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D1E933">
      <w:pPr>
        <w:spacing w:line="360" w:lineRule="auto"/>
        <w:jc w:val="center"/>
        <w:rPr>
          <w:rFonts w:hint="eastAsia" w:ascii="宋体" w:hAnsi="宋体" w:eastAsia="宋体" w:cs="宋体"/>
          <w:b/>
          <w:color w:val="auto"/>
          <w:sz w:val="52"/>
          <w:szCs w:val="52"/>
        </w:rPr>
      </w:pPr>
      <w:bookmarkStart w:id="0" w:name="OLE_LINK1"/>
    </w:p>
    <w:p w14:paraId="466149AA">
      <w:pPr>
        <w:jc w:val="center"/>
        <w:rPr>
          <w:rFonts w:hint="eastAsia" w:ascii="宋体" w:hAnsi="宋体" w:eastAsia="宋体" w:cs="宋体"/>
          <w:b/>
          <w:color w:val="auto"/>
          <w:sz w:val="52"/>
          <w:szCs w:val="52"/>
        </w:rPr>
      </w:pPr>
      <w:r>
        <w:rPr>
          <w:rFonts w:hint="eastAsia" w:ascii="宋体" w:hAnsi="宋体" w:eastAsia="宋体" w:cs="宋体"/>
          <w:bCs/>
          <w:color w:val="auto"/>
          <w:spacing w:val="20"/>
          <w:sz w:val="72"/>
          <w:szCs w:val="72"/>
        </w:rPr>
        <w:t>无锡市政府采购</w:t>
      </w:r>
    </w:p>
    <w:p w14:paraId="36FAED56">
      <w:pPr>
        <w:spacing w:line="360" w:lineRule="auto"/>
        <w:jc w:val="center"/>
        <w:rPr>
          <w:rFonts w:hint="eastAsia" w:ascii="宋体" w:hAnsi="宋体" w:eastAsia="宋体" w:cs="宋体"/>
          <w:b/>
          <w:color w:val="auto"/>
          <w:sz w:val="52"/>
          <w:szCs w:val="52"/>
        </w:rPr>
      </w:pPr>
    </w:p>
    <w:p w14:paraId="18C1D37E">
      <w:pPr>
        <w:jc w:val="center"/>
        <w:rPr>
          <w:rFonts w:hint="eastAsia" w:ascii="宋体" w:hAnsi="宋体" w:eastAsia="宋体" w:cs="宋体"/>
          <w:bCs/>
          <w:color w:val="auto"/>
          <w:spacing w:val="20"/>
          <w:sz w:val="52"/>
          <w:szCs w:val="52"/>
          <w:lang w:eastAsia="zh-CN"/>
        </w:rPr>
      </w:pPr>
      <w:r>
        <w:rPr>
          <w:rFonts w:hint="eastAsia" w:ascii="宋体" w:hAnsi="宋体" w:eastAsia="宋体" w:cs="宋体"/>
          <w:bCs/>
          <w:color w:val="auto"/>
          <w:spacing w:val="20"/>
          <w:sz w:val="52"/>
          <w:szCs w:val="52"/>
        </w:rPr>
        <w:t>公开</w:t>
      </w:r>
      <w:r>
        <w:rPr>
          <w:rFonts w:hint="eastAsia" w:ascii="宋体" w:hAnsi="宋体" w:eastAsia="宋体" w:cs="宋体"/>
          <w:bCs/>
          <w:color w:val="auto"/>
          <w:spacing w:val="20"/>
          <w:sz w:val="52"/>
          <w:szCs w:val="52"/>
          <w:lang w:eastAsia="zh-CN"/>
        </w:rPr>
        <w:t>采购文件</w:t>
      </w:r>
    </w:p>
    <w:p w14:paraId="4520EDB1">
      <w:pPr>
        <w:spacing w:line="360" w:lineRule="auto"/>
        <w:jc w:val="center"/>
        <w:rPr>
          <w:rFonts w:hint="eastAsia" w:ascii="宋体" w:hAnsi="宋体" w:eastAsia="宋体" w:cs="宋体"/>
          <w:b/>
          <w:color w:val="auto"/>
          <w:sz w:val="24"/>
        </w:rPr>
      </w:pPr>
    </w:p>
    <w:p w14:paraId="10F5BA5F">
      <w:pPr>
        <w:spacing w:line="360" w:lineRule="auto"/>
        <w:rPr>
          <w:rFonts w:hint="eastAsia" w:ascii="宋体" w:hAnsi="宋体" w:eastAsia="宋体" w:cs="宋体"/>
          <w:b/>
          <w:color w:val="auto"/>
          <w:sz w:val="24"/>
        </w:rPr>
      </w:pPr>
    </w:p>
    <w:p w14:paraId="392285EF">
      <w:pPr>
        <w:spacing w:line="360" w:lineRule="auto"/>
        <w:jc w:val="center"/>
        <w:rPr>
          <w:rFonts w:hint="eastAsia" w:ascii="宋体" w:hAnsi="宋体" w:eastAsia="宋体" w:cs="宋体"/>
          <w:bCs/>
          <w:color w:val="auto"/>
          <w:sz w:val="30"/>
        </w:rPr>
      </w:pPr>
      <w:r>
        <w:rPr>
          <w:rFonts w:hint="eastAsia" w:ascii="宋体" w:hAnsi="宋体" w:eastAsia="宋体" w:cs="宋体"/>
          <w:bCs/>
          <w:color w:val="auto"/>
          <w:sz w:val="30"/>
        </w:rPr>
        <w:t>（全流程电子化）</w:t>
      </w:r>
    </w:p>
    <w:p w14:paraId="20339A99">
      <w:pPr>
        <w:spacing w:line="360" w:lineRule="auto"/>
        <w:rPr>
          <w:rFonts w:hint="eastAsia" w:ascii="宋体" w:hAnsi="宋体" w:eastAsia="宋体" w:cs="宋体"/>
          <w:b/>
          <w:color w:val="auto"/>
          <w:sz w:val="24"/>
        </w:rPr>
      </w:pPr>
    </w:p>
    <w:p w14:paraId="262B9BCF">
      <w:pPr>
        <w:spacing w:line="360" w:lineRule="auto"/>
        <w:rPr>
          <w:rFonts w:hint="eastAsia" w:ascii="宋体" w:hAnsi="宋体" w:eastAsia="宋体" w:cs="宋体"/>
          <w:b/>
          <w:color w:val="auto"/>
          <w:sz w:val="24"/>
        </w:rPr>
      </w:pPr>
    </w:p>
    <w:p w14:paraId="3E13EF4C">
      <w:pPr>
        <w:spacing w:line="360" w:lineRule="auto"/>
        <w:rPr>
          <w:rFonts w:hint="eastAsia" w:ascii="宋体" w:hAnsi="宋体" w:eastAsia="宋体" w:cs="宋体"/>
          <w:b/>
          <w:color w:val="auto"/>
          <w:sz w:val="24"/>
        </w:rPr>
      </w:pPr>
    </w:p>
    <w:p w14:paraId="60E508A8">
      <w:pPr>
        <w:spacing w:line="360" w:lineRule="auto"/>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政府采购编号：</w:t>
      </w:r>
      <w:r>
        <w:rPr>
          <w:rFonts w:hint="eastAsia" w:ascii="宋体" w:hAnsi="宋体" w:eastAsia="宋体" w:cs="宋体"/>
          <w:b/>
          <w:color w:val="auto"/>
          <w:sz w:val="32"/>
          <w:szCs w:val="32"/>
          <w:lang w:eastAsia="zh-CN"/>
        </w:rPr>
        <w:t>JSZC-320292-ZXTC-G2024-0030</w:t>
      </w:r>
    </w:p>
    <w:p w14:paraId="3F647822">
      <w:pPr>
        <w:spacing w:line="360" w:lineRule="auto"/>
        <w:rPr>
          <w:rFonts w:hint="eastAsia" w:ascii="宋体" w:hAnsi="宋体" w:eastAsia="宋体" w:cs="宋体"/>
          <w:b/>
          <w:color w:val="auto"/>
          <w:sz w:val="32"/>
          <w:szCs w:val="32"/>
        </w:rPr>
      </w:pPr>
    </w:p>
    <w:p w14:paraId="4D75F9AE">
      <w:pPr>
        <w:spacing w:line="360" w:lineRule="auto"/>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采购项目名称：</w:t>
      </w:r>
      <w:r>
        <w:rPr>
          <w:rFonts w:hint="eastAsia" w:ascii="宋体" w:hAnsi="宋体" w:eastAsia="宋体" w:cs="宋体"/>
          <w:b/>
          <w:color w:val="auto"/>
          <w:sz w:val="32"/>
          <w:szCs w:val="32"/>
          <w:lang w:eastAsia="zh-CN"/>
        </w:rPr>
        <w:t>梁塘河湿地公园综合管理服务项目</w:t>
      </w:r>
    </w:p>
    <w:p w14:paraId="245B7065">
      <w:pPr>
        <w:pStyle w:val="394"/>
        <w:rPr>
          <w:rFonts w:hint="eastAsia" w:ascii="宋体" w:hAnsi="宋体" w:eastAsia="宋体" w:cs="宋体"/>
          <w:color w:val="auto"/>
        </w:rPr>
      </w:pPr>
    </w:p>
    <w:p w14:paraId="7D8DEE57">
      <w:pPr>
        <w:pStyle w:val="394"/>
        <w:rPr>
          <w:rFonts w:hint="eastAsia" w:ascii="宋体" w:hAnsi="宋体" w:eastAsia="宋体" w:cs="宋体"/>
          <w:color w:val="auto"/>
        </w:rPr>
      </w:pPr>
    </w:p>
    <w:p w14:paraId="609D8A0E">
      <w:pPr>
        <w:spacing w:line="360" w:lineRule="auto"/>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采   购   人：</w:t>
      </w:r>
      <w:r>
        <w:rPr>
          <w:rFonts w:hint="eastAsia" w:ascii="宋体" w:hAnsi="宋体" w:eastAsia="宋体" w:cs="宋体"/>
          <w:b/>
          <w:color w:val="auto"/>
          <w:sz w:val="32"/>
          <w:szCs w:val="32"/>
          <w:lang w:eastAsia="zh-CN"/>
        </w:rPr>
        <w:t>江苏无锡经济开发区执法监督局</w:t>
      </w:r>
    </w:p>
    <w:p w14:paraId="15695E4E">
      <w:pPr>
        <w:spacing w:line="360" w:lineRule="auto"/>
        <w:rPr>
          <w:rFonts w:hint="eastAsia" w:ascii="宋体" w:hAnsi="宋体" w:eastAsia="宋体" w:cs="宋体"/>
          <w:b/>
          <w:color w:val="auto"/>
          <w:sz w:val="32"/>
          <w:szCs w:val="32"/>
        </w:rPr>
      </w:pPr>
    </w:p>
    <w:p w14:paraId="46EE9B51">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采购代理机构：无锡市中信天成建设工程管理有限公司</w:t>
      </w:r>
    </w:p>
    <w:p w14:paraId="4C335C08">
      <w:pPr>
        <w:spacing w:line="360" w:lineRule="auto"/>
        <w:rPr>
          <w:rFonts w:hint="eastAsia" w:ascii="宋体" w:hAnsi="宋体" w:eastAsia="宋体" w:cs="宋体"/>
          <w:b/>
          <w:color w:val="auto"/>
          <w:sz w:val="24"/>
        </w:rPr>
      </w:pPr>
    </w:p>
    <w:p w14:paraId="53A8541C">
      <w:pPr>
        <w:spacing w:line="360" w:lineRule="auto"/>
        <w:jc w:val="center"/>
        <w:rPr>
          <w:rFonts w:hint="eastAsia" w:ascii="宋体" w:hAnsi="宋体" w:eastAsia="宋体" w:cs="宋体"/>
          <w:b/>
          <w:color w:val="auto"/>
          <w:sz w:val="32"/>
          <w:szCs w:val="32"/>
        </w:rPr>
      </w:pPr>
    </w:p>
    <w:p w14:paraId="30C4790F">
      <w:pPr>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二○二四年</w:t>
      </w:r>
      <w:r>
        <w:rPr>
          <w:rFonts w:hint="eastAsia" w:ascii="宋体" w:hAnsi="宋体" w:eastAsia="宋体" w:cs="宋体"/>
          <w:b/>
          <w:color w:val="auto"/>
          <w:sz w:val="32"/>
          <w:szCs w:val="32"/>
          <w:lang w:val="en-US" w:eastAsia="zh-CN"/>
        </w:rPr>
        <w:t>十一</w:t>
      </w:r>
      <w:r>
        <w:rPr>
          <w:rFonts w:hint="eastAsia" w:ascii="宋体" w:hAnsi="宋体" w:eastAsia="宋体" w:cs="宋体"/>
          <w:b/>
          <w:color w:val="auto"/>
          <w:sz w:val="32"/>
          <w:szCs w:val="32"/>
        </w:rPr>
        <w:t>月</w:t>
      </w:r>
    </w:p>
    <w:p w14:paraId="2EEA0D1F">
      <w:pPr>
        <w:spacing w:line="360" w:lineRule="auto"/>
        <w:jc w:val="center"/>
        <w:rPr>
          <w:rFonts w:hint="eastAsia" w:ascii="宋体" w:hAnsi="宋体" w:eastAsia="宋体" w:cs="宋体"/>
          <w:b/>
          <w:color w:val="auto"/>
          <w:sz w:val="24"/>
        </w:rPr>
      </w:pPr>
      <w:r>
        <w:rPr>
          <w:rFonts w:hint="eastAsia" w:ascii="宋体" w:hAnsi="宋体" w:eastAsia="宋体" w:cs="宋体"/>
          <w:b/>
          <w:color w:val="auto"/>
          <w:sz w:val="24"/>
        </w:rPr>
        <w:br w:type="page" w:clear="all"/>
      </w:r>
    </w:p>
    <w:p w14:paraId="7A4A9BD2">
      <w:pPr>
        <w:spacing w:line="360" w:lineRule="auto"/>
        <w:jc w:val="center"/>
        <w:rPr>
          <w:rFonts w:hint="eastAsia" w:ascii="宋体" w:hAnsi="宋体" w:eastAsia="宋体" w:cs="宋体"/>
          <w:b/>
          <w:color w:val="auto"/>
          <w:sz w:val="44"/>
          <w:szCs w:val="44"/>
        </w:rPr>
      </w:pPr>
      <w:r>
        <w:rPr>
          <w:rFonts w:hint="eastAsia" w:ascii="宋体" w:hAnsi="宋体" w:eastAsia="宋体" w:cs="宋体"/>
          <w:b/>
          <w:color w:val="auto"/>
          <w:sz w:val="44"/>
          <w:szCs w:val="44"/>
        </w:rPr>
        <w:t>目  录</w:t>
      </w:r>
    </w:p>
    <w:p w14:paraId="29F94A45">
      <w:pPr>
        <w:spacing w:line="360" w:lineRule="auto"/>
        <w:jc w:val="center"/>
        <w:rPr>
          <w:rFonts w:hint="eastAsia" w:ascii="宋体" w:hAnsi="宋体" w:eastAsia="宋体" w:cs="宋体"/>
          <w:b/>
          <w:color w:val="auto"/>
          <w:sz w:val="30"/>
          <w:szCs w:val="30"/>
        </w:rPr>
      </w:pPr>
    </w:p>
    <w:p w14:paraId="55256665">
      <w:pPr>
        <w:tabs>
          <w:tab w:val="left" w:pos="8000"/>
        </w:tabs>
        <w:spacing w:line="10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第一部分    投标邀请 </w:t>
      </w:r>
    </w:p>
    <w:p w14:paraId="23E5D5B1">
      <w:pPr>
        <w:spacing w:line="10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第二部分    供应商须知 </w:t>
      </w:r>
    </w:p>
    <w:p w14:paraId="7F27DC27">
      <w:pPr>
        <w:spacing w:line="10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第三部分    采购需求 </w:t>
      </w:r>
    </w:p>
    <w:p w14:paraId="1C2DF6CD">
      <w:pPr>
        <w:spacing w:line="10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第四部分    合同书（格式文本） </w:t>
      </w:r>
    </w:p>
    <w:p w14:paraId="76121875">
      <w:pPr>
        <w:spacing w:line="100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第五部分    附件  </w:t>
      </w:r>
    </w:p>
    <w:p w14:paraId="7B568012">
      <w:pPr>
        <w:spacing w:line="1000" w:lineRule="exact"/>
        <w:rPr>
          <w:rFonts w:hint="eastAsia" w:ascii="宋体" w:hAnsi="宋体" w:eastAsia="宋体" w:cs="宋体"/>
          <w:b/>
          <w:color w:val="auto"/>
          <w:sz w:val="30"/>
          <w:szCs w:val="30"/>
        </w:rPr>
      </w:pPr>
    </w:p>
    <w:p w14:paraId="1C23C33B">
      <w:pPr>
        <w:widowControl/>
        <w:spacing w:line="360" w:lineRule="auto"/>
        <w:rPr>
          <w:rFonts w:hint="eastAsia" w:ascii="宋体" w:hAnsi="宋体" w:eastAsia="宋体" w:cs="宋体"/>
          <w:b/>
          <w:color w:val="auto"/>
          <w:sz w:val="24"/>
        </w:rPr>
      </w:pPr>
    </w:p>
    <w:p w14:paraId="1EAAACD4">
      <w:pPr>
        <w:widowControl/>
        <w:spacing w:line="360" w:lineRule="auto"/>
        <w:rPr>
          <w:rFonts w:hint="eastAsia" w:ascii="宋体" w:hAnsi="宋体" w:eastAsia="宋体" w:cs="宋体"/>
          <w:b/>
          <w:color w:val="auto"/>
          <w:sz w:val="24"/>
        </w:rPr>
      </w:pPr>
    </w:p>
    <w:p w14:paraId="13259F7F">
      <w:pPr>
        <w:widowControl/>
        <w:spacing w:line="360" w:lineRule="auto"/>
        <w:rPr>
          <w:rFonts w:hint="eastAsia" w:ascii="宋体" w:hAnsi="宋体" w:eastAsia="宋体" w:cs="宋体"/>
          <w:b/>
          <w:color w:val="auto"/>
          <w:sz w:val="24"/>
        </w:rPr>
      </w:pPr>
    </w:p>
    <w:p w14:paraId="0D4620F4">
      <w:pPr>
        <w:widowControl/>
        <w:spacing w:line="360" w:lineRule="auto"/>
        <w:rPr>
          <w:rFonts w:hint="eastAsia" w:ascii="宋体" w:hAnsi="宋体" w:eastAsia="宋体" w:cs="宋体"/>
          <w:b/>
          <w:color w:val="auto"/>
          <w:sz w:val="24"/>
        </w:rPr>
      </w:pPr>
    </w:p>
    <w:p w14:paraId="5D574B55">
      <w:pPr>
        <w:widowControl/>
        <w:spacing w:line="360" w:lineRule="auto"/>
        <w:rPr>
          <w:rFonts w:hint="eastAsia" w:ascii="宋体" w:hAnsi="宋体" w:eastAsia="宋体" w:cs="宋体"/>
          <w:b/>
          <w:color w:val="auto"/>
          <w:sz w:val="24"/>
        </w:rPr>
      </w:pPr>
    </w:p>
    <w:p w14:paraId="5C6BE452">
      <w:pPr>
        <w:widowControl/>
        <w:spacing w:before="470"/>
        <w:rPr>
          <w:rFonts w:hint="eastAsia" w:ascii="宋体" w:hAnsi="宋体" w:eastAsia="宋体" w:cs="宋体"/>
          <w:b/>
          <w:color w:val="auto"/>
          <w:sz w:val="24"/>
        </w:rPr>
      </w:pPr>
    </w:p>
    <w:p w14:paraId="49B825F4">
      <w:pPr>
        <w:widowControl/>
        <w:spacing w:before="470"/>
        <w:rPr>
          <w:rFonts w:hint="eastAsia" w:ascii="宋体" w:hAnsi="宋体" w:eastAsia="宋体" w:cs="宋体"/>
          <w:b/>
          <w:color w:val="auto"/>
          <w:sz w:val="24"/>
        </w:rPr>
      </w:pPr>
    </w:p>
    <w:p w14:paraId="08E0A045">
      <w:pPr>
        <w:widowControl/>
        <w:numPr>
          <w:ilvl w:val="0"/>
          <w:numId w:val="0"/>
        </w:numPr>
        <w:spacing w:line="360" w:lineRule="auto"/>
        <w:jc w:val="center"/>
        <w:rPr>
          <w:rFonts w:hint="eastAsia" w:ascii="宋体" w:hAnsi="宋体" w:eastAsia="宋体" w:cs="宋体"/>
          <w:b/>
          <w:color w:val="auto"/>
          <w:sz w:val="44"/>
          <w:szCs w:val="44"/>
        </w:rPr>
      </w:pPr>
      <w:r>
        <w:rPr>
          <w:rFonts w:hint="eastAsia" w:ascii="宋体" w:hAnsi="宋体" w:eastAsia="宋体" w:cs="宋体"/>
          <w:b/>
          <w:color w:val="auto"/>
          <w:sz w:val="24"/>
        </w:rPr>
        <w:br w:type="page" w:clear="all"/>
      </w:r>
      <w:r>
        <w:rPr>
          <w:rFonts w:hint="eastAsia" w:ascii="宋体" w:hAnsi="宋体" w:eastAsia="宋体" w:cs="宋体"/>
          <w:b/>
          <w:color w:val="auto"/>
          <w:sz w:val="44"/>
          <w:szCs w:val="44"/>
          <w:lang w:val="en-US" w:eastAsia="zh-CN"/>
        </w:rPr>
        <w:t xml:space="preserve">第一部分  </w:t>
      </w:r>
      <w:r>
        <w:rPr>
          <w:rFonts w:hint="eastAsia" w:ascii="宋体" w:hAnsi="宋体" w:eastAsia="宋体" w:cs="宋体"/>
          <w:b/>
          <w:color w:val="auto"/>
          <w:sz w:val="44"/>
          <w:szCs w:val="44"/>
        </w:rPr>
        <w:t>投标邀请</w:t>
      </w:r>
    </w:p>
    <w:p w14:paraId="4C2930C9">
      <w:pPr>
        <w:pStyle w:val="394"/>
        <w:spacing w:line="360" w:lineRule="auto"/>
        <w:ind w:firstLine="480"/>
        <w:jc w:val="left"/>
        <w:rPr>
          <w:rFonts w:hint="eastAsia" w:ascii="宋体" w:hAnsi="宋体" w:eastAsia="宋体" w:cs="宋体"/>
          <w:color w:val="auto"/>
          <w:sz w:val="24"/>
          <w:szCs w:val="24"/>
        </w:rPr>
      </w:pPr>
      <w:r>
        <w:rPr>
          <w:rFonts w:hint="eastAsia" w:ascii="宋体" w:hAnsi="宋体" w:eastAsia="宋体" w:cs="宋体"/>
          <w:color w:val="auto"/>
          <w:sz w:val="24"/>
          <w:szCs w:val="24"/>
        </w:rPr>
        <w:t>无锡市中信天成建设工程管理有限公司受</w:t>
      </w:r>
      <w:r>
        <w:rPr>
          <w:rFonts w:hint="eastAsia" w:ascii="宋体" w:hAnsi="宋体" w:eastAsia="宋体" w:cs="宋体"/>
          <w:color w:val="auto"/>
          <w:sz w:val="24"/>
          <w:szCs w:val="24"/>
          <w:lang w:eastAsia="zh-CN"/>
        </w:rPr>
        <w:t>江苏无锡经济开发区执法监督局</w:t>
      </w:r>
      <w:r>
        <w:rPr>
          <w:rFonts w:hint="eastAsia" w:ascii="宋体" w:hAnsi="宋体" w:eastAsia="宋体" w:cs="宋体"/>
          <w:color w:val="auto"/>
          <w:sz w:val="24"/>
          <w:szCs w:val="24"/>
        </w:rPr>
        <w:t>的委托，就</w:t>
      </w:r>
      <w:r>
        <w:rPr>
          <w:rFonts w:hint="eastAsia" w:ascii="宋体" w:hAnsi="宋体" w:eastAsia="宋体" w:cs="宋体"/>
          <w:color w:val="auto"/>
          <w:sz w:val="24"/>
          <w:szCs w:val="24"/>
          <w:lang w:eastAsia="zh-CN"/>
        </w:rPr>
        <w:t>梁塘河湿地公园综合管理服务项目</w:t>
      </w:r>
      <w:r>
        <w:rPr>
          <w:rFonts w:hint="eastAsia" w:ascii="宋体" w:hAnsi="宋体" w:eastAsia="宋体" w:cs="宋体"/>
          <w:color w:val="auto"/>
          <w:sz w:val="24"/>
          <w:szCs w:val="24"/>
        </w:rPr>
        <w:t>进行公开招标，欢迎你单位参加投标并提请注意下列附表中的相关事项：</w:t>
      </w:r>
    </w:p>
    <w:tbl>
      <w:tblPr>
        <w:tblStyle w:val="62"/>
        <w:tblW w:w="9750"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9016"/>
      </w:tblGrid>
      <w:tr w14:paraId="3B2B4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734" w:type="dxa"/>
            <w:noWrap w:val="0"/>
            <w:vAlign w:val="center"/>
          </w:tcPr>
          <w:p w14:paraId="5C9C1372">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9016" w:type="dxa"/>
            <w:noWrap w:val="0"/>
            <w:vAlign w:val="center"/>
          </w:tcPr>
          <w:p w14:paraId="2E0AE7FA">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内容</w:t>
            </w:r>
          </w:p>
        </w:tc>
      </w:tr>
      <w:tr w14:paraId="7483C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noWrap w:val="0"/>
            <w:vAlign w:val="center"/>
          </w:tcPr>
          <w:p w14:paraId="6011A5EC">
            <w:pPr>
              <w:keepNext w:val="0"/>
              <w:keepLines w:val="0"/>
              <w:pageBreakBefore w:val="0"/>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1</w:t>
            </w:r>
          </w:p>
        </w:tc>
        <w:tc>
          <w:tcPr>
            <w:tcW w:w="9016" w:type="dxa"/>
            <w:noWrap w:val="0"/>
            <w:vAlign w:val="center"/>
          </w:tcPr>
          <w:p w14:paraId="5E5EBCDF">
            <w:pPr>
              <w:keepNext w:val="0"/>
              <w:keepLines w:val="0"/>
              <w:pageBreakBefore w:val="0"/>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项目名称：</w:t>
            </w:r>
            <w:r>
              <w:rPr>
                <w:rFonts w:hint="eastAsia" w:ascii="宋体" w:hAnsi="宋体" w:eastAsia="宋体" w:cs="宋体"/>
                <w:color w:val="auto"/>
                <w:sz w:val="24"/>
                <w:lang w:eastAsia="zh-CN"/>
              </w:rPr>
              <w:t>梁塘河湿地公园综合管理服务项目</w:t>
            </w:r>
          </w:p>
          <w:p w14:paraId="0C2057DB">
            <w:pPr>
              <w:keepNext w:val="0"/>
              <w:keepLines w:val="0"/>
              <w:pageBreakBefore w:val="0"/>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采购编号：</w:t>
            </w:r>
            <w:r>
              <w:rPr>
                <w:rFonts w:hint="eastAsia" w:ascii="宋体" w:hAnsi="宋体" w:eastAsia="宋体" w:cs="宋体"/>
                <w:color w:val="auto"/>
                <w:sz w:val="24"/>
                <w:lang w:eastAsia="zh-CN"/>
              </w:rPr>
              <w:t>JSZC-320292-ZXTC-G2024-0030</w:t>
            </w:r>
          </w:p>
          <w:p w14:paraId="5B32BB0B">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采购方式：公开招标</w:t>
            </w:r>
          </w:p>
        </w:tc>
      </w:tr>
      <w:tr w14:paraId="495AA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3" w:hRule="atLeast"/>
        </w:trPr>
        <w:tc>
          <w:tcPr>
            <w:tcW w:w="734" w:type="dxa"/>
            <w:noWrap w:val="0"/>
            <w:vAlign w:val="center"/>
          </w:tcPr>
          <w:p w14:paraId="78885567">
            <w:pPr>
              <w:keepNext w:val="0"/>
              <w:keepLines w:val="0"/>
              <w:pageBreakBefore w:val="0"/>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2</w:t>
            </w:r>
          </w:p>
        </w:tc>
        <w:tc>
          <w:tcPr>
            <w:tcW w:w="9016" w:type="dxa"/>
            <w:noWrap w:val="0"/>
            <w:vAlign w:val="center"/>
          </w:tcPr>
          <w:p w14:paraId="4388082B">
            <w:pPr>
              <w:keepNext w:val="0"/>
              <w:keepLines w:val="0"/>
              <w:pageBreakBefore w:val="0"/>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采购人：</w:t>
            </w:r>
            <w:r>
              <w:rPr>
                <w:rFonts w:hint="eastAsia" w:ascii="宋体" w:hAnsi="宋体" w:eastAsia="宋体" w:cs="宋体"/>
                <w:color w:val="auto"/>
                <w:sz w:val="24"/>
                <w:lang w:eastAsia="zh-CN"/>
              </w:rPr>
              <w:t>江苏无锡经济开发区执法监督局</w:t>
            </w:r>
          </w:p>
          <w:p w14:paraId="3E12440F">
            <w:pPr>
              <w:keepNext w:val="0"/>
              <w:keepLines w:val="0"/>
              <w:pageBreakBefore w:val="0"/>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采购人地址：</w:t>
            </w:r>
            <w:r>
              <w:rPr>
                <w:rFonts w:hint="eastAsia" w:ascii="宋体" w:hAnsi="宋体" w:eastAsia="宋体" w:cs="宋体"/>
                <w:color w:val="auto"/>
                <w:sz w:val="24"/>
                <w:lang w:eastAsia="zh-CN"/>
              </w:rPr>
              <w:t>无锡市经济开发区震泽路688号</w:t>
            </w:r>
          </w:p>
          <w:p w14:paraId="0B8B9989">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采购代理机构：无锡市中信天成建设工程管理有限公司</w:t>
            </w:r>
          </w:p>
          <w:p w14:paraId="6EFC9070">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采购机构地址：无锡市滨湖区鸿桥路801号（</w:t>
            </w:r>
            <w:r>
              <w:rPr>
                <w:rFonts w:hint="eastAsia" w:ascii="宋体" w:hAnsi="宋体" w:eastAsia="宋体" w:cs="宋体"/>
                <w:color w:val="auto"/>
                <w:sz w:val="24"/>
                <w:lang w:eastAsia="zh-CN"/>
              </w:rPr>
              <w:t>现代国际工业设计大厦704室</w:t>
            </w:r>
            <w:r>
              <w:rPr>
                <w:rFonts w:hint="eastAsia" w:ascii="宋体" w:hAnsi="宋体" w:eastAsia="宋体" w:cs="宋体"/>
                <w:color w:val="auto"/>
                <w:sz w:val="24"/>
              </w:rPr>
              <w:t>）</w:t>
            </w:r>
          </w:p>
        </w:tc>
      </w:tr>
      <w:tr w14:paraId="3C6DE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noWrap w:val="0"/>
            <w:vAlign w:val="center"/>
          </w:tcPr>
          <w:p w14:paraId="3CB0279D">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3</w:t>
            </w:r>
          </w:p>
        </w:tc>
        <w:tc>
          <w:tcPr>
            <w:tcW w:w="9016" w:type="dxa"/>
            <w:noWrap w:val="0"/>
            <w:vAlign w:val="center"/>
          </w:tcPr>
          <w:p w14:paraId="0A7174BD">
            <w:pPr>
              <w:keepNext w:val="0"/>
              <w:keepLines w:val="0"/>
              <w:pageBreakBefore w:val="0"/>
              <w:widowControl/>
              <w:spacing w:line="400" w:lineRule="exact"/>
              <w:jc w:val="left"/>
              <w:rPr>
                <w:rFonts w:hint="eastAsia" w:ascii="宋体" w:hAnsi="宋体" w:eastAsia="宋体" w:cs="宋体"/>
                <w:bCs/>
                <w:color w:val="auto"/>
                <w:sz w:val="24"/>
              </w:rPr>
            </w:pPr>
            <w:r>
              <w:rPr>
                <w:rFonts w:hint="eastAsia" w:ascii="宋体" w:hAnsi="宋体" w:eastAsia="宋体" w:cs="宋体"/>
                <w:bCs/>
                <w:color w:val="auto"/>
                <w:sz w:val="24"/>
              </w:rPr>
              <w:t>采购项目概况、要求：</w:t>
            </w:r>
          </w:p>
          <w:p w14:paraId="10EB936B">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color w:val="auto"/>
                <w:sz w:val="24"/>
              </w:rPr>
              <w:t>1.采购内容：</w:t>
            </w:r>
            <w:r>
              <w:rPr>
                <w:rFonts w:hint="eastAsia" w:ascii="宋体" w:hAnsi="宋体" w:eastAsia="宋体" w:cs="宋体"/>
                <w:b w:val="0"/>
                <w:bCs w:val="0"/>
                <w:sz w:val="24"/>
                <w:szCs w:val="24"/>
                <w:lang w:val="en-US" w:eastAsia="zh-CN"/>
              </w:rPr>
              <w:t>主要包括公园景观绿化的日常养护管理，园容环境卫生，秩序维护，公厕管理</w:t>
            </w:r>
            <w:r>
              <w:rPr>
                <w:rFonts w:hint="eastAsia" w:ascii="宋体" w:hAnsi="宋体" w:eastAsia="宋体" w:cs="宋体"/>
                <w:color w:val="auto"/>
                <w:sz w:val="24"/>
                <w:lang w:val="en-US" w:eastAsia="zh-CN"/>
              </w:rPr>
              <w:t>，配套公共设施设备运行维护，水体及驳岸维护，安全生产、应急保障管理等</w:t>
            </w:r>
            <w:r>
              <w:rPr>
                <w:rFonts w:hint="eastAsia" w:ascii="宋体" w:hAnsi="宋体" w:eastAsia="宋体" w:cs="宋体"/>
                <w:color w:val="auto"/>
                <w:sz w:val="24"/>
              </w:rPr>
              <w:t>。具体内容及要求详见“三、采购需求”。</w:t>
            </w:r>
          </w:p>
          <w:p w14:paraId="154D6C91">
            <w:pPr>
              <w:keepNext w:val="0"/>
              <w:keepLines w:val="0"/>
              <w:pageBreakBefore w:val="0"/>
              <w:widowControl/>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2.服务期</w:t>
            </w:r>
            <w:r>
              <w:rPr>
                <w:rFonts w:hint="eastAsia" w:ascii="宋体" w:hAnsi="宋体" w:eastAsia="宋体" w:cs="宋体"/>
                <w:color w:val="auto"/>
                <w:sz w:val="24"/>
                <w:lang w:val="zh-CN"/>
              </w:rPr>
              <w:t>：</w:t>
            </w:r>
            <w:r>
              <w:rPr>
                <w:rFonts w:hint="eastAsia" w:ascii="宋体" w:hAnsi="宋体" w:eastAsia="宋体" w:cs="宋体"/>
                <w:color w:val="auto"/>
                <w:sz w:val="24"/>
              </w:rPr>
              <w:t>两年（自合同签订之日起计算）</w:t>
            </w:r>
            <w:r>
              <w:rPr>
                <w:rFonts w:hint="eastAsia" w:ascii="宋体" w:hAnsi="宋体" w:eastAsia="宋体" w:cs="宋体"/>
                <w:color w:val="auto"/>
                <w:sz w:val="24"/>
                <w:lang w:eastAsia="zh-CN"/>
              </w:rPr>
              <w:t>。</w:t>
            </w:r>
          </w:p>
          <w:p w14:paraId="3268AB1C">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质量验收标准</w:t>
            </w:r>
            <w:r>
              <w:rPr>
                <w:rFonts w:hint="eastAsia" w:ascii="宋体" w:hAnsi="宋体" w:eastAsia="宋体" w:cs="宋体"/>
                <w:color w:val="auto"/>
                <w:sz w:val="24"/>
                <w:lang w:val="zh-CN"/>
              </w:rPr>
              <w:t>：</w:t>
            </w:r>
            <w:r>
              <w:rPr>
                <w:rFonts w:hint="eastAsia" w:ascii="宋体" w:hAnsi="宋体" w:eastAsia="宋体" w:cs="宋体"/>
                <w:color w:val="auto"/>
                <w:sz w:val="24"/>
              </w:rPr>
              <w:t>质量达到国家及行业合格标准，且必须符合采购人考核合格要求。</w:t>
            </w:r>
          </w:p>
          <w:p w14:paraId="533D6224">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color w:val="auto"/>
                <w:sz w:val="24"/>
              </w:rPr>
              <w:t>4.本项目采购预算：</w:t>
            </w:r>
            <w:r>
              <w:rPr>
                <w:rFonts w:hint="eastAsia" w:ascii="宋体" w:hAnsi="宋体" w:eastAsia="宋体" w:cs="宋体"/>
                <w:b w:val="0"/>
                <w:bCs w:val="0"/>
                <w:sz w:val="24"/>
                <w:szCs w:val="24"/>
              </w:rPr>
              <w:t>1143.042848</w:t>
            </w:r>
            <w:r>
              <w:rPr>
                <w:rFonts w:hint="eastAsia" w:ascii="宋体" w:hAnsi="宋体" w:eastAsia="宋体" w:cs="宋体"/>
                <w:color w:val="auto"/>
                <w:sz w:val="24"/>
              </w:rPr>
              <w:t>万元。</w:t>
            </w:r>
          </w:p>
          <w:p w14:paraId="27F0F067">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color w:val="auto"/>
                <w:sz w:val="24"/>
              </w:rPr>
              <w:t>5.本项目最高限价：</w:t>
            </w:r>
            <w:r>
              <w:rPr>
                <w:rFonts w:hint="eastAsia" w:ascii="宋体" w:hAnsi="宋体" w:eastAsia="宋体" w:cs="宋体"/>
                <w:b w:val="0"/>
                <w:bCs w:val="0"/>
                <w:sz w:val="24"/>
                <w:szCs w:val="24"/>
              </w:rPr>
              <w:t>1143.042848</w:t>
            </w:r>
            <w:r>
              <w:rPr>
                <w:rFonts w:hint="eastAsia" w:ascii="宋体" w:hAnsi="宋体" w:eastAsia="宋体" w:cs="宋体"/>
                <w:color w:val="auto"/>
                <w:sz w:val="24"/>
              </w:rPr>
              <w:t>万元。</w:t>
            </w:r>
          </w:p>
          <w:p w14:paraId="4EC8D77F">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color w:val="auto"/>
                <w:sz w:val="24"/>
              </w:rPr>
              <w:t>6.标段划分：本项目共1个标段。</w:t>
            </w:r>
          </w:p>
          <w:p w14:paraId="204B613E">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color w:val="auto"/>
                <w:sz w:val="24"/>
              </w:rPr>
              <w:t>7.本项目是否专门面向中小企业：</w:t>
            </w:r>
            <w:r>
              <w:rPr>
                <w:rFonts w:hint="eastAsia" w:ascii="宋体" w:hAnsi="宋体" w:eastAsia="宋体" w:cs="宋体"/>
                <w:color w:val="auto"/>
                <w:sz w:val="24"/>
                <w:lang w:val="en-US" w:eastAsia="zh-CN"/>
              </w:rPr>
              <w:t>否</w:t>
            </w:r>
            <w:r>
              <w:rPr>
                <w:rFonts w:hint="eastAsia" w:ascii="宋体" w:hAnsi="宋体" w:eastAsia="宋体" w:cs="宋体"/>
                <w:color w:val="auto"/>
                <w:sz w:val="24"/>
              </w:rPr>
              <w:t>。</w:t>
            </w:r>
          </w:p>
          <w:p w14:paraId="60494D49">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color w:val="auto"/>
                <w:sz w:val="24"/>
              </w:rPr>
              <w:t>8.本项目标的所属行业：</w:t>
            </w:r>
            <w:r>
              <w:rPr>
                <w:rFonts w:hint="eastAsia" w:ascii="宋体" w:hAnsi="宋体" w:eastAsia="宋体" w:cs="宋体"/>
                <w:b w:val="0"/>
                <w:bCs w:val="0"/>
                <w:sz w:val="24"/>
                <w:szCs w:val="24"/>
              </w:rPr>
              <w:t>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auto"/>
                <w:sz w:val="24"/>
              </w:rPr>
              <w:t>。</w:t>
            </w:r>
          </w:p>
        </w:tc>
      </w:tr>
      <w:tr w14:paraId="66E4D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34" w:type="dxa"/>
            <w:noWrap w:val="0"/>
            <w:vAlign w:val="center"/>
          </w:tcPr>
          <w:p w14:paraId="48A1EC10">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4</w:t>
            </w:r>
          </w:p>
        </w:tc>
        <w:tc>
          <w:tcPr>
            <w:tcW w:w="9016" w:type="dxa"/>
            <w:noWrap w:val="0"/>
            <w:vAlign w:val="center"/>
          </w:tcPr>
          <w:p w14:paraId="7B2E894B">
            <w:pPr>
              <w:keepNext w:val="0"/>
              <w:keepLines w:val="0"/>
              <w:pageBreakBefore w:val="0"/>
              <w:spacing w:line="400" w:lineRule="exact"/>
              <w:rPr>
                <w:rFonts w:hint="eastAsia" w:ascii="宋体" w:hAnsi="宋体" w:eastAsia="宋体" w:cs="宋体"/>
                <w:bCs/>
                <w:color w:val="auto"/>
                <w:sz w:val="24"/>
              </w:rPr>
            </w:pPr>
            <w:r>
              <w:rPr>
                <w:rFonts w:hint="eastAsia" w:ascii="宋体" w:hAnsi="宋体" w:eastAsia="宋体" w:cs="宋体"/>
                <w:b/>
                <w:bCs/>
                <w:color w:val="auto"/>
                <w:sz w:val="24"/>
              </w:rPr>
              <w:t>投标供应商资格要求</w:t>
            </w:r>
            <w:r>
              <w:rPr>
                <w:rFonts w:hint="eastAsia" w:ascii="宋体" w:hAnsi="宋体" w:eastAsia="宋体" w:cs="宋体"/>
                <w:bCs/>
                <w:color w:val="auto"/>
                <w:sz w:val="24"/>
              </w:rPr>
              <w:t>：</w:t>
            </w:r>
          </w:p>
          <w:p w14:paraId="5210B97C">
            <w:pPr>
              <w:keepNext w:val="0"/>
              <w:keepLines w:val="0"/>
              <w:pageBreakBefore w:val="0"/>
              <w:spacing w:line="400" w:lineRule="exact"/>
              <w:ind w:firstLine="482"/>
              <w:rPr>
                <w:rFonts w:hint="eastAsia" w:ascii="宋体" w:hAnsi="宋体" w:eastAsia="宋体" w:cs="宋体"/>
                <w:b/>
                <w:bCs/>
                <w:color w:val="auto"/>
                <w:sz w:val="24"/>
                <w:szCs w:val="21"/>
              </w:rPr>
            </w:pPr>
            <w:r>
              <w:rPr>
                <w:rFonts w:hint="eastAsia" w:ascii="宋体" w:hAnsi="宋体" w:eastAsia="宋体" w:cs="宋体"/>
                <w:b/>
                <w:bCs/>
                <w:color w:val="auto"/>
                <w:sz w:val="24"/>
                <w:szCs w:val="21"/>
              </w:rPr>
              <w:t>1.符合政府采购法第二十二条第一款规定的条件，并依照政府采购法实施条例第十七条规定提供材料：</w:t>
            </w:r>
          </w:p>
          <w:p w14:paraId="2CC9ACFA">
            <w:pPr>
              <w:keepNext w:val="0"/>
              <w:keepLines w:val="0"/>
              <w:pageBreakBefore w:val="0"/>
              <w:spacing w:line="400" w:lineRule="exact"/>
              <w:ind w:firstLine="480"/>
              <w:rPr>
                <w:rFonts w:hint="eastAsia" w:ascii="宋体" w:hAnsi="宋体" w:eastAsia="宋体" w:cs="宋体"/>
                <w:color w:val="auto"/>
                <w:sz w:val="24"/>
                <w:szCs w:val="21"/>
              </w:rPr>
            </w:pPr>
            <w:r>
              <w:rPr>
                <w:rFonts w:hint="eastAsia" w:ascii="宋体" w:hAnsi="宋体" w:eastAsia="宋体" w:cs="宋体"/>
                <w:color w:val="auto"/>
                <w:sz w:val="24"/>
                <w:szCs w:val="21"/>
              </w:rPr>
              <w:t>（1）具有独立承担民事责任的能力；[提供营业执照副本或事业单位法人证书或民办非企业单位登记证书或社会团体法人登记证书或基金会法人登记证书等证明文件]</w:t>
            </w:r>
          </w:p>
          <w:p w14:paraId="4E6A4B7E">
            <w:pPr>
              <w:keepNext w:val="0"/>
              <w:keepLines w:val="0"/>
              <w:pageBreakBefore w:val="0"/>
              <w:spacing w:line="400" w:lineRule="exact"/>
              <w:ind w:firstLine="480"/>
              <w:rPr>
                <w:rFonts w:hint="eastAsia" w:ascii="宋体" w:hAnsi="宋体" w:eastAsia="宋体" w:cs="宋体"/>
                <w:color w:val="auto"/>
                <w:sz w:val="24"/>
                <w:szCs w:val="21"/>
              </w:rPr>
            </w:pPr>
            <w:r>
              <w:rPr>
                <w:rFonts w:hint="eastAsia" w:ascii="宋体" w:hAnsi="宋体" w:eastAsia="宋体" w:cs="宋体"/>
                <w:color w:val="auto"/>
                <w:sz w:val="24"/>
                <w:szCs w:val="21"/>
              </w:rPr>
              <w:t>（2）具有良好的商业信誉和健全的财务会计制度；[提供</w:t>
            </w:r>
            <w:r>
              <w:rPr>
                <w:rFonts w:hint="eastAsia" w:ascii="宋体" w:hAnsi="宋体" w:eastAsia="宋体" w:cs="宋体"/>
                <w:color w:val="auto"/>
                <w:sz w:val="24"/>
                <w:szCs w:val="21"/>
                <w:lang w:eastAsia="zh-CN"/>
              </w:rPr>
              <w:t>近三个月中任意一个月份（不含投标当月）</w:t>
            </w:r>
            <w:r>
              <w:rPr>
                <w:rFonts w:hint="eastAsia" w:ascii="宋体" w:hAnsi="宋体" w:eastAsia="宋体" w:cs="宋体"/>
                <w:color w:val="auto"/>
                <w:sz w:val="24"/>
                <w:szCs w:val="21"/>
              </w:rPr>
              <w:t>的财务状况报告（资产负债表和利润表）或由会计师事务所出具的</w:t>
            </w:r>
            <w:r>
              <w:rPr>
                <w:rFonts w:hint="eastAsia" w:ascii="宋体" w:hAnsi="宋体" w:eastAsia="宋体" w:cs="宋体"/>
                <w:color w:val="auto"/>
                <w:sz w:val="24"/>
                <w:szCs w:val="21"/>
                <w:lang w:eastAsia="zh-CN"/>
              </w:rPr>
              <w:t>2023年度的财务审计报告和所附已审财务报告</w:t>
            </w:r>
            <w:r>
              <w:rPr>
                <w:rFonts w:hint="eastAsia" w:ascii="宋体" w:hAnsi="宋体" w:eastAsia="宋体" w:cs="宋体"/>
                <w:color w:val="auto"/>
                <w:sz w:val="24"/>
                <w:szCs w:val="21"/>
              </w:rPr>
              <w:t>原件扫描件并签章]</w:t>
            </w:r>
          </w:p>
          <w:p w14:paraId="6A233326">
            <w:pPr>
              <w:keepNext w:val="0"/>
              <w:keepLines w:val="0"/>
              <w:pageBreakBefore w:val="0"/>
              <w:spacing w:line="400" w:lineRule="exact"/>
              <w:ind w:firstLine="480"/>
              <w:rPr>
                <w:rFonts w:hint="eastAsia" w:ascii="宋体" w:hAnsi="宋体" w:eastAsia="宋体" w:cs="宋体"/>
                <w:color w:val="auto"/>
                <w:sz w:val="24"/>
                <w:szCs w:val="21"/>
              </w:rPr>
            </w:pPr>
            <w:r>
              <w:rPr>
                <w:rFonts w:hint="eastAsia" w:ascii="宋体" w:hAnsi="宋体" w:eastAsia="宋体" w:cs="宋体"/>
                <w:color w:val="auto"/>
                <w:sz w:val="24"/>
                <w:szCs w:val="21"/>
              </w:rPr>
              <w:t>（3）具有依法缴纳税收和社会保障资金的良好记录；[提供</w:t>
            </w:r>
            <w:r>
              <w:rPr>
                <w:rFonts w:hint="eastAsia" w:ascii="宋体" w:hAnsi="宋体" w:eastAsia="宋体" w:cs="宋体"/>
                <w:color w:val="auto"/>
                <w:sz w:val="24"/>
                <w:szCs w:val="21"/>
                <w:lang w:eastAsia="zh-CN"/>
              </w:rPr>
              <w:t>近三个月中任意一个月份（不含投标当月）</w:t>
            </w:r>
            <w:r>
              <w:rPr>
                <w:rFonts w:hint="eastAsia" w:ascii="宋体" w:hAnsi="宋体" w:eastAsia="宋体" w:cs="宋体"/>
                <w:color w:val="auto"/>
                <w:sz w:val="24"/>
                <w:szCs w:val="21"/>
              </w:rPr>
              <w:t>的依法缴纳税收和社会保障资金的相关证明材料（提供相关主管部门证明或银行代扣证明），或者提供依法免税的主管部门出具的相关证明材料、不需要缴纳社会保障资金的主管部门出具的相关证明材料]</w:t>
            </w:r>
          </w:p>
          <w:p w14:paraId="16C9DD3D">
            <w:pPr>
              <w:keepNext w:val="0"/>
              <w:keepLines w:val="0"/>
              <w:pageBreakBefore w:val="0"/>
              <w:spacing w:line="400" w:lineRule="exact"/>
              <w:ind w:firstLine="480"/>
              <w:rPr>
                <w:rFonts w:hint="eastAsia" w:ascii="宋体" w:hAnsi="宋体" w:eastAsia="宋体" w:cs="宋体"/>
                <w:color w:val="auto"/>
                <w:sz w:val="24"/>
                <w:szCs w:val="21"/>
              </w:rPr>
            </w:pPr>
            <w:r>
              <w:rPr>
                <w:rFonts w:hint="eastAsia" w:ascii="宋体" w:hAnsi="宋体" w:eastAsia="宋体" w:cs="宋体"/>
                <w:color w:val="auto"/>
                <w:sz w:val="24"/>
                <w:szCs w:val="21"/>
              </w:rPr>
              <w:t>（4）具有履行合同所必需的设备和专业技术能力；[根据项目需求提供履行合同所必需的设备和专业技术能力的声明]</w:t>
            </w:r>
          </w:p>
          <w:p w14:paraId="64A7EDE3">
            <w:pPr>
              <w:keepNext w:val="0"/>
              <w:keepLines w:val="0"/>
              <w:pageBreakBefore w:val="0"/>
              <w:spacing w:line="400" w:lineRule="exact"/>
              <w:ind w:firstLine="480"/>
              <w:rPr>
                <w:rFonts w:hint="eastAsia" w:ascii="宋体" w:hAnsi="宋体" w:eastAsia="宋体" w:cs="宋体"/>
                <w:color w:val="auto"/>
                <w:sz w:val="24"/>
                <w:szCs w:val="21"/>
              </w:rPr>
            </w:pPr>
            <w:r>
              <w:rPr>
                <w:rFonts w:hint="eastAsia" w:ascii="宋体" w:hAnsi="宋体" w:eastAsia="宋体" w:cs="宋体"/>
                <w:color w:val="auto"/>
                <w:sz w:val="24"/>
                <w:szCs w:val="21"/>
              </w:rPr>
              <w:t>（5）参加政府采购活动前三年内，在经营活动中没有重大违法记录；[提供参加本次政府采购活动前三年内在经营活动中没有重大违法记录的书面声明]</w:t>
            </w:r>
          </w:p>
          <w:p w14:paraId="07AE1AEB">
            <w:pPr>
              <w:keepNext w:val="0"/>
              <w:keepLines w:val="0"/>
              <w:pageBreakBefore w:val="0"/>
              <w:spacing w:line="400" w:lineRule="exact"/>
              <w:ind w:firstLine="480"/>
              <w:rPr>
                <w:rFonts w:hint="eastAsia" w:ascii="宋体" w:hAnsi="宋体" w:eastAsia="宋体" w:cs="宋体"/>
                <w:color w:val="auto"/>
                <w:sz w:val="24"/>
                <w:szCs w:val="21"/>
              </w:rPr>
            </w:pPr>
            <w:r>
              <w:rPr>
                <w:rFonts w:hint="eastAsia" w:ascii="宋体" w:hAnsi="宋体" w:eastAsia="宋体" w:cs="宋体"/>
                <w:color w:val="auto"/>
                <w:sz w:val="24"/>
                <w:szCs w:val="21"/>
              </w:rPr>
              <w:t>（6）法律、行政法规规定的其他条件。</w:t>
            </w:r>
          </w:p>
          <w:p w14:paraId="250D3271">
            <w:pPr>
              <w:keepNext w:val="0"/>
              <w:keepLines w:val="0"/>
              <w:pageBreakBefore w:val="0"/>
              <w:spacing w:line="400" w:lineRule="exact"/>
              <w:ind w:firstLine="482"/>
              <w:rPr>
                <w:rFonts w:hint="eastAsia" w:ascii="宋体" w:hAnsi="宋体" w:eastAsia="宋体" w:cs="宋体"/>
                <w:color w:val="auto"/>
                <w:sz w:val="24"/>
                <w:szCs w:val="21"/>
              </w:rPr>
            </w:pPr>
            <w:r>
              <w:rPr>
                <w:rFonts w:hint="eastAsia" w:ascii="宋体" w:hAnsi="宋体" w:eastAsia="宋体" w:cs="宋体"/>
                <w:b/>
                <w:bCs/>
                <w:color w:val="auto"/>
                <w:sz w:val="24"/>
              </w:rPr>
              <w:t>2.落实政府采购政策需满足的资格要求：</w:t>
            </w:r>
            <w:r>
              <w:rPr>
                <w:rFonts w:hint="eastAsia" w:ascii="宋体" w:hAnsi="宋体" w:eastAsia="宋体" w:cs="宋体"/>
                <w:b w:val="0"/>
                <w:bCs w:val="0"/>
                <w:color w:val="auto"/>
                <w:sz w:val="24"/>
                <w:szCs w:val="24"/>
                <w:lang w:val="en-US" w:eastAsia="zh-CN"/>
              </w:rPr>
              <w:t>/</w:t>
            </w:r>
          </w:p>
          <w:p w14:paraId="20335522">
            <w:pPr>
              <w:keepNext w:val="0"/>
              <w:keepLines w:val="0"/>
              <w:pageBreakBefore w:val="0"/>
              <w:spacing w:line="400" w:lineRule="exact"/>
              <w:ind w:firstLine="482"/>
              <w:rPr>
                <w:rFonts w:hint="eastAsia" w:ascii="宋体" w:hAnsi="宋体" w:eastAsia="宋体" w:cs="宋体"/>
                <w:b/>
                <w:bCs/>
                <w:color w:val="auto"/>
                <w:sz w:val="24"/>
              </w:rPr>
            </w:pPr>
            <w:r>
              <w:rPr>
                <w:rFonts w:hint="eastAsia" w:ascii="宋体" w:hAnsi="宋体" w:eastAsia="宋体" w:cs="宋体"/>
                <w:b/>
                <w:bCs/>
                <w:color w:val="auto"/>
                <w:sz w:val="24"/>
              </w:rPr>
              <w:t>3.采购人根据采购项目的特殊要求规定的特定条件，并提供相关证明文件：</w:t>
            </w:r>
          </w:p>
          <w:p w14:paraId="6AC3E1FA">
            <w:pPr>
              <w:keepNext w:val="0"/>
              <w:keepLines w:val="0"/>
              <w:pageBreakBefore w:val="0"/>
              <w:spacing w:line="400" w:lineRule="exact"/>
              <w:ind w:firstLine="310"/>
              <w:rPr>
                <w:rFonts w:hint="eastAsia" w:ascii="宋体" w:hAnsi="宋体" w:eastAsia="宋体" w:cs="宋体"/>
                <w:bCs/>
                <w:color w:val="auto"/>
                <w:sz w:val="24"/>
                <w:lang w:val="en-US" w:eastAsia="zh-CN"/>
              </w:rPr>
            </w:pPr>
            <w:bookmarkStart w:id="1" w:name="_Hlk46833112"/>
            <w:bookmarkStart w:id="2" w:name="_Hlk34831879"/>
            <w:r>
              <w:rPr>
                <w:rFonts w:hint="eastAsia" w:ascii="宋体" w:hAnsi="宋体" w:eastAsia="宋体" w:cs="宋体"/>
                <w:bCs/>
                <w:color w:val="auto"/>
                <w:sz w:val="24"/>
              </w:rPr>
              <w:t>（1）</w:t>
            </w:r>
            <w:bookmarkStart w:id="3" w:name="_Hlk82268097"/>
            <w:r>
              <w:rPr>
                <w:rFonts w:hint="eastAsia" w:ascii="宋体" w:hAnsi="宋体" w:eastAsia="宋体" w:cs="宋体"/>
                <w:bCs/>
                <w:color w:val="auto"/>
                <w:sz w:val="24"/>
              </w:rPr>
              <w:t>投标供应商授权代理人</w:t>
            </w:r>
            <w:r>
              <w:rPr>
                <w:rFonts w:hint="eastAsia" w:ascii="宋体" w:hAnsi="宋体" w:eastAsia="宋体" w:cs="宋体"/>
                <w:bCs/>
                <w:color w:val="auto"/>
                <w:sz w:val="24"/>
                <w:lang w:val="en-US" w:eastAsia="zh-CN"/>
              </w:rPr>
              <w:t>及项目经理</w:t>
            </w:r>
            <w:r>
              <w:rPr>
                <w:rFonts w:hint="eastAsia" w:ascii="宋体" w:hAnsi="宋体" w:eastAsia="宋体" w:cs="宋体"/>
                <w:bCs/>
                <w:color w:val="auto"/>
                <w:sz w:val="24"/>
              </w:rPr>
              <w:t>必须为投标供应商企业在职员工，需提供由法定的社保收缴部门出具的</w:t>
            </w:r>
            <w:r>
              <w:rPr>
                <w:rFonts w:hint="eastAsia" w:ascii="宋体" w:hAnsi="宋体" w:eastAsia="宋体" w:cs="宋体"/>
                <w:bCs/>
                <w:color w:val="auto"/>
                <w:sz w:val="24"/>
                <w:lang w:eastAsia="zh-CN"/>
              </w:rPr>
              <w:t>近三个月中任意一个月份（不含投标当月）</w:t>
            </w:r>
            <w:r>
              <w:rPr>
                <w:rFonts w:hint="eastAsia" w:ascii="宋体" w:hAnsi="宋体" w:eastAsia="宋体" w:cs="宋体"/>
                <w:bCs/>
                <w:color w:val="auto"/>
                <w:sz w:val="24"/>
              </w:rPr>
              <w:t>的投标供应商依法为其缴纳社会保险证明（由相关主管部门出具，如投标供应商成立时间迟于要求开始的时间，则时间要求为投标供应商成立时间至截止时间；法定代表人亲自参加投标的除外；社保缴费证明必须提交带有社保部门</w:t>
            </w:r>
            <w:r>
              <w:rPr>
                <w:rFonts w:hint="eastAsia" w:ascii="宋体" w:hAnsi="宋体" w:eastAsia="宋体" w:cs="宋体"/>
                <w:bCs/>
                <w:color w:val="auto"/>
                <w:sz w:val="24"/>
                <w:lang w:eastAsia="zh-CN"/>
              </w:rPr>
              <w:t>公</w:t>
            </w:r>
            <w:r>
              <w:rPr>
                <w:rFonts w:hint="eastAsia" w:ascii="宋体" w:hAnsi="宋体" w:eastAsia="宋体" w:cs="宋体"/>
                <w:bCs/>
                <w:color w:val="auto"/>
                <w:sz w:val="24"/>
              </w:rPr>
              <w:t>章的或含有县</w:t>
            </w:r>
            <w:r>
              <w:rPr>
                <w:rFonts w:hint="eastAsia" w:ascii="宋体" w:hAnsi="宋体" w:eastAsia="宋体" w:cs="宋体"/>
                <w:bCs/>
                <w:color w:val="auto"/>
                <w:sz w:val="24"/>
                <w:lang w:eastAsia="zh-CN"/>
              </w:rPr>
              <w:t>（</w:t>
            </w:r>
            <w:r>
              <w:rPr>
                <w:rFonts w:hint="eastAsia" w:ascii="宋体" w:hAnsi="宋体" w:eastAsia="宋体" w:cs="宋体"/>
                <w:bCs/>
                <w:color w:val="auto"/>
                <w:sz w:val="24"/>
              </w:rPr>
              <w:t>区</w:t>
            </w:r>
            <w:r>
              <w:rPr>
                <w:rFonts w:hint="eastAsia" w:ascii="宋体" w:hAnsi="宋体" w:eastAsia="宋体" w:cs="宋体"/>
                <w:bCs/>
                <w:color w:val="auto"/>
                <w:sz w:val="24"/>
                <w:lang w:eastAsia="zh-CN"/>
              </w:rPr>
              <w:t>）</w:t>
            </w:r>
            <w:r>
              <w:rPr>
                <w:rFonts w:hint="eastAsia" w:ascii="宋体" w:hAnsi="宋体" w:eastAsia="宋体" w:cs="宋体"/>
                <w:bCs/>
                <w:color w:val="auto"/>
                <w:sz w:val="24"/>
              </w:rPr>
              <w:t>级及以上社保部门电子签章或带二维码验证的扫描件）</w:t>
            </w:r>
            <w:r>
              <w:rPr>
                <w:rFonts w:hint="eastAsia" w:ascii="宋体" w:hAnsi="宋体" w:eastAsia="宋体" w:cs="宋体"/>
                <w:bCs/>
                <w:color w:val="auto"/>
                <w:sz w:val="24"/>
                <w:lang w:eastAsia="zh-CN"/>
              </w:rPr>
              <w:t>。</w:t>
            </w:r>
            <w:bookmarkEnd w:id="1"/>
            <w:bookmarkEnd w:id="3"/>
          </w:p>
          <w:p w14:paraId="63666109">
            <w:pPr>
              <w:keepNext w:val="0"/>
              <w:keepLines w:val="0"/>
              <w:pageBreakBefore w:val="0"/>
              <w:spacing w:line="400" w:lineRule="exact"/>
              <w:ind w:firstLine="361"/>
              <w:rPr>
                <w:rFonts w:hint="eastAsia" w:ascii="宋体" w:hAnsi="宋体" w:eastAsia="宋体" w:cs="宋体"/>
                <w:bCs/>
                <w:color w:val="auto"/>
                <w:sz w:val="24"/>
              </w:rPr>
            </w:pPr>
            <w:r>
              <w:rPr>
                <w:rFonts w:hint="eastAsia" w:ascii="宋体" w:hAnsi="宋体" w:eastAsia="宋体" w:cs="宋体"/>
                <w:b/>
                <w:bCs/>
                <w:color w:val="auto"/>
                <w:sz w:val="24"/>
              </w:rPr>
              <w:t>（</w:t>
            </w:r>
            <w:r>
              <w:rPr>
                <w:rFonts w:hint="eastAsia" w:ascii="宋体" w:hAnsi="宋体" w:eastAsia="宋体" w:cs="宋体"/>
                <w:b/>
                <w:bCs/>
                <w:color w:val="auto"/>
                <w:sz w:val="24"/>
                <w:lang w:val="en-US" w:eastAsia="zh-CN"/>
              </w:rPr>
              <w:t>2</w:t>
            </w:r>
            <w:r>
              <w:rPr>
                <w:rFonts w:hint="eastAsia" w:ascii="宋体" w:hAnsi="宋体" w:eastAsia="宋体" w:cs="宋体"/>
                <w:b/>
                <w:bCs/>
                <w:color w:val="auto"/>
                <w:sz w:val="24"/>
              </w:rPr>
              <w:t>）拒绝下述供应商参加本次采购活动：</w:t>
            </w:r>
          </w:p>
          <w:p w14:paraId="71CCDB55">
            <w:pPr>
              <w:keepNext w:val="0"/>
              <w:keepLines w:val="0"/>
              <w:pageBreakBefore w:val="0"/>
              <w:spacing w:line="400" w:lineRule="exact"/>
              <w:ind w:firstLine="341"/>
              <w:rPr>
                <w:rFonts w:hint="eastAsia" w:ascii="宋体" w:hAnsi="宋体" w:eastAsia="宋体" w:cs="宋体"/>
                <w:bCs/>
                <w:color w:val="auto"/>
                <w:sz w:val="24"/>
              </w:rPr>
            </w:pPr>
            <w:r>
              <w:rPr>
                <w:rFonts w:hint="eastAsia" w:ascii="宋体" w:hAnsi="宋体" w:eastAsia="宋体" w:cs="宋体"/>
                <w:bCs/>
                <w:color w:val="auto"/>
                <w:sz w:val="24"/>
              </w:rPr>
              <w:t>1</w:t>
            </w:r>
            <w:r>
              <w:rPr>
                <w:rFonts w:hint="eastAsia" w:ascii="宋体" w:hAnsi="宋体" w:eastAsia="宋体" w:cs="宋体"/>
                <w:bCs/>
                <w:color w:val="auto"/>
                <w:sz w:val="24"/>
                <w:lang w:eastAsia="zh-CN"/>
              </w:rPr>
              <w:t>）</w:t>
            </w:r>
            <w:bookmarkEnd w:id="2"/>
            <w:r>
              <w:rPr>
                <w:rFonts w:hint="eastAsia" w:ascii="宋体" w:hAnsi="宋体" w:eastAsia="宋体" w:cs="宋体"/>
                <w:bCs/>
                <w:color w:val="auto"/>
                <w:sz w:val="24"/>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4199C7F3">
            <w:pPr>
              <w:keepNext w:val="0"/>
              <w:keepLines w:val="0"/>
              <w:pageBreakBefore w:val="0"/>
              <w:spacing w:line="400" w:lineRule="exact"/>
              <w:ind w:firstLine="341"/>
              <w:rPr>
                <w:rFonts w:hint="eastAsia" w:ascii="宋体" w:hAnsi="宋体" w:eastAsia="宋体" w:cs="宋体"/>
                <w:bCs/>
                <w:color w:val="auto"/>
                <w:sz w:val="24"/>
              </w:rPr>
            </w:pPr>
            <w:r>
              <w:rPr>
                <w:rFonts w:hint="eastAsia" w:ascii="宋体" w:hAnsi="宋体" w:eastAsia="宋体" w:cs="宋体"/>
                <w:bCs/>
                <w:color w:val="auto"/>
                <w:sz w:val="24"/>
              </w:rPr>
              <w:t>2</w:t>
            </w:r>
            <w:r>
              <w:rPr>
                <w:rFonts w:hint="eastAsia" w:ascii="宋体" w:hAnsi="宋体" w:eastAsia="宋体" w:cs="宋体"/>
                <w:bCs/>
                <w:color w:val="auto"/>
                <w:sz w:val="24"/>
                <w:lang w:eastAsia="zh-CN"/>
              </w:rPr>
              <w:t>）</w:t>
            </w:r>
            <w:r>
              <w:rPr>
                <w:rFonts w:hint="eastAsia" w:ascii="宋体" w:hAnsi="宋体" w:eastAsia="宋体" w:cs="宋体"/>
                <w:bCs/>
                <w:color w:val="auto"/>
                <w:sz w:val="24"/>
              </w:rPr>
              <w:t>供应商未被列入“信用中国”网站</w:t>
            </w:r>
            <w:r>
              <w:rPr>
                <w:rFonts w:hint="eastAsia" w:ascii="宋体" w:hAnsi="宋体" w:eastAsia="宋体" w:cs="宋体"/>
                <w:bCs/>
                <w:color w:val="auto"/>
                <w:sz w:val="24"/>
                <w:lang w:eastAsia="zh-CN"/>
              </w:rPr>
              <w:t>（</w:t>
            </w:r>
            <w:r>
              <w:rPr>
                <w:rFonts w:hint="eastAsia" w:ascii="宋体" w:hAnsi="宋体" w:eastAsia="宋体" w:cs="宋体"/>
                <w:bCs/>
                <w:color w:val="auto"/>
                <w:sz w:val="24"/>
              </w:rPr>
              <w:t>www.creditchina.gov.cn</w:t>
            </w:r>
            <w:r>
              <w:rPr>
                <w:rFonts w:hint="eastAsia" w:ascii="宋体" w:hAnsi="宋体" w:eastAsia="宋体" w:cs="宋体"/>
                <w:bCs/>
                <w:color w:val="auto"/>
                <w:sz w:val="24"/>
                <w:lang w:eastAsia="zh-CN"/>
              </w:rPr>
              <w:t>）</w:t>
            </w:r>
            <w:r>
              <w:rPr>
                <w:rFonts w:hint="eastAsia" w:ascii="宋体" w:hAnsi="宋体" w:eastAsia="宋体" w:cs="宋体"/>
                <w:bCs/>
                <w:color w:val="auto"/>
                <w:sz w:val="24"/>
              </w:rPr>
              <w:t>“失信被执行人或重大税收违法失信主体或政府采购严重违法失信行为”记录名单；不处于中国政府采购网</w:t>
            </w:r>
            <w:r>
              <w:rPr>
                <w:rFonts w:hint="eastAsia" w:ascii="宋体" w:hAnsi="宋体" w:eastAsia="宋体" w:cs="宋体"/>
                <w:bCs/>
                <w:color w:val="auto"/>
                <w:sz w:val="24"/>
                <w:lang w:eastAsia="zh-CN"/>
              </w:rPr>
              <w:t>（</w:t>
            </w:r>
            <w:r>
              <w:rPr>
                <w:rFonts w:hint="eastAsia" w:ascii="宋体" w:hAnsi="宋体" w:eastAsia="宋体" w:cs="宋体"/>
                <w:bCs/>
                <w:color w:val="auto"/>
                <w:sz w:val="24"/>
              </w:rPr>
              <w:t>www.ccgp.gov.cn</w:t>
            </w:r>
            <w:r>
              <w:rPr>
                <w:rFonts w:hint="eastAsia" w:ascii="宋体" w:hAnsi="宋体" w:eastAsia="宋体" w:cs="宋体"/>
                <w:bCs/>
                <w:color w:val="auto"/>
                <w:sz w:val="24"/>
                <w:lang w:eastAsia="zh-CN"/>
              </w:rPr>
              <w:t>）</w:t>
            </w:r>
            <w:r>
              <w:rPr>
                <w:rFonts w:hint="eastAsia" w:ascii="宋体" w:hAnsi="宋体" w:eastAsia="宋体" w:cs="宋体"/>
                <w:bCs/>
                <w:color w:val="auto"/>
                <w:sz w:val="24"/>
              </w:rPr>
              <w:t>“政府采购严重违法失信行为信息记录”中的禁止参加政府采购活动期间。（有上述处罚记录但处罚期已届满的，视为无记录，以代理机构评标当日查询结果为准）。</w:t>
            </w:r>
          </w:p>
          <w:p w14:paraId="5A644A23">
            <w:pPr>
              <w:keepNext w:val="0"/>
              <w:keepLines w:val="0"/>
              <w:pageBreakBefore w:val="0"/>
              <w:spacing w:line="400" w:lineRule="exact"/>
              <w:ind w:firstLine="341"/>
              <w:rPr>
                <w:rFonts w:hint="eastAsia" w:ascii="宋体" w:hAnsi="宋体" w:eastAsia="宋体" w:cs="宋体"/>
                <w:bCs/>
                <w:color w:val="auto"/>
                <w:sz w:val="24"/>
              </w:rPr>
            </w:pPr>
            <w:r>
              <w:rPr>
                <w:rFonts w:hint="eastAsia" w:ascii="宋体" w:hAnsi="宋体" w:eastAsia="宋体" w:cs="宋体"/>
                <w:bCs/>
                <w:color w:val="auto"/>
                <w:sz w:val="24"/>
              </w:rPr>
              <w:t>注：1</w:t>
            </w:r>
            <w:r>
              <w:rPr>
                <w:rFonts w:hint="eastAsia" w:ascii="宋体" w:hAnsi="宋体" w:eastAsia="宋体" w:cs="宋体"/>
                <w:bCs/>
                <w:color w:val="auto"/>
                <w:sz w:val="24"/>
                <w:lang w:eastAsia="zh-CN"/>
              </w:rPr>
              <w:t>）</w:t>
            </w:r>
            <w:r>
              <w:rPr>
                <w:rFonts w:hint="eastAsia" w:ascii="宋体" w:hAnsi="宋体" w:eastAsia="宋体" w:cs="宋体"/>
                <w:bCs/>
                <w:color w:val="auto"/>
                <w:sz w:val="24"/>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4511F23">
            <w:pPr>
              <w:keepNext w:val="0"/>
              <w:keepLines w:val="0"/>
              <w:pageBreakBefore w:val="0"/>
              <w:spacing w:line="400" w:lineRule="exact"/>
              <w:ind w:firstLine="341"/>
              <w:rPr>
                <w:rFonts w:hint="eastAsia" w:ascii="宋体" w:hAnsi="宋体" w:eastAsia="宋体" w:cs="宋体"/>
                <w:color w:val="auto"/>
                <w:sz w:val="24"/>
              </w:rPr>
            </w:pPr>
            <w:r>
              <w:rPr>
                <w:rFonts w:hint="eastAsia" w:ascii="宋体" w:hAnsi="宋体" w:eastAsia="宋体" w:cs="宋体"/>
                <w:bCs/>
                <w:color w:val="auto"/>
                <w:sz w:val="24"/>
              </w:rPr>
              <w:t>2</w:t>
            </w:r>
            <w:r>
              <w:rPr>
                <w:rFonts w:hint="eastAsia" w:ascii="宋体" w:hAnsi="宋体" w:eastAsia="宋体" w:cs="宋体"/>
                <w:bCs/>
                <w:color w:val="auto"/>
                <w:sz w:val="24"/>
                <w:lang w:eastAsia="zh-CN"/>
              </w:rPr>
              <w:t>）</w:t>
            </w:r>
            <w:r>
              <w:rPr>
                <w:rFonts w:hint="eastAsia" w:ascii="宋体" w:hAnsi="宋体" w:eastAsia="宋体" w:cs="宋体"/>
                <w:bCs/>
                <w:color w:val="auto"/>
                <w:sz w:val="24"/>
              </w:rPr>
              <w:t>重大违法记录是指投标供应商因违法经营受到刑事处罚或者责令停产停业、吊销许可证或者执照、较大数额罚款等行政处罚。</w:t>
            </w:r>
            <w:r>
              <w:rPr>
                <w:rFonts w:hint="eastAsia" w:ascii="宋体" w:hAnsi="宋体" w:eastAsia="宋体" w:cs="宋体"/>
                <w:bCs/>
                <w:color w:val="auto"/>
                <w:sz w:val="24"/>
                <w:lang w:eastAsia="zh-CN"/>
              </w:rPr>
              <w:t>（</w:t>
            </w:r>
            <w:r>
              <w:rPr>
                <w:rFonts w:hint="eastAsia" w:ascii="宋体" w:hAnsi="宋体" w:eastAsia="宋体" w:cs="宋体"/>
                <w:bCs/>
                <w:color w:val="auto"/>
                <w:sz w:val="24"/>
              </w:rPr>
              <w:t>根据财库</w:t>
            </w:r>
            <w:r>
              <w:rPr>
                <w:rFonts w:hint="eastAsia" w:ascii="宋体" w:hAnsi="宋体" w:eastAsia="宋体" w:cs="宋体"/>
                <w:bCs/>
                <w:color w:val="auto"/>
                <w:sz w:val="24"/>
                <w:lang w:eastAsia="zh-CN"/>
              </w:rPr>
              <w:t>〔2022〕3号</w:t>
            </w:r>
            <w:r>
              <w:rPr>
                <w:rFonts w:hint="eastAsia" w:ascii="宋体" w:hAnsi="宋体" w:eastAsia="宋体" w:cs="宋体"/>
                <w:bCs/>
                <w:color w:val="auto"/>
                <w:sz w:val="24"/>
              </w:rPr>
              <w:t>文，较大数额罚款认定为200万元以上的罚款，法律、行政法规以及国务院有关部门明确规定相关领域“较大数额罚款”标准高于200万元的，从其规定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4"/>
                <w:lang w:eastAsia="zh-CN"/>
              </w:rPr>
              <w:t>）。</w:t>
            </w:r>
          </w:p>
          <w:p w14:paraId="4A68887D">
            <w:pPr>
              <w:keepNext w:val="0"/>
              <w:keepLines w:val="0"/>
              <w:pageBreakBefore w:val="0"/>
              <w:shd w:val="clear" w:color="auto" w:fill="FFFFFF"/>
              <w:spacing w:line="400" w:lineRule="exact"/>
              <w:ind w:firstLine="482"/>
              <w:rPr>
                <w:rFonts w:hint="eastAsia" w:ascii="宋体" w:hAnsi="宋体" w:eastAsia="宋体" w:cs="宋体"/>
                <w:color w:val="auto"/>
                <w:sz w:val="24"/>
              </w:rPr>
            </w:pPr>
            <w:r>
              <w:rPr>
                <w:rFonts w:hint="eastAsia" w:ascii="宋体" w:hAnsi="宋体" w:eastAsia="宋体" w:cs="宋体"/>
                <w:b/>
                <w:color w:val="auto"/>
                <w:sz w:val="24"/>
              </w:rPr>
              <w:t>4.本项目</w:t>
            </w:r>
            <w:r>
              <w:rPr>
                <w:rFonts w:hint="eastAsia" w:ascii="宋体" w:hAnsi="宋体" w:eastAsia="宋体" w:cs="宋体"/>
                <w:b/>
                <w:color w:val="auto"/>
                <w:sz w:val="24"/>
                <w:u w:val="single"/>
              </w:rPr>
              <w:t xml:space="preserve"> 不接受 </w:t>
            </w:r>
            <w:r>
              <w:rPr>
                <w:rFonts w:hint="eastAsia" w:ascii="宋体" w:hAnsi="宋体" w:eastAsia="宋体" w:cs="宋体"/>
                <w:b/>
                <w:color w:val="auto"/>
                <w:sz w:val="24"/>
              </w:rPr>
              <w:t>联合体投标。</w:t>
            </w:r>
          </w:p>
        </w:tc>
      </w:tr>
      <w:tr w14:paraId="4F0DF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noWrap w:val="0"/>
            <w:vAlign w:val="center"/>
          </w:tcPr>
          <w:p w14:paraId="5B35AD7D">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5</w:t>
            </w:r>
          </w:p>
        </w:tc>
        <w:tc>
          <w:tcPr>
            <w:tcW w:w="9016" w:type="dxa"/>
            <w:noWrap w:val="0"/>
            <w:vAlign w:val="center"/>
          </w:tcPr>
          <w:p w14:paraId="0FCFE663">
            <w:pPr>
              <w:keepNext w:val="0"/>
              <w:keepLines w:val="0"/>
              <w:pageBreakBefore w:val="0"/>
              <w:spacing w:line="400" w:lineRule="exact"/>
              <w:jc w:val="left"/>
              <w:rPr>
                <w:rFonts w:hint="eastAsia" w:ascii="宋体" w:hAnsi="宋体" w:eastAsia="宋体" w:cs="宋体"/>
                <w:b/>
                <w:bCs/>
                <w:color w:val="auto"/>
                <w:sz w:val="24"/>
              </w:rPr>
            </w:pPr>
            <w:r>
              <w:rPr>
                <w:rFonts w:hint="eastAsia" w:ascii="宋体" w:hAnsi="宋体" w:eastAsia="宋体" w:cs="宋体"/>
                <w:b/>
                <w:bCs/>
                <w:color w:val="auto"/>
                <w:sz w:val="24"/>
              </w:rPr>
              <w:t>采购文件获取信息：</w:t>
            </w:r>
          </w:p>
          <w:p w14:paraId="0DE3AB16">
            <w:pPr>
              <w:keepNext w:val="0"/>
              <w:keepLines w:val="0"/>
              <w:pageBreakBefore w:val="0"/>
              <w:spacing w:line="400" w:lineRule="exact"/>
              <w:jc w:val="left"/>
              <w:rPr>
                <w:rFonts w:hint="eastAsia" w:ascii="宋体" w:hAnsi="宋体" w:eastAsia="宋体" w:cs="宋体"/>
                <w:color w:val="auto"/>
                <w:sz w:val="24"/>
              </w:rPr>
            </w:pPr>
            <w:r>
              <w:rPr>
                <w:rFonts w:hint="eastAsia" w:ascii="宋体" w:hAnsi="宋体" w:eastAsia="宋体" w:cs="宋体"/>
                <w:color w:val="auto"/>
                <w:sz w:val="24"/>
              </w:rPr>
              <w:t>1.获取采购文件期限：2024年</w:t>
            </w:r>
            <w:r>
              <w:rPr>
                <w:rFonts w:hint="eastAsia" w:ascii="宋体" w:hAnsi="宋体" w:eastAsia="宋体" w:cs="宋体"/>
                <w:color w:val="auto"/>
                <w:sz w:val="24"/>
                <w:lang w:val="en-US" w:eastAsia="zh-CN"/>
              </w:rPr>
              <w:t>11</w:t>
            </w:r>
            <w:r>
              <w:rPr>
                <w:rFonts w:hint="eastAsia" w:ascii="宋体" w:hAnsi="宋体" w:eastAsia="宋体" w:cs="宋体"/>
                <w:color w:val="auto"/>
                <w:sz w:val="24"/>
              </w:rPr>
              <w:t>月</w:t>
            </w:r>
            <w:r>
              <w:rPr>
                <w:rFonts w:hint="eastAsia" w:ascii="宋体" w:hAnsi="宋体" w:eastAsia="宋体" w:cs="宋体"/>
                <w:color w:val="auto"/>
                <w:sz w:val="24"/>
                <w:lang w:val="en-US" w:eastAsia="zh-CN"/>
              </w:rPr>
              <w:t>25</w:t>
            </w:r>
            <w:r>
              <w:rPr>
                <w:rFonts w:hint="eastAsia" w:ascii="宋体" w:hAnsi="宋体" w:eastAsia="宋体" w:cs="宋体"/>
                <w:color w:val="auto"/>
                <w:sz w:val="24"/>
              </w:rPr>
              <w:t>日至2024年</w:t>
            </w:r>
            <w:r>
              <w:rPr>
                <w:rFonts w:hint="eastAsia" w:ascii="宋体" w:hAnsi="宋体" w:eastAsia="宋体" w:cs="宋体"/>
                <w:color w:val="auto"/>
                <w:sz w:val="24"/>
                <w:lang w:val="en-US" w:eastAsia="zh-CN"/>
              </w:rPr>
              <w:t>12</w:t>
            </w:r>
            <w:r>
              <w:rPr>
                <w:rFonts w:hint="eastAsia" w:ascii="宋体" w:hAnsi="宋体" w:eastAsia="宋体" w:cs="宋体"/>
                <w:color w:val="auto"/>
                <w:sz w:val="24"/>
              </w:rPr>
              <w:t>月</w:t>
            </w:r>
            <w:r>
              <w:rPr>
                <w:rFonts w:hint="eastAsia" w:ascii="宋体" w:hAnsi="宋体" w:eastAsia="宋体" w:cs="宋体"/>
                <w:color w:val="auto"/>
                <w:sz w:val="24"/>
                <w:lang w:val="en-US" w:eastAsia="zh-CN"/>
              </w:rPr>
              <w:t>2</w:t>
            </w:r>
            <w:r>
              <w:rPr>
                <w:rFonts w:hint="eastAsia" w:ascii="宋体" w:hAnsi="宋体" w:eastAsia="宋体" w:cs="宋体"/>
                <w:color w:val="auto"/>
                <w:sz w:val="24"/>
              </w:rPr>
              <w:t>日，每天上午00:00至12:00，下午12:00至23:59（北京时间）</w:t>
            </w:r>
          </w:p>
          <w:p w14:paraId="4FBB279E">
            <w:pPr>
              <w:keepNext w:val="0"/>
              <w:keepLines w:val="0"/>
              <w:pageBreakBefore w:val="0"/>
              <w:spacing w:line="400" w:lineRule="exact"/>
              <w:jc w:val="left"/>
              <w:rPr>
                <w:rFonts w:hint="eastAsia" w:ascii="宋体" w:hAnsi="宋体" w:eastAsia="宋体" w:cs="宋体"/>
                <w:color w:val="auto"/>
                <w:sz w:val="24"/>
              </w:rPr>
            </w:pPr>
            <w:r>
              <w:rPr>
                <w:rFonts w:hint="eastAsia" w:ascii="宋体" w:hAnsi="宋体" w:eastAsia="宋体" w:cs="宋体"/>
                <w:color w:val="auto"/>
                <w:sz w:val="24"/>
              </w:rPr>
              <w:t>2.获取采购文件地点：网上获取（http://jszfcg.jscz.gov.cn/jszc/login）</w:t>
            </w:r>
          </w:p>
          <w:p w14:paraId="0F427194">
            <w:pPr>
              <w:keepNext w:val="0"/>
              <w:keepLines w:val="0"/>
              <w:pageBreakBefore w:val="0"/>
              <w:widowControl/>
              <w:spacing w:line="400" w:lineRule="exact"/>
              <w:jc w:val="left"/>
              <w:rPr>
                <w:rFonts w:hint="eastAsia" w:ascii="宋体" w:hAnsi="宋体" w:eastAsia="宋体" w:cs="宋体"/>
                <w:color w:val="auto"/>
                <w:sz w:val="24"/>
              </w:rPr>
            </w:pPr>
            <w:r>
              <w:rPr>
                <w:rFonts w:hint="eastAsia" w:ascii="宋体" w:hAnsi="宋体" w:eastAsia="宋体" w:cs="宋体"/>
                <w:color w:val="auto"/>
                <w:sz w:val="24"/>
              </w:rPr>
              <w:t>3.获取采购文件方式：供应商登录苏采云平台http://jszfcg.jscz.gov.cn/jszc/login在线申请获取采购文件（具体操作流程详见“苏采云”系统供应商操作手册http://cz.wuxi.gov.cn/doc/2023/10/11/4080287.shtml）。</w:t>
            </w:r>
            <w:r>
              <w:rPr>
                <w:rFonts w:hint="eastAsia" w:ascii="宋体" w:hAnsi="宋体" w:eastAsia="宋体" w:cs="宋体"/>
                <w:bCs/>
                <w:color w:val="auto"/>
                <w:sz w:val="24"/>
              </w:rPr>
              <w:t>按采购文件要求提交全部资料并</w:t>
            </w:r>
            <w:r>
              <w:rPr>
                <w:rFonts w:hint="eastAsia" w:ascii="宋体" w:hAnsi="宋体" w:eastAsia="宋体" w:cs="宋体"/>
                <w:color w:val="auto"/>
                <w:sz w:val="24"/>
              </w:rPr>
              <w:t>对采购文件各项内容做出实质性响应，否则其</w:t>
            </w:r>
            <w:r>
              <w:rPr>
                <w:rFonts w:hint="eastAsia" w:ascii="宋体" w:hAnsi="宋体" w:eastAsia="宋体" w:cs="宋体"/>
                <w:bCs/>
                <w:color w:val="auto"/>
                <w:sz w:val="24"/>
              </w:rPr>
              <w:t>投标</w:t>
            </w:r>
            <w:r>
              <w:rPr>
                <w:rFonts w:hint="eastAsia" w:ascii="宋体" w:hAnsi="宋体" w:eastAsia="宋体" w:cs="宋体"/>
                <w:color w:val="auto"/>
                <w:sz w:val="24"/>
              </w:rPr>
              <w:t>文件无效。供应商应承担其编制</w:t>
            </w:r>
            <w:r>
              <w:rPr>
                <w:rFonts w:hint="eastAsia" w:ascii="宋体" w:hAnsi="宋体" w:eastAsia="宋体" w:cs="宋体"/>
                <w:bCs/>
                <w:color w:val="auto"/>
                <w:sz w:val="24"/>
              </w:rPr>
              <w:t>投标</w:t>
            </w:r>
            <w:r>
              <w:rPr>
                <w:rFonts w:hint="eastAsia" w:ascii="宋体" w:hAnsi="宋体" w:eastAsia="宋体" w:cs="宋体"/>
                <w:color w:val="auto"/>
                <w:sz w:val="24"/>
              </w:rPr>
              <w:t>文件以及递交</w:t>
            </w:r>
            <w:r>
              <w:rPr>
                <w:rFonts w:hint="eastAsia" w:ascii="宋体" w:hAnsi="宋体" w:eastAsia="宋体" w:cs="宋体"/>
                <w:bCs/>
                <w:color w:val="auto"/>
                <w:sz w:val="24"/>
              </w:rPr>
              <w:t>投标</w:t>
            </w:r>
            <w:r>
              <w:rPr>
                <w:rFonts w:hint="eastAsia" w:ascii="宋体" w:hAnsi="宋体" w:eastAsia="宋体" w:cs="宋体"/>
                <w:color w:val="auto"/>
                <w:sz w:val="24"/>
              </w:rPr>
              <w:t>文件所涉及的一切费用。无论</w:t>
            </w:r>
            <w:r>
              <w:rPr>
                <w:rFonts w:hint="eastAsia" w:ascii="宋体" w:hAnsi="宋体" w:eastAsia="宋体" w:cs="宋体"/>
                <w:bCs/>
                <w:color w:val="auto"/>
                <w:sz w:val="24"/>
              </w:rPr>
              <w:t>投标</w:t>
            </w:r>
            <w:r>
              <w:rPr>
                <w:rFonts w:hint="eastAsia" w:ascii="宋体" w:hAnsi="宋体" w:eastAsia="宋体" w:cs="宋体"/>
                <w:color w:val="auto"/>
                <w:sz w:val="24"/>
              </w:rPr>
              <w:t>结果如何，采购人对上述费用不负任何责任。</w:t>
            </w:r>
          </w:p>
          <w:p w14:paraId="10A71E6A">
            <w:pPr>
              <w:keepNext w:val="0"/>
              <w:keepLines w:val="0"/>
              <w:pageBreakBefore w:val="0"/>
              <w:widowControl/>
              <w:spacing w:line="400" w:lineRule="exact"/>
              <w:jc w:val="left"/>
              <w:rPr>
                <w:rFonts w:hint="eastAsia" w:ascii="宋体" w:hAnsi="宋体" w:eastAsia="宋体" w:cs="宋体"/>
                <w:color w:val="auto"/>
                <w:sz w:val="24"/>
              </w:rPr>
            </w:pPr>
            <w:r>
              <w:rPr>
                <w:rFonts w:hint="eastAsia" w:ascii="宋体" w:hAnsi="宋体" w:eastAsia="宋体" w:cs="宋体"/>
                <w:color w:val="auto"/>
                <w:sz w:val="24"/>
              </w:rPr>
              <w:t>咨询电话：供应商注册：0519-86722801、0519-86722806，CA及电子加盖公章或签电子公章：0510-81827781，其他事项：0510-81827730。</w:t>
            </w:r>
          </w:p>
        </w:tc>
      </w:tr>
      <w:tr w14:paraId="57F5C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4" w:type="dxa"/>
            <w:noWrap w:val="0"/>
            <w:vAlign w:val="center"/>
          </w:tcPr>
          <w:p w14:paraId="53E27E12">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6</w:t>
            </w:r>
          </w:p>
        </w:tc>
        <w:tc>
          <w:tcPr>
            <w:tcW w:w="9016" w:type="dxa"/>
            <w:noWrap w:val="0"/>
            <w:vAlign w:val="center"/>
          </w:tcPr>
          <w:p w14:paraId="30336CA1">
            <w:pPr>
              <w:keepNext w:val="0"/>
              <w:keepLines w:val="0"/>
              <w:pageBreakBefore w:val="0"/>
              <w:widowControl/>
              <w:spacing w:line="400" w:lineRule="exact"/>
              <w:ind w:left="-59"/>
              <w:rPr>
                <w:rFonts w:hint="eastAsia" w:ascii="宋体" w:hAnsi="宋体" w:eastAsia="宋体" w:cs="宋体"/>
                <w:color w:val="auto"/>
                <w:sz w:val="24"/>
              </w:rPr>
            </w:pPr>
            <w:r>
              <w:rPr>
                <w:rFonts w:hint="eastAsia" w:ascii="宋体" w:hAnsi="宋体" w:eastAsia="宋体" w:cs="宋体"/>
                <w:color w:val="auto"/>
                <w:sz w:val="24"/>
              </w:rPr>
              <w:t>供应商提疑截止时间：2024年</w:t>
            </w:r>
            <w:r>
              <w:rPr>
                <w:rFonts w:hint="eastAsia" w:ascii="宋体" w:hAnsi="宋体" w:eastAsia="宋体" w:cs="宋体"/>
                <w:color w:val="auto"/>
                <w:sz w:val="24"/>
                <w:lang w:val="en-US" w:eastAsia="zh-CN"/>
              </w:rPr>
              <w:t>12</w:t>
            </w:r>
            <w:r>
              <w:rPr>
                <w:rFonts w:hint="eastAsia" w:ascii="宋体" w:hAnsi="宋体" w:eastAsia="宋体" w:cs="宋体"/>
                <w:color w:val="auto"/>
                <w:sz w:val="24"/>
              </w:rPr>
              <w:t>月</w:t>
            </w:r>
            <w:r>
              <w:rPr>
                <w:rFonts w:hint="eastAsia" w:ascii="宋体" w:hAnsi="宋体" w:eastAsia="宋体" w:cs="宋体"/>
                <w:color w:val="auto"/>
                <w:sz w:val="24"/>
                <w:lang w:val="en-US" w:eastAsia="zh-CN"/>
              </w:rPr>
              <w:t>3</w:t>
            </w:r>
            <w:r>
              <w:rPr>
                <w:rFonts w:hint="eastAsia" w:ascii="宋体" w:hAnsi="宋体" w:eastAsia="宋体" w:cs="宋体"/>
                <w:color w:val="auto"/>
                <w:sz w:val="24"/>
              </w:rPr>
              <w:t>日10时前，以书面形式提出，通过传真或电子邮件形式发送给采购代理机构。</w:t>
            </w:r>
          </w:p>
          <w:p w14:paraId="1DB8E4A3">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color w:val="auto"/>
                <w:sz w:val="24"/>
              </w:rPr>
              <w:t>答疑时间：2024年</w:t>
            </w:r>
            <w:r>
              <w:rPr>
                <w:rFonts w:hint="eastAsia" w:ascii="宋体" w:hAnsi="宋体" w:eastAsia="宋体" w:cs="宋体"/>
                <w:color w:val="auto"/>
                <w:sz w:val="24"/>
                <w:lang w:val="en-US" w:eastAsia="zh-CN"/>
              </w:rPr>
              <w:t>12</w:t>
            </w:r>
            <w:r>
              <w:rPr>
                <w:rFonts w:hint="eastAsia" w:ascii="宋体" w:hAnsi="宋体" w:eastAsia="宋体" w:cs="宋体"/>
                <w:color w:val="auto"/>
                <w:sz w:val="24"/>
              </w:rPr>
              <w:t>月</w:t>
            </w:r>
            <w:r>
              <w:rPr>
                <w:rFonts w:hint="eastAsia" w:ascii="宋体" w:hAnsi="宋体" w:eastAsia="宋体" w:cs="宋体"/>
                <w:color w:val="auto"/>
                <w:sz w:val="24"/>
                <w:lang w:val="en-US" w:eastAsia="zh-CN"/>
              </w:rPr>
              <w:t>3</w:t>
            </w:r>
            <w:r>
              <w:rPr>
                <w:rFonts w:hint="eastAsia" w:ascii="宋体" w:hAnsi="宋体" w:eastAsia="宋体" w:cs="宋体"/>
                <w:color w:val="auto"/>
                <w:sz w:val="24"/>
              </w:rPr>
              <w:t>日16:00，采购代理机构以线上不见面、电子邮件形式告知各供应商。</w:t>
            </w:r>
          </w:p>
        </w:tc>
      </w:tr>
      <w:tr w14:paraId="57A4B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34" w:type="dxa"/>
            <w:noWrap w:val="0"/>
            <w:vAlign w:val="center"/>
          </w:tcPr>
          <w:p w14:paraId="3D7428A3">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7</w:t>
            </w:r>
          </w:p>
        </w:tc>
        <w:tc>
          <w:tcPr>
            <w:tcW w:w="9016" w:type="dxa"/>
            <w:noWrap w:val="0"/>
            <w:vAlign w:val="center"/>
          </w:tcPr>
          <w:p w14:paraId="4128C109">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color w:val="auto"/>
                <w:sz w:val="24"/>
                <w:lang w:val="zh-CN"/>
              </w:rPr>
              <w:t>本项目无须缴纳</w:t>
            </w:r>
            <w:r>
              <w:rPr>
                <w:rFonts w:hint="eastAsia" w:ascii="宋体" w:hAnsi="宋体" w:eastAsia="宋体" w:cs="宋体"/>
                <w:bCs/>
                <w:color w:val="auto"/>
                <w:sz w:val="24"/>
              </w:rPr>
              <w:t>投标</w:t>
            </w:r>
            <w:r>
              <w:rPr>
                <w:rFonts w:hint="eastAsia" w:ascii="宋体" w:hAnsi="宋体" w:eastAsia="宋体" w:cs="宋体"/>
                <w:color w:val="auto"/>
                <w:sz w:val="24"/>
                <w:lang w:val="zh-CN"/>
              </w:rPr>
              <w:t>保证金及履约保证金。</w:t>
            </w:r>
          </w:p>
        </w:tc>
      </w:tr>
      <w:tr w14:paraId="519CC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34" w:type="dxa"/>
            <w:noWrap w:val="0"/>
            <w:vAlign w:val="center"/>
          </w:tcPr>
          <w:p w14:paraId="0199B7C6">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8</w:t>
            </w:r>
          </w:p>
        </w:tc>
        <w:tc>
          <w:tcPr>
            <w:tcW w:w="9016" w:type="dxa"/>
            <w:noWrap w:val="0"/>
            <w:vAlign w:val="center"/>
          </w:tcPr>
          <w:p w14:paraId="710D45FF">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bCs/>
                <w:color w:val="auto"/>
                <w:sz w:val="24"/>
              </w:rPr>
              <w:t>投标</w:t>
            </w:r>
            <w:r>
              <w:rPr>
                <w:rFonts w:hint="eastAsia" w:ascii="宋体" w:hAnsi="宋体" w:eastAsia="宋体" w:cs="宋体"/>
                <w:color w:val="auto"/>
                <w:sz w:val="24"/>
              </w:rPr>
              <w:t>有效期：</w:t>
            </w:r>
            <w:r>
              <w:rPr>
                <w:rFonts w:hint="eastAsia" w:ascii="宋体" w:hAnsi="宋体" w:eastAsia="宋体" w:cs="宋体"/>
                <w:bCs/>
                <w:color w:val="auto"/>
                <w:sz w:val="24"/>
              </w:rPr>
              <w:t>投标</w:t>
            </w:r>
            <w:r>
              <w:rPr>
                <w:rFonts w:hint="eastAsia" w:ascii="宋体" w:hAnsi="宋体" w:eastAsia="宋体" w:cs="宋体"/>
                <w:color w:val="auto"/>
                <w:sz w:val="24"/>
              </w:rPr>
              <w:t>截止之日起90天。</w:t>
            </w:r>
          </w:p>
        </w:tc>
      </w:tr>
      <w:tr w14:paraId="6C942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734" w:type="dxa"/>
            <w:noWrap w:val="0"/>
            <w:vAlign w:val="center"/>
          </w:tcPr>
          <w:p w14:paraId="7889BCE2">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9</w:t>
            </w:r>
          </w:p>
        </w:tc>
        <w:tc>
          <w:tcPr>
            <w:tcW w:w="9016" w:type="dxa"/>
            <w:noWrap w:val="0"/>
            <w:vAlign w:val="center"/>
          </w:tcPr>
          <w:p w14:paraId="2FA2BA06">
            <w:pPr>
              <w:keepNext w:val="0"/>
              <w:keepLines w:val="0"/>
              <w:pageBreakBefore w:val="0"/>
              <w:widowControl/>
              <w:spacing w:line="400" w:lineRule="exact"/>
              <w:rPr>
                <w:rFonts w:hint="eastAsia" w:ascii="宋体" w:hAnsi="宋体" w:eastAsia="宋体" w:cs="宋体"/>
                <w:color w:val="auto"/>
                <w:sz w:val="24"/>
                <w:lang w:val="zh-CN"/>
              </w:rPr>
            </w:pPr>
            <w:r>
              <w:rPr>
                <w:rFonts w:hint="eastAsia" w:ascii="宋体" w:hAnsi="宋体" w:eastAsia="宋体" w:cs="宋体"/>
                <w:bCs/>
                <w:color w:val="auto"/>
                <w:sz w:val="24"/>
              </w:rPr>
              <w:t>投标</w:t>
            </w:r>
            <w:r>
              <w:rPr>
                <w:rFonts w:hint="eastAsia" w:ascii="宋体" w:hAnsi="宋体" w:eastAsia="宋体" w:cs="宋体"/>
                <w:color w:val="auto"/>
                <w:sz w:val="24"/>
                <w:lang w:val="zh-CN"/>
              </w:rPr>
              <w:t>文件接收信息：</w:t>
            </w:r>
          </w:p>
          <w:p w14:paraId="5F2DB358">
            <w:pPr>
              <w:keepNext w:val="0"/>
              <w:keepLines w:val="0"/>
              <w:pageBreakBefore w:val="0"/>
              <w:widowControl/>
              <w:spacing w:line="400" w:lineRule="exact"/>
              <w:rPr>
                <w:rFonts w:hint="eastAsia" w:ascii="宋体" w:hAnsi="宋体" w:eastAsia="宋体" w:cs="宋体"/>
                <w:color w:val="auto"/>
                <w:sz w:val="24"/>
                <w:lang w:val="zh-CN"/>
              </w:rPr>
            </w:pPr>
            <w:r>
              <w:rPr>
                <w:rFonts w:hint="eastAsia" w:ascii="宋体" w:hAnsi="宋体" w:eastAsia="宋体" w:cs="宋体"/>
                <w:color w:val="auto"/>
                <w:sz w:val="24"/>
              </w:rPr>
              <w:t>1.</w:t>
            </w:r>
            <w:r>
              <w:rPr>
                <w:rFonts w:hint="eastAsia" w:ascii="宋体" w:hAnsi="宋体" w:eastAsia="宋体" w:cs="宋体"/>
                <w:color w:val="auto"/>
                <w:sz w:val="24"/>
                <w:lang w:val="zh-CN"/>
              </w:rPr>
              <w:t>苏采云投标客户端网上投标截止时间：</w:t>
            </w:r>
            <w:r>
              <w:rPr>
                <w:rFonts w:hint="eastAsia" w:ascii="宋体" w:hAnsi="宋体" w:eastAsia="宋体" w:cs="宋体"/>
                <w:color w:val="auto"/>
                <w:sz w:val="24"/>
              </w:rPr>
              <w:t>2024年</w:t>
            </w:r>
            <w:r>
              <w:rPr>
                <w:rFonts w:hint="eastAsia" w:ascii="宋体" w:hAnsi="宋体" w:eastAsia="宋体" w:cs="宋体"/>
                <w:color w:val="auto"/>
                <w:sz w:val="24"/>
                <w:lang w:val="en-US" w:eastAsia="zh-CN"/>
              </w:rPr>
              <w:t>12</w:t>
            </w:r>
            <w:r>
              <w:rPr>
                <w:rFonts w:hint="eastAsia" w:ascii="宋体" w:hAnsi="宋体" w:eastAsia="宋体" w:cs="宋体"/>
                <w:color w:val="auto"/>
                <w:sz w:val="24"/>
              </w:rPr>
              <w:t>月</w:t>
            </w:r>
            <w:r>
              <w:rPr>
                <w:rFonts w:hint="eastAsia" w:ascii="宋体" w:hAnsi="宋体" w:eastAsia="宋体" w:cs="宋体"/>
                <w:color w:val="auto"/>
                <w:sz w:val="24"/>
                <w:lang w:val="en-US" w:eastAsia="zh-CN"/>
              </w:rPr>
              <w:t>18</w:t>
            </w:r>
            <w:r>
              <w:rPr>
                <w:rFonts w:hint="eastAsia" w:ascii="宋体" w:hAnsi="宋体" w:eastAsia="宋体" w:cs="宋体"/>
                <w:color w:val="auto"/>
                <w:sz w:val="24"/>
              </w:rPr>
              <w:t>日</w:t>
            </w:r>
            <w:r>
              <w:rPr>
                <w:rFonts w:hint="eastAsia" w:ascii="宋体" w:hAnsi="宋体" w:eastAsia="宋体" w:cs="宋体"/>
                <w:color w:val="auto"/>
                <w:sz w:val="24"/>
                <w:lang w:val="en-US" w:eastAsia="zh-CN"/>
              </w:rPr>
              <w:t>上</w:t>
            </w:r>
            <w:r>
              <w:rPr>
                <w:rFonts w:hint="eastAsia" w:ascii="宋体" w:hAnsi="宋体" w:eastAsia="宋体" w:cs="宋体"/>
                <w:color w:val="auto"/>
                <w:sz w:val="24"/>
                <w:lang w:val="zh-CN"/>
              </w:rPr>
              <w:t>午</w:t>
            </w:r>
            <w:r>
              <w:rPr>
                <w:rFonts w:hint="eastAsia" w:ascii="宋体" w:hAnsi="宋体" w:eastAsia="宋体" w:cs="宋体"/>
                <w:color w:val="auto"/>
                <w:sz w:val="24"/>
                <w:lang w:val="en-US" w:eastAsia="zh-CN"/>
              </w:rPr>
              <w:t>9</w:t>
            </w:r>
            <w:r>
              <w:rPr>
                <w:rFonts w:hint="eastAsia" w:ascii="宋体" w:hAnsi="宋体" w:eastAsia="宋体" w:cs="宋体"/>
                <w:color w:val="auto"/>
                <w:sz w:val="24"/>
                <w:lang w:val="zh-CN"/>
              </w:rPr>
              <w:t>:30止，截止期后的</w:t>
            </w:r>
            <w:r>
              <w:rPr>
                <w:rFonts w:hint="eastAsia" w:ascii="宋体" w:hAnsi="宋体" w:eastAsia="宋体" w:cs="宋体"/>
                <w:bCs/>
                <w:color w:val="auto"/>
                <w:sz w:val="24"/>
              </w:rPr>
              <w:t>投标</w:t>
            </w:r>
            <w:r>
              <w:rPr>
                <w:rFonts w:hint="eastAsia" w:ascii="宋体" w:hAnsi="宋体" w:eastAsia="宋体" w:cs="宋体"/>
                <w:color w:val="auto"/>
                <w:sz w:val="24"/>
                <w:lang w:val="zh-CN"/>
              </w:rPr>
              <w:t>文件恕不接受。</w:t>
            </w:r>
          </w:p>
          <w:p w14:paraId="73F2E379">
            <w:pPr>
              <w:keepNext w:val="0"/>
              <w:keepLines w:val="0"/>
              <w:pageBreakBefore w:val="0"/>
              <w:widowControl/>
              <w:spacing w:line="400" w:lineRule="exact"/>
              <w:rPr>
                <w:rFonts w:hint="eastAsia" w:ascii="宋体" w:hAnsi="宋体" w:eastAsia="宋体" w:cs="宋体"/>
                <w:color w:val="auto"/>
                <w:sz w:val="24"/>
                <w:lang w:val="zh-CN"/>
              </w:rPr>
            </w:pPr>
            <w:r>
              <w:rPr>
                <w:rFonts w:hint="eastAsia" w:ascii="宋体" w:hAnsi="宋体" w:eastAsia="宋体" w:cs="宋体"/>
                <w:color w:val="auto"/>
                <w:sz w:val="24"/>
              </w:rPr>
              <w:t>2.</w:t>
            </w:r>
            <w:r>
              <w:rPr>
                <w:rFonts w:hint="eastAsia" w:ascii="宋体" w:hAnsi="宋体" w:eastAsia="宋体" w:cs="宋体"/>
                <w:color w:val="auto"/>
                <w:sz w:val="24"/>
                <w:lang w:val="zh-CN"/>
              </w:rPr>
              <w:t>网上</w:t>
            </w:r>
            <w:r>
              <w:rPr>
                <w:rFonts w:hint="eastAsia" w:ascii="宋体" w:hAnsi="宋体" w:eastAsia="宋体" w:cs="宋体"/>
                <w:bCs/>
                <w:color w:val="auto"/>
                <w:sz w:val="24"/>
              </w:rPr>
              <w:t>投标</w:t>
            </w:r>
            <w:r>
              <w:rPr>
                <w:rFonts w:hint="eastAsia" w:ascii="宋体" w:hAnsi="宋体" w:eastAsia="宋体" w:cs="宋体"/>
                <w:color w:val="auto"/>
                <w:sz w:val="24"/>
                <w:lang w:val="zh-CN"/>
              </w:rPr>
              <w:t>解密时间：开启解密后30分钟。</w:t>
            </w:r>
          </w:p>
          <w:p w14:paraId="35A06084">
            <w:pPr>
              <w:keepNext w:val="0"/>
              <w:keepLines w:val="0"/>
              <w:pageBreakBefore w:val="0"/>
              <w:widowControl/>
              <w:spacing w:line="400" w:lineRule="exact"/>
              <w:rPr>
                <w:rFonts w:hint="eastAsia" w:ascii="宋体" w:hAnsi="宋体" w:eastAsia="宋体" w:cs="宋体"/>
                <w:color w:val="auto"/>
                <w:sz w:val="24"/>
                <w:lang w:val="zh-CN"/>
              </w:rPr>
            </w:pPr>
            <w:r>
              <w:rPr>
                <w:rFonts w:hint="eastAsia" w:ascii="宋体" w:hAnsi="宋体" w:eastAsia="宋体" w:cs="宋体"/>
                <w:color w:val="auto"/>
                <w:sz w:val="24"/>
              </w:rPr>
              <w:t>3.</w:t>
            </w:r>
            <w:r>
              <w:rPr>
                <w:rFonts w:hint="eastAsia" w:ascii="宋体" w:hAnsi="宋体" w:eastAsia="宋体" w:cs="宋体"/>
                <w:bCs/>
                <w:color w:val="auto"/>
                <w:sz w:val="24"/>
              </w:rPr>
              <w:t>投标</w:t>
            </w:r>
            <w:r>
              <w:rPr>
                <w:rFonts w:hint="eastAsia" w:ascii="宋体" w:hAnsi="宋体" w:eastAsia="宋体" w:cs="宋体"/>
                <w:color w:val="auto"/>
                <w:sz w:val="24"/>
                <w:lang w:val="zh-CN"/>
              </w:rPr>
              <w:t>文件提交地点：苏采云投标客户端</w:t>
            </w:r>
            <w:r>
              <w:rPr>
                <w:rFonts w:hint="eastAsia" w:ascii="宋体" w:hAnsi="宋体" w:eastAsia="宋体" w:cs="宋体"/>
                <w:bCs/>
                <w:color w:val="auto"/>
                <w:sz w:val="24"/>
              </w:rPr>
              <w:t>投标</w:t>
            </w:r>
            <w:r>
              <w:rPr>
                <w:rFonts w:hint="eastAsia" w:ascii="宋体" w:hAnsi="宋体" w:eastAsia="宋体" w:cs="宋体"/>
                <w:color w:val="auto"/>
                <w:sz w:val="24"/>
                <w:lang w:val="zh-CN"/>
              </w:rPr>
              <w:t>，线上不见面开标。</w:t>
            </w:r>
          </w:p>
          <w:p w14:paraId="54397FB6">
            <w:pPr>
              <w:keepNext w:val="0"/>
              <w:keepLines w:val="0"/>
              <w:pageBreakBefore w:val="0"/>
              <w:widowControl/>
              <w:spacing w:line="400" w:lineRule="exact"/>
              <w:rPr>
                <w:rFonts w:hint="eastAsia" w:ascii="宋体" w:hAnsi="宋体" w:eastAsia="宋体" w:cs="宋体"/>
                <w:color w:val="auto"/>
                <w:sz w:val="24"/>
                <w:lang w:val="zh-CN"/>
              </w:rPr>
            </w:pPr>
            <w:r>
              <w:rPr>
                <w:rFonts w:hint="eastAsia" w:ascii="宋体" w:hAnsi="宋体" w:eastAsia="宋体" w:cs="宋体"/>
                <w:color w:val="auto"/>
                <w:sz w:val="24"/>
                <w:lang w:val="zh-CN"/>
              </w:rPr>
              <w:t>注：本项目为线上不见面采购，供应商无需到开标现场，无需递交纸质文件。中标供应商需在收到中标通知书后与采购人签订合同前，递交一份纸质文件正本，两份纸质文件副本。</w:t>
            </w:r>
            <w:r>
              <w:rPr>
                <w:rFonts w:hint="eastAsia" w:ascii="宋体" w:hAnsi="宋体" w:eastAsia="宋体" w:cs="宋体"/>
                <w:color w:val="auto"/>
                <w:sz w:val="24"/>
              </w:rPr>
              <w:t>纸质</w:t>
            </w:r>
            <w:r>
              <w:rPr>
                <w:rFonts w:hint="eastAsia" w:ascii="宋体" w:hAnsi="宋体" w:eastAsia="宋体" w:cs="宋体"/>
                <w:bCs/>
                <w:color w:val="auto"/>
                <w:sz w:val="24"/>
              </w:rPr>
              <w:t>投标</w:t>
            </w:r>
            <w:r>
              <w:rPr>
                <w:rFonts w:hint="eastAsia" w:ascii="宋体" w:hAnsi="宋体" w:eastAsia="宋体" w:cs="宋体"/>
                <w:color w:val="auto"/>
                <w:sz w:val="24"/>
              </w:rPr>
              <w:t>文件应当与电子</w:t>
            </w:r>
            <w:r>
              <w:rPr>
                <w:rFonts w:hint="eastAsia" w:ascii="宋体" w:hAnsi="宋体" w:eastAsia="宋体" w:cs="宋体"/>
                <w:bCs/>
                <w:color w:val="auto"/>
                <w:sz w:val="24"/>
              </w:rPr>
              <w:t>投标</w:t>
            </w:r>
            <w:r>
              <w:rPr>
                <w:rFonts w:hint="eastAsia" w:ascii="宋体" w:hAnsi="宋体" w:eastAsia="宋体" w:cs="宋体"/>
                <w:color w:val="auto"/>
                <w:sz w:val="24"/>
              </w:rPr>
              <w:t>文件内容保持一致。</w:t>
            </w:r>
          </w:p>
          <w:p w14:paraId="45552851">
            <w:pPr>
              <w:keepNext w:val="0"/>
              <w:keepLines w:val="0"/>
              <w:pageBreakBefore w:val="0"/>
              <w:widowControl/>
              <w:spacing w:line="400" w:lineRule="exact"/>
              <w:rPr>
                <w:rFonts w:hint="eastAsia" w:ascii="宋体" w:hAnsi="宋体" w:eastAsia="宋体" w:cs="宋体"/>
                <w:color w:val="auto"/>
                <w:sz w:val="24"/>
                <w:lang w:val="zh-CN"/>
              </w:rPr>
            </w:pPr>
            <w:r>
              <w:rPr>
                <w:rFonts w:hint="eastAsia" w:ascii="宋体" w:hAnsi="宋体" w:eastAsia="宋体" w:cs="宋体"/>
                <w:color w:val="auto"/>
                <w:sz w:val="24"/>
                <w:lang w:val="zh-CN"/>
              </w:rPr>
              <w:t>特别提醒：</w:t>
            </w:r>
          </w:p>
          <w:p w14:paraId="44D7D5B9">
            <w:pPr>
              <w:keepNext w:val="0"/>
              <w:keepLines w:val="0"/>
              <w:pageBreakBefore w:val="0"/>
              <w:widowControl/>
              <w:spacing w:line="400" w:lineRule="exact"/>
              <w:rPr>
                <w:rFonts w:hint="eastAsia" w:ascii="宋体" w:hAnsi="宋体" w:eastAsia="宋体" w:cs="宋体"/>
                <w:color w:val="auto"/>
                <w:sz w:val="24"/>
                <w:lang w:val="zh-CN"/>
              </w:rPr>
            </w:pPr>
            <w:r>
              <w:rPr>
                <w:rFonts w:hint="eastAsia" w:ascii="宋体" w:hAnsi="宋体" w:eastAsia="宋体" w:cs="宋体"/>
                <w:color w:val="auto"/>
                <w:sz w:val="24"/>
                <w:lang w:val="zh-CN"/>
              </w:rPr>
              <w:t>（</w:t>
            </w:r>
            <w:r>
              <w:rPr>
                <w:rFonts w:hint="eastAsia" w:ascii="宋体" w:hAnsi="宋体" w:eastAsia="宋体" w:cs="宋体"/>
                <w:color w:val="auto"/>
                <w:sz w:val="24"/>
              </w:rPr>
              <w:t>1</w:t>
            </w:r>
            <w:r>
              <w:rPr>
                <w:rFonts w:hint="eastAsia" w:ascii="宋体" w:hAnsi="宋体" w:eastAsia="宋体" w:cs="宋体"/>
                <w:color w:val="auto"/>
                <w:sz w:val="24"/>
                <w:lang w:val="zh-CN"/>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宋体" w:hAnsi="宋体" w:eastAsia="宋体" w:cs="宋体"/>
                <w:b/>
                <w:bCs/>
                <w:color w:val="auto"/>
                <w:sz w:val="24"/>
                <w:lang w:val="zh-CN"/>
              </w:rPr>
              <w:t>具体操作流程详见《“苏采云”系统供应商操作手册》。</w:t>
            </w:r>
          </w:p>
          <w:p w14:paraId="0009966A">
            <w:pPr>
              <w:keepNext w:val="0"/>
              <w:keepLines w:val="0"/>
              <w:pageBreakBefore w:val="0"/>
              <w:widowControl/>
              <w:spacing w:line="400" w:lineRule="exact"/>
              <w:rPr>
                <w:rFonts w:hint="eastAsia" w:ascii="宋体" w:hAnsi="宋体" w:eastAsia="宋体" w:cs="宋体"/>
                <w:color w:val="auto"/>
                <w:sz w:val="24"/>
                <w:lang w:val="zh-CN"/>
              </w:rPr>
            </w:pPr>
            <w:r>
              <w:rPr>
                <w:rFonts w:hint="eastAsia" w:ascii="宋体" w:hAnsi="宋体" w:eastAsia="宋体" w:cs="宋体"/>
                <w:color w:val="auto"/>
                <w:sz w:val="24"/>
                <w:lang w:val="zh-CN"/>
              </w:rPr>
              <w:t>（</w:t>
            </w:r>
            <w:r>
              <w:rPr>
                <w:rFonts w:hint="eastAsia" w:ascii="宋体" w:hAnsi="宋体" w:eastAsia="宋体" w:cs="宋体"/>
                <w:color w:val="auto"/>
                <w:sz w:val="24"/>
              </w:rPr>
              <w:t>2</w:t>
            </w:r>
            <w:r>
              <w:rPr>
                <w:rFonts w:hint="eastAsia" w:ascii="宋体" w:hAnsi="宋体" w:eastAsia="宋体" w:cs="宋体"/>
                <w:color w:val="auto"/>
                <w:sz w:val="24"/>
                <w:lang w:val="zh-CN"/>
              </w:rPr>
              <w:t>）供应商在评审过程中保持在线，等待评标委员会的询问等，直至系统公告中提示评审流程结束，告知供应商可离开电脑。如未按要求应答，由此所产生的损失及风险由供应商自行承担。</w:t>
            </w:r>
          </w:p>
          <w:p w14:paraId="56DEA37A">
            <w:pPr>
              <w:keepNext w:val="0"/>
              <w:keepLines w:val="0"/>
              <w:pageBreakBefore w:val="0"/>
              <w:widowControl/>
              <w:spacing w:line="400" w:lineRule="exact"/>
              <w:rPr>
                <w:rFonts w:hint="eastAsia" w:ascii="宋体" w:hAnsi="宋体" w:eastAsia="宋体" w:cs="宋体"/>
                <w:color w:val="auto"/>
                <w:sz w:val="24"/>
                <w:lang w:val="zh-CN"/>
              </w:rPr>
            </w:pPr>
            <w:r>
              <w:rPr>
                <w:rFonts w:hint="eastAsia" w:ascii="宋体" w:hAnsi="宋体" w:eastAsia="宋体" w:cs="宋体"/>
                <w:color w:val="auto"/>
                <w:sz w:val="24"/>
                <w:lang w:val="zh-CN"/>
              </w:rPr>
              <w:t>（</w:t>
            </w:r>
            <w:r>
              <w:rPr>
                <w:rFonts w:hint="eastAsia" w:ascii="宋体" w:hAnsi="宋体" w:eastAsia="宋体" w:cs="宋体"/>
                <w:color w:val="auto"/>
                <w:sz w:val="24"/>
              </w:rPr>
              <w:t>3</w:t>
            </w:r>
            <w:r>
              <w:rPr>
                <w:rFonts w:hint="eastAsia" w:ascii="宋体" w:hAnsi="宋体" w:eastAsia="宋体" w:cs="宋体"/>
                <w:color w:val="auto"/>
                <w:sz w:val="24"/>
                <w:lang w:val="zh-CN"/>
              </w:rPr>
              <w:t>）若资格审查中或评审过程中，采购人/代理机构/评标委员会对</w:t>
            </w:r>
            <w:r>
              <w:rPr>
                <w:rFonts w:hint="eastAsia" w:ascii="宋体" w:hAnsi="宋体" w:eastAsia="宋体" w:cs="宋体"/>
                <w:bCs/>
                <w:color w:val="auto"/>
                <w:sz w:val="24"/>
              </w:rPr>
              <w:t>投标</w:t>
            </w:r>
            <w:r>
              <w:rPr>
                <w:rFonts w:hint="eastAsia" w:ascii="宋体" w:hAnsi="宋体" w:eastAsia="宋体" w:cs="宋体"/>
                <w:color w:val="auto"/>
                <w:sz w:val="24"/>
                <w:lang w:val="zh-CN"/>
              </w:rPr>
              <w:t>文件存在疑问，供应商被授权代表须在接到在线询标函后15分钟内，在开标界面在线以澄清函回复并签章；若供应商被授权代表未在规定时间内按上述要求作出回复，则视为供应商默认资审结果或评审结果。</w:t>
            </w:r>
          </w:p>
        </w:tc>
      </w:tr>
      <w:tr w14:paraId="20F2C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734" w:type="dxa"/>
            <w:noWrap w:val="0"/>
            <w:vAlign w:val="center"/>
          </w:tcPr>
          <w:p w14:paraId="711A7065">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10</w:t>
            </w:r>
          </w:p>
        </w:tc>
        <w:tc>
          <w:tcPr>
            <w:tcW w:w="9016" w:type="dxa"/>
            <w:noWrap w:val="0"/>
            <w:vAlign w:val="center"/>
          </w:tcPr>
          <w:p w14:paraId="57A647E3">
            <w:pPr>
              <w:keepNext w:val="0"/>
              <w:keepLines w:val="0"/>
              <w:pageBreakBefore w:val="0"/>
              <w:spacing w:line="400" w:lineRule="exact"/>
              <w:rPr>
                <w:rFonts w:hint="eastAsia" w:ascii="宋体" w:hAnsi="宋体" w:eastAsia="宋体" w:cs="宋体"/>
                <w:bCs/>
                <w:color w:val="auto"/>
                <w:sz w:val="24"/>
                <w:lang w:val="en-US" w:eastAsia="zh-CN"/>
              </w:rPr>
            </w:pPr>
            <w:r>
              <w:rPr>
                <w:rFonts w:hint="eastAsia" w:ascii="宋体" w:hAnsi="宋体" w:eastAsia="宋体" w:cs="宋体"/>
                <w:bCs/>
                <w:color w:val="auto"/>
                <w:sz w:val="24"/>
              </w:rPr>
              <w:t>解密、投标时间：</w:t>
            </w:r>
            <w:r>
              <w:rPr>
                <w:rFonts w:hint="eastAsia" w:ascii="宋体" w:hAnsi="宋体" w:eastAsia="宋体" w:cs="宋体"/>
                <w:color w:val="auto"/>
                <w:sz w:val="24"/>
              </w:rPr>
              <w:t>2024年</w:t>
            </w:r>
            <w:r>
              <w:rPr>
                <w:rFonts w:hint="eastAsia" w:ascii="宋体" w:hAnsi="宋体" w:eastAsia="宋体" w:cs="宋体"/>
                <w:color w:val="auto"/>
                <w:sz w:val="24"/>
                <w:lang w:val="en-US" w:eastAsia="zh-CN"/>
              </w:rPr>
              <w:t>12</w:t>
            </w:r>
            <w:r>
              <w:rPr>
                <w:rFonts w:hint="eastAsia" w:ascii="宋体" w:hAnsi="宋体" w:eastAsia="宋体" w:cs="宋体"/>
                <w:color w:val="auto"/>
                <w:sz w:val="24"/>
              </w:rPr>
              <w:t>月</w:t>
            </w:r>
            <w:r>
              <w:rPr>
                <w:rFonts w:hint="eastAsia" w:ascii="宋体" w:hAnsi="宋体" w:eastAsia="宋体" w:cs="宋体"/>
                <w:color w:val="auto"/>
                <w:sz w:val="24"/>
                <w:lang w:val="en-US" w:eastAsia="zh-CN"/>
              </w:rPr>
              <w:t>18</w:t>
            </w:r>
            <w:r>
              <w:rPr>
                <w:rFonts w:hint="eastAsia" w:ascii="宋体" w:hAnsi="宋体" w:eastAsia="宋体" w:cs="宋体"/>
                <w:color w:val="auto"/>
                <w:sz w:val="24"/>
              </w:rPr>
              <w:t>日</w:t>
            </w:r>
            <w:r>
              <w:rPr>
                <w:rFonts w:hint="eastAsia" w:ascii="宋体" w:hAnsi="宋体" w:eastAsia="宋体" w:cs="宋体"/>
                <w:color w:val="auto"/>
                <w:sz w:val="24"/>
                <w:lang w:val="en-US" w:eastAsia="zh-CN"/>
              </w:rPr>
              <w:t>上午9</w:t>
            </w:r>
            <w:r>
              <w:rPr>
                <w:rFonts w:hint="eastAsia" w:ascii="宋体" w:hAnsi="宋体" w:eastAsia="宋体" w:cs="宋体"/>
                <w:color w:val="auto"/>
                <w:sz w:val="24"/>
                <w:lang w:val="zh-CN"/>
              </w:rPr>
              <w:t>:30</w:t>
            </w:r>
          </w:p>
          <w:p w14:paraId="1B382F19">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bCs/>
                <w:color w:val="auto"/>
                <w:sz w:val="24"/>
              </w:rPr>
              <w:t>解密、投标地点：</w:t>
            </w:r>
            <w:r>
              <w:rPr>
                <w:rFonts w:hint="eastAsia" w:ascii="宋体" w:hAnsi="宋体" w:eastAsia="宋体" w:cs="宋体"/>
                <w:b w:val="0"/>
                <w:bCs w:val="0"/>
                <w:color w:val="auto"/>
                <w:sz w:val="24"/>
              </w:rPr>
              <w:t>无锡市滨湖区太湖西大道2168号中锐佳诚国际大厦A栋603室</w:t>
            </w:r>
          </w:p>
        </w:tc>
      </w:tr>
      <w:tr w14:paraId="1C94A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4" w:type="dxa"/>
            <w:noWrap w:val="0"/>
            <w:vAlign w:val="center"/>
          </w:tcPr>
          <w:p w14:paraId="2E35802F">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11</w:t>
            </w:r>
          </w:p>
        </w:tc>
        <w:tc>
          <w:tcPr>
            <w:tcW w:w="9016" w:type="dxa"/>
            <w:noWrap w:val="0"/>
            <w:vAlign w:val="center"/>
          </w:tcPr>
          <w:p w14:paraId="6FD19D09">
            <w:pPr>
              <w:keepNext w:val="0"/>
              <w:keepLines w:val="0"/>
              <w:pageBreakBefore w:val="0"/>
              <w:spacing w:line="400" w:lineRule="exact"/>
              <w:rPr>
                <w:rFonts w:hint="eastAsia" w:ascii="宋体" w:hAnsi="宋体" w:eastAsia="宋体" w:cs="宋体"/>
                <w:bCs/>
                <w:color w:val="auto"/>
                <w:sz w:val="24"/>
              </w:rPr>
            </w:pPr>
            <w:r>
              <w:rPr>
                <w:rFonts w:hint="eastAsia" w:ascii="宋体" w:hAnsi="宋体" w:eastAsia="宋体" w:cs="宋体"/>
                <w:bCs/>
                <w:color w:val="auto"/>
                <w:sz w:val="24"/>
              </w:rPr>
              <w:t>确定中标供应商时间：评标结束</w:t>
            </w:r>
          </w:p>
          <w:p w14:paraId="52E5EB72">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bCs/>
                <w:color w:val="auto"/>
                <w:sz w:val="24"/>
              </w:rPr>
              <w:t>确定中标供应商地点：</w:t>
            </w:r>
            <w:r>
              <w:rPr>
                <w:rFonts w:hint="eastAsia" w:ascii="宋体" w:hAnsi="宋体" w:eastAsia="宋体" w:cs="宋体"/>
                <w:b w:val="0"/>
                <w:bCs w:val="0"/>
                <w:color w:val="auto"/>
                <w:sz w:val="24"/>
              </w:rPr>
              <w:t>无锡市滨湖区太湖西大道2168号中锐佳诚国际大厦A栋603室</w:t>
            </w:r>
          </w:p>
        </w:tc>
      </w:tr>
      <w:tr w14:paraId="0EE43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noWrap w:val="0"/>
            <w:vAlign w:val="center"/>
          </w:tcPr>
          <w:p w14:paraId="56A5336C">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12</w:t>
            </w:r>
          </w:p>
        </w:tc>
        <w:tc>
          <w:tcPr>
            <w:tcW w:w="9016" w:type="dxa"/>
            <w:noWrap w:val="0"/>
            <w:vAlign w:val="center"/>
          </w:tcPr>
          <w:p w14:paraId="1EC5412F">
            <w:pPr>
              <w:keepNext w:val="0"/>
              <w:keepLines w:val="0"/>
              <w:pageBreakBefore w:val="0"/>
              <w:widowControl/>
              <w:spacing w:line="400" w:lineRule="exact"/>
              <w:rPr>
                <w:rFonts w:hint="eastAsia" w:ascii="宋体" w:hAnsi="宋体" w:eastAsia="宋体" w:cs="宋体"/>
                <w:bCs/>
                <w:color w:val="auto"/>
                <w:sz w:val="24"/>
              </w:rPr>
            </w:pPr>
            <w:r>
              <w:rPr>
                <w:rFonts w:hint="eastAsia" w:ascii="宋体" w:hAnsi="宋体" w:eastAsia="宋体" w:cs="宋体"/>
                <w:bCs/>
                <w:color w:val="auto"/>
                <w:sz w:val="24"/>
              </w:rPr>
              <w:t>1.采购方法：本次采购采用《江苏省政府采购交易系统》（简称“苏采云”系统）进行招标投标活动，招标、投标、评标和中标结果发布全程电子化。</w:t>
            </w:r>
          </w:p>
          <w:p w14:paraId="1F4025E9">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bCs/>
                <w:color w:val="auto"/>
                <w:sz w:val="24"/>
              </w:rPr>
              <w:t>2.如有问题请及时联系软件公司或采购代理机构。</w:t>
            </w:r>
          </w:p>
        </w:tc>
      </w:tr>
      <w:tr w14:paraId="04E5C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734" w:type="dxa"/>
            <w:noWrap w:val="0"/>
            <w:vAlign w:val="center"/>
          </w:tcPr>
          <w:p w14:paraId="04E85BF3">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13</w:t>
            </w:r>
          </w:p>
        </w:tc>
        <w:tc>
          <w:tcPr>
            <w:tcW w:w="9016" w:type="dxa"/>
            <w:noWrap w:val="0"/>
            <w:vAlign w:val="center"/>
          </w:tcPr>
          <w:p w14:paraId="4CB5E7FD">
            <w:pPr>
              <w:keepNext w:val="0"/>
              <w:keepLines w:val="0"/>
              <w:pageBreakBefore w:val="0"/>
              <w:spacing w:line="400" w:lineRule="exact"/>
              <w:jc w:val="left"/>
              <w:rPr>
                <w:rFonts w:hint="eastAsia" w:ascii="宋体" w:hAnsi="宋体" w:eastAsia="宋体" w:cs="宋体"/>
                <w:color w:val="auto"/>
                <w:sz w:val="24"/>
                <w:lang w:eastAsia="zh-CN"/>
              </w:rPr>
            </w:pPr>
            <w:r>
              <w:rPr>
                <w:rFonts w:hint="eastAsia" w:ascii="宋体" w:hAnsi="宋体" w:eastAsia="宋体" w:cs="宋体"/>
                <w:color w:val="auto"/>
                <w:sz w:val="24"/>
              </w:rPr>
              <w:t>采购人：</w:t>
            </w:r>
            <w:r>
              <w:rPr>
                <w:rFonts w:hint="eastAsia" w:ascii="宋体" w:hAnsi="宋体" w:eastAsia="宋体" w:cs="宋体"/>
                <w:color w:val="auto"/>
                <w:sz w:val="24"/>
                <w:lang w:eastAsia="zh-CN"/>
              </w:rPr>
              <w:t>江苏无锡经济开发区执法监督局</w:t>
            </w:r>
          </w:p>
          <w:p w14:paraId="5732768D">
            <w:pPr>
              <w:keepNext w:val="0"/>
              <w:keepLines w:val="0"/>
              <w:pageBreakBefore w:val="0"/>
              <w:spacing w:line="400" w:lineRule="exact"/>
              <w:jc w:val="left"/>
              <w:rPr>
                <w:rFonts w:hint="eastAsia" w:ascii="宋体" w:hAnsi="宋体" w:eastAsia="宋体" w:cs="宋体"/>
                <w:color w:val="auto"/>
                <w:sz w:val="24"/>
              </w:rPr>
            </w:pPr>
            <w:r>
              <w:rPr>
                <w:rFonts w:hint="eastAsia" w:ascii="宋体" w:hAnsi="宋体" w:eastAsia="宋体" w:cs="宋体"/>
                <w:color w:val="auto"/>
                <w:sz w:val="24"/>
              </w:rPr>
              <w:t>采购人统</w:t>
            </w:r>
            <w:r>
              <w:rPr>
                <w:rFonts w:hint="eastAsia" w:ascii="宋体" w:hAnsi="宋体" w:eastAsia="宋体" w:cs="宋体"/>
                <w:color w:val="auto"/>
                <w:sz w:val="24"/>
                <w:lang w:eastAsia="zh-CN"/>
              </w:rPr>
              <w:t>一社会信用代码：</w:t>
            </w:r>
            <w:r>
              <w:rPr>
                <w:rFonts w:hint="eastAsia" w:ascii="宋体" w:hAnsi="宋体" w:eastAsia="宋体" w:cs="宋体"/>
                <w:bCs/>
                <w:sz w:val="24"/>
                <w:szCs w:val="24"/>
              </w:rPr>
              <w:t>11320200MB18035269</w:t>
            </w:r>
          </w:p>
          <w:p w14:paraId="7C80385D">
            <w:pPr>
              <w:keepNext w:val="0"/>
              <w:keepLines w:val="0"/>
              <w:pageBreakBefore w:val="0"/>
              <w:spacing w:line="400" w:lineRule="exact"/>
              <w:jc w:val="left"/>
              <w:rPr>
                <w:rFonts w:hint="eastAsia" w:ascii="宋体" w:hAnsi="宋体" w:eastAsia="宋体" w:cs="宋体"/>
                <w:color w:val="auto"/>
                <w:sz w:val="24"/>
                <w:lang w:eastAsia="zh-CN"/>
              </w:rPr>
            </w:pPr>
            <w:r>
              <w:rPr>
                <w:rFonts w:hint="eastAsia" w:ascii="宋体" w:hAnsi="宋体" w:eastAsia="宋体" w:cs="宋体"/>
                <w:color w:val="auto"/>
                <w:sz w:val="24"/>
              </w:rPr>
              <w:t>采购人地址：</w:t>
            </w:r>
            <w:r>
              <w:rPr>
                <w:rFonts w:hint="eastAsia" w:ascii="宋体" w:hAnsi="宋体" w:eastAsia="宋体" w:cs="宋体"/>
                <w:color w:val="auto"/>
                <w:sz w:val="24"/>
                <w:lang w:eastAsia="zh-CN"/>
              </w:rPr>
              <w:t>无锡市经济开发区震泽路688号</w:t>
            </w:r>
          </w:p>
          <w:p w14:paraId="1A388ECA">
            <w:pPr>
              <w:keepNext w:val="0"/>
              <w:keepLines w:val="0"/>
              <w:pageBreakBefore w:val="0"/>
              <w:spacing w:line="400" w:lineRule="exact"/>
              <w:jc w:val="left"/>
              <w:rPr>
                <w:rFonts w:hint="eastAsia" w:ascii="宋体" w:hAnsi="宋体" w:eastAsia="宋体" w:cs="宋体"/>
                <w:color w:val="auto"/>
                <w:sz w:val="24"/>
                <w:lang w:eastAsia="zh-CN"/>
              </w:rPr>
            </w:pPr>
            <w:r>
              <w:rPr>
                <w:rFonts w:hint="eastAsia" w:ascii="宋体" w:hAnsi="宋体" w:eastAsia="宋体" w:cs="宋体"/>
                <w:color w:val="auto"/>
                <w:sz w:val="24"/>
              </w:rPr>
              <w:t>采购单位联系人：</w:t>
            </w:r>
            <w:r>
              <w:rPr>
                <w:rFonts w:hint="eastAsia" w:ascii="宋体" w:hAnsi="宋体" w:eastAsia="宋体" w:cs="宋体"/>
                <w:color w:val="auto"/>
                <w:sz w:val="24"/>
                <w:lang w:val="en-US" w:eastAsia="zh-CN"/>
              </w:rPr>
              <w:t>王星、</w:t>
            </w:r>
            <w:r>
              <w:rPr>
                <w:rFonts w:hint="eastAsia" w:ascii="宋体" w:hAnsi="宋体" w:eastAsia="宋体" w:cs="宋体"/>
                <w:bCs/>
                <w:sz w:val="24"/>
                <w:szCs w:val="24"/>
              </w:rPr>
              <w:t>金琰栋</w:t>
            </w:r>
          </w:p>
          <w:p w14:paraId="4E20ABBB">
            <w:pPr>
              <w:keepNext w:val="0"/>
              <w:keepLines w:val="0"/>
              <w:pageBreakBefore w:val="0"/>
              <w:spacing w:line="400" w:lineRule="exact"/>
              <w:jc w:val="left"/>
              <w:rPr>
                <w:rFonts w:hint="eastAsia" w:ascii="宋体" w:hAnsi="宋体" w:eastAsia="宋体" w:cs="宋体"/>
                <w:color w:val="auto"/>
                <w:sz w:val="24"/>
              </w:rPr>
            </w:pPr>
            <w:r>
              <w:rPr>
                <w:rFonts w:hint="eastAsia" w:ascii="宋体" w:hAnsi="宋体" w:eastAsia="宋体" w:cs="宋体"/>
                <w:color w:val="auto"/>
                <w:sz w:val="24"/>
              </w:rPr>
              <w:t>联系电话：</w:t>
            </w:r>
            <w:r>
              <w:rPr>
                <w:rFonts w:hint="eastAsia" w:ascii="宋体" w:hAnsi="宋体" w:eastAsia="宋体" w:cs="宋体"/>
                <w:bCs/>
                <w:sz w:val="24"/>
                <w:szCs w:val="24"/>
              </w:rPr>
              <w:t>0510-85857291</w:t>
            </w:r>
          </w:p>
          <w:p w14:paraId="0E138AC9">
            <w:pPr>
              <w:keepNext w:val="0"/>
              <w:keepLines w:val="0"/>
              <w:pageBreakBefore w:val="0"/>
              <w:spacing w:line="400" w:lineRule="exact"/>
              <w:jc w:val="left"/>
              <w:rPr>
                <w:rFonts w:hint="eastAsia" w:ascii="宋体" w:hAnsi="宋体" w:eastAsia="宋体" w:cs="宋体"/>
                <w:color w:val="auto"/>
                <w:sz w:val="24"/>
              </w:rPr>
            </w:pPr>
            <w:r>
              <w:rPr>
                <w:rFonts w:hint="eastAsia" w:ascii="宋体" w:hAnsi="宋体" w:eastAsia="宋体" w:cs="宋体"/>
                <w:color w:val="auto"/>
                <w:sz w:val="24"/>
              </w:rPr>
              <w:t>采购代理机构：无锡市中信天成建设工程管理有限公司</w:t>
            </w:r>
          </w:p>
          <w:p w14:paraId="65BAED51">
            <w:pPr>
              <w:keepNext w:val="0"/>
              <w:keepLines w:val="0"/>
              <w:pageBreakBefore w:val="0"/>
              <w:spacing w:line="400" w:lineRule="exact"/>
              <w:jc w:val="left"/>
              <w:rPr>
                <w:rFonts w:hint="eastAsia" w:ascii="宋体" w:hAnsi="宋体" w:eastAsia="宋体" w:cs="宋体"/>
                <w:color w:val="auto"/>
                <w:sz w:val="24"/>
              </w:rPr>
            </w:pPr>
            <w:r>
              <w:rPr>
                <w:rFonts w:hint="eastAsia" w:ascii="宋体" w:hAnsi="宋体" w:eastAsia="宋体" w:cs="宋体"/>
                <w:color w:val="auto"/>
                <w:sz w:val="24"/>
              </w:rPr>
              <w:t>采购代理统一</w:t>
            </w:r>
            <w:r>
              <w:rPr>
                <w:rFonts w:hint="eastAsia" w:ascii="宋体" w:hAnsi="宋体" w:eastAsia="宋体" w:cs="宋体"/>
                <w:color w:val="auto"/>
                <w:sz w:val="24"/>
                <w:lang w:eastAsia="zh-CN"/>
              </w:rPr>
              <w:t>社会</w:t>
            </w:r>
            <w:r>
              <w:rPr>
                <w:rFonts w:hint="eastAsia" w:ascii="宋体" w:hAnsi="宋体" w:eastAsia="宋体" w:cs="宋体"/>
                <w:color w:val="auto"/>
                <w:sz w:val="24"/>
              </w:rPr>
              <w:t>信用代码：91320211748733191J</w:t>
            </w:r>
          </w:p>
          <w:p w14:paraId="41E590EB">
            <w:pPr>
              <w:keepNext w:val="0"/>
              <w:keepLines w:val="0"/>
              <w:pageBreakBefore w:val="0"/>
              <w:spacing w:line="400" w:lineRule="exact"/>
              <w:jc w:val="left"/>
              <w:rPr>
                <w:rFonts w:hint="eastAsia" w:ascii="宋体" w:hAnsi="宋体" w:eastAsia="宋体" w:cs="宋体"/>
                <w:color w:val="auto"/>
                <w:sz w:val="24"/>
              </w:rPr>
            </w:pPr>
            <w:r>
              <w:rPr>
                <w:rFonts w:hint="eastAsia" w:ascii="宋体" w:hAnsi="宋体" w:eastAsia="宋体" w:cs="宋体"/>
                <w:color w:val="auto"/>
                <w:sz w:val="24"/>
              </w:rPr>
              <w:t>联系人：丁瑜、盛夏</w:t>
            </w:r>
          </w:p>
          <w:p w14:paraId="41B603C1">
            <w:pPr>
              <w:keepNext w:val="0"/>
              <w:keepLines w:val="0"/>
              <w:pageBreakBefore w:val="0"/>
              <w:spacing w:line="400" w:lineRule="exact"/>
              <w:jc w:val="left"/>
              <w:rPr>
                <w:rFonts w:hint="eastAsia" w:ascii="宋体" w:hAnsi="宋体" w:eastAsia="宋体" w:cs="宋体"/>
                <w:color w:val="auto"/>
                <w:sz w:val="24"/>
                <w:lang w:eastAsia="zh-CN"/>
              </w:rPr>
            </w:pPr>
            <w:r>
              <w:rPr>
                <w:rFonts w:hint="eastAsia" w:ascii="宋体" w:hAnsi="宋体" w:eastAsia="宋体" w:cs="宋体"/>
                <w:color w:val="auto"/>
                <w:sz w:val="24"/>
              </w:rPr>
              <w:t>联系电话、传真：</w:t>
            </w:r>
            <w:r>
              <w:rPr>
                <w:rFonts w:hint="eastAsia" w:ascii="宋体" w:hAnsi="宋体" w:eastAsia="宋体" w:cs="宋体"/>
                <w:color w:val="auto"/>
                <w:sz w:val="24"/>
                <w:lang w:eastAsia="zh-CN"/>
              </w:rPr>
              <w:t>15806198360</w:t>
            </w:r>
            <w:r>
              <w:rPr>
                <w:rFonts w:hint="eastAsia" w:ascii="宋体" w:hAnsi="宋体" w:eastAsia="宋体" w:cs="宋体"/>
                <w:color w:val="auto"/>
                <w:sz w:val="24"/>
              </w:rPr>
              <w:t>，</w:t>
            </w:r>
            <w:r>
              <w:rPr>
                <w:rFonts w:hint="eastAsia" w:ascii="宋体" w:hAnsi="宋体" w:eastAsia="宋体" w:cs="宋体"/>
                <w:color w:val="auto"/>
                <w:sz w:val="24"/>
                <w:lang w:eastAsia="zh-CN"/>
              </w:rPr>
              <w:t>0510-81021970</w:t>
            </w:r>
          </w:p>
          <w:p w14:paraId="4C638252">
            <w:pPr>
              <w:keepNext w:val="0"/>
              <w:keepLines w:val="0"/>
              <w:pageBreakBefore w:val="0"/>
              <w:spacing w:line="400" w:lineRule="exact"/>
              <w:jc w:val="left"/>
              <w:rPr>
                <w:rFonts w:hint="eastAsia" w:ascii="宋体" w:hAnsi="宋体" w:eastAsia="宋体" w:cs="宋体"/>
                <w:color w:val="auto"/>
                <w:sz w:val="24"/>
                <w:lang w:eastAsia="zh-CN"/>
              </w:rPr>
            </w:pPr>
            <w:r>
              <w:rPr>
                <w:rFonts w:hint="eastAsia" w:ascii="宋体" w:hAnsi="宋体" w:eastAsia="宋体" w:cs="宋体"/>
                <w:color w:val="auto"/>
                <w:sz w:val="24"/>
              </w:rPr>
              <w:t>邮箱：</w:t>
            </w:r>
            <w:r>
              <w:rPr>
                <w:rFonts w:hint="eastAsia" w:ascii="宋体" w:hAnsi="宋体" w:eastAsia="宋体" w:cs="宋体"/>
                <w:color w:val="auto"/>
                <w:sz w:val="24"/>
                <w:lang w:eastAsia="zh-CN"/>
              </w:rPr>
              <w:t>229928298@qq.com</w:t>
            </w:r>
          </w:p>
          <w:p w14:paraId="6D3F2E7A">
            <w:pPr>
              <w:keepNext w:val="0"/>
              <w:keepLines w:val="0"/>
              <w:pageBreakBefore w:val="0"/>
              <w:spacing w:line="400" w:lineRule="exact"/>
              <w:jc w:val="left"/>
              <w:rPr>
                <w:rFonts w:hint="eastAsia" w:ascii="宋体" w:hAnsi="宋体" w:eastAsia="宋体" w:cs="宋体"/>
                <w:color w:val="auto"/>
                <w:sz w:val="24"/>
              </w:rPr>
            </w:pPr>
            <w:r>
              <w:rPr>
                <w:rFonts w:hint="eastAsia" w:ascii="宋体" w:hAnsi="宋体" w:eastAsia="宋体" w:cs="宋体"/>
                <w:color w:val="auto"/>
                <w:sz w:val="24"/>
              </w:rPr>
              <w:t>联系地址：无锡市滨湖区鸿桥路801号70</w:t>
            </w:r>
            <w:r>
              <w:rPr>
                <w:rFonts w:hint="eastAsia" w:ascii="宋体" w:hAnsi="宋体" w:eastAsia="宋体" w:cs="宋体"/>
                <w:color w:val="auto"/>
                <w:sz w:val="24"/>
                <w:lang w:val="en-US" w:eastAsia="zh-CN"/>
              </w:rPr>
              <w:t>4</w:t>
            </w:r>
            <w:r>
              <w:rPr>
                <w:rFonts w:hint="eastAsia" w:ascii="宋体" w:hAnsi="宋体" w:eastAsia="宋体" w:cs="宋体"/>
                <w:color w:val="auto"/>
                <w:sz w:val="24"/>
              </w:rPr>
              <w:t>室</w:t>
            </w:r>
          </w:p>
          <w:p w14:paraId="55D0C993">
            <w:pPr>
              <w:keepNext w:val="0"/>
              <w:keepLines w:val="0"/>
              <w:pageBreakBefore w:val="0"/>
              <w:spacing w:line="400" w:lineRule="exact"/>
              <w:jc w:val="left"/>
              <w:rPr>
                <w:rFonts w:hint="eastAsia" w:ascii="宋体" w:hAnsi="宋体" w:eastAsia="宋体" w:cs="宋体"/>
                <w:color w:val="auto"/>
                <w:sz w:val="24"/>
              </w:rPr>
            </w:pPr>
            <w:r>
              <w:rPr>
                <w:rFonts w:hint="eastAsia" w:ascii="宋体" w:hAnsi="宋体" w:eastAsia="宋体" w:cs="宋体"/>
                <w:color w:val="auto"/>
                <w:sz w:val="24"/>
              </w:rPr>
              <w:t>邮政编码：214000</w:t>
            </w:r>
          </w:p>
          <w:p w14:paraId="381E9D52">
            <w:pPr>
              <w:keepNext w:val="0"/>
              <w:keepLines w:val="0"/>
              <w:pageBreakBefore w:val="0"/>
              <w:widowControl/>
              <w:spacing w:line="400" w:lineRule="exact"/>
              <w:rPr>
                <w:rFonts w:hint="eastAsia" w:ascii="宋体" w:hAnsi="宋体" w:eastAsia="宋体" w:cs="宋体"/>
                <w:bCs/>
                <w:color w:val="auto"/>
                <w:sz w:val="24"/>
              </w:rPr>
            </w:pPr>
            <w:r>
              <w:rPr>
                <w:rFonts w:hint="eastAsia" w:ascii="宋体" w:hAnsi="宋体" w:eastAsia="宋体" w:cs="宋体"/>
                <w:color w:val="auto"/>
                <w:sz w:val="24"/>
              </w:rPr>
              <w:t>有关本次采购活动方面的问题</w:t>
            </w:r>
            <w:r>
              <w:rPr>
                <w:rFonts w:hint="eastAsia" w:ascii="宋体" w:hAnsi="宋体" w:eastAsia="宋体" w:cs="宋体"/>
                <w:color w:val="auto"/>
                <w:sz w:val="24"/>
                <w:lang w:eastAsia="zh-CN"/>
              </w:rPr>
              <w:t>，</w:t>
            </w:r>
            <w:r>
              <w:rPr>
                <w:rFonts w:hint="eastAsia" w:ascii="宋体" w:hAnsi="宋体" w:eastAsia="宋体" w:cs="宋体"/>
                <w:color w:val="auto"/>
                <w:sz w:val="24"/>
              </w:rPr>
              <w:t>可来人、来函（传真）或电话联系。</w:t>
            </w:r>
          </w:p>
        </w:tc>
      </w:tr>
      <w:tr w14:paraId="671EB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34" w:type="dxa"/>
            <w:noWrap w:val="0"/>
            <w:vAlign w:val="center"/>
          </w:tcPr>
          <w:p w14:paraId="2E2E4085">
            <w:pPr>
              <w:keepNext w:val="0"/>
              <w:keepLines w:val="0"/>
              <w:pageBreakBefore w:val="0"/>
              <w:widowControl/>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14</w:t>
            </w:r>
          </w:p>
        </w:tc>
        <w:tc>
          <w:tcPr>
            <w:tcW w:w="9016" w:type="dxa"/>
            <w:noWrap w:val="0"/>
            <w:vAlign w:val="center"/>
          </w:tcPr>
          <w:p w14:paraId="013588E5">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b/>
                <w:bCs/>
                <w:color w:val="auto"/>
                <w:sz w:val="24"/>
              </w:rPr>
              <w:t>潜在投标供应商访问江苏省政府采购（苏采云）平台的网络地址和方法：</w:t>
            </w:r>
          </w:p>
          <w:p w14:paraId="41225C50">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1.请有意参加本项目投标的供应商按以下流程进行操作：</w:t>
            </w:r>
          </w:p>
          <w:p w14:paraId="44A6DCA9">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（1）潜在供应商访问江苏省政府采购（苏采云）平台的方法：“苏采云”系统用户注册</w:t>
            </w:r>
            <w:r>
              <w:rPr>
                <w:rFonts w:hint="eastAsia" w:ascii="宋体" w:hAnsi="宋体" w:eastAsia="宋体" w:cs="宋体"/>
                <w:color w:val="auto"/>
                <w:sz w:val="24"/>
                <w:lang w:eastAsia="zh-CN"/>
              </w:rPr>
              <w:t>－－</w:t>
            </w:r>
            <w:r>
              <w:rPr>
                <w:rFonts w:hint="eastAsia" w:ascii="宋体" w:hAnsi="宋体" w:eastAsia="宋体" w:cs="宋体"/>
                <w:color w:val="auto"/>
                <w:sz w:val="24"/>
              </w:rPr>
              <w:t>获取“CA数字证书”--CA绑定与登录--网上报名</w:t>
            </w:r>
            <w:r>
              <w:rPr>
                <w:rFonts w:hint="eastAsia" w:ascii="宋体" w:hAnsi="宋体" w:eastAsia="宋体" w:cs="宋体"/>
                <w:color w:val="auto"/>
                <w:sz w:val="24"/>
                <w:lang w:eastAsia="zh-CN"/>
              </w:rPr>
              <w:t>－－</w:t>
            </w:r>
            <w:r>
              <w:rPr>
                <w:rFonts w:hint="eastAsia" w:ascii="宋体" w:hAnsi="宋体" w:eastAsia="宋体" w:cs="宋体"/>
                <w:color w:val="auto"/>
                <w:sz w:val="24"/>
              </w:rPr>
              <w:t>下载采购文件（后缀名为“.kedt”）--将后缀名为“.kedt”的采购文件导入政府采购客户端工具</w:t>
            </w:r>
            <w:r>
              <w:rPr>
                <w:rFonts w:hint="eastAsia" w:ascii="宋体" w:hAnsi="宋体" w:eastAsia="宋体" w:cs="宋体"/>
                <w:color w:val="auto"/>
                <w:sz w:val="24"/>
                <w:lang w:eastAsia="zh-CN"/>
              </w:rPr>
              <w:t>－－</w:t>
            </w:r>
            <w:r>
              <w:rPr>
                <w:rFonts w:hint="eastAsia" w:ascii="宋体" w:hAnsi="宋体" w:eastAsia="宋体" w:cs="宋体"/>
                <w:color w:val="auto"/>
                <w:sz w:val="24"/>
              </w:rPr>
              <w:t>制作投标文件</w:t>
            </w:r>
            <w:r>
              <w:rPr>
                <w:rFonts w:hint="eastAsia" w:ascii="宋体" w:hAnsi="宋体" w:eastAsia="宋体" w:cs="宋体"/>
                <w:color w:val="auto"/>
                <w:sz w:val="24"/>
                <w:lang w:eastAsia="zh-CN"/>
              </w:rPr>
              <w:t>－－</w:t>
            </w:r>
            <w:r>
              <w:rPr>
                <w:rFonts w:hint="eastAsia" w:ascii="宋体" w:hAnsi="宋体" w:eastAsia="宋体" w:cs="宋体"/>
                <w:color w:val="auto"/>
                <w:sz w:val="24"/>
              </w:rPr>
              <w:t>导出加密的投标文件（后缀名为zip）--通过“苏采云”系统上传投标文件。</w:t>
            </w:r>
          </w:p>
          <w:p w14:paraId="51132507">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1C6EBF26">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（3）咨询电话：供应商注册：0519-86722801、0519-86722806，CA及电子加盖公章或签电子公章：0510-81827781，其他事项：0510-81827730。</w:t>
            </w:r>
          </w:p>
          <w:p w14:paraId="6D7814BD">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（4）潜在供应商访问“苏采云”系统的网络地址和方法：“苏采云”系统的网址：http://jszfcg.jsczt.cn/</w:t>
            </w:r>
          </w:p>
          <w:p w14:paraId="2A36B31E">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（5）采购文件（后缀名为“.kedt”）、供应商操作手册及政府采购客户端工具也可通过“苏采云”系统</w:t>
            </w:r>
            <w:r>
              <w:rPr>
                <w:rFonts w:hint="eastAsia" w:ascii="宋体" w:hAnsi="宋体" w:eastAsia="宋体" w:cs="宋体"/>
                <w:color w:val="auto"/>
                <w:sz w:val="24"/>
                <w:lang w:eastAsia="zh-CN"/>
              </w:rPr>
              <w:t>－－</w:t>
            </w:r>
            <w:r>
              <w:rPr>
                <w:rFonts w:hint="eastAsia" w:ascii="宋体" w:hAnsi="宋体" w:eastAsia="宋体" w:cs="宋体"/>
                <w:color w:val="auto"/>
                <w:sz w:val="24"/>
              </w:rPr>
              <w:t>已报名项目</w:t>
            </w:r>
            <w:r>
              <w:rPr>
                <w:rFonts w:hint="eastAsia" w:ascii="宋体" w:hAnsi="宋体" w:eastAsia="宋体" w:cs="宋体"/>
                <w:color w:val="auto"/>
                <w:sz w:val="24"/>
                <w:lang w:eastAsia="zh-CN"/>
              </w:rPr>
              <w:t>－－</w:t>
            </w:r>
            <w:r>
              <w:rPr>
                <w:rFonts w:hint="eastAsia" w:ascii="宋体" w:hAnsi="宋体" w:eastAsia="宋体" w:cs="宋体"/>
                <w:color w:val="auto"/>
                <w:sz w:val="24"/>
              </w:rPr>
              <w:t>报名详情页面内相应链接进行下载。</w:t>
            </w:r>
          </w:p>
          <w:p w14:paraId="069BA8E5">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（6）招标代理机构（采购代理机构）将数据电文形式的采购文件加载至“苏采云”系统，供潜在供应商下载或者查阅。     </w:t>
            </w:r>
          </w:p>
          <w:p w14:paraId="1260A04B">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（7）苏采云系统使用谷歌浏览器参与不见面开标。 </w:t>
            </w:r>
          </w:p>
          <w:p w14:paraId="0FAE086D">
            <w:pPr>
              <w:keepNext w:val="0"/>
              <w:keepLines w:val="0"/>
              <w:pageBreakBefore w:val="0"/>
              <w:spacing w:line="400" w:lineRule="exact"/>
              <w:rPr>
                <w:rFonts w:hint="eastAsia" w:ascii="宋体" w:hAnsi="宋体" w:eastAsia="宋体" w:cs="宋体"/>
                <w:color w:val="auto"/>
                <w:sz w:val="24"/>
              </w:rPr>
            </w:pPr>
            <w:r>
              <w:rPr>
                <w:rFonts w:hint="eastAsia" w:ascii="宋体" w:hAnsi="宋体" w:eastAsia="宋体" w:cs="宋体"/>
                <w:color w:val="auto"/>
                <w:sz w:val="24"/>
              </w:rPr>
              <w:t>2.如供应商未按上述要求操作，由此所产生的损失及风险供应商自行承担。</w:t>
            </w:r>
          </w:p>
          <w:p w14:paraId="0EFA436D">
            <w:pPr>
              <w:keepNext w:val="0"/>
              <w:keepLines w:val="0"/>
              <w:pageBreakBefore w:val="0"/>
              <w:widowControl/>
              <w:spacing w:line="400" w:lineRule="exact"/>
              <w:rPr>
                <w:rFonts w:hint="eastAsia" w:ascii="宋体" w:hAnsi="宋体" w:eastAsia="宋体" w:cs="宋体"/>
                <w:color w:val="auto"/>
                <w:sz w:val="24"/>
              </w:rPr>
            </w:pPr>
            <w:r>
              <w:rPr>
                <w:rFonts w:hint="eastAsia" w:ascii="宋体" w:hAnsi="宋体" w:eastAsia="宋体" w:cs="宋体"/>
                <w:color w:val="auto"/>
                <w:sz w:val="24"/>
              </w:rPr>
              <w:t>3.有关本次采购的事项若存在变动或修改，敬请及时关注无锡市公共资源交易中心政府采购专栏、无锡政府采购网、江苏政府采购网发布的信息更正公告。如供应商未按上述要求操作，由此所产生的损失及风险由供应商自行承担。</w:t>
            </w:r>
          </w:p>
        </w:tc>
      </w:tr>
    </w:tbl>
    <w:p w14:paraId="06013B87">
      <w:pPr>
        <w:spacing w:line="440" w:lineRule="exact"/>
        <w:jc w:val="center"/>
        <w:rPr>
          <w:rFonts w:hint="eastAsia" w:ascii="宋体" w:hAnsi="宋体" w:eastAsia="宋体" w:cs="宋体"/>
          <w:b/>
          <w:color w:val="auto"/>
          <w:sz w:val="44"/>
          <w:szCs w:val="44"/>
        </w:rPr>
      </w:pPr>
      <w:r>
        <w:rPr>
          <w:rFonts w:hint="eastAsia" w:ascii="宋体" w:hAnsi="宋体" w:eastAsia="宋体" w:cs="宋体"/>
          <w:b/>
          <w:color w:val="auto"/>
          <w:sz w:val="44"/>
          <w:szCs w:val="44"/>
        </w:rPr>
        <w:br w:type="page" w:clear="all"/>
      </w:r>
      <w:r>
        <w:rPr>
          <w:rFonts w:hint="eastAsia" w:ascii="宋体" w:hAnsi="宋体" w:eastAsia="宋体" w:cs="宋体"/>
          <w:b/>
          <w:color w:val="auto"/>
          <w:sz w:val="44"/>
          <w:szCs w:val="44"/>
        </w:rPr>
        <w:t>第二部分</w:t>
      </w:r>
      <w:r>
        <w:rPr>
          <w:rFonts w:hint="eastAsia" w:ascii="宋体" w:hAnsi="宋体" w:eastAsia="宋体" w:cs="宋体"/>
          <w:b/>
          <w:color w:val="auto"/>
          <w:sz w:val="44"/>
          <w:szCs w:val="44"/>
          <w:lang w:val="en-US" w:eastAsia="zh-CN"/>
        </w:rPr>
        <w:t xml:space="preserve">  </w:t>
      </w:r>
      <w:r>
        <w:rPr>
          <w:rFonts w:hint="eastAsia" w:ascii="宋体" w:hAnsi="宋体" w:eastAsia="宋体" w:cs="宋体"/>
          <w:b/>
          <w:color w:val="auto"/>
          <w:sz w:val="44"/>
          <w:szCs w:val="44"/>
        </w:rPr>
        <w:t>供应商须知</w:t>
      </w:r>
    </w:p>
    <w:p w14:paraId="3B3AF711">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rPr>
      </w:pPr>
      <w:r>
        <w:rPr>
          <w:rFonts w:hint="eastAsia" w:ascii="宋体" w:hAnsi="宋体" w:eastAsia="宋体" w:cs="宋体"/>
          <w:b/>
          <w:bCs/>
          <w:color w:val="auto"/>
          <w:sz w:val="24"/>
        </w:rPr>
        <w:t>（一）遵循原则：</w:t>
      </w:r>
    </w:p>
    <w:p w14:paraId="184A5B8A">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rPr>
      </w:pPr>
      <w:r>
        <w:rPr>
          <w:rFonts w:hint="eastAsia" w:ascii="宋体" w:hAnsi="宋体" w:eastAsia="宋体" w:cs="宋体"/>
          <w:color w:val="auto"/>
          <w:sz w:val="24"/>
        </w:rPr>
        <w:t>公开透明原则、公平竞争原则、公正原则和诚实信用原则。</w:t>
      </w:r>
    </w:p>
    <w:p w14:paraId="76C4CE1F">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rPr>
      </w:pPr>
      <w:r>
        <w:rPr>
          <w:rFonts w:hint="eastAsia" w:ascii="宋体" w:hAnsi="宋体" w:eastAsia="宋体" w:cs="宋体"/>
          <w:b/>
          <w:bCs/>
          <w:color w:val="auto"/>
          <w:sz w:val="24"/>
        </w:rPr>
        <w:t>（二）采购文件：</w:t>
      </w:r>
    </w:p>
    <w:p w14:paraId="75921DFC">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rPr>
      </w:pPr>
      <w:r>
        <w:rPr>
          <w:rFonts w:hint="eastAsia" w:ascii="宋体" w:hAnsi="宋体" w:eastAsia="宋体" w:cs="宋体"/>
          <w:color w:val="auto"/>
          <w:sz w:val="24"/>
        </w:rPr>
        <w:t>1.采购文件包括本文件目录所列全部内容，供应商应仔细阅读，并在</w:t>
      </w:r>
      <w:r>
        <w:rPr>
          <w:rFonts w:hint="eastAsia" w:ascii="宋体" w:hAnsi="宋体" w:eastAsia="宋体" w:cs="宋体"/>
          <w:bCs/>
          <w:color w:val="auto"/>
          <w:sz w:val="24"/>
        </w:rPr>
        <w:t>投标</w:t>
      </w:r>
      <w:r>
        <w:rPr>
          <w:rFonts w:hint="eastAsia" w:ascii="宋体" w:hAnsi="宋体" w:eastAsia="宋体" w:cs="宋体"/>
          <w:color w:val="auto"/>
          <w:sz w:val="24"/>
        </w:rPr>
        <w:t>文件中充分响应采购文件的所有要求。</w:t>
      </w:r>
    </w:p>
    <w:p w14:paraId="5CF3050F">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rPr>
      </w:pPr>
      <w:r>
        <w:rPr>
          <w:rFonts w:hint="eastAsia" w:ascii="宋体" w:hAnsi="宋体" w:eastAsia="宋体" w:cs="宋体"/>
          <w:color w:val="auto"/>
          <w:sz w:val="24"/>
        </w:rPr>
        <w:t>2.采购文件中的“法定代表人”是指供应商的营业执照或相关部门的登记证明文件中的“法定代表人”或“负责人”。</w:t>
      </w:r>
    </w:p>
    <w:p w14:paraId="40B0CB7C">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bCs/>
          <w:color w:val="auto"/>
          <w:sz w:val="24"/>
        </w:rPr>
        <w:t>供应商应登录苏采云平台http://jszfcg.jscz.gov.cn/jszc/login在线申请获取采购文件（</w:t>
      </w:r>
      <w:r>
        <w:rPr>
          <w:rFonts w:hint="eastAsia" w:ascii="宋体" w:hAnsi="宋体" w:eastAsia="宋体" w:cs="宋体"/>
          <w:b/>
          <w:color w:val="auto"/>
          <w:sz w:val="24"/>
        </w:rPr>
        <w:t>具体操作流程详见“苏采云”系统供应商操作手册http://cz.wuxi.gov.cn/doc/2023/10/11/4080287.shtml</w:t>
      </w:r>
      <w:r>
        <w:rPr>
          <w:rFonts w:hint="eastAsia" w:ascii="宋体" w:hAnsi="宋体" w:eastAsia="宋体" w:cs="宋体"/>
          <w:bCs/>
          <w:color w:val="auto"/>
          <w:sz w:val="24"/>
        </w:rPr>
        <w:t>）。按采购文件要求提交全部资料并对采购文件各项内容做出实质性响应，否则其投标文件无效。</w:t>
      </w:r>
    </w:p>
    <w:p w14:paraId="4A40D7F7">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rPr>
      </w:pPr>
      <w:r>
        <w:rPr>
          <w:rFonts w:hint="eastAsia" w:ascii="宋体" w:hAnsi="宋体" w:eastAsia="宋体" w:cs="宋体"/>
          <w:color w:val="auto"/>
          <w:sz w:val="24"/>
        </w:rPr>
        <w:t>4.采购文件仅作为本次招投标使用。</w:t>
      </w:r>
    </w:p>
    <w:p w14:paraId="3C8E0508">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rPr>
      </w:pPr>
      <w:r>
        <w:rPr>
          <w:rFonts w:hint="eastAsia" w:ascii="宋体" w:hAnsi="宋体" w:eastAsia="宋体" w:cs="宋体"/>
          <w:b/>
          <w:bCs/>
          <w:color w:val="auto"/>
          <w:sz w:val="24"/>
        </w:rPr>
        <w:t>（三）采购文件的解释：</w:t>
      </w:r>
    </w:p>
    <w:p w14:paraId="49EA4B30">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rPr>
      </w:pPr>
      <w:r>
        <w:rPr>
          <w:rFonts w:hint="eastAsia" w:ascii="宋体" w:hAnsi="宋体" w:eastAsia="宋体" w:cs="宋体"/>
          <w:color w:val="auto"/>
          <w:sz w:val="24"/>
        </w:rPr>
        <w:t>1．供应商如有需要对采购文件要求澄清的问题，请以书面提出，并按“</w:t>
      </w:r>
      <w:r>
        <w:rPr>
          <w:rFonts w:hint="eastAsia" w:ascii="宋体" w:hAnsi="宋体" w:eastAsia="宋体" w:cs="宋体"/>
          <w:bCs/>
          <w:color w:val="auto"/>
          <w:sz w:val="24"/>
        </w:rPr>
        <w:t>投标</w:t>
      </w:r>
      <w:r>
        <w:rPr>
          <w:rFonts w:hint="eastAsia" w:ascii="宋体" w:hAnsi="宋体" w:eastAsia="宋体" w:cs="宋体"/>
          <w:color w:val="auto"/>
          <w:sz w:val="24"/>
        </w:rPr>
        <w:t>邀请”第6项规定的时间将电子邮件及书面传真（两种形式均须发送）至无锡市中信天成建设工程管理有限公司，联系方式详见</w:t>
      </w:r>
      <w:r>
        <w:rPr>
          <w:rFonts w:hint="eastAsia" w:ascii="宋体" w:hAnsi="宋体" w:eastAsia="宋体" w:cs="宋体"/>
          <w:bCs/>
          <w:color w:val="auto"/>
          <w:sz w:val="24"/>
        </w:rPr>
        <w:t>投标</w:t>
      </w:r>
      <w:r>
        <w:rPr>
          <w:rFonts w:hint="eastAsia" w:ascii="宋体" w:hAnsi="宋体" w:eastAsia="宋体" w:cs="宋体"/>
          <w:color w:val="auto"/>
          <w:sz w:val="24"/>
        </w:rPr>
        <w:t>邀请第13项。</w:t>
      </w:r>
    </w:p>
    <w:p w14:paraId="6E0A43F2">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rPr>
      </w:pPr>
      <w:r>
        <w:rPr>
          <w:rFonts w:hint="eastAsia" w:ascii="宋体" w:hAnsi="宋体" w:eastAsia="宋体" w:cs="宋体"/>
          <w:color w:val="auto"/>
          <w:sz w:val="24"/>
        </w:rPr>
        <w:t>2．采购人、无锡市中信天成建设工程管理有限公司将按“</w:t>
      </w:r>
      <w:r>
        <w:rPr>
          <w:rFonts w:hint="eastAsia" w:ascii="宋体" w:hAnsi="宋体" w:eastAsia="宋体" w:cs="宋体"/>
          <w:bCs/>
          <w:color w:val="auto"/>
          <w:sz w:val="24"/>
        </w:rPr>
        <w:t>投标</w:t>
      </w:r>
      <w:r>
        <w:rPr>
          <w:rFonts w:hint="eastAsia" w:ascii="宋体" w:hAnsi="宋体" w:eastAsia="宋体" w:cs="宋体"/>
          <w:color w:val="auto"/>
          <w:sz w:val="24"/>
        </w:rPr>
        <w:t>邀请”第6项规定的时间对供应商针对采购文件书面提出的要求澄清的问题进行书面答疑。</w:t>
      </w:r>
    </w:p>
    <w:p w14:paraId="47A10314">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rPr>
      </w:pPr>
      <w:r>
        <w:rPr>
          <w:rFonts w:hint="eastAsia" w:ascii="宋体" w:hAnsi="宋体" w:eastAsia="宋体" w:cs="宋体"/>
          <w:color w:val="auto"/>
          <w:sz w:val="24"/>
        </w:rPr>
        <w:t>3．本文件的最终解释权归采购人。</w:t>
      </w:r>
    </w:p>
    <w:p w14:paraId="51EFBABE">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rPr>
      </w:pPr>
      <w:r>
        <w:rPr>
          <w:rFonts w:hint="eastAsia" w:ascii="宋体" w:hAnsi="宋体" w:eastAsia="宋体" w:cs="宋体"/>
          <w:b/>
          <w:bCs/>
          <w:color w:val="auto"/>
          <w:sz w:val="24"/>
        </w:rPr>
        <w:t>（四）采购文件的补充或修正：</w:t>
      </w:r>
    </w:p>
    <w:p w14:paraId="2DC204F3">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rPr>
      </w:pPr>
      <w:r>
        <w:rPr>
          <w:rFonts w:hint="eastAsia" w:ascii="宋体" w:hAnsi="宋体" w:eastAsia="宋体" w:cs="宋体"/>
          <w:color w:val="auto"/>
          <w:sz w:val="24"/>
        </w:rPr>
        <w:t>1．采购人或者采购代理机构可以对已发出的采购文件进行必要的澄清或者修改，澄清或者修改将在无锡政府采购网、江苏政府采购网上发布澄清公告。澄清或者修改的内容为采购文件组成部分，与采购文件具有同等约束力。</w:t>
      </w:r>
    </w:p>
    <w:p w14:paraId="7879A7B2">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rPr>
      </w:pPr>
      <w:r>
        <w:rPr>
          <w:rFonts w:hint="eastAsia" w:ascii="宋体" w:hAnsi="宋体" w:eastAsia="宋体" w:cs="宋体"/>
          <w:color w:val="auto"/>
          <w:sz w:val="24"/>
        </w:rPr>
        <w:t>2．澄清或者修改的内容可能影响</w:t>
      </w:r>
      <w:r>
        <w:rPr>
          <w:rFonts w:hint="eastAsia" w:ascii="宋体" w:hAnsi="宋体" w:eastAsia="宋体" w:cs="宋体"/>
          <w:bCs/>
          <w:color w:val="auto"/>
          <w:sz w:val="24"/>
        </w:rPr>
        <w:t>投标</w:t>
      </w:r>
      <w:r>
        <w:rPr>
          <w:rFonts w:hint="eastAsia" w:ascii="宋体" w:hAnsi="宋体" w:eastAsia="宋体" w:cs="宋体"/>
          <w:color w:val="auto"/>
          <w:sz w:val="24"/>
        </w:rPr>
        <w:t>文件编制的，采购人或者采购代理机构将在</w:t>
      </w:r>
      <w:r>
        <w:rPr>
          <w:rFonts w:hint="eastAsia" w:ascii="宋体" w:hAnsi="宋体" w:eastAsia="宋体" w:cs="宋体"/>
          <w:bCs/>
          <w:color w:val="auto"/>
          <w:sz w:val="24"/>
        </w:rPr>
        <w:t>投标</w:t>
      </w:r>
      <w:r>
        <w:rPr>
          <w:rFonts w:hint="eastAsia" w:ascii="宋体" w:hAnsi="宋体" w:eastAsia="宋体" w:cs="宋体"/>
          <w:color w:val="auto"/>
          <w:sz w:val="24"/>
        </w:rPr>
        <w:t>截止时间至少15日前，</w:t>
      </w:r>
      <w:r>
        <w:rPr>
          <w:rFonts w:hint="eastAsia" w:ascii="宋体" w:hAnsi="宋体" w:eastAsia="宋体" w:cs="宋体"/>
          <w:bCs/>
          <w:color w:val="auto"/>
          <w:sz w:val="24"/>
        </w:rPr>
        <w:t>以书面形式通知所有获取采购文件的潜在供应商并发布更正公告</w:t>
      </w:r>
      <w:r>
        <w:rPr>
          <w:rFonts w:hint="eastAsia" w:ascii="宋体" w:hAnsi="宋体" w:eastAsia="宋体" w:cs="宋体"/>
          <w:color w:val="auto"/>
          <w:sz w:val="24"/>
        </w:rPr>
        <w:t>；不足15日的，采购人或者采购代理机构将顺延提交</w:t>
      </w:r>
      <w:r>
        <w:rPr>
          <w:rFonts w:hint="eastAsia" w:ascii="宋体" w:hAnsi="宋体" w:eastAsia="宋体" w:cs="宋体"/>
          <w:bCs/>
          <w:color w:val="auto"/>
          <w:sz w:val="24"/>
        </w:rPr>
        <w:t>投标</w:t>
      </w:r>
      <w:r>
        <w:rPr>
          <w:rFonts w:hint="eastAsia" w:ascii="宋体" w:hAnsi="宋体" w:eastAsia="宋体" w:cs="宋体"/>
          <w:color w:val="auto"/>
          <w:sz w:val="24"/>
        </w:rPr>
        <w:t>文件的截止时间。</w:t>
      </w:r>
    </w:p>
    <w:p w14:paraId="40B61276">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rPr>
      </w:pPr>
      <w:r>
        <w:rPr>
          <w:rFonts w:hint="eastAsia" w:ascii="宋体" w:hAnsi="宋体" w:eastAsia="宋体" w:cs="宋体"/>
          <w:color w:val="auto"/>
          <w:sz w:val="24"/>
        </w:rPr>
        <w:t>3．供应商应在</w:t>
      </w:r>
      <w:r>
        <w:rPr>
          <w:rFonts w:hint="eastAsia" w:ascii="宋体" w:hAnsi="宋体" w:eastAsia="宋体" w:cs="宋体"/>
          <w:bCs/>
          <w:color w:val="auto"/>
          <w:sz w:val="24"/>
        </w:rPr>
        <w:t>投标</w:t>
      </w:r>
      <w:r>
        <w:rPr>
          <w:rFonts w:hint="eastAsia" w:ascii="宋体" w:hAnsi="宋体" w:eastAsia="宋体" w:cs="宋体"/>
          <w:color w:val="auto"/>
          <w:sz w:val="24"/>
        </w:rPr>
        <w:t>截止时间前以书面回函代理机构，确认已收到修改文件或通知，</w:t>
      </w:r>
      <w:r>
        <w:rPr>
          <w:rFonts w:hint="eastAsia" w:ascii="宋体" w:hAnsi="宋体" w:eastAsia="宋体" w:cs="宋体"/>
          <w:bCs/>
          <w:color w:val="auto"/>
          <w:sz w:val="24"/>
        </w:rPr>
        <w:t>逾期不回视同收到此公告；并</w:t>
      </w:r>
      <w:r>
        <w:rPr>
          <w:rFonts w:hint="eastAsia" w:ascii="宋体" w:hAnsi="宋体" w:eastAsia="宋体" w:cs="宋体"/>
          <w:color w:val="auto"/>
          <w:sz w:val="24"/>
        </w:rPr>
        <w:t>关注原采购公告媒体上发布的相关更正公告。因供应商未尽注意义务，未及时全面地关注更正公告导致其提交的</w:t>
      </w:r>
      <w:r>
        <w:rPr>
          <w:rFonts w:hint="eastAsia" w:ascii="宋体" w:hAnsi="宋体" w:eastAsia="宋体" w:cs="宋体"/>
          <w:bCs/>
          <w:color w:val="auto"/>
          <w:sz w:val="24"/>
        </w:rPr>
        <w:t>投标</w:t>
      </w:r>
      <w:r>
        <w:rPr>
          <w:rFonts w:hint="eastAsia" w:ascii="宋体" w:hAnsi="宋体" w:eastAsia="宋体" w:cs="宋体"/>
          <w:color w:val="auto"/>
          <w:sz w:val="24"/>
        </w:rPr>
        <w:t>材料不符合招标要求，而造成的损失及风险（包括但不限于未中标）由供应商自行承担。</w:t>
      </w:r>
    </w:p>
    <w:p w14:paraId="3A1EDE0F">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Cs/>
          <w:color w:val="auto"/>
          <w:sz w:val="24"/>
        </w:rPr>
      </w:pPr>
      <w:r>
        <w:rPr>
          <w:rFonts w:hint="eastAsia" w:ascii="宋体" w:hAnsi="宋体" w:eastAsia="宋体" w:cs="宋体"/>
          <w:b/>
          <w:color w:val="auto"/>
          <w:sz w:val="24"/>
        </w:rPr>
        <w:t>（五）投标文件的组成：</w:t>
      </w:r>
    </w:p>
    <w:p w14:paraId="77BF6A8B">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投标文件分为明标和暗标，相应内容上传至投标客户端</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lang w:val="en-US" w:eastAsia="zh-CN"/>
        </w:rPr>
        <w:t>并按规定签章</w:t>
      </w:r>
      <w:r>
        <w:rPr>
          <w:rFonts w:hint="eastAsia" w:ascii="宋体" w:hAnsi="宋体" w:eastAsia="宋体" w:cs="宋体"/>
          <w:bCs/>
          <w:color w:val="auto"/>
          <w:sz w:val="24"/>
          <w:szCs w:val="24"/>
        </w:rPr>
        <w:t>。</w:t>
      </w:r>
    </w:p>
    <w:p w14:paraId="7BD1152B">
      <w:pPr>
        <w:keepNext w:val="0"/>
        <w:keepLines w:val="0"/>
        <w:pageBreakBefore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4"/>
        </w:rPr>
      </w:pPr>
      <w:r>
        <w:rPr>
          <w:rFonts w:hint="eastAsia" w:ascii="宋体" w:hAnsi="宋体" w:eastAsia="宋体" w:cs="宋体"/>
          <w:b/>
          <w:color w:val="000000"/>
          <w:sz w:val="30"/>
          <w:szCs w:val="30"/>
          <w:highlight w:val="none"/>
        </w:rPr>
        <w:t>明标部分：</w:t>
      </w:r>
    </w:p>
    <w:p w14:paraId="79A4CEA8">
      <w:pPr>
        <w:keepNext w:val="0"/>
        <w:keepLines w:val="0"/>
        <w:pageBreakBefore w:val="0"/>
        <w:numPr>
          <w:ilvl w:val="0"/>
          <w:numId w:val="0"/>
        </w:numPr>
        <w:tabs>
          <w:tab w:val="left" w:pos="525"/>
          <w:tab w:val="left" w:pos="945"/>
        </w:tabs>
        <w:kinsoku/>
        <w:wordWrap/>
        <w:overflowPunct/>
        <w:topLinePunct w:val="0"/>
        <w:autoSpaceDE/>
        <w:autoSpaceDN/>
        <w:bidi w:val="0"/>
        <w:adjustRightInd/>
        <w:snapToGrid/>
        <w:spacing w:line="440" w:lineRule="exact"/>
        <w:ind w:left="1" w:firstLine="523"/>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1.</w:t>
      </w:r>
      <w:r>
        <w:rPr>
          <w:rFonts w:hint="eastAsia" w:ascii="宋体" w:hAnsi="宋体" w:eastAsia="宋体" w:cs="宋体"/>
          <w:bCs/>
          <w:color w:val="auto"/>
          <w:sz w:val="24"/>
        </w:rPr>
        <w:t>投标函（</w:t>
      </w:r>
      <w:r>
        <w:rPr>
          <w:rFonts w:hint="eastAsia" w:ascii="宋体" w:hAnsi="宋体" w:eastAsia="宋体" w:cs="宋体"/>
          <w:b/>
          <w:bCs/>
          <w:color w:val="auto"/>
          <w:sz w:val="24"/>
        </w:rPr>
        <w:t>格式见附件）</w:t>
      </w:r>
    </w:p>
    <w:p w14:paraId="24945EF9">
      <w:pPr>
        <w:keepNext w:val="0"/>
        <w:keepLines w:val="0"/>
        <w:pageBreakBefore w:val="0"/>
        <w:numPr>
          <w:ilvl w:val="0"/>
          <w:numId w:val="0"/>
        </w:numPr>
        <w:tabs>
          <w:tab w:val="left" w:pos="525"/>
          <w:tab w:val="left" w:pos="945"/>
        </w:tabs>
        <w:kinsoku/>
        <w:wordWrap/>
        <w:overflowPunct/>
        <w:topLinePunct w:val="0"/>
        <w:autoSpaceDE/>
        <w:autoSpaceDN/>
        <w:bidi w:val="0"/>
        <w:adjustRightInd/>
        <w:snapToGrid/>
        <w:spacing w:line="440" w:lineRule="exact"/>
        <w:ind w:left="0" w:firstLine="523"/>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2.</w:t>
      </w:r>
      <w:r>
        <w:rPr>
          <w:rFonts w:hint="eastAsia" w:ascii="宋体" w:hAnsi="宋体" w:eastAsia="宋体" w:cs="宋体"/>
          <w:bCs/>
          <w:color w:val="auto"/>
          <w:sz w:val="24"/>
        </w:rPr>
        <w:t>证明文件：</w:t>
      </w:r>
    </w:p>
    <w:p w14:paraId="0AF3BE4C">
      <w:pPr>
        <w:keepNext w:val="0"/>
        <w:keepLines w:val="0"/>
        <w:pageBreakBefore w:val="0"/>
        <w:numPr>
          <w:ilvl w:val="1"/>
          <w:numId w:val="0"/>
        </w:numPr>
        <w:tabs>
          <w:tab w:val="left" w:pos="525"/>
          <w:tab w:val="left" w:pos="945"/>
        </w:tabs>
        <w:kinsoku/>
        <w:wordWrap/>
        <w:overflowPunct/>
        <w:topLinePunct w:val="0"/>
        <w:autoSpaceDE/>
        <w:autoSpaceDN/>
        <w:bidi w:val="0"/>
        <w:adjustRightInd/>
        <w:snapToGrid/>
        <w:spacing w:line="440" w:lineRule="exact"/>
        <w:ind w:left="990" w:hanging="564"/>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（1）</w:t>
      </w:r>
      <w:r>
        <w:rPr>
          <w:rFonts w:hint="eastAsia" w:ascii="宋体" w:hAnsi="宋体" w:eastAsia="宋体" w:cs="宋体"/>
          <w:bCs/>
          <w:color w:val="auto"/>
          <w:sz w:val="24"/>
        </w:rPr>
        <w:t>资格、资信证明文件</w:t>
      </w:r>
    </w:p>
    <w:p w14:paraId="52AA66A9">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①</w:t>
      </w:r>
      <w:r>
        <w:rPr>
          <w:rFonts w:hint="eastAsia" w:ascii="宋体" w:hAnsi="宋体" w:eastAsia="宋体" w:cs="宋体"/>
          <w:bCs/>
          <w:color w:val="auto"/>
          <w:sz w:val="24"/>
        </w:rPr>
        <w:t>关于资格的声明函</w:t>
      </w:r>
      <w:r>
        <w:rPr>
          <w:rFonts w:hint="eastAsia" w:ascii="宋体" w:hAnsi="宋体" w:eastAsia="宋体" w:cs="宋体"/>
          <w:b/>
          <w:color w:val="auto"/>
          <w:sz w:val="24"/>
        </w:rPr>
        <w:t>（</w:t>
      </w:r>
      <w:r>
        <w:rPr>
          <w:rFonts w:hint="eastAsia" w:ascii="宋体" w:hAnsi="宋体" w:eastAsia="宋体" w:cs="宋体"/>
          <w:b/>
          <w:bCs/>
          <w:color w:val="auto"/>
          <w:sz w:val="24"/>
        </w:rPr>
        <w:t>格式见附件）；</w:t>
      </w:r>
    </w:p>
    <w:p w14:paraId="0453A022">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②</w:t>
      </w:r>
      <w:r>
        <w:rPr>
          <w:rFonts w:hint="eastAsia" w:ascii="宋体" w:hAnsi="宋体" w:eastAsia="宋体" w:cs="宋体"/>
          <w:bCs/>
          <w:color w:val="auto"/>
          <w:sz w:val="24"/>
        </w:rPr>
        <w:t>具有独立承担民事责任能力的投标供应商营业执照副本或事业单位法人证书或民办非企业单位登记证书或社会团体法人登记证书或基金会法人登记证书原件扫描件</w:t>
      </w:r>
      <w:r>
        <w:rPr>
          <w:rFonts w:hint="eastAsia" w:ascii="宋体" w:hAnsi="宋体" w:eastAsia="宋体" w:cs="宋体"/>
          <w:b/>
          <w:color w:val="auto"/>
          <w:sz w:val="24"/>
        </w:rPr>
        <w:t>（投标供应商营业执照原件扫描件）；</w:t>
      </w:r>
    </w:p>
    <w:p w14:paraId="2C5A14BD">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③</w:t>
      </w:r>
      <w:r>
        <w:rPr>
          <w:rFonts w:hint="eastAsia" w:ascii="宋体" w:hAnsi="宋体" w:eastAsia="宋体" w:cs="宋体"/>
          <w:bCs/>
          <w:color w:val="auto"/>
          <w:sz w:val="24"/>
        </w:rPr>
        <w:t>投标供应商法定代表人授权委托书</w:t>
      </w:r>
      <w:r>
        <w:rPr>
          <w:rFonts w:hint="eastAsia" w:ascii="宋体" w:hAnsi="宋体" w:eastAsia="宋体" w:cs="宋体"/>
          <w:b/>
          <w:bCs/>
          <w:color w:val="auto"/>
          <w:sz w:val="24"/>
        </w:rPr>
        <w:t>（格式见附件，法定代表人亲自参加投标的除外）；</w:t>
      </w:r>
    </w:p>
    <w:p w14:paraId="4CFF7251">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④</w:t>
      </w:r>
      <w:r>
        <w:rPr>
          <w:rFonts w:hint="eastAsia" w:ascii="宋体" w:hAnsi="宋体" w:eastAsia="宋体" w:cs="宋体"/>
          <w:bCs/>
          <w:color w:val="auto"/>
          <w:sz w:val="24"/>
        </w:rPr>
        <w:t>投标供应商法定代表人身份证原件扫描件</w:t>
      </w:r>
      <w:r>
        <w:rPr>
          <w:rFonts w:hint="eastAsia" w:ascii="宋体" w:hAnsi="宋体" w:eastAsia="宋体" w:cs="宋体"/>
          <w:b/>
          <w:color w:val="auto"/>
          <w:sz w:val="24"/>
        </w:rPr>
        <w:t>（身份证应为正、反面）；</w:t>
      </w:r>
    </w:p>
    <w:p w14:paraId="76B08703">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⑤</w:t>
      </w:r>
      <w:r>
        <w:rPr>
          <w:rFonts w:hint="eastAsia" w:ascii="宋体" w:hAnsi="宋体" w:eastAsia="宋体" w:cs="宋体"/>
          <w:bCs/>
          <w:color w:val="auto"/>
          <w:sz w:val="24"/>
        </w:rPr>
        <w:t>投标供应商法定代表人授权代表身份证原件扫描件</w:t>
      </w:r>
      <w:r>
        <w:rPr>
          <w:rFonts w:hint="eastAsia" w:ascii="宋体" w:hAnsi="宋体" w:eastAsia="宋体" w:cs="宋体"/>
          <w:b/>
          <w:color w:val="auto"/>
          <w:sz w:val="24"/>
        </w:rPr>
        <w:t>（身份证应为正、反面，法定代表人亲自参加</w:t>
      </w:r>
      <w:r>
        <w:rPr>
          <w:rFonts w:hint="eastAsia" w:ascii="宋体" w:hAnsi="宋体" w:eastAsia="宋体" w:cs="宋体"/>
          <w:b/>
          <w:bCs/>
          <w:color w:val="auto"/>
          <w:sz w:val="24"/>
        </w:rPr>
        <w:t>投标</w:t>
      </w:r>
      <w:r>
        <w:rPr>
          <w:rFonts w:hint="eastAsia" w:ascii="宋体" w:hAnsi="宋体" w:eastAsia="宋体" w:cs="宋体"/>
          <w:b/>
          <w:color w:val="auto"/>
          <w:sz w:val="24"/>
        </w:rPr>
        <w:t>的除外）；</w:t>
      </w:r>
    </w:p>
    <w:p w14:paraId="3BD8B907">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⑥</w:t>
      </w:r>
      <w:r>
        <w:rPr>
          <w:rFonts w:hint="eastAsia" w:ascii="宋体" w:hAnsi="宋体" w:eastAsia="宋体" w:cs="宋体"/>
          <w:bCs/>
          <w:color w:val="auto"/>
          <w:sz w:val="24"/>
        </w:rPr>
        <w:t>投标供应商</w:t>
      </w:r>
      <w:r>
        <w:rPr>
          <w:rFonts w:hint="eastAsia" w:ascii="宋体" w:hAnsi="宋体" w:eastAsia="宋体" w:cs="宋体"/>
          <w:color w:val="auto"/>
          <w:sz w:val="24"/>
          <w:szCs w:val="21"/>
        </w:rPr>
        <w:t>提供</w:t>
      </w:r>
      <w:r>
        <w:rPr>
          <w:rFonts w:hint="eastAsia" w:ascii="宋体" w:hAnsi="宋体" w:eastAsia="宋体" w:cs="宋体"/>
          <w:color w:val="auto"/>
          <w:sz w:val="24"/>
          <w:szCs w:val="21"/>
          <w:lang w:eastAsia="zh-CN"/>
        </w:rPr>
        <w:t>近三个月中任意一个月份（不含投标当月）</w:t>
      </w:r>
      <w:r>
        <w:rPr>
          <w:rFonts w:hint="eastAsia" w:ascii="宋体" w:hAnsi="宋体" w:eastAsia="宋体" w:cs="宋体"/>
          <w:color w:val="auto"/>
          <w:sz w:val="24"/>
          <w:szCs w:val="21"/>
        </w:rPr>
        <w:t>的财务状况报告（资产负债表和利润表）或由会计师事务所出具的</w:t>
      </w:r>
      <w:r>
        <w:rPr>
          <w:rFonts w:hint="eastAsia" w:ascii="宋体" w:hAnsi="宋体" w:eastAsia="宋体" w:cs="宋体"/>
          <w:color w:val="auto"/>
          <w:sz w:val="24"/>
          <w:szCs w:val="21"/>
          <w:lang w:eastAsia="zh-CN"/>
        </w:rPr>
        <w:t>2023年度的财务审计报告和所附已审财务报告</w:t>
      </w:r>
      <w:r>
        <w:rPr>
          <w:rFonts w:hint="eastAsia" w:ascii="宋体" w:hAnsi="宋体" w:eastAsia="宋体" w:cs="宋体"/>
          <w:bCs/>
          <w:color w:val="auto"/>
          <w:sz w:val="24"/>
        </w:rPr>
        <w:t>原件扫描件；</w:t>
      </w:r>
    </w:p>
    <w:p w14:paraId="5325EFC1">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⑦</w:t>
      </w:r>
      <w:r>
        <w:rPr>
          <w:rFonts w:hint="eastAsia" w:ascii="宋体" w:hAnsi="宋体" w:eastAsia="宋体" w:cs="宋体"/>
          <w:bCs/>
          <w:color w:val="auto"/>
          <w:sz w:val="24"/>
        </w:rPr>
        <w:t>投标供应商</w:t>
      </w:r>
      <w:r>
        <w:rPr>
          <w:rFonts w:hint="eastAsia" w:ascii="宋体" w:hAnsi="宋体" w:eastAsia="宋体" w:cs="宋体"/>
          <w:bCs/>
          <w:color w:val="auto"/>
          <w:sz w:val="24"/>
          <w:lang w:eastAsia="zh-CN"/>
        </w:rPr>
        <w:t>近三个月中任意一个月份（不含投标当月）</w:t>
      </w:r>
      <w:r>
        <w:rPr>
          <w:rFonts w:hint="eastAsia" w:ascii="宋体" w:hAnsi="宋体" w:eastAsia="宋体" w:cs="宋体"/>
          <w:bCs/>
          <w:color w:val="auto"/>
          <w:sz w:val="24"/>
        </w:rPr>
        <w:t>的依法缴纳税收的相关证明材料（提供相关主管部门证明或银行代扣证明，或者提供依法免税的主管部门出具的相关证明材料）扫描件；</w:t>
      </w:r>
    </w:p>
    <w:p w14:paraId="67BF815D">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⑧</w:t>
      </w:r>
      <w:r>
        <w:rPr>
          <w:rFonts w:hint="eastAsia" w:ascii="宋体" w:hAnsi="宋体" w:eastAsia="宋体" w:cs="宋体"/>
          <w:bCs/>
          <w:color w:val="auto"/>
          <w:sz w:val="24"/>
        </w:rPr>
        <w:t>投标供应商</w:t>
      </w:r>
      <w:r>
        <w:rPr>
          <w:rFonts w:hint="eastAsia" w:ascii="宋体" w:hAnsi="宋体" w:eastAsia="宋体" w:cs="宋体"/>
          <w:color w:val="auto"/>
          <w:sz w:val="24"/>
          <w:lang w:eastAsia="zh-CN"/>
        </w:rPr>
        <w:t>近三个月中任意一个月份（不含投标当月）</w:t>
      </w:r>
      <w:r>
        <w:rPr>
          <w:rFonts w:hint="eastAsia" w:ascii="宋体" w:hAnsi="宋体" w:eastAsia="宋体" w:cs="宋体"/>
          <w:color w:val="auto"/>
          <w:sz w:val="24"/>
        </w:rPr>
        <w:t>的依法缴纳社会保障资金的相关证明材料（提供相关主管部门证明或银行代扣证明，或者提供依法不需要缴纳社会保障资金的主管部门出具的相关证明材料）扫描件</w:t>
      </w:r>
      <w:r>
        <w:rPr>
          <w:rFonts w:hint="eastAsia" w:ascii="宋体" w:hAnsi="宋体" w:eastAsia="宋体" w:cs="宋体"/>
          <w:bCs/>
          <w:color w:val="auto"/>
          <w:sz w:val="24"/>
        </w:rPr>
        <w:t>；</w:t>
      </w:r>
    </w:p>
    <w:p w14:paraId="680FA412">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⑨</w:t>
      </w:r>
      <w:r>
        <w:rPr>
          <w:rFonts w:hint="eastAsia" w:ascii="宋体" w:hAnsi="宋体" w:eastAsia="宋体" w:cs="宋体"/>
          <w:bCs/>
          <w:color w:val="auto"/>
          <w:sz w:val="24"/>
          <w:lang w:val="en-US" w:eastAsia="zh-CN"/>
        </w:rPr>
        <w:t>承诺书一、二、三</w:t>
      </w:r>
      <w:r>
        <w:rPr>
          <w:rFonts w:hint="eastAsia" w:ascii="宋体" w:hAnsi="宋体" w:eastAsia="宋体" w:cs="宋体"/>
          <w:b/>
          <w:color w:val="auto"/>
          <w:sz w:val="24"/>
        </w:rPr>
        <w:t>（格式见附件</w:t>
      </w:r>
      <w:r>
        <w:rPr>
          <w:rFonts w:hint="eastAsia" w:ascii="宋体" w:hAnsi="宋体" w:eastAsia="宋体" w:cs="宋体"/>
          <w:b/>
          <w:bCs/>
          <w:color w:val="auto"/>
          <w:sz w:val="24"/>
        </w:rPr>
        <w:t>）；</w:t>
      </w:r>
    </w:p>
    <w:p w14:paraId="2024BF06">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⑩</w:t>
      </w:r>
      <w:r>
        <w:rPr>
          <w:rFonts w:hint="eastAsia" w:ascii="宋体" w:hAnsi="宋体" w:eastAsia="宋体" w:cs="宋体"/>
          <w:bCs/>
          <w:color w:val="auto"/>
          <w:sz w:val="24"/>
        </w:rPr>
        <w:t>授权代理人</w:t>
      </w:r>
      <w:r>
        <w:rPr>
          <w:rFonts w:hint="eastAsia" w:ascii="宋体" w:hAnsi="宋体" w:eastAsia="宋体" w:cs="宋体"/>
          <w:bCs/>
          <w:sz w:val="24"/>
          <w:szCs w:val="24"/>
          <w:lang w:val="zh-CN"/>
        </w:rPr>
        <w:t>与投标供应商企业签订的劳动合同、</w:t>
      </w:r>
      <w:r>
        <w:rPr>
          <w:rFonts w:hint="eastAsia" w:ascii="宋体" w:hAnsi="宋体" w:eastAsia="宋体" w:cs="宋体"/>
          <w:bCs/>
          <w:color w:val="auto"/>
          <w:sz w:val="24"/>
        </w:rPr>
        <w:t>由法定的社保收缴部门出具的</w:t>
      </w:r>
      <w:r>
        <w:rPr>
          <w:rFonts w:hint="eastAsia" w:ascii="宋体" w:hAnsi="宋体" w:eastAsia="宋体" w:cs="宋体"/>
          <w:bCs/>
          <w:color w:val="auto"/>
          <w:sz w:val="24"/>
          <w:lang w:eastAsia="zh-CN"/>
        </w:rPr>
        <w:t>近三个月中任意一个月份（不含投标当月）</w:t>
      </w:r>
      <w:r>
        <w:rPr>
          <w:rFonts w:hint="eastAsia" w:ascii="宋体" w:hAnsi="宋体" w:eastAsia="宋体" w:cs="宋体"/>
          <w:bCs/>
          <w:color w:val="auto"/>
          <w:sz w:val="24"/>
        </w:rPr>
        <w:t>的投标供应商依法为其缴纳社会保险证明</w:t>
      </w:r>
      <w:r>
        <w:rPr>
          <w:rFonts w:hint="eastAsia" w:ascii="宋体" w:hAnsi="宋体" w:eastAsia="宋体" w:cs="宋体"/>
          <w:b/>
          <w:color w:val="auto"/>
          <w:sz w:val="24"/>
          <w:lang w:val="en-US" w:eastAsia="zh-CN"/>
        </w:rPr>
        <w:t>[</w:t>
      </w:r>
      <w:r>
        <w:rPr>
          <w:rFonts w:hint="eastAsia" w:ascii="宋体" w:hAnsi="宋体" w:eastAsia="宋体" w:cs="宋体"/>
          <w:b/>
          <w:color w:val="auto"/>
          <w:sz w:val="24"/>
        </w:rPr>
        <w:t>由相关主管部门出具，如</w:t>
      </w:r>
      <w:r>
        <w:rPr>
          <w:rFonts w:hint="eastAsia" w:ascii="宋体" w:hAnsi="宋体" w:eastAsia="宋体" w:cs="宋体"/>
          <w:b/>
          <w:bCs/>
          <w:color w:val="auto"/>
          <w:sz w:val="24"/>
        </w:rPr>
        <w:t>投标</w:t>
      </w:r>
      <w:r>
        <w:rPr>
          <w:rFonts w:hint="eastAsia" w:ascii="宋体" w:hAnsi="宋体" w:eastAsia="宋体" w:cs="宋体"/>
          <w:b/>
          <w:color w:val="auto"/>
          <w:sz w:val="24"/>
        </w:rPr>
        <w:t>供应商成立时间迟于要求开始的时间，则时间要求为</w:t>
      </w:r>
      <w:r>
        <w:rPr>
          <w:rFonts w:hint="eastAsia" w:ascii="宋体" w:hAnsi="宋体" w:eastAsia="宋体" w:cs="宋体"/>
          <w:b/>
          <w:bCs/>
          <w:color w:val="auto"/>
          <w:sz w:val="24"/>
        </w:rPr>
        <w:t>投标</w:t>
      </w:r>
      <w:r>
        <w:rPr>
          <w:rFonts w:hint="eastAsia" w:ascii="宋体" w:hAnsi="宋体" w:eastAsia="宋体" w:cs="宋体"/>
          <w:b/>
          <w:color w:val="auto"/>
          <w:sz w:val="24"/>
        </w:rPr>
        <w:t>供应商成立时间至截止时间；法定代表人亲自参加</w:t>
      </w:r>
      <w:r>
        <w:rPr>
          <w:rFonts w:hint="eastAsia" w:ascii="宋体" w:hAnsi="宋体" w:eastAsia="宋体" w:cs="宋体"/>
          <w:b/>
          <w:bCs/>
          <w:color w:val="auto"/>
          <w:sz w:val="24"/>
        </w:rPr>
        <w:t>投标</w:t>
      </w:r>
      <w:r>
        <w:rPr>
          <w:rFonts w:hint="eastAsia" w:ascii="宋体" w:hAnsi="宋体" w:eastAsia="宋体" w:cs="宋体"/>
          <w:b/>
          <w:color w:val="auto"/>
          <w:sz w:val="24"/>
        </w:rPr>
        <w:t>的除外；社保缴费证明必须提交带有社保部门红章的或含有县</w:t>
      </w:r>
      <w:r>
        <w:rPr>
          <w:rFonts w:hint="eastAsia" w:ascii="宋体" w:hAnsi="宋体" w:eastAsia="宋体" w:cs="宋体"/>
          <w:b/>
          <w:color w:val="auto"/>
          <w:sz w:val="24"/>
          <w:lang w:eastAsia="zh-CN"/>
        </w:rPr>
        <w:t>（</w:t>
      </w:r>
      <w:r>
        <w:rPr>
          <w:rFonts w:hint="eastAsia" w:ascii="宋体" w:hAnsi="宋体" w:eastAsia="宋体" w:cs="宋体"/>
          <w:b/>
          <w:color w:val="auto"/>
          <w:sz w:val="24"/>
        </w:rPr>
        <w:t>区</w:t>
      </w:r>
      <w:r>
        <w:rPr>
          <w:rFonts w:hint="eastAsia" w:ascii="宋体" w:hAnsi="宋体" w:eastAsia="宋体" w:cs="宋体"/>
          <w:b/>
          <w:color w:val="auto"/>
          <w:sz w:val="24"/>
          <w:lang w:eastAsia="zh-CN"/>
        </w:rPr>
        <w:t>）</w:t>
      </w:r>
      <w:r>
        <w:rPr>
          <w:rFonts w:hint="eastAsia" w:ascii="宋体" w:hAnsi="宋体" w:eastAsia="宋体" w:cs="宋体"/>
          <w:b/>
          <w:color w:val="auto"/>
          <w:sz w:val="24"/>
        </w:rPr>
        <w:t>级及以上社保部门电子签章或带二维码验证的扫描件</w:t>
      </w:r>
      <w:r>
        <w:rPr>
          <w:rFonts w:hint="eastAsia" w:ascii="宋体" w:hAnsi="宋体" w:eastAsia="宋体" w:cs="宋体"/>
          <w:b/>
          <w:color w:val="auto"/>
          <w:sz w:val="24"/>
          <w:lang w:val="en-US" w:eastAsia="zh-CN"/>
        </w:rPr>
        <w:t>]</w:t>
      </w:r>
      <w:r>
        <w:rPr>
          <w:rFonts w:hint="eastAsia" w:ascii="宋体" w:hAnsi="宋体" w:eastAsia="宋体" w:cs="宋体"/>
          <w:bCs/>
          <w:color w:val="auto"/>
          <w:sz w:val="24"/>
        </w:rPr>
        <w:t>；</w:t>
      </w:r>
    </w:p>
    <w:p w14:paraId="5184CB63">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⑪</w:t>
      </w:r>
      <w:r>
        <w:rPr>
          <w:rFonts w:hint="eastAsia" w:ascii="宋体" w:hAnsi="宋体" w:eastAsia="宋体" w:cs="宋体"/>
          <w:bCs/>
          <w:color w:val="auto"/>
          <w:sz w:val="24"/>
          <w:lang w:val="en-US" w:eastAsia="zh-CN"/>
        </w:rPr>
        <w:t>项目经理</w:t>
      </w:r>
      <w:r>
        <w:rPr>
          <w:rFonts w:hint="eastAsia" w:ascii="宋体" w:hAnsi="宋体" w:eastAsia="宋体" w:cs="宋体"/>
          <w:bCs/>
          <w:sz w:val="24"/>
          <w:szCs w:val="24"/>
          <w:lang w:val="zh-CN"/>
        </w:rPr>
        <w:t>与投标供应商企业签订的劳动合同、</w:t>
      </w:r>
      <w:r>
        <w:rPr>
          <w:rFonts w:hint="eastAsia" w:ascii="宋体" w:hAnsi="宋体" w:eastAsia="宋体" w:cs="宋体"/>
          <w:bCs/>
          <w:color w:val="auto"/>
          <w:sz w:val="24"/>
        </w:rPr>
        <w:t>由法定的社保收缴部门出具的</w:t>
      </w:r>
      <w:r>
        <w:rPr>
          <w:rFonts w:hint="eastAsia" w:ascii="宋体" w:hAnsi="宋体" w:eastAsia="宋体" w:cs="宋体"/>
          <w:bCs/>
          <w:color w:val="auto"/>
          <w:sz w:val="24"/>
          <w:lang w:eastAsia="zh-CN"/>
        </w:rPr>
        <w:t>近三个月中任意一个月份（不含投标当月）</w:t>
      </w:r>
      <w:r>
        <w:rPr>
          <w:rFonts w:hint="eastAsia" w:ascii="宋体" w:hAnsi="宋体" w:eastAsia="宋体" w:cs="宋体"/>
          <w:bCs/>
          <w:color w:val="auto"/>
          <w:sz w:val="24"/>
        </w:rPr>
        <w:t>的投标供应商依法为其缴纳社会保险证明</w:t>
      </w:r>
      <w:r>
        <w:rPr>
          <w:rFonts w:hint="eastAsia" w:ascii="宋体" w:hAnsi="宋体" w:eastAsia="宋体" w:cs="宋体"/>
          <w:b/>
          <w:color w:val="auto"/>
          <w:sz w:val="24"/>
          <w:lang w:val="en-US" w:eastAsia="zh-CN"/>
        </w:rPr>
        <w:t>[</w:t>
      </w:r>
      <w:r>
        <w:rPr>
          <w:rFonts w:hint="eastAsia" w:ascii="宋体" w:hAnsi="宋体" w:eastAsia="宋体" w:cs="宋体"/>
          <w:b/>
          <w:color w:val="auto"/>
          <w:sz w:val="24"/>
        </w:rPr>
        <w:t>由相关主管部门出具，如</w:t>
      </w:r>
      <w:r>
        <w:rPr>
          <w:rFonts w:hint="eastAsia" w:ascii="宋体" w:hAnsi="宋体" w:eastAsia="宋体" w:cs="宋体"/>
          <w:b/>
          <w:bCs/>
          <w:color w:val="auto"/>
          <w:sz w:val="24"/>
        </w:rPr>
        <w:t>投标</w:t>
      </w:r>
      <w:r>
        <w:rPr>
          <w:rFonts w:hint="eastAsia" w:ascii="宋体" w:hAnsi="宋体" w:eastAsia="宋体" w:cs="宋体"/>
          <w:b/>
          <w:color w:val="auto"/>
          <w:sz w:val="24"/>
        </w:rPr>
        <w:t>供应商成立时间迟于要求开始的时间，则时间要求为</w:t>
      </w:r>
      <w:r>
        <w:rPr>
          <w:rFonts w:hint="eastAsia" w:ascii="宋体" w:hAnsi="宋体" w:eastAsia="宋体" w:cs="宋体"/>
          <w:b/>
          <w:bCs/>
          <w:color w:val="auto"/>
          <w:sz w:val="24"/>
        </w:rPr>
        <w:t>投标</w:t>
      </w:r>
      <w:r>
        <w:rPr>
          <w:rFonts w:hint="eastAsia" w:ascii="宋体" w:hAnsi="宋体" w:eastAsia="宋体" w:cs="宋体"/>
          <w:b/>
          <w:color w:val="auto"/>
          <w:sz w:val="24"/>
        </w:rPr>
        <w:t>供应商成立时间至截止时间；法定代表人亲自参加</w:t>
      </w:r>
      <w:r>
        <w:rPr>
          <w:rFonts w:hint="eastAsia" w:ascii="宋体" w:hAnsi="宋体" w:eastAsia="宋体" w:cs="宋体"/>
          <w:b/>
          <w:bCs/>
          <w:color w:val="auto"/>
          <w:sz w:val="24"/>
        </w:rPr>
        <w:t>投标</w:t>
      </w:r>
      <w:r>
        <w:rPr>
          <w:rFonts w:hint="eastAsia" w:ascii="宋体" w:hAnsi="宋体" w:eastAsia="宋体" w:cs="宋体"/>
          <w:b/>
          <w:color w:val="auto"/>
          <w:sz w:val="24"/>
        </w:rPr>
        <w:t>的除外；社保缴费证明必须提交带有社保部门红章的或含有县</w:t>
      </w:r>
      <w:r>
        <w:rPr>
          <w:rFonts w:hint="eastAsia" w:ascii="宋体" w:hAnsi="宋体" w:eastAsia="宋体" w:cs="宋体"/>
          <w:b/>
          <w:color w:val="auto"/>
          <w:sz w:val="24"/>
          <w:lang w:eastAsia="zh-CN"/>
        </w:rPr>
        <w:t>（</w:t>
      </w:r>
      <w:r>
        <w:rPr>
          <w:rFonts w:hint="eastAsia" w:ascii="宋体" w:hAnsi="宋体" w:eastAsia="宋体" w:cs="宋体"/>
          <w:b/>
          <w:color w:val="auto"/>
          <w:sz w:val="24"/>
        </w:rPr>
        <w:t>区</w:t>
      </w:r>
      <w:r>
        <w:rPr>
          <w:rFonts w:hint="eastAsia" w:ascii="宋体" w:hAnsi="宋体" w:eastAsia="宋体" w:cs="宋体"/>
          <w:b/>
          <w:color w:val="auto"/>
          <w:sz w:val="24"/>
          <w:lang w:eastAsia="zh-CN"/>
        </w:rPr>
        <w:t>）</w:t>
      </w:r>
      <w:r>
        <w:rPr>
          <w:rFonts w:hint="eastAsia" w:ascii="宋体" w:hAnsi="宋体" w:eastAsia="宋体" w:cs="宋体"/>
          <w:b/>
          <w:color w:val="auto"/>
          <w:sz w:val="24"/>
        </w:rPr>
        <w:t>级及以上社保部门电子签章或带二维码验证的扫描件</w:t>
      </w:r>
      <w:r>
        <w:rPr>
          <w:rFonts w:hint="eastAsia" w:ascii="宋体" w:hAnsi="宋体" w:eastAsia="宋体" w:cs="宋体"/>
          <w:b/>
          <w:color w:val="auto"/>
          <w:sz w:val="24"/>
          <w:lang w:val="en-US" w:eastAsia="zh-CN"/>
        </w:rPr>
        <w:t>]</w:t>
      </w:r>
      <w:r>
        <w:rPr>
          <w:rFonts w:hint="eastAsia" w:ascii="宋体" w:hAnsi="宋体" w:eastAsia="宋体" w:cs="宋体"/>
          <w:bCs/>
          <w:color w:val="auto"/>
          <w:sz w:val="24"/>
        </w:rPr>
        <w:t>；</w:t>
      </w:r>
    </w:p>
    <w:p w14:paraId="78119171">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⑫</w:t>
      </w:r>
      <w:r>
        <w:rPr>
          <w:rFonts w:hint="eastAsia" w:ascii="宋体" w:hAnsi="宋体" w:eastAsia="宋体" w:cs="宋体"/>
          <w:bCs/>
          <w:color w:val="auto"/>
          <w:sz w:val="24"/>
        </w:rPr>
        <w:t>参加政府采购活动前3年内在经营活动中没有重大违法记录的书面声明</w:t>
      </w:r>
      <w:r>
        <w:rPr>
          <w:rFonts w:hint="eastAsia" w:ascii="宋体" w:hAnsi="宋体" w:eastAsia="宋体" w:cs="宋体"/>
          <w:b/>
          <w:color w:val="auto"/>
          <w:sz w:val="24"/>
        </w:rPr>
        <w:t>（格式见附件）；</w:t>
      </w:r>
    </w:p>
    <w:p w14:paraId="71D477E2">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i w:val="0"/>
          <w:iCs w:val="0"/>
          <w:caps w:val="0"/>
          <w:color w:val="191B1F"/>
          <w:spacing w:val="0"/>
          <w:sz w:val="22"/>
          <w:szCs w:val="22"/>
          <w:shd w:val="clear" w:fill="FFFFFF"/>
        </w:rPr>
        <w:t>⑬</w:t>
      </w:r>
      <w:r>
        <w:rPr>
          <w:rFonts w:hint="eastAsia" w:ascii="宋体" w:hAnsi="宋体" w:eastAsia="宋体" w:cs="宋体"/>
          <w:bCs/>
          <w:color w:val="auto"/>
          <w:sz w:val="24"/>
        </w:rPr>
        <w:t>具备履行合同所必需的设备和专业技术能力的书面声明</w:t>
      </w:r>
      <w:r>
        <w:rPr>
          <w:rFonts w:hint="eastAsia" w:ascii="宋体" w:hAnsi="宋体" w:eastAsia="宋体" w:cs="宋体"/>
          <w:b/>
          <w:color w:val="auto"/>
          <w:sz w:val="24"/>
        </w:rPr>
        <w:t>（格式见附件）；</w:t>
      </w:r>
    </w:p>
    <w:p w14:paraId="34BDAE19">
      <w:pPr>
        <w:keepNext w:val="0"/>
        <w:keepLines w:val="0"/>
        <w:pageBreakBefore w:val="0"/>
        <w:tabs>
          <w:tab w:val="left" w:pos="420"/>
          <w:tab w:val="left" w:pos="945"/>
          <w:tab w:val="left" w:pos="1155"/>
        </w:tabs>
        <w:kinsoku/>
        <w:wordWrap/>
        <w:overflowPunct/>
        <w:topLinePunct w:val="0"/>
        <w:autoSpaceDE/>
        <w:autoSpaceDN/>
        <w:bidi w:val="0"/>
        <w:adjustRightInd/>
        <w:snapToGrid/>
        <w:spacing w:line="440" w:lineRule="exact"/>
        <w:ind w:firstLine="482"/>
        <w:textAlignment w:val="auto"/>
        <w:rPr>
          <w:rFonts w:hint="eastAsia" w:ascii="宋体" w:hAnsi="宋体" w:eastAsia="宋体" w:cs="宋体"/>
          <w:bCs/>
          <w:color w:val="auto"/>
          <w:sz w:val="24"/>
        </w:rPr>
      </w:pPr>
      <w:r>
        <w:rPr>
          <w:rFonts w:hint="eastAsia" w:ascii="宋体" w:hAnsi="宋体" w:eastAsia="宋体" w:cs="宋体"/>
          <w:b/>
          <w:bCs/>
          <w:color w:val="auto"/>
          <w:sz w:val="24"/>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D55F1D3">
      <w:pPr>
        <w:keepNext w:val="0"/>
        <w:keepLines w:val="0"/>
        <w:pageBreakBefore w:val="0"/>
        <w:tabs>
          <w:tab w:val="left" w:pos="420"/>
          <w:tab w:val="left" w:pos="945"/>
        </w:tabs>
        <w:kinsoku/>
        <w:wordWrap/>
        <w:overflowPunct/>
        <w:topLinePunct w:val="0"/>
        <w:autoSpaceDE/>
        <w:autoSpaceDN/>
        <w:bidi w:val="0"/>
        <w:adjustRightInd/>
        <w:snapToGrid/>
        <w:spacing w:line="440" w:lineRule="exact"/>
        <w:ind w:left="523"/>
        <w:textAlignment w:val="auto"/>
        <w:rPr>
          <w:rFonts w:hint="eastAsia" w:ascii="宋体" w:hAnsi="宋体" w:eastAsia="宋体" w:cs="宋体"/>
          <w:color w:val="auto"/>
          <w:sz w:val="24"/>
        </w:rPr>
      </w:pPr>
      <w:r>
        <w:rPr>
          <w:rFonts w:hint="eastAsia" w:ascii="宋体" w:hAnsi="宋体" w:eastAsia="宋体" w:cs="宋体"/>
          <w:color w:val="auto"/>
          <w:sz w:val="24"/>
        </w:rPr>
        <w:t>（2）补充性文件</w:t>
      </w:r>
    </w:p>
    <w:p w14:paraId="5337A26A">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lang w:val="en-US" w:eastAsia="zh-CN"/>
        </w:rPr>
        <w:t>①</w:t>
      </w:r>
      <w:r>
        <w:rPr>
          <w:rFonts w:hint="eastAsia" w:ascii="宋体" w:hAnsi="宋体" w:eastAsia="宋体" w:cs="宋体"/>
          <w:bCs/>
          <w:color w:val="auto"/>
          <w:sz w:val="24"/>
        </w:rPr>
        <w:t>投标供应商情况表</w:t>
      </w:r>
      <w:r>
        <w:rPr>
          <w:rFonts w:hint="eastAsia" w:ascii="宋体" w:hAnsi="宋体" w:eastAsia="宋体" w:cs="宋体"/>
          <w:b/>
          <w:bCs w:val="0"/>
          <w:color w:val="auto"/>
          <w:sz w:val="24"/>
        </w:rPr>
        <w:t>（格式见附件）</w:t>
      </w:r>
    </w:p>
    <w:p w14:paraId="277A2B61">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lang w:val="en-US" w:eastAsia="zh-CN"/>
        </w:rPr>
        <w:t>②</w:t>
      </w:r>
      <w:r>
        <w:rPr>
          <w:rFonts w:hint="eastAsia" w:ascii="宋体" w:hAnsi="宋体" w:eastAsia="宋体" w:cs="宋体"/>
          <w:bCs/>
          <w:color w:val="auto"/>
          <w:sz w:val="24"/>
        </w:rPr>
        <w:t>本项目人员一览表</w:t>
      </w:r>
      <w:r>
        <w:rPr>
          <w:rFonts w:hint="eastAsia" w:ascii="宋体" w:hAnsi="宋体" w:eastAsia="宋体" w:cs="宋体"/>
          <w:b/>
          <w:bCs w:val="0"/>
          <w:color w:val="auto"/>
          <w:sz w:val="24"/>
        </w:rPr>
        <w:t>（格式见附件）</w:t>
      </w:r>
    </w:p>
    <w:p w14:paraId="320B54B5">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lang w:val="en-US" w:eastAsia="zh-CN"/>
        </w:rPr>
        <w:t>③</w:t>
      </w:r>
      <w:r>
        <w:rPr>
          <w:rFonts w:hint="eastAsia" w:ascii="宋体" w:hAnsi="宋体" w:eastAsia="宋体" w:cs="宋体"/>
          <w:bCs/>
          <w:color w:val="auto"/>
          <w:sz w:val="24"/>
        </w:rPr>
        <w:t>相关人员配备情况辅助说明资料</w:t>
      </w:r>
      <w:r>
        <w:rPr>
          <w:rFonts w:hint="eastAsia" w:ascii="宋体" w:hAnsi="宋体" w:eastAsia="宋体" w:cs="宋体"/>
          <w:b/>
          <w:bCs w:val="0"/>
          <w:color w:val="auto"/>
          <w:sz w:val="24"/>
        </w:rPr>
        <w:t>（格式见附件）</w:t>
      </w:r>
    </w:p>
    <w:p w14:paraId="0B79F27F">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④</w:t>
      </w:r>
      <w:r>
        <w:rPr>
          <w:rFonts w:hint="eastAsia" w:ascii="宋体" w:hAnsi="宋体" w:eastAsia="宋体" w:cs="宋体"/>
          <w:bCs/>
          <w:color w:val="auto"/>
          <w:sz w:val="24"/>
        </w:rPr>
        <w:t>拟投入的主要机械设备表</w:t>
      </w:r>
      <w:r>
        <w:rPr>
          <w:rFonts w:hint="eastAsia" w:ascii="宋体" w:hAnsi="宋体" w:eastAsia="宋体" w:cs="宋体"/>
          <w:b/>
          <w:bCs w:val="0"/>
          <w:color w:val="auto"/>
          <w:sz w:val="24"/>
        </w:rPr>
        <w:t>（格式见附件）</w:t>
      </w:r>
    </w:p>
    <w:p w14:paraId="149C71A7">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lang w:val="en-US" w:eastAsia="zh-CN"/>
        </w:rPr>
        <w:t>⑤</w:t>
      </w:r>
      <w:r>
        <w:rPr>
          <w:rFonts w:hint="eastAsia" w:ascii="宋体" w:hAnsi="宋体" w:eastAsia="宋体" w:cs="宋体"/>
          <w:bCs/>
          <w:color w:val="auto"/>
          <w:sz w:val="24"/>
        </w:rPr>
        <w:t>中小企业声明函（供应商为中小企业的必须提供，格式见附件）</w:t>
      </w:r>
    </w:p>
    <w:p w14:paraId="78DF1FE0">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lang w:val="en-US" w:eastAsia="zh-CN"/>
        </w:rPr>
        <w:t>⑥</w:t>
      </w:r>
      <w:r>
        <w:rPr>
          <w:rFonts w:hint="eastAsia" w:ascii="宋体" w:hAnsi="宋体" w:eastAsia="宋体" w:cs="宋体"/>
          <w:bCs/>
          <w:color w:val="auto"/>
          <w:sz w:val="24"/>
        </w:rPr>
        <w:t>监狱企业声明函（供应商为监狱企业的必须提供，格式见附件）</w:t>
      </w:r>
    </w:p>
    <w:p w14:paraId="7BCB6EBF">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lang w:val="en-US" w:eastAsia="zh-CN"/>
        </w:rPr>
        <w:t>⑦</w:t>
      </w:r>
      <w:r>
        <w:rPr>
          <w:rFonts w:hint="eastAsia" w:ascii="宋体" w:hAnsi="宋体" w:eastAsia="宋体" w:cs="宋体"/>
          <w:bCs/>
          <w:color w:val="auto"/>
          <w:sz w:val="24"/>
        </w:rPr>
        <w:t>残疾人福利性单位声明函（供应商为残疾人福利性单位的必须提供，格式见附件）</w:t>
      </w:r>
    </w:p>
    <w:p w14:paraId="5D570BCF">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lang w:val="en-US" w:eastAsia="zh-CN"/>
        </w:rPr>
        <w:t>⑧</w:t>
      </w:r>
      <w:r>
        <w:rPr>
          <w:rFonts w:hint="eastAsia" w:ascii="宋体" w:hAnsi="宋体" w:eastAsia="宋体" w:cs="宋体"/>
          <w:bCs/>
          <w:color w:val="auto"/>
          <w:sz w:val="24"/>
        </w:rPr>
        <w:t>投标供应商认为必须提供的其他证明材料</w:t>
      </w:r>
    </w:p>
    <w:p w14:paraId="6E866A03">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color w:val="auto"/>
        </w:rPr>
      </w:pPr>
      <w:r>
        <w:rPr>
          <w:rFonts w:hint="eastAsia" w:ascii="宋体" w:hAnsi="宋体" w:eastAsia="宋体" w:cs="宋体"/>
          <w:b/>
          <w:bCs/>
          <w:color w:val="auto"/>
          <w:sz w:val="24"/>
          <w:lang w:bidi="ar"/>
        </w:rPr>
        <w:t>上述资格、资信证明文件中的资格证明文件必须全部提供，必须确保所有证明文件均为真实的、有效的且清晰的。</w:t>
      </w:r>
      <w:r>
        <w:rPr>
          <w:rFonts w:hint="eastAsia" w:ascii="宋体" w:hAnsi="宋体" w:eastAsia="宋体" w:cs="宋体"/>
          <w:b/>
          <w:bCs/>
          <w:color w:val="auto"/>
          <w:sz w:val="24"/>
        </w:rPr>
        <w:t>投标</w:t>
      </w:r>
      <w:r>
        <w:rPr>
          <w:rFonts w:hint="eastAsia" w:ascii="宋体" w:hAnsi="宋体" w:eastAsia="宋体" w:cs="宋体"/>
          <w:b/>
          <w:bCs/>
          <w:color w:val="auto"/>
          <w:sz w:val="24"/>
          <w:lang w:bidi="ar"/>
        </w:rPr>
        <w:t>供应商法定代表人或法定代表人授权代表为外籍、港、澳、台地区人士的，其身份证明须提供有效的护照或港澳同胞来往内地通行证、台湾同胞来往大陆通行证，</w:t>
      </w:r>
      <w:r>
        <w:rPr>
          <w:rFonts w:hint="eastAsia" w:ascii="宋体" w:hAnsi="宋体" w:eastAsia="宋体" w:cs="宋体"/>
          <w:b/>
          <w:bCs/>
          <w:color w:val="auto"/>
          <w:sz w:val="24"/>
          <w:lang w:eastAsia="zh-CN" w:bidi="ar"/>
        </w:rPr>
        <w:t>或其他</w:t>
      </w:r>
      <w:r>
        <w:rPr>
          <w:rFonts w:hint="eastAsia" w:ascii="宋体" w:hAnsi="宋体" w:eastAsia="宋体" w:cs="宋体"/>
          <w:b/>
          <w:bCs/>
          <w:color w:val="auto"/>
          <w:sz w:val="24"/>
          <w:lang w:bidi="ar"/>
        </w:rPr>
        <w:t>可在中国大陆有效居留的许可证明。</w:t>
      </w:r>
      <w:r>
        <w:rPr>
          <w:rFonts w:hint="eastAsia" w:ascii="宋体" w:hAnsi="宋体" w:eastAsia="宋体" w:cs="宋体"/>
          <w:b/>
          <w:bCs/>
          <w:color w:val="auto"/>
          <w:sz w:val="24"/>
        </w:rPr>
        <w:t>投标</w:t>
      </w:r>
      <w:r>
        <w:rPr>
          <w:rFonts w:hint="eastAsia" w:ascii="宋体" w:hAnsi="宋体" w:eastAsia="宋体" w:cs="宋体"/>
          <w:b/>
          <w:bCs/>
          <w:color w:val="auto"/>
          <w:sz w:val="24"/>
          <w:lang w:bidi="ar"/>
        </w:rPr>
        <w:t>供应商所提交的证明文件的完整、清晰与否，将直接影响其</w:t>
      </w:r>
      <w:r>
        <w:rPr>
          <w:rFonts w:hint="eastAsia" w:ascii="宋体" w:hAnsi="宋体" w:eastAsia="宋体" w:cs="宋体"/>
          <w:b/>
          <w:bCs/>
          <w:color w:val="auto"/>
          <w:sz w:val="24"/>
        </w:rPr>
        <w:t>投标</w:t>
      </w:r>
      <w:r>
        <w:rPr>
          <w:rFonts w:hint="eastAsia" w:ascii="宋体" w:hAnsi="宋体" w:eastAsia="宋体" w:cs="宋体"/>
          <w:b/>
          <w:bCs/>
          <w:color w:val="auto"/>
          <w:sz w:val="24"/>
          <w:lang w:bidi="ar"/>
        </w:rPr>
        <w:t>文件的审核和评分结果</w:t>
      </w:r>
      <w:r>
        <w:rPr>
          <w:rFonts w:hint="eastAsia" w:ascii="宋体" w:hAnsi="宋体" w:eastAsia="宋体" w:cs="宋体"/>
          <w:color w:val="auto"/>
          <w:sz w:val="24"/>
          <w:lang w:bidi="ar"/>
        </w:rPr>
        <w:t>。</w:t>
      </w:r>
    </w:p>
    <w:p w14:paraId="25751CE5">
      <w:pPr>
        <w:keepNext w:val="0"/>
        <w:keepLines w:val="0"/>
        <w:pageBreakBefore w:val="0"/>
        <w:numPr>
          <w:ilvl w:val="0"/>
          <w:numId w:val="0"/>
        </w:numPr>
        <w:tabs>
          <w:tab w:val="left" w:pos="525"/>
          <w:tab w:val="left" w:pos="945"/>
        </w:tabs>
        <w:kinsoku/>
        <w:wordWrap/>
        <w:overflowPunct/>
        <w:topLinePunct w:val="0"/>
        <w:autoSpaceDE/>
        <w:autoSpaceDN/>
        <w:bidi w:val="0"/>
        <w:adjustRightInd/>
        <w:snapToGrid/>
        <w:spacing w:line="440" w:lineRule="exact"/>
        <w:ind w:left="0" w:firstLine="523"/>
        <w:textAlignment w:val="auto"/>
        <w:rPr>
          <w:rFonts w:hint="eastAsia" w:ascii="宋体" w:hAnsi="宋体" w:eastAsia="宋体" w:cs="宋体"/>
          <w:b/>
          <w:color w:val="auto"/>
          <w:sz w:val="24"/>
        </w:rPr>
      </w:pPr>
      <w:r>
        <w:rPr>
          <w:rFonts w:hint="eastAsia" w:ascii="宋体" w:hAnsi="宋体" w:eastAsia="宋体" w:cs="宋体"/>
          <w:bCs/>
          <w:color w:val="auto"/>
          <w:sz w:val="24"/>
          <w:szCs w:val="24"/>
        </w:rPr>
        <w:t>3.</w:t>
      </w:r>
      <w:r>
        <w:rPr>
          <w:rFonts w:hint="eastAsia" w:ascii="宋体" w:hAnsi="宋体" w:eastAsia="宋体" w:cs="宋体"/>
          <w:bCs/>
          <w:color w:val="auto"/>
          <w:sz w:val="24"/>
        </w:rPr>
        <w:t>开标一览表</w:t>
      </w:r>
      <w:r>
        <w:rPr>
          <w:rFonts w:hint="eastAsia" w:ascii="宋体" w:hAnsi="宋体" w:eastAsia="宋体" w:cs="宋体"/>
          <w:b/>
          <w:color w:val="auto"/>
          <w:sz w:val="24"/>
        </w:rPr>
        <w:t>（格式见附件）</w:t>
      </w:r>
    </w:p>
    <w:p w14:paraId="25355D10">
      <w:pPr>
        <w:keepNext w:val="0"/>
        <w:keepLines w:val="0"/>
        <w:pageBreakBefore w:val="0"/>
        <w:numPr>
          <w:ilvl w:val="0"/>
          <w:numId w:val="0"/>
        </w:numPr>
        <w:tabs>
          <w:tab w:val="left" w:pos="525"/>
          <w:tab w:val="left" w:pos="945"/>
        </w:tabs>
        <w:kinsoku/>
        <w:wordWrap/>
        <w:overflowPunct/>
        <w:topLinePunct w:val="0"/>
        <w:autoSpaceDE/>
        <w:autoSpaceDN/>
        <w:bidi w:val="0"/>
        <w:adjustRightInd/>
        <w:snapToGrid/>
        <w:spacing w:line="440" w:lineRule="exact"/>
        <w:ind w:left="0" w:firstLine="523"/>
        <w:textAlignment w:val="auto"/>
        <w:rPr>
          <w:rFonts w:hint="eastAsia" w:ascii="宋体" w:hAnsi="宋体" w:eastAsia="宋体" w:cs="宋体"/>
          <w:b/>
          <w:sz w:val="24"/>
          <w:szCs w:val="24"/>
        </w:rPr>
      </w:pPr>
      <w:r>
        <w:rPr>
          <w:rFonts w:hint="eastAsia" w:ascii="宋体" w:hAnsi="宋体" w:eastAsia="宋体" w:cs="宋体"/>
          <w:bCs/>
          <w:color w:val="auto"/>
          <w:sz w:val="24"/>
          <w:lang w:val="en-US" w:eastAsia="zh-CN"/>
        </w:rPr>
        <w:t>4.</w:t>
      </w:r>
      <w:r>
        <w:rPr>
          <w:rFonts w:hint="eastAsia" w:ascii="宋体" w:hAnsi="宋体" w:eastAsia="宋体" w:cs="宋体"/>
          <w:bCs/>
          <w:color w:val="auto"/>
          <w:sz w:val="24"/>
        </w:rPr>
        <w:t>报价文件</w:t>
      </w:r>
    </w:p>
    <w:p w14:paraId="4EB996E8">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（1）投标总价（表1）</w:t>
      </w:r>
    </w:p>
    <w:p w14:paraId="6AB09C17">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（2）单项工程投标报价汇总表（表2）</w:t>
      </w:r>
    </w:p>
    <w:p w14:paraId="6278A9B1">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（3）单位工程投标报价汇总表（表3）</w:t>
      </w:r>
    </w:p>
    <w:p w14:paraId="3202C7F1">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（4）分部分项工程和单价措施项目清单与计价表（表4）</w:t>
      </w:r>
    </w:p>
    <w:p w14:paraId="699EFBB2">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（5）综合单价分析表（表5）</w:t>
      </w:r>
    </w:p>
    <w:p w14:paraId="4650065D">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（6）总价措施项目清单与计价表（表6）</w:t>
      </w:r>
    </w:p>
    <w:p w14:paraId="6A772540">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（7）其他项目清单与计价汇总表（表7）</w:t>
      </w:r>
    </w:p>
    <w:p w14:paraId="187EC1D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（8）暂列金额明细表（表8）</w:t>
      </w:r>
    </w:p>
    <w:p w14:paraId="486F62B5">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（9）材料（工程设备）暂估单价及调整表（表9）</w:t>
      </w:r>
    </w:p>
    <w:p w14:paraId="153B065A">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（10）专业工程暂估价及结算价表（表10）</w:t>
      </w:r>
    </w:p>
    <w:p w14:paraId="6FE10EC6">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（11）计日工表（表11）</w:t>
      </w:r>
    </w:p>
    <w:p w14:paraId="20A5025C">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（12）总承包服务费计价表（表12）</w:t>
      </w:r>
    </w:p>
    <w:p w14:paraId="52C42AAB">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（13）规费、税金项目计价表（表13）</w:t>
      </w:r>
    </w:p>
    <w:p w14:paraId="5A230B70">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（14）发包方提供材料和工程设备一览表（表14）</w:t>
      </w:r>
    </w:p>
    <w:p w14:paraId="6A328212">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（15）承包方提供主要材料和工程设备一览表（表15）</w:t>
      </w:r>
    </w:p>
    <w:p w14:paraId="63F67A8A">
      <w:pPr>
        <w:keepNext w:val="0"/>
        <w:keepLines w:val="0"/>
        <w:pageBreakBefore w:val="0"/>
        <w:numPr>
          <w:ilvl w:val="0"/>
          <w:numId w:val="0"/>
        </w:numPr>
        <w:tabs>
          <w:tab w:val="left" w:pos="525"/>
          <w:tab w:val="left" w:pos="945"/>
        </w:tabs>
        <w:kinsoku/>
        <w:wordWrap/>
        <w:overflowPunct/>
        <w:topLinePunct w:val="0"/>
        <w:autoSpaceDE/>
        <w:autoSpaceDN/>
        <w:bidi w:val="0"/>
        <w:adjustRightInd/>
        <w:snapToGrid/>
        <w:spacing w:line="440" w:lineRule="exact"/>
        <w:ind w:left="0" w:firstLine="523"/>
        <w:textAlignment w:val="auto"/>
        <w:rPr>
          <w:rFonts w:hint="eastAsia" w:ascii="宋体" w:hAnsi="宋体" w:eastAsia="宋体" w:cs="宋体"/>
          <w:bCs/>
          <w:color w:val="auto"/>
          <w:sz w:val="24"/>
          <w:szCs w:val="24"/>
          <w:lang w:val="en-US" w:eastAsia="zh-CN"/>
        </w:rPr>
      </w:pPr>
      <w:r>
        <w:rPr>
          <w:rFonts w:hint="eastAsia" w:ascii="宋体" w:hAnsi="宋体" w:eastAsia="宋体" w:cs="宋体"/>
          <w:sz w:val="24"/>
          <w:szCs w:val="24"/>
        </w:rPr>
        <w:t>（16）明细报价表（表16</w:t>
      </w:r>
      <w:r>
        <w:rPr>
          <w:rFonts w:hint="eastAsia" w:ascii="宋体" w:hAnsi="宋体" w:eastAsia="宋体" w:cs="宋体"/>
          <w:sz w:val="24"/>
          <w:szCs w:val="24"/>
          <w:lang w:eastAsia="zh-CN"/>
        </w:rPr>
        <w:t>）</w:t>
      </w:r>
    </w:p>
    <w:p w14:paraId="341A89A2">
      <w:pPr>
        <w:keepNext w:val="0"/>
        <w:keepLines w:val="0"/>
        <w:pageBreakBefore w:val="0"/>
        <w:numPr>
          <w:ilvl w:val="0"/>
          <w:numId w:val="0"/>
        </w:numPr>
        <w:tabs>
          <w:tab w:val="left" w:pos="525"/>
          <w:tab w:val="left" w:pos="945"/>
        </w:tabs>
        <w:kinsoku/>
        <w:wordWrap/>
        <w:overflowPunct/>
        <w:topLinePunct w:val="0"/>
        <w:autoSpaceDE/>
        <w:autoSpaceDN/>
        <w:bidi w:val="0"/>
        <w:adjustRightInd/>
        <w:snapToGrid/>
        <w:spacing w:line="440" w:lineRule="exact"/>
        <w:ind w:left="0" w:firstLine="523"/>
        <w:textAlignment w:val="auto"/>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rPr>
        <w:t>.</w:t>
      </w:r>
      <w:r>
        <w:rPr>
          <w:rFonts w:hint="eastAsia" w:ascii="宋体" w:hAnsi="宋体" w:eastAsia="宋体" w:cs="宋体"/>
          <w:b w:val="0"/>
          <w:bCs w:val="0"/>
          <w:sz w:val="24"/>
        </w:rPr>
        <w:t>服务要求响应表</w:t>
      </w:r>
      <w:r>
        <w:rPr>
          <w:rFonts w:hint="eastAsia" w:ascii="宋体" w:hAnsi="宋体" w:eastAsia="宋体" w:cs="宋体"/>
          <w:b/>
          <w:bCs/>
          <w:color w:val="auto"/>
          <w:sz w:val="24"/>
        </w:rPr>
        <w:t>（格式见附件）</w:t>
      </w:r>
    </w:p>
    <w:p w14:paraId="558EA28A">
      <w:pPr>
        <w:keepNext w:val="0"/>
        <w:keepLines w:val="0"/>
        <w:pageBreakBefore w:val="0"/>
        <w:numPr>
          <w:ilvl w:val="0"/>
          <w:numId w:val="0"/>
        </w:numPr>
        <w:tabs>
          <w:tab w:val="left" w:pos="525"/>
          <w:tab w:val="left" w:pos="945"/>
        </w:tabs>
        <w:kinsoku/>
        <w:wordWrap/>
        <w:overflowPunct/>
        <w:topLinePunct w:val="0"/>
        <w:autoSpaceDE/>
        <w:autoSpaceDN/>
        <w:bidi w:val="0"/>
        <w:adjustRightInd/>
        <w:snapToGrid/>
        <w:spacing w:line="440" w:lineRule="exact"/>
        <w:ind w:left="0" w:firstLine="523"/>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w:t>
      </w:r>
      <w:r>
        <w:rPr>
          <w:rFonts w:hint="eastAsia" w:ascii="宋体" w:hAnsi="宋体" w:eastAsia="宋体" w:cs="宋体"/>
          <w:b w:val="0"/>
          <w:bCs w:val="0"/>
          <w:sz w:val="24"/>
        </w:rPr>
        <w:t>商务条款偏离表</w:t>
      </w:r>
      <w:r>
        <w:rPr>
          <w:rFonts w:hint="eastAsia" w:ascii="宋体" w:hAnsi="宋体" w:eastAsia="宋体" w:cs="宋体"/>
          <w:b/>
          <w:bCs/>
          <w:color w:val="auto"/>
          <w:sz w:val="24"/>
        </w:rPr>
        <w:t>（格式见附件）</w:t>
      </w:r>
    </w:p>
    <w:p w14:paraId="408242C8">
      <w:pPr>
        <w:keepNext w:val="0"/>
        <w:keepLines w:val="0"/>
        <w:pageBreakBefore w:val="0"/>
        <w:numPr>
          <w:ilvl w:val="0"/>
          <w:numId w:val="0"/>
        </w:numPr>
        <w:tabs>
          <w:tab w:val="left" w:pos="525"/>
          <w:tab w:val="left" w:pos="945"/>
        </w:tabs>
        <w:kinsoku/>
        <w:wordWrap/>
        <w:overflowPunct/>
        <w:topLinePunct w:val="0"/>
        <w:autoSpaceDE/>
        <w:autoSpaceDN/>
        <w:bidi w:val="0"/>
        <w:adjustRightInd/>
        <w:snapToGrid/>
        <w:spacing w:line="440" w:lineRule="exact"/>
        <w:ind w:left="0" w:firstLine="523"/>
        <w:textAlignment w:val="auto"/>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7</w:t>
      </w:r>
      <w:r>
        <w:rPr>
          <w:rFonts w:hint="eastAsia" w:ascii="宋体" w:hAnsi="宋体" w:eastAsia="宋体" w:cs="宋体"/>
          <w:bCs/>
          <w:color w:val="auto"/>
          <w:sz w:val="24"/>
          <w:szCs w:val="24"/>
        </w:rPr>
        <w:t>.</w:t>
      </w:r>
      <w:r>
        <w:rPr>
          <w:rFonts w:hint="eastAsia" w:ascii="宋体" w:hAnsi="宋体" w:eastAsia="宋体" w:cs="宋体"/>
          <w:bCs/>
          <w:color w:val="auto"/>
          <w:sz w:val="24"/>
        </w:rPr>
        <w:t>评分标准中对应的其他所需证明材料</w:t>
      </w:r>
      <w:r>
        <w:rPr>
          <w:rFonts w:hint="eastAsia" w:ascii="宋体" w:hAnsi="宋体" w:eastAsia="宋体" w:cs="宋体"/>
          <w:b/>
          <w:color w:val="auto"/>
          <w:sz w:val="24"/>
        </w:rPr>
        <w:t>（如有自行添加）</w:t>
      </w:r>
    </w:p>
    <w:p w14:paraId="20CF8612">
      <w:pPr>
        <w:keepNext w:val="0"/>
        <w:keepLines w:val="0"/>
        <w:pageBreakBefore w:val="0"/>
        <w:numPr>
          <w:ilvl w:val="0"/>
          <w:numId w:val="0"/>
        </w:numPr>
        <w:tabs>
          <w:tab w:val="left" w:pos="525"/>
          <w:tab w:val="left" w:pos="945"/>
        </w:tabs>
        <w:kinsoku/>
        <w:wordWrap/>
        <w:overflowPunct/>
        <w:topLinePunct w:val="0"/>
        <w:autoSpaceDE/>
        <w:autoSpaceDN/>
        <w:bidi w:val="0"/>
        <w:adjustRightInd/>
        <w:snapToGrid/>
        <w:spacing w:line="440" w:lineRule="exact"/>
        <w:ind w:left="0" w:firstLine="523"/>
        <w:textAlignment w:val="auto"/>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8</w:t>
      </w:r>
      <w:r>
        <w:rPr>
          <w:rFonts w:hint="eastAsia" w:ascii="宋体" w:hAnsi="宋体" w:eastAsia="宋体" w:cs="宋体"/>
          <w:bCs/>
          <w:color w:val="auto"/>
          <w:sz w:val="24"/>
          <w:szCs w:val="24"/>
        </w:rPr>
        <w:t>.</w:t>
      </w:r>
      <w:r>
        <w:rPr>
          <w:rFonts w:hint="eastAsia" w:ascii="宋体" w:hAnsi="宋体" w:eastAsia="宋体" w:cs="宋体"/>
          <w:bCs/>
          <w:color w:val="auto"/>
          <w:sz w:val="24"/>
        </w:rPr>
        <w:t>要求采购人提供的配合</w:t>
      </w:r>
      <w:r>
        <w:rPr>
          <w:rFonts w:hint="eastAsia" w:ascii="宋体" w:hAnsi="宋体" w:eastAsia="宋体" w:cs="宋体"/>
          <w:b/>
          <w:color w:val="auto"/>
          <w:sz w:val="24"/>
        </w:rPr>
        <w:t>（如有自拟并自行添加）</w:t>
      </w:r>
    </w:p>
    <w:p w14:paraId="2020F37A">
      <w:pPr>
        <w:keepNext w:val="0"/>
        <w:keepLines w:val="0"/>
        <w:pageBreakBefore w:val="0"/>
        <w:numPr>
          <w:ilvl w:val="0"/>
          <w:numId w:val="0"/>
        </w:numPr>
        <w:tabs>
          <w:tab w:val="left" w:pos="525"/>
          <w:tab w:val="left" w:pos="945"/>
        </w:tabs>
        <w:kinsoku/>
        <w:wordWrap/>
        <w:overflowPunct/>
        <w:topLinePunct w:val="0"/>
        <w:autoSpaceDE/>
        <w:autoSpaceDN/>
        <w:bidi w:val="0"/>
        <w:adjustRightInd/>
        <w:snapToGrid/>
        <w:spacing w:line="440" w:lineRule="exact"/>
        <w:ind w:left="0" w:firstLine="523"/>
        <w:textAlignment w:val="auto"/>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9</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eastAsia="zh-CN"/>
        </w:rPr>
        <w:t>其他</w:t>
      </w:r>
      <w:r>
        <w:rPr>
          <w:rFonts w:hint="eastAsia" w:ascii="宋体" w:hAnsi="宋体" w:eastAsia="宋体" w:cs="宋体"/>
          <w:b/>
          <w:color w:val="auto"/>
          <w:sz w:val="24"/>
        </w:rPr>
        <w:t>（投标供应商认为有必要提供的声明和文件，如有自拟并自行添加）</w:t>
      </w:r>
    </w:p>
    <w:p w14:paraId="0AE5A09E">
      <w:pPr>
        <w:keepNext w:val="0"/>
        <w:keepLines w:val="0"/>
        <w:pageBreakBefore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暗标部分：</w:t>
      </w:r>
    </w:p>
    <w:p w14:paraId="657D427B">
      <w:pPr>
        <w:keepNext w:val="0"/>
        <w:keepLines w:val="0"/>
        <w:pageBreakBefore w:val="0"/>
        <w:widowControl/>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技术标</w:t>
      </w:r>
      <w:r>
        <w:rPr>
          <w:rFonts w:hint="eastAsia" w:ascii="宋体" w:hAnsi="宋体" w:eastAsia="宋体" w:cs="宋体"/>
          <w:bCs/>
          <w:color w:val="000000"/>
          <w:sz w:val="24"/>
          <w:highlight w:val="none"/>
        </w:rPr>
        <w:t>（格式自拟）</w:t>
      </w:r>
    </w:p>
    <w:p w14:paraId="03082D23">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color w:val="auto"/>
          <w:sz w:val="24"/>
        </w:rPr>
      </w:pPr>
      <w:r>
        <w:rPr>
          <w:rFonts w:hint="eastAsia" w:ascii="宋体" w:hAnsi="宋体" w:eastAsia="宋体" w:cs="宋体"/>
          <w:b/>
          <w:color w:val="auto"/>
          <w:sz w:val="24"/>
        </w:rPr>
        <w:t>（六）报价要求：</w:t>
      </w:r>
    </w:p>
    <w:p w14:paraId="63A2E6E4">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本项目投标报价按照《江苏省城市园林绿化养护管理计价定额》（2017年版）规定的计价格式，报价在工程量清单的基础上根据具体建造年代、公园园路现状、公园设施现状、公园绿化现状等因素进行调整后确定，各投标供应商须进行现场踏勘，根据公园各项设施现状、材料价格以及企业自身管理手段和成本核算等情况，进行认真调查后自主报价。</w:t>
      </w:r>
    </w:p>
    <w:p w14:paraId="1F55FA99">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投标报价中应根据工程量清单逐项报价，并提供投标单价构成分析表，分别列出各工序的单价构成。</w:t>
      </w:r>
    </w:p>
    <w:p w14:paraId="1B0114AA">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工程量清单所报单价应包含完成该服务期限内所需的各项费用的总和，一旦中标，采购人不承担其他任何费用。</w:t>
      </w:r>
    </w:p>
    <w:p w14:paraId="31FF5476">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投标供应商应充分考虑企业管理情况、市场风险等因素，认真勘查园区现状，测算服务成本。投标供应商自行承担投标费用，无论中标与否，采购人不作解释。</w:t>
      </w:r>
    </w:p>
    <w:p w14:paraId="25A23899">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本项目适用于营改增后的一般计税方法。</w:t>
      </w:r>
    </w:p>
    <w:p w14:paraId="63F6A9F4">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w:t>
      </w:r>
      <w:r>
        <w:rPr>
          <w:rFonts w:hint="eastAsia" w:ascii="宋体" w:hAnsi="宋体" w:eastAsia="宋体" w:cs="宋体"/>
          <w:sz w:val="24"/>
          <w:szCs w:val="24"/>
        </w:rPr>
        <w:t>采购人提供服务清单，如投标供应商对本采购文件有疑问，应在要求修改采购文件的截止时间前向采购人提出，采购人将以书面的形式予以解答，并分发到各投标供应商。</w:t>
      </w:r>
    </w:p>
    <w:p w14:paraId="6FA7A29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w:t>
      </w:r>
      <w:r>
        <w:rPr>
          <w:rFonts w:hint="eastAsia" w:ascii="宋体" w:hAnsi="宋体" w:eastAsia="宋体" w:cs="宋体"/>
          <w:sz w:val="24"/>
          <w:szCs w:val="24"/>
        </w:rPr>
        <w:t>维护费用内包括绿地内苗木养护、补植、绿地废弃物保洁及所有园路、运动场地、景观桥梁、小品、围墙、假山、护栏、廊架、雕塑、水景、标识系统、监控系统、水体、照明、管道、音响、广播及其他所有构建物等设施的日常保养和维修费用，投标供应商须充分意识到标段内所有现状完好的设施保养或维修可能带来的风险。</w:t>
      </w:r>
    </w:p>
    <w:p w14:paraId="62DF69F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sz w:val="24"/>
          <w:szCs w:val="24"/>
          <w:lang w:val="en-US" w:eastAsia="zh-CN"/>
        </w:rPr>
        <w:t>.</w:t>
      </w:r>
      <w:r>
        <w:rPr>
          <w:rFonts w:hint="eastAsia" w:ascii="宋体" w:hAnsi="宋体" w:eastAsia="宋体" w:cs="宋体"/>
          <w:sz w:val="24"/>
          <w:szCs w:val="24"/>
        </w:rPr>
        <w:t>由于工程施工、各类活动等</w:t>
      </w:r>
      <w:r>
        <w:rPr>
          <w:rFonts w:hint="eastAsia" w:ascii="宋体" w:hAnsi="宋体" w:eastAsia="宋体" w:cs="宋体"/>
          <w:sz w:val="24"/>
          <w:szCs w:val="24"/>
          <w:lang w:eastAsia="zh-CN"/>
        </w:rPr>
        <w:t>供应商</w:t>
      </w:r>
      <w:r>
        <w:rPr>
          <w:rFonts w:hint="eastAsia" w:ascii="宋体" w:hAnsi="宋体" w:eastAsia="宋体" w:cs="宋体"/>
          <w:sz w:val="24"/>
          <w:szCs w:val="24"/>
        </w:rPr>
        <w:t>管理不力因素导致的费用，不论这些因素是可预测的或不可预测的，均已包含在投标报价中。除采购人要求外，不作调整。</w:t>
      </w:r>
    </w:p>
    <w:p w14:paraId="36D3C08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eastAsia="宋体" w:cs="宋体"/>
          <w:sz w:val="24"/>
          <w:szCs w:val="24"/>
          <w:lang w:val="en-US" w:eastAsia="zh-CN"/>
        </w:rPr>
        <w:t>.</w:t>
      </w:r>
      <w:r>
        <w:rPr>
          <w:rFonts w:hint="eastAsia" w:ascii="宋体" w:hAnsi="宋体" w:eastAsia="宋体" w:cs="宋体"/>
          <w:sz w:val="24"/>
          <w:szCs w:val="24"/>
        </w:rPr>
        <w:t>因突发情况（如台风、雨雪、冰雹、霜或冻等天气或气候因素，或车辆、居民或行人等人为因素，或是其他因素，以及复合因素或不明原因的情况）导致的维护设施损坏，必须及时修理，不论这些因素是可预测的或不可预测的，均已包含在投标报价中。除采购人要求外，不作调整。</w:t>
      </w:r>
    </w:p>
    <w:p w14:paraId="60D9E5F2">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eastAsia="宋体" w:cs="宋体"/>
          <w:sz w:val="24"/>
          <w:szCs w:val="24"/>
          <w:lang w:val="en-US" w:eastAsia="zh-CN"/>
        </w:rPr>
        <w:t>.</w:t>
      </w:r>
      <w:r>
        <w:rPr>
          <w:rFonts w:hint="eastAsia" w:ascii="宋体" w:hAnsi="宋体" w:eastAsia="宋体" w:cs="宋体"/>
          <w:sz w:val="24"/>
          <w:szCs w:val="24"/>
        </w:rPr>
        <w:t>投标文件只允许一个报价，采购人不接受任何</w:t>
      </w:r>
      <w:r>
        <w:rPr>
          <w:rFonts w:hint="eastAsia" w:ascii="宋体" w:hAnsi="宋体" w:eastAsia="宋体" w:cs="宋体"/>
          <w:sz w:val="24"/>
          <w:szCs w:val="24"/>
          <w:lang w:eastAsia="zh-CN"/>
        </w:rPr>
        <w:t>有选择性地</w:t>
      </w:r>
      <w:r>
        <w:rPr>
          <w:rFonts w:hint="eastAsia" w:ascii="宋体" w:hAnsi="宋体" w:eastAsia="宋体" w:cs="宋体"/>
          <w:sz w:val="24"/>
          <w:szCs w:val="24"/>
        </w:rPr>
        <w:t>投标报价。</w:t>
      </w:r>
    </w:p>
    <w:p w14:paraId="4B622440">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11</w:t>
      </w:r>
      <w:r>
        <w:rPr>
          <w:rFonts w:hint="eastAsia" w:ascii="宋体" w:hAnsi="宋体" w:eastAsia="宋体" w:cs="宋体"/>
          <w:sz w:val="24"/>
          <w:szCs w:val="24"/>
          <w:lang w:val="en-US" w:eastAsia="zh-CN"/>
        </w:rPr>
        <w:t>.</w:t>
      </w:r>
      <w:r>
        <w:rPr>
          <w:rFonts w:hint="eastAsia" w:ascii="宋体" w:hAnsi="宋体" w:eastAsia="宋体" w:cs="宋体"/>
          <w:sz w:val="24"/>
          <w:szCs w:val="24"/>
        </w:rPr>
        <w:t>经评标委员会认定投标供应商的投标报价明显低于其他通过符合性审查投标供应商的报价，有可能影响产品质量或者不能诚信履约，投标供应商必须在一小时内提供书面说明，必要时提交相关证明材料以证明其报价合理性。投标供应商不能证明其报价合理性的，评标委员会应当将其作为无效投标处理。</w:t>
      </w:r>
    </w:p>
    <w:p w14:paraId="1BE27491">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七</w:t>
      </w:r>
      <w:r>
        <w:rPr>
          <w:rFonts w:hint="eastAsia" w:ascii="宋体" w:hAnsi="宋体" w:eastAsia="宋体" w:cs="宋体"/>
          <w:b/>
          <w:color w:val="auto"/>
          <w:sz w:val="24"/>
        </w:rPr>
        <w:t>）投标文件的制作：</w:t>
      </w:r>
    </w:p>
    <w:p w14:paraId="6CCEE9E5">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1.所有文件、往来函件均应使用简体中文（规格、型号辅助符号除外）。</w:t>
      </w:r>
    </w:p>
    <w:p w14:paraId="3491A516">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2.投标文件由投标供应商按给定格式如实填写（编写），须有法人（盖章）、法定代表人或法定代表人授权代表签字或盖章，方为有效，未尽事宜可自行补充。</w:t>
      </w:r>
    </w:p>
    <w:p w14:paraId="096D35C8">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3.投标供应商报价一律以人民币为投标结算货币，结算单位为“元”。</w:t>
      </w:r>
    </w:p>
    <w:p w14:paraId="46239B5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4.投标文件格式部分，应由投标供应商按给定格式提供，不得更改。</w:t>
      </w:r>
    </w:p>
    <w:p w14:paraId="5E2DE00A">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5.投标文件应用不褪色的黑色墨水书写或打印。</w:t>
      </w:r>
    </w:p>
    <w:p w14:paraId="420F106A">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6.投标文件应按“投标文件的组成”的顺序制作。</w:t>
      </w:r>
    </w:p>
    <w:p w14:paraId="16822BF7">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bCs/>
          <w:color w:val="auto"/>
          <w:sz w:val="24"/>
        </w:rPr>
      </w:pPr>
      <w:r>
        <w:rPr>
          <w:rFonts w:hint="eastAsia" w:ascii="宋体" w:hAnsi="宋体" w:eastAsia="宋体" w:cs="宋体"/>
          <w:b/>
          <w:bCs/>
          <w:color w:val="auto"/>
          <w:sz w:val="24"/>
          <w:lang w:val="en-US" w:eastAsia="zh-CN"/>
        </w:rPr>
        <w:t>7</w:t>
      </w:r>
      <w:r>
        <w:rPr>
          <w:rFonts w:hint="eastAsia" w:ascii="宋体" w:hAnsi="宋体" w:eastAsia="宋体" w:cs="宋体"/>
          <w:b/>
          <w:bCs/>
          <w:color w:val="auto"/>
          <w:sz w:val="24"/>
        </w:rPr>
        <w:t>.暗标编制要求：</w:t>
      </w:r>
    </w:p>
    <w:p w14:paraId="47CD4BA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bCs/>
          <w:color w:val="auto"/>
          <w:sz w:val="24"/>
        </w:rPr>
      </w:pPr>
      <w:r>
        <w:rPr>
          <w:rFonts w:hint="eastAsia" w:ascii="宋体" w:hAnsi="宋体" w:eastAsia="宋体" w:cs="宋体"/>
          <w:b/>
          <w:bCs/>
          <w:color w:val="auto"/>
          <w:sz w:val="24"/>
        </w:rPr>
        <w:t>暗标不得出现投标供应商名称、人员姓名，要求版面整洁、字迹清楚、不许涂改，不得出现能显示企业特征或其他提示性的标记或标识，也不得采用任何不符合常规、有别于其他投标供应商的特殊做法；</w:t>
      </w:r>
    </w:p>
    <w:p w14:paraId="09AE12E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bCs/>
          <w:color w:val="auto"/>
          <w:sz w:val="24"/>
        </w:rPr>
      </w:pPr>
      <w:r>
        <w:rPr>
          <w:rFonts w:hint="eastAsia" w:ascii="宋体" w:hAnsi="宋体" w:eastAsia="宋体" w:cs="宋体"/>
          <w:b/>
          <w:bCs/>
          <w:color w:val="auto"/>
          <w:sz w:val="24"/>
        </w:rPr>
        <w:t>排版要求：A4单面黑色打印，字体为小四号宋体，不得出现手写，不得有空白页，目录格式见附件。如有平面布置图、进度表、网络图可采用A3单面黑色打印；不可编辑的照片、图片、截图中字体及字号不作限制。</w:t>
      </w:r>
    </w:p>
    <w:p w14:paraId="4D610572">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8</w:t>
      </w:r>
      <w:r>
        <w:rPr>
          <w:rFonts w:hint="eastAsia" w:ascii="宋体" w:hAnsi="宋体" w:eastAsia="宋体" w:cs="宋体"/>
          <w:color w:val="auto"/>
          <w:sz w:val="24"/>
        </w:rPr>
        <w:t>.投标费用自理。</w:t>
      </w:r>
    </w:p>
    <w:p w14:paraId="39468449">
      <w:pPr>
        <w:keepNext w:val="0"/>
        <w:keepLines w:val="0"/>
        <w:pageBreakBefore w:val="0"/>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b/>
          <w:bCs/>
          <w:color w:val="auto"/>
          <w:sz w:val="24"/>
        </w:rPr>
      </w:pPr>
      <w:r>
        <w:rPr>
          <w:rFonts w:hint="eastAsia" w:ascii="宋体" w:hAnsi="宋体" w:eastAsia="宋体" w:cs="宋体"/>
          <w:b/>
          <w:bCs/>
          <w:color w:val="auto"/>
          <w:sz w:val="24"/>
          <w:lang w:val="en-US" w:eastAsia="zh-CN"/>
        </w:rPr>
        <w:t>9</w:t>
      </w:r>
      <w:r>
        <w:rPr>
          <w:rFonts w:hint="eastAsia" w:ascii="宋体" w:hAnsi="宋体" w:eastAsia="宋体" w:cs="宋体"/>
          <w:b/>
          <w:bCs/>
          <w:color w:val="auto"/>
          <w:sz w:val="24"/>
        </w:rPr>
        <w:t>.供应商进行网上投标请参照“苏采云”系统供应商操作手册http://cz.wuxi.gov.cn/doc/2023/10/11/4080287.shtml。</w:t>
      </w:r>
    </w:p>
    <w:p w14:paraId="517B7352">
      <w:pPr>
        <w:keepNext w:val="0"/>
        <w:keepLines w:val="0"/>
        <w:pageBreakBefore w:val="0"/>
        <w:tabs>
          <w:tab w:val="left" w:pos="945"/>
        </w:tabs>
        <w:kinsoku/>
        <w:wordWrap/>
        <w:overflowPunct/>
        <w:topLinePunct w:val="0"/>
        <w:autoSpaceDE/>
        <w:autoSpaceDN/>
        <w:bidi w:val="0"/>
        <w:adjustRightInd/>
        <w:snapToGrid/>
        <w:spacing w:line="440" w:lineRule="exact"/>
        <w:textAlignment w:val="auto"/>
        <w:outlineLvl w:val="0"/>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八</w:t>
      </w:r>
      <w:r>
        <w:rPr>
          <w:rFonts w:hint="eastAsia" w:ascii="宋体" w:hAnsi="宋体" w:eastAsia="宋体" w:cs="宋体"/>
          <w:b/>
          <w:color w:val="auto"/>
          <w:sz w:val="24"/>
        </w:rPr>
        <w:t>）网上投标：</w:t>
      </w:r>
    </w:p>
    <w:p w14:paraId="4F4FC716">
      <w:pPr>
        <w:keepNext w:val="0"/>
        <w:keepLines w:val="0"/>
        <w:pageBreakBefore w:val="0"/>
        <w:tabs>
          <w:tab w:val="left" w:pos="1288"/>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1.投标供应商应由其法定代表人或法定代表人授权代表在规定的网上投标时间内，凭CA数字证书登录《江苏省政府采购交易系统》（简称“苏采云”系统）获取采购文件，在投标客户端制作投标文件（电子数据），并在投标截止时间之前上传投标文件。</w:t>
      </w:r>
    </w:p>
    <w:p w14:paraId="24F7D6DF">
      <w:pPr>
        <w:keepNext w:val="0"/>
        <w:keepLines w:val="0"/>
        <w:pageBreakBefore w:val="0"/>
        <w:tabs>
          <w:tab w:val="left" w:pos="525"/>
          <w:tab w:val="left" w:pos="1288"/>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2.投标供应商应对CA数字证书妥善保管，如被他人盗用投标，后果自负。</w:t>
      </w:r>
    </w:p>
    <w:p w14:paraId="18046065">
      <w:pPr>
        <w:keepNext w:val="0"/>
        <w:keepLines w:val="0"/>
        <w:pageBreakBefore w:val="0"/>
        <w:tabs>
          <w:tab w:val="left" w:pos="525"/>
          <w:tab w:val="left" w:pos="1288"/>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3.投标供应商按采购文件规定的网上解密时间进行解密，如未按时解密后果自负。</w:t>
      </w:r>
    </w:p>
    <w:p w14:paraId="3218F240">
      <w:pPr>
        <w:keepNext w:val="0"/>
        <w:keepLines w:val="0"/>
        <w:pageBreakBefore w:val="0"/>
        <w:tabs>
          <w:tab w:val="left" w:pos="525"/>
          <w:tab w:val="left" w:pos="1288"/>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4.投标供应商应当对采购文件提出的要求和条件</w:t>
      </w:r>
      <w:r>
        <w:rPr>
          <w:rFonts w:hint="eastAsia" w:ascii="宋体" w:hAnsi="宋体" w:eastAsia="宋体" w:cs="宋体"/>
          <w:color w:val="auto"/>
          <w:sz w:val="24"/>
          <w:lang w:eastAsia="zh-CN"/>
        </w:rPr>
        <w:t>作出</w:t>
      </w:r>
      <w:r>
        <w:rPr>
          <w:rFonts w:hint="eastAsia" w:ascii="宋体" w:hAnsi="宋体" w:eastAsia="宋体" w:cs="宋体"/>
          <w:color w:val="auto"/>
          <w:sz w:val="24"/>
        </w:rPr>
        <w:t>实质性响应，并在电子投标系统逐条应答。</w:t>
      </w:r>
    </w:p>
    <w:p w14:paraId="57633221">
      <w:pPr>
        <w:keepNext w:val="0"/>
        <w:keepLines w:val="0"/>
        <w:pageBreakBefore w:val="0"/>
        <w:tabs>
          <w:tab w:val="left" w:pos="525"/>
          <w:tab w:val="left" w:pos="1288"/>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5.投标供应商应对要求提供的资格证明文件（如资质证书、资格证明）、技术资料（如白皮书、彩页、手册、检测报告等）扫描上传至投标系统。</w:t>
      </w:r>
    </w:p>
    <w:p w14:paraId="5FFA215B">
      <w:pPr>
        <w:keepNext w:val="0"/>
        <w:keepLines w:val="0"/>
        <w:pageBreakBefore w:val="0"/>
        <w:tabs>
          <w:tab w:val="left" w:pos="525"/>
          <w:tab w:val="left" w:pos="1288"/>
        </w:tabs>
        <w:kinsoku/>
        <w:wordWrap/>
        <w:overflowPunct/>
        <w:topLinePunct w:val="0"/>
        <w:autoSpaceDE/>
        <w:autoSpaceDN/>
        <w:bidi w:val="0"/>
        <w:adjustRightInd/>
        <w:snapToGrid/>
        <w:spacing w:line="440" w:lineRule="exact"/>
        <w:ind w:firstLine="482"/>
        <w:textAlignment w:val="auto"/>
        <w:rPr>
          <w:rFonts w:hint="eastAsia" w:ascii="宋体" w:hAnsi="宋体" w:eastAsia="宋体" w:cs="宋体"/>
          <w:color w:val="auto"/>
          <w:sz w:val="24"/>
        </w:rPr>
      </w:pPr>
      <w:r>
        <w:rPr>
          <w:rFonts w:hint="eastAsia" w:ascii="宋体" w:hAnsi="宋体" w:eastAsia="宋体" w:cs="宋体"/>
          <w:b/>
          <w:bCs/>
          <w:color w:val="auto"/>
          <w:sz w:val="24"/>
        </w:rPr>
        <w:t>6.供应商进行网上投标请参照“苏采云”系统供应商操作手册http://cz.wuxi.gov.cn/doc/2023/10/11/4080287.shtml。</w:t>
      </w:r>
    </w:p>
    <w:p w14:paraId="5D3E6577">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九</w:t>
      </w:r>
      <w:r>
        <w:rPr>
          <w:rFonts w:hint="eastAsia" w:ascii="宋体" w:hAnsi="宋体" w:eastAsia="宋体" w:cs="宋体"/>
          <w:b/>
          <w:color w:val="auto"/>
          <w:sz w:val="24"/>
        </w:rPr>
        <w:t>）无效投标文件的确认：</w:t>
      </w:r>
    </w:p>
    <w:p w14:paraId="1B4BE0D0">
      <w:pPr>
        <w:keepNext w:val="0"/>
        <w:keepLines w:val="0"/>
        <w:pageBreakBefore w:val="0"/>
        <w:tabs>
          <w:tab w:val="left" w:pos="945"/>
          <w:tab w:val="left" w:pos="1288"/>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color w:val="auto"/>
          <w:sz w:val="24"/>
        </w:rPr>
        <w:t>投标</w:t>
      </w:r>
      <w:r>
        <w:rPr>
          <w:rFonts w:hint="eastAsia" w:ascii="宋体" w:hAnsi="宋体" w:eastAsia="宋体" w:cs="宋体"/>
          <w:bCs/>
          <w:color w:val="auto"/>
          <w:sz w:val="24"/>
        </w:rPr>
        <w:t>供应商有下列情况之一者，</w:t>
      </w:r>
      <w:r>
        <w:rPr>
          <w:rFonts w:hint="eastAsia" w:ascii="宋体" w:hAnsi="宋体" w:eastAsia="宋体" w:cs="宋体"/>
          <w:color w:val="auto"/>
          <w:sz w:val="24"/>
        </w:rPr>
        <w:t>投标</w:t>
      </w:r>
      <w:r>
        <w:rPr>
          <w:rFonts w:hint="eastAsia" w:ascii="宋体" w:hAnsi="宋体" w:eastAsia="宋体" w:cs="宋体"/>
          <w:bCs/>
          <w:color w:val="auto"/>
          <w:sz w:val="24"/>
        </w:rPr>
        <w:t>文件无效：</w:t>
      </w:r>
    </w:p>
    <w:p w14:paraId="6C95E671">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rPr>
      </w:pPr>
      <w:r>
        <w:rPr>
          <w:rFonts w:hint="eastAsia" w:ascii="宋体" w:hAnsi="宋体" w:eastAsia="宋体" w:cs="宋体"/>
          <w:b/>
          <w:bCs/>
          <w:color w:val="auto"/>
          <w:sz w:val="24"/>
        </w:rPr>
        <w:t>未按规定在江苏省政府采购管理交易系统（苏采云）首页入口进行供应商注册；</w:t>
      </w:r>
    </w:p>
    <w:p w14:paraId="2E312B64">
      <w:pPr>
        <w:keepNext w:val="0"/>
        <w:keepLines w:val="0"/>
        <w:pageBreakBefore w:val="0"/>
        <w:numPr>
          <w:ilvl w:val="0"/>
          <w:numId w:val="8"/>
        </w:numPr>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color w:val="auto"/>
          <w:sz w:val="24"/>
        </w:rPr>
      </w:pPr>
      <w:r>
        <w:rPr>
          <w:rFonts w:hint="eastAsia" w:ascii="宋体" w:hAnsi="宋体" w:eastAsia="宋体" w:cs="宋体"/>
          <w:color w:val="auto"/>
          <w:sz w:val="24"/>
        </w:rPr>
        <w:t>电子投标文件未按规定期限投标的，纸质投标文件（如有）未按规定的期限、地点送达的；</w:t>
      </w:r>
    </w:p>
    <w:p w14:paraId="677CF6A5">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eastAsia="宋体" w:cs="宋体"/>
          <w:color w:val="auto"/>
          <w:sz w:val="24"/>
        </w:rPr>
        <w:t>电子投标文件未按采购文件要求签章的；</w:t>
      </w:r>
    </w:p>
    <w:p w14:paraId="3B66489E">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eastAsia="宋体" w:cs="宋体"/>
          <w:color w:val="auto"/>
          <w:sz w:val="24"/>
        </w:rPr>
        <w:t>投标供应商未按采购文件要求解密投标文件的；</w:t>
      </w:r>
    </w:p>
    <w:p w14:paraId="6289C472">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eastAsia="宋体" w:cs="宋体"/>
          <w:color w:val="auto"/>
          <w:sz w:val="24"/>
        </w:rPr>
        <w:t>投标供应商的法定代表人授权代表无法定代表人授权委托书的；</w:t>
      </w:r>
    </w:p>
    <w:p w14:paraId="782F5444">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eastAsia="宋体" w:cs="宋体"/>
          <w:color w:val="auto"/>
          <w:sz w:val="24"/>
        </w:rPr>
        <w:t>不具备采购文件中规定的资格要求及未按采购文件规定的要求提供资格证明文件的；</w:t>
      </w:r>
    </w:p>
    <w:p w14:paraId="4580A7FE">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eastAsia="宋体" w:cs="宋体"/>
          <w:color w:val="auto"/>
          <w:sz w:val="24"/>
        </w:rPr>
        <w:t>投标文件含有采购人不能接受的附加条件的；</w:t>
      </w:r>
    </w:p>
    <w:p w14:paraId="67BAAAE5">
      <w:pPr>
        <w:keepNext w:val="0"/>
        <w:keepLines w:val="0"/>
        <w:pageBreakBefore w:val="0"/>
        <w:numPr>
          <w:ilvl w:val="0"/>
          <w:numId w:val="8"/>
        </w:numPr>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color w:val="auto"/>
          <w:sz w:val="24"/>
        </w:rPr>
      </w:pPr>
      <w:r>
        <w:rPr>
          <w:rFonts w:hint="eastAsia" w:ascii="宋体" w:hAnsi="宋体" w:eastAsia="宋体" w:cs="宋体"/>
          <w:color w:val="auto"/>
          <w:sz w:val="24"/>
        </w:rPr>
        <w:t>投标文件未按采购文件规定的内容和要求填写的；没有在投标系统指定位置上传对应文件、材料的；</w:t>
      </w:r>
    </w:p>
    <w:p w14:paraId="6F8C683C">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eastAsia="宋体" w:cs="宋体"/>
          <w:color w:val="auto"/>
          <w:sz w:val="24"/>
        </w:rPr>
        <w:t>电子投标文件图片、字迹模糊不清、无法辨认的；</w:t>
      </w:r>
    </w:p>
    <w:p w14:paraId="07DA9A52">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eastAsia="宋体" w:cs="宋体"/>
          <w:color w:val="auto"/>
          <w:sz w:val="24"/>
        </w:rPr>
        <w:t>投标文件中有采购文件未允许提供的选择性内容的；</w:t>
      </w:r>
    </w:p>
    <w:p w14:paraId="3549D161">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eastAsia="宋体" w:cs="宋体"/>
          <w:color w:val="auto"/>
          <w:sz w:val="24"/>
        </w:rPr>
        <w:t>恶意串通其他投标供应商，故意哄抬价格或压价的；</w:t>
      </w:r>
    </w:p>
    <w:p w14:paraId="2F3C00BD">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eastAsia="宋体" w:cs="宋体"/>
          <w:color w:val="auto"/>
          <w:sz w:val="24"/>
        </w:rPr>
        <w:t>提供虚假材料的（包括工商营业执照、财务报表、资格证明文件等）；</w:t>
      </w:r>
    </w:p>
    <w:p w14:paraId="27235188">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eastAsia="宋体" w:cs="宋体"/>
          <w:color w:val="auto"/>
          <w:sz w:val="24"/>
        </w:rPr>
        <w:t>投标文件商务标</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明标）</w:t>
      </w:r>
      <w:r>
        <w:rPr>
          <w:rFonts w:hint="eastAsia" w:ascii="宋体" w:hAnsi="宋体" w:eastAsia="宋体" w:cs="宋体"/>
          <w:color w:val="auto"/>
          <w:sz w:val="24"/>
        </w:rPr>
        <w:t>未加盖投标供应商公章及法定代表人或授权代表签字和盖章的；</w:t>
      </w:r>
    </w:p>
    <w:p w14:paraId="58529E1F">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eastAsia="宋体" w:cs="宋体"/>
          <w:color w:val="auto"/>
          <w:sz w:val="24"/>
        </w:rPr>
        <w:t>不同投标供应商投标文件中的项目相关人员出现同一人的；</w:t>
      </w:r>
    </w:p>
    <w:p w14:paraId="4C1BF064">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eastAsia="宋体" w:cs="宋体"/>
          <w:color w:val="auto"/>
          <w:sz w:val="24"/>
        </w:rPr>
        <w:t>不同投标供应商聘请同一人为其投标提供技术或经济咨询服务的；</w:t>
      </w:r>
    </w:p>
    <w:p w14:paraId="6A4D8963">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eastAsia="宋体" w:cs="宋体"/>
          <w:color w:val="auto"/>
          <w:sz w:val="24"/>
        </w:rPr>
        <w:t>不同投标供应商的单位负责人为同一人或者存在直接控股、管理关系的；</w:t>
      </w:r>
    </w:p>
    <w:p w14:paraId="4F60EB00">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eastAsia="宋体" w:cs="宋体"/>
          <w:color w:val="auto"/>
          <w:sz w:val="24"/>
        </w:rPr>
        <w:t>不同投标供应商的投标文件异常一致或者投标报价呈规律性差异；</w:t>
      </w:r>
    </w:p>
    <w:p w14:paraId="52F23F1E">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eastAsia="宋体" w:cs="宋体"/>
          <w:color w:val="auto"/>
          <w:sz w:val="24"/>
        </w:rPr>
        <w:t>商务标</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明标）</w:t>
      </w:r>
      <w:r>
        <w:rPr>
          <w:rFonts w:hint="eastAsia" w:ascii="宋体" w:hAnsi="宋体" w:eastAsia="宋体" w:cs="宋体"/>
          <w:color w:val="auto"/>
          <w:sz w:val="24"/>
        </w:rPr>
        <w:t>和技术标</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暗标）</w:t>
      </w:r>
      <w:r>
        <w:rPr>
          <w:rFonts w:hint="eastAsia" w:ascii="宋体" w:hAnsi="宋体" w:eastAsia="宋体" w:cs="宋体"/>
          <w:color w:val="auto"/>
          <w:sz w:val="24"/>
        </w:rPr>
        <w:t>，其中某一标被本项目评委确认为无效投标文件的；</w:t>
      </w:r>
    </w:p>
    <w:p w14:paraId="5F44895F">
      <w:pPr>
        <w:keepNext w:val="0"/>
        <w:keepLines w:val="0"/>
        <w:pageBreakBefore w:val="0"/>
        <w:numPr>
          <w:ilvl w:val="0"/>
          <w:numId w:val="8"/>
        </w:numPr>
        <w:tabs>
          <w:tab w:val="left" w:pos="0"/>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color w:val="auto"/>
          <w:sz w:val="24"/>
        </w:rPr>
      </w:pPr>
      <w:r>
        <w:rPr>
          <w:rFonts w:hint="eastAsia" w:ascii="宋体" w:hAnsi="宋体" w:eastAsia="宋体" w:cs="宋体"/>
          <w:color w:val="auto"/>
          <w:sz w:val="24"/>
        </w:rPr>
        <w:t>改变采购文件规定的暂定价格或不可竞争费用的；</w:t>
      </w:r>
    </w:p>
    <w:p w14:paraId="1765BD0E">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eastAsia="宋体" w:cs="宋体"/>
          <w:color w:val="auto"/>
          <w:sz w:val="24"/>
        </w:rPr>
        <w:t>改变采购文件提供的工程量清单中的名称、计量单位、采购数量、项目特征；</w:t>
      </w:r>
    </w:p>
    <w:p w14:paraId="29C2981A">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eastAsia="宋体" w:cs="宋体"/>
          <w:color w:val="auto"/>
          <w:sz w:val="24"/>
        </w:rPr>
        <w:t>投标文件未按要求提供技术文件</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暗标）</w:t>
      </w:r>
      <w:r>
        <w:rPr>
          <w:rFonts w:hint="eastAsia" w:ascii="宋体" w:hAnsi="宋体" w:eastAsia="宋体" w:cs="宋体"/>
          <w:color w:val="auto"/>
          <w:sz w:val="24"/>
        </w:rPr>
        <w:t>的；</w:t>
      </w:r>
    </w:p>
    <w:p w14:paraId="156642E7">
      <w:pPr>
        <w:keepNext w:val="0"/>
        <w:keepLines w:val="0"/>
        <w:pageBreakBefore w:val="0"/>
        <w:numPr>
          <w:ilvl w:val="0"/>
          <w:numId w:val="8"/>
        </w:numPr>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color w:val="auto"/>
          <w:sz w:val="24"/>
        </w:rPr>
      </w:pPr>
      <w:bookmarkStart w:id="4" w:name="_Hlk99223021"/>
      <w:r>
        <w:rPr>
          <w:rFonts w:hint="eastAsia" w:ascii="宋体" w:hAnsi="宋体" w:eastAsia="宋体" w:cs="宋体"/>
          <w:color w:val="auto"/>
          <w:sz w:val="24"/>
        </w:rPr>
        <w:t>投标文件商务标</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明标）</w:t>
      </w:r>
      <w:r>
        <w:rPr>
          <w:rFonts w:hint="eastAsia" w:ascii="宋体" w:hAnsi="宋体" w:eastAsia="宋体" w:cs="宋体"/>
          <w:color w:val="auto"/>
          <w:sz w:val="24"/>
        </w:rPr>
        <w:t>中同一方案有选择性报价且未声明以哪一个为准，或开标一览表中的报价</w:t>
      </w:r>
      <w:bookmarkEnd w:id="4"/>
      <w:r>
        <w:rPr>
          <w:rFonts w:hint="eastAsia" w:ascii="宋体" w:hAnsi="宋体" w:eastAsia="宋体" w:cs="宋体"/>
          <w:color w:val="auto"/>
          <w:sz w:val="24"/>
        </w:rPr>
        <w:t>与系统报价确认环节的投标报价不一致的；</w:t>
      </w:r>
    </w:p>
    <w:p w14:paraId="206E7A53">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eastAsia="宋体" w:cs="宋体"/>
          <w:color w:val="auto"/>
          <w:sz w:val="24"/>
        </w:rPr>
        <w:t>超过采购文件规定的最高限价的；</w:t>
      </w:r>
    </w:p>
    <w:p w14:paraId="4A06AAFB">
      <w:pPr>
        <w:keepNext w:val="0"/>
        <w:keepLines w:val="0"/>
        <w:pageBreakBefore w:val="0"/>
        <w:numPr>
          <w:ilvl w:val="0"/>
          <w:numId w:val="8"/>
        </w:numPr>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color w:val="auto"/>
          <w:sz w:val="24"/>
        </w:rPr>
      </w:pPr>
      <w:r>
        <w:rPr>
          <w:rFonts w:hint="eastAsia" w:ascii="宋体" w:hAnsi="宋体" w:eastAsia="宋体" w:cs="宋体"/>
          <w:color w:val="auto"/>
          <w:sz w:val="24"/>
        </w:rPr>
        <w:t>评标委员会认为投标供应商的报价明显低于其他通过符合性审</w:t>
      </w:r>
      <w:r>
        <w:rPr>
          <w:rFonts w:hint="eastAsia" w:ascii="宋体" w:hAnsi="宋体" w:eastAsia="宋体" w:cs="宋体"/>
          <w:color w:val="auto"/>
          <w:sz w:val="24"/>
          <w:lang w:eastAsia="zh-CN"/>
        </w:rPr>
        <w:t>查的</w:t>
      </w:r>
      <w:r>
        <w:rPr>
          <w:rFonts w:hint="eastAsia" w:ascii="宋体" w:hAnsi="宋体" w:eastAsia="宋体" w:cs="宋体"/>
          <w:color w:val="auto"/>
          <w:sz w:val="24"/>
        </w:rPr>
        <w:t>投标供应商的报价，有可能影响产品质量或者不能诚信履约的，要求其在规定的时间内提供书面说明，必要时提交相关证明材料；投标供应商不能证明其报价合理性的；</w:t>
      </w:r>
    </w:p>
    <w:p w14:paraId="226A561D">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eastAsia="宋体" w:cs="宋体"/>
          <w:color w:val="auto"/>
          <w:sz w:val="24"/>
        </w:rPr>
        <w:t>未通过初步资格性审查、投标文件资格性检查、投标文件符合性检查的；</w:t>
      </w:r>
    </w:p>
    <w:p w14:paraId="01C82D3A">
      <w:pPr>
        <w:keepNext w:val="0"/>
        <w:keepLines w:val="0"/>
        <w:pageBreakBefore w:val="0"/>
        <w:numPr>
          <w:ilvl w:val="0"/>
          <w:numId w:val="8"/>
        </w:numPr>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color w:val="auto"/>
          <w:sz w:val="24"/>
        </w:rPr>
      </w:pPr>
      <w:r>
        <w:rPr>
          <w:rFonts w:hint="eastAsia" w:ascii="宋体" w:hAnsi="宋体" w:eastAsia="宋体" w:cs="宋体"/>
          <w:color w:val="auto"/>
          <w:sz w:val="24"/>
        </w:rPr>
        <w:t>列入失信被执行人、重大税收违法案件当事人名单、政府采购严重违法失信行为记录名单及其他不符合《中华人民共和国政府采购法》第二十二条规定条件的；</w:t>
      </w:r>
    </w:p>
    <w:p w14:paraId="53215EDC">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eastAsia="宋体" w:cs="宋体"/>
          <w:color w:val="auto"/>
          <w:sz w:val="24"/>
        </w:rPr>
        <w:t>技术文件</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暗标）</w:t>
      </w:r>
      <w:r>
        <w:rPr>
          <w:rFonts w:hint="eastAsia" w:ascii="宋体" w:hAnsi="宋体" w:eastAsia="宋体" w:cs="宋体"/>
          <w:color w:val="auto"/>
          <w:sz w:val="24"/>
        </w:rPr>
        <w:t>编制粗糙，缺漏项较多；</w:t>
      </w:r>
    </w:p>
    <w:p w14:paraId="3C416C4A">
      <w:pPr>
        <w:keepNext w:val="0"/>
        <w:keepLines w:val="0"/>
        <w:pageBreakBefore w:val="0"/>
        <w:numPr>
          <w:ilvl w:val="0"/>
          <w:numId w:val="8"/>
        </w:numPr>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color w:val="auto"/>
          <w:sz w:val="24"/>
        </w:rPr>
      </w:pPr>
      <w:r>
        <w:rPr>
          <w:rFonts w:hint="eastAsia" w:ascii="宋体" w:hAnsi="宋体" w:eastAsia="宋体" w:cs="宋体"/>
          <w:color w:val="auto"/>
          <w:sz w:val="24"/>
        </w:rPr>
        <w:t>投标供应商的投标报价畸高或畸低，但投标总报价与各分项报价不能相互对应，在询标时没有合理的解释或者不能提供计算依据和报价依据的；</w:t>
      </w:r>
    </w:p>
    <w:p w14:paraId="4805600D">
      <w:pPr>
        <w:keepNext w:val="0"/>
        <w:keepLines w:val="0"/>
        <w:pageBreakBefore w:val="0"/>
        <w:numPr>
          <w:ilvl w:val="0"/>
          <w:numId w:val="8"/>
        </w:numPr>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color w:val="auto"/>
          <w:sz w:val="24"/>
        </w:rPr>
      </w:pPr>
      <w:r>
        <w:rPr>
          <w:rFonts w:hint="eastAsia" w:ascii="宋体" w:hAnsi="宋体" w:eastAsia="宋体" w:cs="宋体"/>
          <w:color w:val="auto"/>
          <w:sz w:val="24"/>
        </w:rPr>
        <w:t>不同投标供应商的投标文件的目录序号、排版格式、文字风格等存在明显的相似性或一致性，特征显示由同一单位或者同一个人编制的；</w:t>
      </w:r>
    </w:p>
    <w:p w14:paraId="34B59A0B">
      <w:pPr>
        <w:keepNext w:val="0"/>
        <w:keepLines w:val="0"/>
        <w:pageBreakBefore w:val="0"/>
        <w:numPr>
          <w:ilvl w:val="0"/>
          <w:numId w:val="8"/>
        </w:numPr>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color w:val="auto"/>
          <w:sz w:val="24"/>
        </w:rPr>
      </w:pPr>
      <w:r>
        <w:rPr>
          <w:rFonts w:hint="eastAsia" w:ascii="宋体" w:hAnsi="宋体" w:eastAsia="宋体" w:cs="宋体"/>
          <w:color w:val="auto"/>
          <w:sz w:val="24"/>
        </w:rPr>
        <w:t>不同投标供应商投标文件内容存在非正常一致、项目组成员或者联系人员出现同一人、投标文件中错误（或异常）一致或雷同、电子文档信息一致或雷同的；</w:t>
      </w:r>
    </w:p>
    <w:p w14:paraId="5FF07E8B">
      <w:pPr>
        <w:keepNext w:val="0"/>
        <w:keepLines w:val="0"/>
        <w:pageBreakBefore w:val="0"/>
        <w:numPr>
          <w:ilvl w:val="0"/>
          <w:numId w:val="8"/>
        </w:numPr>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color w:val="auto"/>
          <w:sz w:val="24"/>
        </w:rPr>
      </w:pPr>
      <w:r>
        <w:rPr>
          <w:rFonts w:hint="eastAsia" w:ascii="宋体" w:hAnsi="宋体" w:eastAsia="宋体" w:cs="宋体"/>
          <w:color w:val="auto"/>
          <w:sz w:val="24"/>
        </w:rPr>
        <w:t>不同投标供应商的委托代理人、项目负责人以及其他相关人员有在同一个单位缴纳社会保险的；</w:t>
      </w:r>
    </w:p>
    <w:p w14:paraId="03DF4BD5">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eastAsia="宋体" w:cs="宋体"/>
          <w:color w:val="auto"/>
          <w:sz w:val="24"/>
        </w:rPr>
        <w:t>同一投标文件中单位名称落款与公章不是同一单位的；</w:t>
      </w:r>
    </w:p>
    <w:p w14:paraId="66F5436A">
      <w:pPr>
        <w:keepNext w:val="0"/>
        <w:keepLines w:val="0"/>
        <w:pageBreakBefore w:val="0"/>
        <w:numPr>
          <w:ilvl w:val="0"/>
          <w:numId w:val="8"/>
        </w:numPr>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rPr>
      </w:pPr>
      <w:r>
        <w:rPr>
          <w:rFonts w:hint="eastAsia" w:ascii="宋体" w:hAnsi="宋体" w:eastAsia="宋体" w:cs="宋体"/>
          <w:color w:val="auto"/>
          <w:sz w:val="24"/>
        </w:rPr>
        <w:t>不同投标供应商委托同一单位或者个人办理投标事宜的；</w:t>
      </w:r>
    </w:p>
    <w:p w14:paraId="7B3D8947">
      <w:pPr>
        <w:keepNext w:val="0"/>
        <w:keepLines w:val="0"/>
        <w:pageBreakBefore w:val="0"/>
        <w:numPr>
          <w:ilvl w:val="0"/>
          <w:numId w:val="8"/>
        </w:numPr>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color w:val="auto"/>
          <w:sz w:val="24"/>
        </w:rPr>
      </w:pPr>
      <w:r>
        <w:rPr>
          <w:rFonts w:hint="eastAsia" w:ascii="宋体" w:hAnsi="宋体" w:eastAsia="宋体" w:cs="宋体"/>
          <w:color w:val="auto"/>
          <w:sz w:val="24"/>
        </w:rPr>
        <w:t>不同投标供应商的投标文件由同一台电脑编制或者同一把数字证书加密锁加密或者同一台附属设备打印的；</w:t>
      </w:r>
    </w:p>
    <w:p w14:paraId="1EE50602">
      <w:pPr>
        <w:keepNext w:val="0"/>
        <w:keepLines w:val="0"/>
        <w:pageBreakBefore w:val="0"/>
        <w:numPr>
          <w:ilvl w:val="0"/>
          <w:numId w:val="8"/>
        </w:numPr>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color w:val="auto"/>
          <w:sz w:val="24"/>
        </w:rPr>
      </w:pPr>
      <w:r>
        <w:rPr>
          <w:rFonts w:hint="eastAsia" w:ascii="宋体" w:hAnsi="宋体" w:eastAsia="宋体" w:cs="宋体"/>
          <w:color w:val="auto"/>
          <w:sz w:val="24"/>
        </w:rPr>
        <w:t>各投标供应商的投标文件上传使用的MAC地址和IP地址一致的，不同投标文件留有相同标记标识、存在两处以上一致性错误或雷同等情况，视为投标供应商相互围标、串标</w:t>
      </w:r>
      <w:r>
        <w:rPr>
          <w:rFonts w:hint="eastAsia" w:ascii="宋体" w:hAnsi="宋体" w:eastAsia="宋体" w:cs="宋体"/>
          <w:color w:val="auto"/>
          <w:sz w:val="24"/>
          <w:lang w:eastAsia="zh-CN"/>
        </w:rPr>
        <w:t>，</w:t>
      </w:r>
      <w:r>
        <w:rPr>
          <w:rFonts w:hint="eastAsia" w:ascii="宋体" w:hAnsi="宋体" w:eastAsia="宋体" w:cs="宋体"/>
          <w:color w:val="auto"/>
          <w:sz w:val="24"/>
        </w:rPr>
        <w:t>其投标无效；</w:t>
      </w:r>
    </w:p>
    <w:p w14:paraId="467A9888">
      <w:pPr>
        <w:keepNext w:val="0"/>
        <w:keepLines w:val="0"/>
        <w:pageBreakBefore w:val="0"/>
        <w:numPr>
          <w:ilvl w:val="0"/>
          <w:numId w:val="8"/>
        </w:numPr>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color w:val="auto"/>
          <w:sz w:val="24"/>
        </w:rPr>
      </w:pPr>
      <w:r>
        <w:rPr>
          <w:rFonts w:hint="eastAsia" w:ascii="宋体" w:hAnsi="宋体" w:eastAsia="宋体" w:cs="宋体"/>
          <w:color w:val="auto"/>
          <w:sz w:val="24"/>
        </w:rPr>
        <w:t>单位负责人为同一人或者存在直接控股、管理关系的不同供应商；</w:t>
      </w:r>
    </w:p>
    <w:p w14:paraId="3134D197">
      <w:pPr>
        <w:keepNext w:val="0"/>
        <w:keepLines w:val="0"/>
        <w:pageBreakBefore w:val="0"/>
        <w:numPr>
          <w:ilvl w:val="0"/>
          <w:numId w:val="8"/>
        </w:numPr>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color w:val="auto"/>
          <w:sz w:val="24"/>
        </w:rPr>
      </w:pPr>
      <w:r>
        <w:rPr>
          <w:rFonts w:hint="eastAsia" w:ascii="宋体" w:hAnsi="宋体" w:eastAsia="宋体" w:cs="宋体"/>
          <w:color w:val="auto"/>
          <w:sz w:val="24"/>
        </w:rPr>
        <w:t>电子投标文件与采购文件要求格式不一致而无法导入计算机评标系统；</w:t>
      </w:r>
    </w:p>
    <w:p w14:paraId="69EF6426">
      <w:pPr>
        <w:keepNext w:val="0"/>
        <w:keepLines w:val="0"/>
        <w:pageBreakBefore w:val="0"/>
        <w:numPr>
          <w:ilvl w:val="0"/>
          <w:numId w:val="8"/>
        </w:numPr>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
          <w:bCs/>
          <w:color w:val="auto"/>
          <w:sz w:val="24"/>
        </w:rPr>
      </w:pPr>
      <w:r>
        <w:rPr>
          <w:rFonts w:hint="eastAsia" w:ascii="宋体" w:hAnsi="宋体" w:eastAsia="宋体" w:cs="宋体"/>
          <w:color w:val="auto"/>
          <w:sz w:val="24"/>
        </w:rPr>
        <w:t>启用投标文件电子文本的项目，投标供应商因自身原因造成投标文件电子文本无法导入应急开评标系统的，视为放弃其投标；</w:t>
      </w:r>
    </w:p>
    <w:p w14:paraId="0C1F73C3">
      <w:pPr>
        <w:keepNext w:val="0"/>
        <w:keepLines w:val="0"/>
        <w:pageBreakBefore w:val="0"/>
        <w:numPr>
          <w:ilvl w:val="0"/>
          <w:numId w:val="8"/>
        </w:numPr>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
          <w:bCs/>
          <w:color w:val="auto"/>
          <w:sz w:val="24"/>
        </w:rPr>
      </w:pPr>
      <w:r>
        <w:rPr>
          <w:rFonts w:hint="eastAsia" w:ascii="宋体" w:hAnsi="宋体" w:eastAsia="宋体" w:cs="宋体"/>
          <w:color w:val="auto"/>
          <w:sz w:val="24"/>
        </w:rPr>
        <w:t>投标文件内容不全或不符合法律法规和采购文件中规定的其他实质性要求的。</w:t>
      </w:r>
    </w:p>
    <w:p w14:paraId="2BEBE3A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rPr>
      </w:pPr>
      <w:r>
        <w:rPr>
          <w:rFonts w:hint="eastAsia" w:ascii="宋体" w:hAnsi="宋体" w:eastAsia="宋体" w:cs="宋体"/>
          <w:b/>
          <w:bCs/>
          <w:color w:val="auto"/>
          <w:sz w:val="24"/>
        </w:rPr>
        <w:t>（</w:t>
      </w:r>
      <w:r>
        <w:rPr>
          <w:rFonts w:hint="eastAsia" w:ascii="宋体" w:hAnsi="宋体" w:eastAsia="宋体" w:cs="宋体"/>
          <w:b/>
          <w:bCs/>
          <w:color w:val="auto"/>
          <w:sz w:val="24"/>
          <w:lang w:val="en-US" w:eastAsia="zh-CN"/>
        </w:rPr>
        <w:t>十</w:t>
      </w:r>
      <w:r>
        <w:rPr>
          <w:rFonts w:hint="eastAsia" w:ascii="宋体" w:hAnsi="宋体" w:eastAsia="宋体" w:cs="宋体"/>
          <w:b/>
          <w:bCs/>
          <w:color w:val="auto"/>
          <w:sz w:val="24"/>
        </w:rPr>
        <w:t>）开标、评标：</w:t>
      </w:r>
    </w:p>
    <w:p w14:paraId="6B8ED29A">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1.开标工作程序</w:t>
      </w:r>
    </w:p>
    <w:p w14:paraId="3F75C627">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 xml:space="preserve">1.1所有投标供应商在采购文件规定的时间内解密各自投标文件，并由无锡市中信天成建设工程管理有限公司宣读各投标供应商的《开标一览表》。 </w:t>
      </w:r>
    </w:p>
    <w:p w14:paraId="51258341">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1.2</w:t>
      </w:r>
      <w:r>
        <w:rPr>
          <w:rFonts w:hint="eastAsia" w:ascii="宋体" w:hAnsi="宋体" w:eastAsia="宋体" w:cs="宋体"/>
          <w:b/>
          <w:color w:val="auto"/>
          <w:sz w:val="24"/>
        </w:rPr>
        <w:t>解密时，供应商须自行准备设备（包括但不限于笔记本电脑、无线网络）登录《江苏省政府采购交易系统》（简称“苏采云”系统），并根据不见面开标大厅流程及采购文件要求，在【供应商解密】环节进行 CA 解密、【唱标】环节进行唱标确认、【评审】环节等待询标澄清或最终报价的准备，其余环节均由代理机构语音播报，供应商观看开标即可。投标供应商在评审过程中保持在线，等待评标委员会的询问等，直至系统公告中提示评审流程结束，告知供应商可离开电脑。如未按要求应答，由此所产生的损失及风险由投标人自行承担。</w:t>
      </w:r>
      <w:r>
        <w:rPr>
          <w:rFonts w:hint="eastAsia" w:ascii="宋体" w:hAnsi="宋体" w:eastAsia="宋体" w:cs="宋体"/>
          <w:bCs/>
          <w:color w:val="auto"/>
          <w:sz w:val="24"/>
        </w:rPr>
        <w:t xml:space="preserve"> </w:t>
      </w:r>
    </w:p>
    <w:p w14:paraId="703562C7">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 xml:space="preserve">1.3投标截止时间后参加投标的供应商或解密投标文件的供应商不足三家的，不进行评审。 </w:t>
      </w:r>
    </w:p>
    <w:p w14:paraId="7DB0E0CE">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 xml:space="preserve">1.4开标时，投标文件报价出现前后不一致的，按照下列规定修正： </w:t>
      </w:r>
    </w:p>
    <w:p w14:paraId="7B480062">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（一）投标文件中开标一览表（报价表）内容与投标文件中相应内容不一致的，以开标一览表（报价表）为准；</w:t>
      </w:r>
    </w:p>
    <w:p w14:paraId="6146E9B8">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（二）大写金额和小写金额不一致的，以大写金额为准；</w:t>
      </w:r>
    </w:p>
    <w:p w14:paraId="1FFA3465">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（三）单价金额小数点或者百分比有明显错位的，以开标一览表的总价为准，并修改单价；</w:t>
      </w:r>
    </w:p>
    <w:p w14:paraId="06C925AB">
      <w:pPr>
        <w:keepNext w:val="0"/>
        <w:keepLines w:val="0"/>
        <w:pageBreakBefore w:val="0"/>
        <w:tabs>
          <w:tab w:val="left" w:pos="945"/>
        </w:tabs>
        <w:kinsoku/>
        <w:wordWrap/>
        <w:overflowPunct/>
        <w:topLinePunct w:val="0"/>
        <w:autoSpaceDE/>
        <w:autoSpaceDN/>
        <w:bidi w:val="0"/>
        <w:adjustRightInd/>
        <w:snapToGrid/>
        <w:spacing w:line="440" w:lineRule="exact"/>
        <w:ind w:left="479"/>
        <w:textAlignment w:val="auto"/>
        <w:rPr>
          <w:rFonts w:hint="eastAsia" w:ascii="宋体" w:hAnsi="宋体" w:eastAsia="宋体" w:cs="宋体"/>
          <w:bCs/>
          <w:color w:val="auto"/>
          <w:sz w:val="24"/>
        </w:rPr>
      </w:pPr>
      <w:r>
        <w:rPr>
          <w:rFonts w:hint="eastAsia" w:ascii="宋体" w:hAnsi="宋体" w:eastAsia="宋体" w:cs="宋体"/>
          <w:bCs/>
          <w:color w:val="auto"/>
          <w:sz w:val="24"/>
        </w:rPr>
        <w:t xml:space="preserve">（四）总价金额与按单价汇总金额不一致的，以单价金额计算结果为准。 </w:t>
      </w:r>
    </w:p>
    <w:p w14:paraId="0E9C9641">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同时出现两种以上不一致的，按照上述（一）</w:t>
      </w:r>
      <w:r>
        <w:rPr>
          <w:rFonts w:hint="eastAsia" w:ascii="宋体" w:hAnsi="宋体" w:eastAsia="宋体" w:cs="宋体"/>
          <w:bCs/>
          <w:color w:val="auto"/>
          <w:sz w:val="24"/>
          <w:lang w:eastAsia="zh-CN"/>
        </w:rPr>
        <w:t>－</w:t>
      </w:r>
      <w:r>
        <w:rPr>
          <w:rFonts w:hint="eastAsia" w:ascii="宋体" w:hAnsi="宋体" w:eastAsia="宋体" w:cs="宋体"/>
          <w:bCs/>
          <w:color w:val="auto"/>
          <w:sz w:val="24"/>
        </w:rPr>
        <w:t>（四）款规定的顺序修正。修正后的报价按照《中华人民共和国财政部令第87号</w:t>
      </w:r>
      <w:r>
        <w:rPr>
          <w:rFonts w:hint="eastAsia" w:ascii="宋体" w:hAnsi="宋体" w:eastAsia="宋体" w:cs="宋体"/>
          <w:bCs/>
          <w:color w:val="auto"/>
          <w:sz w:val="24"/>
          <w:lang w:eastAsia="zh-CN"/>
        </w:rPr>
        <w:t>——</w:t>
      </w:r>
      <w:r>
        <w:rPr>
          <w:rFonts w:hint="eastAsia" w:ascii="宋体" w:hAnsi="宋体" w:eastAsia="宋体" w:cs="宋体"/>
          <w:bCs/>
          <w:color w:val="auto"/>
          <w:sz w:val="24"/>
        </w:rPr>
        <w:t xml:space="preserve">政府采购货物和服务招标投标管理办法》第五十一条第二款的规定经投标供应商书面澄清、说明或者补正，并加盖公章，或者有法定代表人或其授权的代表签字作为确认后产生约束力，投标供应商不确认的，其投标无效。 </w:t>
      </w:r>
    </w:p>
    <w:p w14:paraId="26DF0DF5">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2.投标供应商资格审查</w:t>
      </w:r>
    </w:p>
    <w:p w14:paraId="499CCE93">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 xml:space="preserve">2.1公开招标采购项目开标结束后，投标文件资格性检查由采购人和采购代理机构组建的资格审查小组负责。 </w:t>
      </w:r>
    </w:p>
    <w:p w14:paraId="34D89F4E">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 </w:t>
      </w:r>
    </w:p>
    <w:p w14:paraId="62CBFD83">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2.3关于对参与供应商信用记录的政府采购要求：投标供应商未被列入“信用中国”网站</w:t>
      </w:r>
      <w:r>
        <w:rPr>
          <w:rFonts w:hint="eastAsia" w:ascii="宋体" w:hAnsi="宋体" w:eastAsia="宋体" w:cs="宋体"/>
          <w:bCs/>
          <w:color w:val="auto"/>
          <w:sz w:val="24"/>
          <w:lang w:eastAsia="zh-CN"/>
        </w:rPr>
        <w:t>（</w:t>
      </w:r>
      <w:r>
        <w:rPr>
          <w:rFonts w:hint="eastAsia" w:ascii="宋体" w:hAnsi="宋体" w:eastAsia="宋体" w:cs="宋体"/>
          <w:bCs/>
          <w:color w:val="auto"/>
          <w:sz w:val="24"/>
        </w:rPr>
        <w:t>www.creditchina.gov.cn</w:t>
      </w:r>
      <w:r>
        <w:rPr>
          <w:rFonts w:hint="eastAsia" w:ascii="宋体" w:hAnsi="宋体" w:eastAsia="宋体" w:cs="宋体"/>
          <w:bCs/>
          <w:color w:val="auto"/>
          <w:sz w:val="24"/>
          <w:lang w:eastAsia="zh-CN"/>
        </w:rPr>
        <w:t>）</w:t>
      </w:r>
      <w:r>
        <w:rPr>
          <w:rFonts w:hint="eastAsia" w:ascii="宋体" w:hAnsi="宋体" w:eastAsia="宋体" w:cs="宋体"/>
          <w:bCs/>
          <w:color w:val="auto"/>
          <w:sz w:val="24"/>
        </w:rPr>
        <w:t>“失信被执行人或重大税收违法失信主体或政府采购严重违法失信行为”记录名单；不处于中国政府采购网</w:t>
      </w:r>
      <w:r>
        <w:rPr>
          <w:rFonts w:hint="eastAsia" w:ascii="宋体" w:hAnsi="宋体" w:eastAsia="宋体" w:cs="宋体"/>
          <w:bCs/>
          <w:color w:val="auto"/>
          <w:sz w:val="24"/>
          <w:lang w:eastAsia="zh-CN"/>
        </w:rPr>
        <w:t>（</w:t>
      </w:r>
      <w:r>
        <w:rPr>
          <w:rFonts w:hint="eastAsia" w:ascii="宋体" w:hAnsi="宋体" w:eastAsia="宋体" w:cs="宋体"/>
          <w:bCs/>
          <w:color w:val="auto"/>
          <w:sz w:val="24"/>
        </w:rPr>
        <w:t>www.ccgp.gov.cn</w:t>
      </w:r>
      <w:r>
        <w:rPr>
          <w:rFonts w:hint="eastAsia" w:ascii="宋体" w:hAnsi="宋体" w:eastAsia="宋体" w:cs="宋体"/>
          <w:bCs/>
          <w:color w:val="auto"/>
          <w:sz w:val="24"/>
          <w:lang w:eastAsia="zh-CN"/>
        </w:rPr>
        <w:t>）</w:t>
      </w:r>
      <w:r>
        <w:rPr>
          <w:rFonts w:hint="eastAsia" w:ascii="宋体" w:hAnsi="宋体" w:eastAsia="宋体" w:cs="宋体"/>
          <w:bCs/>
          <w:color w:val="auto"/>
          <w:sz w:val="24"/>
        </w:rPr>
        <w:t>“政府采购严重违法失信行为信息记录”中的禁止参加政府采购活动期间。（有上述处罚记录但处罚期已届满的，视为无记录，以代理机构评标当日查询结果为准）。</w:t>
      </w:r>
    </w:p>
    <w:p w14:paraId="29F22D1A">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bCs/>
          <w:color w:val="auto"/>
          <w:sz w:val="24"/>
          <w:lang w:eastAsia="zh-CN"/>
        </w:rPr>
        <w:t>〔2015〕150号</w:t>
      </w:r>
      <w:r>
        <w:rPr>
          <w:rFonts w:hint="eastAsia" w:ascii="宋体" w:hAnsi="宋体" w:eastAsia="宋体" w:cs="宋体"/>
          <w:bCs/>
          <w:color w:val="auto"/>
          <w:sz w:val="24"/>
        </w:rPr>
        <w:t xml:space="preserve">《关于规范政府采购行政处罚有关问题的通知》，相关行政处罚决定在全国范围内生效）。 </w:t>
      </w:r>
    </w:p>
    <w:p w14:paraId="1BA3C0B9">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2.4查询证据留存方式：对存在失信信息的供应商，采购人及采购代理机构应填写《无锡市政府采购供应商失信信息确认函》，由失信</w:t>
      </w:r>
      <w:r>
        <w:rPr>
          <w:rFonts w:hint="eastAsia" w:ascii="宋体" w:hAnsi="宋体" w:eastAsia="宋体" w:cs="宋体"/>
          <w:bCs/>
          <w:color w:val="auto"/>
          <w:sz w:val="24"/>
          <w:lang w:eastAsia="zh-CN"/>
        </w:rPr>
        <w:t>供应商</w:t>
      </w:r>
      <w:r>
        <w:rPr>
          <w:rFonts w:hint="eastAsia" w:ascii="宋体" w:hAnsi="宋体" w:eastAsia="宋体" w:cs="宋体"/>
          <w:bCs/>
          <w:color w:val="auto"/>
          <w:sz w:val="24"/>
        </w:rPr>
        <w:t>签名确认。同时，采购代理机构工作人员应</w:t>
      </w:r>
      <w:r>
        <w:rPr>
          <w:rFonts w:hint="eastAsia" w:ascii="宋体" w:hAnsi="宋体" w:eastAsia="宋体" w:cs="宋体"/>
          <w:bCs/>
          <w:color w:val="auto"/>
          <w:sz w:val="24"/>
          <w:lang w:eastAsia="zh-CN"/>
        </w:rPr>
        <w:t>登录</w:t>
      </w:r>
      <w:r>
        <w:rPr>
          <w:rFonts w:hint="eastAsia" w:ascii="宋体" w:hAnsi="宋体" w:eastAsia="宋体" w:cs="宋体"/>
          <w:bCs/>
          <w:color w:val="auto"/>
          <w:sz w:val="24"/>
        </w:rPr>
        <w:t xml:space="preserve">来源网站页面进行复核并打印，作为证据留存。 </w:t>
      </w:r>
    </w:p>
    <w:p w14:paraId="274181AD">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 xml:space="preserve">2.5资格审查不合格的投标供应商的投标文件不进入后续评审。 </w:t>
      </w:r>
    </w:p>
    <w:p w14:paraId="6F0B2604">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3.评标工作程序</w:t>
      </w:r>
    </w:p>
    <w:p w14:paraId="66E7CCDB">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3.1由专家及采购人代表组成评标委员会，并实行回避制度。</w:t>
      </w:r>
    </w:p>
    <w:p w14:paraId="0CF1AFAF">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 xml:space="preserve">3.2投标文件符合性检查 </w:t>
      </w:r>
    </w:p>
    <w:p w14:paraId="5ACA6C23">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3.2.1评标委员会依据</w:t>
      </w:r>
      <w:r>
        <w:rPr>
          <w:rFonts w:hint="eastAsia" w:ascii="宋体" w:hAnsi="宋体" w:eastAsia="宋体" w:cs="宋体"/>
          <w:bCs/>
          <w:color w:val="auto"/>
          <w:sz w:val="24"/>
          <w:lang w:eastAsia="zh-CN"/>
        </w:rPr>
        <w:t>采购文件</w:t>
      </w:r>
      <w:r>
        <w:rPr>
          <w:rFonts w:hint="eastAsia" w:ascii="宋体" w:hAnsi="宋体" w:eastAsia="宋体" w:cs="宋体"/>
          <w:bCs/>
          <w:color w:val="auto"/>
          <w:sz w:val="24"/>
        </w:rPr>
        <w:t>的规定，从投标文件的有效性、完整性和对</w:t>
      </w:r>
      <w:r>
        <w:rPr>
          <w:rFonts w:hint="eastAsia" w:ascii="宋体" w:hAnsi="宋体" w:eastAsia="宋体" w:cs="宋体"/>
          <w:bCs/>
          <w:color w:val="auto"/>
          <w:sz w:val="24"/>
          <w:lang w:eastAsia="zh-CN"/>
        </w:rPr>
        <w:t>采购文件</w:t>
      </w:r>
      <w:r>
        <w:rPr>
          <w:rFonts w:hint="eastAsia" w:ascii="宋体" w:hAnsi="宋体" w:eastAsia="宋体" w:cs="宋体"/>
          <w:bCs/>
          <w:color w:val="auto"/>
          <w:sz w:val="24"/>
        </w:rPr>
        <w:t>的响应程度进行审查，以确定是否对</w:t>
      </w:r>
      <w:r>
        <w:rPr>
          <w:rFonts w:hint="eastAsia" w:ascii="宋体" w:hAnsi="宋体" w:eastAsia="宋体" w:cs="宋体"/>
          <w:bCs/>
          <w:color w:val="auto"/>
          <w:sz w:val="24"/>
          <w:lang w:eastAsia="zh-CN"/>
        </w:rPr>
        <w:t>采购文件</w:t>
      </w:r>
      <w:r>
        <w:rPr>
          <w:rFonts w:hint="eastAsia" w:ascii="宋体" w:hAnsi="宋体" w:eastAsia="宋体" w:cs="宋体"/>
          <w:bCs/>
          <w:color w:val="auto"/>
          <w:sz w:val="24"/>
        </w:rPr>
        <w:t xml:space="preserve">的实质性要求作出响应。 </w:t>
      </w:r>
    </w:p>
    <w:p w14:paraId="537CD6B8">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 xml:space="preserve">3.2.2实质性响应的投标应该是与采购文件要求的标的、数量、质量、价款或者报酬、履行期限、履行地点和方式、违约责任和解决争议方法等条款相符。不得限制合同中采购人的权利或投标供应商的义务，也不得对其他实质性响应的投标供应商的竞争地位产生不公正影响。 </w:t>
      </w:r>
    </w:p>
    <w:p w14:paraId="4F681353">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 xml:space="preserve">3.2.3采购文件提供的工艺、材料、设备、参考的商标或样本目录号码等仅作为说明并没有限制性，投标供应商在投标中可以选用替代标准，但这些替代标准要优于或相当于技术规格中要求的标准，以满足采购人的需要。 </w:t>
      </w:r>
    </w:p>
    <w:p w14:paraId="60759CD0">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3.2.4对于投标文件中含义不明确、同类问题表述不一致或者有明显文字和计算错误的内容，评标委员会应当以书面形式要求投标供应商作出必要的澄清、说明或者补正。</w:t>
      </w:r>
    </w:p>
    <w:p w14:paraId="46DDBEEB">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 </w:t>
      </w:r>
    </w:p>
    <w:p w14:paraId="4D2DCD98">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3.2.5评标委员会认为投标供应商的报价明显低于其他通过符合性审查供应商的报价的，有可能影响产品质量或者不能诚信履约的，将要求其在评标现场合理的时间内（</w:t>
      </w:r>
      <w:r>
        <w:rPr>
          <w:rFonts w:hint="eastAsia" w:ascii="宋体" w:hAnsi="宋体" w:eastAsia="宋体" w:cs="宋体"/>
          <w:bCs/>
          <w:color w:val="auto"/>
          <w:sz w:val="24"/>
          <w:lang w:val="en-US" w:eastAsia="zh-CN"/>
        </w:rPr>
        <w:t>15分钟</w:t>
      </w:r>
      <w:r>
        <w:rPr>
          <w:rFonts w:hint="eastAsia" w:ascii="宋体" w:hAnsi="宋体" w:eastAsia="宋体" w:cs="宋体"/>
          <w:bCs/>
          <w:color w:val="auto"/>
          <w:sz w:val="24"/>
        </w:rPr>
        <w:t xml:space="preserve">内）提供书面说明，必要时提交相关证明材料；投标供应商不能证明其报价合理性的，评标委员会将其作为无效投标处理。 </w:t>
      </w:r>
    </w:p>
    <w:p w14:paraId="540FD6CB">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 xml:space="preserve">3.2.6除上述情形外，对投标文件的判定，只依据投标文件本身，不依靠开标后的任何外来证明。 </w:t>
      </w:r>
    </w:p>
    <w:p w14:paraId="440A8F25">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 xml:space="preserve">3.2.7采购人及采购代理机构将拒绝被确定为非实质性响应的投标，投标供应商不能通过修正或撤销不符之处而使其投标成为实质性响应的投标。 </w:t>
      </w:r>
    </w:p>
    <w:p w14:paraId="6F63B5DB">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 xml:space="preserve">3.2.8对不同文字文本投标文件的解释发生异议的，以中文文本为准。 </w:t>
      </w:r>
    </w:p>
    <w:p w14:paraId="0F2E79B7">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3.3评委会组负责具体的评标事务，并独立履行以下职责：</w:t>
      </w:r>
    </w:p>
    <w:p w14:paraId="09BFD487">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3.3.1审查、评价投标文件是否符合采购文件的商务、技术等实质性要求；</w:t>
      </w:r>
    </w:p>
    <w:p w14:paraId="06ACB579">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3.3.2要求投标供应商对投标文件有关事项作出澄清或者说明；</w:t>
      </w:r>
    </w:p>
    <w:p w14:paraId="57170344">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3.3.3对投标文件进行比较和评价；</w:t>
      </w:r>
    </w:p>
    <w:p w14:paraId="35913760">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3.3.4根据采购文件评分办法，向采购人推荐3名中标候选供应商；</w:t>
      </w:r>
    </w:p>
    <w:p w14:paraId="4E843EF1">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3.3.5向采购人、采购代理机构或者有关部门报告评标中发现的违法行为；</w:t>
      </w:r>
    </w:p>
    <w:p w14:paraId="3F203B02">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3.4评委会成员应当履行下列义务：</w:t>
      </w:r>
    </w:p>
    <w:p w14:paraId="33884BF7">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3.4.1遵纪守法，客观、公正、廉洁地履行职责；</w:t>
      </w:r>
    </w:p>
    <w:p w14:paraId="647CB7DE">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3.4.2按照采购文件规定的评标办法和评标标准进行评标，对评审意见承担个人责任；</w:t>
      </w:r>
    </w:p>
    <w:p w14:paraId="7E40A95A">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3.4.3对评标过程和结果，以及投标供应商的商业秘密保密；</w:t>
      </w:r>
    </w:p>
    <w:p w14:paraId="3738EB4C">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3.4.4参与评标报告的起草；</w:t>
      </w:r>
    </w:p>
    <w:p w14:paraId="03675E6B">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3.4.5配合采购人及采购代理机构答复投标供应商提出的质疑；</w:t>
      </w:r>
    </w:p>
    <w:p w14:paraId="2E9802C0">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3.4.6配合有关部门的投诉处理工作。</w:t>
      </w:r>
    </w:p>
    <w:p w14:paraId="06B86707">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3.5评标内容的保密</w:t>
      </w:r>
    </w:p>
    <w:p w14:paraId="484612A1">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3.5.1公开开标后，直到宣布授予中标供应商合同为止，凡属于审查、澄清、评价和比较投标的所有资料，有关授予合同的信息都不应向投标供应商或与评标无关的其他人泄露。</w:t>
      </w:r>
    </w:p>
    <w:p w14:paraId="7236E63B">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3.5.2在投标文件的审查、澄清、评价和比较以及授予合同的过程中，投标供应商对采购代理机构和评标委员会成员施加影响的任何行为，都将取消其中标资格。</w:t>
      </w:r>
    </w:p>
    <w:p w14:paraId="14AFA552">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3.6比较与评价</w:t>
      </w:r>
    </w:p>
    <w:p w14:paraId="750932B6">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3.6.1投标文件资格性检查和符合性检查结束后，凡属于“（八）无效投标文件的确认”的投标文件不进入比较与评价程序。</w:t>
      </w:r>
    </w:p>
    <w:p w14:paraId="7B267BAF">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3.6.2经评审有效的投标文件按采购文件中规定的评标方法和标准，由评标委员会进行比较与评价。</w:t>
      </w:r>
    </w:p>
    <w:p w14:paraId="5EC6F2E6">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3.6.3评审全部结束后，由工作人员在公证或监督下（如有），汇总各投标供应商商务标和技术标得分，确定各投标供应商总分和最终排序。</w:t>
      </w:r>
    </w:p>
    <w:p w14:paraId="0398B44E">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4.评审方法</w:t>
      </w:r>
    </w:p>
    <w:p w14:paraId="7577DCA3">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4.1投标供应商通过资格性检查和符合性检查的，方可进入比较与评价程序。</w:t>
      </w:r>
    </w:p>
    <w:p w14:paraId="163F66EE">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4.2比较与评价采用综合评分法（计分均保留2位小数）。</w:t>
      </w:r>
    </w:p>
    <w:p w14:paraId="1772BA19">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评标委员会遵循公平、公正、择优原则，独立按照评分标准分别评定投标人的分值；各投标供应商的评审后得分为各评委所评定分值的平均值，并按高低顺序排列。得分相同的，按投标报价由低到高顺序排列，得分且投标报价相同的并列。</w:t>
      </w:r>
    </w:p>
    <w:p w14:paraId="53487E4E">
      <w:pPr>
        <w:keepNext w:val="0"/>
        <w:keepLines w:val="0"/>
        <w:pageBreakBefore w:val="0"/>
        <w:tabs>
          <w:tab w:val="left" w:pos="94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在最大限度满足采购文件实质性要求前提下，按照采购文件中明确的价格、技术、财务状况、信誉、业绩、服务等因素和评分标准，对每个供应商进行综合评审后，投标文件满足采购文件全部实质性要求，且按照评审因素的量化指标评审得分第一名的供应商，为中标供应商。</w:t>
      </w:r>
    </w:p>
    <w:p w14:paraId="656C79A7">
      <w:pPr>
        <w:keepNext w:val="0"/>
        <w:keepLines w:val="0"/>
        <w:pageBreakBefore w:val="0"/>
        <w:tabs>
          <w:tab w:val="left" w:pos="1365"/>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bCs/>
          <w:color w:val="auto"/>
          <w:sz w:val="24"/>
        </w:rPr>
        <w:t>5.评分标准</w:t>
      </w:r>
    </w:p>
    <w:p w14:paraId="02ABDE3E">
      <w:pPr>
        <w:keepNext w:val="0"/>
        <w:keepLines w:val="0"/>
        <w:pageBreakBefore w:val="0"/>
        <w:tabs>
          <w:tab w:val="left" w:pos="945"/>
        </w:tabs>
        <w:kinsoku/>
        <w:wordWrap/>
        <w:overflowPunct/>
        <w:topLinePunct w:val="0"/>
        <w:autoSpaceDE/>
        <w:autoSpaceDN/>
        <w:bidi w:val="0"/>
        <w:adjustRightInd/>
        <w:snapToGrid/>
        <w:spacing w:line="440" w:lineRule="exact"/>
        <w:ind w:firstLine="482"/>
        <w:textAlignment w:val="auto"/>
        <w:outlineLvl w:val="0"/>
        <w:rPr>
          <w:rFonts w:hint="eastAsia" w:ascii="宋体" w:hAnsi="宋体" w:eastAsia="宋体" w:cs="宋体"/>
          <w:b/>
          <w:color w:val="auto"/>
          <w:sz w:val="24"/>
        </w:rPr>
      </w:pPr>
      <w:bookmarkStart w:id="5" w:name="_Toc36414893"/>
      <w:r>
        <w:rPr>
          <w:rFonts w:hint="eastAsia" w:ascii="宋体" w:hAnsi="宋体" w:eastAsia="宋体" w:cs="宋体"/>
          <w:b/>
          <w:color w:val="auto"/>
          <w:sz w:val="24"/>
        </w:rPr>
        <w:t>5.1综合评分法满分为100分，计分均保留2位小数。</w:t>
      </w:r>
      <w:bookmarkEnd w:id="5"/>
    </w:p>
    <w:p w14:paraId="3096A2A1">
      <w:pPr>
        <w:keepNext w:val="0"/>
        <w:keepLines w:val="0"/>
        <w:pageBreakBefore w:val="0"/>
        <w:tabs>
          <w:tab w:val="left" w:pos="945"/>
        </w:tabs>
        <w:kinsoku/>
        <w:wordWrap/>
        <w:overflowPunct/>
        <w:topLinePunct w:val="0"/>
        <w:autoSpaceDE/>
        <w:autoSpaceDN/>
        <w:bidi w:val="0"/>
        <w:adjustRightInd/>
        <w:snapToGrid/>
        <w:spacing w:line="440" w:lineRule="exact"/>
        <w:ind w:firstLine="482"/>
        <w:textAlignment w:val="auto"/>
        <w:outlineLvl w:val="0"/>
        <w:rPr>
          <w:rFonts w:hint="eastAsia" w:ascii="宋体" w:hAnsi="宋体" w:eastAsia="宋体" w:cs="宋体"/>
          <w:b/>
          <w:color w:val="auto"/>
          <w:sz w:val="24"/>
        </w:rPr>
      </w:pPr>
      <w:bookmarkStart w:id="6" w:name="_Toc36414894"/>
      <w:r>
        <w:rPr>
          <w:rFonts w:hint="eastAsia" w:ascii="宋体" w:hAnsi="宋体" w:eastAsia="宋体" w:cs="宋体"/>
          <w:b/>
          <w:color w:val="auto"/>
          <w:sz w:val="24"/>
        </w:rPr>
        <w:t>5.2评分项目及分值：</w:t>
      </w:r>
      <w:bookmarkEnd w:id="6"/>
    </w:p>
    <w:p w14:paraId="7BBD285A">
      <w:pPr>
        <w:keepNext w:val="0"/>
        <w:keepLines w:val="0"/>
        <w:pageBreakBefore w:val="0"/>
        <w:tabs>
          <w:tab w:val="left" w:pos="945"/>
        </w:tabs>
        <w:kinsoku/>
        <w:wordWrap/>
        <w:overflowPunct/>
        <w:topLinePunct w:val="0"/>
        <w:autoSpaceDE/>
        <w:autoSpaceDN/>
        <w:bidi w:val="0"/>
        <w:adjustRightInd/>
        <w:snapToGrid/>
        <w:spacing w:line="440" w:lineRule="exact"/>
        <w:ind w:firstLine="482"/>
        <w:textAlignment w:val="auto"/>
        <w:outlineLvl w:val="0"/>
        <w:rPr>
          <w:rFonts w:hint="eastAsia" w:ascii="宋体" w:hAnsi="宋体" w:eastAsia="宋体" w:cs="宋体"/>
          <w:b/>
          <w:color w:val="auto"/>
          <w:sz w:val="24"/>
        </w:rPr>
      </w:pPr>
      <w:r>
        <w:rPr>
          <w:rFonts w:hint="eastAsia" w:ascii="宋体" w:hAnsi="宋体" w:eastAsia="宋体" w:cs="宋体"/>
          <w:b/>
          <w:color w:val="auto"/>
          <w:sz w:val="24"/>
        </w:rPr>
        <w:t>明标部分：</w:t>
      </w:r>
    </w:p>
    <w:p w14:paraId="4CD50E27">
      <w:pPr>
        <w:keepNext w:val="0"/>
        <w:keepLines w:val="0"/>
        <w:pageBreakBefore w:val="0"/>
        <w:tabs>
          <w:tab w:val="left" w:pos="945"/>
        </w:tabs>
        <w:kinsoku/>
        <w:wordWrap/>
        <w:overflowPunct/>
        <w:topLinePunct w:val="0"/>
        <w:autoSpaceDE/>
        <w:autoSpaceDN/>
        <w:bidi w:val="0"/>
        <w:adjustRightInd/>
        <w:snapToGrid/>
        <w:spacing w:line="440" w:lineRule="exact"/>
        <w:ind w:firstLine="482"/>
        <w:textAlignment w:val="auto"/>
        <w:outlineLvl w:val="0"/>
        <w:rPr>
          <w:rFonts w:hint="eastAsia" w:ascii="宋体" w:hAnsi="宋体" w:eastAsia="宋体" w:cs="宋体"/>
          <w:b/>
          <w:color w:val="auto"/>
          <w:sz w:val="24"/>
        </w:rPr>
      </w:pPr>
      <w:r>
        <w:rPr>
          <w:rFonts w:hint="eastAsia" w:ascii="宋体" w:hAnsi="宋体" w:eastAsia="宋体" w:cs="宋体"/>
          <w:b/>
          <w:color w:val="auto"/>
          <w:sz w:val="24"/>
        </w:rPr>
        <w:t>（1）报价                    30分</w:t>
      </w:r>
    </w:p>
    <w:p w14:paraId="6928F653">
      <w:pPr>
        <w:keepNext w:val="0"/>
        <w:keepLines w:val="0"/>
        <w:pageBreakBefore w:val="0"/>
        <w:tabs>
          <w:tab w:val="left" w:pos="945"/>
        </w:tabs>
        <w:kinsoku/>
        <w:wordWrap/>
        <w:overflowPunct/>
        <w:topLinePunct w:val="0"/>
        <w:autoSpaceDE/>
        <w:autoSpaceDN/>
        <w:bidi w:val="0"/>
        <w:adjustRightInd/>
        <w:snapToGrid/>
        <w:spacing w:line="440" w:lineRule="exact"/>
        <w:ind w:firstLine="482"/>
        <w:textAlignment w:val="auto"/>
        <w:outlineLvl w:val="0"/>
        <w:rPr>
          <w:rFonts w:hint="eastAsia" w:ascii="宋体" w:hAnsi="宋体" w:eastAsia="宋体" w:cs="宋体"/>
          <w:b/>
          <w:color w:val="auto"/>
          <w:sz w:val="24"/>
        </w:rPr>
      </w:pPr>
      <w:r>
        <w:rPr>
          <w:rFonts w:hint="eastAsia" w:ascii="宋体" w:hAnsi="宋体" w:eastAsia="宋体" w:cs="宋体"/>
          <w:b/>
          <w:color w:val="auto"/>
          <w:sz w:val="24"/>
        </w:rPr>
        <w:t>（2）</w:t>
      </w:r>
      <w:r>
        <w:rPr>
          <w:rFonts w:hint="eastAsia" w:ascii="宋体" w:hAnsi="宋体" w:eastAsia="宋体" w:cs="宋体"/>
          <w:b/>
          <w:sz w:val="24"/>
          <w:szCs w:val="24"/>
        </w:rPr>
        <w:t>投标</w:t>
      </w:r>
      <w:r>
        <w:rPr>
          <w:rFonts w:hint="eastAsia" w:ascii="宋体" w:hAnsi="宋体" w:eastAsia="宋体" w:cs="宋体"/>
          <w:b/>
          <w:color w:val="auto"/>
          <w:sz w:val="24"/>
        </w:rPr>
        <w:t xml:space="preserve">供应商评价          </w:t>
      </w:r>
      <w:r>
        <w:rPr>
          <w:rFonts w:hint="eastAsia" w:ascii="宋体" w:hAnsi="宋体" w:eastAsia="宋体" w:cs="宋体"/>
          <w:b/>
          <w:color w:val="auto"/>
          <w:sz w:val="24"/>
          <w:lang w:val="en-US" w:eastAsia="zh-CN"/>
        </w:rPr>
        <w:t xml:space="preserve"> 7</w:t>
      </w:r>
      <w:r>
        <w:rPr>
          <w:rFonts w:hint="eastAsia" w:ascii="宋体" w:hAnsi="宋体" w:eastAsia="宋体" w:cs="宋体"/>
          <w:b/>
          <w:color w:val="auto"/>
          <w:sz w:val="24"/>
        </w:rPr>
        <w:t>分</w:t>
      </w:r>
    </w:p>
    <w:p w14:paraId="58FE8626">
      <w:pPr>
        <w:keepNext w:val="0"/>
        <w:keepLines w:val="0"/>
        <w:pageBreakBefore w:val="0"/>
        <w:tabs>
          <w:tab w:val="left" w:pos="945"/>
        </w:tabs>
        <w:kinsoku/>
        <w:wordWrap/>
        <w:overflowPunct/>
        <w:topLinePunct w:val="0"/>
        <w:autoSpaceDE/>
        <w:autoSpaceDN/>
        <w:bidi w:val="0"/>
        <w:adjustRightInd/>
        <w:snapToGrid/>
        <w:spacing w:line="440" w:lineRule="exact"/>
        <w:ind w:firstLine="482"/>
        <w:textAlignment w:val="auto"/>
        <w:outlineLvl w:val="0"/>
        <w:rPr>
          <w:rFonts w:hint="eastAsia" w:ascii="宋体" w:hAnsi="宋体" w:eastAsia="宋体" w:cs="宋体"/>
          <w:b/>
          <w:color w:val="auto"/>
          <w:sz w:val="24"/>
        </w:rPr>
      </w:pPr>
      <w:r>
        <w:rPr>
          <w:rFonts w:hint="eastAsia" w:ascii="宋体" w:hAnsi="宋体" w:eastAsia="宋体" w:cs="宋体"/>
          <w:b/>
          <w:color w:val="auto"/>
          <w:sz w:val="24"/>
        </w:rPr>
        <w:t>（3）人员配备                1</w:t>
      </w:r>
      <w:r>
        <w:rPr>
          <w:rFonts w:hint="eastAsia" w:ascii="宋体" w:hAnsi="宋体" w:eastAsia="宋体" w:cs="宋体"/>
          <w:b/>
          <w:color w:val="auto"/>
          <w:sz w:val="24"/>
          <w:lang w:val="en-US" w:eastAsia="zh-CN"/>
        </w:rPr>
        <w:t>0</w:t>
      </w:r>
      <w:r>
        <w:rPr>
          <w:rFonts w:hint="eastAsia" w:ascii="宋体" w:hAnsi="宋体" w:eastAsia="宋体" w:cs="宋体"/>
          <w:b/>
          <w:color w:val="auto"/>
          <w:sz w:val="24"/>
        </w:rPr>
        <w:t>分</w:t>
      </w:r>
    </w:p>
    <w:p w14:paraId="00ABE63D">
      <w:pPr>
        <w:keepNext w:val="0"/>
        <w:keepLines w:val="0"/>
        <w:pageBreakBefore w:val="0"/>
        <w:tabs>
          <w:tab w:val="left" w:pos="945"/>
        </w:tabs>
        <w:kinsoku/>
        <w:wordWrap/>
        <w:overflowPunct/>
        <w:topLinePunct w:val="0"/>
        <w:autoSpaceDE/>
        <w:autoSpaceDN/>
        <w:bidi w:val="0"/>
        <w:adjustRightInd/>
        <w:snapToGrid/>
        <w:spacing w:line="440" w:lineRule="exact"/>
        <w:ind w:firstLine="482"/>
        <w:textAlignment w:val="auto"/>
        <w:outlineLvl w:val="0"/>
        <w:rPr>
          <w:rFonts w:hint="eastAsia" w:ascii="宋体" w:hAnsi="宋体" w:eastAsia="宋体" w:cs="宋体"/>
          <w:b/>
          <w:color w:val="auto"/>
          <w:sz w:val="24"/>
        </w:rPr>
      </w:pPr>
      <w:r>
        <w:rPr>
          <w:rFonts w:hint="eastAsia" w:ascii="宋体" w:hAnsi="宋体" w:eastAsia="宋体" w:cs="宋体"/>
          <w:b/>
          <w:color w:val="auto"/>
          <w:sz w:val="24"/>
        </w:rPr>
        <w:t>（4）机械设备配备             6分</w:t>
      </w:r>
    </w:p>
    <w:p w14:paraId="6AD851BD">
      <w:pPr>
        <w:keepNext w:val="0"/>
        <w:keepLines w:val="0"/>
        <w:pageBreakBefore w:val="0"/>
        <w:tabs>
          <w:tab w:val="left" w:pos="945"/>
        </w:tabs>
        <w:kinsoku/>
        <w:wordWrap/>
        <w:overflowPunct/>
        <w:topLinePunct w:val="0"/>
        <w:autoSpaceDE/>
        <w:autoSpaceDN/>
        <w:bidi w:val="0"/>
        <w:adjustRightInd/>
        <w:snapToGrid/>
        <w:spacing w:line="440" w:lineRule="exact"/>
        <w:ind w:firstLine="482"/>
        <w:textAlignment w:val="auto"/>
        <w:outlineLvl w:val="0"/>
        <w:rPr>
          <w:rFonts w:hint="eastAsia" w:ascii="宋体" w:hAnsi="宋体" w:eastAsia="宋体" w:cs="宋体"/>
          <w:b/>
          <w:color w:val="auto"/>
          <w:sz w:val="24"/>
        </w:rPr>
      </w:pPr>
      <w:r>
        <w:rPr>
          <w:rFonts w:hint="eastAsia" w:ascii="宋体" w:hAnsi="宋体" w:eastAsia="宋体" w:cs="宋体"/>
          <w:b/>
          <w:color w:val="auto"/>
          <w:sz w:val="24"/>
        </w:rPr>
        <w:t>（5）</w:t>
      </w:r>
      <w:r>
        <w:rPr>
          <w:rFonts w:hint="eastAsia" w:ascii="宋体" w:hAnsi="宋体" w:eastAsia="宋体" w:cs="宋体"/>
          <w:b/>
          <w:color w:val="auto"/>
          <w:sz w:val="24"/>
          <w:lang w:val="en-US" w:eastAsia="zh-CN"/>
        </w:rPr>
        <w:t>节能、环保产品</w:t>
      </w:r>
      <w:r>
        <w:rPr>
          <w:rFonts w:hint="eastAsia" w:ascii="宋体" w:hAnsi="宋体" w:eastAsia="宋体" w:cs="宋体"/>
          <w:b/>
          <w:color w:val="auto"/>
          <w:sz w:val="24"/>
        </w:rPr>
        <w:t xml:space="preserve">        </w:t>
      </w:r>
      <w:r>
        <w:rPr>
          <w:rFonts w:hint="eastAsia" w:ascii="宋体" w:hAnsi="宋体" w:eastAsia="宋体" w:cs="宋体"/>
          <w:b/>
          <w:color w:val="auto"/>
          <w:sz w:val="24"/>
          <w:lang w:val="en-US" w:eastAsia="zh-CN"/>
        </w:rPr>
        <w:t xml:space="preserve"> </w:t>
      </w:r>
      <w:r>
        <w:rPr>
          <w:rFonts w:hint="eastAsia" w:ascii="宋体" w:hAnsi="宋体" w:eastAsia="宋体" w:cs="宋体"/>
          <w:b/>
          <w:color w:val="auto"/>
          <w:sz w:val="24"/>
        </w:rPr>
        <w:t xml:space="preserve">  2分</w:t>
      </w:r>
    </w:p>
    <w:p w14:paraId="3FDB65A0">
      <w:pPr>
        <w:keepNext w:val="0"/>
        <w:keepLines w:val="0"/>
        <w:pageBreakBefore w:val="0"/>
        <w:tabs>
          <w:tab w:val="left" w:pos="945"/>
        </w:tabs>
        <w:kinsoku/>
        <w:wordWrap/>
        <w:overflowPunct/>
        <w:topLinePunct w:val="0"/>
        <w:autoSpaceDE/>
        <w:autoSpaceDN/>
        <w:bidi w:val="0"/>
        <w:adjustRightInd/>
        <w:snapToGrid/>
        <w:spacing w:line="440" w:lineRule="exact"/>
        <w:ind w:firstLine="482"/>
        <w:textAlignment w:val="auto"/>
        <w:outlineLvl w:val="0"/>
        <w:rPr>
          <w:rFonts w:hint="eastAsia" w:ascii="宋体" w:hAnsi="宋体" w:eastAsia="宋体" w:cs="宋体"/>
          <w:b/>
          <w:color w:val="auto"/>
          <w:sz w:val="24"/>
        </w:rPr>
      </w:pPr>
      <w:r>
        <w:rPr>
          <w:rFonts w:hint="eastAsia" w:ascii="宋体" w:hAnsi="宋体" w:eastAsia="宋体" w:cs="宋体"/>
          <w:b/>
          <w:color w:val="auto"/>
          <w:sz w:val="24"/>
        </w:rPr>
        <w:t>暗标部分：</w:t>
      </w:r>
    </w:p>
    <w:p w14:paraId="674628A2">
      <w:pPr>
        <w:keepNext w:val="0"/>
        <w:keepLines w:val="0"/>
        <w:pageBreakBefore w:val="0"/>
        <w:tabs>
          <w:tab w:val="left" w:pos="945"/>
        </w:tabs>
        <w:kinsoku/>
        <w:wordWrap/>
        <w:overflowPunct/>
        <w:topLinePunct w:val="0"/>
        <w:autoSpaceDE/>
        <w:autoSpaceDN/>
        <w:bidi w:val="0"/>
        <w:adjustRightInd/>
        <w:snapToGrid/>
        <w:spacing w:line="440" w:lineRule="exact"/>
        <w:ind w:firstLine="482"/>
        <w:textAlignment w:val="auto"/>
        <w:outlineLvl w:val="0"/>
        <w:rPr>
          <w:rFonts w:hint="eastAsia" w:ascii="宋体" w:hAnsi="宋体" w:eastAsia="宋体" w:cs="宋体"/>
          <w:b/>
          <w:color w:val="auto"/>
          <w:sz w:val="24"/>
        </w:rPr>
      </w:pPr>
      <w:r>
        <w:rPr>
          <w:rFonts w:hint="eastAsia" w:ascii="宋体" w:hAnsi="宋体" w:eastAsia="宋体" w:cs="宋体"/>
          <w:b/>
          <w:color w:val="auto"/>
          <w:sz w:val="24"/>
        </w:rPr>
        <w:t>（6）服务方案                45分</w:t>
      </w:r>
    </w:p>
    <w:p w14:paraId="170AA0C5">
      <w:pPr>
        <w:keepNext w:val="0"/>
        <w:keepLines w:val="0"/>
        <w:pageBreakBefore w:val="0"/>
        <w:kinsoku/>
        <w:wordWrap/>
        <w:overflowPunct/>
        <w:topLinePunct w:val="0"/>
        <w:autoSpaceDE/>
        <w:autoSpaceDN/>
        <w:bidi w:val="0"/>
        <w:adjustRightInd/>
        <w:snapToGrid/>
        <w:spacing w:line="440" w:lineRule="exact"/>
        <w:ind w:firstLine="59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.2各项目评分标准</w:t>
      </w:r>
    </w:p>
    <w:p w14:paraId="4A46CDC7">
      <w:pPr>
        <w:keepNext w:val="0"/>
        <w:keepLines w:val="0"/>
        <w:pageBreakBefore w:val="0"/>
        <w:kinsoku/>
        <w:wordWrap/>
        <w:overflowPunct/>
        <w:topLinePunct w:val="0"/>
        <w:autoSpaceDE/>
        <w:autoSpaceDN/>
        <w:bidi w:val="0"/>
        <w:adjustRightInd/>
        <w:snapToGrid/>
        <w:spacing w:line="440" w:lineRule="exact"/>
        <w:ind w:firstLine="357"/>
        <w:textAlignment w:val="auto"/>
        <w:rPr>
          <w:rFonts w:hint="eastAsia" w:ascii="宋体" w:hAnsi="宋体" w:eastAsia="宋体" w:cs="宋体"/>
          <w:b/>
          <w:sz w:val="24"/>
          <w:szCs w:val="24"/>
        </w:rPr>
      </w:pPr>
      <w:r>
        <w:rPr>
          <w:rFonts w:hint="eastAsia" w:ascii="宋体" w:hAnsi="宋体" w:eastAsia="宋体" w:cs="宋体"/>
          <w:b/>
          <w:sz w:val="24"/>
          <w:szCs w:val="24"/>
        </w:rPr>
        <w:t>明标部分：</w:t>
      </w:r>
    </w:p>
    <w:p w14:paraId="142FC48B">
      <w:pPr>
        <w:keepNext w:val="0"/>
        <w:keepLines w:val="0"/>
        <w:pageBreakBefore w:val="0"/>
        <w:kinsoku/>
        <w:wordWrap/>
        <w:overflowPunct/>
        <w:topLinePunct w:val="0"/>
        <w:autoSpaceDE/>
        <w:autoSpaceDN/>
        <w:bidi w:val="0"/>
        <w:adjustRightInd/>
        <w:snapToGrid/>
        <w:spacing w:line="440" w:lineRule="exact"/>
        <w:ind w:firstLine="361"/>
        <w:textAlignment w:val="auto"/>
        <w:rPr>
          <w:rFonts w:hint="eastAsia" w:ascii="宋体" w:hAnsi="宋体" w:eastAsia="宋体" w:cs="宋体"/>
          <w:b/>
          <w:sz w:val="24"/>
          <w:szCs w:val="24"/>
        </w:rPr>
      </w:pPr>
      <w:r>
        <w:rPr>
          <w:rFonts w:hint="eastAsia" w:ascii="宋体" w:hAnsi="宋体" w:eastAsia="宋体" w:cs="宋体"/>
          <w:b/>
          <w:sz w:val="24"/>
          <w:szCs w:val="24"/>
        </w:rPr>
        <w:t>（1）报价（30分）</w:t>
      </w:r>
    </w:p>
    <w:p w14:paraId="681023F6">
      <w:pPr>
        <w:keepNext w:val="0"/>
        <w:keepLines w:val="0"/>
        <w:pageBreakBefore w:val="0"/>
        <w:tabs>
          <w:tab w:val="left" w:pos="945"/>
          <w:tab w:val="left" w:pos="1155"/>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本项目价格权值为30%，采用低价优先法计算，即满足采购文件要求且投标价格最低的投标报价为评标基准价，其价格分为满分。其他投标供应商的价格分统一按照下列公式计算：</w:t>
      </w:r>
    </w:p>
    <w:p w14:paraId="1DDD1BA5">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投标报价得分=</w:t>
      </w:r>
      <w:r>
        <w:rPr>
          <w:rFonts w:hint="eastAsia" w:ascii="宋体" w:hAnsi="宋体" w:eastAsia="宋体" w:cs="宋体"/>
          <w:bCs/>
          <w:sz w:val="24"/>
          <w:szCs w:val="24"/>
          <w:lang w:eastAsia="zh-CN"/>
        </w:rPr>
        <w:t>（</w:t>
      </w:r>
      <w:r>
        <w:rPr>
          <w:rFonts w:hint="eastAsia" w:ascii="宋体" w:hAnsi="宋体" w:eastAsia="宋体" w:cs="宋体"/>
          <w:bCs/>
          <w:sz w:val="24"/>
          <w:szCs w:val="24"/>
        </w:rPr>
        <w:t>评标基准价／投标报价</w:t>
      </w:r>
      <w:r>
        <w:rPr>
          <w:rFonts w:hint="eastAsia" w:ascii="宋体" w:hAnsi="宋体" w:eastAsia="宋体" w:cs="宋体"/>
          <w:bCs/>
          <w:sz w:val="24"/>
          <w:szCs w:val="24"/>
          <w:lang w:eastAsia="zh-CN"/>
        </w:rPr>
        <w:t>）</w:t>
      </w:r>
      <w:r>
        <w:rPr>
          <w:rFonts w:hint="eastAsia" w:ascii="宋体" w:hAnsi="宋体" w:eastAsia="宋体" w:cs="宋体"/>
          <w:bCs/>
          <w:sz w:val="24"/>
          <w:szCs w:val="24"/>
        </w:rPr>
        <w:t>×价格权值×100。</w:t>
      </w:r>
    </w:p>
    <w:p w14:paraId="5053F29D">
      <w:pPr>
        <w:keepNext w:val="0"/>
        <w:keepLines w:val="0"/>
        <w:pageBreakBefore w:val="0"/>
        <w:widowControl/>
        <w:kinsoku/>
        <w:wordWrap/>
        <w:overflowPunct/>
        <w:topLinePunct w:val="0"/>
        <w:autoSpaceDE/>
        <w:autoSpaceDN/>
        <w:bidi w:val="0"/>
        <w:adjustRightInd/>
        <w:snapToGrid/>
        <w:spacing w:line="440" w:lineRule="exact"/>
        <w:ind w:firstLine="480"/>
        <w:textAlignment w:val="auto"/>
        <w:outlineLvl w:val="0"/>
        <w:rPr>
          <w:rFonts w:hint="eastAsia" w:ascii="宋体" w:hAnsi="宋体" w:eastAsia="宋体" w:cs="宋体"/>
          <w:b/>
          <w:bCs/>
          <w:sz w:val="24"/>
          <w:szCs w:val="24"/>
        </w:rPr>
      </w:pPr>
      <w:r>
        <w:rPr>
          <w:rFonts w:hint="eastAsia" w:ascii="宋体" w:hAnsi="宋体" w:eastAsia="宋体" w:cs="宋体"/>
          <w:b/>
          <w:bCs/>
          <w:sz w:val="24"/>
          <w:szCs w:val="24"/>
        </w:rPr>
        <w:t>注：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14:paraId="0C71CB3E">
      <w:pPr>
        <w:keepNext w:val="0"/>
        <w:keepLines w:val="0"/>
        <w:pageBreakBefore w:val="0"/>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价格扣除：</w:t>
      </w:r>
    </w:p>
    <w:p w14:paraId="5CA02183">
      <w:pPr>
        <w:keepNext w:val="0"/>
        <w:keepLines w:val="0"/>
        <w:pageBreakBefore w:val="0"/>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①对小型和微型企业报价给予10%的扣除，用扣除后的价格参与评审。参加投标的中小企业，应当按照《政府采购促进中小企业发展管理办法》（财库〔2020〕46号）的规定提供《中小企业声明函》（格式见附件，中标供应商享受《政府采购促进中小企业发展管理办法》（财库〔2020〕46号）、《关于进一步加大政府采购支持中小企业力度的通知》（财库〔2022〕19号）规定的中小企业扶持政策的，其《中小企业声明函》将随中标公告进行公示）。中小企业划型标准详见《关于印发中小企业划型标准规定的通知》工信部联企业〔2011〕300号</w:t>
      </w:r>
      <w:r>
        <w:rPr>
          <w:rFonts w:hint="eastAsia" w:ascii="宋体" w:hAnsi="宋体" w:eastAsia="宋体" w:cs="宋体"/>
          <w:b/>
          <w:bCs/>
          <w:sz w:val="24"/>
          <w:szCs w:val="24"/>
          <w:lang w:eastAsia="zh-CN"/>
        </w:rPr>
        <w:t>）</w:t>
      </w:r>
      <w:r>
        <w:rPr>
          <w:rFonts w:hint="eastAsia" w:ascii="宋体" w:hAnsi="宋体" w:eastAsia="宋体" w:cs="宋体"/>
          <w:b/>
          <w:bCs/>
          <w:sz w:val="24"/>
          <w:szCs w:val="24"/>
        </w:rPr>
        <w:t>。</w:t>
      </w:r>
    </w:p>
    <w:p w14:paraId="11D0DB26">
      <w:pPr>
        <w:keepNext w:val="0"/>
        <w:keepLines w:val="0"/>
        <w:pageBreakBefore w:val="0"/>
        <w:kinsoku/>
        <w:wordWrap/>
        <w:overflowPunct/>
        <w:topLinePunct w:val="0"/>
        <w:autoSpaceDE/>
        <w:autoSpaceDN/>
        <w:bidi w:val="0"/>
        <w:adjustRightInd/>
        <w:snapToGrid/>
        <w:spacing w:line="440" w:lineRule="exact"/>
        <w:ind w:firstLine="646"/>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②监狱企业视同小型、微型企业，对其报价给予10%的扣除，用扣除后的价格参与评审。参加投标的监狱企业，应当按照《关于政府采购支持监狱企业发展有关问题的通知》（财库</w:t>
      </w:r>
      <w:r>
        <w:rPr>
          <w:rFonts w:hint="eastAsia" w:ascii="宋体" w:hAnsi="宋体" w:eastAsia="宋体" w:cs="宋体"/>
          <w:b/>
          <w:bCs/>
          <w:sz w:val="24"/>
          <w:szCs w:val="24"/>
          <w:lang w:eastAsia="zh-CN"/>
        </w:rPr>
        <w:t>〔2014〕68号</w:t>
      </w:r>
      <w:r>
        <w:rPr>
          <w:rFonts w:hint="eastAsia" w:ascii="宋体" w:hAnsi="宋体" w:eastAsia="宋体" w:cs="宋体"/>
          <w:b/>
          <w:bCs/>
          <w:sz w:val="24"/>
          <w:szCs w:val="24"/>
        </w:rPr>
        <w:t>）的规定提供由省级以上监狱管理局、戒毒管理局（含新疆生产建设兵团）出具的属于监狱企业的证明文件复印件。</w:t>
      </w:r>
    </w:p>
    <w:p w14:paraId="7FB0C204">
      <w:pPr>
        <w:keepNext w:val="0"/>
        <w:keepLines w:val="0"/>
        <w:pageBreakBefore w:val="0"/>
        <w:kinsoku/>
        <w:wordWrap/>
        <w:overflowPunct/>
        <w:topLinePunct w:val="0"/>
        <w:autoSpaceDE/>
        <w:autoSpaceDN/>
        <w:bidi w:val="0"/>
        <w:adjustRightInd/>
        <w:snapToGrid/>
        <w:spacing w:line="440" w:lineRule="exact"/>
        <w:ind w:firstLine="646"/>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③残疾人福利性单位视同小型、微型企业，对其报价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4B0CB25A">
      <w:pPr>
        <w:keepNext w:val="0"/>
        <w:keepLines w:val="0"/>
        <w:pageBreakBefore w:val="0"/>
        <w:kinsoku/>
        <w:wordWrap/>
        <w:overflowPunct/>
        <w:topLinePunct w:val="0"/>
        <w:autoSpaceDE/>
        <w:autoSpaceDN/>
        <w:bidi w:val="0"/>
        <w:adjustRightInd/>
        <w:snapToGrid/>
        <w:spacing w:line="440" w:lineRule="exact"/>
        <w:ind w:firstLine="646"/>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同一投标供应商，上述三项价格扣除优惠不得重复享受。</w:t>
      </w:r>
    </w:p>
    <w:p w14:paraId="3DBE399D">
      <w:pPr>
        <w:keepNext w:val="0"/>
        <w:keepLines w:val="0"/>
        <w:pageBreakBefore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sz w:val="24"/>
          <w:szCs w:val="24"/>
        </w:rPr>
      </w:pPr>
      <w:r>
        <w:rPr>
          <w:rFonts w:hint="eastAsia" w:ascii="宋体" w:hAnsi="宋体" w:eastAsia="宋体" w:cs="宋体"/>
          <w:b/>
          <w:sz w:val="24"/>
          <w:szCs w:val="24"/>
        </w:rPr>
        <w:t>（2）投标供应商评价（</w:t>
      </w:r>
      <w:r>
        <w:rPr>
          <w:rFonts w:hint="eastAsia" w:ascii="宋体" w:hAnsi="宋体" w:eastAsia="宋体" w:cs="宋体"/>
          <w:b/>
          <w:sz w:val="24"/>
          <w:szCs w:val="24"/>
          <w:lang w:val="en-US" w:eastAsia="zh-CN"/>
        </w:rPr>
        <w:t>7</w:t>
      </w:r>
      <w:r>
        <w:rPr>
          <w:rFonts w:hint="eastAsia" w:ascii="宋体" w:hAnsi="宋体" w:eastAsia="宋体" w:cs="宋体"/>
          <w:b/>
          <w:sz w:val="24"/>
          <w:szCs w:val="24"/>
        </w:rPr>
        <w:t>分）</w:t>
      </w:r>
    </w:p>
    <w:p w14:paraId="603315A1">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（2.1）投标供应商具有有效的质量管理体系认证证书、环境管理体系认证证书、职业健康安全管理体系认证证书，</w:t>
      </w:r>
      <w:r>
        <w:rPr>
          <w:rFonts w:hint="eastAsia" w:ascii="宋体" w:hAnsi="宋体" w:eastAsia="宋体" w:cs="宋体"/>
          <w:b/>
          <w:sz w:val="24"/>
          <w:szCs w:val="24"/>
        </w:rPr>
        <w:t>有一个得1分，本项最高得3分。</w:t>
      </w:r>
      <w:r>
        <w:rPr>
          <w:rFonts w:hint="eastAsia" w:ascii="宋体" w:hAnsi="宋体" w:eastAsia="宋体" w:cs="宋体"/>
          <w:bCs/>
          <w:sz w:val="24"/>
          <w:szCs w:val="24"/>
        </w:rPr>
        <w:t>（</w:t>
      </w:r>
      <w:r>
        <w:rPr>
          <w:rFonts w:hint="eastAsia" w:ascii="宋体" w:hAnsi="宋体" w:eastAsia="宋体" w:cs="宋体"/>
          <w:sz w:val="24"/>
          <w:szCs w:val="24"/>
        </w:rPr>
        <w:t>投标文件中提供认证证书和“全国认证认可信息公共服务平台”http://cx.cnca.cn 查询截图</w:t>
      </w:r>
      <w:r>
        <w:rPr>
          <w:rFonts w:hint="eastAsia" w:ascii="宋体" w:hAnsi="宋体" w:eastAsia="宋体" w:cs="宋体"/>
          <w:sz w:val="24"/>
          <w:szCs w:val="24"/>
          <w:lang w:val="en-US" w:eastAsia="zh-CN"/>
        </w:rPr>
        <w:t>的原件</w:t>
      </w:r>
      <w:r>
        <w:rPr>
          <w:rFonts w:hint="eastAsia" w:ascii="宋体" w:hAnsi="宋体" w:eastAsia="宋体" w:cs="宋体"/>
          <w:sz w:val="24"/>
          <w:szCs w:val="24"/>
        </w:rPr>
        <w:t>扫描件并</w:t>
      </w:r>
      <w:r>
        <w:rPr>
          <w:rFonts w:hint="eastAsia" w:ascii="宋体" w:hAnsi="宋体" w:eastAsia="宋体" w:cs="宋体"/>
          <w:sz w:val="24"/>
          <w:szCs w:val="24"/>
          <w:lang w:val="en-US" w:eastAsia="zh-CN"/>
        </w:rPr>
        <w:t>签章</w:t>
      </w:r>
      <w:r>
        <w:rPr>
          <w:rFonts w:hint="eastAsia" w:ascii="宋体" w:hAnsi="宋体" w:eastAsia="宋体" w:cs="宋体"/>
          <w:sz w:val="24"/>
          <w:szCs w:val="24"/>
          <w:lang w:eastAsia="zh-CN"/>
        </w:rPr>
        <w:t>；</w:t>
      </w:r>
      <w:r>
        <w:rPr>
          <w:rFonts w:hint="eastAsia" w:ascii="宋体" w:hAnsi="宋体" w:eastAsia="宋体" w:cs="宋体"/>
          <w:sz w:val="24"/>
          <w:szCs w:val="24"/>
        </w:rPr>
        <w:t>未按要求提供的不得分）。</w:t>
      </w:r>
    </w:p>
    <w:p w14:paraId="24554C6C">
      <w:pPr>
        <w:pStyle w:val="518"/>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（2.2）投标供应商自2021年1月1日以来承担过</w:t>
      </w:r>
      <w:r>
        <w:rPr>
          <w:rFonts w:hint="eastAsia" w:ascii="宋体" w:hAnsi="宋体" w:eastAsia="宋体" w:cs="宋体"/>
          <w:sz w:val="24"/>
          <w:szCs w:val="24"/>
          <w:lang w:val="en-US" w:eastAsia="zh-CN"/>
        </w:rPr>
        <w:t>同类业绩</w:t>
      </w:r>
      <w:r>
        <w:rPr>
          <w:rFonts w:hint="eastAsia" w:ascii="宋体" w:hAnsi="宋体" w:eastAsia="宋体" w:cs="宋体"/>
          <w:sz w:val="24"/>
          <w:szCs w:val="24"/>
        </w:rPr>
        <w:t>的</w:t>
      </w:r>
      <w:r>
        <w:rPr>
          <w:rFonts w:hint="eastAsia" w:ascii="宋体" w:hAnsi="宋体" w:eastAsia="宋体" w:cs="宋体"/>
          <w:b/>
          <w:bCs/>
          <w:sz w:val="24"/>
          <w:szCs w:val="24"/>
        </w:rPr>
        <w:t>，有一个得1分，最高得2分。</w:t>
      </w:r>
      <w:r>
        <w:rPr>
          <w:rFonts w:hint="eastAsia" w:ascii="宋体" w:hAnsi="宋体" w:eastAsia="宋体" w:cs="宋体"/>
          <w:sz w:val="24"/>
          <w:szCs w:val="24"/>
        </w:rPr>
        <w:t>（</w:t>
      </w:r>
      <w:r>
        <w:rPr>
          <w:rFonts w:hint="eastAsia" w:ascii="宋体" w:hAnsi="宋体" w:eastAsia="宋体" w:cs="宋体"/>
          <w:bCs/>
          <w:sz w:val="24"/>
          <w:szCs w:val="24"/>
        </w:rPr>
        <w:t>时间以合同签订时间为准，</w:t>
      </w:r>
      <w:r>
        <w:rPr>
          <w:rFonts w:hint="eastAsia" w:ascii="宋体" w:hAnsi="宋体" w:eastAsia="宋体" w:cs="宋体"/>
          <w:sz w:val="24"/>
          <w:szCs w:val="24"/>
        </w:rPr>
        <w:t>投标文件中提供合同原件扫描件并</w:t>
      </w:r>
      <w:r>
        <w:rPr>
          <w:rFonts w:hint="eastAsia" w:ascii="宋体" w:hAnsi="宋体" w:eastAsia="宋体" w:cs="宋体"/>
          <w:sz w:val="24"/>
          <w:szCs w:val="24"/>
          <w:lang w:val="en-US" w:eastAsia="zh-CN"/>
        </w:rPr>
        <w:t>签章</w:t>
      </w:r>
      <w:r>
        <w:rPr>
          <w:rFonts w:hint="eastAsia" w:ascii="宋体" w:hAnsi="宋体" w:eastAsia="宋体" w:cs="宋体"/>
          <w:sz w:val="24"/>
          <w:szCs w:val="24"/>
        </w:rPr>
        <w:t>，未按要求提供的不得分）。</w:t>
      </w:r>
    </w:p>
    <w:p w14:paraId="5F1F3B3C">
      <w:pPr>
        <w:pStyle w:val="518"/>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（2.3）投标供应商所承接的养护项目获得过市级及以上优质项目的，</w:t>
      </w:r>
      <w:bookmarkStart w:id="7" w:name="_Hlk115267208"/>
      <w:r>
        <w:rPr>
          <w:rFonts w:hint="eastAsia" w:ascii="宋体" w:hAnsi="宋体" w:eastAsia="宋体" w:cs="宋体"/>
          <w:b/>
          <w:bCs/>
          <w:sz w:val="24"/>
          <w:szCs w:val="24"/>
        </w:rPr>
        <w:t>有一个得1分，本项最高得</w:t>
      </w: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分。</w:t>
      </w:r>
      <w:bookmarkEnd w:id="7"/>
      <w:r>
        <w:rPr>
          <w:rFonts w:hint="eastAsia" w:ascii="宋体" w:hAnsi="宋体" w:eastAsia="宋体" w:cs="宋体"/>
          <w:sz w:val="24"/>
          <w:szCs w:val="24"/>
        </w:rPr>
        <w:t>（投标文件中提供证书原件或表彰文件的</w:t>
      </w:r>
      <w:r>
        <w:rPr>
          <w:rFonts w:hint="eastAsia" w:ascii="宋体" w:hAnsi="宋体" w:eastAsia="宋体" w:cs="宋体"/>
          <w:sz w:val="24"/>
          <w:szCs w:val="24"/>
          <w:lang w:val="en-US" w:eastAsia="zh-CN"/>
        </w:rPr>
        <w:t>原件</w:t>
      </w:r>
      <w:r>
        <w:rPr>
          <w:rFonts w:hint="eastAsia" w:ascii="宋体" w:hAnsi="宋体" w:eastAsia="宋体" w:cs="宋体"/>
          <w:sz w:val="24"/>
          <w:szCs w:val="24"/>
        </w:rPr>
        <w:t>扫描件并</w:t>
      </w:r>
      <w:r>
        <w:rPr>
          <w:rFonts w:hint="eastAsia" w:ascii="宋体" w:hAnsi="宋体" w:eastAsia="宋体" w:cs="宋体"/>
          <w:sz w:val="24"/>
          <w:szCs w:val="24"/>
          <w:lang w:val="en-US" w:eastAsia="zh-CN"/>
        </w:rPr>
        <w:t>签章</w:t>
      </w:r>
      <w:r>
        <w:rPr>
          <w:rFonts w:hint="eastAsia" w:ascii="宋体" w:hAnsi="宋体" w:eastAsia="宋体" w:cs="宋体"/>
          <w:sz w:val="24"/>
          <w:szCs w:val="24"/>
        </w:rPr>
        <w:t>，未按要求提供的不得分）。</w:t>
      </w:r>
    </w:p>
    <w:p w14:paraId="4DE83850">
      <w:pPr>
        <w:pStyle w:val="518"/>
        <w:keepNext w:val="0"/>
        <w:keepLines w:val="0"/>
        <w:pageBreakBefore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（3）人员配备（1</w:t>
      </w:r>
      <w:r>
        <w:rPr>
          <w:rFonts w:hint="eastAsia" w:ascii="宋体" w:hAnsi="宋体" w:eastAsia="宋体" w:cs="宋体"/>
          <w:b/>
          <w:sz w:val="24"/>
          <w:szCs w:val="24"/>
          <w:highlight w:val="none"/>
          <w:lang w:val="en-US" w:eastAsia="zh-CN"/>
        </w:rPr>
        <w:t>0</w:t>
      </w:r>
      <w:r>
        <w:rPr>
          <w:rFonts w:hint="eastAsia" w:ascii="宋体" w:hAnsi="宋体" w:eastAsia="宋体" w:cs="宋体"/>
          <w:b/>
          <w:sz w:val="24"/>
          <w:szCs w:val="24"/>
          <w:highlight w:val="none"/>
        </w:rPr>
        <w:t>分）</w:t>
      </w:r>
    </w:p>
    <w:p w14:paraId="2DC2A45D">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（3.1）项目经理：持有四级/中级保安员证的得0.5分，持有三级/高级及以上保安员证的得1分；持有四级/中级绿化工证的得0.5分，持有三级/高级绿化工证的得1分，</w:t>
      </w:r>
      <w:r>
        <w:rPr>
          <w:rFonts w:hint="eastAsia" w:ascii="宋体" w:hAnsi="宋体" w:eastAsia="宋体" w:cs="宋体"/>
          <w:b/>
          <w:sz w:val="24"/>
          <w:szCs w:val="24"/>
          <w:highlight w:val="none"/>
        </w:rPr>
        <w:t>本项最高得2分。</w:t>
      </w:r>
    </w:p>
    <w:p w14:paraId="7DB7FA68">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rPr>
        <w:t>（3.2）秩序管理主管：持有四级/中级保安员证的得0.5分，持有三级/高级及以上保安员证的得1分；持有二级注册消防工程师证得0.5分，持有一级注册消防工程师证得1分，</w:t>
      </w:r>
      <w:r>
        <w:rPr>
          <w:rFonts w:hint="eastAsia" w:ascii="宋体" w:hAnsi="宋体" w:eastAsia="宋体" w:cs="宋体"/>
          <w:b/>
          <w:sz w:val="24"/>
          <w:szCs w:val="24"/>
          <w:highlight w:val="none"/>
        </w:rPr>
        <w:t>本项最高得2分。</w:t>
      </w:r>
    </w:p>
    <w:p w14:paraId="2D179D17">
      <w:pPr>
        <w:keepNext w:val="0"/>
        <w:keepLines w:val="0"/>
        <w:pageBreakBefore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bCs/>
          <w:sz w:val="24"/>
          <w:szCs w:val="24"/>
          <w:highlight w:val="none"/>
        </w:rPr>
      </w:pPr>
      <w:r>
        <w:rPr>
          <w:rFonts w:hint="eastAsia" w:ascii="宋体" w:hAnsi="宋体" w:eastAsia="宋体" w:cs="宋体"/>
          <w:b/>
          <w:sz w:val="24"/>
          <w:szCs w:val="24"/>
          <w:highlight w:val="none"/>
        </w:rPr>
        <w:t>（3.3）其他人员（</w:t>
      </w:r>
      <w:r>
        <w:rPr>
          <w:rFonts w:hint="eastAsia" w:ascii="宋体" w:hAnsi="宋体" w:cs="宋体"/>
          <w:b/>
          <w:sz w:val="24"/>
          <w:szCs w:val="24"/>
          <w:highlight w:val="none"/>
          <w:lang w:val="en-US" w:eastAsia="zh-CN"/>
        </w:rPr>
        <w:t>6</w:t>
      </w:r>
      <w:r>
        <w:rPr>
          <w:rFonts w:hint="eastAsia" w:ascii="宋体" w:hAnsi="宋体" w:eastAsia="宋体" w:cs="宋体"/>
          <w:b/>
          <w:sz w:val="24"/>
          <w:szCs w:val="24"/>
          <w:highlight w:val="none"/>
        </w:rPr>
        <w:t>分）：</w:t>
      </w:r>
    </w:p>
    <w:p w14:paraId="55BBE69B">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sz w:val="24"/>
          <w:szCs w:val="24"/>
          <w:highlight w:val="none"/>
        </w:rPr>
      </w:pPr>
      <w:r>
        <w:rPr>
          <w:rFonts w:hint="eastAsia" w:ascii="宋体" w:hAnsi="宋体" w:eastAsia="宋体" w:cs="宋体"/>
          <w:bCs/>
          <w:sz w:val="24"/>
          <w:szCs w:val="24"/>
          <w:highlight w:val="none"/>
        </w:rPr>
        <w:t>①秩序管理人员持有四级/中级保安员证的，有一人得0.25分，有三级/高级及以上保安员证的，有1人得0.5分；</w:t>
      </w:r>
      <w:r>
        <w:rPr>
          <w:rFonts w:hint="eastAsia" w:ascii="宋体" w:hAnsi="宋体" w:eastAsia="宋体" w:cs="宋体"/>
          <w:b/>
          <w:bCs w:val="0"/>
          <w:sz w:val="24"/>
          <w:szCs w:val="24"/>
          <w:highlight w:val="none"/>
        </w:rPr>
        <w:t>最高得</w:t>
      </w:r>
      <w:r>
        <w:rPr>
          <w:rFonts w:hint="eastAsia" w:ascii="宋体" w:hAnsi="宋体" w:eastAsia="宋体" w:cs="宋体"/>
          <w:b/>
          <w:bCs w:val="0"/>
          <w:sz w:val="24"/>
          <w:szCs w:val="24"/>
          <w:highlight w:val="none"/>
          <w:lang w:val="en-US" w:eastAsia="zh-CN"/>
        </w:rPr>
        <w:t>3</w:t>
      </w:r>
      <w:r>
        <w:rPr>
          <w:rFonts w:hint="eastAsia" w:ascii="宋体" w:hAnsi="宋体" w:eastAsia="宋体" w:cs="宋体"/>
          <w:b/>
          <w:bCs w:val="0"/>
          <w:sz w:val="24"/>
          <w:szCs w:val="24"/>
          <w:highlight w:val="none"/>
        </w:rPr>
        <w:t>分</w:t>
      </w:r>
      <w:r>
        <w:rPr>
          <w:rFonts w:hint="eastAsia" w:ascii="宋体" w:hAnsi="宋体" w:eastAsia="宋体" w:cs="宋体"/>
          <w:b/>
          <w:sz w:val="24"/>
          <w:szCs w:val="24"/>
          <w:highlight w:val="none"/>
        </w:rPr>
        <w:t>。</w:t>
      </w:r>
    </w:p>
    <w:p w14:paraId="62A7CC74">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②环境管理人员持有</w:t>
      </w:r>
      <w:r>
        <w:rPr>
          <w:rFonts w:hint="eastAsia" w:ascii="宋体" w:hAnsi="宋体" w:eastAsia="宋体" w:cs="宋体"/>
          <w:bCs/>
          <w:sz w:val="24"/>
          <w:szCs w:val="24"/>
        </w:rPr>
        <w:t>四级/中级及以上绿化工证</w:t>
      </w:r>
      <w:r>
        <w:rPr>
          <w:rFonts w:hint="eastAsia" w:ascii="宋体" w:hAnsi="宋体" w:eastAsia="宋体" w:cs="宋体"/>
          <w:sz w:val="24"/>
          <w:szCs w:val="24"/>
        </w:rPr>
        <w:t>的</w:t>
      </w:r>
      <w:r>
        <w:rPr>
          <w:rFonts w:hint="eastAsia" w:ascii="宋体" w:hAnsi="宋体" w:eastAsia="宋体" w:cs="宋体"/>
          <w:bCs/>
          <w:sz w:val="24"/>
          <w:szCs w:val="24"/>
        </w:rPr>
        <w:t>得0.5分，持有三级/高级及以上绿化工证的得1分</w:t>
      </w:r>
      <w:r>
        <w:rPr>
          <w:rFonts w:hint="eastAsia" w:ascii="宋体" w:hAnsi="宋体" w:eastAsia="宋体" w:cs="宋体"/>
          <w:sz w:val="24"/>
          <w:szCs w:val="24"/>
        </w:rPr>
        <w:t>，</w:t>
      </w:r>
      <w:r>
        <w:rPr>
          <w:rFonts w:hint="eastAsia" w:ascii="宋体" w:hAnsi="宋体" w:eastAsia="宋体" w:cs="宋体"/>
          <w:bCs/>
          <w:sz w:val="24"/>
          <w:szCs w:val="24"/>
        </w:rPr>
        <w:t>有1人得1分，</w:t>
      </w:r>
      <w:r>
        <w:rPr>
          <w:rFonts w:hint="eastAsia" w:ascii="宋体" w:hAnsi="宋体" w:eastAsia="宋体" w:cs="宋体"/>
          <w:b/>
          <w:bCs w:val="0"/>
          <w:sz w:val="24"/>
          <w:szCs w:val="24"/>
        </w:rPr>
        <w:t>最高得2分</w:t>
      </w:r>
      <w:r>
        <w:rPr>
          <w:rFonts w:hint="eastAsia" w:ascii="宋体" w:hAnsi="宋体" w:eastAsia="宋体" w:cs="宋体"/>
          <w:sz w:val="24"/>
          <w:szCs w:val="24"/>
        </w:rPr>
        <w:t>。</w:t>
      </w:r>
    </w:p>
    <w:p w14:paraId="16A1B18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bCs w:val="0"/>
          <w:sz w:val="24"/>
          <w:szCs w:val="24"/>
        </w:rPr>
      </w:pPr>
      <w:r>
        <w:rPr>
          <w:rFonts w:hint="eastAsia" w:ascii="宋体" w:hAnsi="宋体" w:eastAsia="宋体" w:cs="宋体"/>
          <w:sz w:val="24"/>
          <w:szCs w:val="24"/>
        </w:rPr>
        <w:t>③环境管理人员持有</w:t>
      </w:r>
      <w:r>
        <w:rPr>
          <w:rFonts w:hint="eastAsia" w:ascii="宋体" w:hAnsi="宋体" w:eastAsia="宋体" w:cs="宋体"/>
          <w:bCs/>
          <w:sz w:val="24"/>
          <w:szCs w:val="24"/>
        </w:rPr>
        <w:t>高处作业证（特种工）</w:t>
      </w:r>
      <w:r>
        <w:rPr>
          <w:rFonts w:hint="eastAsia" w:ascii="宋体" w:hAnsi="宋体" w:eastAsia="宋体" w:cs="宋体"/>
          <w:sz w:val="24"/>
          <w:szCs w:val="24"/>
        </w:rPr>
        <w:t>的</w:t>
      </w:r>
      <w:r>
        <w:rPr>
          <w:rFonts w:hint="eastAsia" w:ascii="宋体" w:hAnsi="宋体" w:eastAsia="宋体" w:cs="宋体"/>
          <w:bCs/>
          <w:sz w:val="24"/>
          <w:szCs w:val="24"/>
        </w:rPr>
        <w:t>得0.5分</w:t>
      </w:r>
      <w:r>
        <w:rPr>
          <w:rFonts w:hint="eastAsia" w:ascii="宋体" w:hAnsi="宋体" w:eastAsia="宋体" w:cs="宋体"/>
          <w:sz w:val="24"/>
          <w:szCs w:val="24"/>
        </w:rPr>
        <w:t>，</w:t>
      </w:r>
      <w:r>
        <w:rPr>
          <w:rFonts w:hint="eastAsia" w:ascii="宋体" w:hAnsi="宋体" w:eastAsia="宋体" w:cs="宋体"/>
          <w:bCs/>
          <w:sz w:val="24"/>
          <w:szCs w:val="24"/>
        </w:rPr>
        <w:t>有1人得0.5分，</w:t>
      </w:r>
      <w:r>
        <w:rPr>
          <w:rFonts w:hint="eastAsia" w:ascii="宋体" w:hAnsi="宋体" w:eastAsia="宋体" w:cs="宋体"/>
          <w:b/>
          <w:bCs w:val="0"/>
          <w:sz w:val="24"/>
          <w:szCs w:val="24"/>
        </w:rPr>
        <w:t>最高得1分。</w:t>
      </w:r>
    </w:p>
    <w:p w14:paraId="2C8BFCE2">
      <w:pPr>
        <w:keepNext w:val="0"/>
        <w:keepLines w:val="0"/>
        <w:pageBreakBefore w:val="0"/>
        <w:kinsoku/>
        <w:wordWrap/>
        <w:overflowPunct/>
        <w:topLinePunct w:val="0"/>
        <w:autoSpaceDE/>
        <w:autoSpaceDN/>
        <w:bidi w:val="0"/>
        <w:adjustRightInd/>
        <w:snapToGrid/>
        <w:spacing w:line="440" w:lineRule="exact"/>
        <w:ind w:firstLine="566"/>
        <w:textAlignment w:val="auto"/>
        <w:rPr>
          <w:rFonts w:hint="eastAsia" w:ascii="宋体" w:hAnsi="宋体" w:eastAsia="宋体" w:cs="宋体"/>
          <w:sz w:val="24"/>
          <w:szCs w:val="24"/>
        </w:rPr>
      </w:pPr>
      <w:r>
        <w:rPr>
          <w:rFonts w:hint="eastAsia" w:ascii="宋体" w:hAnsi="宋体" w:eastAsia="宋体" w:cs="宋体"/>
          <w:sz w:val="24"/>
          <w:szCs w:val="24"/>
        </w:rPr>
        <w:t>注：</w:t>
      </w:r>
      <w:r>
        <w:rPr>
          <w:rFonts w:hint="eastAsia" w:ascii="宋体" w:hAnsi="宋体" w:eastAsia="宋体" w:cs="宋体"/>
          <w:sz w:val="24"/>
          <w:szCs w:val="24"/>
          <w:lang w:val="en-US" w:eastAsia="zh-CN"/>
        </w:rPr>
        <w:t>以</w:t>
      </w:r>
      <w:r>
        <w:rPr>
          <w:rFonts w:hint="eastAsia" w:ascii="宋体" w:hAnsi="宋体" w:eastAsia="宋体" w:cs="宋体"/>
          <w:sz w:val="24"/>
          <w:szCs w:val="24"/>
        </w:rPr>
        <w:t>投标文件中</w:t>
      </w:r>
      <w:r>
        <w:rPr>
          <w:rFonts w:hint="eastAsia" w:ascii="宋体" w:hAnsi="宋体" w:eastAsia="宋体" w:cs="宋体"/>
          <w:sz w:val="24"/>
          <w:szCs w:val="24"/>
          <w:lang w:val="en-US" w:eastAsia="zh-CN"/>
        </w:rPr>
        <w:t>提供的</w:t>
      </w:r>
      <w:r>
        <w:rPr>
          <w:rFonts w:hint="eastAsia" w:ascii="宋体" w:hAnsi="宋体" w:eastAsia="宋体" w:cs="宋体"/>
          <w:sz w:val="24"/>
          <w:szCs w:val="24"/>
        </w:rPr>
        <w:t>《本项目人员一览表》（格式见附件）</w:t>
      </w:r>
      <w:r>
        <w:rPr>
          <w:rFonts w:hint="eastAsia" w:ascii="宋体" w:hAnsi="宋体" w:eastAsia="宋体" w:cs="宋体"/>
          <w:sz w:val="24"/>
          <w:szCs w:val="24"/>
          <w:lang w:val="en-US" w:eastAsia="zh-CN"/>
        </w:rPr>
        <w:t>为准</w:t>
      </w:r>
      <w:r>
        <w:rPr>
          <w:rFonts w:hint="eastAsia" w:ascii="宋体" w:hAnsi="宋体" w:eastAsia="宋体" w:cs="宋体"/>
          <w:sz w:val="24"/>
          <w:szCs w:val="24"/>
        </w:rPr>
        <w:t>，投标</w:t>
      </w:r>
      <w:r>
        <w:rPr>
          <w:rFonts w:hint="eastAsia" w:ascii="宋体" w:hAnsi="宋体" w:eastAsia="宋体" w:cs="宋体"/>
          <w:sz w:val="24"/>
          <w:szCs w:val="24"/>
          <w:lang w:val="en-US" w:eastAsia="zh-CN"/>
        </w:rPr>
        <w:t>文件中</w:t>
      </w:r>
      <w:r>
        <w:rPr>
          <w:rFonts w:hint="eastAsia" w:ascii="宋体" w:hAnsi="宋体" w:eastAsia="宋体" w:cs="宋体"/>
          <w:sz w:val="24"/>
          <w:szCs w:val="24"/>
        </w:rPr>
        <w:t>提供上述人员相关证书</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岗位证书、职业技能证书、资格证书、注册证书</w:t>
      </w:r>
      <w:r>
        <w:rPr>
          <w:rFonts w:hint="eastAsia" w:ascii="宋体" w:hAnsi="宋体" w:eastAsia="宋体" w:cs="宋体"/>
          <w:sz w:val="24"/>
          <w:szCs w:val="24"/>
          <w:lang w:eastAsia="zh-CN"/>
        </w:rPr>
        <w:t>）</w:t>
      </w:r>
      <w:r>
        <w:rPr>
          <w:rFonts w:hint="eastAsia" w:ascii="宋体" w:hAnsi="宋体" w:eastAsia="宋体" w:cs="宋体"/>
          <w:sz w:val="24"/>
          <w:szCs w:val="24"/>
        </w:rPr>
        <w:t>带有可验证二维码的电子证书彩色打印件或</w:t>
      </w:r>
      <w:r>
        <w:rPr>
          <w:rFonts w:hint="eastAsia" w:ascii="宋体" w:hAnsi="宋体" w:eastAsia="宋体" w:cs="宋体"/>
          <w:sz w:val="24"/>
          <w:szCs w:val="24"/>
          <w:lang w:val="en-US" w:eastAsia="zh-CN"/>
        </w:rPr>
        <w:t>证书</w:t>
      </w:r>
      <w:r>
        <w:rPr>
          <w:rFonts w:hint="eastAsia" w:ascii="宋体" w:hAnsi="宋体" w:eastAsia="宋体" w:cs="宋体"/>
          <w:sz w:val="24"/>
          <w:szCs w:val="24"/>
        </w:rPr>
        <w:t>原件</w:t>
      </w:r>
      <w:r>
        <w:rPr>
          <w:rFonts w:hint="eastAsia" w:ascii="宋体" w:hAnsi="宋体" w:eastAsia="宋体" w:cs="宋体"/>
          <w:sz w:val="24"/>
          <w:szCs w:val="24"/>
          <w:lang w:val="en-US" w:eastAsia="zh-CN"/>
        </w:rPr>
        <w:t>的扫描件</w:t>
      </w:r>
      <w:r>
        <w:rPr>
          <w:rFonts w:hint="eastAsia" w:ascii="宋体" w:hAnsi="宋体" w:eastAsia="宋体" w:cs="宋体"/>
          <w:sz w:val="24"/>
          <w:szCs w:val="24"/>
        </w:rPr>
        <w:t>（若职称证书不显示专业，则以专业技术资格评审申报表</w:t>
      </w:r>
      <w:r>
        <w:rPr>
          <w:rFonts w:hint="eastAsia" w:ascii="宋体" w:hAnsi="宋体" w:eastAsia="宋体" w:cs="宋体"/>
          <w:sz w:val="24"/>
          <w:szCs w:val="24"/>
          <w:lang w:val="en-US" w:eastAsia="zh-CN"/>
        </w:rPr>
        <w:t>原件</w:t>
      </w:r>
      <w:r>
        <w:rPr>
          <w:rFonts w:hint="eastAsia" w:ascii="宋体" w:hAnsi="宋体" w:eastAsia="宋体" w:cs="宋体"/>
          <w:sz w:val="24"/>
          <w:szCs w:val="24"/>
        </w:rPr>
        <w:t>或毕业证书</w:t>
      </w:r>
      <w:r>
        <w:rPr>
          <w:rFonts w:hint="eastAsia" w:ascii="宋体" w:hAnsi="宋体" w:eastAsia="宋体" w:cs="宋体"/>
          <w:sz w:val="24"/>
          <w:szCs w:val="24"/>
          <w:lang w:val="en-US" w:eastAsia="zh-CN"/>
        </w:rPr>
        <w:t>原件</w:t>
      </w:r>
      <w:r>
        <w:rPr>
          <w:rFonts w:hint="eastAsia" w:ascii="宋体" w:hAnsi="宋体" w:eastAsia="宋体" w:cs="宋体"/>
          <w:sz w:val="24"/>
          <w:szCs w:val="24"/>
        </w:rPr>
        <w:t>或学位证书</w:t>
      </w:r>
      <w:r>
        <w:rPr>
          <w:rFonts w:hint="eastAsia" w:ascii="宋体" w:hAnsi="宋体" w:eastAsia="宋体" w:cs="宋体"/>
          <w:sz w:val="24"/>
          <w:szCs w:val="24"/>
          <w:lang w:val="en-US" w:eastAsia="zh-CN"/>
        </w:rPr>
        <w:t>原件</w:t>
      </w:r>
      <w:r>
        <w:rPr>
          <w:rFonts w:hint="eastAsia" w:ascii="宋体" w:hAnsi="宋体" w:eastAsia="宋体" w:cs="宋体"/>
          <w:sz w:val="24"/>
          <w:szCs w:val="24"/>
        </w:rPr>
        <w:t>上所注专业为准）</w:t>
      </w:r>
      <w:r>
        <w:rPr>
          <w:rFonts w:hint="eastAsia" w:ascii="宋体" w:hAnsi="宋体" w:eastAsia="宋体" w:cs="宋体"/>
          <w:sz w:val="24"/>
          <w:szCs w:val="24"/>
          <w:lang w:val="en-US" w:eastAsia="zh-CN"/>
        </w:rPr>
        <w:t>并</w:t>
      </w:r>
      <w:r>
        <w:rPr>
          <w:rFonts w:hint="eastAsia" w:ascii="宋体" w:hAnsi="宋体" w:eastAsia="宋体" w:cs="宋体"/>
          <w:b w:val="0"/>
          <w:sz w:val="24"/>
          <w:szCs w:val="24"/>
          <w:lang w:val="en-US" w:eastAsia="zh-CN"/>
        </w:rPr>
        <w:t>签章</w:t>
      </w:r>
      <w:r>
        <w:rPr>
          <w:rFonts w:hint="eastAsia" w:ascii="宋体" w:hAnsi="宋体" w:eastAsia="宋体" w:cs="宋体"/>
          <w:sz w:val="24"/>
          <w:szCs w:val="24"/>
          <w:lang w:eastAsia="zh-CN"/>
        </w:rPr>
        <w:t>；</w:t>
      </w:r>
      <w:r>
        <w:rPr>
          <w:rFonts w:hint="eastAsia" w:ascii="宋体" w:hAnsi="宋体" w:eastAsia="宋体" w:cs="宋体"/>
          <w:sz w:val="24"/>
          <w:szCs w:val="24"/>
        </w:rPr>
        <w:t>法定的社保收缴部门出具由投标供应商本企业为</w:t>
      </w:r>
      <w:r>
        <w:rPr>
          <w:rFonts w:hint="eastAsia" w:ascii="宋体" w:hAnsi="宋体" w:eastAsia="宋体" w:cs="宋体"/>
          <w:sz w:val="24"/>
          <w:szCs w:val="24"/>
          <w:lang w:val="en-US" w:eastAsia="zh-CN"/>
        </w:rPr>
        <w:t>上述所有</w:t>
      </w:r>
      <w:r>
        <w:rPr>
          <w:rFonts w:hint="eastAsia" w:ascii="宋体" w:hAnsi="宋体" w:eastAsia="宋体" w:cs="宋体"/>
          <w:sz w:val="24"/>
          <w:szCs w:val="24"/>
        </w:rPr>
        <w:t>人员依法缴纳的最近三个月任意一个月（不含投标当月）的社会保障资金的相关材料（提供相关主管部门证明或银行代扣证明或带可验证二维码的打印件）</w:t>
      </w:r>
      <w:r>
        <w:rPr>
          <w:rFonts w:hint="eastAsia" w:ascii="宋体" w:hAnsi="宋体" w:eastAsia="宋体" w:cs="宋体"/>
          <w:sz w:val="24"/>
          <w:szCs w:val="24"/>
          <w:lang w:val="en-US" w:eastAsia="zh-CN"/>
        </w:rPr>
        <w:t>的</w:t>
      </w:r>
      <w:r>
        <w:rPr>
          <w:rFonts w:hint="eastAsia" w:ascii="宋体" w:hAnsi="宋体" w:eastAsia="宋体" w:cs="宋体"/>
          <w:sz w:val="24"/>
          <w:szCs w:val="24"/>
        </w:rPr>
        <w:t>原件</w:t>
      </w:r>
      <w:r>
        <w:rPr>
          <w:rFonts w:hint="eastAsia" w:ascii="宋体" w:hAnsi="宋体" w:eastAsia="宋体" w:cs="宋体"/>
          <w:sz w:val="24"/>
          <w:szCs w:val="24"/>
          <w:lang w:val="en-US" w:eastAsia="zh-CN"/>
        </w:rPr>
        <w:t>扫描件</w:t>
      </w:r>
      <w:r>
        <w:rPr>
          <w:rFonts w:hint="eastAsia" w:ascii="宋体" w:hAnsi="宋体" w:eastAsia="宋体" w:cs="宋体"/>
          <w:b w:val="0"/>
          <w:sz w:val="24"/>
          <w:szCs w:val="24"/>
          <w:lang w:val="en-US" w:eastAsia="zh-CN"/>
        </w:rPr>
        <w:t>并签章</w:t>
      </w:r>
      <w:r>
        <w:rPr>
          <w:rFonts w:hint="eastAsia" w:ascii="宋体" w:hAnsi="宋体" w:eastAsia="宋体" w:cs="宋体"/>
          <w:bCs/>
          <w:sz w:val="24"/>
          <w:szCs w:val="24"/>
          <w:lang w:eastAsia="zh-CN"/>
        </w:rPr>
        <w:t>；</w:t>
      </w:r>
      <w:r>
        <w:rPr>
          <w:rFonts w:hint="eastAsia" w:ascii="宋体" w:hAnsi="宋体" w:eastAsia="宋体" w:cs="宋体"/>
          <w:bCs/>
          <w:sz w:val="24"/>
          <w:szCs w:val="24"/>
        </w:rPr>
        <w:t>未按要求提供资料的不得分。</w:t>
      </w:r>
      <w:bookmarkStart w:id="47" w:name="_GoBack"/>
      <w:bookmarkEnd w:id="47"/>
    </w:p>
    <w:p w14:paraId="493D09E5">
      <w:pPr>
        <w:pStyle w:val="518"/>
        <w:keepNext w:val="0"/>
        <w:keepLines w:val="0"/>
        <w:pageBreakBefore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sz w:val="24"/>
          <w:szCs w:val="24"/>
        </w:rPr>
      </w:pPr>
      <w:r>
        <w:rPr>
          <w:rFonts w:hint="eastAsia" w:ascii="宋体" w:hAnsi="宋体" w:eastAsia="宋体" w:cs="宋体"/>
          <w:b/>
          <w:sz w:val="24"/>
          <w:szCs w:val="24"/>
        </w:rPr>
        <w:t>（4）机械设备配备（6分）</w:t>
      </w:r>
    </w:p>
    <w:p w14:paraId="3DD66942">
      <w:pPr>
        <w:keepNext w:val="0"/>
        <w:keepLines w:val="0"/>
        <w:pageBreakBefore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sz w:val="24"/>
          <w:szCs w:val="24"/>
        </w:rPr>
      </w:pPr>
      <w:r>
        <w:rPr>
          <w:rFonts w:hint="eastAsia" w:ascii="宋体" w:hAnsi="宋体" w:eastAsia="宋体" w:cs="宋体"/>
          <w:b/>
          <w:sz w:val="24"/>
          <w:szCs w:val="24"/>
          <w:lang w:eastAsia="zh-CN"/>
        </w:rPr>
        <w:t>（</w:t>
      </w:r>
      <w:r>
        <w:rPr>
          <w:rFonts w:hint="eastAsia" w:ascii="宋体" w:hAnsi="宋体" w:eastAsia="宋体" w:cs="宋体"/>
          <w:b/>
          <w:sz w:val="24"/>
          <w:szCs w:val="24"/>
          <w:lang w:val="en-US" w:eastAsia="zh-CN"/>
        </w:rPr>
        <w:t>4.1</w:t>
      </w:r>
      <w:r>
        <w:rPr>
          <w:rFonts w:hint="eastAsia" w:ascii="宋体" w:hAnsi="宋体" w:eastAsia="宋体" w:cs="宋体"/>
          <w:b/>
          <w:sz w:val="24"/>
          <w:szCs w:val="24"/>
          <w:lang w:eastAsia="zh-CN"/>
        </w:rPr>
        <w:t>）</w:t>
      </w:r>
      <w:r>
        <w:rPr>
          <w:rFonts w:hint="eastAsia" w:ascii="宋体" w:hAnsi="宋体" w:eastAsia="宋体" w:cs="宋体"/>
          <w:b/>
          <w:sz w:val="24"/>
          <w:szCs w:val="24"/>
        </w:rPr>
        <w:t>设备：</w:t>
      </w:r>
    </w:p>
    <w:p w14:paraId="15F71AE0">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sz w:val="24"/>
          <w:szCs w:val="24"/>
          <w:lang w:eastAsia="zh-CN"/>
        </w:rPr>
      </w:pPr>
      <w:r>
        <w:rPr>
          <w:rFonts w:hint="eastAsia" w:ascii="宋体" w:hAnsi="宋体" w:eastAsia="宋体" w:cs="宋体"/>
          <w:bCs/>
          <w:sz w:val="24"/>
          <w:szCs w:val="24"/>
        </w:rPr>
        <w:t>①投标供应商需配备割灌机、打药机、打孔机、高枝油锯、绿篱机、草坪机、碎枝机，配备齐全的得1分，缺任意一种设备不得分</w:t>
      </w:r>
      <w:r>
        <w:rPr>
          <w:rFonts w:hint="eastAsia" w:ascii="宋体" w:hAnsi="宋体" w:cs="宋体"/>
          <w:bCs/>
          <w:sz w:val="24"/>
          <w:szCs w:val="24"/>
          <w:lang w:eastAsia="zh-CN"/>
        </w:rPr>
        <w:t>。</w:t>
      </w:r>
    </w:p>
    <w:p w14:paraId="76DB49EB">
      <w:pPr>
        <w:keepNext w:val="0"/>
        <w:keepLines w:val="0"/>
        <w:pageBreakBefore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sz w:val="24"/>
          <w:szCs w:val="24"/>
        </w:rPr>
      </w:pPr>
      <w:r>
        <w:rPr>
          <w:rFonts w:hint="eastAsia" w:ascii="宋体" w:hAnsi="宋体" w:eastAsia="宋体" w:cs="宋体"/>
          <w:b/>
          <w:sz w:val="24"/>
          <w:szCs w:val="24"/>
          <w:lang w:eastAsia="zh-CN"/>
        </w:rPr>
        <w:t>（</w:t>
      </w:r>
      <w:r>
        <w:rPr>
          <w:rFonts w:hint="eastAsia" w:ascii="宋体" w:hAnsi="宋体" w:eastAsia="宋体" w:cs="宋体"/>
          <w:b/>
          <w:sz w:val="24"/>
          <w:szCs w:val="24"/>
          <w:lang w:val="en-US" w:eastAsia="zh-CN"/>
        </w:rPr>
        <w:t>4.2</w:t>
      </w:r>
      <w:r>
        <w:rPr>
          <w:rFonts w:hint="eastAsia" w:ascii="宋体" w:hAnsi="宋体" w:eastAsia="宋体" w:cs="宋体"/>
          <w:b/>
          <w:sz w:val="24"/>
          <w:szCs w:val="24"/>
          <w:lang w:eastAsia="zh-CN"/>
        </w:rPr>
        <w:t>）</w:t>
      </w:r>
      <w:r>
        <w:rPr>
          <w:rFonts w:hint="eastAsia" w:ascii="宋体" w:hAnsi="宋体" w:eastAsia="宋体" w:cs="宋体"/>
          <w:b/>
          <w:sz w:val="24"/>
          <w:szCs w:val="24"/>
        </w:rPr>
        <w:t>车辆：</w:t>
      </w:r>
    </w:p>
    <w:p w14:paraId="6A2D6E72">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①投标供应商配备载质量8吨及以上的浇灌洒水车，有一辆得0.5分，最高得1分；</w:t>
      </w:r>
    </w:p>
    <w:p w14:paraId="14A0764A">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②投标供应商配备总质量5吨及以上的高空作业车，有一辆得1分，最高得1分；</w:t>
      </w:r>
    </w:p>
    <w:p w14:paraId="312DFF1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③投标供应商配备载质量3吨及以上的压缩式垃圾车，有一辆得0.5分，最高得1分；</w:t>
      </w:r>
    </w:p>
    <w:p w14:paraId="58C94D71">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④投标供应商配备排水量500m3/h及以上的移动泵车，有一辆得1分，最高得1分；</w:t>
      </w:r>
    </w:p>
    <w:p w14:paraId="25AAA9E5">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⑤投标供应商配备小型机扫（洗扫）车，有一辆得0.25分，最高得1分。</w:t>
      </w:r>
    </w:p>
    <w:p w14:paraId="1B5020E0">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val="0"/>
          <w:bCs/>
          <w:sz w:val="24"/>
          <w:szCs w:val="24"/>
        </w:rPr>
      </w:pPr>
      <w:r>
        <w:rPr>
          <w:rFonts w:hint="eastAsia" w:ascii="宋体" w:hAnsi="宋体" w:eastAsia="宋体" w:cs="宋体"/>
          <w:b w:val="0"/>
          <w:bCs/>
          <w:sz w:val="24"/>
          <w:szCs w:val="24"/>
        </w:rPr>
        <w:t>注：</w:t>
      </w:r>
      <w:r>
        <w:rPr>
          <w:rFonts w:hint="eastAsia" w:ascii="宋体" w:hAnsi="宋体" w:eastAsia="宋体" w:cs="宋体"/>
          <w:b w:val="0"/>
          <w:bCs/>
          <w:sz w:val="24"/>
          <w:szCs w:val="24"/>
          <w:lang w:val="en-US" w:eastAsia="zh-CN"/>
        </w:rPr>
        <w:t>如为</w:t>
      </w:r>
      <w:r>
        <w:rPr>
          <w:rFonts w:hint="eastAsia" w:ascii="宋体" w:hAnsi="宋体" w:eastAsia="宋体" w:cs="宋体"/>
          <w:b w:val="0"/>
          <w:bCs/>
          <w:sz w:val="24"/>
          <w:szCs w:val="24"/>
        </w:rPr>
        <w:t>自有设备</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lang w:val="en-US" w:eastAsia="zh-CN"/>
        </w:rPr>
        <w:t>投标文件中</w:t>
      </w:r>
      <w:r>
        <w:rPr>
          <w:rFonts w:hint="eastAsia" w:ascii="宋体" w:hAnsi="宋体" w:eastAsia="宋体" w:cs="宋体"/>
          <w:b w:val="0"/>
          <w:bCs/>
          <w:sz w:val="24"/>
          <w:szCs w:val="24"/>
        </w:rPr>
        <w:t>提供购置发票</w:t>
      </w:r>
      <w:r>
        <w:rPr>
          <w:rFonts w:hint="eastAsia" w:ascii="宋体" w:hAnsi="宋体" w:eastAsia="宋体" w:cs="宋体"/>
          <w:b w:val="0"/>
          <w:bCs/>
          <w:sz w:val="24"/>
          <w:szCs w:val="24"/>
          <w:lang w:val="en-US" w:eastAsia="zh-CN"/>
        </w:rPr>
        <w:t>原件</w:t>
      </w:r>
      <w:r>
        <w:rPr>
          <w:rFonts w:hint="eastAsia" w:ascii="宋体" w:hAnsi="宋体" w:eastAsia="宋体" w:cs="宋体"/>
          <w:b w:val="0"/>
          <w:bCs/>
          <w:sz w:val="24"/>
          <w:szCs w:val="24"/>
        </w:rPr>
        <w:t>扫描件、实景照片，自有车辆需提供购置发票</w:t>
      </w:r>
      <w:r>
        <w:rPr>
          <w:rFonts w:hint="eastAsia" w:ascii="宋体" w:hAnsi="宋体" w:eastAsia="宋体" w:cs="宋体"/>
          <w:b w:val="0"/>
          <w:bCs/>
          <w:sz w:val="24"/>
          <w:szCs w:val="24"/>
          <w:lang w:val="en-US" w:eastAsia="zh-CN"/>
        </w:rPr>
        <w:t>原件</w:t>
      </w:r>
      <w:r>
        <w:rPr>
          <w:rFonts w:hint="eastAsia" w:ascii="宋体" w:hAnsi="宋体" w:eastAsia="宋体" w:cs="宋体"/>
          <w:b w:val="0"/>
          <w:bCs/>
          <w:sz w:val="24"/>
          <w:szCs w:val="24"/>
        </w:rPr>
        <w:t>扫描件、行驶证或车辆登记证</w:t>
      </w:r>
      <w:r>
        <w:rPr>
          <w:rFonts w:hint="eastAsia" w:ascii="宋体" w:hAnsi="宋体" w:eastAsia="宋体" w:cs="宋体"/>
          <w:b w:val="0"/>
          <w:bCs/>
          <w:sz w:val="24"/>
          <w:szCs w:val="24"/>
          <w:lang w:val="en-US" w:eastAsia="zh-CN"/>
        </w:rPr>
        <w:t>原件</w:t>
      </w:r>
      <w:r>
        <w:rPr>
          <w:rFonts w:hint="eastAsia" w:ascii="宋体" w:hAnsi="宋体" w:eastAsia="宋体" w:cs="宋体"/>
          <w:b w:val="0"/>
          <w:bCs/>
          <w:sz w:val="24"/>
          <w:szCs w:val="24"/>
        </w:rPr>
        <w:t>扫描件</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⑤</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无需提供行驶证或车辆登记证</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以及含车牌的车辆实景图片（车辆正前方、侧后方各一张）等相关证明材料</w:t>
      </w:r>
      <w:r>
        <w:rPr>
          <w:rFonts w:hint="eastAsia" w:ascii="宋体" w:hAnsi="宋体" w:eastAsia="宋体" w:cs="宋体"/>
          <w:b w:val="0"/>
          <w:bCs/>
          <w:sz w:val="24"/>
          <w:szCs w:val="24"/>
          <w:lang w:val="en-US" w:eastAsia="zh-CN"/>
        </w:rPr>
        <w:t>的原件扫描件并签章</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未按要求提供资料的不得分。</w:t>
      </w:r>
    </w:p>
    <w:p w14:paraId="2FC3F34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如为</w:t>
      </w:r>
      <w:r>
        <w:rPr>
          <w:rFonts w:hint="eastAsia" w:ascii="宋体" w:hAnsi="宋体" w:eastAsia="宋体" w:cs="宋体"/>
          <w:b w:val="0"/>
          <w:bCs/>
          <w:sz w:val="24"/>
          <w:szCs w:val="24"/>
        </w:rPr>
        <w:t>租赁设备、租赁车辆</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除按“自有设备”“自有车辆”要求提供证明材料外（购置发票仅需提供复印件或</w:t>
      </w:r>
      <w:r>
        <w:rPr>
          <w:rFonts w:hint="eastAsia" w:ascii="宋体" w:hAnsi="宋体" w:eastAsia="宋体" w:cs="宋体"/>
          <w:b w:val="0"/>
          <w:bCs/>
          <w:sz w:val="24"/>
          <w:szCs w:val="24"/>
          <w:lang w:val="en-US" w:eastAsia="zh-CN"/>
        </w:rPr>
        <w:t>原件</w:t>
      </w:r>
      <w:r>
        <w:rPr>
          <w:rFonts w:hint="eastAsia" w:ascii="宋体" w:hAnsi="宋体" w:eastAsia="宋体" w:cs="宋体"/>
          <w:b w:val="0"/>
          <w:bCs/>
          <w:sz w:val="24"/>
          <w:szCs w:val="24"/>
        </w:rPr>
        <w:t>扫描件</w:t>
      </w:r>
      <w:r>
        <w:rPr>
          <w:rFonts w:hint="eastAsia" w:ascii="宋体" w:hAnsi="宋体" w:eastAsia="宋体" w:cs="宋体"/>
          <w:b w:val="0"/>
          <w:bCs/>
          <w:sz w:val="24"/>
          <w:szCs w:val="24"/>
          <w:lang w:val="en-US" w:eastAsia="zh-CN"/>
        </w:rPr>
        <w:t>并签章</w:t>
      </w:r>
      <w:r>
        <w:rPr>
          <w:rFonts w:hint="eastAsia" w:ascii="宋体" w:hAnsi="宋体" w:eastAsia="宋体" w:cs="宋体"/>
          <w:b w:val="0"/>
          <w:bCs/>
          <w:sz w:val="24"/>
          <w:szCs w:val="24"/>
        </w:rPr>
        <w:t>），还另需提供租赁协议及租赁费发票原件扫描件</w:t>
      </w:r>
      <w:r>
        <w:rPr>
          <w:rFonts w:hint="eastAsia" w:ascii="宋体" w:hAnsi="宋体" w:eastAsia="宋体" w:cs="宋体"/>
          <w:b w:val="0"/>
          <w:bCs/>
          <w:sz w:val="24"/>
          <w:szCs w:val="24"/>
          <w:lang w:val="en-US" w:eastAsia="zh-CN"/>
        </w:rPr>
        <w:t>并签章</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未按要求提供资料的不得分。</w:t>
      </w:r>
    </w:p>
    <w:p w14:paraId="552060AC">
      <w:pPr>
        <w:keepNext w:val="0"/>
        <w:keepLines w:val="0"/>
        <w:pageBreakBefore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（5）节能、环保</w:t>
      </w:r>
      <w:r>
        <w:rPr>
          <w:rFonts w:hint="eastAsia" w:ascii="宋体" w:hAnsi="宋体" w:eastAsia="宋体" w:cs="宋体"/>
          <w:b/>
          <w:bCs/>
          <w:sz w:val="24"/>
          <w:szCs w:val="24"/>
          <w:lang w:val="en-US" w:eastAsia="zh-CN"/>
        </w:rPr>
        <w:t>产品</w:t>
      </w:r>
      <w:r>
        <w:rPr>
          <w:rFonts w:hint="eastAsia" w:ascii="宋体" w:hAnsi="宋体" w:eastAsia="宋体" w:cs="宋体"/>
          <w:b/>
          <w:bCs/>
          <w:sz w:val="24"/>
          <w:szCs w:val="24"/>
        </w:rPr>
        <w:t>（2分）</w:t>
      </w:r>
    </w:p>
    <w:p w14:paraId="27BD0C57">
      <w:pPr>
        <w:keepNext w:val="0"/>
        <w:keepLines w:val="0"/>
        <w:pageBreakBefore w:val="0"/>
        <w:tabs>
          <w:tab w:val="left" w:pos="1365"/>
        </w:tabs>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sz w:val="24"/>
          <w:szCs w:val="24"/>
        </w:rPr>
      </w:pPr>
      <w:r>
        <w:rPr>
          <w:rFonts w:hint="eastAsia" w:ascii="宋体" w:hAnsi="宋体" w:eastAsia="宋体" w:cs="宋体"/>
          <w:b/>
          <w:sz w:val="24"/>
          <w:szCs w:val="24"/>
        </w:rPr>
        <w:t>所选用设备、材料体现在投标报价清单中，且属于节能产品、环境标志产品品目清单范围的，</w:t>
      </w:r>
      <w:r>
        <w:rPr>
          <w:rFonts w:hint="eastAsia" w:ascii="宋体" w:hAnsi="宋体" w:eastAsia="宋体" w:cs="宋体"/>
          <w:bCs/>
          <w:sz w:val="24"/>
          <w:szCs w:val="24"/>
        </w:rPr>
        <w:t>提供由国家确定的认证机构</w:t>
      </w:r>
      <w:r>
        <w:rPr>
          <w:rFonts w:hint="eastAsia" w:ascii="宋体" w:hAnsi="宋体" w:eastAsia="宋体" w:cs="宋体"/>
          <w:bCs/>
          <w:sz w:val="24"/>
          <w:szCs w:val="24"/>
          <w:lang w:val="en-US" w:eastAsia="zh-CN"/>
        </w:rPr>
        <w:t>[</w:t>
      </w:r>
      <w:r>
        <w:rPr>
          <w:rFonts w:hint="eastAsia" w:ascii="宋体" w:hAnsi="宋体" w:eastAsia="宋体" w:cs="宋体"/>
          <w:bCs/>
          <w:sz w:val="24"/>
          <w:szCs w:val="24"/>
        </w:rPr>
        <w:t>根据《市场监管总局关于发布参与实施政府采购节能产品、环境标志产品认证机构名录的公告》</w:t>
      </w:r>
      <w:r>
        <w:rPr>
          <w:rFonts w:hint="eastAsia" w:ascii="宋体" w:hAnsi="宋体" w:eastAsia="宋体" w:cs="宋体"/>
          <w:bCs/>
          <w:sz w:val="24"/>
          <w:szCs w:val="24"/>
          <w:lang w:eastAsia="zh-CN"/>
        </w:rPr>
        <w:t>（</w:t>
      </w:r>
      <w:r>
        <w:rPr>
          <w:rFonts w:hint="eastAsia" w:ascii="宋体" w:hAnsi="宋体" w:eastAsia="宋体" w:cs="宋体"/>
          <w:bCs/>
          <w:sz w:val="24"/>
          <w:szCs w:val="24"/>
        </w:rPr>
        <w:t>2019年第16号</w:t>
      </w:r>
      <w:r>
        <w:rPr>
          <w:rFonts w:hint="eastAsia" w:ascii="宋体" w:hAnsi="宋体" w:eastAsia="宋体" w:cs="宋体"/>
          <w:bCs/>
          <w:sz w:val="24"/>
          <w:szCs w:val="24"/>
          <w:lang w:eastAsia="zh-CN"/>
        </w:rPr>
        <w:t>）</w:t>
      </w:r>
      <w:r>
        <w:rPr>
          <w:rFonts w:hint="eastAsia" w:ascii="宋体" w:hAnsi="宋体" w:eastAsia="宋体" w:cs="宋体"/>
          <w:bCs/>
          <w:sz w:val="24"/>
          <w:szCs w:val="24"/>
        </w:rPr>
        <w:t>中确认的《参与实施政府采购节能产品认证机构名录》《参与实施政府采购环境标志产品认证机构名录》</w:t>
      </w:r>
      <w:r>
        <w:rPr>
          <w:rFonts w:hint="eastAsia" w:ascii="宋体" w:hAnsi="宋体" w:eastAsia="宋体" w:cs="宋体"/>
          <w:bCs/>
          <w:sz w:val="24"/>
          <w:szCs w:val="24"/>
          <w:lang w:val="en-US" w:eastAsia="zh-CN"/>
        </w:rPr>
        <w:t>]</w:t>
      </w:r>
      <w:r>
        <w:rPr>
          <w:rFonts w:hint="eastAsia" w:ascii="宋体" w:hAnsi="宋体" w:eastAsia="宋体" w:cs="宋体"/>
          <w:bCs/>
          <w:sz w:val="24"/>
          <w:szCs w:val="24"/>
        </w:rPr>
        <w:t>出具的、处于有效期之内的节能产品、环境标志产品认证证书，</w:t>
      </w:r>
      <w:r>
        <w:rPr>
          <w:rFonts w:hint="eastAsia" w:ascii="宋体" w:hAnsi="宋体" w:eastAsia="宋体" w:cs="宋体"/>
          <w:b/>
          <w:sz w:val="24"/>
          <w:szCs w:val="24"/>
        </w:rPr>
        <w:t>在投标文件中标注该设备、材料在投标清单中具体位置的，属于落实政府优先采购政策的，</w:t>
      </w:r>
      <w:r>
        <w:rPr>
          <w:rFonts w:hint="eastAsia" w:ascii="宋体" w:hAnsi="宋体" w:eastAsia="宋体" w:cs="宋体"/>
          <w:bCs/>
          <w:sz w:val="24"/>
          <w:szCs w:val="24"/>
        </w:rPr>
        <w:t>分别</w:t>
      </w:r>
      <w:r>
        <w:rPr>
          <w:rFonts w:hint="eastAsia" w:ascii="宋体" w:hAnsi="宋体" w:eastAsia="宋体" w:cs="宋体"/>
          <w:bCs/>
          <w:sz w:val="24"/>
          <w:szCs w:val="24"/>
          <w:lang w:val="en-US" w:eastAsia="zh-CN"/>
        </w:rPr>
        <w:t>得</w:t>
      </w:r>
      <w:r>
        <w:rPr>
          <w:rFonts w:hint="eastAsia" w:ascii="宋体" w:hAnsi="宋体" w:eastAsia="宋体" w:cs="宋体"/>
          <w:bCs/>
          <w:sz w:val="24"/>
          <w:szCs w:val="24"/>
        </w:rPr>
        <w:t>1分（同一产品同时具有节能产品、环境标志产品认证证书的不重复加分，投标文件中提供相关证明材料，不提供不得分）。</w:t>
      </w:r>
    </w:p>
    <w:p w14:paraId="2484F508">
      <w:pPr>
        <w:keepNext w:val="0"/>
        <w:keepLines w:val="0"/>
        <w:pageBreakBefore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sz w:val="24"/>
          <w:szCs w:val="24"/>
        </w:rPr>
      </w:pPr>
      <w:r>
        <w:rPr>
          <w:rFonts w:hint="eastAsia" w:ascii="宋体" w:hAnsi="宋体" w:eastAsia="宋体" w:cs="宋体"/>
          <w:b/>
          <w:sz w:val="24"/>
          <w:szCs w:val="24"/>
        </w:rPr>
        <w:t>暗标部分：</w:t>
      </w:r>
    </w:p>
    <w:p w14:paraId="7C37D42F">
      <w:pPr>
        <w:keepNext w:val="0"/>
        <w:keepLines w:val="0"/>
        <w:pageBreakBefore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sz w:val="24"/>
          <w:szCs w:val="24"/>
        </w:rPr>
      </w:pPr>
      <w:r>
        <w:rPr>
          <w:rFonts w:hint="eastAsia" w:ascii="宋体" w:hAnsi="宋体" w:eastAsia="宋体" w:cs="宋体"/>
          <w:b/>
          <w:sz w:val="24"/>
          <w:szCs w:val="24"/>
        </w:rPr>
        <w:t>（6）服务方案（45分）</w:t>
      </w:r>
    </w:p>
    <w:p w14:paraId="4A7939A7">
      <w:pPr>
        <w:keepNext w:val="0"/>
        <w:keepLines w:val="0"/>
        <w:pageBreakBefore w:val="0"/>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（6.1）目标及整体设想（4分）</w:t>
      </w:r>
    </w:p>
    <w:p w14:paraId="34ADDB93">
      <w:pPr>
        <w:keepNext w:val="0"/>
        <w:keepLines w:val="0"/>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包含对本项目的认知与理解、目标及整体设想。有充分清楚的认知与理解，目标精准，整体设想全面的得4分，对本项目有基本的认知与理解，目标明确，整体设想较为全面的得2分，对本项目认知与理解一般，目标及整体设想简单的得1分，未提供该项内容或提供不全的不得分。</w:t>
      </w:r>
    </w:p>
    <w:p w14:paraId="1196FCDA">
      <w:pPr>
        <w:keepNext w:val="0"/>
        <w:keepLines w:val="0"/>
        <w:pageBreakBefore w:val="0"/>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（6.2）管理服务体系（4分）</w:t>
      </w:r>
    </w:p>
    <w:p w14:paraId="77C9565F">
      <w:pPr>
        <w:keepNext w:val="0"/>
        <w:keepLines w:val="0"/>
        <w:pageBreakBefore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包含公司管理服务体系完善，本项目的管理服务体系、管理模式。公司管理服务体系完善，本项目的管理服务体系、管理模式完整且有针对性的得4分，公司管理服务体系较为完善，本项目的管理服务体系、管理模式较为完整，针对性一般的得2分，公司管理服务体系、本项目的管理服务体系、管理模式一般的得1分，未提供该项内容或提供不全的不得分。</w:t>
      </w:r>
    </w:p>
    <w:p w14:paraId="324B1231">
      <w:pPr>
        <w:keepNext w:val="0"/>
        <w:keepLines w:val="0"/>
        <w:pageBreakBefore w:val="0"/>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（6.3）岗前培训及阶段性培训管理（3分）</w:t>
      </w:r>
    </w:p>
    <w:p w14:paraId="0DD3F180">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包含岗前培训、阶段性培训管理方案。岗前培训、阶段性培训管理方案全面合理的得3分，较为全面合理的得2分，一般的得1分，未提供该项内容或提供不全的不得分。</w:t>
      </w:r>
    </w:p>
    <w:p w14:paraId="37EFA0C5">
      <w:pPr>
        <w:keepNext w:val="0"/>
        <w:keepLines w:val="0"/>
        <w:pageBreakBefore w:val="0"/>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（6.4）日常管理标准及措施（4分）</w:t>
      </w:r>
    </w:p>
    <w:p w14:paraId="3E202618">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包含环境管理、秩序维护、设施设备维护、绿化养护日常管理标准及措施。标准严格，措施合理完善的得4分，标准及措施较为完善的得2分，标准及措施简单的得1分，未提供该项内容或提供不全的不得分。</w:t>
      </w:r>
    </w:p>
    <w:p w14:paraId="3EC65A2B">
      <w:pPr>
        <w:keepNext w:val="0"/>
        <w:keepLines w:val="0"/>
        <w:pageBreakBefore w:val="0"/>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（6.5）管理规章制度（4分）</w:t>
      </w:r>
    </w:p>
    <w:p w14:paraId="34EE2088">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包含内部管理制度、服务人员素质及服务规范。内部管理制度完整合理、服务人员素质及服务规范完善严格的得4分，内部管理制度较为完整合理、服务人员素质及服务规范较为完善的得2分，内部管理制度、服务人员素质及服务规范一般的得1分，未提供该项内容或提供不全的不得分。</w:t>
      </w:r>
    </w:p>
    <w:p w14:paraId="6CAE5350">
      <w:pPr>
        <w:keepNext w:val="0"/>
        <w:keepLines w:val="0"/>
        <w:pageBreakBefore w:val="0"/>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（6.6）物资配备及设备保养方案（4分）</w:t>
      </w:r>
    </w:p>
    <w:p w14:paraId="6C4E6FAC">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包含物资装备的配备及设备日常保养使用方案。物资装备的配备及设备日常保养使用方案完善合理的得4分，较为完善合理的得2分，一般的得1分，未提供该项内容或提供不全的不得分。</w:t>
      </w:r>
    </w:p>
    <w:p w14:paraId="2BFBDC6D">
      <w:pPr>
        <w:keepNext w:val="0"/>
        <w:keepLines w:val="0"/>
        <w:pageBreakBefore w:val="0"/>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（6.7）日常绿化养护方案（4分）</w:t>
      </w:r>
    </w:p>
    <w:p w14:paraId="60D22D9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包含养护准备工作计划、养护要求及操作规程、养护管理措施。养护准备工作计划、养护要求及操作规程、养护管理措施完善、规范、合理的得4分；较为完善、规范、合理的得2分，一般的得1分，未提供该项内容或提供不全的不得分。</w:t>
      </w:r>
    </w:p>
    <w:p w14:paraId="0673EA66">
      <w:pPr>
        <w:keepNext w:val="0"/>
        <w:keepLines w:val="0"/>
        <w:pageBreakBefore w:val="0"/>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（6.8）重大活动保障、重要接待方案（3分）</w:t>
      </w:r>
    </w:p>
    <w:p w14:paraId="524497A7">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包含重大活动保障、重要接待方案的综合实施方案。重大活动保障、重要接待方案详细完善的得3分，较为详细完善的得2分，一般的得1分，未提供该项内容或提供不全的不得分。</w:t>
      </w:r>
    </w:p>
    <w:p w14:paraId="6CF1A6D7">
      <w:pPr>
        <w:keepNext w:val="0"/>
        <w:keepLines w:val="0"/>
        <w:pageBreakBefore w:val="0"/>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（6.9）正式接管前具体措施（3分）</w:t>
      </w:r>
    </w:p>
    <w:p w14:paraId="31B1A665">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包含接管与进驻基本流程、交接过渡工作方案及措施。接管与进驻基本流程、交接过渡工作方案及措施完善合理的得3分，较为完善合理的得2分，一般的得1分，未提供该项内容或提供不全的不得分。</w:t>
      </w:r>
    </w:p>
    <w:p w14:paraId="63045F8F">
      <w:pPr>
        <w:keepNext w:val="0"/>
        <w:keepLines w:val="0"/>
        <w:pageBreakBefore w:val="0"/>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（6.10）特殊情况应急预案及措施（4分）</w:t>
      </w:r>
    </w:p>
    <w:p w14:paraId="479F52F8">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包含环境管理、秩序维护、日常维修、自然灾害应急预案及措施。环境管理、秩序维护、日常维修、自然灾害应急预案及措施完善高效的得4分，较为完善高效的得2分，一般的得1分，未提供该项内容或提供不全的不得分。</w:t>
      </w:r>
    </w:p>
    <w:p w14:paraId="2E84A223">
      <w:pPr>
        <w:keepNext w:val="0"/>
        <w:keepLines w:val="0"/>
        <w:pageBreakBefore w:val="0"/>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（6.11）安全管理方案（2分）</w:t>
      </w:r>
    </w:p>
    <w:p w14:paraId="4F93EA9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包含安全管理制度、劳动保护（防护）措施。安全管理制度、劳动保护（防护）措施完善全面的得2分，一般的得1分，未提供该项内容或提供不全的不得分。</w:t>
      </w:r>
    </w:p>
    <w:p w14:paraId="26EC967D">
      <w:pPr>
        <w:keepNext w:val="0"/>
        <w:keepLines w:val="0"/>
        <w:pageBreakBefore w:val="0"/>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（6.12）管理重点难点和措施（4分）</w:t>
      </w:r>
    </w:p>
    <w:p w14:paraId="53923D2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包含对本项目的重点和难点的认识及解决措施。对本项目的重点和难点的认识全面，解决措施详细完善的得4分，对本项目的重点和难点的认识较为全面，解决措施较为详细完善的得2分，对本项目的重点和难点的认识及解决措施一般的得1分，未提供该项内容或提供不全的不得分。</w:t>
      </w:r>
    </w:p>
    <w:p w14:paraId="553961C2">
      <w:pPr>
        <w:keepNext w:val="0"/>
        <w:keepLines w:val="0"/>
        <w:pageBreakBefore w:val="0"/>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（6.13）精细化管理方案（2分）</w:t>
      </w:r>
    </w:p>
    <w:p w14:paraId="60AD6486">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包含精细化管理制度及方案。精细化管理制度及方案完善合理的得2分，一般的得1分，未提供该项内容或提供不全的不得分。</w:t>
      </w:r>
    </w:p>
    <w:p w14:paraId="6A1CC68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评标说明</w:t>
      </w:r>
    </w:p>
    <w:p w14:paraId="39A2267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.1未列入本评分细则的其他条件不作为评分内容。</w:t>
      </w:r>
    </w:p>
    <w:p w14:paraId="190A7C0E">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.2每</w:t>
      </w:r>
      <w:r>
        <w:rPr>
          <w:rFonts w:hint="eastAsia" w:ascii="宋体" w:hAnsi="宋体" w:eastAsia="宋体" w:cs="宋体"/>
          <w:spacing w:val="-1"/>
          <w:sz w:val="24"/>
          <w:szCs w:val="24"/>
        </w:rPr>
        <w:t>项评分的</w:t>
      </w:r>
      <w:r>
        <w:rPr>
          <w:rFonts w:hint="eastAsia" w:ascii="宋体" w:hAnsi="宋体" w:eastAsia="宋体" w:cs="宋体"/>
          <w:sz w:val="24"/>
          <w:szCs w:val="24"/>
        </w:rPr>
        <w:t>具体内容和方法按上述评标办法由各评委独立评分。投标文件无相应评分内容时，该项目为零分。客观部分各评委的评分</w:t>
      </w:r>
      <w:r>
        <w:rPr>
          <w:rFonts w:hint="eastAsia" w:ascii="宋体" w:hAnsi="宋体" w:eastAsia="宋体" w:cs="宋体"/>
          <w:spacing w:val="-1"/>
          <w:sz w:val="24"/>
          <w:szCs w:val="24"/>
        </w:rPr>
        <w:t>应一致，主观部分评分项</w:t>
      </w:r>
      <w:r>
        <w:rPr>
          <w:rFonts w:hint="eastAsia" w:ascii="宋体" w:hAnsi="宋体" w:eastAsia="宋体" w:cs="宋体"/>
          <w:sz w:val="24"/>
          <w:szCs w:val="24"/>
        </w:rPr>
        <w:t>应当取评委评分的平均</w:t>
      </w:r>
      <w:r>
        <w:rPr>
          <w:rFonts w:hint="eastAsia" w:ascii="宋体" w:hAnsi="宋体" w:eastAsia="宋体" w:cs="宋体"/>
          <w:spacing w:val="-2"/>
          <w:sz w:val="24"/>
          <w:szCs w:val="24"/>
        </w:rPr>
        <w:t>值，各分</w:t>
      </w:r>
      <w:r>
        <w:rPr>
          <w:rFonts w:hint="eastAsia" w:ascii="宋体" w:hAnsi="宋体" w:eastAsia="宋体" w:cs="宋体"/>
          <w:spacing w:val="-1"/>
          <w:sz w:val="24"/>
          <w:szCs w:val="24"/>
        </w:rPr>
        <w:t>项得分合计即为</w:t>
      </w:r>
      <w:r>
        <w:rPr>
          <w:rFonts w:hint="eastAsia" w:ascii="宋体" w:hAnsi="宋体" w:eastAsia="宋体" w:cs="宋体"/>
          <w:spacing w:val="-1"/>
          <w:sz w:val="24"/>
          <w:szCs w:val="24"/>
          <w:lang w:eastAsia="zh-CN"/>
        </w:rPr>
        <w:t>投标供应商</w:t>
      </w:r>
      <w:r>
        <w:rPr>
          <w:rFonts w:hint="eastAsia" w:ascii="宋体" w:hAnsi="宋体" w:eastAsia="宋体" w:cs="宋体"/>
          <w:spacing w:val="-1"/>
          <w:sz w:val="24"/>
          <w:szCs w:val="24"/>
        </w:rPr>
        <w:t>总得分</w:t>
      </w:r>
      <w:r>
        <w:rPr>
          <w:rFonts w:hint="eastAsia" w:ascii="宋体" w:hAnsi="宋体" w:eastAsia="宋体" w:cs="宋体"/>
          <w:sz w:val="24"/>
          <w:szCs w:val="24"/>
        </w:rPr>
        <w:t>。最终得分最高的为排名第一的中标候选人，评分办法及评分细则的解释权属采购人。</w:t>
      </w:r>
    </w:p>
    <w:p w14:paraId="109784C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rPr>
      </w:pPr>
      <w:r>
        <w:rPr>
          <w:rFonts w:hint="eastAsia" w:ascii="宋体" w:hAnsi="宋体" w:eastAsia="宋体" w:cs="宋体"/>
          <w:b/>
          <w:bCs/>
          <w:color w:val="auto"/>
          <w:sz w:val="24"/>
        </w:rPr>
        <w:t>（十</w:t>
      </w:r>
      <w:r>
        <w:rPr>
          <w:rFonts w:hint="eastAsia" w:ascii="宋体" w:hAnsi="宋体" w:eastAsia="宋体" w:cs="宋体"/>
          <w:b/>
          <w:bCs/>
          <w:color w:val="auto"/>
          <w:sz w:val="24"/>
          <w:lang w:val="en-US" w:eastAsia="zh-CN"/>
        </w:rPr>
        <w:t>一</w:t>
      </w:r>
      <w:r>
        <w:rPr>
          <w:rFonts w:hint="eastAsia" w:ascii="宋体" w:hAnsi="宋体" w:eastAsia="宋体" w:cs="宋体"/>
          <w:b/>
          <w:bCs/>
          <w:color w:val="auto"/>
          <w:sz w:val="24"/>
        </w:rPr>
        <w:t>）确定中标供应商：</w:t>
      </w:r>
    </w:p>
    <w:p w14:paraId="42275524">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bCs/>
          <w:color w:val="auto"/>
          <w:sz w:val="24"/>
        </w:rPr>
        <w:t>1.采购代理机构将在财政部门指定的政府采购信息发布媒体（无锡政府采购网、江苏政府采购网）发布中标公告</w:t>
      </w:r>
      <w:r>
        <w:rPr>
          <w:rFonts w:hint="eastAsia" w:ascii="宋体" w:hAnsi="宋体" w:eastAsia="宋体" w:cs="宋体"/>
          <w:color w:val="auto"/>
          <w:sz w:val="24"/>
        </w:rPr>
        <w:t>。如有质疑，</w:t>
      </w:r>
      <w:r>
        <w:rPr>
          <w:rFonts w:hint="eastAsia" w:ascii="宋体" w:hAnsi="宋体" w:eastAsia="宋体" w:cs="宋体"/>
          <w:bCs/>
          <w:color w:val="auto"/>
          <w:sz w:val="24"/>
        </w:rPr>
        <w:t>应在法定质疑期限内，即中标公告期限届满之日起7个工作日内，以书面形式送达采购代理机构。采购代理机构将在收到符合要求的书面质疑后七个工作日内，对质疑内容</w:t>
      </w:r>
      <w:r>
        <w:rPr>
          <w:rFonts w:hint="eastAsia" w:ascii="宋体" w:hAnsi="宋体" w:eastAsia="宋体" w:cs="宋体"/>
          <w:bCs/>
          <w:color w:val="auto"/>
          <w:sz w:val="24"/>
          <w:lang w:eastAsia="zh-CN"/>
        </w:rPr>
        <w:t>作出</w:t>
      </w:r>
      <w:r>
        <w:rPr>
          <w:rFonts w:hint="eastAsia" w:ascii="宋体" w:hAnsi="宋体" w:eastAsia="宋体" w:cs="宋体"/>
          <w:bCs/>
          <w:color w:val="auto"/>
          <w:sz w:val="24"/>
        </w:rPr>
        <w:t>答复。供应商在法定质疑期限外送达的质疑函或法定质疑期限内送达的质疑函不符合上述要求的均为无效质疑，采购代理机构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5CE5B851">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b/>
          <w:bCs/>
          <w:color w:val="auto"/>
          <w:sz w:val="24"/>
        </w:rPr>
        <w:t>提出质疑的供应商（以下简称质疑供应商）应当是参与所质疑项目采购活动的供应商。</w:t>
      </w:r>
      <w:r>
        <w:rPr>
          <w:rFonts w:hint="eastAsia" w:ascii="宋体" w:hAnsi="宋体" w:eastAsia="宋体" w:cs="宋体"/>
          <w:color w:val="auto"/>
          <w:sz w:val="24"/>
        </w:rPr>
        <w:t>潜在供应商已依法获取其可质疑的采购文件的，可以对该文件提出质疑。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p>
    <w:p w14:paraId="6685D13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bCs/>
          <w:color w:val="auto"/>
          <w:sz w:val="24"/>
        </w:rPr>
        <w:t>采购的整个过程均受区政府采购监管部门的监督。</w:t>
      </w:r>
    </w:p>
    <w:p w14:paraId="3254E4EE">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4.在发布中标公告的同时，采购代理机构将向中标供应商发出中标通知书。</w:t>
      </w:r>
    </w:p>
    <w:p w14:paraId="62BE09B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rPr>
      </w:pPr>
      <w:r>
        <w:rPr>
          <w:rFonts w:hint="eastAsia" w:ascii="宋体" w:hAnsi="宋体" w:eastAsia="宋体" w:cs="宋体"/>
          <w:b/>
          <w:bCs/>
          <w:color w:val="auto"/>
          <w:sz w:val="24"/>
        </w:rPr>
        <w:t>（十</w:t>
      </w:r>
      <w:r>
        <w:rPr>
          <w:rFonts w:hint="eastAsia" w:ascii="宋体" w:hAnsi="宋体" w:eastAsia="宋体" w:cs="宋体"/>
          <w:b/>
          <w:bCs/>
          <w:color w:val="auto"/>
          <w:sz w:val="24"/>
          <w:lang w:val="en-US" w:eastAsia="zh-CN"/>
        </w:rPr>
        <w:t>二</w:t>
      </w:r>
      <w:r>
        <w:rPr>
          <w:rFonts w:hint="eastAsia" w:ascii="宋体" w:hAnsi="宋体" w:eastAsia="宋体" w:cs="宋体"/>
          <w:b/>
          <w:bCs/>
          <w:color w:val="auto"/>
          <w:sz w:val="24"/>
        </w:rPr>
        <w:t>）废标的确认：</w:t>
      </w:r>
    </w:p>
    <w:p w14:paraId="44876221">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在采购活动中，出现下列情况之一的，应予废标：</w:t>
      </w:r>
    </w:p>
    <w:p w14:paraId="1FB65A0C">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1.符合专业条件的投标供应商或者对采购文件作出实质性响应的投标供应商不足三家；</w:t>
      </w:r>
    </w:p>
    <w:p w14:paraId="7FF8EBB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2.出现影响采购公正的违法、违规行为；</w:t>
      </w:r>
    </w:p>
    <w:p w14:paraId="7EDEC2EA">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3.所有供应商的报价均超过采购预算，采购人不能支付的；</w:t>
      </w:r>
    </w:p>
    <w:p w14:paraId="2F443DE5">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color w:val="auto"/>
          <w:sz w:val="24"/>
        </w:rPr>
      </w:pPr>
      <w:r>
        <w:rPr>
          <w:rFonts w:hint="eastAsia" w:ascii="宋体" w:hAnsi="宋体" w:eastAsia="宋体" w:cs="宋体"/>
          <w:color w:val="auto"/>
          <w:sz w:val="24"/>
        </w:rPr>
        <w:t>4.因重大变故，采购任务取消。</w:t>
      </w:r>
    </w:p>
    <w:p w14:paraId="71E7A32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rPr>
      </w:pPr>
      <w:r>
        <w:rPr>
          <w:rFonts w:hint="eastAsia" w:ascii="宋体" w:hAnsi="宋体" w:eastAsia="宋体" w:cs="宋体"/>
          <w:b/>
          <w:bCs/>
          <w:color w:val="auto"/>
          <w:sz w:val="24"/>
        </w:rPr>
        <w:t>（十</w:t>
      </w:r>
      <w:r>
        <w:rPr>
          <w:rFonts w:hint="eastAsia" w:ascii="宋体" w:hAnsi="宋体" w:eastAsia="宋体" w:cs="宋体"/>
          <w:b/>
          <w:bCs/>
          <w:color w:val="auto"/>
          <w:sz w:val="24"/>
          <w:lang w:val="en-US" w:eastAsia="zh-CN"/>
        </w:rPr>
        <w:t>三</w:t>
      </w:r>
      <w:r>
        <w:rPr>
          <w:rFonts w:hint="eastAsia" w:ascii="宋体" w:hAnsi="宋体" w:eastAsia="宋体" w:cs="宋体"/>
          <w:b/>
          <w:bCs/>
          <w:color w:val="auto"/>
          <w:sz w:val="24"/>
        </w:rPr>
        <w:t>）中标无效的确认：</w:t>
      </w:r>
    </w:p>
    <w:p w14:paraId="44CBF55A">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（1）提供虚假材料谋取中标的；</w:t>
      </w:r>
    </w:p>
    <w:p w14:paraId="139DA999">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（2）采取不正当手段诋毁、排挤其他供应商的；</w:t>
      </w:r>
    </w:p>
    <w:p w14:paraId="03ACA748">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（3）与采购人、其他供应商或者采购代理机构恶意串通的；</w:t>
      </w:r>
    </w:p>
    <w:p w14:paraId="63BE2FEF">
      <w:pPr>
        <w:keepNext w:val="0"/>
        <w:keepLines w:val="0"/>
        <w:pageBreakBefore w:val="0"/>
        <w:tabs>
          <w:tab w:val="left" w:pos="1140"/>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（4）向采购人、采购代理机构行贿或者提供其他不正当利益的；</w:t>
      </w:r>
    </w:p>
    <w:p w14:paraId="1B6B0E6D">
      <w:pPr>
        <w:keepNext w:val="0"/>
        <w:keepLines w:val="0"/>
        <w:pageBreakBefore w:val="0"/>
        <w:tabs>
          <w:tab w:val="left" w:pos="1140"/>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（5）拒绝有关部门监督检查或者提供虚假情况的；</w:t>
      </w:r>
    </w:p>
    <w:p w14:paraId="1E30AD1E">
      <w:pPr>
        <w:keepNext w:val="0"/>
        <w:keepLines w:val="0"/>
        <w:pageBreakBefore w:val="0"/>
        <w:tabs>
          <w:tab w:val="left" w:pos="1140"/>
        </w:tabs>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bCs/>
          <w:color w:val="auto"/>
          <w:sz w:val="24"/>
        </w:rPr>
      </w:pPr>
      <w:r>
        <w:rPr>
          <w:rFonts w:hint="eastAsia" w:ascii="宋体" w:hAnsi="宋体" w:eastAsia="宋体" w:cs="宋体"/>
          <w:bCs/>
          <w:color w:val="auto"/>
          <w:sz w:val="24"/>
        </w:rPr>
        <w:t>（6）采购人、采购代理机构发现评标委员会未按照采购文件规定的评审标准进行评审的；</w:t>
      </w:r>
    </w:p>
    <w:p w14:paraId="3F35FF39">
      <w:pPr>
        <w:keepNext w:val="0"/>
        <w:keepLines w:val="0"/>
        <w:pageBreakBefore w:val="0"/>
        <w:tabs>
          <w:tab w:val="left" w:pos="1140"/>
        </w:tabs>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（7）中标供应商拒绝签订政府采购合同的。</w:t>
      </w:r>
    </w:p>
    <w:p w14:paraId="33DACBA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color w:val="auto"/>
          <w:sz w:val="24"/>
        </w:rPr>
      </w:pPr>
      <w:r>
        <w:rPr>
          <w:rFonts w:hint="eastAsia" w:ascii="宋体" w:hAnsi="宋体" w:eastAsia="宋体" w:cs="宋体"/>
          <w:bCs/>
          <w:color w:val="auto"/>
          <w:sz w:val="24"/>
        </w:rPr>
        <w:t xml:space="preserve">     供应商有上述（1）至（5）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140C56A2">
      <w:pPr>
        <w:keepNext w:val="0"/>
        <w:keepLines w:val="0"/>
        <w:pageBreakBefore w:val="0"/>
        <w:numPr>
          <w:ilvl w:val="0"/>
          <w:numId w:val="0"/>
        </w:numPr>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rPr>
      </w:pPr>
      <w:r>
        <w:rPr>
          <w:rFonts w:hint="eastAsia" w:ascii="宋体" w:hAnsi="宋体" w:eastAsia="宋体" w:cs="宋体"/>
          <w:b/>
          <w:bCs/>
          <w:color w:val="auto"/>
          <w:sz w:val="24"/>
          <w:szCs w:val="24"/>
        </w:rPr>
        <w:t>（十</w:t>
      </w:r>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rPr>
        <w:t>）</w:t>
      </w:r>
      <w:r>
        <w:rPr>
          <w:rFonts w:hint="eastAsia" w:ascii="宋体" w:hAnsi="宋体" w:eastAsia="宋体" w:cs="宋体"/>
          <w:b/>
          <w:bCs/>
          <w:color w:val="auto"/>
          <w:sz w:val="24"/>
        </w:rPr>
        <w:t>签订</w:t>
      </w:r>
      <w:r>
        <w:rPr>
          <w:rFonts w:hint="eastAsia" w:ascii="宋体" w:hAnsi="宋体" w:eastAsia="宋体" w:cs="宋体"/>
          <w:b/>
          <w:color w:val="auto"/>
          <w:sz w:val="24"/>
        </w:rPr>
        <w:t>、履行</w:t>
      </w:r>
      <w:r>
        <w:rPr>
          <w:rFonts w:hint="eastAsia" w:ascii="宋体" w:hAnsi="宋体" w:eastAsia="宋体" w:cs="宋体"/>
          <w:b/>
          <w:bCs/>
          <w:color w:val="auto"/>
          <w:sz w:val="24"/>
        </w:rPr>
        <w:t>合同：</w:t>
      </w:r>
    </w:p>
    <w:p w14:paraId="6B4024FD">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无锡市中信天成建设工程管理有限公司见证后生效。</w:t>
      </w:r>
    </w:p>
    <w:p w14:paraId="7DCA627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2.无锡市中信天成建设工程管理有限公司监督合同的履行。中标供应商非因不可抗力未履行采购文件、投标文件和合同规定的义务，一经查实，采购代理机构将根据具体情况提请政府采购管理部门作出相应处理。</w:t>
      </w:r>
    </w:p>
    <w:p w14:paraId="735E2AA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3.本项目无须缴纳履约保证金。</w:t>
      </w:r>
    </w:p>
    <w:p w14:paraId="319A831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rPr>
      </w:pPr>
      <w:r>
        <w:rPr>
          <w:rFonts w:hint="eastAsia" w:ascii="宋体" w:hAnsi="宋体" w:eastAsia="宋体" w:cs="宋体"/>
          <w:b/>
          <w:bCs/>
          <w:color w:val="auto"/>
          <w:sz w:val="24"/>
        </w:rPr>
        <w:t>（十</w:t>
      </w:r>
      <w:r>
        <w:rPr>
          <w:rFonts w:hint="eastAsia" w:ascii="宋体" w:hAnsi="宋体" w:eastAsia="宋体" w:cs="宋体"/>
          <w:b/>
          <w:bCs/>
          <w:color w:val="auto"/>
          <w:sz w:val="24"/>
          <w:lang w:val="en-US" w:eastAsia="zh-CN"/>
        </w:rPr>
        <w:t>五</w:t>
      </w:r>
      <w:r>
        <w:rPr>
          <w:rFonts w:hint="eastAsia" w:ascii="宋体" w:hAnsi="宋体" w:eastAsia="宋体" w:cs="宋体"/>
          <w:b/>
          <w:bCs/>
          <w:color w:val="auto"/>
          <w:sz w:val="24"/>
        </w:rPr>
        <w:t>）政府采购信用担保：</w:t>
      </w:r>
    </w:p>
    <w:p w14:paraId="3108B43E">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auto"/>
          <w:sz w:val="24"/>
          <w:lang w:eastAsia="zh-CN"/>
        </w:rPr>
        <w:t>，</w:t>
      </w:r>
      <w:r>
        <w:rPr>
          <w:rFonts w:hint="eastAsia" w:ascii="宋体" w:hAnsi="宋体" w:eastAsia="宋体" w:cs="宋体"/>
          <w:bCs/>
          <w:color w:val="auto"/>
          <w:sz w:val="24"/>
        </w:rPr>
        <w:t>中标、成交供应商以保函形式缴纳履约保证金；供应商未按政府采购合同履行约定义务而应实际支付保证金的，由专业担保机构按照担保函约定履行担保责任。</w:t>
      </w:r>
    </w:p>
    <w:p w14:paraId="6811AA27">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rPr>
        <w:t>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p>
    <w:p w14:paraId="7C479338">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lang w:val="en-US" w:eastAsia="zh-CN"/>
        </w:rPr>
        <w:t>1.</w:t>
      </w:r>
      <w:r>
        <w:rPr>
          <w:rFonts w:hint="eastAsia" w:ascii="宋体" w:hAnsi="宋体" w:eastAsia="宋体" w:cs="宋体"/>
          <w:bCs/>
          <w:color w:val="auto"/>
          <w:sz w:val="24"/>
        </w:rPr>
        <w:t>江苏省财政厅通过政府采购流程确定开鑫科技有限公司为“政府采购电子履约保函（保险）平台”提供系统技术服务。该平台可通过江苏省政府采购网、“苏采云”系统链接访问（首次使用需注册）。</w:t>
      </w:r>
    </w:p>
    <w:p w14:paraId="3B75CDC7">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lang w:val="en-US" w:eastAsia="zh-CN"/>
        </w:rPr>
        <w:t>2.</w:t>
      </w:r>
      <w:r>
        <w:rPr>
          <w:rFonts w:hint="eastAsia" w:ascii="宋体" w:hAnsi="宋体" w:eastAsia="宋体" w:cs="宋体"/>
          <w:bCs/>
          <w:color w:val="auto"/>
          <w:sz w:val="24"/>
        </w:rPr>
        <w:t>“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654D8E5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lang w:val="en-US" w:eastAsia="zh-CN"/>
        </w:rPr>
        <w:t>3.</w:t>
      </w:r>
      <w:r>
        <w:rPr>
          <w:rFonts w:hint="eastAsia" w:ascii="宋体" w:hAnsi="宋体" w:eastAsia="宋体" w:cs="宋体"/>
          <w:bCs/>
          <w:color w:val="auto"/>
          <w:sz w:val="24"/>
        </w:rPr>
        <w:t>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1093FFD2">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rPr>
      </w:pPr>
      <w:r>
        <w:rPr>
          <w:rFonts w:hint="eastAsia" w:ascii="宋体" w:hAnsi="宋体" w:eastAsia="宋体" w:cs="宋体"/>
          <w:bCs/>
          <w:color w:val="auto"/>
          <w:sz w:val="24"/>
          <w:lang w:val="en-US" w:eastAsia="zh-CN"/>
        </w:rPr>
        <w:t>4.</w:t>
      </w:r>
      <w:r>
        <w:rPr>
          <w:rFonts w:hint="eastAsia" w:ascii="宋体" w:hAnsi="宋体" w:eastAsia="宋体" w:cs="宋体"/>
          <w:bCs/>
          <w:color w:val="auto"/>
          <w:sz w:val="24"/>
        </w:rPr>
        <w:t>电子履约保函与履约保证金、纸质保函具有同等法律效力，是我市优化政府采购营商环境的重要措施。</w:t>
      </w:r>
    </w:p>
    <w:p w14:paraId="17730A3D">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lang w:eastAsia="zh-CN"/>
        </w:rPr>
      </w:pPr>
      <w:r>
        <w:rPr>
          <w:rFonts w:hint="eastAsia" w:ascii="宋体" w:hAnsi="宋体" w:eastAsia="宋体" w:cs="宋体"/>
          <w:bCs/>
          <w:color w:val="auto"/>
          <w:sz w:val="24"/>
          <w:lang w:val="en-US" w:eastAsia="zh-CN"/>
        </w:rPr>
        <w:t>5.</w:t>
      </w:r>
      <w:r>
        <w:rPr>
          <w:rFonts w:hint="eastAsia" w:ascii="宋体" w:hAnsi="宋体" w:eastAsia="宋体" w:cs="宋体"/>
          <w:bCs/>
          <w:color w:val="auto"/>
          <w:sz w:val="24"/>
        </w:rPr>
        <w:t>供应商可通过江苏政府采购网下载“政府采购电子履约保函 （ 保 险 ） 操 作 手 册 ”</w:t>
      </w:r>
      <w:r>
        <w:rPr>
          <w:rFonts w:hint="eastAsia" w:ascii="宋体" w:hAnsi="宋体" w:eastAsia="宋体" w:cs="宋体"/>
          <w:bCs/>
          <w:color w:val="auto"/>
          <w:sz w:val="24"/>
          <w:lang w:eastAsia="zh-CN"/>
        </w:rPr>
        <w:t>，</w:t>
      </w:r>
      <w:r>
        <w:rPr>
          <w:rFonts w:hint="eastAsia" w:ascii="宋体" w:hAnsi="宋体" w:eastAsia="宋体" w:cs="宋体"/>
          <w:bCs/>
          <w:color w:val="auto"/>
          <w:sz w:val="24"/>
        </w:rPr>
        <w:t xml:space="preserve"> 具 体 地 址 为 ：http://www.ccgp-jiangsu.gov.cn/jiangsu/zlxz</w:t>
      </w:r>
      <w:r>
        <w:rPr>
          <w:rFonts w:hint="eastAsia" w:ascii="宋体" w:hAnsi="宋体" w:eastAsia="宋体" w:cs="宋体"/>
          <w:bCs/>
          <w:color w:val="auto"/>
          <w:sz w:val="24"/>
          <w:lang w:eastAsia="zh-CN"/>
        </w:rPr>
        <w:t>/</w:t>
      </w:r>
      <w:r>
        <w:rPr>
          <w:rFonts w:hint="eastAsia" w:ascii="宋体" w:hAnsi="宋体" w:eastAsia="宋体" w:cs="宋体"/>
          <w:bCs/>
          <w:color w:val="auto"/>
          <w:sz w:val="24"/>
        </w:rPr>
        <w:br w:type="textWrapping"/>
      </w:r>
      <w:r>
        <w:rPr>
          <w:rFonts w:hint="eastAsia" w:ascii="宋体" w:hAnsi="宋体" w:eastAsia="宋体" w:cs="宋体"/>
          <w:b/>
          <w:bCs/>
          <w:color w:val="auto"/>
          <w:sz w:val="24"/>
        </w:rPr>
        <w:t>（十</w:t>
      </w:r>
      <w:r>
        <w:rPr>
          <w:rFonts w:hint="eastAsia" w:ascii="宋体" w:hAnsi="宋体" w:eastAsia="宋体" w:cs="宋体"/>
          <w:b/>
          <w:bCs/>
          <w:color w:val="auto"/>
          <w:sz w:val="24"/>
          <w:lang w:val="en-US" w:eastAsia="zh-CN"/>
        </w:rPr>
        <w:t>六</w:t>
      </w:r>
      <w:r>
        <w:rPr>
          <w:rFonts w:hint="eastAsia" w:ascii="宋体" w:hAnsi="宋体" w:eastAsia="宋体" w:cs="宋体"/>
          <w:b/>
          <w:bCs/>
          <w:color w:val="auto"/>
          <w:sz w:val="24"/>
        </w:rPr>
        <w:t>）政府采购合同融资政策告知</w:t>
      </w:r>
      <w:r>
        <w:rPr>
          <w:rFonts w:hint="eastAsia" w:ascii="宋体" w:hAnsi="宋体" w:eastAsia="宋体" w:cs="宋体"/>
          <w:b/>
          <w:bCs/>
          <w:color w:val="auto"/>
          <w:sz w:val="24"/>
          <w:lang w:eastAsia="zh-CN"/>
        </w:rPr>
        <w:t>：</w:t>
      </w:r>
    </w:p>
    <w:p w14:paraId="57956FBE">
      <w:pPr>
        <w:pStyle w:val="23"/>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根据我市《关于开展政府采购合同融资工作的通知》（锡财购〔2020〕17号）】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交易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p>
    <w:p w14:paraId="755ECF10">
      <w:pPr>
        <w:keepNext w:val="0"/>
        <w:keepLines w:val="0"/>
        <w:pageBreakBefore w:val="0"/>
        <w:kinsoku/>
        <w:wordWrap/>
        <w:overflowPunct/>
        <w:topLinePunct w:val="0"/>
        <w:autoSpaceDE/>
        <w:autoSpaceDN/>
        <w:bidi w:val="0"/>
        <w:adjustRightInd/>
        <w:snapToGrid/>
        <w:spacing w:line="440" w:lineRule="exact"/>
        <w:ind w:firstLine="480"/>
        <w:textAlignment w:val="auto"/>
        <w:outlineLvl w:val="0"/>
        <w:rPr>
          <w:rFonts w:hint="eastAsia" w:ascii="宋体" w:hAnsi="宋体" w:eastAsia="宋体" w:cs="宋体"/>
          <w:b/>
          <w:color w:val="auto"/>
          <w:sz w:val="24"/>
        </w:rPr>
      </w:pPr>
      <w:r>
        <w:rPr>
          <w:rFonts w:hint="eastAsia" w:ascii="宋体" w:hAnsi="宋体" w:eastAsia="宋体" w:cs="宋体"/>
          <w:bCs/>
          <w:color w:val="auto"/>
          <w:sz w:val="24"/>
        </w:rPr>
        <w:t>中标、成交供应商可根据自身情况，自行决定是否选择采用合同融资形式，在无锡政府采购网——政采贷专栏提供的银行名录内自主选择合作银行。</w:t>
      </w:r>
      <w:r>
        <w:rPr>
          <w:rFonts w:hint="eastAsia" w:ascii="宋体" w:hAnsi="宋体" w:eastAsia="宋体" w:cs="宋体"/>
          <w:bCs/>
          <w:color w:val="auto"/>
          <w:sz w:val="24"/>
        </w:rPr>
        <w:br w:type="textWrapping"/>
      </w:r>
      <w:r>
        <w:rPr>
          <w:rFonts w:hint="eastAsia" w:ascii="宋体" w:hAnsi="宋体" w:eastAsia="宋体" w:cs="宋体"/>
          <w:b/>
          <w:color w:val="auto"/>
          <w:sz w:val="24"/>
        </w:rPr>
        <w:t>（十</w:t>
      </w:r>
      <w:r>
        <w:rPr>
          <w:rFonts w:hint="eastAsia" w:ascii="宋体" w:hAnsi="宋体" w:eastAsia="宋体" w:cs="宋体"/>
          <w:b/>
          <w:color w:val="auto"/>
          <w:sz w:val="24"/>
          <w:lang w:val="en-US" w:eastAsia="zh-CN"/>
        </w:rPr>
        <w:t>七</w:t>
      </w:r>
      <w:r>
        <w:rPr>
          <w:rFonts w:hint="eastAsia" w:ascii="宋体" w:hAnsi="宋体" w:eastAsia="宋体" w:cs="宋体"/>
          <w:b/>
          <w:color w:val="auto"/>
          <w:sz w:val="24"/>
        </w:rPr>
        <w:t>）其他：</w:t>
      </w:r>
    </w:p>
    <w:p w14:paraId="65594FFE">
      <w:pPr>
        <w:keepNext w:val="0"/>
        <w:keepLines w:val="0"/>
        <w:pageBreakBefore w:val="0"/>
        <w:kinsoku/>
        <w:wordWrap/>
        <w:overflowPunct/>
        <w:topLinePunct w:val="0"/>
        <w:autoSpaceDE/>
        <w:autoSpaceDN/>
        <w:bidi w:val="0"/>
        <w:adjustRightInd/>
        <w:snapToGrid/>
        <w:spacing w:line="440" w:lineRule="exact"/>
        <w:ind w:firstLine="480"/>
        <w:textAlignment w:val="auto"/>
        <w:outlineLvl w:val="0"/>
        <w:rPr>
          <w:rFonts w:hint="eastAsia" w:ascii="宋体" w:hAnsi="宋体" w:eastAsia="宋体" w:cs="宋体"/>
          <w:bCs/>
          <w:color w:val="auto"/>
          <w:sz w:val="24"/>
        </w:rPr>
      </w:pPr>
      <w:r>
        <w:rPr>
          <w:rFonts w:hint="eastAsia" w:ascii="宋体" w:hAnsi="宋体" w:eastAsia="宋体" w:cs="宋体"/>
          <w:bCs/>
          <w:color w:val="auto"/>
          <w:sz w:val="24"/>
        </w:rPr>
        <w:t>1.采购文件的条款必须认真审阅，供应商应自行检查采购文件页数是否齐全。若有遗漏、重复或不清楚，需立刻通知采购人予以更正；凡属对条款的误解所造成的投标价格失误，由供应商负责。</w:t>
      </w:r>
    </w:p>
    <w:p w14:paraId="7EA20951">
      <w:pPr>
        <w:keepNext w:val="0"/>
        <w:keepLines w:val="0"/>
        <w:pageBreakBefore w:val="0"/>
        <w:kinsoku/>
        <w:wordWrap/>
        <w:overflowPunct/>
        <w:topLinePunct w:val="0"/>
        <w:autoSpaceDE/>
        <w:autoSpaceDN/>
        <w:bidi w:val="0"/>
        <w:adjustRightInd/>
        <w:snapToGrid/>
        <w:spacing w:line="440" w:lineRule="exact"/>
        <w:ind w:firstLine="480"/>
        <w:textAlignment w:val="auto"/>
        <w:outlineLvl w:val="0"/>
        <w:rPr>
          <w:rFonts w:hint="eastAsia" w:ascii="宋体" w:hAnsi="宋体" w:eastAsia="宋体" w:cs="宋体"/>
          <w:bCs/>
          <w:color w:val="auto"/>
          <w:sz w:val="24"/>
        </w:rPr>
      </w:pPr>
      <w:r>
        <w:rPr>
          <w:rFonts w:hint="eastAsia" w:ascii="宋体" w:hAnsi="宋体" w:eastAsia="宋体" w:cs="宋体"/>
          <w:bCs/>
          <w:color w:val="auto"/>
          <w:sz w:val="24"/>
          <w:lang w:val="en-US" w:eastAsia="zh-CN"/>
        </w:rPr>
        <w:t>2</w:t>
      </w:r>
      <w:r>
        <w:rPr>
          <w:rFonts w:hint="eastAsia" w:ascii="宋体" w:hAnsi="宋体" w:eastAsia="宋体" w:cs="宋体"/>
          <w:bCs/>
          <w:color w:val="auto"/>
          <w:sz w:val="24"/>
        </w:rPr>
        <w:t>.本项目代理服务费由中标供应商领取中标通知书时向采购代理机构一次性付清。</w:t>
      </w:r>
    </w:p>
    <w:p w14:paraId="593F4026">
      <w:pPr>
        <w:keepNext w:val="0"/>
        <w:keepLines w:val="0"/>
        <w:pageBreakBefore w:val="0"/>
        <w:kinsoku/>
        <w:wordWrap/>
        <w:overflowPunct/>
        <w:topLinePunct w:val="0"/>
        <w:autoSpaceDE/>
        <w:autoSpaceDN/>
        <w:bidi w:val="0"/>
        <w:adjustRightInd/>
        <w:snapToGrid/>
        <w:spacing w:line="440" w:lineRule="exact"/>
        <w:ind w:firstLine="480"/>
        <w:textAlignment w:val="auto"/>
        <w:outlineLvl w:val="0"/>
        <w:rPr>
          <w:rFonts w:hint="eastAsia" w:ascii="宋体" w:hAnsi="宋体" w:eastAsia="宋体" w:cs="宋体"/>
          <w:bCs/>
          <w:color w:val="auto"/>
          <w:sz w:val="24"/>
        </w:rPr>
      </w:pPr>
      <w:r>
        <w:rPr>
          <w:rFonts w:hint="eastAsia" w:ascii="宋体" w:hAnsi="宋体" w:eastAsia="宋体" w:cs="宋体"/>
          <w:bCs/>
          <w:color w:val="auto"/>
          <w:sz w:val="24"/>
          <w:lang w:val="en-US" w:eastAsia="zh-CN"/>
        </w:rPr>
        <w:t>3</w:t>
      </w:r>
      <w:r>
        <w:rPr>
          <w:rFonts w:hint="eastAsia" w:ascii="宋体" w:hAnsi="宋体" w:eastAsia="宋体" w:cs="宋体"/>
          <w:bCs/>
          <w:color w:val="auto"/>
          <w:sz w:val="24"/>
        </w:rPr>
        <w:t>.代理服务费的计取：</w:t>
      </w:r>
    </w:p>
    <w:p w14:paraId="6441AB18">
      <w:pPr>
        <w:keepNext w:val="0"/>
        <w:keepLines w:val="0"/>
        <w:pageBreakBefore w:val="0"/>
        <w:kinsoku/>
        <w:wordWrap/>
        <w:overflowPunct/>
        <w:topLinePunct w:val="0"/>
        <w:autoSpaceDE/>
        <w:autoSpaceDN/>
        <w:bidi w:val="0"/>
        <w:adjustRightInd/>
        <w:snapToGrid/>
        <w:spacing w:line="440" w:lineRule="exact"/>
        <w:ind w:firstLine="480"/>
        <w:textAlignment w:val="auto"/>
        <w:outlineLvl w:val="0"/>
        <w:rPr>
          <w:rFonts w:hint="eastAsia" w:ascii="宋体" w:hAnsi="宋体" w:eastAsia="宋体" w:cs="宋体"/>
          <w:bCs/>
          <w:color w:val="auto"/>
          <w:sz w:val="24"/>
        </w:rPr>
      </w:pPr>
      <w:r>
        <w:rPr>
          <w:rFonts w:hint="eastAsia" w:ascii="宋体" w:hAnsi="宋体" w:eastAsia="宋体" w:cs="宋体"/>
          <w:bCs/>
          <w:color w:val="auto"/>
          <w:sz w:val="24"/>
        </w:rPr>
        <w:t>招标代理服务费以中标金额为计费基础，按差额定率累进法计算，综合费率为：100万元以下部分费率为1.316%，100万元－500万元部分费率为0.826%，500万元－1000万元部分费率为0.553%，1000万元－5000万元部分费率为0.385%。</w:t>
      </w:r>
    </w:p>
    <w:p w14:paraId="342B487C">
      <w:pPr>
        <w:spacing w:line="360" w:lineRule="auto"/>
        <w:ind w:firstLine="475"/>
        <w:rPr>
          <w:rFonts w:hint="eastAsia" w:ascii="宋体" w:hAnsi="宋体" w:eastAsia="宋体" w:cs="宋体"/>
          <w:bCs/>
          <w:color w:val="auto"/>
          <w:sz w:val="24"/>
        </w:rPr>
      </w:pPr>
    </w:p>
    <w:p w14:paraId="07D9C145">
      <w:pPr>
        <w:spacing w:line="360" w:lineRule="auto"/>
        <w:rPr>
          <w:rFonts w:hint="eastAsia" w:ascii="宋体" w:hAnsi="宋体" w:eastAsia="宋体" w:cs="宋体"/>
          <w:color w:val="auto"/>
          <w:sz w:val="24"/>
        </w:rPr>
      </w:pPr>
    </w:p>
    <w:p w14:paraId="667ABA5C">
      <w:pPr>
        <w:spacing w:line="360" w:lineRule="auto"/>
        <w:rPr>
          <w:rFonts w:hint="eastAsia" w:ascii="宋体" w:hAnsi="宋体" w:eastAsia="宋体" w:cs="宋体"/>
          <w:color w:val="auto"/>
          <w:sz w:val="24"/>
        </w:rPr>
      </w:pPr>
    </w:p>
    <w:p w14:paraId="6FB7A926">
      <w:pPr>
        <w:spacing w:line="360" w:lineRule="auto"/>
        <w:rPr>
          <w:rFonts w:hint="eastAsia" w:ascii="宋体" w:hAnsi="宋体" w:eastAsia="宋体" w:cs="宋体"/>
          <w:color w:val="auto"/>
          <w:sz w:val="24"/>
        </w:rPr>
      </w:pPr>
    </w:p>
    <w:p w14:paraId="16F144B4">
      <w:pPr>
        <w:spacing w:line="360" w:lineRule="auto"/>
        <w:rPr>
          <w:rFonts w:hint="eastAsia" w:ascii="宋体" w:hAnsi="宋体" w:eastAsia="宋体" w:cs="宋体"/>
          <w:color w:val="auto"/>
          <w:sz w:val="24"/>
        </w:rPr>
      </w:pPr>
    </w:p>
    <w:p w14:paraId="76B2CA35">
      <w:pPr>
        <w:spacing w:line="360" w:lineRule="auto"/>
        <w:rPr>
          <w:rFonts w:hint="eastAsia" w:ascii="宋体" w:hAnsi="宋体" w:eastAsia="宋体" w:cs="宋体"/>
          <w:color w:val="auto"/>
          <w:sz w:val="24"/>
        </w:rPr>
      </w:pPr>
      <w:r>
        <w:rPr>
          <w:rFonts w:hint="eastAsia" w:ascii="宋体" w:hAnsi="宋体" w:eastAsia="宋体" w:cs="宋体"/>
          <w:color w:val="auto"/>
          <w:sz w:val="24"/>
        </w:rPr>
        <w:t>附件1.                政府采购履约担保函（项目用）</w:t>
      </w:r>
    </w:p>
    <w:p w14:paraId="15D31772">
      <w:pPr>
        <w:widowControl/>
        <w:tabs>
          <w:tab w:val="left" w:pos="360"/>
          <w:tab w:val="left" w:pos="960"/>
        </w:tabs>
        <w:spacing w:line="360" w:lineRule="auto"/>
        <w:jc w:val="left"/>
        <w:rPr>
          <w:rFonts w:hint="eastAsia" w:ascii="宋体" w:hAnsi="宋体" w:eastAsia="宋体" w:cs="宋体"/>
          <w:color w:val="auto"/>
          <w:sz w:val="24"/>
          <w:u w:val="single"/>
        </w:rPr>
      </w:pPr>
      <w:r>
        <w:rPr>
          <w:rFonts w:hint="eastAsia" w:ascii="宋体" w:hAnsi="宋体" w:eastAsia="宋体" w:cs="宋体"/>
          <w:color w:val="auto"/>
          <w:sz w:val="24"/>
        </w:rPr>
        <w:t xml:space="preserve">  </w:t>
      </w:r>
      <w:r>
        <w:rPr>
          <w:rFonts w:hint="eastAsia" w:ascii="宋体" w:hAnsi="宋体" w:eastAsia="宋体" w:cs="宋体"/>
          <w:color w:val="auto"/>
          <w:sz w:val="24"/>
          <w:u w:val="single"/>
        </w:rPr>
        <w:t>（采购人）：</w:t>
      </w:r>
    </w:p>
    <w:p w14:paraId="286DCBDE">
      <w:pPr>
        <w:widowControl/>
        <w:tabs>
          <w:tab w:val="left" w:pos="360"/>
          <w:tab w:val="left" w:pos="960"/>
        </w:tabs>
        <w:spacing w:line="360" w:lineRule="auto"/>
        <w:ind w:firstLine="360"/>
        <w:jc w:val="left"/>
        <w:rPr>
          <w:rFonts w:hint="eastAsia" w:ascii="宋体" w:hAnsi="宋体" w:eastAsia="宋体" w:cs="宋体"/>
          <w:color w:val="auto"/>
          <w:sz w:val="24"/>
        </w:rPr>
      </w:pPr>
    </w:p>
    <w:p w14:paraId="1B9420F6">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鉴于你方与</w:t>
      </w:r>
      <w:r>
        <w:rPr>
          <w:rFonts w:hint="eastAsia" w:ascii="宋体" w:hAnsi="宋体" w:eastAsia="宋体" w:cs="宋体"/>
          <w:color w:val="auto"/>
          <w:sz w:val="24"/>
          <w:u w:val="single"/>
        </w:rPr>
        <w:t xml:space="preserve">                    （以下简称供应商）</w:t>
      </w:r>
      <w:r>
        <w:rPr>
          <w:rFonts w:hint="eastAsia" w:ascii="宋体" w:hAnsi="宋体" w:eastAsia="宋体" w:cs="宋体"/>
          <w:color w:val="auto"/>
          <w:sz w:val="24"/>
        </w:rPr>
        <w:t>于</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r>
        <w:rPr>
          <w:rFonts w:hint="eastAsia" w:ascii="宋体" w:hAnsi="宋体" w:eastAsia="宋体" w:cs="宋体"/>
          <w:color w:val="auto"/>
          <w:sz w:val="24"/>
          <w:lang w:eastAsia="zh-CN"/>
        </w:rPr>
        <w:t>签订</w:t>
      </w:r>
      <w:r>
        <w:rPr>
          <w:rFonts w:hint="eastAsia" w:ascii="宋体" w:hAnsi="宋体" w:eastAsia="宋体" w:cs="宋体"/>
          <w:color w:val="auto"/>
          <w:sz w:val="24"/>
        </w:rPr>
        <w:t>编号为   的《</w:t>
      </w:r>
      <w:r>
        <w:rPr>
          <w:rFonts w:hint="eastAsia" w:ascii="宋体" w:hAnsi="宋体" w:eastAsia="宋体" w:cs="宋体"/>
          <w:color w:val="auto"/>
          <w:sz w:val="24"/>
          <w:u w:val="single"/>
        </w:rPr>
        <w:t xml:space="preserve">           </w:t>
      </w:r>
      <w:r>
        <w:rPr>
          <w:rFonts w:hint="eastAsia" w:ascii="宋体" w:hAnsi="宋体" w:eastAsia="宋体" w:cs="宋体"/>
          <w:color w:val="auto"/>
          <w:sz w:val="24"/>
        </w:rPr>
        <w:t>政府采购合同》（以下简称主合同），且依据该合同的约定，供应商应在</w:t>
      </w:r>
    </w:p>
    <w:p w14:paraId="7CF63B33">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日前向你方交纳履约保证金，且可以履约担保函的形式交纳履约保证金。应供应商的申请，我方以保证的方式向你方提供如下履约保证金担保：</w:t>
      </w:r>
    </w:p>
    <w:p w14:paraId="21E24E0A">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一、保证责任的情形及保证金额</w:t>
      </w:r>
    </w:p>
    <w:p w14:paraId="15E503D4">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（一）在供应商出现下列情形之一时，我方承担保证责任：</w:t>
      </w:r>
    </w:p>
    <w:p w14:paraId="0E23A24B">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1．将中标项目转让给他人，或者在投标文件中未说明，且未经采购人同意，将中标项目分包给他人的；</w:t>
      </w:r>
    </w:p>
    <w:p w14:paraId="061C238D">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2．主合同约定的应当缴纳履约保证金的情形</w:t>
      </w:r>
      <w:r>
        <w:rPr>
          <w:rFonts w:hint="eastAsia" w:ascii="宋体" w:hAnsi="宋体" w:eastAsia="宋体" w:cs="宋体"/>
          <w:color w:val="auto"/>
          <w:sz w:val="24"/>
          <w:lang w:eastAsia="zh-CN"/>
        </w:rPr>
        <w:t>：</w:t>
      </w:r>
      <w:r>
        <w:rPr>
          <w:rFonts w:hint="eastAsia" w:ascii="宋体" w:hAnsi="宋体" w:eastAsia="宋体" w:cs="宋体"/>
          <w:color w:val="auto"/>
          <w:sz w:val="24"/>
        </w:rPr>
        <w:t xml:space="preserve"> </w:t>
      </w:r>
    </w:p>
    <w:p w14:paraId="14F91421">
      <w:pPr>
        <w:widowControl/>
        <w:tabs>
          <w:tab w:val="left" w:pos="360"/>
          <w:tab w:val="left" w:pos="960"/>
        </w:tabs>
        <w:spacing w:line="360" w:lineRule="auto"/>
        <w:ind w:firstLine="360"/>
        <w:jc w:val="left"/>
        <w:rPr>
          <w:rFonts w:hint="eastAsia" w:ascii="宋体" w:hAnsi="宋体" w:eastAsia="宋体" w:cs="宋体"/>
          <w:color w:val="auto"/>
          <w:sz w:val="24"/>
          <w:lang w:eastAsia="zh-CN"/>
        </w:rPr>
      </w:pPr>
      <w:r>
        <w:rPr>
          <w:rFonts w:hint="eastAsia" w:ascii="宋体" w:hAnsi="宋体" w:cs="宋体"/>
          <w:color w:val="auto"/>
          <w:sz w:val="24"/>
          <w:lang w:val="en-US" w:eastAsia="zh-CN"/>
        </w:rPr>
        <w:t>（</w:t>
      </w:r>
      <w:r>
        <w:rPr>
          <w:rFonts w:hint="eastAsia" w:ascii="宋体" w:hAnsi="宋体" w:eastAsia="宋体" w:cs="宋体"/>
          <w:color w:val="auto"/>
          <w:sz w:val="24"/>
        </w:rPr>
        <w:t>1</w:t>
      </w:r>
      <w:r>
        <w:rPr>
          <w:rFonts w:hint="eastAsia" w:ascii="宋体" w:hAnsi="宋体" w:cs="宋体"/>
          <w:color w:val="auto"/>
          <w:sz w:val="24"/>
          <w:lang w:eastAsia="zh-CN"/>
        </w:rPr>
        <w:t>）</w:t>
      </w:r>
      <w:r>
        <w:rPr>
          <w:rFonts w:hint="eastAsia" w:ascii="宋体" w:hAnsi="宋体" w:eastAsia="宋体" w:cs="宋体"/>
          <w:color w:val="auto"/>
          <w:sz w:val="24"/>
        </w:rPr>
        <w:t>未按主合同约定的质量、数量和期限供应货物/提供服务/完成工程的</w:t>
      </w:r>
      <w:r>
        <w:rPr>
          <w:rFonts w:hint="eastAsia" w:ascii="宋体" w:hAnsi="宋体" w:eastAsia="宋体" w:cs="宋体"/>
          <w:color w:val="auto"/>
          <w:sz w:val="24"/>
          <w:lang w:eastAsia="zh-CN"/>
        </w:rPr>
        <w:t>。</w:t>
      </w:r>
    </w:p>
    <w:p w14:paraId="7F1455F5">
      <w:pPr>
        <w:widowControl/>
        <w:tabs>
          <w:tab w:val="left" w:pos="360"/>
          <w:tab w:val="left" w:pos="960"/>
        </w:tabs>
        <w:spacing w:line="360" w:lineRule="auto"/>
        <w:ind w:firstLine="360"/>
        <w:jc w:val="lef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w:t>
      </w:r>
      <w:r>
        <w:rPr>
          <w:rFonts w:hint="eastAsia" w:ascii="宋体" w:hAnsi="宋体" w:eastAsia="宋体" w:cs="宋体"/>
          <w:color w:val="auto"/>
          <w:sz w:val="24"/>
        </w:rPr>
        <w:t>2</w:t>
      </w:r>
      <w:r>
        <w:rPr>
          <w:rFonts w:hint="eastAsia" w:ascii="宋体" w:hAnsi="宋体" w:eastAsia="宋体" w:cs="宋体"/>
          <w:color w:val="auto"/>
          <w:sz w:val="24"/>
          <w:lang w:val="en-US" w:eastAsia="zh-CN"/>
        </w:rPr>
        <w:t>)</w:t>
      </w:r>
      <w:r>
        <w:rPr>
          <w:rFonts w:hint="eastAsia" w:ascii="宋体" w:hAnsi="宋体" w:eastAsia="宋体" w:cs="宋体"/>
          <w:color w:val="auto"/>
          <w:sz w:val="24"/>
        </w:rPr>
        <w:t xml:space="preserve">                                                           </w:t>
      </w:r>
    </w:p>
    <w:p w14:paraId="2A75CE24">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（二）我方的保证范围是主合同约定的合同价款总额的</w:t>
      </w:r>
      <w:r>
        <w:rPr>
          <w:rFonts w:hint="eastAsia" w:ascii="宋体" w:hAnsi="宋体" w:eastAsia="宋体" w:cs="宋体"/>
          <w:color w:val="auto"/>
          <w:sz w:val="24"/>
          <w:u w:val="single"/>
        </w:rPr>
        <w:t xml:space="preserve">        </w:t>
      </w:r>
      <w:r>
        <w:rPr>
          <w:rFonts w:hint="eastAsia" w:ascii="宋体" w:hAnsi="宋体" w:eastAsia="宋体" w:cs="宋体"/>
          <w:color w:val="auto"/>
          <w:sz w:val="24"/>
        </w:rPr>
        <w:t>%数额为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），币种为 </w:t>
      </w:r>
      <w:r>
        <w:rPr>
          <w:rFonts w:hint="eastAsia" w:ascii="宋体" w:hAnsi="宋体" w:eastAsia="宋体" w:cs="宋体"/>
          <w:color w:val="auto"/>
          <w:sz w:val="24"/>
          <w:u w:val="single"/>
        </w:rPr>
        <w:t xml:space="preserve">       </w:t>
      </w:r>
      <w:r>
        <w:rPr>
          <w:rFonts w:hint="eastAsia" w:ascii="宋体" w:hAnsi="宋体" w:eastAsia="宋体" w:cs="宋体"/>
          <w:color w:val="auto"/>
          <w:sz w:val="24"/>
        </w:rPr>
        <w:t>。（即主合同履约保证金金额）</w:t>
      </w:r>
    </w:p>
    <w:p w14:paraId="2A0EC039">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二、保证的方式及保证期间</w:t>
      </w:r>
    </w:p>
    <w:p w14:paraId="48C12CE4">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我方保证的方式为：连带责任保证。</w:t>
      </w:r>
    </w:p>
    <w:p w14:paraId="6A2627F4">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我方保证的期间为：自本合同生效之日起至供应商按照主合同约定的供货/完工期限届满后</w:t>
      </w:r>
      <w:r>
        <w:rPr>
          <w:rFonts w:hint="eastAsia" w:ascii="宋体" w:hAnsi="宋体" w:eastAsia="宋体" w:cs="宋体"/>
          <w:color w:val="auto"/>
          <w:sz w:val="24"/>
          <w:u w:val="single"/>
        </w:rPr>
        <w:t xml:space="preserve">     </w:t>
      </w:r>
      <w:r>
        <w:rPr>
          <w:rFonts w:hint="eastAsia" w:ascii="宋体" w:hAnsi="宋体" w:eastAsia="宋体" w:cs="宋体"/>
          <w:color w:val="auto"/>
          <w:sz w:val="24"/>
        </w:rPr>
        <w:t>日内。</w:t>
      </w:r>
    </w:p>
    <w:p w14:paraId="0F414613">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如果供应商未按主合同约定向贵方供应货物/提供服务/完成工程的，由我方在保证金额内向你方支付上述款项。</w:t>
      </w:r>
    </w:p>
    <w:p w14:paraId="4BE7682C">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三、承担保证责任的程序</w:t>
      </w:r>
    </w:p>
    <w:p w14:paraId="0E568AE0">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1．你方要求我方承担保证责任的，应在本保函保证期间内向我方发出书面索赔通知。索赔通知应写明要求索赔的金额，支付款项应到达</w:t>
      </w:r>
      <w:r>
        <w:rPr>
          <w:rFonts w:hint="eastAsia" w:ascii="宋体" w:hAnsi="宋体" w:eastAsia="宋体" w:cs="宋体"/>
          <w:color w:val="auto"/>
          <w:sz w:val="24"/>
          <w:lang w:eastAsia="zh-CN"/>
        </w:rPr>
        <w:t>的账号</w:t>
      </w:r>
      <w:r>
        <w:rPr>
          <w:rFonts w:hint="eastAsia" w:ascii="宋体" w:hAnsi="宋体" w:eastAsia="宋体" w:cs="宋体"/>
          <w:color w:val="auto"/>
          <w:sz w:val="24"/>
        </w:rPr>
        <w:t>。并附有证明供应商违约事实的证明材料。</w:t>
      </w:r>
    </w:p>
    <w:p w14:paraId="23185F2A">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如果你方与供应商因货物质量问题产生争议，你方还需同时提供</w:t>
      </w:r>
      <w:r>
        <w:rPr>
          <w:rFonts w:hint="eastAsia" w:ascii="宋体" w:hAnsi="宋体" w:eastAsia="宋体" w:cs="宋体"/>
          <w:color w:val="auto"/>
          <w:sz w:val="24"/>
          <w:u w:val="single"/>
        </w:rPr>
        <w:t xml:space="preserve">        </w:t>
      </w:r>
      <w:r>
        <w:rPr>
          <w:rFonts w:hint="eastAsia" w:ascii="宋体" w:hAnsi="宋体" w:eastAsia="宋体" w:cs="宋体"/>
          <w:color w:val="auto"/>
          <w:sz w:val="24"/>
        </w:rPr>
        <w:t>部门出具的质量检测报告，或经诉讼（仲裁）程序裁决后的裁决书、调解书，本保证人即按照检测结果或裁决书、调解书决定是否承担保证责任。</w:t>
      </w:r>
    </w:p>
    <w:p w14:paraId="16ACBFD9">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2．我方收到你方的书面索赔通知及相应证明材料，在</w:t>
      </w:r>
      <w:r>
        <w:rPr>
          <w:rFonts w:hint="eastAsia" w:ascii="宋体" w:hAnsi="宋体" w:eastAsia="宋体" w:cs="宋体"/>
          <w:color w:val="auto"/>
          <w:sz w:val="24"/>
          <w:u w:val="single"/>
        </w:rPr>
        <w:t xml:space="preserve">     </w:t>
      </w:r>
      <w:r>
        <w:rPr>
          <w:rFonts w:hint="eastAsia" w:ascii="宋体" w:hAnsi="宋体" w:eastAsia="宋体" w:cs="宋体"/>
          <w:color w:val="auto"/>
          <w:sz w:val="24"/>
        </w:rPr>
        <w:t>工作日内进行核定后按照本保函的承诺承担保证责任。</w:t>
      </w:r>
    </w:p>
    <w:p w14:paraId="694788DD">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四、保证责任的终止</w:t>
      </w:r>
    </w:p>
    <w:p w14:paraId="77F87F97">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36F6F26D">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2．我方按照本保函向你方履行了保证责任后，自我方向你方支付款项（支付款项从我方账户划出）之日起，保证责任即终止。</w:t>
      </w:r>
    </w:p>
    <w:p w14:paraId="16E7AE23">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3．按照法律法规的规定或出现应终止我方保证责任</w:t>
      </w:r>
      <w:r>
        <w:rPr>
          <w:rFonts w:hint="eastAsia" w:ascii="宋体" w:hAnsi="宋体" w:eastAsia="宋体" w:cs="宋体"/>
          <w:color w:val="auto"/>
          <w:sz w:val="24"/>
          <w:lang w:eastAsia="zh-CN"/>
        </w:rPr>
        <w:t>的其他情形</w:t>
      </w:r>
      <w:r>
        <w:rPr>
          <w:rFonts w:hint="eastAsia" w:ascii="宋体" w:hAnsi="宋体" w:eastAsia="宋体" w:cs="宋体"/>
          <w:color w:val="auto"/>
          <w:sz w:val="24"/>
        </w:rPr>
        <w:t>的，我方在本保函项下的保证责任亦终止。</w:t>
      </w:r>
    </w:p>
    <w:p w14:paraId="39C72EFF">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652C82FF">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五、免责条款</w:t>
      </w:r>
    </w:p>
    <w:p w14:paraId="5CCB379C">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1．因你方违反主合同约定致使供应商不能履行义务的，我方不承担保证责任。</w:t>
      </w:r>
    </w:p>
    <w:p w14:paraId="102A5227">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2．依照法律法规的规定或你方与供应商的另行约定，全部或者部分免除供应商应缴纳的保证金义务的，我方亦免除相应的保证责任。</w:t>
      </w:r>
    </w:p>
    <w:p w14:paraId="050FDBDF">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3．因不可抗力造成供应商不能履行供货义务的，我方不承担保证责任。</w:t>
      </w:r>
    </w:p>
    <w:p w14:paraId="54AD5A18">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六、争议的解决</w:t>
      </w:r>
    </w:p>
    <w:p w14:paraId="5E0ED294">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因本保函发生的纠纷，由你我双方协商解决，协商不成的，通过诉讼程序解决，诉讼管辖地法院为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法院。</w:t>
      </w:r>
    </w:p>
    <w:p w14:paraId="2488144C">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七、保函的生效</w:t>
      </w:r>
    </w:p>
    <w:p w14:paraId="157A92D0">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本保函自我方加盖公章之日起生效。</w:t>
      </w:r>
    </w:p>
    <w:p w14:paraId="4CAA946E">
      <w:pPr>
        <w:widowControl/>
        <w:tabs>
          <w:tab w:val="left" w:pos="360"/>
          <w:tab w:val="left" w:pos="960"/>
        </w:tabs>
        <w:spacing w:line="360" w:lineRule="auto"/>
        <w:jc w:val="left"/>
        <w:rPr>
          <w:rFonts w:hint="eastAsia" w:ascii="宋体" w:hAnsi="宋体" w:eastAsia="宋体" w:cs="宋体"/>
          <w:color w:val="auto"/>
          <w:sz w:val="24"/>
        </w:rPr>
      </w:pPr>
      <w:r>
        <w:rPr>
          <w:rFonts w:hint="eastAsia" w:ascii="宋体" w:hAnsi="宋体" w:eastAsia="宋体" w:cs="宋体"/>
          <w:color w:val="auto"/>
          <w:sz w:val="24"/>
        </w:rPr>
        <w:t xml:space="preserve">                                 </w:t>
      </w:r>
    </w:p>
    <w:p w14:paraId="043AB62F">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保证人：（公章）</w:t>
      </w:r>
    </w:p>
    <w:p w14:paraId="423163A4">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 xml:space="preserve">                   </w:t>
      </w:r>
    </w:p>
    <w:p w14:paraId="4BC5C0D0">
      <w:pPr>
        <w:widowControl/>
        <w:tabs>
          <w:tab w:val="left" w:pos="360"/>
          <w:tab w:val="left" w:pos="960"/>
        </w:tabs>
        <w:spacing w:line="360" w:lineRule="auto"/>
        <w:ind w:firstLine="360"/>
        <w:jc w:val="left"/>
        <w:rPr>
          <w:rFonts w:hint="eastAsia" w:ascii="宋体" w:hAnsi="宋体" w:eastAsia="宋体" w:cs="宋体"/>
          <w:color w:val="auto"/>
        </w:rPr>
      </w:pPr>
      <w:r>
        <w:rPr>
          <w:rFonts w:hint="eastAsia" w:ascii="宋体" w:hAnsi="宋体" w:eastAsia="宋体" w:cs="宋体"/>
          <w:color w:val="auto"/>
          <w:sz w:val="24"/>
        </w:rPr>
        <w:t xml:space="preserve"> 年     月      日</w:t>
      </w:r>
    </w:p>
    <w:p w14:paraId="560A18E8">
      <w:pPr>
        <w:spacing w:after="240" w:line="580" w:lineRule="exact"/>
        <w:rPr>
          <w:rFonts w:hint="eastAsia" w:ascii="宋体" w:hAnsi="宋体" w:eastAsia="宋体" w:cs="宋体"/>
          <w:bCs/>
          <w:color w:val="auto"/>
          <w:sz w:val="24"/>
        </w:rPr>
      </w:pPr>
    </w:p>
    <w:p w14:paraId="41C86C74">
      <w:pPr>
        <w:spacing w:after="240" w:line="580" w:lineRule="exact"/>
        <w:rPr>
          <w:rFonts w:hint="eastAsia" w:ascii="宋体" w:hAnsi="宋体" w:eastAsia="宋体" w:cs="宋体"/>
          <w:bCs/>
          <w:color w:val="auto"/>
          <w:sz w:val="24"/>
        </w:rPr>
      </w:pPr>
      <w:r>
        <w:rPr>
          <w:rFonts w:hint="eastAsia" w:ascii="宋体" w:hAnsi="宋体" w:eastAsia="宋体" w:cs="宋体"/>
          <w:bCs/>
          <w:color w:val="auto"/>
          <w:sz w:val="24"/>
        </w:rPr>
        <w:t>附件2：</w:t>
      </w:r>
    </w:p>
    <w:p w14:paraId="34651AEC">
      <w:pPr>
        <w:spacing w:after="240" w:line="580" w:lineRule="exact"/>
        <w:jc w:val="center"/>
        <w:rPr>
          <w:rFonts w:hint="eastAsia" w:ascii="宋体" w:hAnsi="宋体" w:eastAsia="宋体" w:cs="宋体"/>
          <w:b/>
          <w:color w:val="auto"/>
          <w:sz w:val="24"/>
        </w:rPr>
      </w:pPr>
    </w:p>
    <w:p w14:paraId="3CBB781E">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无锡市政府采购合同融资政策告知函</w:t>
      </w:r>
    </w:p>
    <w:p w14:paraId="4E71712A">
      <w:pPr>
        <w:spacing w:after="240" w:line="580" w:lineRule="exact"/>
        <w:rPr>
          <w:rFonts w:hint="eastAsia" w:ascii="宋体" w:hAnsi="宋体" w:eastAsia="宋体" w:cs="宋体"/>
          <w:color w:val="auto"/>
          <w:sz w:val="24"/>
        </w:rPr>
      </w:pPr>
    </w:p>
    <w:p w14:paraId="3BC97C78">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 xml:space="preserve"> 各供应商：</w:t>
      </w:r>
    </w:p>
    <w:p w14:paraId="2BA9868C">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 xml:space="preserve"> 欢迎贵公司参与无锡市政府采购活动！</w:t>
      </w:r>
    </w:p>
    <w:p w14:paraId="18AC17D1">
      <w:pPr>
        <w:widowControl/>
        <w:tabs>
          <w:tab w:val="left" w:pos="360"/>
          <w:tab w:val="left" w:pos="960"/>
        </w:tabs>
        <w:spacing w:line="360" w:lineRule="auto"/>
        <w:ind w:firstLine="360"/>
        <w:jc w:val="left"/>
        <w:rPr>
          <w:rFonts w:hint="eastAsia" w:ascii="宋体" w:hAnsi="宋体" w:eastAsia="宋体" w:cs="宋体"/>
          <w:color w:val="auto"/>
          <w:sz w:val="24"/>
        </w:rPr>
      </w:pPr>
      <w:r>
        <w:rPr>
          <w:rFonts w:hint="eastAsia" w:ascii="宋体" w:hAnsi="宋体" w:eastAsia="宋体" w:cs="宋体"/>
          <w:color w:val="auto"/>
          <w:sz w:val="24"/>
        </w:rPr>
        <w:t xml:space="preserve"> 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42EBF670">
      <w:pPr>
        <w:widowControl/>
        <w:tabs>
          <w:tab w:val="left" w:pos="360"/>
          <w:tab w:val="left" w:pos="960"/>
        </w:tabs>
        <w:spacing w:line="360" w:lineRule="auto"/>
        <w:ind w:firstLine="360"/>
        <w:jc w:val="left"/>
        <w:rPr>
          <w:rFonts w:hint="eastAsia" w:ascii="宋体" w:hAnsi="宋体" w:eastAsia="宋体" w:cs="宋体"/>
          <w:color w:val="auto"/>
          <w:sz w:val="24"/>
        </w:rPr>
        <w:sectPr>
          <w:headerReference r:id="rId3" w:type="default"/>
          <w:footerReference r:id="rId4" w:type="default"/>
          <w:pgSz w:w="11906" w:h="16838"/>
          <w:pgMar w:top="1440" w:right="1080" w:bottom="1440" w:left="1080" w:header="851" w:footer="992" w:gutter="0"/>
          <w:cols w:space="720" w:num="1"/>
          <w:docGrid w:linePitch="360" w:charSpace="0"/>
        </w:sectPr>
      </w:pPr>
      <w:r>
        <w:rPr>
          <w:rFonts w:hint="eastAsia" w:ascii="宋体" w:hAnsi="宋体" w:eastAsia="宋体" w:cs="宋体"/>
          <w:color w:val="auto"/>
          <w:sz w:val="24"/>
        </w:rPr>
        <w:t xml:space="preserve"> 贷款渠道和提供贷款的金融机构，可在无锡政府采购网无锡市政府采购一体化平台查询联系。</w:t>
      </w:r>
    </w:p>
    <w:p w14:paraId="5BEE5A1E">
      <w:pPr>
        <w:pStyle w:val="58"/>
        <w:pageBreakBefore/>
        <w:spacing w:before="0" w:after="0" w:line="440" w:lineRule="exact"/>
        <w:rPr>
          <w:rFonts w:hint="eastAsia" w:ascii="宋体" w:hAnsi="宋体" w:eastAsia="宋体" w:cs="宋体"/>
          <w:b/>
          <w:bCs/>
          <w:color w:val="auto"/>
          <w:sz w:val="44"/>
          <w:szCs w:val="44"/>
        </w:rPr>
      </w:pPr>
      <w:r>
        <w:rPr>
          <w:rFonts w:hint="eastAsia" w:ascii="宋体" w:hAnsi="宋体" w:eastAsia="宋体" w:cs="宋体"/>
          <w:b/>
          <w:bCs/>
          <w:color w:val="auto"/>
          <w:sz w:val="44"/>
          <w:szCs w:val="44"/>
        </w:rPr>
        <w:t>第三部分</w:t>
      </w:r>
      <w:r>
        <w:rPr>
          <w:rFonts w:hint="eastAsia" w:ascii="宋体" w:hAnsi="宋体" w:eastAsia="宋体" w:cs="宋体"/>
          <w:b/>
          <w:bCs/>
          <w:color w:val="auto"/>
          <w:sz w:val="44"/>
          <w:szCs w:val="44"/>
          <w:lang w:val="en-US" w:eastAsia="zh-CN"/>
        </w:rPr>
        <w:t xml:space="preserve">  </w:t>
      </w:r>
      <w:r>
        <w:rPr>
          <w:rFonts w:hint="eastAsia" w:ascii="宋体" w:hAnsi="宋体" w:eastAsia="宋体" w:cs="宋体"/>
          <w:b/>
          <w:bCs/>
          <w:color w:val="auto"/>
          <w:sz w:val="44"/>
          <w:szCs w:val="44"/>
        </w:rPr>
        <w:t>采购需求</w:t>
      </w:r>
    </w:p>
    <w:p w14:paraId="47321695">
      <w:pPr>
        <w:pStyle w:val="56"/>
        <w:keepNext w:val="0"/>
        <w:keepLines w:val="0"/>
        <w:pageBreakBefore w:val="0"/>
        <w:kinsoku/>
        <w:wordWrap/>
        <w:overflowPunct/>
        <w:topLinePunct w:val="0"/>
        <w:autoSpaceDE/>
        <w:autoSpaceDN/>
        <w:bidi w:val="0"/>
        <w:adjustRightInd/>
        <w:snapToGrid/>
        <w:spacing w:before="90" w:beforeAutospacing="0" w:after="90" w:afterAutospacing="0" w:line="40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（一）采购标的需实现的功能或者目标，以及为落实政府采购政策需满足的要求：</w:t>
      </w:r>
    </w:p>
    <w:p w14:paraId="21C5C417">
      <w:pPr>
        <w:keepNext w:val="0"/>
        <w:keepLines w:val="0"/>
        <w:pageBreakBefore w:val="0"/>
        <w:widowControl/>
        <w:kinsoku/>
        <w:wordWrap/>
        <w:overflowPunct/>
        <w:topLinePunct w:val="0"/>
        <w:autoSpaceDE/>
        <w:autoSpaceDN/>
        <w:bidi w:val="0"/>
        <w:adjustRightInd/>
        <w:snapToGrid/>
        <w:spacing w:line="400" w:lineRule="exact"/>
        <w:ind w:firstLine="470" w:firstLineChars="196"/>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1.采购标的需实现的功能或者目标：对公园内秩序维护，环境维护，公厕管理，绿化养护，公园内各类公共设施设备的运行、维保，安全、应急保障管理，接待和活动保障等。</w:t>
      </w:r>
    </w:p>
    <w:p w14:paraId="5A243BF7">
      <w:pPr>
        <w:keepNext w:val="0"/>
        <w:keepLines w:val="0"/>
        <w:pageBreakBefore w:val="0"/>
        <w:widowControl/>
        <w:kinsoku/>
        <w:wordWrap/>
        <w:overflowPunct/>
        <w:topLinePunct w:val="0"/>
        <w:autoSpaceDE/>
        <w:autoSpaceDN/>
        <w:bidi w:val="0"/>
        <w:adjustRightInd/>
        <w:snapToGrid/>
        <w:spacing w:line="400" w:lineRule="exact"/>
        <w:ind w:firstLine="470" w:firstLineChars="196"/>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 为落实政府采购政策需满足的要求：</w:t>
      </w:r>
    </w:p>
    <w:p w14:paraId="6D44C5E5">
      <w:pPr>
        <w:keepNext w:val="0"/>
        <w:keepLines w:val="0"/>
        <w:pageBreakBefore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按照《政府采购促进中小企业发展管理办法》（财库〔2020〕46号）、《关于进一步加大政府采购支持中小企业力度的通知》（财库〔2022〕19号）的规定，对小型和微型企业报价给予10%</w:t>
      </w:r>
      <w:r>
        <w:rPr>
          <w:rFonts w:hint="eastAsia" w:ascii="宋体" w:hAnsi="宋体" w:eastAsia="宋体" w:cs="宋体"/>
          <w:sz w:val="24"/>
          <w:szCs w:val="24"/>
          <w:lang w:eastAsia="zh-CN"/>
        </w:rPr>
        <w:t>～</w:t>
      </w:r>
      <w:r>
        <w:rPr>
          <w:rFonts w:hint="eastAsia" w:ascii="宋体" w:hAnsi="宋体" w:eastAsia="宋体" w:cs="宋体"/>
          <w:sz w:val="24"/>
          <w:szCs w:val="24"/>
        </w:rPr>
        <w:t>20%的扣除，大中型企业与小微企业组成联合体或者大中型企业向小微企业分包的，合同份额占比符合相关规定的，价格扣除优惠提高至4%</w:t>
      </w:r>
      <w:r>
        <w:rPr>
          <w:rFonts w:hint="eastAsia" w:ascii="宋体" w:hAnsi="宋体" w:eastAsia="宋体" w:cs="宋体"/>
          <w:sz w:val="24"/>
          <w:szCs w:val="24"/>
          <w:lang w:eastAsia="zh-CN"/>
        </w:rPr>
        <w:t>～</w:t>
      </w:r>
      <w:r>
        <w:rPr>
          <w:rFonts w:hint="eastAsia" w:ascii="宋体" w:hAnsi="宋体" w:eastAsia="宋体" w:cs="宋体"/>
          <w:sz w:val="24"/>
          <w:szCs w:val="24"/>
        </w:rPr>
        <w:t>6%</w:t>
      </w:r>
      <w:r>
        <w:rPr>
          <w:rFonts w:hint="eastAsia" w:ascii="宋体" w:hAnsi="宋体" w:eastAsia="宋体" w:cs="宋体"/>
          <w:sz w:val="24"/>
          <w:szCs w:val="24"/>
          <w:lang w:eastAsia="zh-CN"/>
        </w:rPr>
        <w:t>。</w:t>
      </w:r>
    </w:p>
    <w:p w14:paraId="4DFA76F8">
      <w:pPr>
        <w:keepNext w:val="0"/>
        <w:keepLines w:val="0"/>
        <w:pageBreakBefore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按照《财政部司法部关于政府采购支持监狱企业发展有关问题的通知》（财库</w:t>
      </w:r>
      <w:r>
        <w:rPr>
          <w:rFonts w:hint="eastAsia" w:ascii="宋体" w:hAnsi="宋体" w:eastAsia="宋体" w:cs="宋体"/>
          <w:sz w:val="24"/>
          <w:szCs w:val="24"/>
          <w:lang w:eastAsia="zh-CN"/>
        </w:rPr>
        <w:t>〔2014〕68号</w:t>
      </w:r>
      <w:r>
        <w:rPr>
          <w:rFonts w:hint="eastAsia" w:ascii="宋体" w:hAnsi="宋体" w:eastAsia="宋体" w:cs="宋体"/>
          <w:sz w:val="24"/>
          <w:szCs w:val="24"/>
        </w:rPr>
        <w:t>）文件规定，在政府采购活动中，监狱企业视同小型、微型企业，享受评审中价格扣除的政府采购政策</w:t>
      </w:r>
      <w:r>
        <w:rPr>
          <w:rFonts w:hint="eastAsia" w:ascii="宋体" w:hAnsi="宋体" w:eastAsia="宋体" w:cs="宋体"/>
          <w:sz w:val="24"/>
          <w:szCs w:val="24"/>
          <w:lang w:eastAsia="zh-CN"/>
        </w:rPr>
        <w:t>，</w:t>
      </w:r>
      <w:r>
        <w:rPr>
          <w:rFonts w:hint="eastAsia" w:ascii="宋体" w:hAnsi="宋体" w:eastAsia="宋体" w:cs="宋体"/>
          <w:sz w:val="24"/>
          <w:szCs w:val="24"/>
        </w:rPr>
        <w:t>监狱企业属于小微企业的，不重复享受政策支持。</w:t>
      </w:r>
    </w:p>
    <w:p w14:paraId="606F430E">
      <w:pPr>
        <w:keepNext w:val="0"/>
        <w:keepLines w:val="0"/>
        <w:pageBreakBefore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436C5E19">
      <w:pPr>
        <w:keepNext w:val="0"/>
        <w:keepLines w:val="0"/>
        <w:pageBreakBefore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kern w:val="0"/>
          <w:sz w:val="24"/>
          <w:szCs w:val="24"/>
        </w:rPr>
      </w:pPr>
      <w:r>
        <w:rPr>
          <w:rFonts w:hint="eastAsia" w:ascii="宋体" w:hAnsi="宋体" w:eastAsia="宋体" w:cs="宋体"/>
          <w:sz w:val="24"/>
          <w:szCs w:val="24"/>
        </w:rPr>
        <w:t>4</w:t>
      </w:r>
      <w:r>
        <w:rPr>
          <w:rFonts w:hint="eastAsia" w:ascii="宋体" w:hAnsi="宋体" w:eastAsia="宋体" w:cs="宋体"/>
          <w:sz w:val="24"/>
          <w:szCs w:val="24"/>
          <w:lang w:eastAsia="zh-CN"/>
        </w:rPr>
        <w:t>）</w:t>
      </w:r>
      <w:r>
        <w:rPr>
          <w:rFonts w:hint="eastAsia" w:ascii="宋体" w:hAnsi="宋体" w:eastAsia="宋体" w:cs="宋体"/>
          <w:sz w:val="24"/>
          <w:szCs w:val="24"/>
        </w:rPr>
        <w:t>优先和强制采购节能产品。属于财政部、国家发展改革委《节能产品政府采购清单》有效期内产品的优先采购，属于节能产品清单中强制采购的产品强制采购。优先采购环保产品。属于《环境标志产品政府采购清单》有效期内产品的优先采购。</w:t>
      </w:r>
    </w:p>
    <w:p w14:paraId="77D66FF1">
      <w:pPr>
        <w:pStyle w:val="56"/>
        <w:keepNext w:val="0"/>
        <w:keepLines w:val="0"/>
        <w:pageBreakBefore w:val="0"/>
        <w:kinsoku/>
        <w:wordWrap/>
        <w:overflowPunct/>
        <w:topLinePunct w:val="0"/>
        <w:autoSpaceDE/>
        <w:autoSpaceDN/>
        <w:bidi w:val="0"/>
        <w:adjustRightInd/>
        <w:snapToGrid/>
        <w:spacing w:before="90" w:beforeAutospacing="0" w:after="90" w:afterAutospacing="0" w:line="400" w:lineRule="exact"/>
        <w:ind w:firstLine="480"/>
        <w:textAlignment w:val="auto"/>
        <w:rPr>
          <w:rFonts w:hint="eastAsia" w:ascii="宋体" w:hAnsi="宋体" w:eastAsia="宋体" w:cs="宋体"/>
          <w:b/>
          <w:bCs/>
          <w:sz w:val="24"/>
          <w:szCs w:val="24"/>
        </w:rPr>
      </w:pPr>
      <w:r>
        <w:rPr>
          <w:rFonts w:hint="eastAsia" w:ascii="宋体" w:hAnsi="宋体" w:eastAsia="宋体" w:cs="宋体"/>
          <w:b/>
          <w:bCs/>
          <w:sz w:val="24"/>
          <w:szCs w:val="24"/>
        </w:rPr>
        <w:t>（二）采购标的需执行的国家相关标准、行业标准、地方标准或者其他标准、规范：</w:t>
      </w:r>
    </w:p>
    <w:p w14:paraId="0F9C86C5">
      <w:pPr>
        <w:pStyle w:val="56"/>
        <w:keepNext w:val="0"/>
        <w:keepLines w:val="0"/>
        <w:pageBreakBefore w:val="0"/>
        <w:kinsoku/>
        <w:wordWrap/>
        <w:overflowPunct/>
        <w:topLinePunct w:val="0"/>
        <w:autoSpaceDE/>
        <w:autoSpaceDN/>
        <w:bidi w:val="0"/>
        <w:adjustRightInd/>
        <w:snapToGrid/>
        <w:spacing w:before="90" w:beforeAutospacing="0" w:after="90" w:afterAutospacing="0" w:line="400" w:lineRule="exact"/>
        <w:ind w:firstLineChars="200"/>
        <w:textAlignment w:val="auto"/>
        <w:rPr>
          <w:rFonts w:hint="eastAsia" w:ascii="宋体" w:hAnsi="宋体" w:eastAsia="宋体" w:cs="宋体"/>
          <w:sz w:val="24"/>
          <w:szCs w:val="24"/>
        </w:rPr>
      </w:pPr>
      <w:r>
        <w:rPr>
          <w:rFonts w:hint="eastAsia" w:ascii="宋体" w:hAnsi="宋体" w:eastAsia="宋体" w:cs="宋体"/>
          <w:sz w:val="24"/>
          <w:szCs w:val="24"/>
        </w:rPr>
        <w:t>《江苏省城市园林绿化养护管理计价定额》（2017年版）</w:t>
      </w:r>
    </w:p>
    <w:p w14:paraId="1D59346B">
      <w:pPr>
        <w:pStyle w:val="56"/>
        <w:keepNext w:val="0"/>
        <w:keepLines w:val="0"/>
        <w:pageBreakBefore w:val="0"/>
        <w:kinsoku/>
        <w:wordWrap/>
        <w:overflowPunct/>
        <w:topLinePunct w:val="0"/>
        <w:autoSpaceDE/>
        <w:autoSpaceDN/>
        <w:bidi w:val="0"/>
        <w:adjustRightInd/>
        <w:snapToGrid/>
        <w:spacing w:before="90" w:beforeAutospacing="0" w:after="90" w:afterAutospacing="0" w:line="400" w:lineRule="exact"/>
        <w:ind w:firstLineChars="200"/>
        <w:textAlignment w:val="auto"/>
        <w:rPr>
          <w:rFonts w:hint="eastAsia" w:ascii="宋体" w:hAnsi="宋体" w:eastAsia="宋体" w:cs="宋体"/>
          <w:sz w:val="24"/>
          <w:szCs w:val="24"/>
        </w:rPr>
      </w:pPr>
      <w:r>
        <w:rPr>
          <w:rFonts w:hint="eastAsia" w:ascii="宋体" w:hAnsi="宋体" w:eastAsia="宋体" w:cs="宋体"/>
          <w:sz w:val="24"/>
          <w:szCs w:val="24"/>
        </w:rPr>
        <w:t>《江苏省城市园林绿化养护管理费用定额》</w:t>
      </w:r>
    </w:p>
    <w:p w14:paraId="14FABAFA">
      <w:pPr>
        <w:pStyle w:val="56"/>
        <w:keepNext w:val="0"/>
        <w:keepLines w:val="0"/>
        <w:pageBreakBefore w:val="0"/>
        <w:kinsoku/>
        <w:wordWrap/>
        <w:overflowPunct/>
        <w:topLinePunct w:val="0"/>
        <w:autoSpaceDE/>
        <w:autoSpaceDN/>
        <w:bidi w:val="0"/>
        <w:adjustRightInd/>
        <w:snapToGrid/>
        <w:spacing w:before="90" w:beforeAutospacing="0" w:after="90" w:afterAutospacing="0" w:line="400" w:lineRule="exact"/>
        <w:ind w:firstLineChars="200"/>
        <w:textAlignment w:val="auto"/>
        <w:rPr>
          <w:rFonts w:hint="eastAsia" w:ascii="宋体" w:hAnsi="宋体" w:eastAsia="宋体" w:cs="宋体"/>
          <w:sz w:val="24"/>
          <w:szCs w:val="24"/>
        </w:rPr>
      </w:pPr>
      <w:r>
        <w:rPr>
          <w:rFonts w:hint="eastAsia" w:ascii="宋体" w:hAnsi="宋体" w:eastAsia="宋体" w:cs="宋体"/>
          <w:sz w:val="24"/>
          <w:szCs w:val="24"/>
        </w:rPr>
        <w:t>《城市园林绿化用植物材料木本苗》（DB11/T211—2003）</w:t>
      </w:r>
    </w:p>
    <w:p w14:paraId="09370913">
      <w:pPr>
        <w:pStyle w:val="56"/>
        <w:keepNext w:val="0"/>
        <w:keepLines w:val="0"/>
        <w:pageBreakBefore w:val="0"/>
        <w:kinsoku/>
        <w:wordWrap/>
        <w:overflowPunct/>
        <w:topLinePunct w:val="0"/>
        <w:autoSpaceDE/>
        <w:autoSpaceDN/>
        <w:bidi w:val="0"/>
        <w:adjustRightInd/>
        <w:snapToGrid/>
        <w:spacing w:before="90" w:beforeAutospacing="0" w:after="90" w:afterAutospacing="0" w:line="400" w:lineRule="exact"/>
        <w:ind w:firstLineChars="200"/>
        <w:textAlignment w:val="auto"/>
        <w:rPr>
          <w:rFonts w:hint="eastAsia" w:ascii="宋体" w:hAnsi="宋体" w:eastAsia="宋体" w:cs="宋体"/>
          <w:sz w:val="24"/>
          <w:szCs w:val="24"/>
        </w:rPr>
      </w:pPr>
      <w:r>
        <w:rPr>
          <w:rFonts w:hint="eastAsia" w:ascii="宋体" w:hAnsi="宋体" w:eastAsia="宋体" w:cs="宋体"/>
          <w:sz w:val="24"/>
          <w:szCs w:val="24"/>
        </w:rPr>
        <w:t>《园林绿化养护标准》（CJJ/T 287-2018）</w:t>
      </w:r>
    </w:p>
    <w:p w14:paraId="0A55C8FC">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《江苏省城市园林绿化养护管理规范及分级标准》（苏建园〔2015〕383号）</w:t>
      </w:r>
    </w:p>
    <w:p w14:paraId="3CE355F2">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《江苏省城市园林绿化植物养护技术规定（试行）》</w:t>
      </w:r>
    </w:p>
    <w:p w14:paraId="27E3A736">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《无锡市市政园林精细化养护管理细则》</w:t>
      </w:r>
    </w:p>
    <w:p w14:paraId="286BE53E">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《无锡市政园林行业养护管理考核办法》</w:t>
      </w:r>
    </w:p>
    <w:p w14:paraId="1F1D6BFF">
      <w:pPr>
        <w:pStyle w:val="511"/>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《江苏无锡经济开发区公园管理办法》（锡经开综执发〔2020〕15号）</w:t>
      </w:r>
    </w:p>
    <w:p w14:paraId="71D4799D">
      <w:pPr>
        <w:pStyle w:val="511"/>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pacing w:val="-20"/>
          <w:sz w:val="24"/>
          <w:szCs w:val="24"/>
        </w:rPr>
      </w:pPr>
      <w:r>
        <w:rPr>
          <w:rFonts w:hint="eastAsia" w:ascii="宋体" w:hAnsi="宋体" w:eastAsia="宋体" w:cs="宋体"/>
          <w:sz w:val="24"/>
          <w:szCs w:val="24"/>
        </w:rPr>
        <w:t>《无锡经济开发区公园养护作业质量监管考核实施意见》</w:t>
      </w:r>
      <w:r>
        <w:rPr>
          <w:rFonts w:hint="eastAsia" w:ascii="宋体" w:hAnsi="宋体" w:eastAsia="宋体" w:cs="宋体"/>
          <w:spacing w:val="-20"/>
          <w:sz w:val="24"/>
          <w:szCs w:val="24"/>
        </w:rPr>
        <w:t>（锡经开综执发〔2022〕14号）</w:t>
      </w:r>
    </w:p>
    <w:p w14:paraId="68F6AC1D">
      <w:pPr>
        <w:pStyle w:val="511"/>
        <w:keepNext w:val="0"/>
        <w:keepLines w:val="0"/>
        <w:pageBreakBefore w:val="0"/>
        <w:kinsoku/>
        <w:wordWrap/>
        <w:overflowPunct/>
        <w:topLinePunct w:val="0"/>
        <w:autoSpaceDE/>
        <w:autoSpaceDN/>
        <w:bidi w:val="0"/>
        <w:adjustRightInd/>
        <w:snapToGrid/>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及其他法律法规以及江苏省和无锡市行业主管部门颁布的相关文件规定，如地方性法规与国家法规相抵触，按国家法规执行，合同作业期间如有新规范按新规范实施。</w:t>
      </w:r>
    </w:p>
    <w:p w14:paraId="57A5C8BB">
      <w:pPr>
        <w:pStyle w:val="56"/>
        <w:keepNext w:val="0"/>
        <w:keepLines w:val="0"/>
        <w:pageBreakBefore w:val="0"/>
        <w:kinsoku/>
        <w:wordWrap/>
        <w:overflowPunct/>
        <w:topLinePunct w:val="0"/>
        <w:autoSpaceDE/>
        <w:autoSpaceDN/>
        <w:bidi w:val="0"/>
        <w:adjustRightInd/>
        <w:snapToGrid/>
        <w:spacing w:before="90" w:beforeAutospacing="0" w:after="90" w:afterAutospacing="0" w:line="400" w:lineRule="exact"/>
        <w:ind w:firstLine="480"/>
        <w:textAlignment w:val="auto"/>
        <w:rPr>
          <w:rFonts w:hint="eastAsia" w:ascii="宋体" w:hAnsi="宋体" w:eastAsia="宋体" w:cs="宋体"/>
          <w:b/>
          <w:bCs/>
          <w:sz w:val="24"/>
          <w:szCs w:val="24"/>
        </w:rPr>
      </w:pPr>
      <w:r>
        <w:rPr>
          <w:rFonts w:hint="eastAsia" w:ascii="宋体" w:hAnsi="宋体" w:eastAsia="宋体" w:cs="宋体"/>
          <w:b/>
          <w:bCs/>
          <w:sz w:val="24"/>
          <w:szCs w:val="24"/>
        </w:rPr>
        <w:t>（三）采购标的需满足的质量、安全、技术规格、物理特性等要求：</w:t>
      </w:r>
    </w:p>
    <w:p w14:paraId="6F7D3448">
      <w:pPr>
        <w:keepNext w:val="0"/>
        <w:keepLines w:val="0"/>
        <w:pageBreakBefore w:val="0"/>
        <w:widowControl/>
        <w:kinsoku/>
        <w:wordWrap/>
        <w:overflowPunct/>
        <w:topLinePunct w:val="0"/>
        <w:autoSpaceDE/>
        <w:autoSpaceDN/>
        <w:bidi w:val="0"/>
        <w:adjustRightInd/>
        <w:snapToGrid/>
        <w:spacing w:line="400" w:lineRule="exact"/>
        <w:ind w:firstLine="470" w:firstLineChars="196"/>
        <w:jc w:val="left"/>
        <w:textAlignment w:val="auto"/>
        <w:rPr>
          <w:rFonts w:hint="eastAsia" w:ascii="宋体" w:hAnsi="宋体" w:eastAsia="宋体" w:cs="宋体"/>
          <w:sz w:val="24"/>
          <w:szCs w:val="24"/>
        </w:rPr>
      </w:pPr>
      <w:r>
        <w:rPr>
          <w:rFonts w:hint="eastAsia" w:ascii="宋体" w:hAnsi="宋体" w:eastAsia="宋体" w:cs="宋体"/>
          <w:kern w:val="0"/>
          <w:sz w:val="24"/>
          <w:szCs w:val="24"/>
        </w:rPr>
        <w:t>1.质量验收标准：质量达到国家及行业合格标准，且必须符合采购人考核合格要求</w:t>
      </w:r>
      <w:r>
        <w:rPr>
          <w:rFonts w:hint="eastAsia" w:ascii="宋体" w:hAnsi="宋体" w:eastAsia="宋体" w:cs="宋体"/>
          <w:sz w:val="24"/>
          <w:szCs w:val="24"/>
        </w:rPr>
        <w:t>。</w:t>
      </w:r>
    </w:p>
    <w:p w14:paraId="133AC59E">
      <w:pPr>
        <w:keepNext w:val="0"/>
        <w:keepLines w:val="0"/>
        <w:pageBreakBefore w:val="0"/>
        <w:widowControl/>
        <w:kinsoku/>
        <w:wordWrap/>
        <w:overflowPunct/>
        <w:topLinePunct w:val="0"/>
        <w:autoSpaceDE/>
        <w:autoSpaceDN/>
        <w:bidi w:val="0"/>
        <w:adjustRightInd/>
        <w:snapToGrid/>
        <w:spacing w:line="400" w:lineRule="exact"/>
        <w:ind w:firstLine="470" w:firstLineChars="196"/>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2.安全要求：安全要求应满足国家相关法律法规的要求，无安全责任事故。</w:t>
      </w:r>
    </w:p>
    <w:p w14:paraId="4326318B">
      <w:pPr>
        <w:keepNext w:val="0"/>
        <w:keepLines w:val="0"/>
        <w:pageBreakBefore w:val="0"/>
        <w:widowControl/>
        <w:kinsoku/>
        <w:wordWrap/>
        <w:overflowPunct/>
        <w:topLinePunct w:val="0"/>
        <w:autoSpaceDE/>
        <w:autoSpaceDN/>
        <w:bidi w:val="0"/>
        <w:adjustRightInd/>
        <w:snapToGrid/>
        <w:spacing w:line="400" w:lineRule="exact"/>
        <w:ind w:firstLine="470" w:firstLineChars="196"/>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3.技术规格要求：/</w:t>
      </w:r>
    </w:p>
    <w:p w14:paraId="6F03793B">
      <w:pPr>
        <w:keepNext w:val="0"/>
        <w:keepLines w:val="0"/>
        <w:pageBreakBefore w:val="0"/>
        <w:widowControl/>
        <w:kinsoku/>
        <w:wordWrap/>
        <w:overflowPunct/>
        <w:topLinePunct w:val="0"/>
        <w:autoSpaceDE/>
        <w:autoSpaceDN/>
        <w:bidi w:val="0"/>
        <w:adjustRightInd/>
        <w:snapToGrid/>
        <w:spacing w:line="400" w:lineRule="exact"/>
        <w:ind w:firstLine="470" w:firstLineChars="196"/>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4.物理特性要求：/</w:t>
      </w:r>
    </w:p>
    <w:p w14:paraId="7C270FAA">
      <w:pPr>
        <w:pStyle w:val="56"/>
        <w:keepNext w:val="0"/>
        <w:keepLines w:val="0"/>
        <w:pageBreakBefore w:val="0"/>
        <w:kinsoku/>
        <w:wordWrap/>
        <w:overflowPunct/>
        <w:topLinePunct w:val="0"/>
        <w:autoSpaceDE/>
        <w:autoSpaceDN/>
        <w:bidi w:val="0"/>
        <w:adjustRightInd/>
        <w:snapToGrid/>
        <w:spacing w:before="90" w:beforeAutospacing="0" w:after="90" w:afterAutospacing="0" w:line="400" w:lineRule="exact"/>
        <w:ind w:firstLine="480"/>
        <w:textAlignment w:val="auto"/>
        <w:rPr>
          <w:rFonts w:hint="eastAsia" w:ascii="宋体" w:hAnsi="宋体" w:eastAsia="宋体" w:cs="宋体"/>
          <w:b/>
          <w:bCs/>
          <w:sz w:val="24"/>
          <w:szCs w:val="24"/>
        </w:rPr>
      </w:pPr>
      <w:r>
        <w:rPr>
          <w:rFonts w:hint="eastAsia" w:ascii="宋体" w:hAnsi="宋体" w:eastAsia="宋体" w:cs="宋体"/>
          <w:b/>
          <w:bCs/>
          <w:sz w:val="24"/>
          <w:szCs w:val="24"/>
        </w:rPr>
        <w:t>（四）采购标的内容、采购项目实施的时间和地点：</w:t>
      </w:r>
    </w:p>
    <w:p w14:paraId="08F923A3">
      <w:pPr>
        <w:keepNext w:val="0"/>
        <w:keepLines w:val="0"/>
        <w:pageBreakBefore w:val="0"/>
        <w:widowControl/>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color w:val="auto"/>
          <w:sz w:val="24"/>
          <w:szCs w:val="24"/>
          <w:highlight w:val="none"/>
        </w:rPr>
      </w:pPr>
      <w:r>
        <w:rPr>
          <w:rFonts w:hint="eastAsia" w:ascii="宋体" w:hAnsi="宋体" w:eastAsia="宋体" w:cs="宋体"/>
          <w:kern w:val="0"/>
          <w:sz w:val="24"/>
          <w:szCs w:val="24"/>
        </w:rPr>
        <w:t>1．采购内容主要包括：</w:t>
      </w:r>
      <w:r>
        <w:rPr>
          <w:rFonts w:hint="eastAsia" w:ascii="宋体" w:hAnsi="宋体" w:eastAsia="宋体" w:cs="宋体"/>
          <w:bCs/>
          <w:sz w:val="24"/>
          <w:szCs w:val="24"/>
        </w:rPr>
        <w:t>公园景观绿化的日常养护管理，园容环境卫生，秩序维护，公厕管理，配套公共设施设备运行维护</w:t>
      </w:r>
      <w:r>
        <w:rPr>
          <w:rFonts w:hint="eastAsia" w:ascii="宋体" w:hAnsi="宋体" w:eastAsia="宋体" w:cs="宋体"/>
          <w:bCs/>
          <w:color w:val="auto"/>
          <w:sz w:val="24"/>
          <w:szCs w:val="24"/>
          <w:highlight w:val="none"/>
        </w:rPr>
        <w:t>，水体及驳岸维护，安全生产、应急保障管理等。</w:t>
      </w:r>
    </w:p>
    <w:p w14:paraId="1D78E302">
      <w:pPr>
        <w:keepNext w:val="0"/>
        <w:keepLines w:val="0"/>
        <w:pageBreakBefore w:val="0"/>
        <w:widowControl/>
        <w:kinsoku/>
        <w:wordWrap/>
        <w:overflowPunct/>
        <w:topLinePunct w:val="0"/>
        <w:autoSpaceDE/>
        <w:autoSpaceDN/>
        <w:bidi w:val="0"/>
        <w:adjustRightInd/>
        <w:snapToGrid/>
        <w:spacing w:line="400" w:lineRule="exact"/>
        <w:ind w:firstLine="470" w:firstLineChars="196"/>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2．实施时间：两年（自合同签订之日起计算）。</w:t>
      </w:r>
    </w:p>
    <w:p w14:paraId="4222C9AC">
      <w:pPr>
        <w:keepNext w:val="0"/>
        <w:keepLines w:val="0"/>
        <w:pageBreakBefore w:val="0"/>
        <w:widowControl/>
        <w:kinsoku/>
        <w:wordWrap/>
        <w:overflowPunct/>
        <w:topLinePunct w:val="0"/>
        <w:autoSpaceDE/>
        <w:autoSpaceDN/>
        <w:bidi w:val="0"/>
        <w:adjustRightInd/>
        <w:snapToGrid/>
        <w:spacing w:line="400" w:lineRule="exact"/>
        <w:ind w:firstLine="470" w:firstLineChars="196"/>
        <w:jc w:val="left"/>
        <w:textAlignment w:val="auto"/>
        <w:rPr>
          <w:rFonts w:hint="eastAsia" w:ascii="宋体" w:hAnsi="宋体" w:eastAsia="宋体" w:cs="宋体"/>
          <w:bCs/>
          <w:kern w:val="0"/>
          <w:sz w:val="24"/>
          <w:szCs w:val="24"/>
        </w:rPr>
      </w:pPr>
      <w:r>
        <w:rPr>
          <w:rFonts w:hint="eastAsia" w:ascii="宋体" w:hAnsi="宋体" w:eastAsia="宋体" w:cs="宋体"/>
          <w:kern w:val="0"/>
          <w:sz w:val="24"/>
          <w:szCs w:val="24"/>
        </w:rPr>
        <w:t>3．实施地点：</w:t>
      </w:r>
      <w:r>
        <w:rPr>
          <w:rFonts w:hint="eastAsia" w:ascii="宋体" w:hAnsi="宋体" w:eastAsia="宋体" w:cs="宋体"/>
          <w:kern w:val="0"/>
          <w:sz w:val="24"/>
          <w:szCs w:val="24"/>
          <w:lang w:eastAsia="zh-CN"/>
        </w:rPr>
        <w:t>梁塘河湿地公园</w:t>
      </w:r>
      <w:r>
        <w:rPr>
          <w:rFonts w:hint="eastAsia" w:ascii="宋体" w:hAnsi="宋体" w:eastAsia="宋体" w:cs="宋体"/>
          <w:bCs/>
          <w:kern w:val="0"/>
          <w:sz w:val="24"/>
          <w:szCs w:val="24"/>
        </w:rPr>
        <w:t>。</w:t>
      </w:r>
    </w:p>
    <w:p w14:paraId="195B3F02">
      <w:pPr>
        <w:pStyle w:val="56"/>
        <w:keepNext w:val="0"/>
        <w:keepLines w:val="0"/>
        <w:pageBreakBefore w:val="0"/>
        <w:kinsoku/>
        <w:wordWrap/>
        <w:overflowPunct/>
        <w:topLinePunct w:val="0"/>
        <w:autoSpaceDE/>
        <w:autoSpaceDN/>
        <w:bidi w:val="0"/>
        <w:adjustRightInd/>
        <w:snapToGrid/>
        <w:spacing w:before="90" w:beforeAutospacing="0" w:after="90" w:afterAutospacing="0" w:line="400" w:lineRule="exact"/>
        <w:ind w:firstLine="480"/>
        <w:textAlignment w:val="auto"/>
        <w:rPr>
          <w:rFonts w:hint="eastAsia" w:ascii="宋体" w:hAnsi="宋体" w:eastAsia="宋体" w:cs="宋体"/>
          <w:b/>
          <w:bCs/>
          <w:sz w:val="24"/>
          <w:szCs w:val="24"/>
        </w:rPr>
      </w:pPr>
      <w:r>
        <w:rPr>
          <w:rFonts w:hint="eastAsia" w:ascii="宋体" w:hAnsi="宋体" w:eastAsia="宋体" w:cs="宋体"/>
          <w:b/>
          <w:bCs/>
          <w:sz w:val="24"/>
          <w:szCs w:val="24"/>
        </w:rPr>
        <w:t>（五）采购标的需满足的服务标准、期限、效率等要求：</w:t>
      </w:r>
    </w:p>
    <w:p w14:paraId="6F457DFE">
      <w:pPr>
        <w:keepNext w:val="0"/>
        <w:keepLines w:val="0"/>
        <w:pageBreakBefore w:val="0"/>
        <w:widowControl/>
        <w:kinsoku/>
        <w:wordWrap/>
        <w:overflowPunct/>
        <w:topLinePunct w:val="0"/>
        <w:autoSpaceDE/>
        <w:autoSpaceDN/>
        <w:bidi w:val="0"/>
        <w:adjustRightInd/>
        <w:snapToGrid/>
        <w:spacing w:line="400" w:lineRule="exact"/>
        <w:ind w:firstLine="472" w:firstLineChars="196"/>
        <w:jc w:val="left"/>
        <w:textAlignment w:val="auto"/>
        <w:rPr>
          <w:rFonts w:hint="eastAsia" w:ascii="宋体" w:hAnsi="宋体" w:eastAsia="宋体" w:cs="宋体"/>
          <w:b/>
          <w:bCs/>
          <w:kern w:val="0"/>
          <w:sz w:val="24"/>
          <w:szCs w:val="24"/>
        </w:rPr>
      </w:pPr>
      <w:r>
        <w:rPr>
          <w:rFonts w:hint="eastAsia" w:ascii="宋体" w:hAnsi="宋体" w:eastAsia="宋体" w:cs="宋体"/>
          <w:b/>
          <w:bCs/>
          <w:kern w:val="0"/>
          <w:sz w:val="24"/>
          <w:szCs w:val="24"/>
        </w:rPr>
        <w:t>服务范围：</w:t>
      </w:r>
    </w:p>
    <w:tbl>
      <w:tblPr>
        <w:tblStyle w:val="62"/>
        <w:tblW w:w="4997" w:type="pct"/>
        <w:jc w:val="center"/>
        <w:tblLayout w:type="autofit"/>
        <w:tblCellMar>
          <w:top w:w="0" w:type="dxa"/>
          <w:left w:w="108" w:type="dxa"/>
          <w:bottom w:w="0" w:type="dxa"/>
          <w:right w:w="108" w:type="dxa"/>
        </w:tblCellMar>
      </w:tblPr>
      <w:tblGrid>
        <w:gridCol w:w="1936"/>
        <w:gridCol w:w="2480"/>
        <w:gridCol w:w="1483"/>
        <w:gridCol w:w="1436"/>
        <w:gridCol w:w="1368"/>
        <w:gridCol w:w="1007"/>
      </w:tblGrid>
      <w:tr w14:paraId="10D5BAA6">
        <w:tblPrEx>
          <w:tblCellMar>
            <w:top w:w="0" w:type="dxa"/>
            <w:left w:w="108" w:type="dxa"/>
            <w:bottom w:w="0" w:type="dxa"/>
            <w:right w:w="108" w:type="dxa"/>
          </w:tblCellMar>
        </w:tblPrEx>
        <w:trPr>
          <w:trHeight w:val="720" w:hRule="atLeast"/>
          <w:jc w:val="center"/>
        </w:trPr>
        <w:tc>
          <w:tcPr>
            <w:tcW w:w="997" w:type="pct"/>
            <w:tcBorders>
              <w:top w:val="single" w:color="000000" w:sz="4" w:space="0"/>
              <w:left w:val="single" w:color="000000" w:sz="4" w:space="0"/>
              <w:bottom w:val="single" w:color="000000" w:sz="4" w:space="0"/>
              <w:right w:val="single" w:color="000000" w:sz="4" w:space="0"/>
            </w:tcBorders>
            <w:noWrap/>
            <w:vAlign w:val="center"/>
          </w:tcPr>
          <w:p w14:paraId="6D437BC6">
            <w:pPr>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公园名称</w:t>
            </w:r>
          </w:p>
        </w:tc>
        <w:tc>
          <w:tcPr>
            <w:tcW w:w="1276" w:type="pct"/>
            <w:tcBorders>
              <w:top w:val="single" w:color="000000" w:sz="4" w:space="0"/>
              <w:left w:val="single" w:color="000000" w:sz="4" w:space="0"/>
              <w:bottom w:val="single" w:color="000000" w:sz="4" w:space="0"/>
              <w:right w:val="single" w:color="000000" w:sz="4" w:space="0"/>
            </w:tcBorders>
            <w:noWrap/>
            <w:vAlign w:val="center"/>
          </w:tcPr>
          <w:p w14:paraId="5BB417A7">
            <w:pPr>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四至范围</w:t>
            </w:r>
          </w:p>
        </w:tc>
        <w:tc>
          <w:tcPr>
            <w:tcW w:w="763" w:type="pct"/>
            <w:tcBorders>
              <w:top w:val="single" w:color="000000" w:sz="4" w:space="0"/>
              <w:left w:val="single" w:color="000000" w:sz="4" w:space="0"/>
              <w:bottom w:val="single" w:color="000000" w:sz="4" w:space="0"/>
              <w:right w:val="single" w:color="000000" w:sz="4" w:space="0"/>
            </w:tcBorders>
            <w:vAlign w:val="center"/>
          </w:tcPr>
          <w:p w14:paraId="4BA7E106">
            <w:pPr>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管理面积</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w:t>
            </w:r>
          </w:p>
        </w:tc>
        <w:tc>
          <w:tcPr>
            <w:tcW w:w="739" w:type="pct"/>
            <w:tcBorders>
              <w:top w:val="single" w:color="000000" w:sz="4" w:space="0"/>
              <w:left w:val="single" w:color="000000" w:sz="4" w:space="0"/>
              <w:bottom w:val="single" w:color="000000" w:sz="4" w:space="0"/>
              <w:right w:val="single" w:color="000000" w:sz="4" w:space="0"/>
            </w:tcBorders>
            <w:vAlign w:val="center"/>
          </w:tcPr>
          <w:p w14:paraId="232E74B8">
            <w:pPr>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绿化面积</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w:t>
            </w:r>
          </w:p>
        </w:tc>
        <w:tc>
          <w:tcPr>
            <w:tcW w:w="704" w:type="pct"/>
            <w:tcBorders>
              <w:top w:val="single" w:color="000000" w:sz="4" w:space="0"/>
              <w:left w:val="single" w:color="000000" w:sz="4" w:space="0"/>
              <w:bottom w:val="single" w:color="000000" w:sz="4" w:space="0"/>
              <w:right w:val="single" w:color="000000" w:sz="4" w:space="0"/>
            </w:tcBorders>
            <w:vAlign w:val="center"/>
          </w:tcPr>
          <w:p w14:paraId="67CBB917">
            <w:pPr>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水域面积</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w:t>
            </w:r>
          </w:p>
        </w:tc>
        <w:tc>
          <w:tcPr>
            <w:tcW w:w="518" w:type="pct"/>
            <w:tcBorders>
              <w:top w:val="single" w:color="000000" w:sz="4" w:space="0"/>
              <w:left w:val="single" w:color="000000" w:sz="4" w:space="0"/>
              <w:bottom w:val="single" w:color="000000" w:sz="4" w:space="0"/>
              <w:right w:val="single" w:color="000000" w:sz="4" w:space="0"/>
            </w:tcBorders>
            <w:vAlign w:val="center"/>
          </w:tcPr>
          <w:p w14:paraId="4C5226E6">
            <w:pPr>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公厕</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（座）</w:t>
            </w:r>
          </w:p>
        </w:tc>
      </w:tr>
      <w:tr w14:paraId="6E21FA11">
        <w:tblPrEx>
          <w:tblCellMar>
            <w:top w:w="0" w:type="dxa"/>
            <w:left w:w="108" w:type="dxa"/>
            <w:bottom w:w="0" w:type="dxa"/>
            <w:right w:w="108" w:type="dxa"/>
          </w:tblCellMar>
        </w:tblPrEx>
        <w:trPr>
          <w:trHeight w:val="323" w:hRule="atLeast"/>
          <w:jc w:val="center"/>
        </w:trPr>
        <w:tc>
          <w:tcPr>
            <w:tcW w:w="997" w:type="pct"/>
            <w:tcBorders>
              <w:top w:val="single" w:color="000000" w:sz="4" w:space="0"/>
              <w:left w:val="single" w:color="000000" w:sz="4" w:space="0"/>
              <w:bottom w:val="single" w:color="000000" w:sz="4" w:space="0"/>
              <w:right w:val="single" w:color="000000" w:sz="4" w:space="0"/>
            </w:tcBorders>
            <w:vAlign w:val="center"/>
          </w:tcPr>
          <w:p w14:paraId="72E92DCD">
            <w:pPr>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color w:val="000000"/>
                <w:sz w:val="24"/>
                <w:szCs w:val="24"/>
                <w:lang w:eastAsia="zh-CN"/>
              </w:rPr>
            </w:pPr>
            <w:r>
              <w:rPr>
                <w:rFonts w:hint="eastAsia" w:ascii="宋体" w:hAnsi="宋体" w:eastAsia="宋体" w:cs="宋体"/>
                <w:color w:val="000000"/>
                <w:kern w:val="0"/>
                <w:sz w:val="24"/>
                <w:szCs w:val="24"/>
                <w:lang w:eastAsia="zh-CN"/>
              </w:rPr>
              <w:t>梁塘河湿地公园</w:t>
            </w:r>
          </w:p>
        </w:tc>
        <w:tc>
          <w:tcPr>
            <w:tcW w:w="1276" w:type="pct"/>
            <w:tcBorders>
              <w:top w:val="single" w:color="000000" w:sz="4" w:space="0"/>
              <w:left w:val="single" w:color="000000" w:sz="4" w:space="0"/>
              <w:bottom w:val="single" w:color="000000" w:sz="4" w:space="0"/>
              <w:right w:val="single" w:color="000000" w:sz="4" w:space="0"/>
            </w:tcBorders>
            <w:vAlign w:val="center"/>
          </w:tcPr>
          <w:p w14:paraId="36EC12C7">
            <w:pPr>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rPr>
              <w:t>梁塘河启动段</w:t>
            </w:r>
            <w:r>
              <w:rPr>
                <w:rFonts w:hint="eastAsia" w:ascii="宋体" w:hAnsi="宋体" w:eastAsia="宋体" w:cs="宋体"/>
                <w:b/>
                <w:bCs/>
                <w:color w:val="000000"/>
                <w:sz w:val="24"/>
                <w:szCs w:val="24"/>
                <w:lang w:eastAsia="zh-CN"/>
              </w:rPr>
              <w:t>：</w:t>
            </w:r>
            <w:r>
              <w:rPr>
                <w:rFonts w:hint="eastAsia" w:ascii="宋体" w:hAnsi="宋体" w:eastAsia="宋体" w:cs="宋体"/>
                <w:color w:val="000000"/>
                <w:sz w:val="24"/>
                <w:szCs w:val="24"/>
                <w:lang w:eastAsia="zh-CN"/>
              </w:rPr>
              <w:t>东至运河西路、南至高凯路、西至菱湖大道、北至菱湖大道（往运河西路）南匝道</w:t>
            </w:r>
          </w:p>
          <w:p w14:paraId="48B5039B">
            <w:pPr>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lang w:eastAsia="zh-CN"/>
              </w:rPr>
              <w:t>梁塘河环境监测站：</w:t>
            </w:r>
            <w:r>
              <w:rPr>
                <w:rFonts w:hint="eastAsia" w:ascii="宋体" w:hAnsi="宋体" w:eastAsia="宋体" w:cs="宋体"/>
                <w:color w:val="000000"/>
                <w:sz w:val="24"/>
                <w:szCs w:val="24"/>
                <w:lang w:eastAsia="zh-CN"/>
              </w:rPr>
              <w:t>东至南湖大道、南至周新路、北至梁塘河，西至梁塘河湿地公园</w:t>
            </w:r>
          </w:p>
          <w:p w14:paraId="08EAB4DF">
            <w:pPr>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lang w:eastAsia="zh-CN"/>
              </w:rPr>
              <w:t>梁塘河（贡湖大道－南湖大道）邹家弄浜：</w:t>
            </w:r>
            <w:r>
              <w:rPr>
                <w:rFonts w:hint="eastAsia" w:ascii="宋体" w:hAnsi="宋体" w:eastAsia="宋体" w:cs="宋体"/>
                <w:color w:val="000000"/>
                <w:sz w:val="24"/>
                <w:szCs w:val="24"/>
                <w:lang w:eastAsia="zh-CN"/>
              </w:rPr>
              <w:t>东至环境监测站标段、南至周新路、西至周新路惠民桥河道、北至梁塘河</w:t>
            </w:r>
          </w:p>
          <w:p w14:paraId="7D48DCFD">
            <w:pPr>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lang w:eastAsia="zh-CN"/>
              </w:rPr>
              <w:t>梁塘河（南湖大道－华清大道）：</w:t>
            </w:r>
            <w:r>
              <w:rPr>
                <w:rFonts w:hint="eastAsia" w:ascii="宋体" w:hAnsi="宋体" w:eastAsia="宋体" w:cs="宋体"/>
                <w:color w:val="000000"/>
                <w:sz w:val="24"/>
                <w:szCs w:val="24"/>
                <w:lang w:eastAsia="zh-CN"/>
              </w:rPr>
              <w:t>东至谢家里浜、南至周新东路、西至南湖大道、北至梁塘河</w:t>
            </w:r>
          </w:p>
          <w:p w14:paraId="0112E98C">
            <w:pPr>
              <w:pageBreakBefore w:val="0"/>
              <w:widowControl/>
              <w:kinsoku/>
              <w:wordWrap/>
              <w:overflowPunct/>
              <w:topLinePunct w:val="0"/>
              <w:autoSpaceDE/>
              <w:autoSpaceDN/>
              <w:bidi w:val="0"/>
              <w:adjustRightInd/>
              <w:snapToGrid/>
              <w:spacing w:line="360" w:lineRule="exact"/>
              <w:jc w:val="left"/>
              <w:textAlignment w:val="center"/>
              <w:rPr>
                <w:rFonts w:hint="eastAsia" w:ascii="宋体" w:hAnsi="宋体" w:eastAsia="宋体" w:cs="宋体"/>
                <w:sz w:val="24"/>
                <w:szCs w:val="24"/>
                <w:lang w:eastAsia="zh-CN"/>
              </w:rPr>
            </w:pPr>
            <w:r>
              <w:rPr>
                <w:rFonts w:hint="eastAsia" w:ascii="宋体" w:hAnsi="宋体" w:eastAsia="宋体" w:cs="宋体"/>
                <w:b/>
                <w:bCs/>
                <w:color w:val="000000"/>
                <w:sz w:val="24"/>
                <w:szCs w:val="24"/>
                <w:lang w:eastAsia="zh-CN"/>
              </w:rPr>
              <w:t>蠡河北闸</w:t>
            </w:r>
          </w:p>
        </w:tc>
        <w:tc>
          <w:tcPr>
            <w:tcW w:w="763" w:type="pct"/>
            <w:tcBorders>
              <w:top w:val="single" w:color="000000" w:sz="4" w:space="0"/>
              <w:left w:val="single" w:color="000000" w:sz="4" w:space="0"/>
              <w:bottom w:val="single" w:color="000000" w:sz="4" w:space="0"/>
              <w:right w:val="single" w:color="000000" w:sz="4" w:space="0"/>
            </w:tcBorders>
            <w:noWrap/>
            <w:vAlign w:val="center"/>
          </w:tcPr>
          <w:p w14:paraId="1B313008">
            <w:pPr>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rPr>
              <w:t>335354.63</w:t>
            </w:r>
          </w:p>
        </w:tc>
        <w:tc>
          <w:tcPr>
            <w:tcW w:w="739" w:type="pct"/>
            <w:tcBorders>
              <w:top w:val="single" w:color="000000" w:sz="4" w:space="0"/>
              <w:left w:val="single" w:color="000000" w:sz="4" w:space="0"/>
              <w:bottom w:val="single" w:color="000000" w:sz="4" w:space="0"/>
              <w:right w:val="single" w:color="000000" w:sz="4" w:space="0"/>
            </w:tcBorders>
            <w:noWrap/>
            <w:vAlign w:val="center"/>
          </w:tcPr>
          <w:p w14:paraId="414B54F4">
            <w:pPr>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color w:val="auto"/>
                <w:sz w:val="24"/>
                <w:szCs w:val="24"/>
              </w:rPr>
            </w:pPr>
            <w:r>
              <w:rPr>
                <w:rFonts w:hint="eastAsia" w:ascii="宋体" w:hAnsi="宋体" w:eastAsia="宋体" w:cs="宋体"/>
                <w:color w:val="auto"/>
                <w:kern w:val="0"/>
                <w:sz w:val="24"/>
                <w:szCs w:val="24"/>
              </w:rPr>
              <w:t>298136.424</w:t>
            </w:r>
          </w:p>
        </w:tc>
        <w:tc>
          <w:tcPr>
            <w:tcW w:w="704" w:type="pct"/>
            <w:tcBorders>
              <w:top w:val="single" w:color="000000" w:sz="4" w:space="0"/>
              <w:left w:val="single" w:color="000000" w:sz="4" w:space="0"/>
              <w:bottom w:val="single" w:color="000000" w:sz="4" w:space="0"/>
              <w:right w:val="single" w:color="000000" w:sz="4" w:space="0"/>
            </w:tcBorders>
            <w:noWrap/>
            <w:vAlign w:val="center"/>
          </w:tcPr>
          <w:p w14:paraId="350D2847">
            <w:pPr>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rPr>
              <w:t>5657.87</w:t>
            </w:r>
          </w:p>
        </w:tc>
        <w:tc>
          <w:tcPr>
            <w:tcW w:w="518" w:type="pct"/>
            <w:tcBorders>
              <w:top w:val="single" w:color="000000" w:sz="4" w:space="0"/>
              <w:left w:val="single" w:color="000000" w:sz="4" w:space="0"/>
              <w:bottom w:val="single" w:color="000000" w:sz="4" w:space="0"/>
              <w:right w:val="single" w:color="000000" w:sz="4" w:space="0"/>
            </w:tcBorders>
            <w:noWrap/>
            <w:vAlign w:val="center"/>
          </w:tcPr>
          <w:p w14:paraId="2549FACF">
            <w:pPr>
              <w:pageBreakBefore w:val="0"/>
              <w:widowControl/>
              <w:kinsoku/>
              <w:wordWrap/>
              <w:overflowPunct/>
              <w:topLinePunct w:val="0"/>
              <w:autoSpaceDE/>
              <w:autoSpaceDN/>
              <w:bidi w:val="0"/>
              <w:adjustRightInd/>
              <w:snapToGrid/>
              <w:spacing w:line="360" w:lineRule="exact"/>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r>
    </w:tbl>
    <w:p w14:paraId="7100E49D">
      <w:pPr>
        <w:widowControl/>
        <w:spacing w:line="560" w:lineRule="exact"/>
        <w:ind w:firstLine="472" w:firstLineChars="196"/>
        <w:jc w:val="left"/>
        <w:rPr>
          <w:rFonts w:hint="eastAsia" w:ascii="宋体" w:hAnsi="宋体" w:eastAsia="宋体" w:cs="宋体"/>
          <w:b/>
          <w:bCs/>
          <w:kern w:val="0"/>
          <w:sz w:val="24"/>
          <w:szCs w:val="24"/>
        </w:rPr>
      </w:pPr>
      <w:r>
        <w:rPr>
          <w:rFonts w:hint="eastAsia" w:ascii="宋体" w:hAnsi="宋体" w:eastAsia="宋体" w:cs="宋体"/>
          <w:b/>
          <w:bCs/>
          <w:kern w:val="0"/>
          <w:sz w:val="24"/>
          <w:szCs w:val="24"/>
        </w:rPr>
        <w:t>服务标准：</w:t>
      </w:r>
    </w:p>
    <w:tbl>
      <w:tblPr>
        <w:tblStyle w:val="6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27"/>
        <w:gridCol w:w="6387"/>
      </w:tblGrid>
      <w:tr w14:paraId="0A092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2" w:type="pct"/>
          </w:tcPr>
          <w:p w14:paraId="08E5A40A">
            <w:pPr>
              <w:pStyle w:val="341"/>
              <w:keepNext w:val="0"/>
              <w:keepLines w:val="0"/>
              <w:pageBreakBefore w:val="0"/>
              <w:widowControl w:val="0"/>
              <w:tabs>
                <w:tab w:val="left" w:pos="1046"/>
              </w:tabs>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服务内容</w:t>
            </w:r>
          </w:p>
        </w:tc>
        <w:tc>
          <w:tcPr>
            <w:tcW w:w="3287" w:type="pct"/>
          </w:tcPr>
          <w:p w14:paraId="703F41CB">
            <w:pPr>
              <w:pStyle w:val="341"/>
              <w:keepNext w:val="0"/>
              <w:keepLines w:val="0"/>
              <w:pageBreakBefore w:val="0"/>
              <w:widowControl w:val="0"/>
              <w:tabs>
                <w:tab w:val="left" w:pos="1046"/>
              </w:tabs>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服务</w:t>
            </w:r>
            <w:r>
              <w:rPr>
                <w:rFonts w:hint="eastAsia" w:ascii="宋体" w:hAnsi="宋体" w:eastAsia="宋体" w:cs="宋体"/>
                <w:sz w:val="24"/>
                <w:szCs w:val="24"/>
              </w:rPr>
              <w:t>标准</w:t>
            </w:r>
          </w:p>
        </w:tc>
      </w:tr>
      <w:tr w14:paraId="060C1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2" w:type="pct"/>
            <w:vAlign w:val="center"/>
          </w:tcPr>
          <w:p w14:paraId="3A69FB81">
            <w:pPr>
              <w:keepNext w:val="0"/>
              <w:keepLines w:val="0"/>
              <w:pageBreakBefore w:val="0"/>
              <w:widowControl w:val="0"/>
              <w:kinsoku/>
              <w:wordWrap/>
              <w:overflowPunct/>
              <w:topLinePunct w:val="0"/>
              <w:autoSpaceDE/>
              <w:autoSpaceDN/>
              <w:bidi w:val="0"/>
              <w:adjustRightInd w:val="0"/>
              <w:snapToGrid w:val="0"/>
              <w:spacing w:before="120" w:after="120" w:line="400" w:lineRule="exact"/>
              <w:jc w:val="center"/>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绿化养护</w:t>
            </w:r>
          </w:p>
        </w:tc>
        <w:tc>
          <w:tcPr>
            <w:tcW w:w="3287" w:type="pct"/>
            <w:vAlign w:val="center"/>
          </w:tcPr>
          <w:p w14:paraId="2EAD8095">
            <w:pPr>
              <w:pStyle w:val="511"/>
              <w:keepNext w:val="0"/>
              <w:keepLines w:val="0"/>
              <w:pageBreakBefore w:val="0"/>
              <w:widowControl w:val="0"/>
              <w:kinsoku/>
              <w:wordWrap/>
              <w:overflowPunct/>
              <w:topLinePunct w:val="0"/>
              <w:autoSpaceDE/>
              <w:autoSpaceDN/>
              <w:bidi w:val="0"/>
              <w:spacing w:line="400" w:lineRule="exact"/>
              <w:ind w:left="0" w:leftChars="0" w:firstLine="0" w:firstLineChars="0"/>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参照《江苏省城市园林绿化养护管理规范及分级标准》《江苏无锡经济开发区公园管理办法》（锡经开综执发〔2020〕15号）等有关文件。合同作业期间如有新规范按新规范实施</w:t>
            </w:r>
            <w:r>
              <w:rPr>
                <w:rFonts w:hint="eastAsia" w:ascii="宋体" w:hAnsi="宋体" w:eastAsia="宋体" w:cs="宋体"/>
                <w:sz w:val="24"/>
                <w:szCs w:val="24"/>
                <w:lang w:eastAsia="zh-CN"/>
              </w:rPr>
              <w:t>。梁塘河启动段三级养护，其他区域二级养护。</w:t>
            </w:r>
          </w:p>
        </w:tc>
      </w:tr>
      <w:tr w14:paraId="38B35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2" w:type="pct"/>
            <w:vAlign w:val="center"/>
          </w:tcPr>
          <w:p w14:paraId="7B9666F5">
            <w:pPr>
              <w:keepNext w:val="0"/>
              <w:keepLines w:val="0"/>
              <w:pageBreakBefore w:val="0"/>
              <w:widowControl w:val="0"/>
              <w:kinsoku/>
              <w:wordWrap/>
              <w:overflowPunct/>
              <w:topLinePunct w:val="0"/>
              <w:autoSpaceDE/>
              <w:autoSpaceDN/>
              <w:bidi w:val="0"/>
              <w:adjustRightInd w:val="0"/>
              <w:snapToGrid w:val="0"/>
              <w:spacing w:before="120" w:after="120" w:line="400" w:lineRule="exact"/>
              <w:jc w:val="center"/>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秩序维护</w:t>
            </w:r>
          </w:p>
        </w:tc>
        <w:tc>
          <w:tcPr>
            <w:tcW w:w="3287" w:type="pct"/>
            <w:vAlign w:val="center"/>
          </w:tcPr>
          <w:p w14:paraId="1A6F6324">
            <w:pPr>
              <w:pStyle w:val="511"/>
              <w:keepNext w:val="0"/>
              <w:keepLines w:val="0"/>
              <w:pageBreakBefore w:val="0"/>
              <w:widowControl w:val="0"/>
              <w:kinsoku/>
              <w:wordWrap/>
              <w:overflowPunct/>
              <w:topLinePunct w:val="0"/>
              <w:autoSpaceDE/>
              <w:autoSpaceDN/>
              <w:bidi w:val="0"/>
              <w:spacing w:line="400" w:lineRule="exact"/>
              <w:ind w:left="0" w:leftChars="0" w:firstLine="0" w:firstLineChars="0"/>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参照《江苏无锡经济开发区公园管理办法》（锡经开综执发〔2020〕15号）</w:t>
            </w:r>
            <w:r>
              <w:rPr>
                <w:rFonts w:hint="eastAsia" w:ascii="宋体" w:hAnsi="宋体" w:eastAsia="宋体" w:cs="宋体"/>
                <w:sz w:val="24"/>
                <w:szCs w:val="24"/>
                <w:lang w:eastAsia="zh-CN"/>
              </w:rPr>
              <w:t>。</w:t>
            </w:r>
          </w:p>
        </w:tc>
      </w:tr>
      <w:tr w14:paraId="36F96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2" w:type="pct"/>
            <w:vAlign w:val="center"/>
          </w:tcPr>
          <w:p w14:paraId="34B34402">
            <w:pPr>
              <w:keepNext w:val="0"/>
              <w:keepLines w:val="0"/>
              <w:pageBreakBefore w:val="0"/>
              <w:widowControl w:val="0"/>
              <w:kinsoku/>
              <w:wordWrap/>
              <w:overflowPunct/>
              <w:topLinePunct w:val="0"/>
              <w:autoSpaceDE/>
              <w:autoSpaceDN/>
              <w:bidi w:val="0"/>
              <w:adjustRightInd w:val="0"/>
              <w:snapToGrid w:val="0"/>
              <w:spacing w:before="120" w:after="120" w:line="400" w:lineRule="exact"/>
              <w:jc w:val="center"/>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环境维护 （园容卫生、公厕管理、水域环境）</w:t>
            </w:r>
          </w:p>
        </w:tc>
        <w:tc>
          <w:tcPr>
            <w:tcW w:w="3287" w:type="pct"/>
            <w:vAlign w:val="center"/>
          </w:tcPr>
          <w:p w14:paraId="15297C6C">
            <w:pPr>
              <w:pStyle w:val="511"/>
              <w:keepNext w:val="0"/>
              <w:keepLines w:val="0"/>
              <w:pageBreakBefore w:val="0"/>
              <w:widowControl w:val="0"/>
              <w:kinsoku/>
              <w:wordWrap/>
              <w:overflowPunct/>
              <w:topLinePunct w:val="0"/>
              <w:autoSpaceDE/>
              <w:autoSpaceDN/>
              <w:bidi w:val="0"/>
              <w:spacing w:line="400" w:lineRule="exact"/>
              <w:ind w:left="0" w:leftChars="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参照《无锡市市政园林精细化养护管理细则》《江苏无锡经济开发区公园管理办法》（锡经开综执发〔2020〕15号）</w:t>
            </w:r>
            <w:r>
              <w:rPr>
                <w:rFonts w:hint="eastAsia" w:ascii="宋体" w:hAnsi="宋体" w:eastAsia="宋体" w:cs="宋体"/>
                <w:sz w:val="24"/>
                <w:szCs w:val="24"/>
                <w:lang w:eastAsia="zh-CN"/>
              </w:rPr>
              <w:t>《园林绿化养护标准》</w:t>
            </w:r>
            <w:r>
              <w:rPr>
                <w:rFonts w:hint="eastAsia" w:ascii="宋体" w:hAnsi="宋体" w:eastAsia="宋体" w:cs="宋体"/>
                <w:sz w:val="24"/>
                <w:szCs w:val="24"/>
              </w:rPr>
              <w:t>等文件要求执行。</w:t>
            </w:r>
          </w:p>
        </w:tc>
      </w:tr>
      <w:tr w14:paraId="23AF2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2" w:type="pct"/>
            <w:vAlign w:val="center"/>
          </w:tcPr>
          <w:p w14:paraId="0C7D9064">
            <w:pPr>
              <w:keepNext w:val="0"/>
              <w:keepLines w:val="0"/>
              <w:pageBreakBefore w:val="0"/>
              <w:widowControl w:val="0"/>
              <w:kinsoku/>
              <w:wordWrap/>
              <w:overflowPunct/>
              <w:topLinePunct w:val="0"/>
              <w:autoSpaceDE/>
              <w:autoSpaceDN/>
              <w:bidi w:val="0"/>
              <w:adjustRightInd w:val="0"/>
              <w:snapToGrid w:val="0"/>
              <w:spacing w:before="120" w:after="120" w:line="400" w:lineRule="exact"/>
              <w:jc w:val="center"/>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设施维护</w:t>
            </w:r>
          </w:p>
        </w:tc>
        <w:tc>
          <w:tcPr>
            <w:tcW w:w="3287" w:type="pct"/>
            <w:vAlign w:val="center"/>
          </w:tcPr>
          <w:p w14:paraId="147A02B2">
            <w:pPr>
              <w:pStyle w:val="511"/>
              <w:keepNext w:val="0"/>
              <w:keepLines w:val="0"/>
              <w:pageBreakBefore w:val="0"/>
              <w:widowControl w:val="0"/>
              <w:kinsoku/>
              <w:wordWrap/>
              <w:overflowPunct/>
              <w:topLinePunct w:val="0"/>
              <w:autoSpaceDE/>
              <w:autoSpaceDN/>
              <w:bidi w:val="0"/>
              <w:spacing w:line="400" w:lineRule="exact"/>
              <w:ind w:left="0" w:leftChars="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参照《无锡市市政园林精细化养护管理细则》《江苏无锡经济开发区公园管理办法》（锡经开综执发〔2020〕15号）</w:t>
            </w:r>
            <w:r>
              <w:rPr>
                <w:rFonts w:hint="eastAsia" w:ascii="宋体" w:hAnsi="宋体" w:eastAsia="宋体" w:cs="宋体"/>
                <w:color w:val="000000"/>
                <w:sz w:val="24"/>
                <w:szCs w:val="24"/>
              </w:rPr>
              <w:t>等有关文件。</w:t>
            </w:r>
          </w:p>
        </w:tc>
      </w:tr>
      <w:tr w14:paraId="15A45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jc w:val="center"/>
        </w:trPr>
        <w:tc>
          <w:tcPr>
            <w:tcW w:w="1712" w:type="pct"/>
            <w:vAlign w:val="center"/>
          </w:tcPr>
          <w:p w14:paraId="5D962B53">
            <w:pPr>
              <w:pStyle w:val="341"/>
              <w:keepNext w:val="0"/>
              <w:keepLines w:val="0"/>
              <w:pageBreakBefore w:val="0"/>
              <w:widowControl w:val="0"/>
              <w:tabs>
                <w:tab w:val="left" w:pos="1046"/>
              </w:tabs>
              <w:kinsoku/>
              <w:wordWrap/>
              <w:overflowPunct/>
              <w:topLinePunct w:val="0"/>
              <w:autoSpaceDE/>
              <w:autoSpaceDN/>
              <w:bidi w:val="0"/>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应急保障服务</w:t>
            </w:r>
          </w:p>
        </w:tc>
        <w:tc>
          <w:tcPr>
            <w:tcW w:w="3287" w:type="pct"/>
            <w:vAlign w:val="center"/>
          </w:tcPr>
          <w:p w14:paraId="13D33D69">
            <w:pPr>
              <w:keepNext w:val="0"/>
              <w:keepLines w:val="0"/>
              <w:pageBreakBefore w:val="0"/>
              <w:widowControl w:val="0"/>
              <w:kinsoku/>
              <w:wordWrap/>
              <w:overflowPunct/>
              <w:topLinePunct w:val="0"/>
              <w:autoSpaceDE/>
              <w:autoSpaceDN/>
              <w:bidi w:val="0"/>
              <w:adjustRightInd w:val="0"/>
              <w:snapToGrid w:val="0"/>
              <w:spacing w:before="120" w:after="120" w:line="40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做好火灾、暴雨、暴雪、防汛、雷电、暴风、漏水、爆管等应急工作，制定应急制度，突发此类事件，立即启动响应流程。</w:t>
            </w:r>
          </w:p>
        </w:tc>
      </w:tr>
    </w:tbl>
    <w:p w14:paraId="12C6804B">
      <w:pPr>
        <w:keepNext w:val="0"/>
        <w:keepLines w:val="0"/>
        <w:pageBreakBefore w:val="0"/>
        <w:kinsoku/>
        <w:wordWrap/>
        <w:overflowPunct/>
        <w:topLinePunct w:val="0"/>
        <w:autoSpaceDE/>
        <w:autoSpaceDN/>
        <w:bidi w:val="0"/>
        <w:snapToGrid/>
        <w:spacing w:line="500" w:lineRule="exact"/>
        <w:ind w:firstLine="482" w:firstLineChars="200"/>
        <w:outlineLvl w:val="0"/>
        <w:rPr>
          <w:rFonts w:hint="eastAsia" w:ascii="宋体" w:hAnsi="宋体" w:eastAsia="宋体" w:cs="宋体"/>
          <w:b/>
          <w:bCs/>
          <w:sz w:val="24"/>
          <w:szCs w:val="24"/>
        </w:rPr>
      </w:pPr>
      <w:r>
        <w:rPr>
          <w:rFonts w:hint="eastAsia" w:ascii="宋体" w:hAnsi="宋体" w:eastAsia="宋体" w:cs="宋体"/>
          <w:b/>
          <w:bCs/>
          <w:sz w:val="24"/>
          <w:szCs w:val="24"/>
        </w:rPr>
        <w:t>其他要求：</w:t>
      </w:r>
    </w:p>
    <w:p w14:paraId="120959C8">
      <w:pPr>
        <w:keepNext w:val="0"/>
        <w:keepLines w:val="0"/>
        <w:pageBreakBefore w:val="0"/>
        <w:kinsoku/>
        <w:wordWrap/>
        <w:overflowPunct/>
        <w:topLinePunct w:val="0"/>
        <w:autoSpaceDE/>
        <w:autoSpaceDN/>
        <w:bidi w:val="0"/>
        <w:snapToGrid/>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sz w:val="24"/>
          <w:szCs w:val="24"/>
        </w:rPr>
        <w:t>1.各岗位工作人员，必须按</w:t>
      </w:r>
      <w:r>
        <w:rPr>
          <w:rFonts w:hint="eastAsia" w:ascii="宋体" w:hAnsi="宋体" w:eastAsia="宋体" w:cs="宋体"/>
          <w:color w:val="000000"/>
          <w:sz w:val="24"/>
          <w:szCs w:val="24"/>
        </w:rPr>
        <w:t>时出勤，统一着装，文明服务，遵守园内规章制度。</w:t>
      </w:r>
    </w:p>
    <w:p w14:paraId="473EB06B">
      <w:pPr>
        <w:keepNext w:val="0"/>
        <w:keepLines w:val="0"/>
        <w:pageBreakBefore w:val="0"/>
        <w:kinsoku/>
        <w:wordWrap/>
        <w:overflowPunct/>
        <w:topLinePunct w:val="0"/>
        <w:autoSpaceDE/>
        <w:autoSpaceDN/>
        <w:bidi w:val="0"/>
        <w:snapToGrid/>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2.各类清洁工具、卫生材料、用品由中标供应商自行承担。</w:t>
      </w:r>
    </w:p>
    <w:p w14:paraId="379F9A6A">
      <w:pPr>
        <w:keepNext w:val="0"/>
        <w:keepLines w:val="0"/>
        <w:pageBreakBefore w:val="0"/>
        <w:kinsoku/>
        <w:wordWrap/>
        <w:overflowPunct/>
        <w:topLinePunct w:val="0"/>
        <w:autoSpaceDE/>
        <w:autoSpaceDN/>
        <w:bidi w:val="0"/>
        <w:snapToGrid/>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3.服务期内涉及的水、电费用由采购人自行承担。</w:t>
      </w:r>
    </w:p>
    <w:p w14:paraId="7E1B6697">
      <w:pPr>
        <w:keepNext w:val="0"/>
        <w:keepLines w:val="0"/>
        <w:pageBreakBefore w:val="0"/>
        <w:kinsoku/>
        <w:wordWrap/>
        <w:overflowPunct/>
        <w:topLinePunct w:val="0"/>
        <w:autoSpaceDE/>
        <w:autoSpaceDN/>
        <w:bidi w:val="0"/>
        <w:snapToGrid/>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4.所有工作人员严格遵守安全规范和操作规程，中标供应商须为所有工作人员购买相应保险，服务期内若发生意外事故，由中标供应商承担，与采购人无关。</w:t>
      </w:r>
    </w:p>
    <w:p w14:paraId="0A4C400E">
      <w:pPr>
        <w:keepNext w:val="0"/>
        <w:keepLines w:val="0"/>
        <w:pageBreakBefore w:val="0"/>
        <w:kinsoku/>
        <w:wordWrap/>
        <w:overflowPunct/>
        <w:topLinePunct w:val="0"/>
        <w:autoSpaceDE/>
        <w:autoSpaceDN/>
        <w:bidi w:val="0"/>
        <w:snapToGrid/>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5.在作业过程中，由于中标供应商管理不善，引起政府职能部门处罚或者安全措施不力造成事故的责任和因此发生的费用，由中标供应商自行承担。</w:t>
      </w:r>
    </w:p>
    <w:p w14:paraId="646DAA3B">
      <w:pPr>
        <w:keepNext w:val="0"/>
        <w:keepLines w:val="0"/>
        <w:pageBreakBefore w:val="0"/>
        <w:kinsoku/>
        <w:wordWrap/>
        <w:overflowPunct/>
        <w:topLinePunct w:val="0"/>
        <w:autoSpaceDE/>
        <w:autoSpaceDN/>
        <w:bidi w:val="0"/>
        <w:snapToGrid/>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6.中标供应商的作业人员及机械对</w:t>
      </w:r>
      <w:r>
        <w:rPr>
          <w:rFonts w:hint="eastAsia" w:ascii="宋体" w:hAnsi="宋体" w:eastAsia="宋体" w:cs="宋体"/>
          <w:sz w:val="24"/>
          <w:szCs w:val="24"/>
        </w:rPr>
        <w:t>公共区域内</w:t>
      </w:r>
      <w:r>
        <w:rPr>
          <w:rFonts w:hint="eastAsia" w:ascii="宋体" w:hAnsi="宋体" w:eastAsia="宋体" w:cs="宋体"/>
          <w:color w:val="000000"/>
          <w:sz w:val="24"/>
          <w:szCs w:val="24"/>
        </w:rPr>
        <w:t>道路、设施等造成损坏的，由中标供应商负责修复并承担相应费用。</w:t>
      </w:r>
    </w:p>
    <w:p w14:paraId="12E2A0C4">
      <w:pPr>
        <w:keepNext w:val="0"/>
        <w:keepLines w:val="0"/>
        <w:pageBreakBefore w:val="0"/>
        <w:kinsoku/>
        <w:wordWrap/>
        <w:overflowPunct/>
        <w:topLinePunct w:val="0"/>
        <w:autoSpaceDE/>
        <w:autoSpaceDN/>
        <w:bidi w:val="0"/>
        <w:adjustRightInd w:val="0"/>
        <w:snapToGrid/>
        <w:spacing w:line="500" w:lineRule="exact"/>
        <w:ind w:firstLine="480" w:firstLineChars="200"/>
        <w:jc w:val="left"/>
        <w:textAlignment w:val="baseline"/>
        <w:rPr>
          <w:rFonts w:hint="eastAsia" w:ascii="宋体" w:hAnsi="宋体" w:eastAsia="宋体" w:cs="宋体"/>
          <w:smallCaps/>
          <w:color w:val="000000"/>
          <w:sz w:val="24"/>
          <w:szCs w:val="24"/>
        </w:rPr>
      </w:pPr>
      <w:r>
        <w:rPr>
          <w:rFonts w:hint="eastAsia" w:ascii="宋体" w:hAnsi="宋体" w:eastAsia="宋体" w:cs="宋体"/>
          <w:smallCaps/>
          <w:sz w:val="24"/>
          <w:szCs w:val="24"/>
        </w:rPr>
        <w:t>7.</w:t>
      </w:r>
      <w:r>
        <w:rPr>
          <w:rFonts w:hint="eastAsia" w:ascii="宋体" w:hAnsi="宋体" w:eastAsia="宋体" w:cs="宋体"/>
          <w:sz w:val="24"/>
          <w:szCs w:val="24"/>
        </w:rPr>
        <w:t>公园</w:t>
      </w:r>
      <w:r>
        <w:rPr>
          <w:rFonts w:hint="eastAsia" w:ascii="宋体" w:hAnsi="宋体" w:eastAsia="宋体" w:cs="宋体"/>
          <w:smallCaps/>
          <w:color w:val="000000"/>
          <w:sz w:val="24"/>
          <w:szCs w:val="24"/>
        </w:rPr>
        <w:t>管理</w:t>
      </w:r>
      <w:r>
        <w:rPr>
          <w:rFonts w:hint="eastAsia" w:ascii="宋体" w:hAnsi="宋体" w:eastAsia="宋体" w:cs="宋体"/>
          <w:smallCaps/>
          <w:sz w:val="24"/>
          <w:szCs w:val="24"/>
        </w:rPr>
        <w:t>产生的所有废弃物应100%收集并运送至指定的收集点或处置点。</w:t>
      </w:r>
    </w:p>
    <w:p w14:paraId="20CA19E7">
      <w:pPr>
        <w:keepNext w:val="0"/>
        <w:keepLines w:val="0"/>
        <w:pageBreakBefore w:val="0"/>
        <w:kinsoku/>
        <w:wordWrap/>
        <w:overflowPunct/>
        <w:topLinePunct w:val="0"/>
        <w:autoSpaceDE/>
        <w:autoSpaceDN/>
        <w:bidi w:val="0"/>
        <w:snapToGrid/>
        <w:spacing w:line="50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（六）考核标准</w:t>
      </w:r>
    </w:p>
    <w:p w14:paraId="391D8D2A">
      <w:pPr>
        <w:keepNext w:val="0"/>
        <w:keepLines w:val="0"/>
        <w:pageBreakBefore w:val="0"/>
        <w:kinsoku/>
        <w:wordWrap/>
        <w:overflowPunct/>
        <w:topLinePunct w:val="0"/>
        <w:autoSpaceDE/>
        <w:autoSpaceDN/>
        <w:bidi w:val="0"/>
        <w:snapToGrid/>
        <w:spacing w:line="50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依据</w:t>
      </w:r>
      <w:r>
        <w:rPr>
          <w:rFonts w:hint="eastAsia" w:ascii="宋体" w:hAnsi="宋体" w:eastAsia="宋体" w:cs="宋体"/>
          <w:sz w:val="24"/>
          <w:szCs w:val="24"/>
        </w:rPr>
        <w:t>《无锡市政园林行业养护管理考核办法》</w:t>
      </w:r>
      <w:r>
        <w:rPr>
          <w:rFonts w:hint="eastAsia" w:ascii="宋体" w:hAnsi="宋体" w:eastAsia="宋体" w:cs="宋体"/>
          <w:bCs/>
          <w:sz w:val="24"/>
          <w:szCs w:val="24"/>
        </w:rPr>
        <w:t>《无锡经济开发区公园养护作业质量监管考核实施意见》（锡经开综执发〔2022〕14号）等相关文件进行考核。如有最新考核标准，按最新执行。</w:t>
      </w:r>
    </w:p>
    <w:p w14:paraId="516D9824">
      <w:pPr>
        <w:keepNext w:val="0"/>
        <w:keepLines w:val="0"/>
        <w:pageBreakBefore w:val="0"/>
        <w:kinsoku/>
        <w:wordWrap/>
        <w:overflowPunct/>
        <w:topLinePunct w:val="0"/>
        <w:autoSpaceDE/>
        <w:autoSpaceDN/>
        <w:bidi w:val="0"/>
        <w:snapToGrid/>
        <w:spacing w:line="50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（七）其他技术、服务等要求：</w:t>
      </w:r>
    </w:p>
    <w:p w14:paraId="56F94289">
      <w:pPr>
        <w:keepNext w:val="0"/>
        <w:keepLines w:val="0"/>
        <w:pageBreakBefore w:val="0"/>
        <w:kinsoku/>
        <w:wordWrap/>
        <w:overflowPunct/>
        <w:topLinePunct w:val="0"/>
        <w:autoSpaceDE/>
        <w:autoSpaceDN/>
        <w:bidi w:val="0"/>
        <w:snapToGrid/>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服务期内服务费按自然季度平均支付，合同签订后支付合同价款30%的预付款，预付款在每季度应支付的服务费中抵扣，直至全额抵扣。采购人于每季度结束后的首月15日前支付给中标供应商。实际支付按财政拨付情况执行，不计滞纳金、利息等所有其他费用。</w:t>
      </w:r>
    </w:p>
    <w:p w14:paraId="19265C11">
      <w:pPr>
        <w:keepNext w:val="0"/>
        <w:keepLines w:val="0"/>
        <w:pageBreakBefore w:val="0"/>
        <w:kinsoku/>
        <w:wordWrap/>
        <w:overflowPunct/>
        <w:topLinePunct w:val="0"/>
        <w:autoSpaceDE/>
        <w:autoSpaceDN/>
        <w:bidi w:val="0"/>
        <w:snapToGrid/>
        <w:spacing w:line="5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季度考核费用结算：</w:t>
      </w:r>
    </w:p>
    <w:p w14:paraId="5568D8E7">
      <w:pPr>
        <w:keepNext w:val="0"/>
        <w:keepLines w:val="0"/>
        <w:pageBreakBefore w:val="0"/>
        <w:kinsoku/>
        <w:wordWrap/>
        <w:overflowPunct/>
        <w:topLinePunct w:val="0"/>
        <w:autoSpaceDE/>
        <w:autoSpaceDN/>
        <w:bidi w:val="0"/>
        <w:snapToGrid/>
        <w:spacing w:line="500" w:lineRule="exact"/>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月度考评：每月单独评分（四舍五入取整），以百分制计分，每月得分95分及以上，不扣除当月作业经费；85分及以上，每扣1分扣除养护经费500元；85分以下，扣除该项目本月养护经费；连续二个月考核总分在85分以下的，扣除该项目本季度养护经费</w:t>
      </w:r>
      <w:r>
        <w:rPr>
          <w:rFonts w:hint="eastAsia" w:ascii="宋体" w:hAnsi="宋体" w:eastAsia="宋体" w:cs="宋体"/>
          <w:color w:val="000000"/>
          <w:sz w:val="24"/>
          <w:szCs w:val="24"/>
          <w:lang w:eastAsia="zh-CN"/>
        </w:rPr>
        <w:t>；</w:t>
      </w:r>
    </w:p>
    <w:p w14:paraId="27063DC2">
      <w:pPr>
        <w:keepNext w:val="0"/>
        <w:keepLines w:val="0"/>
        <w:pageBreakBefore w:val="0"/>
        <w:kinsoku/>
        <w:wordWrap/>
        <w:overflowPunct/>
        <w:topLinePunct w:val="0"/>
        <w:autoSpaceDE/>
        <w:autoSpaceDN/>
        <w:bidi w:val="0"/>
        <w:snapToGrid/>
        <w:spacing w:line="500" w:lineRule="exact"/>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季度考评：对公园养护管理水平总体评分（四舍五入取整），以百分制计分。总评分=当季月度考评平均得分×50%+专项考核平均得分×30%+台账考核平均得分×20%，得分95分及以上，不扣除当季作业经费；85分及以上，每扣1分扣除养护经费1000元；85分以下，额外扣除当季养护总经费的3%；连续二个季度考核总分在85分以下的，解除其养护合同</w:t>
      </w:r>
      <w:r>
        <w:rPr>
          <w:rFonts w:hint="eastAsia" w:ascii="宋体" w:hAnsi="宋体" w:eastAsia="宋体" w:cs="宋体"/>
          <w:color w:val="000000"/>
          <w:sz w:val="24"/>
          <w:szCs w:val="24"/>
          <w:lang w:eastAsia="zh-CN"/>
        </w:rPr>
        <w:t>；</w:t>
      </w:r>
    </w:p>
    <w:p w14:paraId="6080ABBF">
      <w:pPr>
        <w:keepNext w:val="0"/>
        <w:keepLines w:val="0"/>
        <w:pageBreakBefore w:val="0"/>
        <w:kinsoku/>
        <w:wordWrap/>
        <w:overflowPunct/>
        <w:topLinePunct w:val="0"/>
        <w:autoSpaceDE/>
        <w:autoSpaceDN/>
        <w:bidi w:val="0"/>
        <w:snapToGrid/>
        <w:spacing w:line="500" w:lineRule="exact"/>
        <w:ind w:firstLine="480" w:firstLineChars="20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由于管理维修或处理不到位发生一般安全事故的，在本季度考评中额外按20000元/次扣除养护经费；发生较大责任事故的，养护单位一年内不得参与经开区养护项目投标；发生重大责任事故的，养护单位两年内不得参与经开区养护项目投标</w:t>
      </w:r>
      <w:r>
        <w:rPr>
          <w:rFonts w:hint="eastAsia" w:ascii="宋体" w:hAnsi="宋体" w:eastAsia="宋体" w:cs="宋体"/>
          <w:color w:val="000000"/>
          <w:sz w:val="24"/>
          <w:szCs w:val="24"/>
          <w:lang w:eastAsia="zh-CN"/>
        </w:rPr>
        <w:t>。</w:t>
      </w:r>
    </w:p>
    <w:p w14:paraId="14F7C965">
      <w:pPr>
        <w:keepNext w:val="0"/>
        <w:keepLines w:val="0"/>
        <w:pageBreakBefore w:val="0"/>
        <w:kinsoku/>
        <w:wordWrap/>
        <w:overflowPunct/>
        <w:topLinePunct w:val="0"/>
        <w:autoSpaceDE/>
        <w:autoSpaceDN/>
        <w:bidi w:val="0"/>
        <w:snapToGrid/>
        <w:spacing w:line="500" w:lineRule="exact"/>
        <w:ind w:firstLine="480" w:firstLineChars="200"/>
        <w:jc w:val="center"/>
        <w:rPr>
          <w:rFonts w:hint="eastAsia" w:ascii="宋体" w:hAnsi="宋体" w:eastAsia="宋体" w:cs="宋体"/>
          <w:b/>
          <w:color w:val="auto"/>
        </w:rPr>
      </w:pPr>
      <w:r>
        <w:rPr>
          <w:rFonts w:hint="eastAsia" w:ascii="宋体" w:hAnsi="宋体" w:eastAsia="宋体" w:cs="宋体"/>
          <w:color w:val="000000"/>
          <w:sz w:val="24"/>
          <w:szCs w:val="24"/>
        </w:rPr>
        <w:br w:type="page"/>
      </w:r>
      <w:r>
        <w:rPr>
          <w:rFonts w:hint="eastAsia" w:ascii="宋体" w:hAnsi="宋体" w:eastAsia="宋体" w:cs="宋体"/>
          <w:b/>
          <w:bCs/>
          <w:color w:val="auto"/>
          <w:sz w:val="44"/>
          <w:szCs w:val="44"/>
        </w:rPr>
        <w:t>第四部分</w:t>
      </w:r>
      <w:bookmarkStart w:id="8" w:name="五．合同条款"/>
      <w:bookmarkEnd w:id="8"/>
      <w:r>
        <w:rPr>
          <w:rFonts w:hint="eastAsia" w:ascii="宋体" w:hAnsi="宋体" w:eastAsia="宋体" w:cs="宋体"/>
          <w:b/>
          <w:bCs/>
          <w:color w:val="auto"/>
          <w:sz w:val="44"/>
          <w:szCs w:val="44"/>
          <w:lang w:val="en-US" w:eastAsia="zh-CN"/>
        </w:rPr>
        <w:t xml:space="preserve">  </w:t>
      </w:r>
      <w:r>
        <w:rPr>
          <w:rFonts w:hint="eastAsia" w:ascii="宋体" w:hAnsi="宋体" w:eastAsia="宋体" w:cs="宋体"/>
          <w:b/>
          <w:bCs/>
          <w:color w:val="auto"/>
          <w:sz w:val="44"/>
          <w:szCs w:val="44"/>
        </w:rPr>
        <w:t>合同书（格式）</w:t>
      </w:r>
    </w:p>
    <w:p w14:paraId="7E6F3057">
      <w:pPr>
        <w:keepNext w:val="0"/>
        <w:keepLines w:val="0"/>
        <w:pageBreakBefore w:val="0"/>
        <w:widowControl w:val="0"/>
        <w:spacing w:line="360" w:lineRule="auto"/>
        <w:rPr>
          <w:rFonts w:hint="eastAsia" w:ascii="宋体" w:hAnsi="宋体" w:eastAsia="宋体" w:cs="宋体"/>
        </w:rPr>
      </w:pPr>
    </w:p>
    <w:p w14:paraId="4AB9CFB7">
      <w:pPr>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发包方：</w:t>
      </w:r>
      <w:r>
        <w:rPr>
          <w:rFonts w:hint="eastAsia" w:ascii="宋体" w:hAnsi="宋体" w:eastAsia="宋体" w:cs="宋体"/>
          <w:b/>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（以下简称“甲方”）</w:t>
      </w:r>
    </w:p>
    <w:p w14:paraId="7A827615">
      <w:pPr>
        <w:keepNext w:val="0"/>
        <w:keepLines w:val="0"/>
        <w:pageBreakBefore w:val="0"/>
        <w:widowControl w:val="0"/>
        <w:spacing w:line="360" w:lineRule="auto"/>
        <w:jc w:val="left"/>
        <w:rPr>
          <w:rFonts w:hint="eastAsia" w:ascii="宋体" w:hAnsi="宋体" w:eastAsia="宋体" w:cs="宋体"/>
          <w:sz w:val="24"/>
          <w:szCs w:val="24"/>
        </w:rPr>
      </w:pPr>
      <w:r>
        <w:rPr>
          <w:rFonts w:hint="eastAsia" w:ascii="宋体" w:hAnsi="宋体" w:eastAsia="宋体" w:cs="宋体"/>
          <w:sz w:val="24"/>
          <w:szCs w:val="24"/>
        </w:rPr>
        <w:t>承包方：</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  </w:t>
      </w:r>
      <w:r>
        <w:rPr>
          <w:rFonts w:hint="eastAsia" w:ascii="宋体" w:hAnsi="宋体" w:eastAsia="宋体" w:cs="宋体"/>
          <w:sz w:val="24"/>
          <w:szCs w:val="24"/>
        </w:rPr>
        <w:t xml:space="preserve"> （以下简称“乙方”）</w:t>
      </w:r>
    </w:p>
    <w:p w14:paraId="05807B87">
      <w:pPr>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4125D38D">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根据《中华人民共和国民法典》</w:t>
      </w:r>
      <w:r>
        <w:rPr>
          <w:rFonts w:hint="eastAsia" w:ascii="宋体" w:hAnsi="宋体" w:eastAsia="宋体" w:cs="宋体"/>
          <w:sz w:val="24"/>
          <w:szCs w:val="24"/>
          <w:lang w:eastAsia="zh-CN"/>
        </w:rPr>
        <w:t>，以及</w:t>
      </w:r>
      <w:r>
        <w:rPr>
          <w:rFonts w:hint="eastAsia" w:ascii="宋体" w:hAnsi="宋体" w:eastAsia="宋体" w:cs="宋体"/>
          <w:sz w:val="24"/>
          <w:szCs w:val="24"/>
        </w:rPr>
        <w:t>其他有关法律、行政法规，遵循平等、自愿、公平和诚实信用的原则，在双方承诺采购文件全部内容（含招标补充文件）和被认定的投标文件（及补充说明）全部内容的基础上，协商一致，订立本合同。</w:t>
      </w:r>
    </w:p>
    <w:p w14:paraId="78BA612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一、项目概况</w:t>
      </w:r>
    </w:p>
    <w:p w14:paraId="069BDB27">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u w:val="single"/>
        </w:rPr>
      </w:pPr>
      <w:r>
        <w:rPr>
          <w:rFonts w:hint="eastAsia" w:ascii="宋体" w:hAnsi="宋体" w:eastAsia="宋体" w:cs="宋体"/>
          <w:sz w:val="24"/>
          <w:szCs w:val="24"/>
        </w:rPr>
        <w:t>项目名称：</w:t>
      </w:r>
      <w:r>
        <w:rPr>
          <w:rFonts w:hint="eastAsia" w:ascii="宋体" w:hAnsi="宋体" w:eastAsia="宋体" w:cs="宋体"/>
          <w:b/>
          <w:sz w:val="24"/>
          <w:szCs w:val="24"/>
          <w:u w:val="single"/>
        </w:rPr>
        <w:t xml:space="preserve">                                           </w:t>
      </w:r>
    </w:p>
    <w:p w14:paraId="5D86C8DC">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项目内容：</w:t>
      </w:r>
      <w:r>
        <w:rPr>
          <w:rFonts w:hint="eastAsia" w:ascii="宋体" w:hAnsi="宋体" w:eastAsia="宋体" w:cs="宋体"/>
          <w:b w:val="0"/>
          <w:bCs w:val="0"/>
          <w:sz w:val="24"/>
          <w:szCs w:val="24"/>
          <w:lang w:eastAsia="zh-CN"/>
        </w:rPr>
        <w:t>梁塘河湿地公园综合管理服务项目位于</w:t>
      </w:r>
      <w:r>
        <w:rPr>
          <w:rFonts w:hint="eastAsia" w:ascii="宋体" w:hAnsi="宋体" w:eastAsia="宋体" w:cs="宋体"/>
          <w:b w:val="0"/>
          <w:bCs w:val="0"/>
          <w:sz w:val="24"/>
          <w:szCs w:val="24"/>
          <w:lang w:val="en-US" w:eastAsia="zh-CN"/>
        </w:rPr>
        <w:t>无锡市经济开发区</w:t>
      </w:r>
      <w:r>
        <w:rPr>
          <w:rFonts w:hint="eastAsia" w:ascii="宋体" w:hAnsi="宋体" w:eastAsia="宋体" w:cs="宋体"/>
          <w:b w:val="0"/>
          <w:bCs w:val="0"/>
          <w:sz w:val="24"/>
          <w:szCs w:val="24"/>
          <w:lang w:eastAsia="zh-CN"/>
        </w:rPr>
        <w:t>，包含管理面积</w:t>
      </w:r>
      <w:r>
        <w:rPr>
          <w:rFonts w:hint="eastAsia" w:ascii="宋体" w:hAnsi="宋体" w:eastAsia="宋体" w:cs="宋体"/>
          <w:b w:val="0"/>
          <w:bCs w:val="0"/>
          <w:sz w:val="24"/>
          <w:szCs w:val="24"/>
          <w:lang w:val="en-US" w:eastAsia="zh-CN"/>
        </w:rPr>
        <w:t>335354.63</w:t>
      </w:r>
      <w:r>
        <w:rPr>
          <w:rFonts w:hint="eastAsia" w:ascii="宋体" w:hAnsi="宋体" w:eastAsia="宋体" w:cs="宋体"/>
          <w:b w:val="0"/>
          <w:bCs w:val="0"/>
          <w:sz w:val="24"/>
          <w:szCs w:val="24"/>
          <w:lang w:eastAsia="zh-CN"/>
        </w:rPr>
        <w:t>㎡，其中</w:t>
      </w:r>
      <w:r>
        <w:rPr>
          <w:rFonts w:hint="eastAsia" w:ascii="宋体" w:hAnsi="宋体" w:eastAsia="宋体" w:cs="宋体"/>
          <w:b w:val="0"/>
          <w:bCs w:val="0"/>
          <w:sz w:val="24"/>
          <w:szCs w:val="24"/>
          <w:lang w:val="en-US" w:eastAsia="zh-CN"/>
        </w:rPr>
        <w:t>绿化</w:t>
      </w:r>
      <w:r>
        <w:rPr>
          <w:rFonts w:hint="eastAsia" w:ascii="宋体" w:hAnsi="宋体" w:eastAsia="宋体" w:cs="宋体"/>
          <w:b w:val="0"/>
          <w:bCs w:val="0"/>
          <w:sz w:val="24"/>
          <w:szCs w:val="24"/>
          <w:lang w:eastAsia="zh-CN"/>
        </w:rPr>
        <w:t>面积298136.424㎡，水域面积</w:t>
      </w:r>
      <w:r>
        <w:rPr>
          <w:rFonts w:hint="eastAsia" w:ascii="宋体" w:hAnsi="宋体" w:eastAsia="宋体" w:cs="宋体"/>
          <w:b w:val="0"/>
          <w:bCs w:val="0"/>
          <w:sz w:val="24"/>
          <w:szCs w:val="24"/>
          <w:lang w:val="en-US" w:eastAsia="zh-CN"/>
        </w:rPr>
        <w:t>5657.87</w:t>
      </w:r>
      <w:r>
        <w:rPr>
          <w:rFonts w:hint="eastAsia" w:ascii="宋体" w:hAnsi="宋体" w:eastAsia="宋体" w:cs="宋体"/>
          <w:b w:val="0"/>
          <w:bCs w:val="0"/>
          <w:sz w:val="24"/>
          <w:szCs w:val="24"/>
          <w:lang w:eastAsia="zh-CN"/>
        </w:rPr>
        <w:t>㎡，公厕</w:t>
      </w: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lang w:eastAsia="zh-CN"/>
        </w:rPr>
        <w:t>座</w:t>
      </w:r>
      <w:r>
        <w:rPr>
          <w:rFonts w:hint="eastAsia" w:ascii="宋体" w:hAnsi="宋体" w:eastAsia="宋体" w:cs="宋体"/>
          <w:sz w:val="24"/>
          <w:szCs w:val="24"/>
        </w:rPr>
        <w:t>。</w:t>
      </w:r>
    </w:p>
    <w:p w14:paraId="0CC55F9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b/>
          <w:bCs/>
          <w:sz w:val="24"/>
          <w:szCs w:val="24"/>
        </w:rPr>
        <w:t>二、服务范围：</w:t>
      </w:r>
    </w:p>
    <w:p w14:paraId="15DA75F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b w:val="0"/>
          <w:bCs w:val="0"/>
          <w:sz w:val="24"/>
          <w:szCs w:val="24"/>
          <w:lang w:val="en-US" w:eastAsia="zh-CN"/>
        </w:rPr>
        <w:t>本项目</w:t>
      </w:r>
      <w:r>
        <w:rPr>
          <w:rFonts w:hint="eastAsia" w:ascii="宋体" w:hAnsi="宋体" w:eastAsia="宋体" w:cs="宋体"/>
          <w:b w:val="0"/>
          <w:bCs w:val="0"/>
          <w:sz w:val="24"/>
          <w:szCs w:val="24"/>
        </w:rPr>
        <w:t>共设一个标段，</w:t>
      </w:r>
      <w:r>
        <w:rPr>
          <w:rFonts w:hint="eastAsia" w:ascii="宋体" w:hAnsi="宋体" w:eastAsia="宋体" w:cs="宋体"/>
          <w:b w:val="0"/>
          <w:bCs w:val="0"/>
          <w:sz w:val="24"/>
          <w:szCs w:val="24"/>
          <w:lang w:val="en-US" w:eastAsia="zh-CN"/>
        </w:rPr>
        <w:t>主要包括公园景观绿化的日常养护管理，园容环境卫生，秩序维护，公厕管理，配套公共设施设备运行维护，水体及驳岸维护，安全生产、应急保障管理等，具体详见清单</w:t>
      </w:r>
      <w:r>
        <w:rPr>
          <w:rFonts w:hint="eastAsia" w:ascii="宋体" w:hAnsi="宋体" w:eastAsia="宋体" w:cs="宋体"/>
          <w:sz w:val="24"/>
          <w:szCs w:val="24"/>
        </w:rPr>
        <w:t>。</w:t>
      </w:r>
    </w:p>
    <w:p w14:paraId="10F9D7A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三、服务期限</w:t>
      </w:r>
    </w:p>
    <w:p w14:paraId="3B7F28B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年      月        日起至          年     月    日。</w:t>
      </w:r>
    </w:p>
    <w:p w14:paraId="364F6D6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四、合同价款</w:t>
      </w:r>
    </w:p>
    <w:p w14:paraId="152897A9">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金  额：（大写）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（人民币） ￥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p>
    <w:p w14:paraId="73E48AAA">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其  中：</w:t>
      </w:r>
    </w:p>
    <w:p w14:paraId="7B7F4F2D">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bCs/>
          <w:sz w:val="24"/>
          <w:szCs w:val="24"/>
        </w:rPr>
        <w:t>绿化养护费用：（</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w:t>
      </w:r>
      <w:r>
        <w:rPr>
          <w:rFonts w:hint="eastAsia" w:ascii="宋体" w:hAnsi="宋体" w:eastAsia="宋体" w:cs="宋体"/>
          <w:sz w:val="24"/>
          <w:szCs w:val="24"/>
        </w:rPr>
        <w:t xml:space="preserve">人民币）￥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p>
    <w:p w14:paraId="3D953841">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szCs w:val="24"/>
        </w:rPr>
      </w:pPr>
      <w:r>
        <w:rPr>
          <w:rFonts w:hint="eastAsia" w:ascii="宋体" w:hAnsi="宋体" w:eastAsia="宋体" w:cs="宋体"/>
          <w:sz w:val="24"/>
          <w:szCs w:val="24"/>
        </w:rPr>
        <w:t>环境秩序维护费用</w:t>
      </w:r>
      <w:r>
        <w:rPr>
          <w:rFonts w:hint="eastAsia" w:ascii="宋体" w:hAnsi="宋体" w:eastAsia="宋体" w:cs="宋体"/>
          <w:bCs/>
          <w:sz w:val="24"/>
          <w:szCs w:val="24"/>
        </w:rPr>
        <w:t>：（</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（人民币）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p>
    <w:p w14:paraId="36DB0AD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五、支付方式</w:t>
      </w:r>
    </w:p>
    <w:p w14:paraId="2874D5BA">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服务期内服务费按自然季度平均支付，合同签订后支付合同价款30%的预付款，预付款在每季度应支付的服务费中抵扣，直至全额抵扣。</w:t>
      </w:r>
      <w:r>
        <w:rPr>
          <w:rFonts w:hint="eastAsia" w:ascii="宋体" w:hAnsi="宋体" w:eastAsia="宋体" w:cs="宋体"/>
          <w:bCs/>
          <w:sz w:val="24"/>
          <w:szCs w:val="24"/>
          <w:lang w:val="en-US" w:eastAsia="zh-CN"/>
        </w:rPr>
        <w:t>发包方</w:t>
      </w:r>
      <w:r>
        <w:rPr>
          <w:rFonts w:hint="eastAsia" w:ascii="宋体" w:hAnsi="宋体" w:eastAsia="宋体" w:cs="宋体"/>
          <w:bCs/>
          <w:sz w:val="24"/>
          <w:szCs w:val="24"/>
        </w:rPr>
        <w:t>于每季度结束后的首月15日前支付给</w:t>
      </w:r>
      <w:r>
        <w:rPr>
          <w:rFonts w:hint="eastAsia" w:ascii="宋体" w:hAnsi="宋体" w:eastAsia="宋体" w:cs="宋体"/>
          <w:bCs/>
          <w:sz w:val="24"/>
          <w:szCs w:val="24"/>
          <w:lang w:val="en-US" w:eastAsia="zh-CN"/>
        </w:rPr>
        <w:t>承包方</w:t>
      </w:r>
      <w:r>
        <w:rPr>
          <w:rFonts w:hint="eastAsia" w:ascii="宋体" w:hAnsi="宋体" w:eastAsia="宋体" w:cs="宋体"/>
          <w:bCs/>
          <w:sz w:val="24"/>
          <w:szCs w:val="24"/>
        </w:rPr>
        <w:t>。实际支付按财政拨付情况执行，不计滞纳金、利息等所有其他费用。</w:t>
      </w:r>
    </w:p>
    <w:p w14:paraId="50434F46">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季度考核费用结算：</w:t>
      </w:r>
    </w:p>
    <w:p w14:paraId="4F5637C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w:t>
      </w:r>
      <w:r>
        <w:rPr>
          <w:rFonts w:hint="eastAsia" w:ascii="宋体" w:hAnsi="宋体" w:eastAsia="宋体" w:cs="宋体"/>
          <w:bCs/>
          <w:sz w:val="24"/>
          <w:szCs w:val="24"/>
        </w:rPr>
        <w:t>月度考评：每月单独评分（四舍五入取整），以百分制计分，每月得分95分及以上，不扣除当月作业经费；85分及以上，每扣1分扣除养护经费500元；85分以下，扣除该项目本月养护经费；连续二个月考核总分在85分以下的，扣除该项目本季度养护经费。</w:t>
      </w:r>
    </w:p>
    <w:p w14:paraId="348254C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季度考评：对公园养护管理水平总体评分（四舍五入取整），以百分制计分。总评分=当季月度考评平均得分×50%+专项考核平均得分×30%+台账考核平均得分×20%，得分95分及以上，不扣除当季作业经费；85分及以上，每扣1分扣除养护经费1000元；85分以下，额外扣除当季养护总经费的3%；连续二个季度考核总分在85分以下的，解除其养护合同。</w:t>
      </w:r>
    </w:p>
    <w:p w14:paraId="1A31613D">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w:t>
      </w:r>
      <w:r>
        <w:rPr>
          <w:rFonts w:hint="eastAsia" w:ascii="宋体" w:hAnsi="宋体" w:eastAsia="宋体" w:cs="宋体"/>
          <w:bCs/>
          <w:sz w:val="24"/>
          <w:szCs w:val="24"/>
        </w:rPr>
        <w:t>由于管理维修或处理不到位发生一般安全事故的，在本季度考评中额外按20000元/次扣除养护经费；发生较大责任事故的，养护单位一年内不得参与经开区养护项目投标；发生重大责任事故的，养护单位两年内不得参与经开区养护项目投标。</w:t>
      </w:r>
    </w:p>
    <w:p w14:paraId="652D3C3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rPr>
      </w:pPr>
      <w:r>
        <w:rPr>
          <w:rFonts w:hint="eastAsia" w:ascii="宋体" w:hAnsi="宋体" w:eastAsia="宋体" w:cs="宋体"/>
          <w:bCs/>
          <w:sz w:val="24"/>
          <w:szCs w:val="24"/>
        </w:rPr>
        <w:t xml:space="preserve"> </w:t>
      </w:r>
      <w:r>
        <w:rPr>
          <w:rFonts w:hint="eastAsia" w:ascii="宋体" w:hAnsi="宋体" w:eastAsia="宋体" w:cs="宋体"/>
          <w:b/>
          <w:bCs/>
          <w:sz w:val="24"/>
          <w:szCs w:val="24"/>
        </w:rPr>
        <w:t>六、承包方式</w:t>
      </w:r>
    </w:p>
    <w:p w14:paraId="70BE949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    本项目由乙方以包工、包料、包质量、包安全、包文明施工的方式实施综合运维服务，乙方应对全部服务内容负责，中标以后不得分包、转包。如—经发现上述行为，采购人单方有权立即终止合同，由此产生一切法律责任和经济损失（包含但不限于律师费、评估费、调查取证费等）均由乙方承担。</w:t>
      </w:r>
    </w:p>
    <w:p w14:paraId="5A35C47C">
      <w:pPr>
        <w:keepNext w:val="0"/>
        <w:keepLines w:val="0"/>
        <w:pageBreakBefore w:val="0"/>
        <w:widowControl w:val="0"/>
        <w:numPr>
          <w:ilvl w:val="0"/>
          <w:numId w:val="9"/>
        </w:numPr>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质量标准</w:t>
      </w:r>
    </w:p>
    <w:p w14:paraId="375AE1C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bCs/>
          <w:sz w:val="24"/>
          <w:szCs w:val="24"/>
        </w:rPr>
        <w:t>依据《城市公共绿地养护技术规范及养护技术标准》《江苏省城市园林绿化植物养护技术规定（试行）》《江苏省城市绿地养护等级标准》《无锡市城市绿化管理条例》《无</w:t>
      </w:r>
      <w:r>
        <w:rPr>
          <w:rFonts w:hint="eastAsia" w:ascii="宋体" w:hAnsi="宋体" w:eastAsia="宋体" w:cs="宋体"/>
          <w:sz w:val="24"/>
          <w:szCs w:val="24"/>
        </w:rPr>
        <w:t>锡市政园林行业养护标准细则》、关于印发〈无锡市城市环境卫生作业服务质量标准（修订稿）〉（锡城管发〔2020〕139号）、《无锡经济开发区公园养护作业质量监管考核实施意见》（锡经开综执发〔2022〕14号）等相关文件进行养护。如有最新标准，按最新执行。</w:t>
      </w:r>
    </w:p>
    <w:p w14:paraId="5D7DB41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服务标准要求如下：</w:t>
      </w:r>
    </w:p>
    <w:tbl>
      <w:tblPr>
        <w:tblStyle w:val="6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25"/>
        <w:gridCol w:w="6389"/>
      </w:tblGrid>
      <w:tr w14:paraId="67A29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1" w:type="pct"/>
          </w:tcPr>
          <w:p w14:paraId="26B18A09">
            <w:pPr>
              <w:pStyle w:val="341"/>
              <w:tabs>
                <w:tab w:val="left" w:pos="1046"/>
              </w:tabs>
              <w:spacing w:line="560" w:lineRule="exact"/>
              <w:ind w:left="0" w:leftChars="0" w:firstLine="0" w:firstLineChars="0"/>
              <w:jc w:val="center"/>
              <w:rPr>
                <w:rFonts w:hint="eastAsia" w:ascii="宋体" w:hAnsi="宋体" w:eastAsia="宋体" w:cs="宋体"/>
              </w:rPr>
            </w:pPr>
            <w:r>
              <w:rPr>
                <w:rFonts w:hint="eastAsia" w:ascii="宋体" w:hAnsi="宋体" w:eastAsia="宋体" w:cs="宋体"/>
              </w:rPr>
              <w:t>服务内容</w:t>
            </w:r>
          </w:p>
        </w:tc>
        <w:tc>
          <w:tcPr>
            <w:tcW w:w="3288" w:type="pct"/>
          </w:tcPr>
          <w:p w14:paraId="5356870D">
            <w:pPr>
              <w:pStyle w:val="341"/>
              <w:tabs>
                <w:tab w:val="left" w:pos="1046"/>
              </w:tabs>
              <w:spacing w:line="560" w:lineRule="exact"/>
              <w:ind w:left="0" w:leftChars="0" w:firstLine="0" w:firstLineChars="0"/>
              <w:jc w:val="center"/>
              <w:rPr>
                <w:rFonts w:hint="eastAsia" w:ascii="宋体" w:hAnsi="宋体" w:eastAsia="宋体" w:cs="宋体"/>
              </w:rPr>
            </w:pPr>
            <w:r>
              <w:rPr>
                <w:rFonts w:hint="eastAsia" w:ascii="宋体" w:hAnsi="宋体" w:eastAsia="宋体" w:cs="宋体"/>
                <w:lang w:val="en-US" w:eastAsia="zh-CN"/>
              </w:rPr>
              <w:t>服务</w:t>
            </w:r>
            <w:r>
              <w:rPr>
                <w:rFonts w:hint="eastAsia" w:ascii="宋体" w:hAnsi="宋体" w:eastAsia="宋体" w:cs="宋体"/>
              </w:rPr>
              <w:t>标准</w:t>
            </w:r>
          </w:p>
        </w:tc>
      </w:tr>
      <w:tr w14:paraId="75C3D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1" w:type="pct"/>
            <w:vAlign w:val="center"/>
          </w:tcPr>
          <w:p w14:paraId="2C630DC9">
            <w:pPr>
              <w:adjustRightInd w:val="0"/>
              <w:snapToGrid w:val="0"/>
              <w:spacing w:before="120" w:after="120" w:line="560" w:lineRule="exact"/>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绿化养护</w:t>
            </w:r>
          </w:p>
        </w:tc>
        <w:tc>
          <w:tcPr>
            <w:tcW w:w="3288" w:type="pct"/>
            <w:vAlign w:val="center"/>
          </w:tcPr>
          <w:p w14:paraId="0FECCF66">
            <w:pPr>
              <w:pStyle w:val="511"/>
              <w:ind w:left="0" w:leftChars="0" w:firstLine="0" w:firstLineChars="0"/>
              <w:jc w:val="both"/>
              <w:rPr>
                <w:rFonts w:hint="eastAsia" w:ascii="宋体" w:hAnsi="宋体" w:eastAsia="宋体" w:cs="宋体"/>
                <w:lang w:eastAsia="zh-CN"/>
              </w:rPr>
            </w:pPr>
            <w:r>
              <w:rPr>
                <w:rFonts w:hint="eastAsia" w:ascii="宋体" w:hAnsi="宋体" w:eastAsia="宋体" w:cs="宋体"/>
              </w:rPr>
              <w:t>参照《江苏省城市园林绿化养护管理规范及分级标准》《江苏无锡经济开发区公园管理办法》（锡经开综执发〔2020〕15号）等有关文件。合同作业期间如有新规范按新规范实施</w:t>
            </w:r>
            <w:r>
              <w:rPr>
                <w:rFonts w:hint="eastAsia" w:ascii="宋体" w:hAnsi="宋体" w:eastAsia="宋体" w:cs="宋体"/>
                <w:lang w:eastAsia="zh-CN"/>
              </w:rPr>
              <w:t>。梁塘河启动段三级养护，其他区域二级养护。</w:t>
            </w:r>
          </w:p>
        </w:tc>
      </w:tr>
      <w:tr w14:paraId="180E0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1" w:type="pct"/>
            <w:vAlign w:val="center"/>
          </w:tcPr>
          <w:p w14:paraId="16FF2D0B">
            <w:pPr>
              <w:adjustRightInd w:val="0"/>
              <w:snapToGrid w:val="0"/>
              <w:spacing w:before="120" w:after="120" w:line="560" w:lineRule="exact"/>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秩序维护</w:t>
            </w:r>
          </w:p>
        </w:tc>
        <w:tc>
          <w:tcPr>
            <w:tcW w:w="3288" w:type="pct"/>
            <w:vAlign w:val="center"/>
          </w:tcPr>
          <w:p w14:paraId="43F595E5">
            <w:pPr>
              <w:pStyle w:val="511"/>
              <w:ind w:left="0" w:leftChars="0" w:firstLine="0" w:firstLineChars="0"/>
              <w:jc w:val="both"/>
              <w:rPr>
                <w:rFonts w:hint="eastAsia" w:ascii="宋体" w:hAnsi="宋体" w:eastAsia="宋体" w:cs="宋体"/>
                <w:lang w:eastAsia="zh-CN"/>
              </w:rPr>
            </w:pPr>
            <w:r>
              <w:rPr>
                <w:rFonts w:hint="eastAsia" w:ascii="宋体" w:hAnsi="宋体" w:eastAsia="宋体" w:cs="宋体"/>
              </w:rPr>
              <w:t>参照《江苏无锡经济开发区公园管理办法》（锡经开综执发〔2020〕15号）</w:t>
            </w:r>
            <w:r>
              <w:rPr>
                <w:rFonts w:hint="eastAsia" w:ascii="宋体" w:hAnsi="宋体" w:eastAsia="宋体" w:cs="宋体"/>
                <w:lang w:eastAsia="zh-CN"/>
              </w:rPr>
              <w:t>。</w:t>
            </w:r>
          </w:p>
        </w:tc>
      </w:tr>
      <w:tr w14:paraId="181AE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1" w:type="pct"/>
            <w:vAlign w:val="center"/>
          </w:tcPr>
          <w:p w14:paraId="1094562A">
            <w:pPr>
              <w:adjustRightInd w:val="0"/>
              <w:snapToGrid w:val="0"/>
              <w:spacing w:before="120" w:after="120" w:line="560" w:lineRule="exact"/>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环境维护 （园容卫生、公厕管理、水域环境）</w:t>
            </w:r>
          </w:p>
        </w:tc>
        <w:tc>
          <w:tcPr>
            <w:tcW w:w="3288" w:type="pct"/>
            <w:vAlign w:val="center"/>
          </w:tcPr>
          <w:p w14:paraId="1D995766">
            <w:pPr>
              <w:pStyle w:val="511"/>
              <w:ind w:left="0" w:leftChars="0" w:firstLine="0" w:firstLineChars="0"/>
              <w:jc w:val="both"/>
              <w:rPr>
                <w:rFonts w:hint="eastAsia" w:ascii="宋体" w:hAnsi="宋体" w:eastAsia="宋体" w:cs="宋体"/>
              </w:rPr>
            </w:pPr>
            <w:r>
              <w:rPr>
                <w:rFonts w:hint="eastAsia" w:ascii="宋体" w:hAnsi="宋体" w:eastAsia="宋体" w:cs="宋体"/>
              </w:rPr>
              <w:t>参照《无锡市市政园林精细化养护管理细则》《江苏无锡经济开发区公园管理办法》（锡经开综执发〔2020〕15号）</w:t>
            </w:r>
            <w:r>
              <w:rPr>
                <w:rFonts w:hint="eastAsia" w:ascii="宋体" w:hAnsi="宋体" w:eastAsia="宋体" w:cs="宋体"/>
                <w:lang w:eastAsia="zh-CN"/>
              </w:rPr>
              <w:t>《园林绿化养护标准》</w:t>
            </w:r>
            <w:r>
              <w:rPr>
                <w:rFonts w:hint="eastAsia" w:ascii="宋体" w:hAnsi="宋体" w:eastAsia="宋体" w:cs="宋体"/>
              </w:rPr>
              <w:t>等文件要求执行。</w:t>
            </w:r>
          </w:p>
        </w:tc>
      </w:tr>
      <w:tr w14:paraId="3CE66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1" w:type="pct"/>
            <w:vAlign w:val="center"/>
          </w:tcPr>
          <w:p w14:paraId="59B0EDE3">
            <w:pPr>
              <w:adjustRightInd w:val="0"/>
              <w:snapToGrid w:val="0"/>
              <w:spacing w:before="120" w:after="120" w:line="560" w:lineRule="exact"/>
              <w:jc w:val="center"/>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设施维护</w:t>
            </w:r>
          </w:p>
        </w:tc>
        <w:tc>
          <w:tcPr>
            <w:tcW w:w="3288" w:type="pct"/>
            <w:vAlign w:val="center"/>
          </w:tcPr>
          <w:p w14:paraId="4DA06E28">
            <w:pPr>
              <w:pStyle w:val="511"/>
              <w:ind w:left="0" w:leftChars="0" w:firstLine="0" w:firstLineChars="0"/>
              <w:jc w:val="both"/>
              <w:rPr>
                <w:rFonts w:hint="eastAsia" w:ascii="宋体" w:hAnsi="宋体" w:eastAsia="宋体" w:cs="宋体"/>
              </w:rPr>
            </w:pPr>
            <w:r>
              <w:rPr>
                <w:rFonts w:hint="eastAsia" w:ascii="宋体" w:hAnsi="宋体" w:eastAsia="宋体" w:cs="宋体"/>
              </w:rPr>
              <w:t>参照《无锡市市政园林精细化养护管理细则》《江苏无锡经济开发区公园管理办法》（锡经开综执发〔2020〕15号）</w:t>
            </w:r>
            <w:r>
              <w:rPr>
                <w:rFonts w:hint="eastAsia" w:ascii="宋体" w:hAnsi="宋体" w:eastAsia="宋体" w:cs="宋体"/>
                <w:color w:val="000000"/>
              </w:rPr>
              <w:t>等有关文件。</w:t>
            </w:r>
          </w:p>
        </w:tc>
      </w:tr>
      <w:tr w14:paraId="71ED8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1" w:type="pct"/>
            <w:vAlign w:val="center"/>
          </w:tcPr>
          <w:p w14:paraId="08F947CF">
            <w:pPr>
              <w:pStyle w:val="341"/>
              <w:tabs>
                <w:tab w:val="left" w:pos="1046"/>
              </w:tabs>
              <w:spacing w:line="560" w:lineRule="exact"/>
              <w:ind w:left="0" w:leftChars="0" w:firstLine="0" w:firstLineChars="0"/>
              <w:jc w:val="center"/>
              <w:rPr>
                <w:rFonts w:hint="eastAsia" w:ascii="宋体" w:hAnsi="宋体" w:eastAsia="宋体" w:cs="宋体"/>
              </w:rPr>
            </w:pPr>
            <w:r>
              <w:rPr>
                <w:rFonts w:hint="eastAsia" w:ascii="宋体" w:hAnsi="宋体" w:eastAsia="宋体" w:cs="宋体"/>
              </w:rPr>
              <w:t>应急保障服务</w:t>
            </w:r>
          </w:p>
        </w:tc>
        <w:tc>
          <w:tcPr>
            <w:tcW w:w="3288" w:type="pct"/>
            <w:vAlign w:val="center"/>
          </w:tcPr>
          <w:p w14:paraId="2E31D35C">
            <w:pPr>
              <w:adjustRightInd w:val="0"/>
              <w:snapToGrid w:val="0"/>
              <w:spacing w:before="120" w:after="120" w:line="560" w:lineRule="exact"/>
              <w:jc w:val="both"/>
              <w:rPr>
                <w:rFonts w:hint="eastAsia" w:ascii="宋体" w:hAnsi="宋体" w:eastAsia="宋体" w:cs="宋体"/>
                <w:sz w:val="21"/>
                <w:szCs w:val="21"/>
              </w:rPr>
            </w:pPr>
            <w:r>
              <w:rPr>
                <w:rFonts w:hint="eastAsia" w:ascii="宋体" w:hAnsi="宋体" w:eastAsia="宋体" w:cs="宋体"/>
                <w:sz w:val="21"/>
                <w:szCs w:val="21"/>
              </w:rPr>
              <w:t>做好火灾、暴雨、暴雪、防汛、雷电、暴风、漏水、爆管等应急工作，制定应急制度，突发此类事件，立即启动响应流程。</w:t>
            </w:r>
          </w:p>
        </w:tc>
      </w:tr>
    </w:tbl>
    <w:p w14:paraId="0E927A0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rPr>
      </w:pPr>
    </w:p>
    <w:p w14:paraId="61117C0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八、考核标准</w:t>
      </w:r>
    </w:p>
    <w:p w14:paraId="316EED1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依据《无锡市政园林行业养护管理考核办法》《无锡经济开发区公园养护作业质量监管考核实施意见》（锡经开综执发〔2022〕14号）等相关文件进行考核。如有最新考核标准，按最新执行。</w:t>
      </w:r>
    </w:p>
    <w:p w14:paraId="3141CDA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九、组成合同的文件</w:t>
      </w:r>
    </w:p>
    <w:p w14:paraId="769AFD15">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组成本合同的文件包括</w:t>
      </w:r>
    </w:p>
    <w:p w14:paraId="0CAD9F4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（1）本合同协议书</w:t>
      </w:r>
    </w:p>
    <w:p w14:paraId="61E03EF8">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（2）中标通知书</w:t>
      </w:r>
    </w:p>
    <w:p w14:paraId="61454C65">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（3）投标书及附件</w:t>
      </w:r>
    </w:p>
    <w:p w14:paraId="5A9B103D">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（4）本合同协议条款</w:t>
      </w:r>
    </w:p>
    <w:p w14:paraId="36615221">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val="0"/>
          <w:bCs w:val="0"/>
          <w:sz w:val="24"/>
          <w:szCs w:val="24"/>
        </w:rPr>
      </w:pPr>
      <w:r>
        <w:rPr>
          <w:rFonts w:hint="eastAsia" w:ascii="宋体" w:hAnsi="宋体" w:eastAsia="宋体" w:cs="宋体"/>
          <w:sz w:val="24"/>
          <w:szCs w:val="24"/>
        </w:rPr>
        <w:t>（5）附件一</w:t>
      </w:r>
      <w:r>
        <w:rPr>
          <w:rFonts w:hint="eastAsia" w:ascii="宋体" w:hAnsi="宋体" w:eastAsia="宋体" w:cs="宋体"/>
          <w:b w:val="0"/>
          <w:bCs w:val="0"/>
          <w:sz w:val="24"/>
          <w:szCs w:val="24"/>
        </w:rPr>
        <w:t>《综合管理服务实施细则》</w:t>
      </w:r>
    </w:p>
    <w:p w14:paraId="0016C70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（5）附件二《无锡经济开发区公园养护作业质量监管考核实施意见》</w:t>
      </w:r>
    </w:p>
    <w:p w14:paraId="77317F2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（6）附件三《廉政协议书》</w:t>
      </w:r>
    </w:p>
    <w:p w14:paraId="3A1B7D5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（7）附件四 《安全生产协议书》</w:t>
      </w:r>
    </w:p>
    <w:p w14:paraId="5A8B79BD">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（8）标准、规范及有关技术文件</w:t>
      </w:r>
    </w:p>
    <w:p w14:paraId="4E02583D">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双方有关本项目的洽商、变更等书面协议或文件视为本合同的组成部分。</w:t>
      </w:r>
    </w:p>
    <w:p w14:paraId="23AC31D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b/>
          <w:bCs/>
          <w:sz w:val="24"/>
          <w:szCs w:val="24"/>
        </w:rPr>
        <w:t>十、</w:t>
      </w:r>
      <w:r>
        <w:rPr>
          <w:rFonts w:hint="eastAsia" w:ascii="宋体" w:hAnsi="宋体" w:eastAsia="宋体" w:cs="宋体"/>
          <w:sz w:val="24"/>
          <w:szCs w:val="24"/>
        </w:rPr>
        <w:t>乙方向甲方承诺按照合同约定开展服务。</w:t>
      </w:r>
    </w:p>
    <w:p w14:paraId="61D4A94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b/>
          <w:bCs/>
          <w:sz w:val="24"/>
          <w:szCs w:val="24"/>
        </w:rPr>
        <w:t>十一、</w:t>
      </w:r>
      <w:r>
        <w:rPr>
          <w:rFonts w:hint="eastAsia" w:ascii="宋体" w:hAnsi="宋体" w:eastAsia="宋体" w:cs="宋体"/>
          <w:sz w:val="24"/>
          <w:szCs w:val="24"/>
        </w:rPr>
        <w:t xml:space="preserve">甲方承诺按照合同约定的期限和方式支付合同价款及其他应当支付的款项。 </w:t>
      </w:r>
    </w:p>
    <w:p w14:paraId="46AE272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b/>
          <w:bCs/>
          <w:sz w:val="24"/>
          <w:szCs w:val="24"/>
        </w:rPr>
        <w:t>十二、</w:t>
      </w:r>
      <w:r>
        <w:rPr>
          <w:rFonts w:hint="eastAsia" w:ascii="宋体" w:hAnsi="宋体" w:eastAsia="宋体" w:cs="宋体"/>
          <w:sz w:val="24"/>
          <w:szCs w:val="24"/>
        </w:rPr>
        <w:t>甲方对乙方实施全面管理，行使对乙方的管理、监督、检查和考核权。</w:t>
      </w:r>
    </w:p>
    <w:p w14:paraId="286AC57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b/>
          <w:bCs/>
          <w:sz w:val="24"/>
          <w:szCs w:val="24"/>
        </w:rPr>
        <w:t>十三、</w:t>
      </w:r>
      <w:r>
        <w:rPr>
          <w:rFonts w:hint="eastAsia" w:ascii="宋体" w:hAnsi="宋体" w:eastAsia="宋体" w:cs="宋体"/>
          <w:sz w:val="24"/>
          <w:szCs w:val="24"/>
        </w:rPr>
        <w:t>本合同约定甲乙双方签字盖章后生效，至服务期满、价款结清自行终止。</w:t>
      </w:r>
    </w:p>
    <w:p w14:paraId="2599CA23">
      <w:pPr>
        <w:pStyle w:val="511"/>
        <w:keepNext w:val="0"/>
        <w:keepLines w:val="0"/>
        <w:pageBreakBefore w:val="0"/>
        <w:widowControl w:val="0"/>
        <w:kinsoku/>
        <w:wordWrap/>
        <w:overflowPunct/>
        <w:topLinePunct w:val="0"/>
        <w:autoSpaceDE/>
        <w:autoSpaceDN/>
        <w:bidi w:val="0"/>
        <w:adjustRightInd/>
        <w:snapToGrid/>
        <w:spacing w:line="400" w:lineRule="exact"/>
        <w:ind w:left="480"/>
        <w:textAlignment w:val="auto"/>
        <w:rPr>
          <w:rFonts w:hint="eastAsia" w:ascii="宋体" w:hAnsi="宋体" w:eastAsia="宋体" w:cs="宋体"/>
          <w:sz w:val="24"/>
          <w:szCs w:val="24"/>
        </w:rPr>
      </w:pPr>
    </w:p>
    <w:p w14:paraId="2C67908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p>
    <w:p w14:paraId="02A83FD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发包方（盖章）：                            承包方（盖章）：</w:t>
      </w:r>
    </w:p>
    <w:p w14:paraId="0DDB901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法定代表人：                                法定代表人：</w:t>
      </w:r>
    </w:p>
    <w:p w14:paraId="43FD1F4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派驻现场代表：                              派驻现场代表：</w:t>
      </w:r>
    </w:p>
    <w:p w14:paraId="4EDC997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开户行：                                    开户行：</w:t>
      </w:r>
    </w:p>
    <w:p w14:paraId="54935B4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银行账号：                                  银行账号：</w:t>
      </w:r>
    </w:p>
    <w:p w14:paraId="56F39C1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电   话：                                   电   话：</w:t>
      </w:r>
    </w:p>
    <w:p w14:paraId="30BAFCE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地   址：                                   地   址：</w:t>
      </w:r>
    </w:p>
    <w:p w14:paraId="6E52B7A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年   月   日                                年   月   日</w:t>
      </w:r>
    </w:p>
    <w:p w14:paraId="3996BBE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见证方：</w:t>
      </w:r>
      <w:r>
        <w:rPr>
          <w:rFonts w:hint="eastAsia" w:ascii="宋体" w:hAnsi="宋体" w:eastAsia="宋体" w:cs="宋体"/>
          <w:sz w:val="24"/>
          <w:szCs w:val="24"/>
          <w:lang w:eastAsia="zh-CN"/>
        </w:rPr>
        <w:t>无锡市中信天成建设工程管理有限公司</w:t>
      </w:r>
      <w:r>
        <w:rPr>
          <w:rFonts w:hint="eastAsia" w:ascii="宋体" w:hAnsi="宋体" w:eastAsia="宋体" w:cs="宋体"/>
          <w:sz w:val="24"/>
          <w:szCs w:val="24"/>
        </w:rPr>
        <w:t xml:space="preserve">（盖章） </w:t>
      </w:r>
    </w:p>
    <w:p w14:paraId="21E48F0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r>
        <w:rPr>
          <w:rFonts w:hint="eastAsia" w:ascii="宋体" w:hAnsi="宋体" w:eastAsia="宋体" w:cs="宋体"/>
          <w:sz w:val="24"/>
          <w:szCs w:val="24"/>
        </w:rPr>
        <w:t>日期：    年    月    日</w:t>
      </w:r>
    </w:p>
    <w:p w14:paraId="72A0A79D">
      <w:pPr>
        <w:keepNext w:val="0"/>
        <w:keepLines w:val="0"/>
        <w:pageBreakBefore w:val="0"/>
        <w:widowControl w:val="0"/>
        <w:spacing w:line="360" w:lineRule="auto"/>
        <w:rPr>
          <w:rFonts w:hint="eastAsia" w:ascii="宋体" w:hAnsi="宋体" w:eastAsia="宋体" w:cs="宋体"/>
        </w:rPr>
      </w:pPr>
      <w:r>
        <w:rPr>
          <w:rFonts w:hint="eastAsia" w:ascii="宋体" w:hAnsi="宋体" w:eastAsia="宋体" w:cs="宋体"/>
        </w:rPr>
        <w:br w:type="page" w:clear="all"/>
      </w:r>
    </w:p>
    <w:p w14:paraId="62636437">
      <w:pPr>
        <w:spacing w:line="312" w:lineRule="auto"/>
        <w:jc w:val="center"/>
        <w:rPr>
          <w:rFonts w:hint="eastAsia" w:ascii="宋体" w:hAnsi="宋体" w:eastAsia="宋体" w:cs="宋体"/>
        </w:rPr>
      </w:pPr>
      <w:r>
        <w:rPr>
          <w:rFonts w:hint="eastAsia" w:ascii="宋体" w:hAnsi="宋体" w:eastAsia="宋体" w:cs="宋体"/>
          <w:b/>
          <w:bCs/>
          <w:sz w:val="40"/>
          <w:szCs w:val="40"/>
        </w:rPr>
        <w:t>合同条款</w:t>
      </w:r>
    </w:p>
    <w:p w14:paraId="4E9BEBAB">
      <w:pPr>
        <w:keepNext w:val="0"/>
        <w:keepLines w:val="0"/>
        <w:pageBreakBefore w:val="0"/>
        <w:widowControl w:val="0"/>
        <w:kinsoku/>
        <w:wordWrap/>
        <w:overflowPunct/>
        <w:topLinePunct w:val="0"/>
        <w:autoSpaceDE/>
        <w:autoSpaceDN/>
        <w:bidi w:val="0"/>
        <w:adjustRightInd/>
        <w:snapToGrid/>
        <w:spacing w:line="390" w:lineRule="exact"/>
        <w:textAlignment w:val="auto"/>
        <w:rPr>
          <w:rFonts w:hint="eastAsia" w:ascii="宋体" w:hAnsi="宋体" w:eastAsia="宋体" w:cs="宋体"/>
          <w:sz w:val="24"/>
          <w:szCs w:val="24"/>
        </w:rPr>
      </w:pPr>
      <w:r>
        <w:rPr>
          <w:rFonts w:hint="eastAsia" w:ascii="宋体" w:hAnsi="宋体" w:eastAsia="宋体" w:cs="宋体"/>
          <w:sz w:val="24"/>
          <w:szCs w:val="24"/>
        </w:rPr>
        <w:t>一、词语解释</w:t>
      </w:r>
    </w:p>
    <w:p w14:paraId="2DF96A2E">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甲方代表</w:t>
      </w:r>
    </w:p>
    <w:p w14:paraId="1FE96D0D">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甲方指派  </w:t>
      </w:r>
      <w:r>
        <w:rPr>
          <w:rFonts w:hint="eastAsia" w:ascii="宋体" w:hAnsi="宋体" w:eastAsia="宋体" w:cs="宋体"/>
          <w:sz w:val="24"/>
          <w:szCs w:val="24"/>
          <w:u w:val="single"/>
        </w:rPr>
        <w:t xml:space="preserve">            </w:t>
      </w:r>
      <w:r>
        <w:rPr>
          <w:rFonts w:hint="eastAsia" w:ascii="宋体" w:hAnsi="宋体" w:eastAsia="宋体" w:cs="宋体"/>
          <w:sz w:val="24"/>
          <w:szCs w:val="24"/>
        </w:rPr>
        <w:t>为派驻现场代表，全面负责日常作业的管理工作。</w:t>
      </w:r>
    </w:p>
    <w:p w14:paraId="066EFEA7">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乙方代表</w:t>
      </w:r>
    </w:p>
    <w:p w14:paraId="67199C98">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2.1 乙方指派</w:t>
      </w:r>
      <w:r>
        <w:rPr>
          <w:rFonts w:hint="eastAsia" w:ascii="宋体" w:hAnsi="宋体" w:eastAsia="宋体" w:cs="宋体"/>
          <w:sz w:val="24"/>
          <w:szCs w:val="24"/>
          <w:u w:val="single"/>
        </w:rPr>
        <w:t xml:space="preserve">             </w:t>
      </w:r>
      <w:r>
        <w:rPr>
          <w:rFonts w:hint="eastAsia" w:ascii="宋体" w:hAnsi="宋体" w:eastAsia="宋体" w:cs="宋体"/>
          <w:sz w:val="24"/>
          <w:szCs w:val="24"/>
        </w:rPr>
        <w:t>为项目经理，具体负责本项目作业工作，并用书面材料报甲方备案。</w:t>
      </w:r>
    </w:p>
    <w:p w14:paraId="603410E9">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2.2 项目经理等有关人员必须按时参加由甲方召开的工作例会和各种必须参加的会议。</w:t>
      </w:r>
    </w:p>
    <w:p w14:paraId="3C7C29DB">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2.3 乙方如需更换项目经理，应至少提前5天以书面形式通知甲方和丙方，并征得甲方同意。后任继续行使合同文件约定的前任的职权，履行前任的义务。</w:t>
      </w:r>
    </w:p>
    <w:p w14:paraId="33A5B0D6">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2.4 甲方可以与乙方协商，要求更换其认为不称职的项目经理。</w:t>
      </w:r>
    </w:p>
    <w:p w14:paraId="6467726C">
      <w:pPr>
        <w:keepNext w:val="0"/>
        <w:keepLines w:val="0"/>
        <w:pageBreakBefore w:val="0"/>
        <w:widowControl w:val="0"/>
        <w:kinsoku/>
        <w:wordWrap/>
        <w:overflowPunct/>
        <w:topLinePunct w:val="0"/>
        <w:autoSpaceDE/>
        <w:autoSpaceDN/>
        <w:bidi w:val="0"/>
        <w:adjustRightInd/>
        <w:snapToGrid/>
        <w:spacing w:line="390" w:lineRule="exact"/>
        <w:textAlignment w:val="auto"/>
        <w:rPr>
          <w:rFonts w:hint="eastAsia" w:ascii="宋体" w:hAnsi="宋体" w:eastAsia="宋体" w:cs="宋体"/>
          <w:sz w:val="24"/>
          <w:szCs w:val="24"/>
        </w:rPr>
      </w:pPr>
      <w:r>
        <w:rPr>
          <w:rFonts w:hint="eastAsia" w:ascii="宋体" w:hAnsi="宋体" w:eastAsia="宋体" w:cs="宋体"/>
          <w:sz w:val="24"/>
          <w:szCs w:val="24"/>
        </w:rPr>
        <w:t>二、各方权利义务</w:t>
      </w:r>
    </w:p>
    <w:p w14:paraId="4071435D">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 xml:space="preserve"> 甲方权利义务：</w:t>
      </w:r>
    </w:p>
    <w:p w14:paraId="05177623">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1.1代表和维护产权人及使用人的合法权益；</w:t>
      </w:r>
    </w:p>
    <w:p w14:paraId="08C4D059">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1.2不得干涉乙方依法或依本合同规定内容所进行的管理活动；</w:t>
      </w:r>
    </w:p>
    <w:p w14:paraId="5906535B">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1.3负责处理非乙方原因而产生的各种纠纷；</w:t>
      </w:r>
    </w:p>
    <w:p w14:paraId="6A1F7085">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1.4审定乙方撰写的景区管理服务管理制度；</w:t>
      </w:r>
    </w:p>
    <w:p w14:paraId="12B96825">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1.5检查监督乙方管理工作的实施及制度的执行情况；</w:t>
      </w:r>
    </w:p>
    <w:p w14:paraId="00E0987B">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1.6审定乙方提出的景区管理服务年度计划及财务预决算；</w:t>
      </w:r>
    </w:p>
    <w:p w14:paraId="62F45759">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1.7在景区管理公司管理期间，采购人免费提供景区管理办公用房若干，提供给管理公司使用，产权归业主所有；</w:t>
      </w:r>
    </w:p>
    <w:p w14:paraId="1386DAFE">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1.8提供乙方进行景区管理服务所</w:t>
      </w:r>
      <w:r>
        <w:rPr>
          <w:rFonts w:hint="eastAsia" w:ascii="宋体" w:hAnsi="宋体" w:eastAsia="宋体" w:cs="宋体"/>
          <w:sz w:val="24"/>
          <w:szCs w:val="24"/>
          <w:lang w:eastAsia="zh-CN"/>
        </w:rPr>
        <w:t>必需</w:t>
      </w:r>
      <w:r>
        <w:rPr>
          <w:rFonts w:hint="eastAsia" w:ascii="宋体" w:hAnsi="宋体" w:eastAsia="宋体" w:cs="宋体"/>
          <w:sz w:val="24"/>
          <w:szCs w:val="24"/>
        </w:rPr>
        <w:t>的水、电供应；</w:t>
      </w:r>
    </w:p>
    <w:p w14:paraId="5FC28618">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1.9协助乙方做好景区服务管理工作；</w:t>
      </w:r>
    </w:p>
    <w:p w14:paraId="2EA13243">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1.10法规、政策规定由甲方承担的其他责任。</w:t>
      </w:r>
    </w:p>
    <w:p w14:paraId="07064371">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 xml:space="preserve"> 乙方权利义务：</w:t>
      </w:r>
    </w:p>
    <w:p w14:paraId="3DA8B7C9">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2.1根据有关法律法规、本合同的规定及本景区的实际情况，制定景区服务管理制度及管理方案、年度管理计划、资金使用计划及决算报告等工作目标；</w:t>
      </w:r>
    </w:p>
    <w:p w14:paraId="039E0C6B">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2.2定期向甲方公布景区服务管理费用收支账目；</w:t>
      </w:r>
    </w:p>
    <w:p w14:paraId="20550715">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2.3在本景区管理区域内设立专门机构负责本景区的日常管理工作，并委派有岗位资质的人员履行本合同；</w:t>
      </w:r>
    </w:p>
    <w:p w14:paraId="044D81E4">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2.4负责所有日常材料、用品及易耗品的更新；</w:t>
      </w:r>
    </w:p>
    <w:p w14:paraId="06AEAC3E">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2.5自主开展景区管理活动，但不得侵害甲方、使用人及他人的合法权益，不得利用提供景区管理服务的便利获取不当利益；</w:t>
      </w:r>
    </w:p>
    <w:p w14:paraId="3032C9BE">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2.6根据有关法律法规的规定和本合同的规定，向甲方收取景区服务费用，通过合法有效方式解决拖欠景区服务费的问题；</w:t>
      </w:r>
    </w:p>
    <w:p w14:paraId="02DD6255">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2.7建立、保存景区</w:t>
      </w:r>
      <w:r>
        <w:rPr>
          <w:rFonts w:hint="eastAsia" w:ascii="宋体" w:hAnsi="宋体" w:eastAsia="宋体" w:cs="宋体"/>
          <w:sz w:val="24"/>
          <w:szCs w:val="24"/>
          <w:lang w:eastAsia="zh-CN"/>
        </w:rPr>
        <w:t>管理账目</w:t>
      </w:r>
      <w:r>
        <w:rPr>
          <w:rFonts w:hint="eastAsia" w:ascii="宋体" w:hAnsi="宋体" w:eastAsia="宋体" w:cs="宋体"/>
          <w:sz w:val="24"/>
          <w:szCs w:val="24"/>
        </w:rPr>
        <w:t>，及时向甲方公告本管理区域内的重大景区服务事项；</w:t>
      </w:r>
    </w:p>
    <w:p w14:paraId="79A98BB7">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2.8合同终止时，向甲方移交全部景区管理用房、档案资料和注明应属甲方所有的其他资产和物资（含开办费），并办理交接手续；</w:t>
      </w:r>
    </w:p>
    <w:p w14:paraId="27795503">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2.9法规、政策规定由乙方承担的其他责任。</w:t>
      </w:r>
    </w:p>
    <w:p w14:paraId="2C9D2239">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在管理过程中，因下列因素所致的损害，不论其为直接或间接，均构成对乙方的免责事由，乙方均不负赔偿之责：</w:t>
      </w:r>
    </w:p>
    <w:p w14:paraId="4E954257">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3.1天灾、地震等不可抗力的事由所致的损害；</w:t>
      </w:r>
    </w:p>
    <w:p w14:paraId="1F0FDF76">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3.2暴动、持械抢劫、破坏、爆炸、火灾、刑事犯罪等违法行为等事由所致的损害，但因乙方故意或过失所致，不在此限；</w:t>
      </w:r>
    </w:p>
    <w:p w14:paraId="24763987">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3.3因本合同标的物本身固有瑕疵所致的损害；</w:t>
      </w:r>
    </w:p>
    <w:p w14:paraId="689C7EB3">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3.4因甲方或第三者之故意、过失所致的损害；</w:t>
      </w:r>
    </w:p>
    <w:p w14:paraId="21DCC0A1">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3.5因甲方或使用人专有部分的火灾、盗窃等所致的损害。</w:t>
      </w:r>
    </w:p>
    <w:p w14:paraId="597B16AD">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3.6因乙方书面建议甲方改善或改进景区管理措施，而甲方未采纳所致的损害；</w:t>
      </w:r>
    </w:p>
    <w:p w14:paraId="7F5D077A">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3.7因甲方或使用人指挥调派乙方工作人员所致的损害；</w:t>
      </w:r>
    </w:p>
    <w:p w14:paraId="356C1479">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3.8本合同标的物之共用部分（含共用部位、共用设备设施）自然或人为的任何损坏。但因乙方故意或重大过失所致的，不在此限；</w:t>
      </w:r>
    </w:p>
    <w:p w14:paraId="774483B5">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3.9除上述各款外，</w:t>
      </w:r>
      <w:r>
        <w:rPr>
          <w:rFonts w:hint="eastAsia" w:ascii="宋体" w:hAnsi="宋体" w:eastAsia="宋体" w:cs="宋体"/>
          <w:sz w:val="24"/>
          <w:szCs w:val="24"/>
          <w:lang w:eastAsia="zh-CN"/>
        </w:rPr>
        <w:t>其他</w:t>
      </w:r>
      <w:r>
        <w:rPr>
          <w:rFonts w:hint="eastAsia" w:ascii="宋体" w:hAnsi="宋体" w:eastAsia="宋体" w:cs="宋体"/>
          <w:sz w:val="24"/>
          <w:szCs w:val="24"/>
        </w:rPr>
        <w:t>不可归责于乙方之事由的。</w:t>
      </w:r>
    </w:p>
    <w:p w14:paraId="7D04E18B">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为维护公众、甲方及使用人的合法利益，在不可预见情况下，如发生漏电、火灾、水管破裂、救助人命、协助公安机关执行任务等情况，乙方因采取紧急避险措施造成财产损失的，按有关法律规定处理。</w:t>
      </w:r>
    </w:p>
    <w:p w14:paraId="6486DCD1">
      <w:pPr>
        <w:keepNext w:val="0"/>
        <w:keepLines w:val="0"/>
        <w:pageBreakBefore w:val="0"/>
        <w:widowControl w:val="0"/>
        <w:kinsoku/>
        <w:wordWrap/>
        <w:overflowPunct/>
        <w:topLinePunct w:val="0"/>
        <w:autoSpaceDE/>
        <w:autoSpaceDN/>
        <w:bidi w:val="0"/>
        <w:adjustRightInd/>
        <w:snapToGrid/>
        <w:spacing w:line="390" w:lineRule="exact"/>
        <w:textAlignment w:val="auto"/>
        <w:rPr>
          <w:rFonts w:hint="eastAsia" w:ascii="宋体" w:hAnsi="宋体" w:eastAsia="宋体" w:cs="宋体"/>
          <w:sz w:val="24"/>
          <w:szCs w:val="24"/>
        </w:rPr>
      </w:pPr>
      <w:r>
        <w:rPr>
          <w:rFonts w:hint="eastAsia" w:ascii="宋体" w:hAnsi="宋体" w:eastAsia="宋体" w:cs="宋体"/>
          <w:sz w:val="24"/>
          <w:szCs w:val="24"/>
        </w:rPr>
        <w:t>三、质量与考核</w:t>
      </w:r>
    </w:p>
    <w:p w14:paraId="135118B1">
      <w:pPr>
        <w:keepNext w:val="0"/>
        <w:keepLines w:val="0"/>
        <w:pageBreakBefore w:val="0"/>
        <w:widowControl w:val="0"/>
        <w:kinsoku/>
        <w:wordWrap/>
        <w:overflowPunct/>
        <w:topLinePunct w:val="0"/>
        <w:autoSpaceDE/>
        <w:autoSpaceDN/>
        <w:bidi w:val="0"/>
        <w:adjustRightInd/>
        <w:snapToGrid/>
        <w:spacing w:line="390" w:lineRule="exact"/>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 w:val="24"/>
          <w:szCs w:val="24"/>
          <w:lang w:val="en-US" w:eastAsia="zh-CN"/>
        </w:rPr>
        <w:t>.</w:t>
      </w:r>
      <w:r>
        <w:rPr>
          <w:rFonts w:hint="eastAsia" w:ascii="宋体" w:hAnsi="宋体" w:eastAsia="宋体" w:cs="宋体"/>
          <w:bCs/>
          <w:sz w:val="24"/>
          <w:szCs w:val="24"/>
        </w:rPr>
        <w:t>质量保证</w:t>
      </w:r>
    </w:p>
    <w:p w14:paraId="0AFB72F8">
      <w:pPr>
        <w:keepNext w:val="0"/>
        <w:keepLines w:val="0"/>
        <w:pageBreakBefore w:val="0"/>
        <w:widowControl w:val="0"/>
        <w:kinsoku/>
        <w:wordWrap/>
        <w:overflowPunct/>
        <w:topLinePunct w:val="0"/>
        <w:autoSpaceDE/>
        <w:autoSpaceDN/>
        <w:bidi w:val="0"/>
        <w:adjustRightInd/>
        <w:snapToGrid/>
        <w:spacing w:line="39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1.1建立质量管理体系并有效运行，景区管理服务能够接受质量审核。</w:t>
      </w:r>
    </w:p>
    <w:p w14:paraId="23C58FDA">
      <w:pPr>
        <w:keepNext w:val="0"/>
        <w:keepLines w:val="0"/>
        <w:pageBreakBefore w:val="0"/>
        <w:widowControl w:val="0"/>
        <w:kinsoku/>
        <w:wordWrap/>
        <w:overflowPunct/>
        <w:topLinePunct w:val="0"/>
        <w:autoSpaceDE/>
        <w:autoSpaceDN/>
        <w:bidi w:val="0"/>
        <w:adjustRightInd/>
        <w:snapToGrid/>
        <w:spacing w:line="39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1.2景区管理服务逐步达到接受创优评审条件。</w:t>
      </w:r>
    </w:p>
    <w:p w14:paraId="5EF9B97B">
      <w:pPr>
        <w:keepNext w:val="0"/>
        <w:keepLines w:val="0"/>
        <w:pageBreakBefore w:val="0"/>
        <w:widowControl w:val="0"/>
        <w:kinsoku/>
        <w:wordWrap/>
        <w:overflowPunct/>
        <w:topLinePunct w:val="0"/>
        <w:autoSpaceDE/>
        <w:autoSpaceDN/>
        <w:bidi w:val="0"/>
        <w:adjustRightInd/>
        <w:snapToGrid/>
        <w:spacing w:line="39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1.3各项承诺指标及所采取的措施详见“采购文件”。</w:t>
      </w:r>
    </w:p>
    <w:p w14:paraId="36C9640C">
      <w:pPr>
        <w:keepNext w:val="0"/>
        <w:keepLines w:val="0"/>
        <w:pageBreakBefore w:val="0"/>
        <w:widowControl w:val="0"/>
        <w:kinsoku/>
        <w:wordWrap/>
        <w:overflowPunct/>
        <w:topLinePunct w:val="0"/>
        <w:autoSpaceDE/>
        <w:autoSpaceDN/>
        <w:bidi w:val="0"/>
        <w:adjustRightInd/>
        <w:snapToGrid/>
        <w:spacing w:line="39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1.4其他景区管理服务质量要求按无锡市有关标准执行。</w:t>
      </w:r>
    </w:p>
    <w:p w14:paraId="2860CB59">
      <w:pPr>
        <w:keepNext w:val="0"/>
        <w:keepLines w:val="0"/>
        <w:pageBreakBefore w:val="0"/>
        <w:widowControl w:val="0"/>
        <w:kinsoku/>
        <w:wordWrap/>
        <w:overflowPunct/>
        <w:topLinePunct w:val="0"/>
        <w:autoSpaceDE/>
        <w:autoSpaceDN/>
        <w:bidi w:val="0"/>
        <w:adjustRightInd/>
        <w:snapToGrid/>
        <w:spacing w:line="390" w:lineRule="exact"/>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lang w:val="en-US" w:eastAsia="zh-CN"/>
        </w:rPr>
        <w:t>.</w:t>
      </w:r>
      <w:r>
        <w:rPr>
          <w:rFonts w:hint="eastAsia" w:ascii="宋体" w:hAnsi="宋体" w:eastAsia="宋体" w:cs="宋体"/>
          <w:bCs/>
          <w:sz w:val="24"/>
          <w:szCs w:val="24"/>
        </w:rPr>
        <w:t>款项支付</w:t>
      </w:r>
    </w:p>
    <w:p w14:paraId="5CEA3CF2">
      <w:pPr>
        <w:keepNext w:val="0"/>
        <w:keepLines w:val="0"/>
        <w:pageBreakBefore w:val="0"/>
        <w:widowControl w:val="0"/>
        <w:kinsoku/>
        <w:wordWrap/>
        <w:overflowPunct/>
        <w:topLinePunct w:val="0"/>
        <w:autoSpaceDE/>
        <w:autoSpaceDN/>
        <w:bidi w:val="0"/>
        <w:adjustRightInd/>
        <w:snapToGrid/>
        <w:spacing w:line="39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2.1本合同项下所有款项均以人民币支付。</w:t>
      </w:r>
    </w:p>
    <w:p w14:paraId="6892E813">
      <w:pPr>
        <w:keepNext w:val="0"/>
        <w:keepLines w:val="0"/>
        <w:pageBreakBefore w:val="0"/>
        <w:widowControl w:val="0"/>
        <w:kinsoku/>
        <w:wordWrap/>
        <w:overflowPunct/>
        <w:topLinePunct w:val="0"/>
        <w:autoSpaceDE/>
        <w:autoSpaceDN/>
        <w:bidi w:val="0"/>
        <w:adjustRightInd/>
        <w:snapToGrid/>
        <w:spacing w:line="39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2.2本合同项下的采购资金系甲方支付。</w:t>
      </w:r>
    </w:p>
    <w:p w14:paraId="2EF74464">
      <w:pPr>
        <w:keepNext w:val="0"/>
        <w:keepLines w:val="0"/>
        <w:pageBreakBefore w:val="0"/>
        <w:widowControl w:val="0"/>
        <w:kinsoku/>
        <w:wordWrap/>
        <w:overflowPunct/>
        <w:topLinePunct w:val="0"/>
        <w:autoSpaceDE/>
        <w:autoSpaceDN/>
        <w:bidi w:val="0"/>
        <w:adjustRightInd/>
        <w:snapToGrid/>
        <w:spacing w:line="39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2.3以上款项按约定向乙方支付。</w:t>
      </w:r>
    </w:p>
    <w:p w14:paraId="03DDCD1F">
      <w:pPr>
        <w:keepNext w:val="0"/>
        <w:keepLines w:val="0"/>
        <w:pageBreakBefore w:val="0"/>
        <w:widowControl w:val="0"/>
        <w:kinsoku/>
        <w:wordWrap/>
        <w:overflowPunct/>
        <w:topLinePunct w:val="0"/>
        <w:autoSpaceDE/>
        <w:autoSpaceDN/>
        <w:bidi w:val="0"/>
        <w:adjustRightInd/>
        <w:snapToGrid/>
        <w:spacing w:line="390" w:lineRule="exact"/>
        <w:textAlignment w:val="auto"/>
        <w:rPr>
          <w:rFonts w:hint="eastAsia" w:ascii="宋体" w:hAnsi="宋体" w:eastAsia="宋体" w:cs="宋体"/>
          <w:sz w:val="24"/>
          <w:szCs w:val="24"/>
        </w:rPr>
      </w:pPr>
      <w:r>
        <w:rPr>
          <w:rFonts w:hint="eastAsia" w:ascii="宋体" w:hAnsi="宋体" w:eastAsia="宋体" w:cs="宋体"/>
          <w:sz w:val="24"/>
          <w:szCs w:val="24"/>
        </w:rPr>
        <w:t>四、安全文明施工</w:t>
      </w:r>
    </w:p>
    <w:p w14:paraId="06867BBD">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安全文明施工与检查</w:t>
      </w:r>
    </w:p>
    <w:p w14:paraId="5FA800AC">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1.1 乙方应做好作业管理区内的安全文明施工管理工作，设置合理的引导标志、施工隔离围挡装置、警示装置等，做到工完场清，不污染路面和绿化带，采取必要的安全防护措施，消除事故隐患，并随时接受甲方或行业安全检查人员依法实施的监督检查。</w:t>
      </w:r>
    </w:p>
    <w:p w14:paraId="159D0179">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1.2由于乙方管理不善，引起政府职能部门处罚和停工整改，或因服务不及时、不合格或不规范及服务清单内存在安全隐患的设施清理处置不及时等原因所造成人身伤亡及安全等事故，其费用和责任由乙方承担。</w:t>
      </w:r>
    </w:p>
    <w:p w14:paraId="52B9465A">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安全防护</w:t>
      </w:r>
    </w:p>
    <w:p w14:paraId="0B309D4C">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作业人员应做好各项安全防范措施，作业人员必须着装上岗操作，工作期间按规定做好安全标识。</w:t>
      </w:r>
    </w:p>
    <w:p w14:paraId="7AACDDAA">
      <w:pPr>
        <w:keepNext w:val="0"/>
        <w:keepLines w:val="0"/>
        <w:pageBreakBefore w:val="0"/>
        <w:widowControl w:val="0"/>
        <w:numPr>
          <w:ilvl w:val="0"/>
          <w:numId w:val="0"/>
        </w:numPr>
        <w:kinsoku/>
        <w:wordWrap/>
        <w:overflowPunct/>
        <w:topLinePunct w:val="0"/>
        <w:autoSpaceDE/>
        <w:autoSpaceDN/>
        <w:bidi w:val="0"/>
        <w:adjustRightInd/>
        <w:snapToGrid/>
        <w:spacing w:line="390" w:lineRule="exact"/>
        <w:ind w:left="48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事故处理</w:t>
      </w:r>
    </w:p>
    <w:p w14:paraId="7B5AEDFD">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发生重大伤亡及其他安全事故，乙方应按有关规定立即上报有关部门并通知甲方代表，同时按政府有关部门要求处理由事故责任方承担发生的费用。</w:t>
      </w:r>
    </w:p>
    <w:p w14:paraId="61477113">
      <w:pPr>
        <w:keepNext w:val="0"/>
        <w:keepLines w:val="0"/>
        <w:pageBreakBefore w:val="0"/>
        <w:widowControl w:val="0"/>
        <w:kinsoku/>
        <w:wordWrap/>
        <w:overflowPunct/>
        <w:topLinePunct w:val="0"/>
        <w:autoSpaceDE/>
        <w:autoSpaceDN/>
        <w:bidi w:val="0"/>
        <w:adjustRightInd/>
        <w:snapToGrid/>
        <w:spacing w:line="390" w:lineRule="exact"/>
        <w:textAlignment w:val="auto"/>
        <w:rPr>
          <w:rFonts w:hint="eastAsia" w:ascii="宋体" w:hAnsi="宋体" w:eastAsia="宋体" w:cs="宋体"/>
          <w:sz w:val="24"/>
          <w:szCs w:val="24"/>
        </w:rPr>
      </w:pPr>
      <w:r>
        <w:rPr>
          <w:rFonts w:hint="eastAsia" w:ascii="宋体" w:hAnsi="宋体" w:eastAsia="宋体" w:cs="宋体"/>
          <w:sz w:val="24"/>
          <w:szCs w:val="24"/>
        </w:rPr>
        <w:t>五、合同价款与支付</w:t>
      </w:r>
    </w:p>
    <w:p w14:paraId="5398D5A5">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合同价款</w:t>
      </w:r>
    </w:p>
    <w:p w14:paraId="34944D4F">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1.1 合同价款由甲、乙双方依据中标通知书中的中标价格在协议书内约定。</w:t>
      </w:r>
    </w:p>
    <w:p w14:paraId="12C68CA3">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1.2 乙方应向甲方提交月度工作统计报表。甲方按报表内容进行计量与考核，考核结果作为合同价款支付的依据。</w:t>
      </w:r>
    </w:p>
    <w:p w14:paraId="0DF0DE1F">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1.3 如实际工作作业量与设施量清单有出入时，乙方按照补充条款约定的时间上报计划变更单，经甲方审核并报有关部门审定后方可在下月工作计划中调整。</w:t>
      </w:r>
    </w:p>
    <w:p w14:paraId="1731F4EA">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1.4 对乙方超出工作范围和因乙方原因造成返工的工作量，甲方不予计量。</w:t>
      </w:r>
    </w:p>
    <w:p w14:paraId="76C544A0">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合同价款支付</w:t>
      </w:r>
    </w:p>
    <w:p w14:paraId="7030F1AB">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bCs/>
          <w:sz w:val="24"/>
          <w:szCs w:val="24"/>
        </w:rPr>
      </w:pPr>
      <w:r>
        <w:rPr>
          <w:rFonts w:hint="eastAsia" w:ascii="宋体" w:hAnsi="宋体" w:eastAsia="宋体" w:cs="宋体"/>
          <w:sz w:val="24"/>
          <w:szCs w:val="24"/>
        </w:rPr>
        <w:t>2.1付款方式：</w:t>
      </w:r>
    </w:p>
    <w:p w14:paraId="5474268E">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服务期内服务费按自然季度平均支付，合同签订后支付合同价款30%的预付款，预付款在每季度应支付的服务费中抵扣，直至全额抵扣。</w:t>
      </w:r>
      <w:r>
        <w:rPr>
          <w:rFonts w:hint="eastAsia" w:ascii="宋体" w:hAnsi="宋体" w:eastAsia="宋体" w:cs="宋体"/>
          <w:bCs/>
          <w:sz w:val="24"/>
          <w:szCs w:val="24"/>
          <w:lang w:val="en-US" w:eastAsia="zh-CN"/>
        </w:rPr>
        <w:t>发包方</w:t>
      </w:r>
      <w:r>
        <w:rPr>
          <w:rFonts w:hint="eastAsia" w:ascii="宋体" w:hAnsi="宋体" w:eastAsia="宋体" w:cs="宋体"/>
          <w:bCs/>
          <w:sz w:val="24"/>
          <w:szCs w:val="24"/>
        </w:rPr>
        <w:t>于每季度结束后的首月15日前支付给</w:t>
      </w:r>
      <w:r>
        <w:rPr>
          <w:rFonts w:hint="eastAsia" w:ascii="宋体" w:hAnsi="宋体" w:eastAsia="宋体" w:cs="宋体"/>
          <w:bCs/>
          <w:sz w:val="24"/>
          <w:szCs w:val="24"/>
          <w:lang w:val="en-US" w:eastAsia="zh-CN"/>
        </w:rPr>
        <w:t>承包方</w:t>
      </w:r>
      <w:r>
        <w:rPr>
          <w:rFonts w:hint="eastAsia" w:ascii="宋体" w:hAnsi="宋体" w:eastAsia="宋体" w:cs="宋体"/>
          <w:bCs/>
          <w:sz w:val="24"/>
          <w:szCs w:val="24"/>
        </w:rPr>
        <w:t>。实际支付按财政拨付情况执行，不计滞纳金、利息等所有其他费用。</w:t>
      </w:r>
    </w:p>
    <w:p w14:paraId="3317DC9F">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季度考核费用结算：</w:t>
      </w:r>
    </w:p>
    <w:p w14:paraId="2BFA7ACD">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1</w:t>
      </w:r>
      <w:r>
        <w:rPr>
          <w:rFonts w:hint="eastAsia" w:ascii="宋体" w:hAnsi="宋体" w:eastAsia="宋体" w:cs="宋体"/>
          <w:bCs/>
          <w:sz w:val="24"/>
          <w:szCs w:val="24"/>
          <w:lang w:eastAsia="zh-CN"/>
        </w:rPr>
        <w:t>）</w:t>
      </w:r>
      <w:r>
        <w:rPr>
          <w:rFonts w:hint="eastAsia" w:ascii="宋体" w:hAnsi="宋体" w:eastAsia="宋体" w:cs="宋体"/>
          <w:bCs/>
          <w:sz w:val="24"/>
          <w:szCs w:val="24"/>
        </w:rPr>
        <w:t>月度考评：每月单独评分（四舍五入取整），以百分制计分，每月得分95分及以上，不扣除当月作业经费；85分及以上，每扣1分扣除养护经费500元；85分以下，扣除该项目本月养护经费；连续二个月考核总分在85分以下的，扣除该项目本季度养护经费。</w:t>
      </w:r>
    </w:p>
    <w:p w14:paraId="6905F559">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2</w:t>
      </w:r>
      <w:r>
        <w:rPr>
          <w:rFonts w:hint="eastAsia" w:ascii="宋体" w:hAnsi="宋体" w:eastAsia="宋体" w:cs="宋体"/>
          <w:bCs/>
          <w:sz w:val="24"/>
          <w:szCs w:val="24"/>
          <w:lang w:eastAsia="zh-CN"/>
        </w:rPr>
        <w:t>）</w:t>
      </w:r>
      <w:r>
        <w:rPr>
          <w:rFonts w:hint="eastAsia" w:ascii="宋体" w:hAnsi="宋体" w:eastAsia="宋体" w:cs="宋体"/>
          <w:bCs/>
          <w:sz w:val="24"/>
          <w:szCs w:val="24"/>
        </w:rPr>
        <w:t>季度考评：对公园养护管理水平总体评分（四舍五入取整），以百分制计分。总评分=当季月度考评平均得分×50%+专项考核平均得分×30%+台账考核平均得分×20%，得分95分及以上，不扣除当季作业经费；85分及以上，每扣1分扣除养护经费1000元；85分以下，额外扣除当季养护总经费的3%；连续二个季度考核总分在85分以下的，解除其养护合同。</w:t>
      </w:r>
    </w:p>
    <w:p w14:paraId="201FEFC4">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w:t>
      </w:r>
      <w:r>
        <w:rPr>
          <w:rFonts w:hint="eastAsia" w:ascii="宋体" w:hAnsi="宋体" w:eastAsia="宋体" w:cs="宋体"/>
          <w:bCs/>
          <w:sz w:val="24"/>
          <w:szCs w:val="24"/>
        </w:rPr>
        <w:t>由于管理维修或处理不到位发生一般安全事故的，在本季度考评中额外按20000元/次扣除养护经费；发生较大责任事故的，养护单位一年内不得参与经开区养护项目投标；发生重大责任事故的，养护单位两年内不得参与经开区养护项目投标。</w:t>
      </w:r>
    </w:p>
    <w:p w14:paraId="682F4D40">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4</w:t>
      </w:r>
      <w:r>
        <w:rPr>
          <w:rFonts w:hint="eastAsia" w:ascii="宋体" w:hAnsi="宋体" w:eastAsia="宋体" w:cs="宋体"/>
          <w:bCs/>
          <w:sz w:val="24"/>
          <w:szCs w:val="24"/>
          <w:lang w:eastAsia="zh-CN"/>
        </w:rPr>
        <w:t>）</w:t>
      </w:r>
      <w:r>
        <w:rPr>
          <w:rFonts w:hint="eastAsia" w:ascii="宋体" w:hAnsi="宋体" w:eastAsia="宋体" w:cs="宋体"/>
          <w:bCs/>
          <w:sz w:val="24"/>
          <w:szCs w:val="24"/>
        </w:rPr>
        <w:t>其他未尽事宜，将根据日常管理要求由</w:t>
      </w:r>
      <w:r>
        <w:rPr>
          <w:rFonts w:hint="eastAsia" w:ascii="宋体" w:hAnsi="宋体" w:eastAsia="宋体" w:cs="宋体"/>
          <w:bCs/>
          <w:sz w:val="24"/>
          <w:szCs w:val="24"/>
          <w:lang w:eastAsia="zh-CN"/>
        </w:rPr>
        <w:t>经开区执法监督局</w:t>
      </w:r>
      <w:r>
        <w:rPr>
          <w:rFonts w:hint="eastAsia" w:ascii="宋体" w:hAnsi="宋体" w:eastAsia="宋体" w:cs="宋体"/>
          <w:bCs/>
          <w:sz w:val="24"/>
          <w:szCs w:val="24"/>
        </w:rPr>
        <w:t>另行明确。</w:t>
      </w:r>
    </w:p>
    <w:p w14:paraId="0649A773">
      <w:pPr>
        <w:keepNext w:val="0"/>
        <w:keepLines w:val="0"/>
        <w:pageBreakBefore w:val="0"/>
        <w:widowControl w:val="0"/>
        <w:kinsoku/>
        <w:wordWrap/>
        <w:overflowPunct/>
        <w:topLinePunct w:val="0"/>
        <w:autoSpaceDE/>
        <w:autoSpaceDN/>
        <w:bidi w:val="0"/>
        <w:adjustRightInd/>
        <w:snapToGrid/>
        <w:spacing w:line="390" w:lineRule="exact"/>
        <w:textAlignment w:val="auto"/>
        <w:rPr>
          <w:rFonts w:hint="eastAsia" w:ascii="宋体" w:hAnsi="宋体" w:eastAsia="宋体" w:cs="宋体"/>
          <w:sz w:val="24"/>
          <w:szCs w:val="24"/>
        </w:rPr>
      </w:pPr>
      <w:r>
        <w:rPr>
          <w:rFonts w:hint="eastAsia" w:ascii="宋体" w:hAnsi="宋体" w:eastAsia="宋体" w:cs="宋体"/>
          <w:sz w:val="24"/>
          <w:szCs w:val="24"/>
        </w:rPr>
        <w:t>六、违约和争议</w:t>
      </w:r>
    </w:p>
    <w:p w14:paraId="0467BDE8">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违约</w:t>
      </w:r>
    </w:p>
    <w:p w14:paraId="4688291E">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1.1 因甲方原因导致乙方不能按合同约定履行义务的，相应延续工期。</w:t>
      </w:r>
    </w:p>
    <w:p w14:paraId="75BDEDCC">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1.2 甲方未按合同约定支付服务经费的，甲方应按每日万分之二支付违约金。</w:t>
      </w:r>
    </w:p>
    <w:p w14:paraId="27040BEC">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1.3 乙方不能达到所承诺的服务质量和有关技术规范标准，乙方按协议条款支付违约金，赔偿因违约给甲方造成的损失。</w:t>
      </w:r>
    </w:p>
    <w:p w14:paraId="4956C83C">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1.4 因一方违约使合同不能履行，另一方欲终止或解除全部合同，应提前10天通知违约方后，方可终止或解除合同，由违约方承担违约责任。</w:t>
      </w:r>
    </w:p>
    <w:p w14:paraId="71CEE1E3">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争议</w:t>
      </w:r>
    </w:p>
    <w:p w14:paraId="66B4FA2A">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2.1 甲乙双方因合同发生争议，可由各方协商、调解</w:t>
      </w:r>
      <w:r>
        <w:rPr>
          <w:rFonts w:hint="eastAsia" w:ascii="宋体" w:hAnsi="宋体" w:eastAsia="宋体" w:cs="宋体"/>
          <w:sz w:val="24"/>
          <w:szCs w:val="24"/>
          <w:lang w:eastAsia="zh-CN"/>
        </w:rPr>
        <w:t>或</w:t>
      </w:r>
      <w:r>
        <w:rPr>
          <w:rFonts w:hint="eastAsia" w:ascii="宋体" w:hAnsi="宋体" w:eastAsia="宋体" w:cs="宋体"/>
          <w:sz w:val="24"/>
          <w:szCs w:val="24"/>
        </w:rPr>
        <w:t>向甲方所在地的人民法院起诉解决。</w:t>
      </w:r>
    </w:p>
    <w:p w14:paraId="71724366">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2.2 发生争议后，除出现以下情况的，各方都应继续履行合同，保持服务连续性：</w:t>
      </w:r>
    </w:p>
    <w:p w14:paraId="5E41B62C">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 合同确已无法履行；</w:t>
      </w:r>
    </w:p>
    <w:p w14:paraId="0934096D">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 双方协议停止服务作业；</w:t>
      </w:r>
    </w:p>
    <w:p w14:paraId="4B69F567">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 仲裁机关要求停止服务作业；</w:t>
      </w:r>
    </w:p>
    <w:p w14:paraId="6B3A7818">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(4) 法院要求停止服务作业。</w:t>
      </w:r>
    </w:p>
    <w:p w14:paraId="374EF175">
      <w:pPr>
        <w:keepNext w:val="0"/>
        <w:keepLines w:val="0"/>
        <w:pageBreakBefore w:val="0"/>
        <w:widowControl w:val="0"/>
        <w:kinsoku/>
        <w:wordWrap/>
        <w:overflowPunct/>
        <w:topLinePunct w:val="0"/>
        <w:autoSpaceDE/>
        <w:autoSpaceDN/>
        <w:bidi w:val="0"/>
        <w:adjustRightInd/>
        <w:snapToGrid/>
        <w:spacing w:line="390" w:lineRule="exact"/>
        <w:textAlignment w:val="auto"/>
        <w:rPr>
          <w:rFonts w:hint="eastAsia" w:ascii="宋体" w:hAnsi="宋体" w:eastAsia="宋体" w:cs="宋体"/>
          <w:sz w:val="24"/>
          <w:szCs w:val="24"/>
        </w:rPr>
      </w:pPr>
      <w:r>
        <w:rPr>
          <w:rFonts w:hint="eastAsia" w:ascii="宋体" w:hAnsi="宋体" w:eastAsia="宋体" w:cs="宋体"/>
          <w:sz w:val="24"/>
          <w:szCs w:val="24"/>
        </w:rPr>
        <w:t>七、合同终止</w:t>
      </w:r>
    </w:p>
    <w:p w14:paraId="7FB58491">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1.1 承包范围内的工作内容，乙方不得采取任何形式实施分包和转包，凡违反此规定的，甲方将立即取消乙方的承包资格，终止服务合同的履行，由此产生的一切法律责任和经济损失（包含但不限于律师费、评估费、调查取证费等）由乙方承担；</w:t>
      </w:r>
    </w:p>
    <w:p w14:paraId="277EB7D0">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1.2 乙方在本合同订立之日起三个月内，作为试用期；经甲方考核，达不到质量和技术标准的，甲方有权终止合同。因试用不合格，试用期内服务费按应付价款的50％给付。</w:t>
      </w:r>
    </w:p>
    <w:p w14:paraId="0EF71D84">
      <w:pPr>
        <w:keepNext w:val="0"/>
        <w:keepLines w:val="0"/>
        <w:pageBreakBefore w:val="0"/>
        <w:widowControl w:val="0"/>
        <w:kinsoku/>
        <w:wordWrap/>
        <w:overflowPunct/>
        <w:topLinePunct w:val="0"/>
        <w:autoSpaceDE/>
        <w:autoSpaceDN/>
        <w:bidi w:val="0"/>
        <w:adjustRightInd/>
        <w:snapToGrid/>
        <w:spacing w:line="390" w:lineRule="exact"/>
        <w:textAlignment w:val="auto"/>
        <w:rPr>
          <w:rFonts w:hint="eastAsia" w:ascii="宋体" w:hAnsi="宋体" w:eastAsia="宋体" w:cs="宋体"/>
          <w:sz w:val="24"/>
          <w:szCs w:val="24"/>
        </w:rPr>
      </w:pPr>
      <w:r>
        <w:rPr>
          <w:rFonts w:hint="eastAsia" w:ascii="宋体" w:hAnsi="宋体" w:eastAsia="宋体" w:cs="宋体"/>
          <w:sz w:val="24"/>
          <w:szCs w:val="24"/>
        </w:rPr>
        <w:t>八、其他</w:t>
      </w:r>
    </w:p>
    <w:p w14:paraId="5C628146">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1.1 在本合同执行过程中如遇和国家政策、地方性法规的有关规定不符时，按有关政策法规执行。</w:t>
      </w:r>
    </w:p>
    <w:p w14:paraId="0BB1D632">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1.2 如遇自然灾害和不可抗力造成损失的，经双方协商解决。</w:t>
      </w:r>
    </w:p>
    <w:p w14:paraId="6D9A2027">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1.3 本合同如有未尽事宜，双方可通过协商补充协议解决。</w:t>
      </w:r>
    </w:p>
    <w:p w14:paraId="4957AC7E">
      <w:pPr>
        <w:keepNext w:val="0"/>
        <w:keepLines w:val="0"/>
        <w:pageBreakBefore w:val="0"/>
        <w:widowControl w:val="0"/>
        <w:kinsoku/>
        <w:wordWrap/>
        <w:overflowPunct/>
        <w:topLinePunct w:val="0"/>
        <w:autoSpaceDE/>
        <w:autoSpaceDN/>
        <w:bidi w:val="0"/>
        <w:adjustRightInd/>
        <w:snapToGrid/>
        <w:spacing w:line="390" w:lineRule="exact"/>
        <w:textAlignment w:val="auto"/>
        <w:rPr>
          <w:rFonts w:hint="eastAsia" w:ascii="宋体" w:hAnsi="宋体" w:eastAsia="宋体" w:cs="宋体"/>
          <w:sz w:val="24"/>
          <w:szCs w:val="24"/>
        </w:rPr>
      </w:pPr>
      <w:r>
        <w:rPr>
          <w:rFonts w:hint="eastAsia" w:ascii="宋体" w:hAnsi="宋体" w:eastAsia="宋体" w:cs="宋体"/>
          <w:sz w:val="24"/>
          <w:szCs w:val="24"/>
        </w:rPr>
        <w:t>九、合同生效与终止</w:t>
      </w:r>
    </w:p>
    <w:p w14:paraId="4F573786">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双方在合同协议书中约定合同生效方式。双方履行合同全部义务，合同价款支付完毕后，本合同即告终止。</w:t>
      </w:r>
    </w:p>
    <w:p w14:paraId="4752595F">
      <w:pPr>
        <w:keepNext w:val="0"/>
        <w:keepLines w:val="0"/>
        <w:pageBreakBefore w:val="0"/>
        <w:widowControl w:val="0"/>
        <w:kinsoku/>
        <w:wordWrap/>
        <w:overflowPunct/>
        <w:topLinePunct w:val="0"/>
        <w:autoSpaceDE/>
        <w:autoSpaceDN/>
        <w:bidi w:val="0"/>
        <w:adjustRightInd/>
        <w:snapToGrid/>
        <w:spacing w:line="390" w:lineRule="exact"/>
        <w:textAlignment w:val="auto"/>
        <w:rPr>
          <w:rFonts w:hint="eastAsia" w:ascii="宋体" w:hAnsi="宋体" w:eastAsia="宋体" w:cs="宋体"/>
          <w:sz w:val="24"/>
          <w:szCs w:val="24"/>
        </w:rPr>
      </w:pPr>
      <w:r>
        <w:rPr>
          <w:rFonts w:hint="eastAsia" w:ascii="宋体" w:hAnsi="宋体" w:eastAsia="宋体" w:cs="宋体"/>
          <w:sz w:val="24"/>
          <w:szCs w:val="24"/>
        </w:rPr>
        <w:t>十、合同份数与解释</w:t>
      </w:r>
    </w:p>
    <w:p w14:paraId="3017A155">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本合同一式柒份，并</w:t>
      </w:r>
      <w:r>
        <w:rPr>
          <w:rFonts w:hint="eastAsia" w:ascii="宋体" w:hAnsi="宋体" w:eastAsia="宋体" w:cs="宋体"/>
          <w:sz w:val="24"/>
          <w:szCs w:val="24"/>
          <w:lang w:eastAsia="zh-CN"/>
        </w:rPr>
        <w:t>具有</w:t>
      </w:r>
      <w:r>
        <w:rPr>
          <w:rFonts w:hint="eastAsia" w:ascii="宋体" w:hAnsi="宋体" w:eastAsia="宋体" w:cs="宋体"/>
          <w:sz w:val="24"/>
          <w:szCs w:val="24"/>
        </w:rPr>
        <w:t>同等法律效力。由甲方保存叁份、乙方保存叁份，见证方一份。</w:t>
      </w:r>
    </w:p>
    <w:p w14:paraId="011F55DD">
      <w:pPr>
        <w:keepNext w:val="0"/>
        <w:keepLines w:val="0"/>
        <w:pageBreakBefore w:val="0"/>
        <w:widowControl w:val="0"/>
        <w:kinsoku/>
        <w:wordWrap/>
        <w:overflowPunct/>
        <w:topLinePunct w:val="0"/>
        <w:autoSpaceDE/>
        <w:autoSpaceDN/>
        <w:bidi w:val="0"/>
        <w:adjustRightInd/>
        <w:snapToGrid/>
        <w:spacing w:line="39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（以下无正文）</w:t>
      </w:r>
    </w:p>
    <w:p w14:paraId="773E1A41">
      <w:pPr>
        <w:widowControl/>
        <w:jc w:val="left"/>
        <w:rPr>
          <w:rFonts w:hint="eastAsia" w:ascii="宋体" w:hAnsi="宋体" w:eastAsia="宋体" w:cs="宋体"/>
        </w:rPr>
      </w:pPr>
    </w:p>
    <w:p w14:paraId="31827379">
      <w:pPr>
        <w:widowControl/>
        <w:jc w:val="left"/>
        <w:rPr>
          <w:rFonts w:hint="eastAsia" w:ascii="宋体" w:hAnsi="宋体" w:eastAsia="宋体" w:cs="宋体"/>
        </w:rPr>
      </w:pPr>
    </w:p>
    <w:p w14:paraId="45D73943">
      <w:pPr>
        <w:widowControl/>
        <w:jc w:val="left"/>
        <w:rPr>
          <w:rFonts w:hint="eastAsia" w:ascii="宋体" w:hAnsi="宋体" w:eastAsia="宋体" w:cs="宋体"/>
        </w:rPr>
      </w:pPr>
    </w:p>
    <w:p w14:paraId="232987C6">
      <w:pPr>
        <w:keepNext w:val="0"/>
        <w:keepLines w:val="0"/>
        <w:pageBreakBefore w:val="0"/>
        <w:widowControl/>
        <w:spacing w:line="360" w:lineRule="auto"/>
        <w:jc w:val="left"/>
        <w:rPr>
          <w:rFonts w:hint="eastAsia" w:ascii="宋体" w:hAnsi="宋体" w:eastAsia="宋体" w:cs="宋体"/>
          <w:sz w:val="24"/>
          <w:szCs w:val="24"/>
        </w:rPr>
      </w:pPr>
      <w:r>
        <w:rPr>
          <w:rFonts w:hint="eastAsia" w:ascii="宋体" w:hAnsi="宋体" w:eastAsia="宋体" w:cs="宋体"/>
          <w:sz w:val="24"/>
          <w:szCs w:val="24"/>
        </w:rPr>
        <w:t>附件一：</w:t>
      </w:r>
    </w:p>
    <w:p w14:paraId="0DC7B68F">
      <w:pPr>
        <w:keepNext w:val="0"/>
        <w:keepLines w:val="0"/>
        <w:pageBreakBefore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综合管理服务实施细则</w:t>
      </w:r>
    </w:p>
    <w:p w14:paraId="46391735">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szCs w:val="24"/>
        </w:rPr>
      </w:pPr>
      <w:bookmarkStart w:id="9" w:name="bookmark4"/>
      <w:r>
        <w:rPr>
          <w:rFonts w:hint="eastAsia" w:ascii="宋体" w:hAnsi="宋体" w:eastAsia="宋体" w:cs="宋体"/>
          <w:sz w:val="24"/>
          <w:szCs w:val="24"/>
        </w:rPr>
        <w:t>综合管理服务实施细则作为</w:t>
      </w:r>
      <w:r>
        <w:rPr>
          <w:rFonts w:hint="eastAsia" w:ascii="宋体" w:hAnsi="宋体" w:eastAsia="宋体" w:cs="宋体"/>
          <w:sz w:val="24"/>
          <w:szCs w:val="24"/>
          <w:u w:val="single"/>
        </w:rPr>
        <w:t xml:space="preserve">               </w:t>
      </w:r>
      <w:r>
        <w:rPr>
          <w:rFonts w:hint="eastAsia" w:ascii="宋体" w:hAnsi="宋体" w:eastAsia="宋体" w:cs="宋体"/>
          <w:sz w:val="24"/>
          <w:szCs w:val="24"/>
        </w:rPr>
        <w:t>（项目全称）合同的附件，与该合同具有同等的法律效力。</w:t>
      </w:r>
    </w:p>
    <w:p w14:paraId="7207E152">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z w:val="24"/>
          <w:szCs w:val="24"/>
        </w:rPr>
      </w:pPr>
      <w:r>
        <w:rPr>
          <w:rFonts w:hint="eastAsia" w:ascii="宋体" w:hAnsi="宋体" w:eastAsia="宋体" w:cs="宋体"/>
          <w:sz w:val="24"/>
          <w:szCs w:val="24"/>
        </w:rPr>
        <w:t>为了加强对本公园综合服务管理，切实提高养护质量和水平，根据《江苏省城市绿化管理条例》《江苏省城市园林绿化植物养护技术规定（试行）》《江苏省城市园林绿化植物养护管理规范》《无锡市城市绿化管理条例》《无锡经济开发区公园养护作业质量监管考核实施意见》（锡经开综执发〔2022〕14号）、《无锡市政园林行业养护标准细则》等有关文件</w:t>
      </w:r>
      <w:r>
        <w:rPr>
          <w:rFonts w:hint="eastAsia" w:ascii="宋体" w:hAnsi="宋体" w:eastAsia="宋体" w:cs="宋体"/>
          <w:bCs/>
          <w:sz w:val="24"/>
          <w:szCs w:val="24"/>
        </w:rPr>
        <w:t>精神，规范园林植物养护管理技术，从节约型园林绿化的理念出发，特制定本质量标准。合同作业期间如有新规范按新规范实施。养护等级：</w:t>
      </w:r>
      <w:r>
        <w:rPr>
          <w:rFonts w:hint="eastAsia" w:ascii="宋体" w:hAnsi="宋体" w:eastAsia="宋体" w:cs="宋体"/>
          <w:bCs/>
          <w:sz w:val="24"/>
          <w:szCs w:val="24"/>
          <w:lang w:eastAsia="zh-CN"/>
        </w:rPr>
        <w:t>梁塘河启动段三级养护，其他区域二级养护</w:t>
      </w:r>
      <w:r>
        <w:rPr>
          <w:rFonts w:hint="eastAsia" w:ascii="宋体" w:hAnsi="宋体" w:eastAsia="宋体" w:cs="宋体"/>
          <w:bCs/>
          <w:sz w:val="24"/>
          <w:szCs w:val="24"/>
        </w:rPr>
        <w:t>。</w:t>
      </w:r>
    </w:p>
    <w:p w14:paraId="10AA15DB">
      <w:pPr>
        <w:keepNext w:val="0"/>
        <w:keepLines w:val="0"/>
        <w:pageBreakBefore w:val="0"/>
        <w:widowControl/>
        <w:kinsoku/>
        <w:wordWrap/>
        <w:overflowPunct/>
        <w:topLinePunct w:val="0"/>
        <w:autoSpaceDE/>
        <w:autoSpaceDN/>
        <w:bidi w:val="0"/>
        <w:adjustRightInd/>
        <w:snapToGrid/>
        <w:spacing w:line="500" w:lineRule="exact"/>
        <w:ind w:left="47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一、绿化养护</w:t>
      </w:r>
    </w:p>
    <w:p w14:paraId="758A3C45">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总体要求：绿化养护技术措施完善，适时科学地实施养护，植物及植物景观基本达到设计要求，各类园林植物搭配合理有致，管护精细。园区环境达到“整洁清新、花木繁茂、景色优美、意境深邃”的效果。植物生长良好，无枯死株。乔灌木、绿篱、木本地被植物修剪符合观花、观果、观叶、塑形要求。浇水、施肥、改土等措施效果良好，及时采取措施防御各种自然灾害的影响。必须严格保护古树名木。应建立完整的绿化养护管理台账，并由专人负责。绿化台账资料记录详细，分类清楚，数据详实。按时记录月度养护计划及养护作业任务，档案齐全。</w:t>
      </w:r>
    </w:p>
    <w:p w14:paraId="1E2A0E2E">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二、秩序维护</w:t>
      </w:r>
    </w:p>
    <w:tbl>
      <w:tblPr>
        <w:tblStyle w:val="62"/>
        <w:tblW w:w="92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2"/>
        <w:gridCol w:w="8046"/>
      </w:tblGrid>
      <w:tr w14:paraId="30F5D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jc w:val="center"/>
        </w:trPr>
        <w:tc>
          <w:tcPr>
            <w:tcW w:w="1222" w:type="dxa"/>
            <w:noWrap w:val="0"/>
            <w:vAlign w:val="center"/>
          </w:tcPr>
          <w:p w14:paraId="0DC68BE5">
            <w:pPr>
              <w:keepNext w:val="0"/>
              <w:keepLines w:val="0"/>
              <w:pageBreakBefore w:val="0"/>
              <w:kinsoku/>
              <w:wordWrap/>
              <w:overflowPunct/>
              <w:topLinePunct w:val="0"/>
              <w:autoSpaceDE/>
              <w:autoSpaceDN/>
              <w:bidi w:val="0"/>
              <w:adjustRightInd/>
              <w:snapToGrid/>
              <w:spacing w:before="135" w:line="500" w:lineRule="exact"/>
              <w:jc w:val="center"/>
              <w:textAlignment w:val="auto"/>
              <w:rPr>
                <w:rFonts w:hint="eastAsia" w:ascii="宋体" w:hAnsi="宋体" w:eastAsia="宋体" w:cs="宋体"/>
                <w:b w:val="0"/>
                <w:bCs w:val="0"/>
                <w:sz w:val="24"/>
                <w:szCs w:val="24"/>
              </w:rPr>
            </w:pPr>
            <w:r>
              <w:rPr>
                <w:rFonts w:hint="eastAsia" w:ascii="宋体" w:hAnsi="宋体" w:eastAsia="宋体" w:cs="宋体"/>
                <w:b w:val="0"/>
                <w:bCs w:val="0"/>
                <w:spacing w:val="9"/>
                <w:sz w:val="24"/>
                <w:szCs w:val="24"/>
              </w:rPr>
              <w:t>管理</w:t>
            </w:r>
            <w:r>
              <w:rPr>
                <w:rFonts w:hint="eastAsia" w:ascii="宋体" w:hAnsi="宋体" w:eastAsia="宋体" w:cs="宋体"/>
                <w:b w:val="0"/>
                <w:bCs w:val="0"/>
                <w:spacing w:val="8"/>
                <w:sz w:val="24"/>
                <w:szCs w:val="24"/>
              </w:rPr>
              <w:t>内容</w:t>
            </w:r>
          </w:p>
        </w:tc>
        <w:tc>
          <w:tcPr>
            <w:tcW w:w="8046" w:type="dxa"/>
            <w:noWrap w:val="0"/>
            <w:vAlign w:val="center"/>
          </w:tcPr>
          <w:p w14:paraId="1CFDC153">
            <w:pPr>
              <w:keepNext w:val="0"/>
              <w:keepLines w:val="0"/>
              <w:pageBreakBefore w:val="0"/>
              <w:kinsoku/>
              <w:wordWrap/>
              <w:overflowPunct/>
              <w:topLinePunct w:val="0"/>
              <w:autoSpaceDE/>
              <w:autoSpaceDN/>
              <w:bidi w:val="0"/>
              <w:adjustRightInd/>
              <w:snapToGrid/>
              <w:spacing w:before="136" w:line="500" w:lineRule="exact"/>
              <w:jc w:val="center"/>
              <w:textAlignment w:val="auto"/>
              <w:rPr>
                <w:rFonts w:hint="eastAsia" w:ascii="宋体" w:hAnsi="宋体" w:eastAsia="宋体" w:cs="宋体"/>
                <w:b w:val="0"/>
                <w:bCs w:val="0"/>
                <w:sz w:val="24"/>
                <w:szCs w:val="24"/>
              </w:rPr>
            </w:pPr>
            <w:r>
              <w:rPr>
                <w:rFonts w:hint="eastAsia" w:ascii="宋体" w:hAnsi="宋体" w:eastAsia="宋体" w:cs="宋体"/>
                <w:b w:val="0"/>
                <w:bCs w:val="0"/>
                <w:spacing w:val="9"/>
                <w:sz w:val="24"/>
                <w:szCs w:val="24"/>
              </w:rPr>
              <w:t>管理</w:t>
            </w:r>
            <w:r>
              <w:rPr>
                <w:rFonts w:hint="eastAsia" w:ascii="宋体" w:hAnsi="宋体" w:eastAsia="宋体" w:cs="宋体"/>
                <w:b w:val="0"/>
                <w:bCs w:val="0"/>
                <w:spacing w:val="8"/>
                <w:sz w:val="24"/>
                <w:szCs w:val="24"/>
              </w:rPr>
              <w:t>标准</w:t>
            </w:r>
          </w:p>
        </w:tc>
      </w:tr>
      <w:tr w14:paraId="54DDF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2" w:hRule="atLeast"/>
          <w:jc w:val="center"/>
        </w:trPr>
        <w:tc>
          <w:tcPr>
            <w:tcW w:w="1222" w:type="dxa"/>
            <w:noWrap w:val="0"/>
            <w:vAlign w:val="center"/>
          </w:tcPr>
          <w:p w14:paraId="0DB70D54">
            <w:pPr>
              <w:keepNext w:val="0"/>
              <w:keepLines w:val="0"/>
              <w:pageBreakBefore w:val="0"/>
              <w:kinsoku/>
              <w:wordWrap/>
              <w:overflowPunct/>
              <w:topLinePunct w:val="0"/>
              <w:autoSpaceDE/>
              <w:autoSpaceDN/>
              <w:bidi w:val="0"/>
              <w:adjustRightInd/>
              <w:snapToGrid/>
              <w:spacing w:before="124" w:line="500" w:lineRule="exact"/>
              <w:ind w:left="12"/>
              <w:jc w:val="center"/>
              <w:textAlignment w:val="auto"/>
              <w:rPr>
                <w:rFonts w:hint="eastAsia" w:ascii="宋体" w:hAnsi="宋体" w:eastAsia="宋体" w:cs="宋体"/>
                <w:spacing w:val="10"/>
                <w:position w:val="2"/>
                <w:sz w:val="24"/>
                <w:szCs w:val="24"/>
              </w:rPr>
            </w:pPr>
            <w:r>
              <w:rPr>
                <w:rFonts w:hint="eastAsia" w:ascii="宋体" w:hAnsi="宋体" w:eastAsia="宋体" w:cs="宋体"/>
                <w:spacing w:val="10"/>
                <w:position w:val="2"/>
                <w:sz w:val="24"/>
                <w:szCs w:val="24"/>
              </w:rPr>
              <w:t>巡查管理</w:t>
            </w:r>
          </w:p>
        </w:tc>
        <w:tc>
          <w:tcPr>
            <w:tcW w:w="8046" w:type="dxa"/>
            <w:noWrap w:val="0"/>
            <w:vAlign w:val="center"/>
          </w:tcPr>
          <w:p w14:paraId="0CA2E77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①</w:t>
            </w:r>
            <w:r>
              <w:rPr>
                <w:rFonts w:hint="eastAsia" w:ascii="宋体" w:hAnsi="宋体" w:eastAsia="宋体" w:cs="宋体"/>
                <w:bCs/>
                <w:sz w:val="24"/>
                <w:szCs w:val="24"/>
              </w:rPr>
              <w:t>列队出勤，在公共区域均需保持衣帽工整，逐个岗位按照正规交接班仪式交接岗；</w:t>
            </w:r>
          </w:p>
          <w:p w14:paraId="6B35B59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bCs/>
                <w:sz w:val="24"/>
                <w:szCs w:val="24"/>
              </w:rPr>
            </w:pPr>
            <w:r>
              <w:rPr>
                <w:rFonts w:hint="eastAsia" w:ascii="宋体" w:hAnsi="宋体" w:eastAsia="宋体" w:cs="宋体"/>
                <w:sz w:val="24"/>
                <w:szCs w:val="24"/>
                <w:lang w:val="en-US" w:eastAsia="zh-CN"/>
              </w:rPr>
              <w:t>②</w:t>
            </w:r>
            <w:r>
              <w:rPr>
                <w:rFonts w:hint="eastAsia" w:ascii="宋体" w:hAnsi="宋体" w:eastAsia="宋体" w:cs="宋体"/>
                <w:sz w:val="24"/>
                <w:szCs w:val="24"/>
              </w:rPr>
              <w:t>安保人员有明显标志，作业规范，反应机敏，熟悉环境，处理异常情况及时、正确，文明执勤；</w:t>
            </w:r>
          </w:p>
          <w:p w14:paraId="2172C84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bCs/>
                <w:sz w:val="24"/>
                <w:szCs w:val="24"/>
              </w:rPr>
            </w:pPr>
            <w:r>
              <w:rPr>
                <w:rFonts w:hint="eastAsia" w:ascii="宋体" w:hAnsi="宋体" w:eastAsia="宋体" w:cs="宋体"/>
                <w:bCs/>
                <w:sz w:val="24"/>
                <w:szCs w:val="24"/>
                <w:lang w:val="en-US" w:eastAsia="zh-CN"/>
              </w:rPr>
              <w:t>③</w:t>
            </w:r>
            <w:r>
              <w:rPr>
                <w:rFonts w:hint="eastAsia" w:ascii="宋体" w:hAnsi="宋体" w:eastAsia="宋体" w:cs="宋体"/>
                <w:bCs/>
                <w:sz w:val="24"/>
                <w:szCs w:val="24"/>
              </w:rPr>
              <w:t>在岗期间不聊天、说笑、打闹，</w:t>
            </w:r>
            <w:r>
              <w:rPr>
                <w:rFonts w:hint="eastAsia" w:ascii="宋体" w:hAnsi="宋体" w:eastAsia="宋体" w:cs="宋体"/>
                <w:sz w:val="24"/>
                <w:szCs w:val="24"/>
              </w:rPr>
              <w:t>确保无漏岗、脱岗、睡岗、饮酒上岗等失职现象；</w:t>
            </w:r>
          </w:p>
          <w:p w14:paraId="2528AC2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48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④</w:t>
            </w:r>
            <w:r>
              <w:rPr>
                <w:rFonts w:hint="eastAsia" w:ascii="宋体" w:hAnsi="宋体" w:eastAsia="宋体" w:cs="宋体"/>
                <w:sz w:val="24"/>
                <w:szCs w:val="24"/>
              </w:rPr>
              <w:t>公园为开放式，实行24小时巡逻巡查，制定严密巡查机制和路线；</w:t>
            </w:r>
          </w:p>
          <w:p w14:paraId="2439F4B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524"/>
              <w:textAlignment w:val="auto"/>
              <w:rPr>
                <w:rFonts w:hint="eastAsia" w:ascii="宋体" w:hAnsi="宋体" w:eastAsia="宋体" w:cs="宋体"/>
                <w:spacing w:val="6"/>
                <w:sz w:val="24"/>
                <w:szCs w:val="24"/>
              </w:rPr>
            </w:pPr>
            <w:r>
              <w:rPr>
                <w:rFonts w:hint="eastAsia" w:ascii="宋体" w:hAnsi="宋体" w:eastAsia="宋体" w:cs="宋体"/>
                <w:spacing w:val="11"/>
                <w:sz w:val="24"/>
                <w:szCs w:val="24"/>
                <w:lang w:val="en-US" w:eastAsia="zh-CN"/>
              </w:rPr>
              <w:t>⑤</w:t>
            </w:r>
            <w:r>
              <w:rPr>
                <w:rFonts w:hint="eastAsia" w:ascii="宋体" w:hAnsi="宋体" w:eastAsia="宋体" w:cs="宋体"/>
                <w:spacing w:val="11"/>
                <w:sz w:val="24"/>
                <w:szCs w:val="24"/>
              </w:rPr>
              <w:t>严</w:t>
            </w:r>
            <w:r>
              <w:rPr>
                <w:rFonts w:hint="eastAsia" w:ascii="宋体" w:hAnsi="宋体" w:eastAsia="宋体" w:cs="宋体"/>
                <w:spacing w:val="9"/>
                <w:sz w:val="24"/>
                <w:szCs w:val="24"/>
              </w:rPr>
              <w:t>格按规定巡逻</w:t>
            </w:r>
            <w:r>
              <w:rPr>
                <w:rFonts w:hint="eastAsia" w:ascii="宋体" w:hAnsi="宋体" w:eastAsia="宋体" w:cs="宋体"/>
                <w:spacing w:val="6"/>
                <w:sz w:val="24"/>
                <w:szCs w:val="24"/>
              </w:rPr>
              <w:t>，检查、</w:t>
            </w:r>
            <w:r>
              <w:rPr>
                <w:rFonts w:hint="eastAsia" w:ascii="宋体" w:hAnsi="宋体" w:eastAsia="宋体" w:cs="宋体"/>
                <w:sz w:val="24"/>
                <w:szCs w:val="24"/>
              </w:rPr>
              <w:t>发现</w:t>
            </w:r>
            <w:r>
              <w:rPr>
                <w:rFonts w:hint="eastAsia" w:ascii="宋体" w:hAnsi="宋体" w:eastAsia="宋体" w:cs="宋体"/>
                <w:spacing w:val="6"/>
                <w:sz w:val="24"/>
                <w:szCs w:val="24"/>
              </w:rPr>
              <w:t>、报告并及时消除各种安全隐患。</w:t>
            </w:r>
          </w:p>
          <w:p w14:paraId="0CFBFB2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520"/>
              <w:textAlignment w:val="auto"/>
              <w:rPr>
                <w:rFonts w:hint="eastAsia" w:ascii="宋体" w:hAnsi="宋体" w:eastAsia="宋体" w:cs="宋体"/>
                <w:sz w:val="24"/>
                <w:szCs w:val="24"/>
              </w:rPr>
            </w:pPr>
            <w:r>
              <w:rPr>
                <w:rFonts w:hint="eastAsia" w:ascii="宋体" w:hAnsi="宋体" w:eastAsia="宋体" w:cs="宋体"/>
                <w:spacing w:val="10"/>
                <w:sz w:val="24"/>
                <w:szCs w:val="24"/>
                <w:lang w:val="en-US" w:eastAsia="zh-CN"/>
              </w:rPr>
              <w:t>⑥</w:t>
            </w:r>
            <w:r>
              <w:rPr>
                <w:rFonts w:hint="eastAsia" w:ascii="宋体" w:hAnsi="宋体" w:eastAsia="宋体" w:cs="宋体"/>
                <w:spacing w:val="10"/>
                <w:sz w:val="24"/>
                <w:szCs w:val="24"/>
              </w:rPr>
              <w:t>做</w:t>
            </w:r>
            <w:r>
              <w:rPr>
                <w:rFonts w:hint="eastAsia" w:ascii="宋体" w:hAnsi="宋体" w:eastAsia="宋体" w:cs="宋体"/>
                <w:spacing w:val="9"/>
                <w:sz w:val="24"/>
                <w:szCs w:val="24"/>
              </w:rPr>
              <w:t>好防火、防盗、防爆工作，发生突发事件，按相关程序执行</w:t>
            </w:r>
          </w:p>
          <w:p w14:paraId="4A7A097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20"/>
              <w:textAlignment w:val="auto"/>
              <w:rPr>
                <w:rFonts w:hint="eastAsia" w:ascii="宋体" w:hAnsi="宋体" w:eastAsia="宋体" w:cs="宋体"/>
                <w:spacing w:val="9"/>
                <w:sz w:val="24"/>
                <w:szCs w:val="24"/>
              </w:rPr>
            </w:pPr>
            <w:r>
              <w:rPr>
                <w:rFonts w:hint="eastAsia" w:ascii="宋体" w:hAnsi="宋体" w:eastAsia="宋体" w:cs="宋体"/>
                <w:spacing w:val="10"/>
                <w:sz w:val="24"/>
                <w:szCs w:val="24"/>
                <w:lang w:val="en-US" w:eastAsia="zh-CN"/>
              </w:rPr>
              <w:t>⑦</w:t>
            </w:r>
            <w:r>
              <w:rPr>
                <w:rFonts w:hint="eastAsia" w:ascii="宋体" w:hAnsi="宋体" w:eastAsia="宋体" w:cs="宋体"/>
                <w:spacing w:val="10"/>
                <w:sz w:val="24"/>
                <w:szCs w:val="24"/>
              </w:rPr>
              <w:t>发现</w:t>
            </w:r>
            <w:r>
              <w:rPr>
                <w:rFonts w:hint="eastAsia" w:ascii="宋体" w:hAnsi="宋体" w:eastAsia="宋体" w:cs="宋体"/>
                <w:spacing w:val="6"/>
                <w:sz w:val="24"/>
                <w:szCs w:val="24"/>
              </w:rPr>
              <w:t>可</w:t>
            </w:r>
            <w:r>
              <w:rPr>
                <w:rFonts w:hint="eastAsia" w:ascii="宋体" w:hAnsi="宋体" w:eastAsia="宋体" w:cs="宋体"/>
                <w:spacing w:val="5"/>
                <w:sz w:val="24"/>
                <w:szCs w:val="24"/>
              </w:rPr>
              <w:t>疑人员，对其进行询问，对有作案</w:t>
            </w:r>
            <w:r>
              <w:rPr>
                <w:rFonts w:hint="eastAsia" w:ascii="宋体" w:hAnsi="宋体" w:eastAsia="宋体" w:cs="宋体"/>
                <w:spacing w:val="16"/>
                <w:sz w:val="24"/>
                <w:szCs w:val="24"/>
              </w:rPr>
              <w:t>嫌</w:t>
            </w:r>
            <w:r>
              <w:rPr>
                <w:rFonts w:hint="eastAsia" w:ascii="宋体" w:hAnsi="宋体" w:eastAsia="宋体" w:cs="宋体"/>
                <w:spacing w:val="9"/>
                <w:sz w:val="24"/>
                <w:szCs w:val="24"/>
              </w:rPr>
              <w:t>疑的，及时上报并送交有关部门处理。</w:t>
            </w:r>
          </w:p>
          <w:p w14:paraId="42AA7C0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textAlignment w:val="auto"/>
              <w:rPr>
                <w:rFonts w:hint="eastAsia" w:ascii="宋体" w:hAnsi="宋体" w:eastAsia="宋体" w:cs="宋体"/>
                <w:spacing w:val="9"/>
                <w:sz w:val="24"/>
                <w:szCs w:val="24"/>
              </w:rPr>
            </w:pPr>
            <w:r>
              <w:rPr>
                <w:rFonts w:hint="eastAsia" w:ascii="宋体" w:hAnsi="宋体" w:eastAsia="宋体" w:cs="宋体"/>
                <w:sz w:val="24"/>
                <w:szCs w:val="24"/>
                <w:lang w:val="en-US" w:eastAsia="zh-CN"/>
              </w:rPr>
              <w:t>⑧</w:t>
            </w:r>
            <w:r>
              <w:rPr>
                <w:rFonts w:hint="eastAsia" w:ascii="宋体" w:hAnsi="宋体" w:eastAsia="宋体" w:cs="宋体"/>
                <w:sz w:val="24"/>
                <w:szCs w:val="24"/>
              </w:rPr>
              <w:t>公园各种大、中、小型活动的安全秩序维护工作，重点区域设置专人进行引导和管理。</w:t>
            </w:r>
          </w:p>
        </w:tc>
      </w:tr>
      <w:tr w14:paraId="3E305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4" w:hRule="atLeast"/>
          <w:jc w:val="center"/>
        </w:trPr>
        <w:tc>
          <w:tcPr>
            <w:tcW w:w="1222" w:type="dxa"/>
            <w:noWrap w:val="0"/>
            <w:vAlign w:val="center"/>
          </w:tcPr>
          <w:p w14:paraId="7842B98F">
            <w:pPr>
              <w:keepNext w:val="0"/>
              <w:keepLines w:val="0"/>
              <w:pageBreakBefore w:val="0"/>
              <w:kinsoku/>
              <w:wordWrap/>
              <w:overflowPunct/>
              <w:topLinePunct w:val="0"/>
              <w:autoSpaceDE/>
              <w:autoSpaceDN/>
              <w:bidi w:val="0"/>
              <w:adjustRightInd/>
              <w:snapToGrid/>
              <w:spacing w:before="126" w:line="500" w:lineRule="exact"/>
              <w:ind w:left="12"/>
              <w:jc w:val="center"/>
              <w:textAlignment w:val="auto"/>
              <w:rPr>
                <w:rFonts w:hint="eastAsia" w:ascii="宋体" w:hAnsi="宋体" w:eastAsia="宋体" w:cs="宋体"/>
                <w:spacing w:val="10"/>
                <w:position w:val="2"/>
                <w:sz w:val="24"/>
                <w:szCs w:val="24"/>
              </w:rPr>
            </w:pPr>
            <w:r>
              <w:rPr>
                <w:rFonts w:hint="eastAsia" w:ascii="宋体" w:hAnsi="宋体" w:eastAsia="宋体" w:cs="宋体"/>
                <w:spacing w:val="10"/>
                <w:position w:val="2"/>
                <w:sz w:val="24"/>
                <w:szCs w:val="24"/>
              </w:rPr>
              <w:t>停车管理</w:t>
            </w:r>
          </w:p>
        </w:tc>
        <w:tc>
          <w:tcPr>
            <w:tcW w:w="8046" w:type="dxa"/>
            <w:noWrap w:val="0"/>
            <w:vAlign w:val="center"/>
          </w:tcPr>
          <w:p w14:paraId="470D71C9">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①</w:t>
            </w:r>
            <w:r>
              <w:rPr>
                <w:rFonts w:hint="eastAsia" w:ascii="宋体" w:hAnsi="宋体" w:eastAsia="宋体" w:cs="宋体"/>
                <w:sz w:val="24"/>
                <w:szCs w:val="24"/>
              </w:rPr>
              <w:t>做好车辆停放引导，维持秩序，保障公园入口及内部道路畅通，无交通事故发生，无车辆乱停乱放现象；</w:t>
            </w:r>
          </w:p>
          <w:p w14:paraId="509D746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②</w:t>
            </w:r>
            <w:r>
              <w:rPr>
                <w:rFonts w:hint="eastAsia" w:ascii="宋体" w:hAnsi="宋体" w:eastAsia="宋体" w:cs="宋体"/>
                <w:sz w:val="24"/>
                <w:szCs w:val="24"/>
              </w:rPr>
              <w:t>停车场管理制度完善，人员配备合理，机动车辆、非机动车分区停放有序、安全可靠，无乱停乱放和阻塞现象，有外来车辆出入登记；</w:t>
            </w:r>
          </w:p>
          <w:p w14:paraId="766E2E7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③</w:t>
            </w:r>
            <w:r>
              <w:rPr>
                <w:rFonts w:hint="eastAsia" w:ascii="宋体" w:hAnsi="宋体" w:eastAsia="宋体" w:cs="宋体"/>
                <w:sz w:val="24"/>
                <w:szCs w:val="24"/>
              </w:rPr>
              <w:t>不准许载有易燃、易爆、有毒、有害及其他污染物品的车辆进入管理区域。</w:t>
            </w:r>
          </w:p>
          <w:p w14:paraId="5334CCF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④</w:t>
            </w:r>
            <w:r>
              <w:rPr>
                <w:rFonts w:hint="eastAsia" w:ascii="宋体" w:hAnsi="宋体" w:eastAsia="宋体" w:cs="宋体"/>
                <w:sz w:val="24"/>
                <w:szCs w:val="24"/>
              </w:rPr>
              <w:t>对特殊车辆需进出公园进行登记并管理发放通行证。</w:t>
            </w:r>
          </w:p>
          <w:p w14:paraId="35C26D1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⑤</w:t>
            </w:r>
            <w:r>
              <w:rPr>
                <w:rFonts w:hint="eastAsia" w:ascii="宋体" w:hAnsi="宋体" w:eastAsia="宋体" w:cs="宋体"/>
                <w:sz w:val="24"/>
                <w:szCs w:val="24"/>
              </w:rPr>
              <w:t>协助客户单位做好来访接待工作。</w:t>
            </w:r>
          </w:p>
        </w:tc>
      </w:tr>
    </w:tbl>
    <w:p w14:paraId="4EC9C7DA">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 三、环境维护</w:t>
      </w:r>
    </w:p>
    <w:p w14:paraId="4585CC85">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（一）园容卫生</w:t>
      </w:r>
    </w:p>
    <w:p w14:paraId="2DB68E11">
      <w:pPr>
        <w:keepNext w:val="0"/>
        <w:keepLines w:val="0"/>
        <w:pageBreakBefore w:val="0"/>
        <w:widowControl/>
        <w:kinsoku/>
        <w:wordWrap/>
        <w:overflowPunct/>
        <w:topLinePunct w:val="0"/>
        <w:autoSpaceDE/>
        <w:autoSpaceDN/>
        <w:bidi w:val="0"/>
        <w:adjustRightInd/>
        <w:snapToGrid/>
        <w:spacing w:line="500" w:lineRule="exact"/>
        <w:ind w:left="0" w:firstLine="480"/>
        <w:jc w:val="left"/>
        <w:textAlignment w:val="auto"/>
        <w:rPr>
          <w:rFonts w:hint="eastAsia" w:ascii="宋体" w:hAnsi="宋体" w:eastAsia="宋体" w:cs="宋体"/>
          <w:b/>
          <w:bCs/>
          <w:sz w:val="24"/>
          <w:szCs w:val="24"/>
        </w:rPr>
      </w:pPr>
      <w:r>
        <w:rPr>
          <w:rFonts w:hint="eastAsia" w:ascii="宋体" w:hAnsi="宋体" w:eastAsia="宋体" w:cs="宋体"/>
          <w:sz w:val="24"/>
          <w:szCs w:val="24"/>
        </w:rPr>
        <w:t>1.绿地保洁应做到： 无枯枝枯叶</w:t>
      </w:r>
      <w:bookmarkStart w:id="10" w:name="_Hlk176790207"/>
      <w:r>
        <w:rPr>
          <w:rFonts w:hint="eastAsia" w:ascii="宋体" w:hAnsi="宋体" w:eastAsia="宋体" w:cs="宋体"/>
          <w:sz w:val="24"/>
          <w:szCs w:val="24"/>
        </w:rPr>
        <w:t>、落叶无沉积</w:t>
      </w:r>
      <w:bookmarkEnd w:id="10"/>
      <w:r>
        <w:rPr>
          <w:rFonts w:hint="eastAsia" w:ascii="宋体" w:hAnsi="宋体" w:eastAsia="宋体" w:cs="宋体"/>
          <w:sz w:val="24"/>
          <w:szCs w:val="24"/>
        </w:rPr>
        <w:t>、无建筑垃圾、无生活垃圾及其他杂</w:t>
      </w:r>
    </w:p>
    <w:p w14:paraId="1ED84B74">
      <w:pPr>
        <w:keepNext w:val="0"/>
        <w:keepLines w:val="0"/>
        <w:pageBreakBefore w:val="0"/>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2.广场、园路停车场：原则上路面每天清扫两次，早上下午各一次，其他时间连续保洁，随见随扫，两周冲洗一次。做到路面无生活垃圾和杂物， 目视道路基本干净、整洁，无垃圾、杂物、浮砂，无污迹，无积水、积雪，无痰迹、烟头、纸屑，无直径1cm以上的石子，地面垃圾滞留时间不能超过半小时，雨雪过后用扫帚清除路面上的积水、积雪。</w:t>
      </w:r>
    </w:p>
    <w:p w14:paraId="1B7A9D86">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z w:val="24"/>
          <w:szCs w:val="24"/>
        </w:rPr>
      </w:pPr>
      <w:r>
        <w:rPr>
          <w:rFonts w:hint="eastAsia" w:ascii="宋体" w:hAnsi="宋体" w:eastAsia="宋体" w:cs="宋体"/>
          <w:sz w:val="24"/>
          <w:szCs w:val="24"/>
        </w:rPr>
        <w:t>3.健身器材、游乐设施、沙坑、直饮水台、垃圾箱、宣传栏、橱窗及具有休憩功能的座椅、凳、桌等设施：</w:t>
      </w:r>
      <w:r>
        <w:rPr>
          <w:rFonts w:hint="eastAsia" w:ascii="宋体" w:hAnsi="宋体" w:eastAsia="宋体" w:cs="宋体"/>
          <w:bCs/>
          <w:sz w:val="24"/>
          <w:szCs w:val="24"/>
        </w:rPr>
        <w:t>原则上一天抹洗两次，早上下午各一次，其他时间连续保洁。做到无灰尘、无污渍、无乱张贴、无乱涂画、无蛛网、鸟粪。</w:t>
      </w:r>
    </w:p>
    <w:p w14:paraId="43643995">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z w:val="24"/>
          <w:szCs w:val="24"/>
        </w:rPr>
      </w:pPr>
      <w:r>
        <w:rPr>
          <w:rFonts w:hint="eastAsia" w:ascii="宋体" w:hAnsi="宋体" w:eastAsia="宋体" w:cs="宋体"/>
          <w:sz w:val="24"/>
          <w:szCs w:val="24"/>
        </w:rPr>
        <w:t>4.</w:t>
      </w:r>
      <w:r>
        <w:rPr>
          <w:rFonts w:hint="eastAsia" w:ascii="宋体" w:hAnsi="宋体" w:eastAsia="宋体" w:cs="宋体"/>
          <w:sz w:val="24"/>
          <w:szCs w:val="24"/>
          <w:lang w:eastAsia="zh-CN"/>
        </w:rPr>
        <w:t>标识</w:t>
      </w:r>
      <w:r>
        <w:rPr>
          <w:rFonts w:hint="eastAsia" w:ascii="宋体" w:hAnsi="宋体" w:eastAsia="宋体" w:cs="宋体"/>
          <w:bCs/>
          <w:sz w:val="24"/>
          <w:szCs w:val="24"/>
        </w:rPr>
        <w:t>标牌、路灯、围（护）栏、通讯电力设备箱等设施的外表面：一周抹洗一次，其他时间连续保洁。做到无灰尘、无污渍、无乱张贴、无乱涂画、无蛛网、鸟粪。</w:t>
      </w:r>
    </w:p>
    <w:p w14:paraId="428B229F">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5.亭、阁、廊、石材雕塑、停车棚等建筑小品的地面一天清扫两次，早上下午各一次，其他时间随见随扫，两周清洗一次，其他时间随脏随洗。做到无树叶层积、无生活垃圾、无杂灌草生长。对立柱与内表面，两天抹洗一次，做到无蛛网、无污渍、无乱张贴、无乱涂画、无鸟粪。对屋顶，一月清理一次，做到无树叶层积、无生活垃圾、无杂灌草生长。</w:t>
      </w:r>
    </w:p>
    <w:p w14:paraId="49174BF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6.假山叠石：两天清扫一次，一月清理一次。做到无大型枯枝落叶、无落叶层积、无生活垃圾、无杂灌草生长。</w:t>
      </w:r>
    </w:p>
    <w:p w14:paraId="73A5589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7.景墙、雕塑等园林小品：一周抹洗一次。做到洁净、无污渍</w:t>
      </w:r>
      <w:r>
        <w:rPr>
          <w:rFonts w:hint="eastAsia" w:ascii="宋体" w:hAnsi="宋体" w:eastAsia="宋体" w:cs="宋体"/>
          <w:sz w:val="24"/>
          <w:szCs w:val="24"/>
        </w:rPr>
        <w:tab/>
      </w:r>
      <w:r>
        <w:rPr>
          <w:rFonts w:hint="eastAsia" w:ascii="宋体" w:hAnsi="宋体" w:eastAsia="宋体" w:cs="宋体"/>
          <w:sz w:val="24"/>
          <w:szCs w:val="24"/>
        </w:rPr>
        <w:t>、无乱张贴、无乱涂画、无蛛网、无鸟粪。</w:t>
      </w:r>
    </w:p>
    <w:p w14:paraId="71EF313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8.垃圾收集清运：应按照各地区要求对垃圾进行分类，并做到垃圾日产日清；对有毒物质分离特殊处理；建筑垃圾定点堆放；灰尘、泥沙等粉尘性垃圾在运送途中应加以遮挡，防止垃圾掉落或飞扬引起二次污染；废弃涂料、油漆等流质性垃圾在运送途中注意容器的封闭，防止溢流污染路面；垃圾收集车表面洁净，无污染，全封闭，无垃圾外溢、气味四散、垃圾洒落。</w:t>
      </w:r>
    </w:p>
    <w:p w14:paraId="39F033D3">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szCs w:val="24"/>
        </w:rPr>
      </w:pPr>
      <w:r>
        <w:rPr>
          <w:rFonts w:hint="eastAsia" w:ascii="宋体" w:hAnsi="宋体" w:eastAsia="宋体" w:cs="宋体"/>
          <w:bCs/>
          <w:sz w:val="24"/>
          <w:szCs w:val="24"/>
        </w:rPr>
        <w:t>9.环境消杀：夏季等蚊、蝇、孳生季节每月消杀4次，其他根据季节和当地情况制定具体计划；灭鼠：每季进行1次；确保操作人员和游客安全，有切实可行措施，目视无明显蚊虫在飞。</w:t>
      </w:r>
    </w:p>
    <w:p w14:paraId="2DFC2BF4">
      <w:pPr>
        <w:keepNext w:val="0"/>
        <w:keepLines w:val="0"/>
        <w:pageBreakBefore w:val="0"/>
        <w:widowControl/>
        <w:kinsoku/>
        <w:wordWrap/>
        <w:overflowPunct/>
        <w:topLinePunct w:val="0"/>
        <w:autoSpaceDE/>
        <w:autoSpaceDN/>
        <w:bidi w:val="0"/>
        <w:adjustRightInd/>
        <w:snapToGrid/>
        <w:spacing w:line="500" w:lineRule="exact"/>
        <w:ind w:left="47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（二）水域环境管理</w:t>
      </w:r>
    </w:p>
    <w:p w14:paraId="00E17423">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1.水体无异味，水面洁净无废弃漂浮物。</w:t>
      </w:r>
    </w:p>
    <w:p w14:paraId="397F576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2.驳岸、滩涂无建筑垃圾、生活垃圾。</w:t>
      </w:r>
      <w:r>
        <w:rPr>
          <w:rFonts w:hint="eastAsia" w:ascii="宋体" w:hAnsi="宋体" w:eastAsia="宋体" w:cs="宋体"/>
          <w:bCs/>
          <w:sz w:val="24"/>
          <w:szCs w:val="24"/>
          <w:lang w:val="en-US" w:eastAsia="zh-CN"/>
        </w:rPr>
        <w:t>定期检查驳岸、堤岸，确保无白蚁隐患</w:t>
      </w:r>
      <w:r>
        <w:rPr>
          <w:rFonts w:hint="eastAsia" w:ascii="宋体" w:hAnsi="宋体" w:eastAsia="宋体" w:cs="宋体"/>
          <w:bCs/>
          <w:sz w:val="24"/>
          <w:szCs w:val="24"/>
        </w:rPr>
        <w:t>。</w:t>
      </w:r>
    </w:p>
    <w:p w14:paraId="0DBB00C6">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3.观赏性景观用水水质应达到地表水Ⅳ类标准。游客接触的娱乐性景观用水应达到地表水Ⅲ标准。</w:t>
      </w:r>
    </w:p>
    <w:p w14:paraId="3E6BB95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4.以水泥抹面、马赛克、花岗岩、水磨石、鹅卵石等为面层材料，无水生植物种植的小型景观水体的池壁、池底，做到池底无明显沉积，池壁无明显污渍。</w:t>
      </w:r>
    </w:p>
    <w:p w14:paraId="0D688D9C">
      <w:pPr>
        <w:keepNext w:val="0"/>
        <w:keepLines w:val="0"/>
        <w:pageBreakBefore w:val="0"/>
        <w:widowControl/>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5.根据植物生长习性，定期对水生植物进行修剪，维持水体较好的景观效果。</w:t>
      </w:r>
    </w:p>
    <w:p w14:paraId="37885BD4">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（三）公厕管理</w:t>
      </w:r>
    </w:p>
    <w:p w14:paraId="2EEC537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1.公共卫生间应设立明显的性别标志，管理类型、管理单位、联系电话、监督电话、开放时间等信息应齐全。</w:t>
      </w:r>
    </w:p>
    <w:p w14:paraId="26BA287C">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2.应建立保洁、消杀台账，保洁人员要服装统一、佩戴上岗证作业。</w:t>
      </w:r>
    </w:p>
    <w:p w14:paraId="05B5A23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3.厕所保洁包括地面、墙面、天花板、门、窗、隔板、洁具及其他室内设施。</w:t>
      </w:r>
    </w:p>
    <w:p w14:paraId="4670223C">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4.地面应洁净、干爽，无垃圾、无污迹、无积水、无杂物。墙面、天花板、隔板应保持洁净，无积灰、无污迹、无渗漏、无蛛网、无乱涂乱画、无张贴、无吊挂、无起皮脱落。</w:t>
      </w:r>
    </w:p>
    <w:p w14:paraId="5F2E2F19">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5.门正、反面和门把手应洁净，无</w:t>
      </w:r>
      <w:r>
        <w:rPr>
          <w:rFonts w:hint="eastAsia" w:ascii="宋体" w:hAnsi="宋体" w:cs="宋体"/>
          <w:bCs/>
          <w:sz w:val="24"/>
          <w:szCs w:val="24"/>
          <w:lang w:eastAsia="zh-CN"/>
        </w:rPr>
        <w:t>印迹</w:t>
      </w:r>
      <w:r>
        <w:rPr>
          <w:rFonts w:hint="eastAsia" w:ascii="宋体" w:hAnsi="宋体" w:eastAsia="宋体" w:cs="宋体"/>
          <w:bCs/>
          <w:sz w:val="24"/>
          <w:szCs w:val="24"/>
        </w:rPr>
        <w:t>、无湿迹、无锈蚀、无尘土、无吊挂杂物、无乱张贴、无涂刻。窗玻璃应干净明亮，窗台、窗框、窗纱、窗花、排风扇等处应无破损、无垃圾、无杂物、无蛛网、无积灰、无乱张贴、无涂刻。</w:t>
      </w:r>
    </w:p>
    <w:p w14:paraId="6F4B78FE">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6.坐便器、小便器、蹲便器内部无污渍、污垢；外部无灰尘、污渍、污垢及明显水渍、水迹。</w:t>
      </w:r>
    </w:p>
    <w:p w14:paraId="0747A7FF">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7.洗脸盆、化妆台及化妆镜及时擦拭，做到表面无灰尘、污渍、污垢、水渍、水迹；下面无灰尘、污渍、污垢。废物篓、垃圾桶应干净无破损，篓内废弃物、垃圾应及时清理，桶（篓）外无遗弃物。</w:t>
      </w:r>
    </w:p>
    <w:p w14:paraId="058DBB18">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8.定期消毒、除臭，保证空气清新、流通、无异味。</w:t>
      </w:r>
    </w:p>
    <w:p w14:paraId="217A67B5">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
          <w:sz w:val="24"/>
          <w:szCs w:val="24"/>
        </w:rPr>
      </w:pPr>
      <w:r>
        <w:rPr>
          <w:rFonts w:hint="eastAsia" w:ascii="宋体" w:hAnsi="宋体" w:eastAsia="宋体" w:cs="宋体"/>
          <w:bCs/>
          <w:sz w:val="24"/>
          <w:szCs w:val="24"/>
        </w:rPr>
        <w:t>9.清洁具和用品定期消毒，并在游人可视范围之外有序摆放。清洁便池的拖把及清洁洗手盆、母婴室用品的抹布应与清洁其他设施的拖把、抹布区分使用。</w:t>
      </w:r>
    </w:p>
    <w:p w14:paraId="4B643D3B">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 xml:space="preserve">10.公厕内基本无蚊蝇等昆虫。蝇蚊孳生季节，应定时喷洒灭蚊蝇药物，有效控制蝇蛆孳生。每年药物消杀月份为4月-11月。 </w:t>
      </w:r>
    </w:p>
    <w:p w14:paraId="111840BC">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11.公厕内雨天应设置防滑垫或设置防滑标志。</w:t>
      </w:r>
    </w:p>
    <w:p w14:paraId="4DF947ED">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12. 配备厕纸盒，提供免费使用厕纸。公厕管理员应及时更换厕纸，确保游人有纸可用。</w:t>
      </w:r>
    </w:p>
    <w:p w14:paraId="3B3574D0">
      <w:pPr>
        <w:keepNext w:val="0"/>
        <w:keepLines w:val="0"/>
        <w:pageBreakBefore w:val="0"/>
        <w:widowControl/>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13.开放时间为每日6:00至 22:00，遇节假日、重大活动延长至 23:00。 </w:t>
      </w:r>
    </w:p>
    <w:p w14:paraId="057C14B9">
      <w:pPr>
        <w:keepNext w:val="0"/>
        <w:keepLines w:val="0"/>
        <w:pageBreakBefore w:val="0"/>
        <w:widowControl/>
        <w:kinsoku/>
        <w:wordWrap/>
        <w:overflowPunct/>
        <w:topLinePunct w:val="0"/>
        <w:autoSpaceDE/>
        <w:autoSpaceDN/>
        <w:bidi w:val="0"/>
        <w:adjustRightInd/>
        <w:snapToGrid/>
        <w:spacing w:line="500" w:lineRule="exact"/>
        <w:ind w:left="47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  四、设施维护</w:t>
      </w:r>
    </w:p>
    <w:p w14:paraId="3F49D568">
      <w:pPr>
        <w:keepNext w:val="0"/>
        <w:keepLines w:val="0"/>
        <w:pageBreakBefore w:val="0"/>
        <w:widowControl/>
        <w:kinsoku/>
        <w:wordWrap/>
        <w:overflowPunct/>
        <w:topLinePunct w:val="0"/>
        <w:autoSpaceDE/>
        <w:autoSpaceDN/>
        <w:bidi w:val="0"/>
        <w:adjustRightInd/>
        <w:snapToGrid/>
        <w:spacing w:line="500" w:lineRule="exact"/>
        <w:ind w:left="472"/>
        <w:jc w:val="left"/>
        <w:textAlignment w:val="auto"/>
        <w:rPr>
          <w:rFonts w:hint="eastAsia" w:ascii="宋体" w:hAnsi="宋体" w:eastAsia="宋体" w:cs="宋体"/>
          <w:sz w:val="24"/>
          <w:szCs w:val="24"/>
        </w:rPr>
      </w:pPr>
      <w:r>
        <w:rPr>
          <w:rFonts w:hint="eastAsia" w:ascii="宋体" w:hAnsi="宋体" w:eastAsia="宋体" w:cs="宋体"/>
          <w:sz w:val="24"/>
          <w:szCs w:val="24"/>
        </w:rPr>
        <w:t>1.设施设备维护管理人员经培训合格，持证上岗。</w:t>
      </w:r>
    </w:p>
    <w:p w14:paraId="3AA3563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2.设施设备</w:t>
      </w:r>
      <w:r>
        <w:rPr>
          <w:rFonts w:hint="eastAsia" w:ascii="宋体" w:hAnsi="宋体" w:eastAsia="宋体" w:cs="宋体"/>
          <w:sz w:val="24"/>
          <w:szCs w:val="24"/>
          <w:lang w:eastAsia="zh-CN"/>
        </w:rPr>
        <w:t>标识</w:t>
      </w:r>
      <w:r>
        <w:rPr>
          <w:rFonts w:hint="eastAsia" w:ascii="宋体" w:hAnsi="宋体" w:eastAsia="宋体" w:cs="宋体"/>
          <w:sz w:val="24"/>
          <w:szCs w:val="24"/>
        </w:rPr>
        <w:t>齐全、规范，责任人明确，维护人员严格执行设施设备操作规程。</w:t>
      </w:r>
    </w:p>
    <w:p w14:paraId="2C6CFEA0">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3.建立健全的设施设备台账，并将运行、检查、维修等记录齐全。</w:t>
      </w:r>
    </w:p>
    <w:p w14:paraId="26E911B9">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木制设施及铁质设施油漆每两年涂刷一次。</w:t>
      </w:r>
    </w:p>
    <w:p w14:paraId="4DF40F20">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5.突发设施设备故障有应急处置措施。</w:t>
      </w:r>
    </w:p>
    <w:p w14:paraId="16E3C46F">
      <w:pPr>
        <w:keepNext w:val="0"/>
        <w:keepLines w:val="0"/>
        <w:pageBreakBefore w:val="0"/>
        <w:kinsoku/>
        <w:wordWrap/>
        <w:overflowPunct/>
        <w:topLinePunct w:val="0"/>
        <w:autoSpaceDE/>
        <w:autoSpaceDN/>
        <w:bidi w:val="0"/>
        <w:adjustRightInd/>
        <w:snapToGrid/>
        <w:spacing w:line="500" w:lineRule="exact"/>
        <w:ind w:left="480"/>
        <w:textAlignment w:val="auto"/>
        <w:rPr>
          <w:rFonts w:hint="eastAsia" w:ascii="宋体" w:hAnsi="宋体" w:eastAsia="宋体" w:cs="宋体"/>
          <w:b/>
          <w:sz w:val="24"/>
          <w:szCs w:val="24"/>
        </w:rPr>
        <w:sectPr>
          <w:footerReference r:id="rId5" w:type="default"/>
          <w:pgSz w:w="11900" w:h="16840"/>
          <w:pgMar w:top="1240" w:right="1200" w:bottom="1240" w:left="1200" w:header="897" w:footer="889" w:gutter="0"/>
          <w:cols w:space="1701" w:num="1"/>
          <w:docGrid w:linePitch="360" w:charSpace="0"/>
        </w:sectPr>
      </w:pPr>
      <w:r>
        <w:rPr>
          <w:rFonts w:hint="eastAsia" w:ascii="宋体" w:hAnsi="宋体" w:eastAsia="宋体" w:cs="宋体"/>
          <w:b/>
          <w:sz w:val="24"/>
          <w:szCs w:val="24"/>
        </w:rPr>
        <w:t>（一）大小修界定标准</w:t>
      </w:r>
    </w:p>
    <w:tbl>
      <w:tblPr>
        <w:tblStyle w:val="62"/>
        <w:tblW w:w="9486" w:type="dxa"/>
        <w:tblInd w:w="-12" w:type="dxa"/>
        <w:tblLayout w:type="autofit"/>
        <w:tblCellMar>
          <w:top w:w="0" w:type="dxa"/>
          <w:left w:w="108" w:type="dxa"/>
          <w:bottom w:w="0" w:type="dxa"/>
          <w:right w:w="108" w:type="dxa"/>
        </w:tblCellMar>
      </w:tblPr>
      <w:tblGrid>
        <w:gridCol w:w="863"/>
        <w:gridCol w:w="1378"/>
        <w:gridCol w:w="1785"/>
        <w:gridCol w:w="1725"/>
        <w:gridCol w:w="1732"/>
        <w:gridCol w:w="2003"/>
      </w:tblGrid>
      <w:tr w14:paraId="7E8E0156">
        <w:tblPrEx>
          <w:tblCellMar>
            <w:top w:w="0" w:type="dxa"/>
            <w:left w:w="108" w:type="dxa"/>
            <w:bottom w:w="0" w:type="dxa"/>
            <w:right w:w="108" w:type="dxa"/>
          </w:tblCellMar>
        </w:tblPrEx>
        <w:trPr>
          <w:trHeight w:val="312" w:hRule="atLeast"/>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4F87511B">
            <w:pPr>
              <w:widowControl/>
              <w:spacing w:line="560" w:lineRule="exact"/>
              <w:jc w:val="center"/>
              <w:rPr>
                <w:rFonts w:hint="eastAsia" w:ascii="宋体" w:hAnsi="宋体" w:eastAsia="宋体" w:cs="宋体"/>
                <w:b/>
                <w:bCs/>
                <w:sz w:val="24"/>
                <w:szCs w:val="24"/>
              </w:rPr>
            </w:pPr>
            <w:r>
              <w:rPr>
                <w:rFonts w:hint="eastAsia" w:ascii="宋体" w:hAnsi="宋体" w:eastAsia="宋体" w:cs="宋体"/>
                <w:b/>
                <w:bCs/>
                <w:sz w:val="24"/>
                <w:szCs w:val="24"/>
                <w:lang w:bidi="ar"/>
              </w:rPr>
              <w:t>序号</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75BBC7A8">
            <w:pPr>
              <w:widowControl/>
              <w:spacing w:line="560" w:lineRule="exact"/>
              <w:jc w:val="center"/>
              <w:rPr>
                <w:rFonts w:hint="eastAsia" w:ascii="宋体" w:hAnsi="宋体" w:eastAsia="宋体" w:cs="宋体"/>
                <w:b/>
                <w:bCs/>
                <w:sz w:val="24"/>
                <w:szCs w:val="24"/>
              </w:rPr>
            </w:pPr>
            <w:r>
              <w:rPr>
                <w:rFonts w:hint="eastAsia" w:ascii="宋体" w:hAnsi="宋体" w:eastAsia="宋体" w:cs="宋体"/>
                <w:b/>
                <w:bCs/>
                <w:sz w:val="24"/>
                <w:szCs w:val="24"/>
                <w:lang w:bidi="ar"/>
              </w:rPr>
              <w:t>项目名称</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6662E6EB">
            <w:pPr>
              <w:widowControl/>
              <w:spacing w:line="560" w:lineRule="exact"/>
              <w:jc w:val="center"/>
              <w:rPr>
                <w:rFonts w:hint="eastAsia" w:ascii="宋体" w:hAnsi="宋体" w:eastAsia="宋体" w:cs="宋体"/>
                <w:b/>
                <w:bCs/>
                <w:sz w:val="24"/>
                <w:szCs w:val="24"/>
              </w:rPr>
            </w:pPr>
            <w:r>
              <w:rPr>
                <w:rFonts w:hint="eastAsia" w:ascii="宋体" w:hAnsi="宋体" w:eastAsia="宋体" w:cs="宋体"/>
                <w:b/>
                <w:bCs/>
                <w:sz w:val="24"/>
                <w:szCs w:val="24"/>
                <w:lang w:bidi="ar"/>
              </w:rPr>
              <w:t>细分范围</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512E0CBA">
            <w:pPr>
              <w:widowControl/>
              <w:spacing w:line="560" w:lineRule="exact"/>
              <w:jc w:val="center"/>
              <w:rPr>
                <w:rFonts w:hint="eastAsia" w:ascii="宋体" w:hAnsi="宋体" w:eastAsia="宋体" w:cs="宋体"/>
                <w:b/>
                <w:bCs/>
                <w:sz w:val="24"/>
                <w:szCs w:val="24"/>
              </w:rPr>
            </w:pPr>
            <w:r>
              <w:rPr>
                <w:rFonts w:hint="eastAsia" w:ascii="宋体" w:hAnsi="宋体" w:eastAsia="宋体" w:cs="宋体"/>
                <w:b/>
                <w:bCs/>
                <w:sz w:val="24"/>
                <w:szCs w:val="24"/>
                <w:lang w:bidi="ar"/>
              </w:rPr>
              <w:t>发生情况</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50658555">
            <w:pPr>
              <w:widowControl/>
              <w:spacing w:line="560" w:lineRule="exact"/>
              <w:jc w:val="center"/>
              <w:rPr>
                <w:rFonts w:hint="eastAsia" w:ascii="宋体" w:hAnsi="宋体" w:eastAsia="宋体" w:cs="宋体"/>
                <w:b/>
                <w:bCs/>
                <w:sz w:val="24"/>
                <w:szCs w:val="24"/>
              </w:rPr>
            </w:pPr>
            <w:r>
              <w:rPr>
                <w:rFonts w:hint="eastAsia" w:ascii="宋体" w:hAnsi="宋体" w:eastAsia="宋体" w:cs="宋体"/>
                <w:b/>
                <w:bCs/>
                <w:sz w:val="24"/>
                <w:szCs w:val="24"/>
                <w:lang w:bidi="ar"/>
              </w:rPr>
              <w:t>小修范围</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694BEB02">
            <w:pPr>
              <w:widowControl/>
              <w:spacing w:line="560" w:lineRule="exact"/>
              <w:jc w:val="center"/>
              <w:rPr>
                <w:rFonts w:hint="eastAsia" w:ascii="宋体" w:hAnsi="宋体" w:eastAsia="宋体" w:cs="宋体"/>
                <w:b/>
                <w:bCs/>
                <w:sz w:val="24"/>
                <w:szCs w:val="24"/>
              </w:rPr>
            </w:pPr>
            <w:r>
              <w:rPr>
                <w:rFonts w:hint="eastAsia" w:ascii="宋体" w:hAnsi="宋体" w:eastAsia="宋体" w:cs="宋体"/>
                <w:b/>
                <w:bCs/>
                <w:sz w:val="24"/>
                <w:szCs w:val="24"/>
                <w:lang w:bidi="ar"/>
              </w:rPr>
              <w:t>大修范围</w:t>
            </w:r>
          </w:p>
        </w:tc>
      </w:tr>
      <w:tr w14:paraId="282EA60B">
        <w:tblPrEx>
          <w:tblCellMar>
            <w:top w:w="0" w:type="dxa"/>
            <w:left w:w="108" w:type="dxa"/>
            <w:bottom w:w="0" w:type="dxa"/>
            <w:right w:w="108" w:type="dxa"/>
          </w:tblCellMar>
        </w:tblPrEx>
        <w:trPr>
          <w:trHeight w:val="312" w:hRule="atLeast"/>
        </w:trPr>
        <w:tc>
          <w:tcPr>
            <w:tcW w:w="863" w:type="dxa"/>
            <w:vMerge w:val="restart"/>
            <w:tcBorders>
              <w:top w:val="single" w:color="000000" w:sz="4" w:space="0"/>
              <w:left w:val="single" w:color="000000" w:sz="4" w:space="0"/>
              <w:bottom w:val="single" w:color="000000" w:sz="4" w:space="0"/>
              <w:right w:val="single" w:color="000000" w:sz="4" w:space="0"/>
            </w:tcBorders>
            <w:noWrap w:val="0"/>
            <w:vAlign w:val="center"/>
          </w:tcPr>
          <w:p w14:paraId="75756AF6">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1</w:t>
            </w:r>
          </w:p>
        </w:tc>
        <w:tc>
          <w:tcPr>
            <w:tcW w:w="1378" w:type="dxa"/>
            <w:vMerge w:val="restart"/>
            <w:tcBorders>
              <w:top w:val="single" w:color="000000" w:sz="4" w:space="0"/>
              <w:left w:val="single" w:color="000000" w:sz="4" w:space="0"/>
              <w:bottom w:val="single" w:color="000000" w:sz="4" w:space="0"/>
              <w:right w:val="single" w:color="000000" w:sz="4" w:space="0"/>
            </w:tcBorders>
            <w:noWrap w:val="0"/>
            <w:vAlign w:val="center"/>
          </w:tcPr>
          <w:p w14:paraId="66F4E269">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沥青路面</w:t>
            </w:r>
          </w:p>
        </w:tc>
        <w:tc>
          <w:tcPr>
            <w:tcW w:w="1785" w:type="dxa"/>
            <w:vMerge w:val="restart"/>
            <w:tcBorders>
              <w:top w:val="single" w:color="000000" w:sz="4" w:space="0"/>
              <w:left w:val="single" w:color="000000" w:sz="4" w:space="0"/>
              <w:bottom w:val="single" w:color="000000" w:sz="4" w:space="0"/>
              <w:right w:val="single" w:color="000000" w:sz="4" w:space="0"/>
            </w:tcBorders>
            <w:noWrap w:val="0"/>
            <w:vAlign w:val="center"/>
          </w:tcPr>
          <w:p w14:paraId="04671D49">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宽度3</w:t>
            </w:r>
            <w:r>
              <w:rPr>
                <w:rFonts w:hint="eastAsia" w:ascii="宋体" w:hAnsi="宋体" w:eastAsia="宋体" w:cs="宋体"/>
                <w:sz w:val="24"/>
                <w:szCs w:val="24"/>
                <w:lang w:val="en-US" w:eastAsia="zh-CN" w:bidi="ar"/>
              </w:rPr>
              <w:t>cm</w:t>
            </w:r>
            <w:r>
              <w:rPr>
                <w:rFonts w:hint="eastAsia" w:ascii="宋体" w:hAnsi="宋体" w:eastAsia="宋体" w:cs="宋体"/>
                <w:sz w:val="24"/>
                <w:szCs w:val="24"/>
                <w:lang w:bidi="ar"/>
              </w:rPr>
              <w:t>以内填缝，以上报大修</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48C7383B">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开裂</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758D293C">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沥青灌缝</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5D3A1905">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铣刨重铺</w:t>
            </w:r>
          </w:p>
        </w:tc>
      </w:tr>
      <w:tr w14:paraId="1B1DF41B">
        <w:tblPrEx>
          <w:tblCellMar>
            <w:top w:w="0" w:type="dxa"/>
            <w:left w:w="108" w:type="dxa"/>
            <w:bottom w:w="0" w:type="dxa"/>
            <w:right w:w="108" w:type="dxa"/>
          </w:tblCellMar>
        </w:tblPrEx>
        <w:trPr>
          <w:trHeight w:val="320" w:hRule="atLeast"/>
        </w:trPr>
        <w:tc>
          <w:tcPr>
            <w:tcW w:w="8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9B0493">
            <w:pPr>
              <w:spacing w:line="560" w:lineRule="exact"/>
              <w:jc w:val="center"/>
              <w:rPr>
                <w:rFonts w:hint="eastAsia" w:ascii="宋体" w:hAnsi="宋体" w:eastAsia="宋体" w:cs="宋体"/>
                <w:sz w:val="24"/>
                <w:szCs w:val="24"/>
              </w:rPr>
            </w:pPr>
          </w:p>
        </w:tc>
        <w:tc>
          <w:tcPr>
            <w:tcW w:w="13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CF19E7">
            <w:pPr>
              <w:spacing w:line="560" w:lineRule="exact"/>
              <w:jc w:val="center"/>
              <w:rPr>
                <w:rFonts w:hint="eastAsia" w:ascii="宋体" w:hAnsi="宋体" w:eastAsia="宋体" w:cs="宋体"/>
                <w:sz w:val="24"/>
                <w:szCs w:val="24"/>
              </w:rPr>
            </w:pPr>
          </w:p>
        </w:tc>
        <w:tc>
          <w:tcPr>
            <w:tcW w:w="17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5C7B6D">
            <w:pPr>
              <w:spacing w:line="560" w:lineRule="exact"/>
              <w:jc w:val="center"/>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59B75A45">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沉陷</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6DFF3BFA">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73DD5195">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铣刨重铺</w:t>
            </w:r>
          </w:p>
        </w:tc>
      </w:tr>
      <w:tr w14:paraId="08FB699B">
        <w:tblPrEx>
          <w:tblCellMar>
            <w:top w:w="0" w:type="dxa"/>
            <w:left w:w="108" w:type="dxa"/>
            <w:bottom w:w="0" w:type="dxa"/>
            <w:right w:w="108" w:type="dxa"/>
          </w:tblCellMar>
        </w:tblPrEx>
        <w:trPr>
          <w:trHeight w:val="312" w:hRule="atLeast"/>
        </w:trPr>
        <w:tc>
          <w:tcPr>
            <w:tcW w:w="8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764AB1">
            <w:pPr>
              <w:spacing w:line="560" w:lineRule="exact"/>
              <w:jc w:val="center"/>
              <w:rPr>
                <w:rFonts w:hint="eastAsia" w:ascii="宋体" w:hAnsi="宋体" w:eastAsia="宋体" w:cs="宋体"/>
                <w:sz w:val="24"/>
                <w:szCs w:val="24"/>
              </w:rPr>
            </w:pPr>
          </w:p>
        </w:tc>
        <w:tc>
          <w:tcPr>
            <w:tcW w:w="13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25739A">
            <w:pPr>
              <w:spacing w:line="560" w:lineRule="exact"/>
              <w:jc w:val="center"/>
              <w:rPr>
                <w:rFonts w:hint="eastAsia" w:ascii="宋体" w:hAnsi="宋体" w:eastAsia="宋体" w:cs="宋体"/>
                <w:sz w:val="24"/>
                <w:szCs w:val="24"/>
              </w:rPr>
            </w:pPr>
          </w:p>
        </w:tc>
        <w:tc>
          <w:tcPr>
            <w:tcW w:w="17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DEB867">
            <w:pPr>
              <w:spacing w:line="560" w:lineRule="exact"/>
              <w:jc w:val="center"/>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7419B79A">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坑槽</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5B65C0A3">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水泥修补</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1ABC41E3">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铣刨重铺</w:t>
            </w:r>
          </w:p>
        </w:tc>
      </w:tr>
      <w:tr w14:paraId="45C21080">
        <w:tblPrEx>
          <w:tblCellMar>
            <w:top w:w="0" w:type="dxa"/>
            <w:left w:w="108" w:type="dxa"/>
            <w:bottom w:w="0" w:type="dxa"/>
            <w:right w:w="108" w:type="dxa"/>
          </w:tblCellMar>
        </w:tblPrEx>
        <w:trPr>
          <w:trHeight w:val="312" w:hRule="atLeast"/>
        </w:trPr>
        <w:tc>
          <w:tcPr>
            <w:tcW w:w="863" w:type="dxa"/>
            <w:vMerge w:val="restart"/>
            <w:tcBorders>
              <w:top w:val="single" w:color="000000" w:sz="4" w:space="0"/>
              <w:left w:val="single" w:color="000000" w:sz="4" w:space="0"/>
              <w:bottom w:val="single" w:color="000000" w:sz="4" w:space="0"/>
              <w:right w:val="single" w:color="000000" w:sz="4" w:space="0"/>
            </w:tcBorders>
            <w:noWrap w:val="0"/>
            <w:vAlign w:val="center"/>
          </w:tcPr>
          <w:p w14:paraId="308ECA50">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2</w:t>
            </w:r>
          </w:p>
        </w:tc>
        <w:tc>
          <w:tcPr>
            <w:tcW w:w="1378" w:type="dxa"/>
            <w:vMerge w:val="restart"/>
            <w:tcBorders>
              <w:top w:val="single" w:color="000000" w:sz="4" w:space="0"/>
              <w:left w:val="single" w:color="000000" w:sz="4" w:space="0"/>
              <w:bottom w:val="single" w:color="000000" w:sz="4" w:space="0"/>
              <w:right w:val="single" w:color="000000" w:sz="4" w:space="0"/>
            </w:tcBorders>
            <w:noWrap w:val="0"/>
            <w:vAlign w:val="center"/>
          </w:tcPr>
          <w:p w14:paraId="3062F773">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木质设施及油漆翻新类</w:t>
            </w:r>
          </w:p>
        </w:tc>
        <w:tc>
          <w:tcPr>
            <w:tcW w:w="1785" w:type="dxa"/>
            <w:vMerge w:val="restart"/>
            <w:tcBorders>
              <w:top w:val="single" w:color="000000" w:sz="4" w:space="0"/>
              <w:left w:val="single" w:color="000000" w:sz="4" w:space="0"/>
              <w:bottom w:val="single" w:color="000000" w:sz="4" w:space="0"/>
              <w:right w:val="single" w:color="000000" w:sz="4" w:space="0"/>
            </w:tcBorders>
            <w:noWrap w:val="0"/>
            <w:vAlign w:val="center"/>
          </w:tcPr>
          <w:p w14:paraId="2C283606">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木质平台及栈道</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65D993D0">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面层</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0EDACABB">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更换面层</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27274B38">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w:t>
            </w:r>
          </w:p>
        </w:tc>
      </w:tr>
      <w:tr w14:paraId="1AFFEE8A">
        <w:tblPrEx>
          <w:tblCellMar>
            <w:top w:w="0" w:type="dxa"/>
            <w:left w:w="108" w:type="dxa"/>
            <w:bottom w:w="0" w:type="dxa"/>
            <w:right w:w="108" w:type="dxa"/>
          </w:tblCellMar>
        </w:tblPrEx>
        <w:trPr>
          <w:trHeight w:val="830" w:hRule="atLeast"/>
        </w:trPr>
        <w:tc>
          <w:tcPr>
            <w:tcW w:w="8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489DCA">
            <w:pPr>
              <w:spacing w:line="560" w:lineRule="exact"/>
              <w:jc w:val="center"/>
              <w:rPr>
                <w:rFonts w:hint="eastAsia" w:ascii="宋体" w:hAnsi="宋体" w:eastAsia="宋体" w:cs="宋体"/>
                <w:sz w:val="24"/>
                <w:szCs w:val="24"/>
              </w:rPr>
            </w:pPr>
          </w:p>
        </w:tc>
        <w:tc>
          <w:tcPr>
            <w:tcW w:w="13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C1D917">
            <w:pPr>
              <w:spacing w:line="560" w:lineRule="exact"/>
              <w:jc w:val="center"/>
              <w:rPr>
                <w:rFonts w:hint="eastAsia" w:ascii="宋体" w:hAnsi="宋体" w:eastAsia="宋体" w:cs="宋体"/>
                <w:sz w:val="24"/>
                <w:szCs w:val="24"/>
              </w:rPr>
            </w:pPr>
          </w:p>
        </w:tc>
        <w:tc>
          <w:tcPr>
            <w:tcW w:w="17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5EB198">
            <w:pPr>
              <w:spacing w:line="560" w:lineRule="exact"/>
              <w:jc w:val="center"/>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014A2F62">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龙骨</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12C12D13">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3E6FFED5">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龙骨腐烂，整体更换</w:t>
            </w:r>
          </w:p>
        </w:tc>
      </w:tr>
      <w:tr w14:paraId="0208B675">
        <w:tblPrEx>
          <w:tblCellMar>
            <w:top w:w="0" w:type="dxa"/>
            <w:left w:w="108" w:type="dxa"/>
            <w:bottom w:w="0" w:type="dxa"/>
            <w:right w:w="108" w:type="dxa"/>
          </w:tblCellMar>
        </w:tblPrEx>
        <w:trPr>
          <w:trHeight w:val="840" w:hRule="atLeast"/>
        </w:trPr>
        <w:tc>
          <w:tcPr>
            <w:tcW w:w="8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5637F9">
            <w:pPr>
              <w:spacing w:line="560" w:lineRule="exact"/>
              <w:jc w:val="center"/>
              <w:rPr>
                <w:rFonts w:hint="eastAsia" w:ascii="宋体" w:hAnsi="宋体" w:eastAsia="宋体" w:cs="宋体"/>
                <w:sz w:val="24"/>
                <w:szCs w:val="24"/>
              </w:rPr>
            </w:pPr>
          </w:p>
        </w:tc>
        <w:tc>
          <w:tcPr>
            <w:tcW w:w="13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D0D3F1">
            <w:pPr>
              <w:spacing w:line="560" w:lineRule="exact"/>
              <w:jc w:val="center"/>
              <w:rPr>
                <w:rFonts w:hint="eastAsia" w:ascii="宋体" w:hAnsi="宋体" w:eastAsia="宋体" w:cs="宋体"/>
                <w:sz w:val="24"/>
                <w:szCs w:val="24"/>
              </w:rPr>
            </w:pPr>
          </w:p>
        </w:tc>
        <w:tc>
          <w:tcPr>
            <w:tcW w:w="1785" w:type="dxa"/>
            <w:tcBorders>
              <w:top w:val="nil"/>
              <w:left w:val="single" w:color="000000" w:sz="4" w:space="0"/>
              <w:bottom w:val="single" w:color="000000" w:sz="4" w:space="0"/>
              <w:right w:val="single" w:color="000000" w:sz="4" w:space="0"/>
            </w:tcBorders>
            <w:noWrap w:val="0"/>
            <w:vAlign w:val="center"/>
          </w:tcPr>
          <w:p w14:paraId="4D4309DD">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木质廊亭</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79213620">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松动、脱落、腐烂</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2996472B">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更换木质配件、加固</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2FBBE231">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更换主要支撑结构件</w:t>
            </w:r>
          </w:p>
        </w:tc>
      </w:tr>
      <w:tr w14:paraId="0EAACF5B">
        <w:tblPrEx>
          <w:tblCellMar>
            <w:top w:w="0" w:type="dxa"/>
            <w:left w:w="108" w:type="dxa"/>
            <w:bottom w:w="0" w:type="dxa"/>
            <w:right w:w="108" w:type="dxa"/>
          </w:tblCellMar>
        </w:tblPrEx>
        <w:trPr>
          <w:trHeight w:val="440" w:hRule="atLeast"/>
        </w:trPr>
        <w:tc>
          <w:tcPr>
            <w:tcW w:w="8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2EC3F0">
            <w:pPr>
              <w:spacing w:line="560" w:lineRule="exact"/>
              <w:jc w:val="center"/>
              <w:rPr>
                <w:rFonts w:hint="eastAsia" w:ascii="宋体" w:hAnsi="宋体" w:eastAsia="宋体" w:cs="宋体"/>
                <w:sz w:val="24"/>
                <w:szCs w:val="24"/>
              </w:rPr>
            </w:pPr>
          </w:p>
        </w:tc>
        <w:tc>
          <w:tcPr>
            <w:tcW w:w="13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509011">
            <w:pPr>
              <w:spacing w:line="560" w:lineRule="exact"/>
              <w:jc w:val="center"/>
              <w:rPr>
                <w:rFonts w:hint="eastAsia" w:ascii="宋体" w:hAnsi="宋体" w:eastAsia="宋体" w:cs="宋体"/>
                <w:sz w:val="24"/>
                <w:szCs w:val="24"/>
              </w:rPr>
            </w:pPr>
          </w:p>
        </w:tc>
        <w:tc>
          <w:tcPr>
            <w:tcW w:w="1785" w:type="dxa"/>
            <w:tcBorders>
              <w:top w:val="nil"/>
              <w:left w:val="single" w:color="000000" w:sz="4" w:space="0"/>
              <w:bottom w:val="single" w:color="000000" w:sz="4" w:space="0"/>
              <w:right w:val="single" w:color="000000" w:sz="4" w:space="0"/>
            </w:tcBorders>
            <w:noWrap w:val="0"/>
            <w:vAlign w:val="center"/>
          </w:tcPr>
          <w:p w14:paraId="6387984A">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木质栏杆及扶手</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3055325C">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松动、脱落、腐烂</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0B00765B">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更换面层</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6400A035">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更换主要支撑结构件</w:t>
            </w:r>
          </w:p>
        </w:tc>
      </w:tr>
      <w:tr w14:paraId="56160BFB">
        <w:tblPrEx>
          <w:tblCellMar>
            <w:top w:w="0" w:type="dxa"/>
            <w:left w:w="108" w:type="dxa"/>
            <w:bottom w:w="0" w:type="dxa"/>
            <w:right w:w="108" w:type="dxa"/>
          </w:tblCellMar>
        </w:tblPrEx>
        <w:trPr>
          <w:trHeight w:val="440" w:hRule="atLeast"/>
        </w:trPr>
        <w:tc>
          <w:tcPr>
            <w:tcW w:w="8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46DA0A">
            <w:pPr>
              <w:spacing w:line="560" w:lineRule="exact"/>
              <w:jc w:val="center"/>
              <w:rPr>
                <w:rFonts w:hint="eastAsia" w:ascii="宋体" w:hAnsi="宋体" w:eastAsia="宋体" w:cs="宋体"/>
                <w:sz w:val="24"/>
                <w:szCs w:val="24"/>
              </w:rPr>
            </w:pPr>
          </w:p>
        </w:tc>
        <w:tc>
          <w:tcPr>
            <w:tcW w:w="13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F22B3A">
            <w:pPr>
              <w:spacing w:line="560" w:lineRule="exact"/>
              <w:jc w:val="center"/>
              <w:rPr>
                <w:rFonts w:hint="eastAsia" w:ascii="宋体" w:hAnsi="宋体" w:eastAsia="宋体" w:cs="宋体"/>
                <w:sz w:val="24"/>
                <w:szCs w:val="24"/>
              </w:rPr>
            </w:pPr>
          </w:p>
        </w:tc>
        <w:tc>
          <w:tcPr>
            <w:tcW w:w="1785" w:type="dxa"/>
            <w:tcBorders>
              <w:top w:val="nil"/>
              <w:left w:val="single" w:color="000000" w:sz="4" w:space="0"/>
              <w:bottom w:val="single" w:color="000000" w:sz="4" w:space="0"/>
              <w:right w:val="single" w:color="000000" w:sz="4" w:space="0"/>
            </w:tcBorders>
            <w:noWrap w:val="0"/>
            <w:vAlign w:val="center"/>
          </w:tcPr>
          <w:p w14:paraId="4DD705E5">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油漆</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6F60E1DA">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60F6F462">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每两年涂刷一次</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552852CF">
            <w:pPr>
              <w:widowControl/>
              <w:spacing w:line="560" w:lineRule="exact"/>
              <w:jc w:val="center"/>
              <w:rPr>
                <w:rFonts w:hint="eastAsia" w:ascii="宋体" w:hAnsi="宋体" w:eastAsia="宋体" w:cs="宋体"/>
                <w:sz w:val="24"/>
                <w:szCs w:val="24"/>
              </w:rPr>
            </w:pPr>
          </w:p>
        </w:tc>
      </w:tr>
      <w:tr w14:paraId="7055BBD6">
        <w:tblPrEx>
          <w:tblCellMar>
            <w:top w:w="0" w:type="dxa"/>
            <w:left w:w="108" w:type="dxa"/>
            <w:bottom w:w="0" w:type="dxa"/>
            <w:right w:w="108" w:type="dxa"/>
          </w:tblCellMar>
        </w:tblPrEx>
        <w:trPr>
          <w:trHeight w:val="440" w:hRule="atLeast"/>
        </w:trPr>
        <w:tc>
          <w:tcPr>
            <w:tcW w:w="863" w:type="dxa"/>
            <w:vMerge w:val="restart"/>
            <w:tcBorders>
              <w:top w:val="single" w:color="000000" w:sz="4" w:space="0"/>
              <w:left w:val="single" w:color="000000" w:sz="4" w:space="0"/>
              <w:bottom w:val="nil"/>
              <w:right w:val="single" w:color="000000" w:sz="4" w:space="0"/>
            </w:tcBorders>
            <w:noWrap w:val="0"/>
            <w:vAlign w:val="center"/>
          </w:tcPr>
          <w:p w14:paraId="42D9621F">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3</w:t>
            </w:r>
          </w:p>
        </w:tc>
        <w:tc>
          <w:tcPr>
            <w:tcW w:w="1378" w:type="dxa"/>
            <w:vMerge w:val="restart"/>
            <w:tcBorders>
              <w:top w:val="single" w:color="000000" w:sz="4" w:space="0"/>
              <w:left w:val="single" w:color="000000" w:sz="4" w:space="0"/>
              <w:bottom w:val="nil"/>
              <w:right w:val="single" w:color="000000" w:sz="4" w:space="0"/>
            </w:tcBorders>
            <w:noWrap w:val="0"/>
            <w:vAlign w:val="center"/>
          </w:tcPr>
          <w:p w14:paraId="44EF8966">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铁质设施及油漆翻新类</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19654623">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铁艺栏杆</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2F46E7FB">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松动、脱落、锈蚀</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16D7BE59">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局部焊接</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5D63200C">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更换主要支撑结构件</w:t>
            </w:r>
          </w:p>
        </w:tc>
      </w:tr>
      <w:tr w14:paraId="4E8BD66E">
        <w:tblPrEx>
          <w:tblCellMar>
            <w:top w:w="0" w:type="dxa"/>
            <w:left w:w="108" w:type="dxa"/>
            <w:bottom w:w="0" w:type="dxa"/>
            <w:right w:w="108" w:type="dxa"/>
          </w:tblCellMar>
        </w:tblPrEx>
        <w:trPr>
          <w:trHeight w:val="900" w:hRule="atLeast"/>
        </w:trPr>
        <w:tc>
          <w:tcPr>
            <w:tcW w:w="863" w:type="dxa"/>
            <w:vMerge w:val="continue"/>
            <w:tcBorders>
              <w:top w:val="single" w:color="000000" w:sz="4" w:space="0"/>
              <w:left w:val="single" w:color="000000" w:sz="4" w:space="0"/>
              <w:bottom w:val="nil"/>
              <w:right w:val="single" w:color="000000" w:sz="4" w:space="0"/>
            </w:tcBorders>
            <w:noWrap w:val="0"/>
            <w:vAlign w:val="center"/>
          </w:tcPr>
          <w:p w14:paraId="361A172F">
            <w:pPr>
              <w:spacing w:line="560" w:lineRule="exact"/>
              <w:jc w:val="center"/>
              <w:rPr>
                <w:rFonts w:hint="eastAsia" w:ascii="宋体" w:hAnsi="宋体" w:eastAsia="宋体" w:cs="宋体"/>
                <w:sz w:val="24"/>
                <w:szCs w:val="24"/>
              </w:rPr>
            </w:pPr>
          </w:p>
        </w:tc>
        <w:tc>
          <w:tcPr>
            <w:tcW w:w="1378" w:type="dxa"/>
            <w:vMerge w:val="continue"/>
            <w:tcBorders>
              <w:top w:val="single" w:color="000000" w:sz="4" w:space="0"/>
              <w:left w:val="single" w:color="000000" w:sz="4" w:space="0"/>
              <w:bottom w:val="nil"/>
              <w:right w:val="single" w:color="000000" w:sz="4" w:space="0"/>
            </w:tcBorders>
            <w:noWrap w:val="0"/>
            <w:vAlign w:val="center"/>
          </w:tcPr>
          <w:p w14:paraId="40958700">
            <w:pPr>
              <w:spacing w:line="560" w:lineRule="exact"/>
              <w:jc w:val="center"/>
              <w:rPr>
                <w:rFonts w:hint="eastAsia" w:ascii="宋体" w:hAnsi="宋体" w:eastAsia="宋体" w:cs="宋体"/>
                <w:sz w:val="24"/>
                <w:szCs w:val="24"/>
              </w:rPr>
            </w:pP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680D10FF">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钢丝绳栏杆</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4A79C71A">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脱落、破损、缺失</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23B2066C">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更换或加固</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706D2CD7">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w:t>
            </w:r>
          </w:p>
        </w:tc>
      </w:tr>
      <w:tr w14:paraId="559F116D">
        <w:tblPrEx>
          <w:tblCellMar>
            <w:top w:w="0" w:type="dxa"/>
            <w:left w:w="108" w:type="dxa"/>
            <w:bottom w:w="0" w:type="dxa"/>
            <w:right w:w="108" w:type="dxa"/>
          </w:tblCellMar>
        </w:tblPrEx>
        <w:trPr>
          <w:trHeight w:val="624" w:hRule="atLeast"/>
        </w:trPr>
        <w:tc>
          <w:tcPr>
            <w:tcW w:w="863" w:type="dxa"/>
            <w:vMerge w:val="continue"/>
            <w:tcBorders>
              <w:top w:val="single" w:color="000000" w:sz="4" w:space="0"/>
              <w:left w:val="single" w:color="000000" w:sz="4" w:space="0"/>
              <w:bottom w:val="nil"/>
              <w:right w:val="single" w:color="000000" w:sz="4" w:space="0"/>
            </w:tcBorders>
            <w:noWrap w:val="0"/>
            <w:vAlign w:val="center"/>
          </w:tcPr>
          <w:p w14:paraId="6A147482">
            <w:pPr>
              <w:spacing w:line="560" w:lineRule="exact"/>
              <w:jc w:val="center"/>
              <w:rPr>
                <w:rFonts w:hint="eastAsia" w:ascii="宋体" w:hAnsi="宋体" w:eastAsia="宋体" w:cs="宋体"/>
                <w:sz w:val="24"/>
                <w:szCs w:val="24"/>
              </w:rPr>
            </w:pPr>
          </w:p>
        </w:tc>
        <w:tc>
          <w:tcPr>
            <w:tcW w:w="1378" w:type="dxa"/>
            <w:vMerge w:val="continue"/>
            <w:tcBorders>
              <w:top w:val="single" w:color="000000" w:sz="4" w:space="0"/>
              <w:left w:val="single" w:color="000000" w:sz="4" w:space="0"/>
              <w:bottom w:val="nil"/>
              <w:right w:val="single" w:color="000000" w:sz="4" w:space="0"/>
            </w:tcBorders>
            <w:noWrap w:val="0"/>
            <w:vAlign w:val="center"/>
          </w:tcPr>
          <w:p w14:paraId="34AB5C75">
            <w:pPr>
              <w:spacing w:line="560" w:lineRule="exact"/>
              <w:jc w:val="center"/>
              <w:rPr>
                <w:rFonts w:hint="eastAsia" w:ascii="宋体" w:hAnsi="宋体" w:eastAsia="宋体" w:cs="宋体"/>
                <w:sz w:val="24"/>
                <w:szCs w:val="24"/>
              </w:rPr>
            </w:pP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6F1B5C0E">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油漆</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1E282D42">
            <w:pPr>
              <w:widowControl/>
              <w:spacing w:line="560" w:lineRule="exact"/>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bidi="ar"/>
              </w:rPr>
              <w:t>/</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71884DE6">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每两年涂刷一次</w:t>
            </w:r>
          </w:p>
        </w:tc>
        <w:tc>
          <w:tcPr>
            <w:tcW w:w="2003" w:type="dxa"/>
            <w:vMerge w:val="restart"/>
            <w:tcBorders>
              <w:top w:val="single" w:color="000000" w:sz="4" w:space="0"/>
              <w:left w:val="single" w:color="000000" w:sz="4" w:space="0"/>
              <w:bottom w:val="single" w:color="000000" w:sz="4" w:space="0"/>
              <w:right w:val="single" w:color="000000" w:sz="4" w:space="0"/>
            </w:tcBorders>
            <w:noWrap w:val="0"/>
            <w:vAlign w:val="center"/>
          </w:tcPr>
          <w:p w14:paraId="668D144B">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零星修补后存在色差、新旧等整体感官不协调，是否大修整体出新，一事一议。</w:t>
            </w:r>
          </w:p>
        </w:tc>
      </w:tr>
      <w:tr w14:paraId="6ECBCDC7">
        <w:tblPrEx>
          <w:tblCellMar>
            <w:top w:w="0" w:type="dxa"/>
            <w:left w:w="108" w:type="dxa"/>
            <w:bottom w:w="0" w:type="dxa"/>
            <w:right w:w="108" w:type="dxa"/>
          </w:tblCellMar>
        </w:tblPrEx>
        <w:trPr>
          <w:trHeight w:val="624" w:hRule="atLeast"/>
        </w:trPr>
        <w:tc>
          <w:tcPr>
            <w:tcW w:w="863" w:type="dxa"/>
            <w:vMerge w:val="restart"/>
            <w:tcBorders>
              <w:top w:val="single" w:color="000000" w:sz="4" w:space="0"/>
              <w:left w:val="single" w:color="000000" w:sz="4" w:space="0"/>
              <w:bottom w:val="single" w:color="000000" w:sz="4" w:space="0"/>
              <w:right w:val="single" w:color="000000" w:sz="4" w:space="0"/>
            </w:tcBorders>
            <w:noWrap w:val="0"/>
            <w:vAlign w:val="center"/>
          </w:tcPr>
          <w:p w14:paraId="07832B70">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4</w:t>
            </w:r>
          </w:p>
        </w:tc>
        <w:tc>
          <w:tcPr>
            <w:tcW w:w="1378" w:type="dxa"/>
            <w:vMerge w:val="restart"/>
            <w:tcBorders>
              <w:top w:val="single" w:color="000000" w:sz="4" w:space="0"/>
              <w:left w:val="single" w:color="000000" w:sz="4" w:space="0"/>
              <w:bottom w:val="single" w:color="000000" w:sz="4" w:space="0"/>
              <w:right w:val="single" w:color="000000" w:sz="4" w:space="0"/>
            </w:tcBorders>
            <w:noWrap w:val="0"/>
            <w:vAlign w:val="center"/>
          </w:tcPr>
          <w:p w14:paraId="1463C6E8">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铺装</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74A68E7F">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石材地面铺装</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2EE5AD65">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铺装破损、凹陷、下沉</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3A49624B">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修复凹陷下沉部位，更换破损铺装材质</w:t>
            </w:r>
          </w:p>
        </w:tc>
        <w:tc>
          <w:tcPr>
            <w:tcW w:w="20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FE6A56">
            <w:pPr>
              <w:spacing w:line="560" w:lineRule="exact"/>
              <w:jc w:val="center"/>
              <w:rPr>
                <w:rFonts w:hint="eastAsia" w:ascii="宋体" w:hAnsi="宋体" w:eastAsia="宋体" w:cs="宋体"/>
                <w:sz w:val="24"/>
                <w:szCs w:val="24"/>
              </w:rPr>
            </w:pPr>
          </w:p>
        </w:tc>
      </w:tr>
      <w:tr w14:paraId="22A9FD75">
        <w:tblPrEx>
          <w:tblCellMar>
            <w:top w:w="0" w:type="dxa"/>
            <w:left w:w="108" w:type="dxa"/>
            <w:bottom w:w="0" w:type="dxa"/>
            <w:right w:w="108" w:type="dxa"/>
          </w:tblCellMar>
        </w:tblPrEx>
        <w:trPr>
          <w:trHeight w:val="624" w:hRule="atLeast"/>
        </w:trPr>
        <w:tc>
          <w:tcPr>
            <w:tcW w:w="8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7BF75E">
            <w:pPr>
              <w:spacing w:line="560" w:lineRule="exact"/>
              <w:jc w:val="center"/>
              <w:rPr>
                <w:rFonts w:hint="eastAsia" w:ascii="宋体" w:hAnsi="宋体" w:eastAsia="宋体" w:cs="宋体"/>
                <w:sz w:val="24"/>
                <w:szCs w:val="24"/>
              </w:rPr>
            </w:pPr>
          </w:p>
        </w:tc>
        <w:tc>
          <w:tcPr>
            <w:tcW w:w="13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76AA96">
            <w:pPr>
              <w:spacing w:line="560" w:lineRule="exact"/>
              <w:jc w:val="center"/>
              <w:rPr>
                <w:rFonts w:hint="eastAsia" w:ascii="宋体" w:hAnsi="宋体" w:eastAsia="宋体" w:cs="宋体"/>
                <w:sz w:val="24"/>
                <w:szCs w:val="24"/>
              </w:rPr>
            </w:pP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63589511">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面包砖铺装</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61A7EC22">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铺装破损、凹陷、下沉</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50EE17DB">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修复凹陷下沉部位，更换破损铺装材质</w:t>
            </w:r>
          </w:p>
        </w:tc>
        <w:tc>
          <w:tcPr>
            <w:tcW w:w="20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19AC2F">
            <w:pPr>
              <w:spacing w:line="560" w:lineRule="exact"/>
              <w:jc w:val="center"/>
              <w:rPr>
                <w:rFonts w:hint="eastAsia" w:ascii="宋体" w:hAnsi="宋体" w:eastAsia="宋体" w:cs="宋体"/>
                <w:sz w:val="24"/>
                <w:szCs w:val="24"/>
              </w:rPr>
            </w:pPr>
          </w:p>
        </w:tc>
      </w:tr>
      <w:tr w14:paraId="5C624598">
        <w:tblPrEx>
          <w:tblCellMar>
            <w:top w:w="0" w:type="dxa"/>
            <w:left w:w="108" w:type="dxa"/>
            <w:bottom w:w="0" w:type="dxa"/>
            <w:right w:w="108" w:type="dxa"/>
          </w:tblCellMar>
        </w:tblPrEx>
        <w:trPr>
          <w:trHeight w:val="624" w:hRule="atLeast"/>
        </w:trPr>
        <w:tc>
          <w:tcPr>
            <w:tcW w:w="8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9A9BF1">
            <w:pPr>
              <w:spacing w:line="560" w:lineRule="exact"/>
              <w:jc w:val="center"/>
              <w:rPr>
                <w:rFonts w:hint="eastAsia" w:ascii="宋体" w:hAnsi="宋体" w:eastAsia="宋体" w:cs="宋体"/>
                <w:sz w:val="24"/>
                <w:szCs w:val="24"/>
              </w:rPr>
            </w:pPr>
          </w:p>
        </w:tc>
        <w:tc>
          <w:tcPr>
            <w:tcW w:w="13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0C303E">
            <w:pPr>
              <w:spacing w:line="560" w:lineRule="exact"/>
              <w:jc w:val="center"/>
              <w:rPr>
                <w:rFonts w:hint="eastAsia" w:ascii="宋体" w:hAnsi="宋体" w:eastAsia="宋体" w:cs="宋体"/>
                <w:sz w:val="24"/>
                <w:szCs w:val="24"/>
              </w:rPr>
            </w:pP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47415D27">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路牙石破损</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1FA831A4">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路牙石缺损、下沉</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73A0F4A8">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修复下沉，更换破损路牙石</w:t>
            </w:r>
          </w:p>
        </w:tc>
        <w:tc>
          <w:tcPr>
            <w:tcW w:w="20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9507A3">
            <w:pPr>
              <w:spacing w:line="560" w:lineRule="exact"/>
              <w:jc w:val="center"/>
              <w:rPr>
                <w:rFonts w:hint="eastAsia" w:ascii="宋体" w:hAnsi="宋体" w:eastAsia="宋体" w:cs="宋体"/>
                <w:sz w:val="24"/>
                <w:szCs w:val="24"/>
              </w:rPr>
            </w:pPr>
          </w:p>
        </w:tc>
      </w:tr>
      <w:tr w14:paraId="6434431A">
        <w:tblPrEx>
          <w:tblCellMar>
            <w:top w:w="0" w:type="dxa"/>
            <w:left w:w="108" w:type="dxa"/>
            <w:bottom w:w="0" w:type="dxa"/>
            <w:right w:w="108" w:type="dxa"/>
          </w:tblCellMar>
        </w:tblPrEx>
        <w:trPr>
          <w:trHeight w:val="312" w:hRule="atLeast"/>
        </w:trPr>
        <w:tc>
          <w:tcPr>
            <w:tcW w:w="8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089C30">
            <w:pPr>
              <w:spacing w:line="560" w:lineRule="exact"/>
              <w:jc w:val="center"/>
              <w:rPr>
                <w:rFonts w:hint="eastAsia" w:ascii="宋体" w:hAnsi="宋体" w:eastAsia="宋体" w:cs="宋体"/>
                <w:sz w:val="24"/>
                <w:szCs w:val="24"/>
              </w:rPr>
            </w:pPr>
          </w:p>
        </w:tc>
        <w:tc>
          <w:tcPr>
            <w:tcW w:w="13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0A62DB">
            <w:pPr>
              <w:spacing w:line="560" w:lineRule="exact"/>
              <w:jc w:val="center"/>
              <w:rPr>
                <w:rFonts w:hint="eastAsia" w:ascii="宋体" w:hAnsi="宋体" w:eastAsia="宋体" w:cs="宋体"/>
                <w:sz w:val="24"/>
                <w:szCs w:val="24"/>
              </w:rPr>
            </w:pP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287287F3">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树池石材及坐凳</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50252506">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石材破损</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756CFAF9">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更换石材</w:t>
            </w:r>
          </w:p>
        </w:tc>
        <w:tc>
          <w:tcPr>
            <w:tcW w:w="20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D93E1C">
            <w:pPr>
              <w:spacing w:line="560" w:lineRule="exact"/>
              <w:jc w:val="center"/>
              <w:rPr>
                <w:rFonts w:hint="eastAsia" w:ascii="宋体" w:hAnsi="宋体" w:eastAsia="宋体" w:cs="宋体"/>
                <w:sz w:val="24"/>
                <w:szCs w:val="24"/>
              </w:rPr>
            </w:pPr>
          </w:p>
        </w:tc>
      </w:tr>
      <w:tr w14:paraId="73954656">
        <w:tblPrEx>
          <w:tblCellMar>
            <w:top w:w="0" w:type="dxa"/>
            <w:left w:w="108" w:type="dxa"/>
            <w:bottom w:w="0" w:type="dxa"/>
            <w:right w:w="108" w:type="dxa"/>
          </w:tblCellMar>
        </w:tblPrEx>
        <w:trPr>
          <w:trHeight w:val="312" w:hRule="atLeast"/>
        </w:trPr>
        <w:tc>
          <w:tcPr>
            <w:tcW w:w="8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5872F5">
            <w:pPr>
              <w:spacing w:line="560" w:lineRule="exact"/>
              <w:jc w:val="center"/>
              <w:rPr>
                <w:rFonts w:hint="eastAsia" w:ascii="宋体" w:hAnsi="宋体" w:eastAsia="宋体" w:cs="宋体"/>
                <w:sz w:val="24"/>
                <w:szCs w:val="24"/>
              </w:rPr>
            </w:pPr>
          </w:p>
        </w:tc>
        <w:tc>
          <w:tcPr>
            <w:tcW w:w="13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876E29">
            <w:pPr>
              <w:spacing w:line="560" w:lineRule="exact"/>
              <w:jc w:val="center"/>
              <w:rPr>
                <w:rFonts w:hint="eastAsia" w:ascii="宋体" w:hAnsi="宋体" w:eastAsia="宋体" w:cs="宋体"/>
                <w:sz w:val="24"/>
                <w:szCs w:val="24"/>
              </w:rPr>
            </w:pP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055ED5A9">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卫生间地砖</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4CE52DBF">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地砖缺损、开裂</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6E9FD204">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更换地砖</w:t>
            </w:r>
          </w:p>
        </w:tc>
        <w:tc>
          <w:tcPr>
            <w:tcW w:w="20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9DEE30">
            <w:pPr>
              <w:spacing w:line="560" w:lineRule="exact"/>
              <w:jc w:val="center"/>
              <w:rPr>
                <w:rFonts w:hint="eastAsia" w:ascii="宋体" w:hAnsi="宋体" w:eastAsia="宋体" w:cs="宋体"/>
                <w:sz w:val="24"/>
                <w:szCs w:val="24"/>
              </w:rPr>
            </w:pPr>
          </w:p>
        </w:tc>
      </w:tr>
      <w:tr w14:paraId="73333973">
        <w:tblPrEx>
          <w:tblCellMar>
            <w:top w:w="0" w:type="dxa"/>
            <w:left w:w="108" w:type="dxa"/>
            <w:bottom w:w="0" w:type="dxa"/>
            <w:right w:w="108" w:type="dxa"/>
          </w:tblCellMar>
        </w:tblPrEx>
        <w:trPr>
          <w:trHeight w:val="624" w:hRule="atLeast"/>
        </w:trPr>
        <w:tc>
          <w:tcPr>
            <w:tcW w:w="8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86A5F0">
            <w:pPr>
              <w:spacing w:line="560" w:lineRule="exact"/>
              <w:jc w:val="center"/>
              <w:rPr>
                <w:rFonts w:hint="eastAsia" w:ascii="宋体" w:hAnsi="宋体" w:eastAsia="宋体" w:cs="宋体"/>
                <w:sz w:val="24"/>
                <w:szCs w:val="24"/>
              </w:rPr>
            </w:pPr>
          </w:p>
        </w:tc>
        <w:tc>
          <w:tcPr>
            <w:tcW w:w="13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492BA7">
            <w:pPr>
              <w:spacing w:line="560" w:lineRule="exact"/>
              <w:jc w:val="center"/>
              <w:rPr>
                <w:rFonts w:hint="eastAsia" w:ascii="宋体" w:hAnsi="宋体" w:eastAsia="宋体" w:cs="宋体"/>
                <w:sz w:val="24"/>
                <w:szCs w:val="24"/>
              </w:rPr>
            </w:pP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4B740E33">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墙面饰面砖、石材</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613ABB4C">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墙砖或石材脱落、破损</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3BF0E144">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更换墙砖或石材饰面</w:t>
            </w:r>
          </w:p>
        </w:tc>
        <w:tc>
          <w:tcPr>
            <w:tcW w:w="20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CD74B9">
            <w:pPr>
              <w:spacing w:line="560" w:lineRule="exact"/>
              <w:jc w:val="center"/>
              <w:rPr>
                <w:rFonts w:hint="eastAsia" w:ascii="宋体" w:hAnsi="宋体" w:eastAsia="宋体" w:cs="宋体"/>
                <w:sz w:val="24"/>
                <w:szCs w:val="24"/>
              </w:rPr>
            </w:pPr>
          </w:p>
        </w:tc>
      </w:tr>
      <w:tr w14:paraId="5C636FD7">
        <w:tblPrEx>
          <w:tblCellMar>
            <w:top w:w="0" w:type="dxa"/>
            <w:left w:w="108" w:type="dxa"/>
            <w:bottom w:w="0" w:type="dxa"/>
            <w:right w:w="108" w:type="dxa"/>
          </w:tblCellMar>
        </w:tblPrEx>
        <w:trPr>
          <w:trHeight w:val="312" w:hRule="atLeast"/>
        </w:trPr>
        <w:tc>
          <w:tcPr>
            <w:tcW w:w="863" w:type="dxa"/>
            <w:vMerge w:val="restart"/>
            <w:tcBorders>
              <w:top w:val="single" w:color="000000" w:sz="4" w:space="0"/>
              <w:left w:val="single" w:color="000000" w:sz="4" w:space="0"/>
              <w:bottom w:val="single" w:color="000000" w:sz="4" w:space="0"/>
              <w:right w:val="single" w:color="000000" w:sz="4" w:space="0"/>
            </w:tcBorders>
            <w:noWrap w:val="0"/>
            <w:vAlign w:val="center"/>
          </w:tcPr>
          <w:p w14:paraId="7F5CA1A8">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5</w:t>
            </w:r>
          </w:p>
        </w:tc>
        <w:tc>
          <w:tcPr>
            <w:tcW w:w="1378" w:type="dxa"/>
            <w:vMerge w:val="restart"/>
            <w:tcBorders>
              <w:top w:val="single" w:color="000000" w:sz="4" w:space="0"/>
              <w:left w:val="single" w:color="000000" w:sz="4" w:space="0"/>
              <w:bottom w:val="single" w:color="000000" w:sz="4" w:space="0"/>
              <w:right w:val="single" w:color="000000" w:sz="4" w:space="0"/>
            </w:tcBorders>
            <w:noWrap w:val="0"/>
            <w:vAlign w:val="center"/>
          </w:tcPr>
          <w:p w14:paraId="3D04B3CE">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桥梁</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5CE7F98F">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结构巡查</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422457B9">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开裂</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08E32E09">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水泥修补、加固</w:t>
            </w:r>
          </w:p>
        </w:tc>
        <w:tc>
          <w:tcPr>
            <w:tcW w:w="2003" w:type="dxa"/>
            <w:vMerge w:val="restart"/>
            <w:tcBorders>
              <w:top w:val="single" w:color="000000" w:sz="4" w:space="0"/>
              <w:left w:val="single" w:color="000000" w:sz="4" w:space="0"/>
              <w:bottom w:val="single" w:color="000000" w:sz="4" w:space="0"/>
              <w:right w:val="single" w:color="000000" w:sz="4" w:space="0"/>
            </w:tcBorders>
            <w:noWrap w:val="0"/>
            <w:vAlign w:val="center"/>
          </w:tcPr>
          <w:p w14:paraId="00385B7E">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根据桥梁检测报告或实际安全隐患进行大修改建</w:t>
            </w:r>
          </w:p>
        </w:tc>
      </w:tr>
      <w:tr w14:paraId="53C4C3E6">
        <w:tblPrEx>
          <w:tblCellMar>
            <w:top w:w="0" w:type="dxa"/>
            <w:left w:w="108" w:type="dxa"/>
            <w:bottom w:w="0" w:type="dxa"/>
            <w:right w:w="108" w:type="dxa"/>
          </w:tblCellMar>
        </w:tblPrEx>
        <w:trPr>
          <w:trHeight w:val="820" w:hRule="atLeast"/>
        </w:trPr>
        <w:tc>
          <w:tcPr>
            <w:tcW w:w="8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2D019C">
            <w:pPr>
              <w:spacing w:line="560" w:lineRule="exact"/>
              <w:jc w:val="center"/>
              <w:rPr>
                <w:rFonts w:hint="eastAsia" w:ascii="宋体" w:hAnsi="宋体" w:eastAsia="宋体" w:cs="宋体"/>
                <w:sz w:val="24"/>
                <w:szCs w:val="24"/>
              </w:rPr>
            </w:pPr>
          </w:p>
        </w:tc>
        <w:tc>
          <w:tcPr>
            <w:tcW w:w="13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E2053D">
            <w:pPr>
              <w:spacing w:line="560" w:lineRule="exact"/>
              <w:jc w:val="center"/>
              <w:rPr>
                <w:rFonts w:hint="eastAsia" w:ascii="宋体" w:hAnsi="宋体" w:eastAsia="宋体" w:cs="宋体"/>
                <w:sz w:val="24"/>
                <w:szCs w:val="24"/>
              </w:rPr>
            </w:pP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1782BA3E">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立柱、栏杆</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69BE6988">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断裂</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0795AF93">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水泥修补、加固</w:t>
            </w:r>
          </w:p>
        </w:tc>
        <w:tc>
          <w:tcPr>
            <w:tcW w:w="200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27FBA5">
            <w:pPr>
              <w:spacing w:line="560" w:lineRule="exact"/>
              <w:jc w:val="center"/>
              <w:rPr>
                <w:rFonts w:hint="eastAsia" w:ascii="宋体" w:hAnsi="宋体" w:eastAsia="宋体" w:cs="宋体"/>
                <w:sz w:val="24"/>
                <w:szCs w:val="24"/>
              </w:rPr>
            </w:pPr>
          </w:p>
        </w:tc>
      </w:tr>
      <w:tr w14:paraId="7FDA6367">
        <w:tblPrEx>
          <w:tblCellMar>
            <w:top w:w="0" w:type="dxa"/>
            <w:left w:w="108" w:type="dxa"/>
            <w:bottom w:w="0" w:type="dxa"/>
            <w:right w:w="108" w:type="dxa"/>
          </w:tblCellMar>
        </w:tblPrEx>
        <w:trPr>
          <w:trHeight w:val="312" w:hRule="atLeast"/>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438204BB">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6</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4BDA41E6">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标识标牌</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43F4418D">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7CFEB754">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褪色</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56C745EE">
            <w:pPr>
              <w:spacing w:line="560" w:lineRule="exact"/>
              <w:jc w:val="center"/>
              <w:rPr>
                <w:rFonts w:hint="eastAsia" w:ascii="宋体" w:hAnsi="宋体" w:eastAsia="宋体" w:cs="宋体"/>
                <w:sz w:val="24"/>
                <w:szCs w:val="24"/>
              </w:rPr>
            </w:pP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56F55506">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面板老化、褪色</w:t>
            </w:r>
          </w:p>
        </w:tc>
      </w:tr>
      <w:tr w14:paraId="3DCA8287">
        <w:tblPrEx>
          <w:tblCellMar>
            <w:top w:w="0" w:type="dxa"/>
            <w:left w:w="108" w:type="dxa"/>
            <w:bottom w:w="0" w:type="dxa"/>
            <w:right w:w="108" w:type="dxa"/>
          </w:tblCellMar>
        </w:tblPrEx>
        <w:trPr>
          <w:trHeight w:val="624" w:hRule="atLeast"/>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3B7E1EB8">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7</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679F5DEB">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智能化</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540158C9">
            <w:pPr>
              <w:spacing w:line="560" w:lineRule="exact"/>
              <w:jc w:val="center"/>
              <w:rPr>
                <w:rFonts w:hint="eastAsia" w:ascii="宋体" w:hAnsi="宋体" w:eastAsia="宋体" w:cs="宋体"/>
                <w:sz w:val="24"/>
                <w:szCs w:val="24"/>
              </w:rPr>
            </w:pP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3BA92410">
            <w:pPr>
              <w:widowControl/>
              <w:spacing w:line="560" w:lineRule="exact"/>
              <w:jc w:val="left"/>
              <w:rPr>
                <w:rFonts w:hint="eastAsia" w:ascii="宋体" w:hAnsi="宋体" w:eastAsia="宋体" w:cs="宋体"/>
                <w:sz w:val="24"/>
                <w:szCs w:val="24"/>
              </w:rPr>
            </w:pPr>
            <w:r>
              <w:rPr>
                <w:rFonts w:hint="eastAsia" w:ascii="宋体" w:hAnsi="宋体" w:eastAsia="宋体" w:cs="宋体"/>
                <w:sz w:val="24"/>
                <w:szCs w:val="24"/>
                <w:lang w:bidi="ar"/>
              </w:rPr>
              <w:t>黑屏、破损、部件损坏</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35543368">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更换损坏零部件</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0D846191">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屏幕老化、主机更换、根基锈蚀断裂</w:t>
            </w:r>
          </w:p>
        </w:tc>
      </w:tr>
      <w:tr w14:paraId="5C9A1AED">
        <w:tblPrEx>
          <w:tblCellMar>
            <w:top w:w="0" w:type="dxa"/>
            <w:left w:w="108" w:type="dxa"/>
            <w:bottom w:w="0" w:type="dxa"/>
            <w:right w:w="108" w:type="dxa"/>
          </w:tblCellMar>
        </w:tblPrEx>
        <w:trPr>
          <w:trHeight w:val="312" w:hRule="atLeast"/>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06413B80">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8</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442CB1C1">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玻璃制品</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3DE90D61">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03985C75">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玻璃破损</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502E39BD">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配更换玻璃</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0C9DB29B">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w:t>
            </w:r>
          </w:p>
        </w:tc>
      </w:tr>
      <w:tr w14:paraId="679F9E78">
        <w:tblPrEx>
          <w:tblCellMar>
            <w:top w:w="0" w:type="dxa"/>
            <w:left w:w="108" w:type="dxa"/>
            <w:bottom w:w="0" w:type="dxa"/>
            <w:right w:w="108" w:type="dxa"/>
          </w:tblCellMar>
        </w:tblPrEx>
        <w:trPr>
          <w:trHeight w:val="936" w:hRule="atLeast"/>
        </w:trPr>
        <w:tc>
          <w:tcPr>
            <w:tcW w:w="863" w:type="dxa"/>
            <w:vMerge w:val="restart"/>
            <w:tcBorders>
              <w:top w:val="single" w:color="000000" w:sz="4" w:space="0"/>
              <w:left w:val="single" w:color="000000" w:sz="4" w:space="0"/>
              <w:bottom w:val="single" w:color="000000" w:sz="4" w:space="0"/>
              <w:right w:val="single" w:color="000000" w:sz="4" w:space="0"/>
            </w:tcBorders>
            <w:noWrap w:val="0"/>
            <w:vAlign w:val="center"/>
          </w:tcPr>
          <w:p w14:paraId="7AE49B71">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9</w:t>
            </w:r>
          </w:p>
        </w:tc>
        <w:tc>
          <w:tcPr>
            <w:tcW w:w="1378" w:type="dxa"/>
            <w:vMerge w:val="restart"/>
            <w:tcBorders>
              <w:top w:val="single" w:color="000000" w:sz="4" w:space="0"/>
              <w:left w:val="single" w:color="000000" w:sz="4" w:space="0"/>
              <w:bottom w:val="single" w:color="000000" w:sz="4" w:space="0"/>
              <w:right w:val="single" w:color="000000" w:sz="4" w:space="0"/>
            </w:tcBorders>
            <w:noWrap w:val="0"/>
            <w:vAlign w:val="center"/>
          </w:tcPr>
          <w:p w14:paraId="775F21B9">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水电类</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473DF5F0">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洁具零部件维修</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61F6087F">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水龙头、角阀、软管、冲洗阀、洁具设施破损</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69FA07B5">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及时更换</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2B406085">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w:t>
            </w:r>
          </w:p>
        </w:tc>
      </w:tr>
      <w:tr w14:paraId="798198E7">
        <w:tblPrEx>
          <w:tblCellMar>
            <w:top w:w="0" w:type="dxa"/>
            <w:left w:w="108" w:type="dxa"/>
            <w:bottom w:w="0" w:type="dxa"/>
            <w:right w:w="108" w:type="dxa"/>
          </w:tblCellMar>
        </w:tblPrEx>
        <w:trPr>
          <w:trHeight w:val="312" w:hRule="atLeast"/>
        </w:trPr>
        <w:tc>
          <w:tcPr>
            <w:tcW w:w="8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3FCB3C">
            <w:pPr>
              <w:spacing w:line="560" w:lineRule="exact"/>
              <w:jc w:val="center"/>
              <w:rPr>
                <w:rFonts w:hint="eastAsia" w:ascii="宋体" w:hAnsi="宋体" w:eastAsia="宋体" w:cs="宋体"/>
                <w:sz w:val="24"/>
                <w:szCs w:val="24"/>
              </w:rPr>
            </w:pPr>
          </w:p>
        </w:tc>
        <w:tc>
          <w:tcPr>
            <w:tcW w:w="13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B2E16A">
            <w:pPr>
              <w:spacing w:line="560" w:lineRule="exact"/>
              <w:jc w:val="center"/>
              <w:rPr>
                <w:rFonts w:hint="eastAsia" w:ascii="宋体" w:hAnsi="宋体" w:eastAsia="宋体" w:cs="宋体"/>
                <w:sz w:val="24"/>
                <w:szCs w:val="24"/>
              </w:rPr>
            </w:pP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31EB9500">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卫生间排水不畅</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4EF36AF4">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管道堵塞</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119A56A4">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管道疏通</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53C139A9">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地下污水管网塌陷</w:t>
            </w:r>
          </w:p>
        </w:tc>
      </w:tr>
      <w:tr w14:paraId="59A9AB68">
        <w:tblPrEx>
          <w:tblCellMar>
            <w:top w:w="0" w:type="dxa"/>
            <w:left w:w="108" w:type="dxa"/>
            <w:bottom w:w="0" w:type="dxa"/>
            <w:right w:w="108" w:type="dxa"/>
          </w:tblCellMar>
        </w:tblPrEx>
        <w:trPr>
          <w:trHeight w:val="312" w:hRule="atLeast"/>
        </w:trPr>
        <w:tc>
          <w:tcPr>
            <w:tcW w:w="8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313605">
            <w:pPr>
              <w:spacing w:line="560" w:lineRule="exact"/>
              <w:jc w:val="center"/>
              <w:rPr>
                <w:rFonts w:hint="eastAsia" w:ascii="宋体" w:hAnsi="宋体" w:eastAsia="宋体" w:cs="宋体"/>
                <w:sz w:val="24"/>
                <w:szCs w:val="24"/>
              </w:rPr>
            </w:pPr>
          </w:p>
        </w:tc>
        <w:tc>
          <w:tcPr>
            <w:tcW w:w="13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81DB04">
            <w:pPr>
              <w:spacing w:line="560" w:lineRule="exact"/>
              <w:jc w:val="center"/>
              <w:rPr>
                <w:rFonts w:hint="eastAsia" w:ascii="宋体" w:hAnsi="宋体" w:eastAsia="宋体" w:cs="宋体"/>
                <w:sz w:val="24"/>
                <w:szCs w:val="24"/>
              </w:rPr>
            </w:pP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1BE7B441">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水管爆裂抢修</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5AE4BC51">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现场紧急抢修</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7C14A689">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现场紧急抢修</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64B2E520">
            <w:pPr>
              <w:spacing w:line="560" w:lineRule="exact"/>
              <w:jc w:val="center"/>
              <w:rPr>
                <w:rFonts w:hint="eastAsia" w:ascii="宋体" w:hAnsi="宋体" w:eastAsia="宋体" w:cs="宋体"/>
                <w:sz w:val="24"/>
                <w:szCs w:val="24"/>
              </w:rPr>
            </w:pPr>
          </w:p>
        </w:tc>
      </w:tr>
      <w:tr w14:paraId="7A8AAEF7">
        <w:tblPrEx>
          <w:tblCellMar>
            <w:top w:w="0" w:type="dxa"/>
            <w:left w:w="108" w:type="dxa"/>
            <w:bottom w:w="0" w:type="dxa"/>
            <w:right w:w="108" w:type="dxa"/>
          </w:tblCellMar>
        </w:tblPrEx>
        <w:trPr>
          <w:trHeight w:val="312" w:hRule="atLeast"/>
        </w:trPr>
        <w:tc>
          <w:tcPr>
            <w:tcW w:w="8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DAEF68">
            <w:pPr>
              <w:spacing w:line="560" w:lineRule="exact"/>
              <w:jc w:val="center"/>
              <w:rPr>
                <w:rFonts w:hint="eastAsia" w:ascii="宋体" w:hAnsi="宋体" w:eastAsia="宋体" w:cs="宋体"/>
                <w:sz w:val="24"/>
                <w:szCs w:val="24"/>
              </w:rPr>
            </w:pPr>
          </w:p>
        </w:tc>
        <w:tc>
          <w:tcPr>
            <w:tcW w:w="13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CDDE7F">
            <w:pPr>
              <w:spacing w:line="560" w:lineRule="exact"/>
              <w:jc w:val="center"/>
              <w:rPr>
                <w:rFonts w:hint="eastAsia" w:ascii="宋体" w:hAnsi="宋体" w:eastAsia="宋体" w:cs="宋体"/>
                <w:sz w:val="24"/>
                <w:szCs w:val="24"/>
              </w:rPr>
            </w:pP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265FB662">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照明、景观</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3DB29471">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灯不亮</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143CFB02">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更换灯源</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370D399A">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供电主线路老化</w:t>
            </w:r>
          </w:p>
        </w:tc>
      </w:tr>
      <w:tr w14:paraId="611E562E">
        <w:tblPrEx>
          <w:tblCellMar>
            <w:top w:w="0" w:type="dxa"/>
            <w:left w:w="108" w:type="dxa"/>
            <w:bottom w:w="0" w:type="dxa"/>
            <w:right w:w="108" w:type="dxa"/>
          </w:tblCellMar>
        </w:tblPrEx>
        <w:trPr>
          <w:trHeight w:val="312" w:hRule="atLeast"/>
        </w:trPr>
        <w:tc>
          <w:tcPr>
            <w:tcW w:w="86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3233B2">
            <w:pPr>
              <w:spacing w:line="560" w:lineRule="exact"/>
              <w:jc w:val="center"/>
              <w:rPr>
                <w:rFonts w:hint="eastAsia" w:ascii="宋体" w:hAnsi="宋体" w:eastAsia="宋体" w:cs="宋体"/>
                <w:sz w:val="24"/>
                <w:szCs w:val="24"/>
              </w:rPr>
            </w:pPr>
          </w:p>
        </w:tc>
        <w:tc>
          <w:tcPr>
            <w:tcW w:w="13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C6771B">
            <w:pPr>
              <w:spacing w:line="560" w:lineRule="exact"/>
              <w:jc w:val="center"/>
              <w:rPr>
                <w:rFonts w:hint="eastAsia" w:ascii="宋体" w:hAnsi="宋体" w:eastAsia="宋体" w:cs="宋体"/>
                <w:sz w:val="24"/>
                <w:szCs w:val="24"/>
              </w:rPr>
            </w:pP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18BFB811">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新增光源</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5563CD87">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7ECFD37E">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707054CC">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新建</w:t>
            </w:r>
          </w:p>
        </w:tc>
      </w:tr>
      <w:tr w14:paraId="7EE4D55D">
        <w:tblPrEx>
          <w:tblCellMar>
            <w:top w:w="0" w:type="dxa"/>
            <w:left w:w="108" w:type="dxa"/>
            <w:bottom w:w="0" w:type="dxa"/>
            <w:right w:w="108" w:type="dxa"/>
          </w:tblCellMar>
        </w:tblPrEx>
        <w:trPr>
          <w:trHeight w:val="312" w:hRule="atLeast"/>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262B3F0E">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10</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1A440E61">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地下管网</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195173D0">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排水</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401F9E93">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堵塞、下陷</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06BB88B5">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疏通、清掏</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53542B4C">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lang w:bidi="ar"/>
              </w:rPr>
              <w:t>管网塌陷导致堵塞</w:t>
            </w:r>
          </w:p>
        </w:tc>
      </w:tr>
      <w:tr w14:paraId="45FAF135">
        <w:tblPrEx>
          <w:tblCellMar>
            <w:top w:w="0" w:type="dxa"/>
            <w:left w:w="108" w:type="dxa"/>
            <w:bottom w:w="0" w:type="dxa"/>
            <w:right w:w="108" w:type="dxa"/>
          </w:tblCellMar>
        </w:tblPrEx>
        <w:trPr>
          <w:trHeight w:val="312" w:hRule="atLeast"/>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0FDAE73A">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11</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2F10847E">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外立面</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15E629DA">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损坏程度、影响范围</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286947C0">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剥落、损坏、变形</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31C0C579">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外立面轻微损坏进行修复</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0E2CC051">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外立面翻新</w:t>
            </w:r>
          </w:p>
        </w:tc>
      </w:tr>
      <w:tr w14:paraId="0E0F454E">
        <w:tblPrEx>
          <w:tblCellMar>
            <w:top w:w="0" w:type="dxa"/>
            <w:left w:w="108" w:type="dxa"/>
            <w:bottom w:w="0" w:type="dxa"/>
            <w:right w:w="108" w:type="dxa"/>
          </w:tblCellMar>
        </w:tblPrEx>
        <w:trPr>
          <w:trHeight w:val="312" w:hRule="atLeast"/>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2A2D39B8">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12</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0E72FA91">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驳岸、边坡</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0B2245E8">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76068A42">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塌陷、滑坡</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1D9C0BFE">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4B23AD91">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重建、加固</w:t>
            </w:r>
          </w:p>
        </w:tc>
      </w:tr>
      <w:tr w14:paraId="276BDC27">
        <w:tblPrEx>
          <w:tblCellMar>
            <w:top w:w="0" w:type="dxa"/>
            <w:left w:w="108" w:type="dxa"/>
            <w:bottom w:w="0" w:type="dxa"/>
            <w:right w:w="108" w:type="dxa"/>
          </w:tblCellMar>
        </w:tblPrEx>
        <w:trPr>
          <w:trHeight w:val="312" w:hRule="atLeast"/>
        </w:trPr>
        <w:tc>
          <w:tcPr>
            <w:tcW w:w="863" w:type="dxa"/>
            <w:tcBorders>
              <w:top w:val="single" w:color="000000" w:sz="4" w:space="0"/>
              <w:left w:val="single" w:color="000000" w:sz="4" w:space="0"/>
              <w:bottom w:val="single" w:color="000000" w:sz="4" w:space="0"/>
              <w:right w:val="single" w:color="000000" w:sz="4" w:space="0"/>
            </w:tcBorders>
            <w:noWrap w:val="0"/>
            <w:vAlign w:val="center"/>
          </w:tcPr>
          <w:p w14:paraId="015CD1FF">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13</w:t>
            </w:r>
          </w:p>
        </w:tc>
        <w:tc>
          <w:tcPr>
            <w:tcW w:w="1378" w:type="dxa"/>
            <w:tcBorders>
              <w:top w:val="single" w:color="000000" w:sz="4" w:space="0"/>
              <w:left w:val="single" w:color="000000" w:sz="4" w:space="0"/>
              <w:bottom w:val="single" w:color="000000" w:sz="4" w:space="0"/>
              <w:right w:val="single" w:color="000000" w:sz="4" w:space="0"/>
            </w:tcBorders>
            <w:noWrap w:val="0"/>
            <w:vAlign w:val="center"/>
          </w:tcPr>
          <w:p w14:paraId="5111D979">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挡土墙</w:t>
            </w:r>
          </w:p>
        </w:tc>
        <w:tc>
          <w:tcPr>
            <w:tcW w:w="1785" w:type="dxa"/>
            <w:tcBorders>
              <w:top w:val="single" w:color="000000" w:sz="4" w:space="0"/>
              <w:left w:val="single" w:color="000000" w:sz="4" w:space="0"/>
              <w:bottom w:val="single" w:color="000000" w:sz="4" w:space="0"/>
              <w:right w:val="single" w:color="000000" w:sz="4" w:space="0"/>
            </w:tcBorders>
            <w:noWrap w:val="0"/>
            <w:vAlign w:val="center"/>
          </w:tcPr>
          <w:p w14:paraId="1D57CC14">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w:t>
            </w:r>
          </w:p>
        </w:tc>
        <w:tc>
          <w:tcPr>
            <w:tcW w:w="1725" w:type="dxa"/>
            <w:tcBorders>
              <w:top w:val="single" w:color="000000" w:sz="4" w:space="0"/>
              <w:left w:val="single" w:color="000000" w:sz="4" w:space="0"/>
              <w:bottom w:val="single" w:color="000000" w:sz="4" w:space="0"/>
              <w:right w:val="single" w:color="000000" w:sz="4" w:space="0"/>
            </w:tcBorders>
            <w:noWrap w:val="0"/>
            <w:vAlign w:val="center"/>
          </w:tcPr>
          <w:p w14:paraId="79DA904E">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开裂、塌陷</w:t>
            </w:r>
          </w:p>
        </w:tc>
        <w:tc>
          <w:tcPr>
            <w:tcW w:w="1732" w:type="dxa"/>
            <w:tcBorders>
              <w:top w:val="single" w:color="000000" w:sz="4" w:space="0"/>
              <w:left w:val="single" w:color="000000" w:sz="4" w:space="0"/>
              <w:bottom w:val="single" w:color="000000" w:sz="4" w:space="0"/>
              <w:right w:val="single" w:color="000000" w:sz="4" w:space="0"/>
            </w:tcBorders>
            <w:noWrap w:val="0"/>
            <w:vAlign w:val="center"/>
          </w:tcPr>
          <w:p w14:paraId="096B716C">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水泥填充修补</w:t>
            </w:r>
          </w:p>
        </w:tc>
        <w:tc>
          <w:tcPr>
            <w:tcW w:w="2003" w:type="dxa"/>
            <w:tcBorders>
              <w:top w:val="single" w:color="000000" w:sz="4" w:space="0"/>
              <w:left w:val="single" w:color="000000" w:sz="4" w:space="0"/>
              <w:bottom w:val="single" w:color="000000" w:sz="4" w:space="0"/>
              <w:right w:val="single" w:color="000000" w:sz="4" w:space="0"/>
            </w:tcBorders>
            <w:noWrap w:val="0"/>
            <w:vAlign w:val="center"/>
          </w:tcPr>
          <w:p w14:paraId="3029847C">
            <w:pPr>
              <w:widowControl/>
              <w:spacing w:line="560" w:lineRule="exact"/>
              <w:jc w:val="center"/>
              <w:rPr>
                <w:rFonts w:hint="eastAsia" w:ascii="宋体" w:hAnsi="宋体" w:eastAsia="宋体" w:cs="宋体"/>
                <w:sz w:val="24"/>
                <w:szCs w:val="24"/>
                <w:lang w:bidi="ar"/>
              </w:rPr>
            </w:pPr>
            <w:r>
              <w:rPr>
                <w:rFonts w:hint="eastAsia" w:ascii="宋体" w:hAnsi="宋体" w:eastAsia="宋体" w:cs="宋体"/>
                <w:sz w:val="24"/>
                <w:szCs w:val="24"/>
                <w:lang w:bidi="ar"/>
              </w:rPr>
              <w:t>重建、加固</w:t>
            </w:r>
          </w:p>
        </w:tc>
      </w:tr>
    </w:tbl>
    <w:p w14:paraId="3705AD98">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在日常的管理中，对于室外景观设施易破损部位如：道路、园路、地面铺装、栏杆、木栈道桥、木平台、室外垃圾桶、照明灯具、指示标记、公共卫生间各部位小配件的更换和维修，采取小修包干大修申请的方式。</w:t>
      </w:r>
    </w:p>
    <w:p w14:paraId="28476B66">
      <w:pPr>
        <w:keepNext w:val="0"/>
        <w:keepLines w:val="0"/>
        <w:pageBreakBefore w:val="0"/>
        <w:widowControl/>
        <w:kinsoku/>
        <w:wordWrap/>
        <w:overflowPunct/>
        <w:topLinePunct w:val="0"/>
        <w:autoSpaceDE/>
        <w:autoSpaceDN/>
        <w:bidi w:val="0"/>
        <w:adjustRightInd/>
        <w:snapToGrid/>
        <w:spacing w:line="460" w:lineRule="exact"/>
        <w:ind w:left="47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五、接待和活动保障服务</w:t>
      </w:r>
    </w:p>
    <w:p w14:paraId="7C762E41">
      <w:pPr>
        <w:keepNext w:val="0"/>
        <w:keepLines w:val="0"/>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
          <w:sz w:val="24"/>
          <w:szCs w:val="24"/>
        </w:rPr>
      </w:pPr>
      <w:r>
        <w:rPr>
          <w:rFonts w:hint="eastAsia" w:ascii="宋体" w:hAnsi="宋体" w:eastAsia="宋体" w:cs="宋体"/>
          <w:b/>
          <w:sz w:val="24"/>
          <w:szCs w:val="24"/>
        </w:rPr>
        <w:t>（一）接待保障服务</w:t>
      </w:r>
    </w:p>
    <w:p w14:paraId="1F7BAA16">
      <w:pPr>
        <w:keepNext w:val="0"/>
        <w:keepLines w:val="0"/>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Cs/>
          <w:sz w:val="24"/>
          <w:szCs w:val="24"/>
        </w:rPr>
      </w:pPr>
      <w:r>
        <w:rPr>
          <w:rFonts w:hint="eastAsia" w:ascii="宋体" w:hAnsi="宋体" w:eastAsia="宋体" w:cs="宋体"/>
          <w:sz w:val="24"/>
          <w:szCs w:val="24"/>
        </w:rPr>
        <w:t>1.</w:t>
      </w:r>
      <w:r>
        <w:rPr>
          <w:rFonts w:hint="eastAsia" w:ascii="宋体" w:hAnsi="宋体" w:eastAsia="宋体" w:cs="宋体"/>
          <w:bCs/>
          <w:sz w:val="24"/>
          <w:szCs w:val="24"/>
        </w:rPr>
        <w:t>接待人员应穿着整洁、得体，符合规定的服装要求，如统一着装、佩戴工作证件等。</w:t>
      </w:r>
    </w:p>
    <w:p w14:paraId="65BEA1B1">
      <w:pPr>
        <w:keepNext w:val="0"/>
        <w:keepLines w:val="0"/>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2.接待人员应按照规定的流程开展接待服务工作，包括接待前、接待中、接待后的准备工作，如安排接待时间、预约客人、提供咨询服务等。</w:t>
      </w:r>
    </w:p>
    <w:p w14:paraId="766FEF5F">
      <w:pPr>
        <w:keepNext w:val="0"/>
        <w:keepLines w:val="0"/>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3.接待人员应具备良好的礼貌、语言和表现力，并根据不同客人的需求和要求提供相应的服务。</w:t>
      </w:r>
    </w:p>
    <w:p w14:paraId="28F0BE97">
      <w:pPr>
        <w:keepNext w:val="0"/>
        <w:keepLines w:val="0"/>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4.接待人员应保证接待场所的卫生、整洁、舒适，确保接待客人的安全和便利。</w:t>
      </w:r>
    </w:p>
    <w:p w14:paraId="7ED69DF2">
      <w:pPr>
        <w:keepNext w:val="0"/>
        <w:keepLines w:val="0"/>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5.接待人员应了解党建公园基本情况和服务内容，能够回答客人的问题，并提供必要的咨询服务。</w:t>
      </w:r>
    </w:p>
    <w:p w14:paraId="4E3D28AA">
      <w:pPr>
        <w:keepNext w:val="0"/>
        <w:keepLines w:val="0"/>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
          <w:sz w:val="24"/>
          <w:szCs w:val="24"/>
        </w:rPr>
      </w:pPr>
      <w:r>
        <w:rPr>
          <w:rFonts w:hint="eastAsia" w:ascii="宋体" w:hAnsi="宋体" w:eastAsia="宋体" w:cs="宋体"/>
          <w:b/>
          <w:sz w:val="24"/>
          <w:szCs w:val="24"/>
        </w:rPr>
        <w:t>（二）活动保障服务</w:t>
      </w:r>
    </w:p>
    <w:p w14:paraId="0BB3D2A8">
      <w:pPr>
        <w:keepNext w:val="0"/>
        <w:keepLines w:val="0"/>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1.未经采购人同意，不得擅自在公园内举办商业演出和商业宣传等活动。</w:t>
      </w:r>
    </w:p>
    <w:p w14:paraId="272F1556">
      <w:pPr>
        <w:keepNext w:val="0"/>
        <w:keepLines w:val="0"/>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2.有大型活动对接或设置游乐项目之前，必须制定活动方案并提交采购人审核。</w:t>
      </w:r>
    </w:p>
    <w:p w14:paraId="74ED7F76">
      <w:pPr>
        <w:keepNext w:val="0"/>
        <w:keepLines w:val="0"/>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3.经批准在公园内举办大型活动，搭建舞台、展台等临时设施的，不得影响公园景观。</w:t>
      </w:r>
    </w:p>
    <w:p w14:paraId="250CD57F">
      <w:pPr>
        <w:keepNext w:val="0"/>
        <w:keepLines w:val="0"/>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3.积极落实采购人相关通知和部署，落实节假日宣传和氛围布置。</w:t>
      </w:r>
    </w:p>
    <w:p w14:paraId="11B26E0A">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5.</w:t>
      </w:r>
      <w:r>
        <w:rPr>
          <w:rFonts w:hint="eastAsia" w:ascii="宋体" w:hAnsi="宋体" w:eastAsia="宋体" w:cs="宋体"/>
          <w:bCs/>
          <w:sz w:val="24"/>
          <w:szCs w:val="24"/>
          <w:lang w:eastAsia="zh-CN"/>
        </w:rPr>
        <w:t>服务供应商</w:t>
      </w:r>
      <w:r>
        <w:rPr>
          <w:rFonts w:hint="eastAsia" w:ascii="宋体" w:hAnsi="宋体" w:eastAsia="宋体" w:cs="宋体"/>
          <w:bCs/>
          <w:sz w:val="24"/>
          <w:szCs w:val="24"/>
        </w:rPr>
        <w:t>应对活动的全过程进行管控，按照公园容量标准控制游人流量，保障活动秩序，及时消除隐患，杜绝事故发生，保障人员、公众设施安全运行。</w:t>
      </w:r>
    </w:p>
    <w:p w14:paraId="48BFBECC">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6.做好活动结束后场地恢复工作。</w:t>
      </w:r>
    </w:p>
    <w:p w14:paraId="02E56682">
      <w:pPr>
        <w:keepNext w:val="0"/>
        <w:keepLines w:val="0"/>
        <w:pageBreakBefore w:val="0"/>
        <w:widowControl/>
        <w:kinsoku/>
        <w:wordWrap/>
        <w:overflowPunct/>
        <w:topLinePunct w:val="0"/>
        <w:autoSpaceDE/>
        <w:autoSpaceDN/>
        <w:bidi w:val="0"/>
        <w:adjustRightInd/>
        <w:snapToGrid/>
        <w:spacing w:line="460" w:lineRule="exact"/>
        <w:ind w:left="472"/>
        <w:jc w:val="left"/>
        <w:textAlignment w:val="auto"/>
        <w:rPr>
          <w:rFonts w:hint="eastAsia" w:ascii="宋体" w:hAnsi="宋体" w:eastAsia="宋体" w:cs="宋体"/>
          <w:b/>
          <w:sz w:val="24"/>
          <w:szCs w:val="24"/>
        </w:rPr>
      </w:pPr>
      <w:r>
        <w:rPr>
          <w:rFonts w:hint="eastAsia" w:ascii="宋体" w:hAnsi="宋体" w:eastAsia="宋体" w:cs="宋体"/>
          <w:b/>
          <w:sz w:val="24"/>
          <w:szCs w:val="24"/>
        </w:rPr>
        <w:t>六、应急保障管理服务</w:t>
      </w:r>
    </w:p>
    <w:p w14:paraId="24751BFC">
      <w:pPr>
        <w:keepNext w:val="0"/>
        <w:keepLines w:val="0"/>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 w:val="24"/>
          <w:szCs w:val="24"/>
          <w:lang w:eastAsia="zh-CN"/>
        </w:rPr>
        <w:t>服务供应商</w:t>
      </w:r>
      <w:r>
        <w:rPr>
          <w:rFonts w:hint="eastAsia" w:ascii="宋体" w:hAnsi="宋体" w:eastAsia="宋体" w:cs="宋体"/>
          <w:bCs/>
          <w:sz w:val="24"/>
          <w:szCs w:val="24"/>
        </w:rPr>
        <w:t>应建立应急保障组织，并确定应急保障工作的责任人，明确各级职责。</w:t>
      </w:r>
    </w:p>
    <w:p w14:paraId="6FEA34AC">
      <w:pPr>
        <w:keepNext w:val="0"/>
        <w:keepLines w:val="0"/>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lang w:eastAsia="zh-CN"/>
        </w:rPr>
        <w:t>服务供应商</w:t>
      </w:r>
      <w:r>
        <w:rPr>
          <w:rFonts w:hint="eastAsia" w:ascii="宋体" w:hAnsi="宋体" w:eastAsia="宋体" w:cs="宋体"/>
          <w:bCs/>
          <w:sz w:val="24"/>
          <w:szCs w:val="24"/>
        </w:rPr>
        <w:t xml:space="preserve">应制定火灾、暴雨、暴雪、防汛、防雷电、 暴风、漏水、爆管、山体滑坡等突发事件的应急预案。 </w:t>
      </w:r>
    </w:p>
    <w:p w14:paraId="22F90BB1">
      <w:pPr>
        <w:keepNext w:val="0"/>
        <w:keepLines w:val="0"/>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3.</w:t>
      </w:r>
      <w:r>
        <w:rPr>
          <w:rFonts w:hint="eastAsia" w:ascii="宋体" w:hAnsi="宋体" w:eastAsia="宋体" w:cs="宋体"/>
          <w:bCs/>
          <w:sz w:val="24"/>
          <w:szCs w:val="24"/>
          <w:lang w:eastAsia="zh-CN"/>
        </w:rPr>
        <w:t>服务供应商</w:t>
      </w:r>
      <w:r>
        <w:rPr>
          <w:rFonts w:hint="eastAsia" w:ascii="宋体" w:hAnsi="宋体" w:eastAsia="宋体" w:cs="宋体"/>
          <w:bCs/>
          <w:sz w:val="24"/>
          <w:szCs w:val="24"/>
        </w:rPr>
        <w:t>应储备必备的应急物资，如药品、医疗器械、消防器材、防暴器械、应急食品等，确保在产生突发事件时能够及时提供必要的应急服务。</w:t>
      </w:r>
    </w:p>
    <w:p w14:paraId="26D242BC">
      <w:pPr>
        <w:keepNext w:val="0"/>
        <w:keepLines w:val="0"/>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4.</w:t>
      </w:r>
      <w:r>
        <w:rPr>
          <w:rFonts w:hint="eastAsia" w:ascii="宋体" w:hAnsi="宋体" w:eastAsia="宋体" w:cs="宋体"/>
          <w:bCs/>
          <w:sz w:val="24"/>
          <w:szCs w:val="24"/>
          <w:lang w:eastAsia="zh-CN"/>
        </w:rPr>
        <w:t>服务供应商</w:t>
      </w:r>
      <w:r>
        <w:rPr>
          <w:rFonts w:hint="eastAsia" w:ascii="宋体" w:hAnsi="宋体" w:eastAsia="宋体" w:cs="宋体"/>
          <w:bCs/>
          <w:sz w:val="24"/>
          <w:szCs w:val="24"/>
        </w:rPr>
        <w:t>应不定期组织应急演练，评估应急保障准备和措施，及时发现和解决存在的问题，提高应急保障能力。</w:t>
      </w:r>
    </w:p>
    <w:p w14:paraId="1AEEF1F2">
      <w:pPr>
        <w:keepNext w:val="0"/>
        <w:keepLines w:val="0"/>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5.</w:t>
      </w:r>
      <w:r>
        <w:rPr>
          <w:rFonts w:hint="eastAsia" w:ascii="宋体" w:hAnsi="宋体" w:eastAsia="宋体" w:cs="宋体"/>
          <w:bCs/>
          <w:sz w:val="24"/>
          <w:szCs w:val="24"/>
          <w:lang w:eastAsia="zh-CN"/>
        </w:rPr>
        <w:t>服务供应商</w:t>
      </w:r>
      <w:r>
        <w:rPr>
          <w:rFonts w:hint="eastAsia" w:ascii="宋体" w:hAnsi="宋体" w:eastAsia="宋体" w:cs="宋体"/>
          <w:bCs/>
          <w:sz w:val="24"/>
          <w:szCs w:val="24"/>
        </w:rPr>
        <w:t>应及时发布应急信息公告，向公众传递个人安全注意事项、应急处理方法、事故情况等相关信息。</w:t>
      </w:r>
    </w:p>
    <w:p w14:paraId="22E03530">
      <w:pPr>
        <w:keepNext w:val="0"/>
        <w:keepLines w:val="0"/>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6.</w:t>
      </w:r>
      <w:r>
        <w:rPr>
          <w:rFonts w:hint="eastAsia" w:ascii="宋体" w:hAnsi="宋体" w:eastAsia="宋体" w:cs="宋体"/>
          <w:bCs/>
          <w:sz w:val="24"/>
          <w:szCs w:val="24"/>
          <w:lang w:eastAsia="zh-CN"/>
        </w:rPr>
        <w:t>服务供应商</w:t>
      </w:r>
      <w:r>
        <w:rPr>
          <w:rFonts w:hint="eastAsia" w:ascii="宋体" w:hAnsi="宋体" w:eastAsia="宋体" w:cs="宋体"/>
          <w:bCs/>
          <w:sz w:val="24"/>
          <w:szCs w:val="24"/>
        </w:rPr>
        <w:t>应及时响应应急事件，启动应急预案并组织人员开展救援、处置工作，及时控制突发事件发展，尽量减少损失和影响。</w:t>
      </w:r>
    </w:p>
    <w:p w14:paraId="5EEF0DBE">
      <w:pPr>
        <w:keepNext w:val="0"/>
        <w:keepLines w:val="0"/>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Cs/>
          <w:sz w:val="24"/>
          <w:szCs w:val="24"/>
        </w:rPr>
      </w:pPr>
      <w:r>
        <w:rPr>
          <w:rFonts w:hint="eastAsia" w:ascii="宋体" w:hAnsi="宋体" w:eastAsia="宋体" w:cs="宋体"/>
          <w:bCs/>
          <w:sz w:val="24"/>
          <w:szCs w:val="24"/>
        </w:rPr>
        <w:t>7．做好应急后评估及预案完善工作。</w:t>
      </w:r>
    </w:p>
    <w:p w14:paraId="63E19F8C">
      <w:pPr>
        <w:keepNext w:val="0"/>
        <w:keepLines w:val="0"/>
        <w:pageBreakBefore w:val="0"/>
        <w:widowControl/>
        <w:kinsoku/>
        <w:wordWrap/>
        <w:overflowPunct/>
        <w:topLinePunct w:val="0"/>
        <w:autoSpaceDE/>
        <w:autoSpaceDN/>
        <w:bidi w:val="0"/>
        <w:adjustRightInd/>
        <w:snapToGrid/>
        <w:spacing w:line="460" w:lineRule="exact"/>
        <w:ind w:left="47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七、日常安全管理</w:t>
      </w:r>
    </w:p>
    <w:p w14:paraId="360373DD">
      <w:pPr>
        <w:keepNext w:val="0"/>
        <w:keepLines w:val="0"/>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
          <w:sz w:val="24"/>
          <w:szCs w:val="24"/>
        </w:rPr>
      </w:pPr>
      <w:r>
        <w:rPr>
          <w:rFonts w:hint="eastAsia" w:ascii="宋体" w:hAnsi="宋体" w:eastAsia="宋体" w:cs="宋体"/>
          <w:b/>
          <w:sz w:val="24"/>
          <w:szCs w:val="24"/>
        </w:rPr>
        <w:t>（一）安全职责</w:t>
      </w:r>
    </w:p>
    <w:p w14:paraId="7977879D">
      <w:pPr>
        <w:keepNext w:val="0"/>
        <w:keepLines w:val="0"/>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
          <w:sz w:val="24"/>
          <w:szCs w:val="24"/>
        </w:rPr>
      </w:pPr>
      <w:r>
        <w:rPr>
          <w:rFonts w:hint="eastAsia" w:ascii="宋体" w:hAnsi="宋体" w:eastAsia="宋体" w:cs="宋体"/>
          <w:bCs/>
          <w:sz w:val="24"/>
          <w:szCs w:val="24"/>
        </w:rPr>
        <w:t>1.城市公园坚持“以人为本”的原则，贯彻“安全第一，预防为主、综合治理”的方针。</w:t>
      </w:r>
      <w:r>
        <w:rPr>
          <w:rFonts w:hint="eastAsia" w:ascii="宋体" w:hAnsi="宋体" w:eastAsia="宋体" w:cs="宋体"/>
          <w:bCs/>
          <w:sz w:val="24"/>
          <w:szCs w:val="24"/>
          <w:lang w:eastAsia="zh-CN"/>
        </w:rPr>
        <w:t>服务供应商</w:t>
      </w:r>
      <w:r>
        <w:rPr>
          <w:rFonts w:hint="eastAsia" w:ascii="宋体" w:hAnsi="宋体" w:eastAsia="宋体" w:cs="宋体"/>
          <w:bCs/>
          <w:sz w:val="24"/>
          <w:szCs w:val="24"/>
        </w:rPr>
        <w:t>应对公园安全实施综合管理，公园安全管理应当符合下列要求：</w:t>
      </w:r>
    </w:p>
    <w:p w14:paraId="2649932C">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（1）健全安全管理制度。</w:t>
      </w:r>
    </w:p>
    <w:p w14:paraId="1E4BD2A1">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（2）完善安全提示和警示标志，并保持明显清晰。</w:t>
      </w:r>
    </w:p>
    <w:p w14:paraId="2800665D">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（3）定期维护检查设施设备，并确保安全运行。</w:t>
      </w:r>
    </w:p>
    <w:p w14:paraId="3CE4847D">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（4）结合安全条件和资源保护要求，承担相应的防灾避险功能。</w:t>
      </w:r>
    </w:p>
    <w:p w14:paraId="50328476">
      <w:pPr>
        <w:keepNext w:val="0"/>
        <w:keepLines w:val="0"/>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
          <w:sz w:val="24"/>
          <w:szCs w:val="24"/>
        </w:rPr>
      </w:pPr>
      <w:r>
        <w:rPr>
          <w:rFonts w:hint="eastAsia" w:ascii="宋体" w:hAnsi="宋体" w:eastAsia="宋体" w:cs="宋体"/>
          <w:b/>
          <w:sz w:val="24"/>
          <w:szCs w:val="24"/>
        </w:rPr>
        <w:t>（二）游客安全管理</w:t>
      </w:r>
    </w:p>
    <w:p w14:paraId="5C919F6F">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1.公园应设保安队伍，定岗定员进行治安巡逻，引导和管理游人遵守游园守则，及时发现和制止不安全的游览活动和行为，维护游览安全。</w:t>
      </w:r>
    </w:p>
    <w:p w14:paraId="3E080BD0">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2.应在显著位置设置游览安全警示说明牌，指导游人进行安全文明游览和康体健身活动。</w:t>
      </w:r>
    </w:p>
    <w:p w14:paraId="7532B3D0">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3.落实常态化疫情防控措施，做好公共场所及服务设施的清洁消毒工作等公共卫生安全管理；疫情期间按规定实施防控管理。</w:t>
      </w:r>
    </w:p>
    <w:p w14:paraId="598B24E1">
      <w:pPr>
        <w:keepNext w:val="0"/>
        <w:keepLines w:val="0"/>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b/>
          <w:sz w:val="24"/>
          <w:szCs w:val="24"/>
        </w:rPr>
      </w:pPr>
      <w:r>
        <w:rPr>
          <w:rFonts w:hint="eastAsia" w:ascii="宋体" w:hAnsi="宋体" w:eastAsia="宋体" w:cs="宋体"/>
          <w:b/>
          <w:sz w:val="24"/>
          <w:szCs w:val="24"/>
        </w:rPr>
        <w:t>（三）消防安全管理</w:t>
      </w:r>
    </w:p>
    <w:p w14:paraId="2DE9FA7E">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1.公园应落实消防安全管理制度和消防安全责任人，定期组织防火检查，及时发现和整改火灾隐患。</w:t>
      </w:r>
    </w:p>
    <w:p w14:paraId="71303C47">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2.消防通道应保持畅通。园内消防设施应登记造册，专人管理，按相关规定定期检查。</w:t>
      </w:r>
    </w:p>
    <w:p w14:paraId="42B2556A">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3.在古建筑等要害场所，应设置禁止烟火明显标识。</w:t>
      </w:r>
    </w:p>
    <w:p w14:paraId="28D8D18A">
      <w:pPr>
        <w:keepNext w:val="0"/>
        <w:keepLines w:val="0"/>
        <w:pageBreakBefore w:val="0"/>
        <w:widowControl/>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（三）车辆安全管理</w:t>
      </w:r>
    </w:p>
    <w:p w14:paraId="0C0C2F69">
      <w:pPr>
        <w:pStyle w:val="518"/>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1.公园内观光车辆驾驶员必须具有相关驾驶证件，</w:t>
      </w:r>
    </w:p>
    <w:p w14:paraId="5116BBB2">
      <w:pPr>
        <w:pStyle w:val="518"/>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2.驾驶员必须经过内部培训，了解并遵守园内交通安全规定，如限速、禁行区域、禁止醉驾、毒驾等。 </w:t>
      </w:r>
    </w:p>
    <w:p w14:paraId="22F0F1C9">
      <w:pPr>
        <w:pStyle w:val="518"/>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3.定期对管理区域内的车辆进行全面检查，确保车辆安全及行驶安全。 </w:t>
      </w:r>
    </w:p>
    <w:p w14:paraId="3AA0F8B8">
      <w:pPr>
        <w:pStyle w:val="518"/>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eastAsia="zh-CN"/>
        </w:rPr>
        <w:t>服务供应商</w:t>
      </w:r>
      <w:r>
        <w:rPr>
          <w:rFonts w:hint="eastAsia" w:ascii="宋体" w:hAnsi="宋体" w:eastAsia="宋体" w:cs="宋体"/>
          <w:sz w:val="24"/>
          <w:szCs w:val="24"/>
        </w:rPr>
        <w:t>需对车辆购置安全意外险 。</w:t>
      </w:r>
    </w:p>
    <w:p w14:paraId="776144BB">
      <w:pPr>
        <w:keepNext w:val="0"/>
        <w:keepLines w:val="0"/>
        <w:pageBreakBefore w:val="0"/>
        <w:widowControl/>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（四）游乐、健身设施安全管理</w:t>
      </w:r>
    </w:p>
    <w:p w14:paraId="09DCB56C">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1.游乐、健身设施必须由持相应资格证书的专业人员负责日常管理，应按管理规范要求，每日清洁及检查机械运转情况，</w:t>
      </w:r>
    </w:p>
    <w:p w14:paraId="7E692D7C">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 游乐设施的维修、检验、使用管理和监督管理应遵循《游乐设施安全规范》</w:t>
      </w:r>
      <w:r>
        <w:rPr>
          <w:rFonts w:hint="eastAsia" w:ascii="宋体" w:hAnsi="宋体" w:eastAsia="宋体" w:cs="宋体"/>
          <w:sz w:val="24"/>
          <w:szCs w:val="24"/>
          <w:lang w:eastAsia="zh-CN"/>
        </w:rPr>
        <w:t>（</w:t>
      </w:r>
      <w:r>
        <w:rPr>
          <w:rFonts w:hint="eastAsia" w:ascii="宋体" w:hAnsi="宋体" w:eastAsia="宋体" w:cs="宋体"/>
          <w:sz w:val="24"/>
          <w:szCs w:val="24"/>
        </w:rPr>
        <w:t>GB8408-2008）等相关规范的要求。</w:t>
      </w:r>
    </w:p>
    <w:p w14:paraId="5CE668FE">
      <w:pPr>
        <w:pStyle w:val="518"/>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3.定期对园内公共游乐设施进行检查和维护，并做好记录。</w:t>
      </w:r>
    </w:p>
    <w:p w14:paraId="2CF53FEA">
      <w:pPr>
        <w:pStyle w:val="518"/>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4.定期对园内经营性游乐设施进行检查，对存在隐患的设施要求停业检修，限期完成整改。 </w:t>
      </w:r>
    </w:p>
    <w:p w14:paraId="24DC95B7">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5.设施周边场地应保持整洁、卫生，地面基本无破损。设施安全使用范围内无杂物堆放等现象，确保使用安全。</w:t>
      </w:r>
    </w:p>
    <w:p w14:paraId="0FE93786">
      <w:pPr>
        <w:keepNext w:val="0"/>
        <w:keepLines w:val="0"/>
        <w:pageBreakBefore w:val="0"/>
        <w:widowControl/>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（五）第三方施工管理</w:t>
      </w:r>
    </w:p>
    <w:p w14:paraId="449BC6B1">
      <w:pPr>
        <w:pStyle w:val="518"/>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1.公园内第三方施工按照先报备，后施工原则。 </w:t>
      </w:r>
    </w:p>
    <w:p w14:paraId="11F2A2C0">
      <w:pPr>
        <w:pStyle w:val="518"/>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服务供应商</w:t>
      </w:r>
      <w:r>
        <w:rPr>
          <w:rFonts w:hint="eastAsia" w:ascii="宋体" w:hAnsi="宋体" w:eastAsia="宋体" w:cs="宋体"/>
          <w:sz w:val="24"/>
          <w:szCs w:val="24"/>
        </w:rPr>
        <w:t xml:space="preserve">应建立第三方施工安全管理制度，签订安全施工协议。 </w:t>
      </w:r>
    </w:p>
    <w:p w14:paraId="04C31F18">
      <w:pPr>
        <w:pStyle w:val="518"/>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服务供应商</w:t>
      </w:r>
      <w:r>
        <w:rPr>
          <w:rFonts w:hint="eastAsia" w:ascii="宋体" w:hAnsi="宋体" w:eastAsia="宋体" w:cs="宋体"/>
          <w:sz w:val="24"/>
          <w:szCs w:val="24"/>
        </w:rPr>
        <w:t xml:space="preserve">需要定期进行施工现场安全检查，在发现安全隐患时，及时处置、消除隐患，保障施工人员和游客的安全。  </w:t>
      </w:r>
    </w:p>
    <w:p w14:paraId="4ACD5DB5">
      <w:pPr>
        <w:pStyle w:val="518"/>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4.施工结束后，</w:t>
      </w:r>
      <w:r>
        <w:rPr>
          <w:rFonts w:hint="eastAsia" w:ascii="宋体" w:hAnsi="宋体" w:eastAsia="宋体" w:cs="宋体"/>
          <w:sz w:val="24"/>
          <w:szCs w:val="24"/>
          <w:lang w:eastAsia="zh-CN"/>
        </w:rPr>
        <w:t>服务供应商</w:t>
      </w:r>
      <w:r>
        <w:rPr>
          <w:rFonts w:hint="eastAsia" w:ascii="宋体" w:hAnsi="宋体" w:eastAsia="宋体" w:cs="宋体"/>
          <w:sz w:val="24"/>
          <w:szCs w:val="24"/>
        </w:rPr>
        <w:t>应监督施工单位及时完场清场。</w:t>
      </w:r>
    </w:p>
    <w:p w14:paraId="412786B3">
      <w:pPr>
        <w:pStyle w:val="518"/>
        <w:keepNext w:val="0"/>
        <w:keepLines w:val="0"/>
        <w:pageBreakBefore w:val="0"/>
        <w:widowControl/>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bCs/>
          <w:sz w:val="24"/>
          <w:szCs w:val="24"/>
        </w:rPr>
      </w:pPr>
      <w:r>
        <w:rPr>
          <w:rFonts w:hint="eastAsia" w:ascii="宋体" w:hAnsi="宋体" w:eastAsia="宋体" w:cs="宋体"/>
          <w:b/>
          <w:bCs/>
          <w:sz w:val="24"/>
          <w:szCs w:val="24"/>
        </w:rPr>
        <w:t>（六）租户管理</w:t>
      </w:r>
    </w:p>
    <w:p w14:paraId="470C5316">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服务供应商</w:t>
      </w:r>
      <w:r>
        <w:rPr>
          <w:rFonts w:hint="eastAsia" w:ascii="宋体" w:hAnsi="宋体" w:eastAsia="宋体" w:cs="宋体"/>
          <w:sz w:val="24"/>
          <w:szCs w:val="24"/>
        </w:rPr>
        <w:t>应与公园内租户签订安全生产责任书。</w:t>
      </w:r>
    </w:p>
    <w:p w14:paraId="07B1A58B">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2.对租户的安全生产和环境管理情况开展日常检查。</w:t>
      </w:r>
    </w:p>
    <w:p w14:paraId="2180B102">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3.负责租户水电费抄表、收缴工作，并形成台账，专人管理。</w:t>
      </w:r>
    </w:p>
    <w:p w14:paraId="377D853B">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4.对于流动商贩，巡查人员发现立即劝阻，如遇不听劝阻者，立即上报相关执法部门。</w:t>
      </w:r>
    </w:p>
    <w:p w14:paraId="12B8E50E">
      <w:pPr>
        <w:keepNext w:val="0"/>
        <w:keepLines w:val="0"/>
        <w:pageBreakBefore w:val="0"/>
        <w:widowControl/>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sz w:val="24"/>
          <w:szCs w:val="24"/>
        </w:rPr>
      </w:pPr>
      <w:r>
        <w:rPr>
          <w:rFonts w:hint="eastAsia" w:ascii="宋体" w:hAnsi="宋体" w:eastAsia="宋体" w:cs="宋体"/>
          <w:b/>
          <w:sz w:val="24"/>
          <w:szCs w:val="24"/>
        </w:rPr>
        <w:t>（七）维修安全管理</w:t>
      </w:r>
    </w:p>
    <w:p w14:paraId="1332ABFB">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1.无证人员禁止维修作业，施工作业人员必须持相关职业资格证书。</w:t>
      </w:r>
    </w:p>
    <w:p w14:paraId="51D701A4">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2.在工作中应注意照明不良、设备损坏、工作区域湿滑有油污等其他危险情况，以避免发生危险。</w:t>
      </w:r>
    </w:p>
    <w:p w14:paraId="07A4A8DD">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sz w:val="24"/>
          <w:szCs w:val="24"/>
        </w:rPr>
      </w:pPr>
      <w:r>
        <w:rPr>
          <w:rFonts w:hint="eastAsia" w:ascii="宋体" w:hAnsi="宋体" w:eastAsia="宋体" w:cs="宋体"/>
          <w:bCs/>
          <w:sz w:val="24"/>
          <w:szCs w:val="24"/>
        </w:rPr>
        <w:t>3. 高处作业必须按要求佩戴安全带；严禁抛投维修材料、工具，工作地点下面应设有警示保护装置，并设监护人，防止落物伤人；车辆移动时高空作业平台上严禁载人</w:t>
      </w:r>
      <w:r>
        <w:rPr>
          <w:rFonts w:hint="eastAsia" w:ascii="宋体" w:hAnsi="宋体" w:eastAsia="宋体" w:cs="宋体"/>
          <w:sz w:val="24"/>
          <w:szCs w:val="24"/>
        </w:rPr>
        <w:t>。</w:t>
      </w:r>
    </w:p>
    <w:p w14:paraId="0357F03C">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4.在使用带电机器时应做好漏电防护。</w:t>
      </w:r>
    </w:p>
    <w:p w14:paraId="4604AA4B">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5.未经过操作培训人员，不得私自使用机器，以免发生意外事故。</w:t>
      </w:r>
    </w:p>
    <w:p w14:paraId="42AF51B7">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 xml:space="preserve">6.应该严格遵守防火制度，未经许可不得动用明火。 </w:t>
      </w:r>
    </w:p>
    <w:p w14:paraId="518B5790">
      <w:pPr>
        <w:keepNext w:val="0"/>
        <w:keepLines w:val="0"/>
        <w:pageBreakBefore w:val="0"/>
        <w:widowControl/>
        <w:kinsoku/>
        <w:wordWrap/>
        <w:overflowPunct/>
        <w:topLinePunct w:val="0"/>
        <w:autoSpaceDE/>
        <w:autoSpaceDN/>
        <w:bidi w:val="0"/>
        <w:adjustRightInd/>
        <w:snapToGrid/>
        <w:spacing w:line="46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7.在公共区域进行维修、保养等工作时，应摆放警戒带或警示牌。</w:t>
      </w:r>
    </w:p>
    <w:p w14:paraId="7F547EDE">
      <w:pPr>
        <w:keepNext w:val="0"/>
        <w:keepLines w:val="0"/>
        <w:pageBreakBefore w:val="0"/>
        <w:widowControl/>
        <w:kinsoku/>
        <w:wordWrap/>
        <w:overflowPunct/>
        <w:topLinePunct w:val="0"/>
        <w:autoSpaceDE/>
        <w:autoSpaceDN/>
        <w:bidi w:val="0"/>
        <w:adjustRightInd/>
        <w:snapToGrid/>
        <w:spacing w:line="460" w:lineRule="exact"/>
        <w:ind w:left="47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八、其他服务要求</w:t>
      </w:r>
    </w:p>
    <w:p w14:paraId="5CB5E950">
      <w:pPr>
        <w:keepNext w:val="0"/>
        <w:keepLines w:val="0"/>
        <w:pageBreakBefore w:val="0"/>
        <w:widowControl/>
        <w:kinsoku/>
        <w:wordWrap/>
        <w:overflowPunct/>
        <w:topLinePunct w:val="0"/>
        <w:autoSpaceDE/>
        <w:autoSpaceDN/>
        <w:bidi w:val="0"/>
        <w:adjustRightInd/>
        <w:snapToGrid/>
        <w:spacing w:line="460" w:lineRule="exact"/>
        <w:ind w:firstLine="472"/>
        <w:jc w:val="left"/>
        <w:textAlignment w:val="auto"/>
        <w:rPr>
          <w:rFonts w:hint="eastAsia" w:ascii="宋体" w:hAnsi="宋体" w:eastAsia="宋体" w:cs="宋体"/>
          <w:sz w:val="24"/>
          <w:szCs w:val="24"/>
        </w:rPr>
      </w:pPr>
      <w:r>
        <w:rPr>
          <w:rFonts w:hint="eastAsia" w:ascii="宋体" w:hAnsi="宋体" w:eastAsia="宋体" w:cs="宋体"/>
          <w:b/>
          <w:sz w:val="24"/>
          <w:szCs w:val="24"/>
        </w:rPr>
        <w:t>（一）人员配置要求</w:t>
      </w:r>
    </w:p>
    <w:p w14:paraId="06A29ED9">
      <w:pPr>
        <w:keepNext w:val="0"/>
        <w:keepLines w:val="0"/>
        <w:pageBreakBefore w:val="0"/>
        <w:widowControl/>
        <w:kinsoku/>
        <w:wordWrap/>
        <w:overflowPunct/>
        <w:topLinePunct w:val="0"/>
        <w:autoSpaceDE/>
        <w:autoSpaceDN/>
        <w:bidi w:val="0"/>
        <w:adjustRightInd/>
        <w:snapToGrid/>
        <w:spacing w:line="460" w:lineRule="exact"/>
        <w:ind w:firstLine="470"/>
        <w:jc w:val="left"/>
        <w:textAlignment w:val="auto"/>
        <w:rPr>
          <w:rFonts w:hint="eastAsia" w:ascii="宋体" w:hAnsi="宋体" w:eastAsia="宋体" w:cs="宋体"/>
          <w:sz w:val="24"/>
          <w:szCs w:val="24"/>
        </w:rPr>
      </w:pPr>
      <w:r>
        <w:rPr>
          <w:rFonts w:hint="eastAsia" w:ascii="宋体" w:hAnsi="宋体" w:eastAsia="宋体" w:cs="宋体"/>
          <w:sz w:val="24"/>
          <w:szCs w:val="24"/>
        </w:rPr>
        <w:t>因本项目为面向社会大众的公共服务项目，对于人员配置除满足基本的岗位职责要求以外，还需满足年龄、性别、形象相关要求，详见下表：</w:t>
      </w:r>
    </w:p>
    <w:tbl>
      <w:tblPr>
        <w:tblStyle w:val="62"/>
        <w:tblW w:w="9401" w:type="dxa"/>
        <w:jc w:val="center"/>
        <w:tblLayout w:type="fixed"/>
        <w:tblCellMar>
          <w:top w:w="0" w:type="dxa"/>
          <w:left w:w="108" w:type="dxa"/>
          <w:bottom w:w="0" w:type="dxa"/>
          <w:right w:w="108" w:type="dxa"/>
        </w:tblCellMar>
      </w:tblPr>
      <w:tblGrid>
        <w:gridCol w:w="701"/>
        <w:gridCol w:w="1980"/>
        <w:gridCol w:w="1980"/>
        <w:gridCol w:w="4740"/>
      </w:tblGrid>
      <w:tr w14:paraId="728E5B8F">
        <w:tblPrEx>
          <w:tblCellMar>
            <w:top w:w="0" w:type="dxa"/>
            <w:left w:w="108" w:type="dxa"/>
            <w:bottom w:w="0" w:type="dxa"/>
            <w:right w:w="108" w:type="dxa"/>
          </w:tblCellMar>
        </w:tblPrEx>
        <w:trPr>
          <w:trHeight w:val="485" w:hRule="atLeast"/>
          <w:jc w:val="center"/>
        </w:trPr>
        <w:tc>
          <w:tcPr>
            <w:tcW w:w="701" w:type="dxa"/>
            <w:tcBorders>
              <w:top w:val="single" w:color="000000" w:sz="4" w:space="0"/>
              <w:left w:val="single" w:color="000000" w:sz="4" w:space="0"/>
              <w:bottom w:val="single" w:color="000000" w:sz="4" w:space="0"/>
              <w:right w:val="single" w:color="000000" w:sz="4" w:space="0"/>
            </w:tcBorders>
            <w:noWrap w:val="0"/>
            <w:vAlign w:val="center"/>
          </w:tcPr>
          <w:p w14:paraId="0FA2AC46">
            <w:pPr>
              <w:widowControl/>
              <w:spacing w:line="560" w:lineRule="exact"/>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980" w:type="dxa"/>
            <w:tcBorders>
              <w:top w:val="single" w:color="000000" w:sz="4" w:space="0"/>
              <w:left w:val="single" w:color="000000" w:sz="4" w:space="0"/>
              <w:bottom w:val="single" w:color="000000" w:sz="4" w:space="0"/>
              <w:right w:val="single" w:color="000000" w:sz="4" w:space="0"/>
            </w:tcBorders>
            <w:noWrap w:val="0"/>
            <w:vAlign w:val="center"/>
          </w:tcPr>
          <w:p w14:paraId="5488FD22">
            <w:pPr>
              <w:widowControl/>
              <w:spacing w:line="560" w:lineRule="exact"/>
              <w:jc w:val="center"/>
              <w:rPr>
                <w:rFonts w:hint="eastAsia" w:ascii="宋体" w:hAnsi="宋体" w:eastAsia="宋体" w:cs="宋体"/>
                <w:b/>
                <w:bCs/>
                <w:sz w:val="24"/>
                <w:szCs w:val="24"/>
              </w:rPr>
            </w:pPr>
            <w:r>
              <w:rPr>
                <w:rFonts w:hint="eastAsia" w:ascii="宋体" w:hAnsi="宋体" w:eastAsia="宋体" w:cs="宋体"/>
                <w:b/>
                <w:bCs/>
                <w:sz w:val="24"/>
                <w:szCs w:val="24"/>
              </w:rPr>
              <w:t>岗位名称</w:t>
            </w:r>
          </w:p>
        </w:tc>
        <w:tc>
          <w:tcPr>
            <w:tcW w:w="1980" w:type="dxa"/>
            <w:tcBorders>
              <w:top w:val="single" w:color="000000" w:sz="4" w:space="0"/>
              <w:left w:val="single" w:color="000000" w:sz="4" w:space="0"/>
              <w:bottom w:val="single" w:color="000000" w:sz="4" w:space="0"/>
              <w:right w:val="single" w:color="000000" w:sz="4" w:space="0"/>
            </w:tcBorders>
            <w:noWrap w:val="0"/>
            <w:vAlign w:val="center"/>
          </w:tcPr>
          <w:p w14:paraId="54EA04A0">
            <w:pPr>
              <w:widowControl/>
              <w:spacing w:line="560" w:lineRule="exact"/>
              <w:jc w:val="center"/>
              <w:rPr>
                <w:rFonts w:hint="eastAsia" w:ascii="宋体" w:hAnsi="宋体" w:eastAsia="宋体" w:cs="宋体"/>
                <w:b/>
                <w:bCs/>
                <w:sz w:val="24"/>
                <w:szCs w:val="24"/>
              </w:rPr>
            </w:pPr>
            <w:r>
              <w:rPr>
                <w:rFonts w:hint="eastAsia" w:ascii="宋体" w:hAnsi="宋体" w:eastAsia="宋体" w:cs="宋体"/>
                <w:b/>
                <w:bCs/>
                <w:sz w:val="24"/>
                <w:szCs w:val="24"/>
              </w:rPr>
              <w:t>工作时间</w:t>
            </w:r>
          </w:p>
        </w:tc>
        <w:tc>
          <w:tcPr>
            <w:tcW w:w="4740" w:type="dxa"/>
            <w:tcBorders>
              <w:top w:val="single" w:color="000000" w:sz="4" w:space="0"/>
              <w:left w:val="single" w:color="000000" w:sz="4" w:space="0"/>
              <w:bottom w:val="single" w:color="000000" w:sz="4" w:space="0"/>
              <w:right w:val="single" w:color="000000" w:sz="4" w:space="0"/>
            </w:tcBorders>
            <w:noWrap w:val="0"/>
            <w:vAlign w:val="center"/>
          </w:tcPr>
          <w:p w14:paraId="55D2DC1C">
            <w:pPr>
              <w:widowControl/>
              <w:spacing w:line="560" w:lineRule="exact"/>
              <w:jc w:val="center"/>
              <w:rPr>
                <w:rFonts w:hint="eastAsia" w:ascii="宋体" w:hAnsi="宋体" w:eastAsia="宋体" w:cs="宋体"/>
                <w:b/>
                <w:bCs/>
                <w:sz w:val="24"/>
                <w:szCs w:val="24"/>
              </w:rPr>
            </w:pPr>
            <w:r>
              <w:rPr>
                <w:rFonts w:hint="eastAsia" w:ascii="宋体" w:hAnsi="宋体" w:eastAsia="宋体" w:cs="宋体"/>
                <w:b/>
                <w:bCs/>
                <w:sz w:val="24"/>
                <w:szCs w:val="24"/>
              </w:rPr>
              <w:t>备注</w:t>
            </w:r>
          </w:p>
        </w:tc>
      </w:tr>
      <w:tr w14:paraId="6E6B699D">
        <w:tblPrEx>
          <w:tblCellMar>
            <w:top w:w="0" w:type="dxa"/>
            <w:left w:w="108" w:type="dxa"/>
            <w:bottom w:w="0" w:type="dxa"/>
            <w:right w:w="108" w:type="dxa"/>
          </w:tblCellMar>
        </w:tblPrEx>
        <w:trPr>
          <w:trHeight w:val="460" w:hRule="atLeast"/>
          <w:jc w:val="center"/>
        </w:trPr>
        <w:tc>
          <w:tcPr>
            <w:tcW w:w="701" w:type="dxa"/>
            <w:tcBorders>
              <w:top w:val="single" w:color="000000" w:sz="4" w:space="0"/>
              <w:left w:val="single" w:color="000000" w:sz="4" w:space="0"/>
              <w:bottom w:val="single" w:color="000000" w:sz="4" w:space="0"/>
              <w:right w:val="single" w:color="000000" w:sz="4" w:space="0"/>
            </w:tcBorders>
            <w:noWrap w:val="0"/>
            <w:vAlign w:val="center"/>
          </w:tcPr>
          <w:p w14:paraId="074FDE95">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1980" w:type="dxa"/>
            <w:tcBorders>
              <w:top w:val="single" w:color="000000" w:sz="4" w:space="0"/>
              <w:left w:val="single" w:color="000000" w:sz="4" w:space="0"/>
              <w:bottom w:val="single" w:color="000000" w:sz="4" w:space="0"/>
              <w:right w:val="single" w:color="000000" w:sz="4" w:space="0"/>
            </w:tcBorders>
            <w:noWrap w:val="0"/>
            <w:vAlign w:val="center"/>
          </w:tcPr>
          <w:p w14:paraId="07147589">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rPr>
              <w:t>项目经理</w:t>
            </w:r>
          </w:p>
        </w:tc>
        <w:tc>
          <w:tcPr>
            <w:tcW w:w="1980" w:type="dxa"/>
            <w:tcBorders>
              <w:top w:val="single" w:color="000000" w:sz="4" w:space="0"/>
              <w:left w:val="single" w:color="000000" w:sz="4" w:space="0"/>
              <w:bottom w:val="single" w:color="000000" w:sz="4" w:space="0"/>
              <w:right w:val="single" w:color="000000" w:sz="4" w:space="0"/>
            </w:tcBorders>
            <w:noWrap w:val="0"/>
            <w:vAlign w:val="center"/>
          </w:tcPr>
          <w:p w14:paraId="14D35F6C">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rPr>
              <w:t>8小时制</w:t>
            </w:r>
          </w:p>
        </w:tc>
        <w:tc>
          <w:tcPr>
            <w:tcW w:w="4740" w:type="dxa"/>
            <w:tcBorders>
              <w:top w:val="single" w:color="000000" w:sz="4" w:space="0"/>
              <w:left w:val="single" w:color="000000" w:sz="4" w:space="0"/>
              <w:bottom w:val="single" w:color="000000" w:sz="4" w:space="0"/>
              <w:right w:val="single" w:color="000000" w:sz="4" w:space="0"/>
            </w:tcBorders>
            <w:noWrap w:val="0"/>
            <w:vAlign w:val="center"/>
          </w:tcPr>
          <w:p w14:paraId="7331FD07">
            <w:pPr>
              <w:widowControl/>
              <w:spacing w:line="560" w:lineRule="exact"/>
              <w:jc w:val="left"/>
              <w:rPr>
                <w:rFonts w:hint="eastAsia" w:ascii="宋体" w:hAnsi="宋体" w:eastAsia="宋体" w:cs="宋体"/>
                <w:sz w:val="24"/>
                <w:szCs w:val="24"/>
              </w:rPr>
            </w:pPr>
            <w:r>
              <w:rPr>
                <w:rFonts w:hint="eastAsia" w:ascii="宋体" w:hAnsi="宋体" w:eastAsia="宋体" w:cs="宋体"/>
                <w:sz w:val="24"/>
                <w:szCs w:val="24"/>
              </w:rPr>
              <w:t>男女不限，统筹项目的日常运营管理</w:t>
            </w:r>
          </w:p>
        </w:tc>
      </w:tr>
      <w:tr w14:paraId="09E810C9">
        <w:tblPrEx>
          <w:tblCellMar>
            <w:top w:w="0" w:type="dxa"/>
            <w:left w:w="108" w:type="dxa"/>
            <w:bottom w:w="0" w:type="dxa"/>
            <w:right w:w="108" w:type="dxa"/>
          </w:tblCellMar>
        </w:tblPrEx>
        <w:trPr>
          <w:trHeight w:val="965" w:hRule="atLeast"/>
          <w:jc w:val="center"/>
        </w:trPr>
        <w:tc>
          <w:tcPr>
            <w:tcW w:w="701" w:type="dxa"/>
            <w:tcBorders>
              <w:top w:val="single" w:color="000000" w:sz="4" w:space="0"/>
              <w:left w:val="single" w:color="000000" w:sz="4" w:space="0"/>
              <w:bottom w:val="single" w:color="000000" w:sz="4" w:space="0"/>
              <w:right w:val="single" w:color="000000" w:sz="4" w:space="0"/>
            </w:tcBorders>
            <w:noWrap w:val="0"/>
            <w:vAlign w:val="center"/>
          </w:tcPr>
          <w:p w14:paraId="7B8F7104">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1980" w:type="dxa"/>
            <w:tcBorders>
              <w:top w:val="single" w:color="000000" w:sz="4" w:space="0"/>
              <w:left w:val="single" w:color="000000" w:sz="4" w:space="0"/>
              <w:bottom w:val="single" w:color="000000" w:sz="4" w:space="0"/>
              <w:right w:val="single" w:color="000000" w:sz="4" w:space="0"/>
            </w:tcBorders>
            <w:noWrap w:val="0"/>
            <w:vAlign w:val="center"/>
          </w:tcPr>
          <w:p w14:paraId="40D3BA96">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rPr>
              <w:t>经理助理</w:t>
            </w:r>
          </w:p>
        </w:tc>
        <w:tc>
          <w:tcPr>
            <w:tcW w:w="1980" w:type="dxa"/>
            <w:tcBorders>
              <w:top w:val="single" w:color="000000" w:sz="4" w:space="0"/>
              <w:left w:val="single" w:color="000000" w:sz="4" w:space="0"/>
              <w:bottom w:val="single" w:color="000000" w:sz="4" w:space="0"/>
              <w:right w:val="single" w:color="000000" w:sz="4" w:space="0"/>
            </w:tcBorders>
            <w:noWrap w:val="0"/>
            <w:vAlign w:val="center"/>
          </w:tcPr>
          <w:p w14:paraId="0920D2E3">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rPr>
              <w:t>8小时制</w:t>
            </w:r>
          </w:p>
        </w:tc>
        <w:tc>
          <w:tcPr>
            <w:tcW w:w="4740" w:type="dxa"/>
            <w:tcBorders>
              <w:top w:val="single" w:color="000000" w:sz="4" w:space="0"/>
              <w:left w:val="single" w:color="000000" w:sz="4" w:space="0"/>
              <w:bottom w:val="single" w:color="000000" w:sz="4" w:space="0"/>
              <w:right w:val="single" w:color="000000" w:sz="4" w:space="0"/>
            </w:tcBorders>
            <w:noWrap w:val="0"/>
            <w:vAlign w:val="center"/>
          </w:tcPr>
          <w:p w14:paraId="273167E2">
            <w:pPr>
              <w:widowControl/>
              <w:spacing w:line="560" w:lineRule="exact"/>
              <w:jc w:val="left"/>
              <w:rPr>
                <w:rFonts w:hint="eastAsia" w:ascii="宋体" w:hAnsi="宋体" w:eastAsia="宋体" w:cs="宋体"/>
                <w:sz w:val="24"/>
                <w:szCs w:val="24"/>
              </w:rPr>
            </w:pPr>
            <w:r>
              <w:rPr>
                <w:rFonts w:hint="eastAsia" w:ascii="宋体" w:hAnsi="宋体" w:eastAsia="宋体" w:cs="宋体"/>
                <w:sz w:val="24"/>
                <w:szCs w:val="24"/>
              </w:rPr>
              <w:t>男女不限，配合项目经理完成日常工作、日常事务、会议组织及各类资料统计收集</w:t>
            </w:r>
          </w:p>
        </w:tc>
      </w:tr>
      <w:tr w14:paraId="603C4FE0">
        <w:tblPrEx>
          <w:tblCellMar>
            <w:top w:w="0" w:type="dxa"/>
            <w:left w:w="108" w:type="dxa"/>
            <w:bottom w:w="0" w:type="dxa"/>
            <w:right w:w="108" w:type="dxa"/>
          </w:tblCellMar>
        </w:tblPrEx>
        <w:trPr>
          <w:trHeight w:val="340" w:hRule="atLeast"/>
          <w:jc w:val="center"/>
        </w:trPr>
        <w:tc>
          <w:tcPr>
            <w:tcW w:w="701" w:type="dxa"/>
            <w:tcBorders>
              <w:top w:val="single" w:color="000000" w:sz="4" w:space="0"/>
              <w:left w:val="single" w:color="000000" w:sz="4" w:space="0"/>
              <w:bottom w:val="single" w:color="000000" w:sz="4" w:space="0"/>
              <w:right w:val="single" w:color="000000" w:sz="4" w:space="0"/>
            </w:tcBorders>
            <w:noWrap w:val="0"/>
            <w:vAlign w:val="center"/>
          </w:tcPr>
          <w:p w14:paraId="0744C7A5">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1980" w:type="dxa"/>
            <w:tcBorders>
              <w:top w:val="single" w:color="000000" w:sz="4" w:space="0"/>
              <w:left w:val="single" w:color="000000" w:sz="4" w:space="0"/>
              <w:bottom w:val="single" w:color="000000" w:sz="4" w:space="0"/>
              <w:right w:val="single" w:color="000000" w:sz="4" w:space="0"/>
            </w:tcBorders>
            <w:noWrap w:val="0"/>
            <w:vAlign w:val="center"/>
          </w:tcPr>
          <w:p w14:paraId="6B614EE9">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rPr>
              <w:t>秩序管理主管</w:t>
            </w:r>
          </w:p>
        </w:tc>
        <w:tc>
          <w:tcPr>
            <w:tcW w:w="1980" w:type="dxa"/>
            <w:tcBorders>
              <w:top w:val="single" w:color="000000" w:sz="4" w:space="0"/>
              <w:left w:val="single" w:color="000000" w:sz="4" w:space="0"/>
              <w:bottom w:val="single" w:color="000000" w:sz="4" w:space="0"/>
              <w:right w:val="single" w:color="000000" w:sz="4" w:space="0"/>
            </w:tcBorders>
            <w:noWrap w:val="0"/>
            <w:vAlign w:val="center"/>
          </w:tcPr>
          <w:p w14:paraId="0DDC065A">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rPr>
              <w:t>8小时制</w:t>
            </w:r>
          </w:p>
        </w:tc>
        <w:tc>
          <w:tcPr>
            <w:tcW w:w="4740" w:type="dxa"/>
            <w:tcBorders>
              <w:top w:val="single" w:color="000000" w:sz="4" w:space="0"/>
              <w:left w:val="single" w:color="000000" w:sz="4" w:space="0"/>
              <w:bottom w:val="single" w:color="000000" w:sz="4" w:space="0"/>
              <w:right w:val="single" w:color="000000" w:sz="4" w:space="0"/>
            </w:tcBorders>
            <w:noWrap w:val="0"/>
            <w:vAlign w:val="center"/>
          </w:tcPr>
          <w:p w14:paraId="6CB7D1CA">
            <w:pPr>
              <w:widowControl/>
              <w:spacing w:line="560" w:lineRule="exact"/>
              <w:jc w:val="left"/>
              <w:rPr>
                <w:rFonts w:hint="eastAsia" w:ascii="宋体" w:hAnsi="宋体" w:eastAsia="宋体" w:cs="宋体"/>
                <w:sz w:val="24"/>
                <w:szCs w:val="24"/>
              </w:rPr>
            </w:pPr>
            <w:r>
              <w:rPr>
                <w:rFonts w:hint="eastAsia" w:ascii="宋体" w:hAnsi="宋体" w:eastAsia="宋体" w:cs="宋体"/>
                <w:sz w:val="24"/>
                <w:szCs w:val="24"/>
              </w:rPr>
              <w:t>男性，统筹秩序部门的管理及日常工作安排</w:t>
            </w:r>
          </w:p>
        </w:tc>
      </w:tr>
      <w:tr w14:paraId="5AB591BF">
        <w:tblPrEx>
          <w:tblCellMar>
            <w:top w:w="0" w:type="dxa"/>
            <w:left w:w="108" w:type="dxa"/>
            <w:bottom w:w="0" w:type="dxa"/>
            <w:right w:w="108" w:type="dxa"/>
          </w:tblCellMar>
        </w:tblPrEx>
        <w:trPr>
          <w:trHeight w:val="830" w:hRule="atLeast"/>
          <w:jc w:val="center"/>
        </w:trPr>
        <w:tc>
          <w:tcPr>
            <w:tcW w:w="701" w:type="dxa"/>
            <w:tcBorders>
              <w:top w:val="single" w:color="000000" w:sz="4" w:space="0"/>
              <w:left w:val="single" w:color="000000" w:sz="4" w:space="0"/>
              <w:bottom w:val="single" w:color="000000" w:sz="4" w:space="0"/>
              <w:right w:val="single" w:color="000000" w:sz="4" w:space="0"/>
            </w:tcBorders>
            <w:noWrap w:val="0"/>
            <w:vAlign w:val="center"/>
          </w:tcPr>
          <w:p w14:paraId="368D094D">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1980" w:type="dxa"/>
            <w:tcBorders>
              <w:top w:val="single" w:color="000000" w:sz="4" w:space="0"/>
              <w:left w:val="single" w:color="000000" w:sz="4" w:space="0"/>
              <w:bottom w:val="single" w:color="000000" w:sz="4" w:space="0"/>
              <w:right w:val="single" w:color="000000" w:sz="4" w:space="0"/>
            </w:tcBorders>
            <w:noWrap w:val="0"/>
            <w:vAlign w:val="center"/>
          </w:tcPr>
          <w:p w14:paraId="47B797AD">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rPr>
              <w:t>环境管理主管</w:t>
            </w:r>
          </w:p>
        </w:tc>
        <w:tc>
          <w:tcPr>
            <w:tcW w:w="1980" w:type="dxa"/>
            <w:tcBorders>
              <w:top w:val="single" w:color="000000" w:sz="4" w:space="0"/>
              <w:left w:val="single" w:color="000000" w:sz="4" w:space="0"/>
              <w:bottom w:val="single" w:color="000000" w:sz="4" w:space="0"/>
              <w:right w:val="single" w:color="000000" w:sz="4" w:space="0"/>
            </w:tcBorders>
            <w:noWrap w:val="0"/>
            <w:vAlign w:val="center"/>
          </w:tcPr>
          <w:p w14:paraId="6027AE96">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rPr>
              <w:t>8小时制</w:t>
            </w:r>
          </w:p>
        </w:tc>
        <w:tc>
          <w:tcPr>
            <w:tcW w:w="4740" w:type="dxa"/>
            <w:tcBorders>
              <w:top w:val="single" w:color="000000" w:sz="4" w:space="0"/>
              <w:left w:val="single" w:color="000000" w:sz="4" w:space="0"/>
              <w:bottom w:val="single" w:color="000000" w:sz="4" w:space="0"/>
              <w:right w:val="single" w:color="000000" w:sz="4" w:space="0"/>
            </w:tcBorders>
            <w:noWrap w:val="0"/>
            <w:vAlign w:val="center"/>
          </w:tcPr>
          <w:p w14:paraId="7D125777">
            <w:pPr>
              <w:widowControl/>
              <w:spacing w:line="560" w:lineRule="exact"/>
              <w:jc w:val="left"/>
              <w:rPr>
                <w:rFonts w:hint="eastAsia" w:ascii="宋体" w:hAnsi="宋体" w:eastAsia="宋体" w:cs="宋体"/>
                <w:sz w:val="24"/>
                <w:szCs w:val="24"/>
              </w:rPr>
            </w:pPr>
            <w:r>
              <w:rPr>
                <w:rFonts w:hint="eastAsia" w:ascii="宋体" w:hAnsi="宋体" w:eastAsia="宋体" w:cs="宋体"/>
                <w:sz w:val="24"/>
                <w:szCs w:val="24"/>
              </w:rPr>
              <w:t>男女不限，统筹环境管理部的管理及日常工作安排</w:t>
            </w:r>
          </w:p>
        </w:tc>
      </w:tr>
      <w:tr w14:paraId="3FB93188">
        <w:tblPrEx>
          <w:tblCellMar>
            <w:top w:w="0" w:type="dxa"/>
            <w:left w:w="108" w:type="dxa"/>
            <w:bottom w:w="0" w:type="dxa"/>
            <w:right w:w="108" w:type="dxa"/>
          </w:tblCellMar>
        </w:tblPrEx>
        <w:trPr>
          <w:trHeight w:val="338" w:hRule="atLeast"/>
          <w:jc w:val="center"/>
        </w:trPr>
        <w:tc>
          <w:tcPr>
            <w:tcW w:w="701" w:type="dxa"/>
            <w:tcBorders>
              <w:top w:val="single" w:color="000000" w:sz="4" w:space="0"/>
              <w:left w:val="single" w:color="000000" w:sz="4" w:space="0"/>
              <w:bottom w:val="single" w:color="000000" w:sz="4" w:space="0"/>
              <w:right w:val="single" w:color="000000" w:sz="4" w:space="0"/>
            </w:tcBorders>
            <w:noWrap w:val="0"/>
            <w:vAlign w:val="center"/>
          </w:tcPr>
          <w:p w14:paraId="2917AA1F">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rPr>
              <w:t>5</w:t>
            </w:r>
          </w:p>
        </w:tc>
        <w:tc>
          <w:tcPr>
            <w:tcW w:w="1980" w:type="dxa"/>
            <w:tcBorders>
              <w:top w:val="single" w:color="000000" w:sz="4" w:space="0"/>
              <w:left w:val="single" w:color="000000" w:sz="4" w:space="0"/>
              <w:bottom w:val="single" w:color="000000" w:sz="4" w:space="0"/>
              <w:right w:val="single" w:color="000000" w:sz="4" w:space="0"/>
            </w:tcBorders>
            <w:noWrap w:val="0"/>
            <w:vAlign w:val="center"/>
          </w:tcPr>
          <w:p w14:paraId="02C55148">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rPr>
              <w:t>秩序管理员</w:t>
            </w:r>
          </w:p>
        </w:tc>
        <w:tc>
          <w:tcPr>
            <w:tcW w:w="1980" w:type="dxa"/>
            <w:tcBorders>
              <w:top w:val="single" w:color="000000" w:sz="4" w:space="0"/>
              <w:left w:val="single" w:color="000000" w:sz="4" w:space="0"/>
              <w:bottom w:val="single" w:color="000000" w:sz="4" w:space="0"/>
              <w:right w:val="single" w:color="000000" w:sz="4" w:space="0"/>
            </w:tcBorders>
            <w:noWrap w:val="0"/>
            <w:vAlign w:val="center"/>
          </w:tcPr>
          <w:p w14:paraId="5295DB4B">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rPr>
              <w:t>24小时制</w:t>
            </w:r>
          </w:p>
        </w:tc>
        <w:tc>
          <w:tcPr>
            <w:tcW w:w="4740" w:type="dxa"/>
            <w:tcBorders>
              <w:top w:val="single" w:color="000000" w:sz="4" w:space="0"/>
              <w:left w:val="single" w:color="000000" w:sz="4" w:space="0"/>
              <w:bottom w:val="single" w:color="000000" w:sz="4" w:space="0"/>
              <w:right w:val="single" w:color="000000" w:sz="4" w:space="0"/>
            </w:tcBorders>
            <w:noWrap w:val="0"/>
            <w:vAlign w:val="center"/>
          </w:tcPr>
          <w:p w14:paraId="1E63F446">
            <w:pPr>
              <w:widowControl/>
              <w:spacing w:line="560" w:lineRule="exact"/>
              <w:jc w:val="left"/>
              <w:rPr>
                <w:rFonts w:hint="eastAsia" w:ascii="宋体" w:hAnsi="宋体" w:eastAsia="宋体" w:cs="宋体"/>
                <w:sz w:val="24"/>
                <w:szCs w:val="24"/>
              </w:rPr>
            </w:pPr>
            <w:r>
              <w:rPr>
                <w:rFonts w:hint="eastAsia" w:ascii="宋体" w:hAnsi="宋体" w:eastAsia="宋体" w:cs="宋体"/>
                <w:sz w:val="24"/>
                <w:szCs w:val="24"/>
              </w:rPr>
              <w:t>男性，持证上岗，负责日常安保工作</w:t>
            </w:r>
          </w:p>
        </w:tc>
      </w:tr>
      <w:tr w14:paraId="3847F76B">
        <w:tblPrEx>
          <w:tblCellMar>
            <w:top w:w="0" w:type="dxa"/>
            <w:left w:w="108" w:type="dxa"/>
            <w:bottom w:w="0" w:type="dxa"/>
            <w:right w:w="108" w:type="dxa"/>
          </w:tblCellMar>
        </w:tblPrEx>
        <w:trPr>
          <w:trHeight w:val="815" w:hRule="atLeast"/>
          <w:jc w:val="center"/>
        </w:trPr>
        <w:tc>
          <w:tcPr>
            <w:tcW w:w="701" w:type="dxa"/>
            <w:tcBorders>
              <w:top w:val="single" w:color="000000" w:sz="4" w:space="0"/>
              <w:left w:val="single" w:color="000000" w:sz="4" w:space="0"/>
              <w:bottom w:val="single" w:color="000000" w:sz="4" w:space="0"/>
              <w:right w:val="single" w:color="000000" w:sz="4" w:space="0"/>
            </w:tcBorders>
            <w:noWrap w:val="0"/>
            <w:vAlign w:val="center"/>
          </w:tcPr>
          <w:p w14:paraId="26B66280">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rPr>
              <w:t>6</w:t>
            </w:r>
          </w:p>
        </w:tc>
        <w:tc>
          <w:tcPr>
            <w:tcW w:w="1980" w:type="dxa"/>
            <w:tcBorders>
              <w:top w:val="single" w:color="000000" w:sz="4" w:space="0"/>
              <w:left w:val="single" w:color="000000" w:sz="4" w:space="0"/>
              <w:bottom w:val="single" w:color="000000" w:sz="4" w:space="0"/>
              <w:right w:val="single" w:color="000000" w:sz="4" w:space="0"/>
            </w:tcBorders>
            <w:noWrap w:val="0"/>
            <w:vAlign w:val="center"/>
          </w:tcPr>
          <w:p w14:paraId="4BC21C69">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rPr>
              <w:t>环境管理员</w:t>
            </w:r>
          </w:p>
        </w:tc>
        <w:tc>
          <w:tcPr>
            <w:tcW w:w="1980" w:type="dxa"/>
            <w:tcBorders>
              <w:top w:val="single" w:color="000000" w:sz="4" w:space="0"/>
              <w:left w:val="single" w:color="000000" w:sz="4" w:space="0"/>
              <w:bottom w:val="single" w:color="000000" w:sz="4" w:space="0"/>
              <w:right w:val="single" w:color="000000" w:sz="4" w:space="0"/>
            </w:tcBorders>
            <w:noWrap w:val="0"/>
            <w:vAlign w:val="center"/>
          </w:tcPr>
          <w:p w14:paraId="0260F197">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rPr>
              <w:t>7:00-19:00</w:t>
            </w:r>
          </w:p>
        </w:tc>
        <w:tc>
          <w:tcPr>
            <w:tcW w:w="4740" w:type="dxa"/>
            <w:tcBorders>
              <w:top w:val="single" w:color="000000" w:sz="4" w:space="0"/>
              <w:left w:val="single" w:color="000000" w:sz="4" w:space="0"/>
              <w:bottom w:val="single" w:color="000000" w:sz="4" w:space="0"/>
              <w:right w:val="single" w:color="000000" w:sz="4" w:space="0"/>
            </w:tcBorders>
            <w:noWrap w:val="0"/>
            <w:vAlign w:val="center"/>
          </w:tcPr>
          <w:p w14:paraId="68AC0D98">
            <w:pPr>
              <w:widowControl/>
              <w:spacing w:line="560" w:lineRule="exact"/>
              <w:jc w:val="left"/>
              <w:rPr>
                <w:rFonts w:hint="eastAsia" w:ascii="宋体" w:hAnsi="宋体" w:eastAsia="宋体" w:cs="宋体"/>
                <w:sz w:val="24"/>
                <w:szCs w:val="24"/>
              </w:rPr>
            </w:pPr>
            <w:r>
              <w:rPr>
                <w:rFonts w:hint="eastAsia" w:ascii="宋体" w:hAnsi="宋体" w:eastAsia="宋体" w:cs="宋体"/>
                <w:sz w:val="24"/>
                <w:szCs w:val="24"/>
              </w:rPr>
              <w:t>男女不限，负责公区（包含水域）环境管理工作</w:t>
            </w:r>
          </w:p>
        </w:tc>
      </w:tr>
      <w:tr w14:paraId="7680DD26">
        <w:tblPrEx>
          <w:tblCellMar>
            <w:top w:w="0" w:type="dxa"/>
            <w:left w:w="108" w:type="dxa"/>
            <w:bottom w:w="0" w:type="dxa"/>
            <w:right w:w="108" w:type="dxa"/>
          </w:tblCellMar>
        </w:tblPrEx>
        <w:trPr>
          <w:trHeight w:val="815" w:hRule="atLeast"/>
          <w:jc w:val="center"/>
        </w:trPr>
        <w:tc>
          <w:tcPr>
            <w:tcW w:w="701" w:type="dxa"/>
            <w:tcBorders>
              <w:top w:val="single" w:color="000000" w:sz="4" w:space="0"/>
              <w:left w:val="single" w:color="000000" w:sz="4" w:space="0"/>
              <w:bottom w:val="single" w:color="000000" w:sz="4" w:space="0"/>
              <w:right w:val="single" w:color="000000" w:sz="4" w:space="0"/>
            </w:tcBorders>
            <w:noWrap w:val="0"/>
            <w:vAlign w:val="center"/>
          </w:tcPr>
          <w:p w14:paraId="4C70C8BA">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rPr>
              <w:t>7</w:t>
            </w:r>
          </w:p>
        </w:tc>
        <w:tc>
          <w:tcPr>
            <w:tcW w:w="1980" w:type="dxa"/>
            <w:tcBorders>
              <w:top w:val="single" w:color="000000" w:sz="4" w:space="0"/>
              <w:left w:val="single" w:color="000000" w:sz="4" w:space="0"/>
              <w:bottom w:val="single" w:color="000000" w:sz="4" w:space="0"/>
              <w:right w:val="single" w:color="000000" w:sz="4" w:space="0"/>
            </w:tcBorders>
            <w:noWrap w:val="0"/>
            <w:vAlign w:val="center"/>
          </w:tcPr>
          <w:p w14:paraId="340BD98F">
            <w:pPr>
              <w:widowControl/>
              <w:spacing w:line="560" w:lineRule="exact"/>
              <w:jc w:val="center"/>
              <w:rPr>
                <w:rFonts w:hint="eastAsia" w:ascii="宋体" w:hAnsi="宋体" w:eastAsia="宋体" w:cs="宋体"/>
                <w:sz w:val="24"/>
                <w:szCs w:val="24"/>
              </w:rPr>
            </w:pPr>
            <w:r>
              <w:rPr>
                <w:rFonts w:hint="eastAsia" w:ascii="宋体" w:hAnsi="宋体" w:eastAsia="宋体" w:cs="宋体"/>
                <w:sz w:val="24"/>
                <w:szCs w:val="24"/>
              </w:rPr>
              <w:t>公厕环境管理员</w:t>
            </w:r>
          </w:p>
        </w:tc>
        <w:tc>
          <w:tcPr>
            <w:tcW w:w="1980" w:type="dxa"/>
            <w:tcBorders>
              <w:top w:val="single" w:color="000000" w:sz="4" w:space="0"/>
              <w:left w:val="single" w:color="000000" w:sz="4" w:space="0"/>
              <w:bottom w:val="single" w:color="000000" w:sz="4" w:space="0"/>
              <w:right w:val="single" w:color="000000" w:sz="4" w:space="0"/>
            </w:tcBorders>
            <w:noWrap w:val="0"/>
            <w:vAlign w:val="center"/>
          </w:tcPr>
          <w:p w14:paraId="3CE4324F">
            <w:pPr>
              <w:spacing w:line="560" w:lineRule="exact"/>
              <w:jc w:val="center"/>
              <w:rPr>
                <w:rFonts w:hint="eastAsia" w:ascii="宋体" w:hAnsi="宋体" w:eastAsia="宋体" w:cs="宋体"/>
                <w:sz w:val="24"/>
                <w:szCs w:val="24"/>
              </w:rPr>
            </w:pPr>
            <w:r>
              <w:rPr>
                <w:rFonts w:hint="eastAsia" w:ascii="宋体" w:hAnsi="宋体" w:eastAsia="宋体" w:cs="宋体"/>
                <w:sz w:val="24"/>
                <w:szCs w:val="24"/>
              </w:rPr>
              <w:t>6:00-22:00</w:t>
            </w:r>
          </w:p>
        </w:tc>
        <w:tc>
          <w:tcPr>
            <w:tcW w:w="4740" w:type="dxa"/>
            <w:tcBorders>
              <w:top w:val="single" w:color="000000" w:sz="4" w:space="0"/>
              <w:left w:val="single" w:color="000000" w:sz="4" w:space="0"/>
              <w:bottom w:val="single" w:color="000000" w:sz="4" w:space="0"/>
              <w:right w:val="single" w:color="000000" w:sz="4" w:space="0"/>
            </w:tcBorders>
            <w:noWrap w:val="0"/>
            <w:vAlign w:val="center"/>
          </w:tcPr>
          <w:p w14:paraId="7B52DC59">
            <w:pPr>
              <w:spacing w:line="560" w:lineRule="exact"/>
              <w:jc w:val="left"/>
              <w:rPr>
                <w:rFonts w:hint="eastAsia" w:ascii="宋体" w:hAnsi="宋体" w:eastAsia="宋体" w:cs="宋体"/>
                <w:sz w:val="24"/>
                <w:szCs w:val="24"/>
              </w:rPr>
            </w:pPr>
            <w:r>
              <w:rPr>
                <w:rFonts w:hint="eastAsia" w:ascii="宋体" w:hAnsi="宋体" w:eastAsia="宋体" w:cs="宋体"/>
                <w:sz w:val="24"/>
                <w:szCs w:val="24"/>
              </w:rPr>
              <w:t>女性，负责公厕卫生环境</w:t>
            </w:r>
          </w:p>
        </w:tc>
      </w:tr>
    </w:tbl>
    <w:p w14:paraId="321D37F1">
      <w:pPr>
        <w:widowControl/>
        <w:spacing w:line="560" w:lineRule="exact"/>
        <w:ind w:firstLine="472"/>
        <w:jc w:val="left"/>
        <w:rPr>
          <w:rFonts w:hint="eastAsia" w:ascii="宋体" w:hAnsi="宋体" w:eastAsia="宋体" w:cs="宋体"/>
          <w:b/>
          <w:sz w:val="24"/>
          <w:szCs w:val="24"/>
        </w:rPr>
      </w:pPr>
      <w:r>
        <w:rPr>
          <w:rFonts w:hint="eastAsia" w:ascii="宋体" w:hAnsi="宋体" w:eastAsia="宋体" w:cs="宋体"/>
          <w:b/>
          <w:sz w:val="24"/>
          <w:szCs w:val="24"/>
        </w:rPr>
        <w:t>（二）人员岗位职责</w:t>
      </w:r>
    </w:p>
    <w:tbl>
      <w:tblPr>
        <w:tblStyle w:val="62"/>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1"/>
        <w:gridCol w:w="8422"/>
      </w:tblGrid>
      <w:tr w14:paraId="696DD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jc w:val="center"/>
        </w:trPr>
        <w:tc>
          <w:tcPr>
            <w:tcW w:w="881" w:type="dxa"/>
            <w:noWrap w:val="0"/>
            <w:vAlign w:val="center"/>
          </w:tcPr>
          <w:p w14:paraId="09FAEE77">
            <w:pPr>
              <w:widowControl/>
              <w:spacing w:line="560" w:lineRule="exact"/>
              <w:jc w:val="center"/>
              <w:rPr>
                <w:rFonts w:hint="eastAsia" w:ascii="宋体" w:hAnsi="宋体" w:eastAsia="宋体" w:cs="宋体"/>
                <w:b/>
                <w:bCs/>
                <w:sz w:val="24"/>
                <w:szCs w:val="24"/>
              </w:rPr>
            </w:pPr>
            <w:r>
              <w:rPr>
                <w:rFonts w:hint="eastAsia" w:ascii="宋体" w:hAnsi="宋体" w:eastAsia="宋体" w:cs="宋体"/>
                <w:b/>
                <w:bCs/>
                <w:sz w:val="24"/>
                <w:szCs w:val="24"/>
              </w:rPr>
              <w:t>职务</w:t>
            </w:r>
          </w:p>
        </w:tc>
        <w:tc>
          <w:tcPr>
            <w:tcW w:w="8422" w:type="dxa"/>
            <w:noWrap w:val="0"/>
            <w:vAlign w:val="center"/>
          </w:tcPr>
          <w:p w14:paraId="0773DC93">
            <w:pPr>
              <w:widowControl/>
              <w:spacing w:line="560" w:lineRule="exact"/>
              <w:jc w:val="center"/>
              <w:rPr>
                <w:rFonts w:hint="eastAsia" w:ascii="宋体" w:hAnsi="宋体" w:eastAsia="宋体" w:cs="宋体"/>
                <w:b/>
                <w:bCs/>
                <w:sz w:val="24"/>
                <w:szCs w:val="24"/>
              </w:rPr>
            </w:pPr>
            <w:r>
              <w:rPr>
                <w:rFonts w:hint="eastAsia" w:ascii="宋体" w:hAnsi="宋体" w:eastAsia="宋体" w:cs="宋体"/>
                <w:b/>
                <w:bCs/>
                <w:sz w:val="24"/>
                <w:szCs w:val="24"/>
              </w:rPr>
              <w:t>工作内容</w:t>
            </w:r>
          </w:p>
        </w:tc>
      </w:tr>
      <w:tr w14:paraId="2D9CF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jc w:val="center"/>
        </w:trPr>
        <w:tc>
          <w:tcPr>
            <w:tcW w:w="881" w:type="dxa"/>
            <w:noWrap w:val="0"/>
            <w:vAlign w:val="center"/>
          </w:tcPr>
          <w:p w14:paraId="5E163A85">
            <w:pPr>
              <w:spacing w:line="560" w:lineRule="exact"/>
              <w:jc w:val="center"/>
              <w:rPr>
                <w:rFonts w:hint="eastAsia" w:ascii="宋体" w:hAnsi="宋体" w:eastAsia="宋体" w:cs="宋体"/>
                <w:sz w:val="24"/>
                <w:szCs w:val="24"/>
              </w:rPr>
            </w:pPr>
            <w:r>
              <w:rPr>
                <w:rFonts w:hint="eastAsia" w:ascii="宋体" w:hAnsi="宋体" w:eastAsia="宋体" w:cs="宋体"/>
                <w:sz w:val="24"/>
                <w:szCs w:val="24"/>
              </w:rPr>
              <w:t>项目经理</w:t>
            </w:r>
          </w:p>
        </w:tc>
        <w:tc>
          <w:tcPr>
            <w:tcW w:w="8422" w:type="dxa"/>
            <w:noWrap w:val="0"/>
            <w:vAlign w:val="center"/>
          </w:tcPr>
          <w:p w14:paraId="3BB2E1EA">
            <w:pPr>
              <w:keepNext w:val="0"/>
              <w:keepLines w:val="0"/>
              <w:pageBreakBefore w:val="0"/>
              <w:widowControl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①负责主持公园日常工作，制订本中心月、年度工作计划，组织下属员工为各部门提供优质服务，并对服务过程和结果进行检查，确保服务质量。</w:t>
            </w:r>
          </w:p>
          <w:p w14:paraId="50B78D84">
            <w:pPr>
              <w:keepNext w:val="0"/>
              <w:keepLines w:val="0"/>
              <w:pageBreakBefore w:val="0"/>
              <w:widowControl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②负责对各种服务策划和评审，制定规范的服务控制程序，帮助、指导、监督下属员工做好服务工作。</w:t>
            </w:r>
          </w:p>
          <w:p w14:paraId="21268427">
            <w:pPr>
              <w:keepNext w:val="0"/>
              <w:keepLines w:val="0"/>
              <w:pageBreakBefore w:val="0"/>
              <w:widowControl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③建立和保持与各部门的良好沟通关系，主动收集各部门需求信息和听取各部门意见。</w:t>
            </w:r>
          </w:p>
          <w:p w14:paraId="363135F2">
            <w:pPr>
              <w:keepNext w:val="0"/>
              <w:keepLines w:val="0"/>
              <w:pageBreakBefore w:val="0"/>
              <w:widowControl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④根据各部门需求，负责新增服务项目的策划工作，对各部门提出的特约服务要求进行评审，并组织相关人员具体实施。</w:t>
            </w:r>
          </w:p>
          <w:p w14:paraId="32CB6D45">
            <w:pPr>
              <w:keepNext w:val="0"/>
              <w:keepLines w:val="0"/>
              <w:pageBreakBefore w:val="0"/>
              <w:widowControl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⑤负责编制本部门员工培训计划，并具体实施，提高员工的服务接待水平。</w:t>
            </w:r>
          </w:p>
          <w:p w14:paraId="5E116DD5">
            <w:pPr>
              <w:keepNext w:val="0"/>
              <w:keepLines w:val="0"/>
              <w:pageBreakBefore w:val="0"/>
              <w:widowControl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⑥做好对作业点的检查督导，对检查到的问题，应及时纠正改进。</w:t>
            </w:r>
          </w:p>
          <w:p w14:paraId="5BAEF79D">
            <w:pPr>
              <w:keepNext w:val="0"/>
              <w:keepLines w:val="0"/>
              <w:pageBreakBefore w:val="0"/>
              <w:widowControl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⑦配合对采购人会务服务质量进行抽检，控制不合格服务，负责对不合格服务的纠正、预防措施，并监督实施并验证其有效性。</w:t>
            </w:r>
          </w:p>
          <w:p w14:paraId="23080894">
            <w:pPr>
              <w:keepNext w:val="0"/>
              <w:keepLines w:val="0"/>
              <w:pageBreakBefore w:val="0"/>
              <w:widowControl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⑧负责本部门工作有关的对外联系，公共关系的协调和联络。</w:t>
            </w:r>
          </w:p>
          <w:p w14:paraId="272DD68B">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bCs/>
                <w:sz w:val="24"/>
                <w:szCs w:val="24"/>
              </w:rPr>
              <w:t>⑨完成采购人下达的其他任务和布置的其他工作。</w:t>
            </w:r>
          </w:p>
        </w:tc>
      </w:tr>
      <w:tr w14:paraId="4CD5C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jc w:val="center"/>
        </w:trPr>
        <w:tc>
          <w:tcPr>
            <w:tcW w:w="881" w:type="dxa"/>
            <w:noWrap w:val="0"/>
            <w:vAlign w:val="center"/>
          </w:tcPr>
          <w:p w14:paraId="68757A41">
            <w:pPr>
              <w:spacing w:line="560" w:lineRule="exact"/>
              <w:jc w:val="center"/>
              <w:rPr>
                <w:rFonts w:hint="eastAsia" w:ascii="宋体" w:hAnsi="宋体" w:eastAsia="宋体" w:cs="宋体"/>
                <w:sz w:val="24"/>
                <w:szCs w:val="24"/>
              </w:rPr>
            </w:pPr>
            <w:r>
              <w:rPr>
                <w:rFonts w:hint="eastAsia" w:ascii="宋体" w:hAnsi="宋体" w:eastAsia="宋体" w:cs="宋体"/>
                <w:sz w:val="24"/>
                <w:szCs w:val="24"/>
              </w:rPr>
              <w:t>经理助理</w:t>
            </w:r>
          </w:p>
        </w:tc>
        <w:tc>
          <w:tcPr>
            <w:tcW w:w="8422" w:type="dxa"/>
            <w:noWrap w:val="0"/>
            <w:vAlign w:val="top"/>
          </w:tcPr>
          <w:p w14:paraId="7B5407FC">
            <w:pPr>
              <w:keepNext w:val="0"/>
              <w:keepLines w:val="0"/>
              <w:pageBreakBefore w:val="0"/>
              <w:widowControl/>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①负责管理中心各类公文的拟稿、修改、并呈送项目经理审核，以及管理中心收发文登记分发工作。</w:t>
            </w:r>
          </w:p>
          <w:p w14:paraId="7B8BFD59">
            <w:pPr>
              <w:keepNext w:val="0"/>
              <w:keepLines w:val="0"/>
              <w:pageBreakBefore w:val="0"/>
              <w:widowControl/>
              <w:spacing w:line="360" w:lineRule="auto"/>
              <w:ind w:firstLine="480"/>
              <w:rPr>
                <w:rFonts w:hint="eastAsia" w:ascii="宋体" w:hAnsi="宋体" w:eastAsia="宋体" w:cs="宋体"/>
                <w:sz w:val="24"/>
                <w:szCs w:val="24"/>
              </w:rPr>
            </w:pPr>
            <w:r>
              <w:rPr>
                <w:rFonts w:hint="eastAsia" w:ascii="宋体" w:hAnsi="宋体" w:eastAsia="宋体" w:cs="宋体"/>
                <w:bCs/>
                <w:sz w:val="24"/>
                <w:szCs w:val="24"/>
              </w:rPr>
              <w:t>②</w:t>
            </w:r>
            <w:r>
              <w:rPr>
                <w:rFonts w:hint="eastAsia" w:ascii="宋体" w:hAnsi="宋体" w:eastAsia="宋体" w:cs="宋体"/>
                <w:sz w:val="24"/>
                <w:szCs w:val="24"/>
              </w:rPr>
              <w:t>协助经理安排管理中心会务工作，做好会议记录，按要求编写会议纪要或决议。执行物业管理中心的指令，全面负责物业管理的监管工作。</w:t>
            </w:r>
          </w:p>
          <w:p w14:paraId="38B8CFF2">
            <w:pPr>
              <w:keepNext w:val="0"/>
              <w:keepLines w:val="0"/>
              <w:pageBreakBefore w:val="0"/>
              <w:widowControl/>
              <w:spacing w:line="360" w:lineRule="auto"/>
              <w:ind w:firstLine="480"/>
              <w:rPr>
                <w:rFonts w:hint="eastAsia" w:ascii="宋体" w:hAnsi="宋体" w:eastAsia="宋体" w:cs="宋体"/>
                <w:sz w:val="24"/>
                <w:szCs w:val="24"/>
              </w:rPr>
            </w:pPr>
            <w:r>
              <w:rPr>
                <w:rFonts w:hint="eastAsia" w:ascii="宋体" w:hAnsi="宋体" w:eastAsia="宋体" w:cs="宋体"/>
                <w:bCs/>
                <w:sz w:val="24"/>
                <w:szCs w:val="24"/>
              </w:rPr>
              <w:t>③</w:t>
            </w:r>
            <w:r>
              <w:rPr>
                <w:rFonts w:hint="eastAsia" w:ascii="宋体" w:hAnsi="宋体" w:eastAsia="宋体" w:cs="宋体"/>
                <w:sz w:val="24"/>
                <w:szCs w:val="24"/>
              </w:rPr>
              <w:t>熟悉档案、台账的归档范围，懂得分门别类，对档案的整理、书写要求规范化，科学化。做好各种文件记录资料的收集，分期分类归档案，为日后查找提供方便。对所管理档案的丢失、损坏、泄露负责，并对具体确定文件材料作出保管期限的划分。</w:t>
            </w:r>
          </w:p>
          <w:p w14:paraId="70705A2B">
            <w:pPr>
              <w:keepNext w:val="0"/>
              <w:keepLines w:val="0"/>
              <w:pageBreakBefore w:val="0"/>
              <w:widowControl/>
              <w:spacing w:line="360" w:lineRule="auto"/>
              <w:ind w:firstLine="480"/>
              <w:rPr>
                <w:rFonts w:hint="eastAsia" w:ascii="宋体" w:hAnsi="宋体" w:eastAsia="宋体" w:cs="宋体"/>
                <w:sz w:val="24"/>
                <w:szCs w:val="24"/>
              </w:rPr>
            </w:pPr>
            <w:r>
              <w:rPr>
                <w:rFonts w:hint="eastAsia" w:ascii="宋体" w:hAnsi="宋体" w:eastAsia="宋体" w:cs="宋体"/>
                <w:bCs/>
                <w:sz w:val="24"/>
                <w:szCs w:val="24"/>
              </w:rPr>
              <w:t>④</w:t>
            </w:r>
            <w:r>
              <w:rPr>
                <w:rFonts w:hint="eastAsia" w:ascii="宋体" w:hAnsi="宋体" w:eastAsia="宋体" w:cs="宋体"/>
                <w:sz w:val="24"/>
                <w:szCs w:val="24"/>
              </w:rPr>
              <w:t>负责物业管理中心的日常接待工作，报销工作。</w:t>
            </w:r>
          </w:p>
          <w:p w14:paraId="693CE9F6">
            <w:pPr>
              <w:keepNext w:val="0"/>
              <w:keepLines w:val="0"/>
              <w:pageBreakBefore w:val="0"/>
              <w:widowControl/>
              <w:spacing w:line="360" w:lineRule="auto"/>
              <w:ind w:firstLine="480"/>
              <w:rPr>
                <w:rFonts w:hint="eastAsia" w:ascii="宋体" w:hAnsi="宋体" w:eastAsia="宋体" w:cs="宋体"/>
                <w:sz w:val="24"/>
                <w:szCs w:val="24"/>
              </w:rPr>
            </w:pPr>
            <w:r>
              <w:rPr>
                <w:rFonts w:hint="eastAsia" w:ascii="宋体" w:hAnsi="宋体" w:eastAsia="宋体" w:cs="宋体"/>
                <w:bCs/>
                <w:sz w:val="24"/>
                <w:szCs w:val="24"/>
              </w:rPr>
              <w:t>⑤</w:t>
            </w:r>
            <w:r>
              <w:rPr>
                <w:rFonts w:hint="eastAsia" w:ascii="宋体" w:hAnsi="宋体" w:eastAsia="宋体" w:cs="宋体"/>
                <w:sz w:val="24"/>
                <w:szCs w:val="24"/>
              </w:rPr>
              <w:t>遇到紧急突发事件在第一时间汇报项目经理，协调相关人员做出有效的应急处理，并向园方上级反馈汇报。</w:t>
            </w:r>
          </w:p>
          <w:p w14:paraId="6B71D3CE">
            <w:pPr>
              <w:keepNext w:val="0"/>
              <w:keepLines w:val="0"/>
              <w:pageBreakBefore w:val="0"/>
              <w:widowControl/>
              <w:spacing w:line="360" w:lineRule="auto"/>
              <w:ind w:firstLine="480"/>
              <w:rPr>
                <w:rFonts w:hint="eastAsia" w:ascii="宋体" w:hAnsi="宋体" w:eastAsia="宋体" w:cs="宋体"/>
                <w:sz w:val="24"/>
                <w:szCs w:val="24"/>
              </w:rPr>
            </w:pPr>
            <w:r>
              <w:rPr>
                <w:rFonts w:hint="eastAsia" w:ascii="宋体" w:hAnsi="宋体" w:eastAsia="宋体" w:cs="宋体"/>
                <w:bCs/>
                <w:sz w:val="24"/>
                <w:szCs w:val="24"/>
              </w:rPr>
              <w:t>⑥</w:t>
            </w:r>
            <w:r>
              <w:rPr>
                <w:rFonts w:hint="eastAsia" w:ascii="宋体" w:hAnsi="宋体" w:eastAsia="宋体" w:cs="宋体"/>
                <w:sz w:val="24"/>
                <w:szCs w:val="24"/>
              </w:rPr>
              <w:t>负责水电费、网络费等费用缴纳充值，做好缴纳台账。</w:t>
            </w:r>
          </w:p>
          <w:p w14:paraId="3F56346E">
            <w:pPr>
              <w:keepNext w:val="0"/>
              <w:keepLines w:val="0"/>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⑦负责12345平台工单处理，做好分派、响应、处置、汇总。</w:t>
            </w:r>
          </w:p>
        </w:tc>
      </w:tr>
      <w:tr w14:paraId="73FFE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jc w:val="center"/>
        </w:trPr>
        <w:tc>
          <w:tcPr>
            <w:tcW w:w="881" w:type="dxa"/>
            <w:noWrap w:val="0"/>
            <w:vAlign w:val="center"/>
          </w:tcPr>
          <w:p w14:paraId="27353EAE">
            <w:pPr>
              <w:spacing w:line="560" w:lineRule="exact"/>
              <w:jc w:val="center"/>
              <w:rPr>
                <w:rFonts w:hint="eastAsia" w:ascii="宋体" w:hAnsi="宋体" w:eastAsia="宋体" w:cs="宋体"/>
                <w:sz w:val="24"/>
                <w:szCs w:val="24"/>
              </w:rPr>
            </w:pPr>
            <w:r>
              <w:rPr>
                <w:rFonts w:hint="eastAsia" w:ascii="宋体" w:hAnsi="宋体" w:eastAsia="宋体" w:cs="宋体"/>
                <w:sz w:val="24"/>
                <w:szCs w:val="24"/>
              </w:rPr>
              <w:t>秩序维护主管</w:t>
            </w:r>
          </w:p>
        </w:tc>
        <w:tc>
          <w:tcPr>
            <w:tcW w:w="8422" w:type="dxa"/>
            <w:noWrap w:val="0"/>
            <w:vAlign w:val="top"/>
          </w:tcPr>
          <w:p w14:paraId="21F2F519">
            <w:pPr>
              <w:pStyle w:val="520"/>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①负责安排保安、防火及灭火工作，确保保安和防火工作达到标准，必要时亦须履行保安员的职责。</w:t>
            </w:r>
          </w:p>
          <w:p w14:paraId="374958F2">
            <w:pPr>
              <w:pStyle w:val="520"/>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②负责部门的所有保安人员的值班表、巡查记录和考勤，按时上班。</w:t>
            </w:r>
          </w:p>
          <w:p w14:paraId="64819A4D">
            <w:pPr>
              <w:pStyle w:val="520"/>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③负责监督交接班工作并认真阅读值班记录，确保各类物品列项交接清楚并签字。</w:t>
            </w:r>
          </w:p>
          <w:p w14:paraId="094759AA">
            <w:pPr>
              <w:pStyle w:val="520"/>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④负责保安</w:t>
            </w:r>
            <w:r>
              <w:rPr>
                <w:rFonts w:hint="eastAsia" w:ascii="宋体" w:hAnsi="宋体" w:eastAsia="宋体" w:cs="宋体"/>
                <w:sz w:val="24"/>
                <w:szCs w:val="24"/>
                <w:lang w:eastAsia="zh-CN"/>
              </w:rPr>
              <w:t>器材</w:t>
            </w:r>
            <w:r>
              <w:rPr>
                <w:rFonts w:hint="eastAsia" w:ascii="宋体" w:hAnsi="宋体" w:eastAsia="宋体" w:cs="宋体"/>
                <w:sz w:val="24"/>
                <w:szCs w:val="24"/>
              </w:rPr>
              <w:t>、通讯器材和其他设备的正常使用。</w:t>
            </w:r>
          </w:p>
          <w:p w14:paraId="7E98F4E4">
            <w:pPr>
              <w:pStyle w:val="520"/>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⑤每天检查各岗位值勤情况，检查值班记录和工作日记并签字。</w:t>
            </w:r>
          </w:p>
          <w:p w14:paraId="37CEC1D0">
            <w:pPr>
              <w:pStyle w:val="520"/>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⑥批示和管理保安员执行工作，负责处理与保安工作有关的各类事件，做好记录和交接。</w:t>
            </w:r>
          </w:p>
          <w:p w14:paraId="742F0E21">
            <w:pPr>
              <w:pStyle w:val="520"/>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⑦遇到突发事件及意外时，应第一时间与采购人、市信访局、市政府应急办、派出所等相关单位联系，实现信息共享，并对发生事件及时填写报告。</w:t>
            </w:r>
          </w:p>
          <w:p w14:paraId="3B1CEFEF">
            <w:pPr>
              <w:pStyle w:val="520"/>
              <w:spacing w:line="360" w:lineRule="auto"/>
              <w:ind w:firstLine="480"/>
              <w:rPr>
                <w:rFonts w:hint="eastAsia" w:ascii="宋体" w:hAnsi="宋体" w:eastAsia="宋体" w:cs="宋体"/>
                <w:sz w:val="24"/>
                <w:szCs w:val="24"/>
              </w:rPr>
            </w:pPr>
            <w:r>
              <w:rPr>
                <w:rFonts w:hint="eastAsia" w:ascii="宋体" w:hAnsi="宋体" w:eastAsia="宋体" w:cs="宋体"/>
                <w:bCs/>
                <w:sz w:val="24"/>
                <w:szCs w:val="24"/>
              </w:rPr>
              <w:t>⑧</w:t>
            </w:r>
            <w:r>
              <w:rPr>
                <w:rFonts w:hint="eastAsia" w:ascii="宋体" w:hAnsi="宋体" w:eastAsia="宋体" w:cs="宋体"/>
                <w:sz w:val="24"/>
                <w:szCs w:val="24"/>
              </w:rPr>
              <w:t>不定时对保安员在礼节、礼貌、仪表、组织、纪律、体能、服务态度、精神面貌方面进行检查及指导。</w:t>
            </w:r>
          </w:p>
        </w:tc>
      </w:tr>
      <w:tr w14:paraId="09148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jc w:val="center"/>
        </w:trPr>
        <w:tc>
          <w:tcPr>
            <w:tcW w:w="881" w:type="dxa"/>
            <w:noWrap w:val="0"/>
            <w:vAlign w:val="center"/>
          </w:tcPr>
          <w:p w14:paraId="6733FF0F">
            <w:pPr>
              <w:spacing w:line="560" w:lineRule="exact"/>
              <w:jc w:val="center"/>
              <w:rPr>
                <w:rFonts w:hint="eastAsia" w:ascii="宋体" w:hAnsi="宋体" w:eastAsia="宋体" w:cs="宋体"/>
                <w:sz w:val="24"/>
                <w:szCs w:val="24"/>
              </w:rPr>
            </w:pPr>
            <w:r>
              <w:rPr>
                <w:rFonts w:hint="eastAsia" w:ascii="宋体" w:hAnsi="宋体" w:eastAsia="宋体" w:cs="宋体"/>
                <w:sz w:val="24"/>
                <w:szCs w:val="24"/>
              </w:rPr>
              <w:t>环境管理主管</w:t>
            </w:r>
          </w:p>
        </w:tc>
        <w:tc>
          <w:tcPr>
            <w:tcW w:w="8422" w:type="dxa"/>
            <w:noWrap w:val="0"/>
            <w:vAlign w:val="center"/>
          </w:tcPr>
          <w:p w14:paraId="37227E2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①负责环境管理员的上岗前培训工作，组织环境管理员学习职业道德、管理规章制度，岗位职责和《环境管理质量及检查标准》，并督促员工遵守各项制度。</w:t>
            </w:r>
          </w:p>
          <w:p w14:paraId="0EDCB0C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②负责日常工作安排，划分责任区，把工作具体落实到个人；负责人员调配；定期组织业务知识培训。</w:t>
            </w:r>
          </w:p>
          <w:p w14:paraId="620E228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③负责环境管理员的考核工作，认真抽查每个环境管理员负责的片区，公平公正地评价每一个员工的工作情况。</w:t>
            </w:r>
          </w:p>
          <w:p w14:paraId="7E0B812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④每日巡视物业区域，检查环境卫生情况，并做详细记录，以此作为岗位考核的依据之一。</w:t>
            </w:r>
          </w:p>
          <w:p w14:paraId="5717F32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⑤每季度进行一次环境管理质量满意度的调查工作并做统计、分析，以书面形式上报。</w:t>
            </w:r>
          </w:p>
          <w:p w14:paraId="21BF9CC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⑥按规定要求负责本部门物料的保管、发放工作；负责环境管理所需材料保管、领用等相关管理工作。</w:t>
            </w:r>
          </w:p>
          <w:p w14:paraId="119090F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⑦负责员工的思想教育，对工作态度不好和工作不认真的员工，要耐心做好思想工作，屡教不改者，书面提出处理意见报部长处理。</w:t>
            </w:r>
          </w:p>
          <w:p w14:paraId="14E6E046">
            <w:pPr>
              <w:spacing w:line="360" w:lineRule="auto"/>
              <w:ind w:firstLine="480"/>
              <w:rPr>
                <w:rFonts w:hint="eastAsia" w:ascii="宋体" w:hAnsi="宋体" w:eastAsia="宋体" w:cs="宋体"/>
                <w:sz w:val="24"/>
                <w:szCs w:val="24"/>
              </w:rPr>
            </w:pPr>
            <w:r>
              <w:rPr>
                <w:rFonts w:hint="eastAsia" w:ascii="宋体" w:hAnsi="宋体" w:eastAsia="宋体" w:cs="宋体"/>
                <w:bCs/>
                <w:sz w:val="24"/>
                <w:szCs w:val="24"/>
              </w:rPr>
              <w:t>⑧</w:t>
            </w:r>
            <w:r>
              <w:rPr>
                <w:rFonts w:hint="eastAsia" w:ascii="宋体" w:hAnsi="宋体" w:eastAsia="宋体" w:cs="宋体"/>
                <w:sz w:val="24"/>
                <w:szCs w:val="24"/>
              </w:rPr>
              <w:t>按《环境管理岗位职责》及《环境管理质量及检查标准》要求做好属于本人环境管理区域的环境管理卫生工作；按《环境管理质量及检查标准》要求每天进行检查、记录，并于次日的班前会通报检查结果。</w:t>
            </w:r>
          </w:p>
        </w:tc>
      </w:tr>
      <w:tr w14:paraId="5DF72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jc w:val="center"/>
        </w:trPr>
        <w:tc>
          <w:tcPr>
            <w:tcW w:w="881" w:type="dxa"/>
            <w:noWrap w:val="0"/>
            <w:vAlign w:val="center"/>
          </w:tcPr>
          <w:p w14:paraId="4CBD49E4">
            <w:pPr>
              <w:spacing w:line="560" w:lineRule="exact"/>
              <w:jc w:val="center"/>
              <w:rPr>
                <w:rFonts w:hint="eastAsia" w:ascii="宋体" w:hAnsi="宋体" w:eastAsia="宋体" w:cs="宋体"/>
                <w:sz w:val="24"/>
                <w:szCs w:val="24"/>
              </w:rPr>
            </w:pPr>
            <w:r>
              <w:rPr>
                <w:rFonts w:hint="eastAsia" w:ascii="宋体" w:hAnsi="宋体" w:eastAsia="宋体" w:cs="宋体"/>
                <w:sz w:val="24"/>
                <w:szCs w:val="24"/>
              </w:rPr>
              <w:t>秩序维护员</w:t>
            </w:r>
          </w:p>
        </w:tc>
        <w:tc>
          <w:tcPr>
            <w:tcW w:w="8422" w:type="dxa"/>
            <w:noWrap w:val="0"/>
            <w:vAlign w:val="center"/>
          </w:tcPr>
          <w:p w14:paraId="132A3F21">
            <w:pPr>
              <w:pStyle w:val="520"/>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①保持高度警惕性，按照定期或不定期安排的路线、方式和时间进行巡查。</w:t>
            </w:r>
          </w:p>
          <w:p w14:paraId="3B4F2822">
            <w:pPr>
              <w:pStyle w:val="520"/>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②熟悉物业的设施、设备安置情况，负责检查所经路线的消防设备及公共设施的情况，检查公共区域内的水、电表房、步梯、通道、暗角等。</w:t>
            </w:r>
          </w:p>
          <w:p w14:paraId="76D35C2D">
            <w:pPr>
              <w:pStyle w:val="520"/>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③巡查时应注意随时将消防防火门处于正常状态，及时将故障或损坏情况报告保安领班。</w:t>
            </w:r>
          </w:p>
          <w:p w14:paraId="7436BB3E">
            <w:pPr>
              <w:pStyle w:val="520"/>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④确保所有门、闸或特定地点按指示的程序处理妥当，确认所有锁、挂锁及锁具安全完整无缺。防范可能出现的偷窃、破坏，在特定时间内发现单元门、闸无锁好，应立即通知有关单位以确定是人为疏忽或遭人盗窃，并予详细记录。</w:t>
            </w:r>
          </w:p>
          <w:p w14:paraId="2EBEDFBB">
            <w:pPr>
              <w:pStyle w:val="520"/>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⑤发现任何在监控区域内</w:t>
            </w:r>
            <w:r>
              <w:rPr>
                <w:rFonts w:hint="eastAsia" w:ascii="宋体" w:hAnsi="宋体" w:eastAsia="宋体" w:cs="宋体"/>
                <w:sz w:val="24"/>
                <w:szCs w:val="24"/>
                <w:lang w:val="en-US" w:eastAsia="zh-CN"/>
              </w:rPr>
              <w:t>逗留</w:t>
            </w:r>
            <w:r>
              <w:rPr>
                <w:rFonts w:hint="eastAsia" w:ascii="宋体" w:hAnsi="宋体" w:eastAsia="宋体" w:cs="宋体"/>
                <w:sz w:val="24"/>
                <w:szCs w:val="24"/>
              </w:rPr>
              <w:t>或举止可疑的人，应立即加以盘问或劝离，并立即汇报保安领班。</w:t>
            </w:r>
          </w:p>
          <w:p w14:paraId="6F0B24E7">
            <w:pPr>
              <w:pStyle w:val="520"/>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⑥发现管道渗水、漏气、冒浓烟或异常响动等情况立即向上级报告，以安排适当人员进行维修，避免客户或公共财产遭受损失。公共区域照明出现问题及时通报相关人员调换、更换、修理。</w:t>
            </w:r>
          </w:p>
          <w:p w14:paraId="42962EE0">
            <w:pPr>
              <w:pStyle w:val="520"/>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⑦巡查时留意公共环境清洁及卫生情况，如发现清洁人员没有遵照指示或疏忽而引致清洁未符合理想，应首先要求其改正，另外需记录并报告上级。</w:t>
            </w:r>
          </w:p>
          <w:p w14:paraId="3727E36B">
            <w:pPr>
              <w:pStyle w:val="520"/>
              <w:spacing w:line="360" w:lineRule="auto"/>
              <w:ind w:firstLine="480"/>
              <w:rPr>
                <w:rFonts w:hint="eastAsia" w:ascii="宋体" w:hAnsi="宋体" w:eastAsia="宋体" w:cs="宋体"/>
                <w:sz w:val="24"/>
                <w:szCs w:val="24"/>
              </w:rPr>
            </w:pPr>
            <w:r>
              <w:rPr>
                <w:rFonts w:hint="eastAsia" w:ascii="宋体" w:hAnsi="宋体" w:eastAsia="宋体" w:cs="宋体"/>
                <w:bCs/>
                <w:sz w:val="24"/>
                <w:szCs w:val="24"/>
              </w:rPr>
              <w:t>⑧</w:t>
            </w:r>
            <w:r>
              <w:rPr>
                <w:rFonts w:hint="eastAsia" w:ascii="宋体" w:hAnsi="宋体" w:eastAsia="宋体" w:cs="宋体"/>
                <w:sz w:val="24"/>
                <w:szCs w:val="24"/>
              </w:rPr>
              <w:t>巡查时如接获任何不满之投诉，应仔细礼貌地听取，并立即汇报上级处理。</w:t>
            </w:r>
          </w:p>
        </w:tc>
      </w:tr>
      <w:tr w14:paraId="33973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jc w:val="center"/>
        </w:trPr>
        <w:tc>
          <w:tcPr>
            <w:tcW w:w="881" w:type="dxa"/>
            <w:noWrap w:val="0"/>
            <w:vAlign w:val="center"/>
          </w:tcPr>
          <w:p w14:paraId="1EFC6FD2">
            <w:pPr>
              <w:spacing w:line="560" w:lineRule="exact"/>
              <w:jc w:val="center"/>
              <w:rPr>
                <w:rFonts w:hint="eastAsia" w:ascii="宋体" w:hAnsi="宋体" w:eastAsia="宋体" w:cs="宋体"/>
                <w:sz w:val="24"/>
                <w:szCs w:val="24"/>
              </w:rPr>
            </w:pPr>
            <w:r>
              <w:rPr>
                <w:rFonts w:hint="eastAsia" w:ascii="宋体" w:hAnsi="宋体" w:eastAsia="宋体" w:cs="宋体"/>
                <w:sz w:val="24"/>
                <w:szCs w:val="24"/>
              </w:rPr>
              <w:t>环境管理员</w:t>
            </w:r>
          </w:p>
        </w:tc>
        <w:tc>
          <w:tcPr>
            <w:tcW w:w="8422" w:type="dxa"/>
            <w:noWrap w:val="0"/>
            <w:vAlign w:val="center"/>
          </w:tcPr>
          <w:p w14:paraId="2DA78E5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①及时清扫公共部位，停车场、绿化区道路及时清扫，并随脏随扫，保持清洁；雨后及时清除路面积水。</w:t>
            </w:r>
          </w:p>
          <w:p w14:paraId="6953889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②负责园区水域清洁，</w:t>
            </w:r>
            <w:r>
              <w:rPr>
                <w:rFonts w:hint="eastAsia" w:ascii="宋体" w:hAnsi="宋体" w:eastAsia="宋体" w:cs="宋体"/>
                <w:bCs/>
                <w:sz w:val="24"/>
                <w:szCs w:val="24"/>
              </w:rPr>
              <w:t>根据季节情况水面定期清理水草，每天一次清理垃圾漂浮物，确保无明显漂浮物、污水、油脂，同时做好巡回保洁。</w:t>
            </w:r>
          </w:p>
          <w:p w14:paraId="1FBFDA6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③做好卫生间的清扫工作。清扫地面，保持地面清洁无污迹、水渍、杂物、墙面无灰尘。洗刷大小便池并及时在小便池投放卫生球，倒清便纸。保持卫生间无异味，并定期消毒。</w:t>
            </w:r>
          </w:p>
          <w:p w14:paraId="7E62388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④管辖区域范围内垃圾实行分类袋装化，日产日清，及时清运至垃圾填埋场；楼内垃圾桶摆设整齐，确保卫生间干区容貌整洁。</w:t>
            </w:r>
          </w:p>
          <w:p w14:paraId="66016F6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⑤遇有紧急、突发性事件，要及时向领班或项目经理报告。</w:t>
            </w:r>
          </w:p>
        </w:tc>
      </w:tr>
      <w:tr w14:paraId="3100C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jc w:val="center"/>
        </w:trPr>
        <w:tc>
          <w:tcPr>
            <w:tcW w:w="881" w:type="dxa"/>
            <w:noWrap w:val="0"/>
            <w:vAlign w:val="center"/>
          </w:tcPr>
          <w:p w14:paraId="408EBB60">
            <w:pPr>
              <w:spacing w:line="560" w:lineRule="exact"/>
              <w:jc w:val="center"/>
              <w:rPr>
                <w:rFonts w:hint="eastAsia" w:ascii="宋体" w:hAnsi="宋体" w:eastAsia="宋体" w:cs="宋体"/>
                <w:sz w:val="24"/>
                <w:szCs w:val="24"/>
              </w:rPr>
            </w:pPr>
            <w:r>
              <w:rPr>
                <w:rFonts w:hint="eastAsia" w:ascii="宋体" w:hAnsi="宋体" w:eastAsia="宋体" w:cs="宋体"/>
                <w:sz w:val="24"/>
                <w:szCs w:val="24"/>
              </w:rPr>
              <w:t>公厕环境管理</w:t>
            </w:r>
          </w:p>
        </w:tc>
        <w:tc>
          <w:tcPr>
            <w:tcW w:w="8422" w:type="dxa"/>
            <w:noWrap w:val="0"/>
            <w:vAlign w:val="center"/>
          </w:tcPr>
          <w:p w14:paraId="0D6794E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①每天完成责任厕所的环境管理工作并做好上班前的准备工作，上班后在自己的责任厕所时时环境管理，全天候保持厕所内清洁卫生，做到无污垢、无异味、无蚊蝇、无蜘蛛网、无烟头、无废纸、墙面地面无污迹。</w:t>
            </w:r>
          </w:p>
          <w:p w14:paraId="371167A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②工作期间保证厕所内的公共设施完好，不出现被盗或被恶意破坏现象，值夜班时认真做好看护和管理工作。</w:t>
            </w:r>
          </w:p>
          <w:p w14:paraId="4CAFD9A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③厕所内的垃圾杂物要及时送到指定地点归箱，不能任意堆放或</w:t>
            </w:r>
            <w:r>
              <w:rPr>
                <w:rFonts w:hint="eastAsia" w:ascii="宋体" w:hAnsi="宋体" w:eastAsia="宋体" w:cs="宋体"/>
                <w:sz w:val="24"/>
                <w:szCs w:val="24"/>
                <w:lang w:eastAsia="zh-CN"/>
              </w:rPr>
              <w:t>抛撒</w:t>
            </w:r>
            <w:r>
              <w:rPr>
                <w:rFonts w:hint="eastAsia" w:ascii="宋体" w:hAnsi="宋体" w:eastAsia="宋体" w:cs="宋体"/>
                <w:sz w:val="24"/>
                <w:szCs w:val="24"/>
              </w:rPr>
              <w:t>，做到垃圾日产日清。</w:t>
            </w:r>
          </w:p>
          <w:p w14:paraId="57695C8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④发现游客有不文明行为要合理制止，不得与游客发生争吵。</w:t>
            </w:r>
          </w:p>
        </w:tc>
      </w:tr>
    </w:tbl>
    <w:p w14:paraId="4F355783">
      <w:pPr>
        <w:keepNext w:val="0"/>
        <w:keepLines w:val="0"/>
        <w:pageBreakBefore w:val="0"/>
        <w:widowControl/>
        <w:kinsoku/>
        <w:wordWrap/>
        <w:overflowPunct/>
        <w:topLinePunct w:val="0"/>
        <w:autoSpaceDE/>
        <w:autoSpaceDN/>
        <w:bidi w:val="0"/>
        <w:adjustRightInd/>
        <w:snapToGrid/>
        <w:spacing w:line="460" w:lineRule="exact"/>
        <w:ind w:left="472"/>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九、服务实施细则及考核标准</w:t>
      </w:r>
    </w:p>
    <w:p w14:paraId="52E1F62F">
      <w:pPr>
        <w:keepNext w:val="0"/>
        <w:keepLines w:val="0"/>
        <w:pageBreakBefore w:val="0"/>
        <w:widowControl/>
        <w:kinsoku/>
        <w:wordWrap/>
        <w:overflowPunct/>
        <w:topLinePunct w:val="0"/>
        <w:autoSpaceDE/>
        <w:autoSpaceDN/>
        <w:bidi w:val="0"/>
        <w:adjustRightInd/>
        <w:snapToGrid/>
        <w:spacing w:line="460" w:lineRule="exact"/>
        <w:ind w:left="472" w:firstLine="480"/>
        <w:jc w:val="left"/>
        <w:textAlignment w:val="auto"/>
        <w:rPr>
          <w:rFonts w:hint="eastAsia" w:ascii="宋体" w:hAnsi="宋体" w:eastAsia="宋体" w:cs="宋体"/>
          <w:b/>
          <w:bCs/>
          <w:sz w:val="24"/>
          <w:szCs w:val="24"/>
        </w:rPr>
      </w:pPr>
      <w:r>
        <w:rPr>
          <w:rFonts w:hint="eastAsia" w:ascii="宋体" w:hAnsi="宋体" w:eastAsia="宋体" w:cs="宋体"/>
          <w:sz w:val="24"/>
          <w:szCs w:val="24"/>
        </w:rPr>
        <w:t>按《综合管理服务实施细则</w:t>
      </w:r>
      <w:r>
        <w:rPr>
          <w:rFonts w:hint="eastAsia" w:ascii="宋体" w:hAnsi="宋体" w:eastAsia="宋体" w:cs="宋体"/>
          <w:bCs/>
          <w:sz w:val="24"/>
          <w:szCs w:val="24"/>
        </w:rPr>
        <w:t>》</w:t>
      </w:r>
      <w:r>
        <w:rPr>
          <w:rFonts w:hint="eastAsia" w:ascii="宋体" w:hAnsi="宋体" w:eastAsia="宋体" w:cs="宋体"/>
          <w:sz w:val="24"/>
          <w:szCs w:val="24"/>
        </w:rPr>
        <w:t>及《无锡经济开发区公园养护作业质量监管考核实施意见》进行考核（详见附件一、附件二），如有新的实施细则及考核标准，将按照最新细则和标准执行。</w:t>
      </w:r>
    </w:p>
    <w:p w14:paraId="50A260DA">
      <w:pPr>
        <w:spacing w:line="560" w:lineRule="exact"/>
        <w:ind w:firstLine="480"/>
        <w:rPr>
          <w:rFonts w:hint="eastAsia" w:ascii="宋体" w:hAnsi="宋体" w:eastAsia="宋体" w:cs="宋体"/>
          <w:sz w:val="24"/>
          <w:szCs w:val="24"/>
        </w:rPr>
      </w:pPr>
    </w:p>
    <w:p w14:paraId="00D55D23">
      <w:pPr>
        <w:spacing w:line="312" w:lineRule="auto"/>
        <w:rPr>
          <w:rFonts w:hint="eastAsia" w:ascii="宋体" w:hAnsi="宋体" w:eastAsia="宋体" w:cs="宋体"/>
          <w:b/>
          <w:bCs/>
          <w:spacing w:val="21"/>
          <w:sz w:val="24"/>
          <w:szCs w:val="24"/>
        </w:rPr>
      </w:pPr>
    </w:p>
    <w:p w14:paraId="214E23D9">
      <w:pPr>
        <w:spacing w:line="312" w:lineRule="auto"/>
        <w:rPr>
          <w:rFonts w:hint="eastAsia" w:ascii="宋体" w:hAnsi="宋体" w:eastAsia="宋体" w:cs="宋体"/>
          <w:b/>
          <w:bCs/>
          <w:spacing w:val="21"/>
          <w:sz w:val="24"/>
          <w:szCs w:val="24"/>
        </w:rPr>
      </w:pPr>
    </w:p>
    <w:p w14:paraId="6DEE10DA">
      <w:pPr>
        <w:spacing w:line="312" w:lineRule="auto"/>
        <w:rPr>
          <w:rFonts w:hint="eastAsia" w:ascii="宋体" w:hAnsi="宋体" w:eastAsia="宋体" w:cs="宋体"/>
          <w:b/>
          <w:bCs/>
          <w:spacing w:val="21"/>
          <w:sz w:val="24"/>
          <w:szCs w:val="24"/>
        </w:rPr>
      </w:pPr>
    </w:p>
    <w:p w14:paraId="590A0B1D">
      <w:pPr>
        <w:spacing w:line="312" w:lineRule="auto"/>
        <w:rPr>
          <w:rFonts w:hint="eastAsia" w:ascii="宋体" w:hAnsi="宋体" w:eastAsia="宋体" w:cs="宋体"/>
          <w:b/>
          <w:bCs/>
          <w:spacing w:val="21"/>
          <w:sz w:val="24"/>
          <w:szCs w:val="24"/>
        </w:rPr>
      </w:pPr>
    </w:p>
    <w:p w14:paraId="41060A7B">
      <w:pPr>
        <w:spacing w:line="312" w:lineRule="auto"/>
        <w:rPr>
          <w:rFonts w:hint="eastAsia" w:ascii="宋体" w:hAnsi="宋体" w:eastAsia="宋体" w:cs="宋体"/>
          <w:b/>
          <w:bCs/>
          <w:spacing w:val="21"/>
          <w:sz w:val="24"/>
          <w:szCs w:val="24"/>
        </w:rPr>
      </w:pPr>
    </w:p>
    <w:p w14:paraId="2208DEAE">
      <w:pPr>
        <w:spacing w:line="312" w:lineRule="auto"/>
        <w:rPr>
          <w:rFonts w:hint="eastAsia" w:ascii="宋体" w:hAnsi="宋体" w:eastAsia="宋体" w:cs="宋体"/>
          <w:b/>
          <w:bCs/>
          <w:spacing w:val="21"/>
          <w:sz w:val="24"/>
          <w:szCs w:val="24"/>
        </w:rPr>
      </w:pPr>
    </w:p>
    <w:p w14:paraId="5E4065BC">
      <w:pPr>
        <w:spacing w:line="312" w:lineRule="auto"/>
        <w:rPr>
          <w:rFonts w:hint="eastAsia" w:ascii="宋体" w:hAnsi="宋体" w:eastAsia="宋体" w:cs="宋体"/>
          <w:b/>
          <w:bCs/>
          <w:spacing w:val="21"/>
          <w:sz w:val="24"/>
          <w:szCs w:val="24"/>
        </w:rPr>
      </w:pPr>
    </w:p>
    <w:p w14:paraId="25B6F5E8">
      <w:pPr>
        <w:spacing w:line="312" w:lineRule="auto"/>
        <w:rPr>
          <w:rFonts w:hint="eastAsia" w:ascii="宋体" w:hAnsi="宋体" w:eastAsia="宋体" w:cs="宋体"/>
          <w:b/>
          <w:bCs/>
          <w:spacing w:val="21"/>
          <w:sz w:val="24"/>
          <w:szCs w:val="24"/>
        </w:rPr>
      </w:pPr>
    </w:p>
    <w:p w14:paraId="5F0A70A8">
      <w:pPr>
        <w:spacing w:line="312" w:lineRule="auto"/>
        <w:rPr>
          <w:rFonts w:hint="eastAsia" w:ascii="宋体" w:hAnsi="宋体" w:eastAsia="宋体" w:cs="宋体"/>
          <w:b/>
          <w:bCs/>
          <w:spacing w:val="21"/>
          <w:sz w:val="24"/>
          <w:szCs w:val="24"/>
        </w:rPr>
      </w:pPr>
    </w:p>
    <w:p w14:paraId="367E523C">
      <w:pPr>
        <w:spacing w:line="312" w:lineRule="auto"/>
        <w:rPr>
          <w:rFonts w:hint="eastAsia" w:ascii="宋体" w:hAnsi="宋体" w:eastAsia="宋体" w:cs="宋体"/>
          <w:b/>
          <w:bCs/>
          <w:spacing w:val="21"/>
          <w:sz w:val="24"/>
          <w:szCs w:val="24"/>
        </w:rPr>
      </w:pPr>
    </w:p>
    <w:p w14:paraId="489FB0FF">
      <w:pPr>
        <w:spacing w:line="312" w:lineRule="auto"/>
        <w:rPr>
          <w:rFonts w:hint="eastAsia" w:ascii="宋体" w:hAnsi="宋体" w:eastAsia="宋体" w:cs="宋体"/>
          <w:b/>
          <w:bCs/>
          <w:spacing w:val="21"/>
          <w:sz w:val="24"/>
          <w:szCs w:val="24"/>
        </w:rPr>
      </w:pPr>
    </w:p>
    <w:p w14:paraId="33409A9D">
      <w:pPr>
        <w:spacing w:line="312" w:lineRule="auto"/>
        <w:rPr>
          <w:rFonts w:hint="eastAsia" w:ascii="宋体" w:hAnsi="宋体" w:eastAsia="宋体" w:cs="宋体"/>
          <w:b/>
          <w:bCs/>
          <w:spacing w:val="21"/>
          <w:sz w:val="24"/>
          <w:szCs w:val="24"/>
        </w:rPr>
      </w:pPr>
    </w:p>
    <w:p w14:paraId="40F4A1AD">
      <w:pPr>
        <w:spacing w:line="312" w:lineRule="auto"/>
        <w:rPr>
          <w:rFonts w:hint="eastAsia" w:ascii="宋体" w:hAnsi="宋体" w:eastAsia="宋体" w:cs="宋体"/>
          <w:b/>
          <w:bCs/>
          <w:spacing w:val="21"/>
          <w:sz w:val="24"/>
          <w:szCs w:val="24"/>
        </w:rPr>
      </w:pPr>
    </w:p>
    <w:p w14:paraId="26B39DCC">
      <w:pPr>
        <w:spacing w:line="312" w:lineRule="auto"/>
        <w:rPr>
          <w:rFonts w:hint="eastAsia" w:ascii="宋体" w:hAnsi="宋体" w:eastAsia="宋体" w:cs="宋体"/>
          <w:b/>
          <w:bCs/>
          <w:spacing w:val="21"/>
          <w:sz w:val="24"/>
          <w:szCs w:val="24"/>
        </w:rPr>
      </w:pPr>
    </w:p>
    <w:p w14:paraId="36BFA293">
      <w:pPr>
        <w:spacing w:line="312" w:lineRule="auto"/>
        <w:rPr>
          <w:rFonts w:hint="eastAsia" w:ascii="宋体" w:hAnsi="宋体" w:eastAsia="宋体" w:cs="宋体"/>
          <w:b/>
          <w:bCs/>
          <w:spacing w:val="21"/>
          <w:sz w:val="24"/>
          <w:szCs w:val="24"/>
        </w:rPr>
      </w:pPr>
    </w:p>
    <w:p w14:paraId="4936AC3B">
      <w:pPr>
        <w:spacing w:line="312" w:lineRule="auto"/>
        <w:rPr>
          <w:rFonts w:hint="eastAsia" w:ascii="宋体" w:hAnsi="宋体" w:eastAsia="宋体" w:cs="宋体"/>
          <w:b/>
          <w:bCs/>
          <w:spacing w:val="21"/>
          <w:sz w:val="24"/>
          <w:szCs w:val="24"/>
        </w:rPr>
      </w:pPr>
    </w:p>
    <w:p w14:paraId="3026B073">
      <w:pPr>
        <w:spacing w:line="312" w:lineRule="auto"/>
        <w:rPr>
          <w:rFonts w:hint="eastAsia" w:ascii="宋体" w:hAnsi="宋体" w:eastAsia="宋体" w:cs="宋体"/>
          <w:b/>
          <w:bCs/>
          <w:spacing w:val="21"/>
          <w:sz w:val="24"/>
          <w:szCs w:val="24"/>
        </w:rPr>
      </w:pPr>
    </w:p>
    <w:p w14:paraId="015811ED">
      <w:pPr>
        <w:spacing w:line="312" w:lineRule="auto"/>
        <w:rPr>
          <w:rFonts w:hint="eastAsia" w:ascii="宋体" w:hAnsi="宋体" w:eastAsia="宋体" w:cs="宋体"/>
          <w:b/>
          <w:bCs/>
          <w:spacing w:val="21"/>
          <w:sz w:val="24"/>
          <w:szCs w:val="24"/>
        </w:rPr>
      </w:pPr>
      <w:r>
        <w:rPr>
          <w:rFonts w:hint="eastAsia" w:ascii="宋体" w:hAnsi="宋体" w:eastAsia="宋体" w:cs="宋体"/>
          <w:b/>
          <w:bCs/>
          <w:spacing w:val="21"/>
          <w:sz w:val="24"/>
          <w:szCs w:val="24"/>
        </w:rPr>
        <w:t>附件二</w:t>
      </w:r>
    </w:p>
    <w:p w14:paraId="6D42A381">
      <w:pPr>
        <w:keepNext w:val="0"/>
        <w:keepLines w:val="0"/>
        <w:pageBreakBefore w:val="0"/>
        <w:widowControl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无锡经济开发区公园养护作业</w:t>
      </w:r>
    </w:p>
    <w:bookmarkEnd w:id="9"/>
    <w:p w14:paraId="13553ECE">
      <w:pPr>
        <w:keepNext w:val="0"/>
        <w:keepLines w:val="0"/>
        <w:pageBreakBefore w:val="0"/>
        <w:widowControl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质量监管考核实施意见</w:t>
      </w:r>
    </w:p>
    <w:p w14:paraId="67CDB666">
      <w:pPr>
        <w:keepNext w:val="0"/>
        <w:keepLines w:val="0"/>
        <w:pageBreakBefore w:val="0"/>
        <w:widowControl w:val="0"/>
        <w:spacing w:line="360" w:lineRule="auto"/>
        <w:ind w:firstLine="480"/>
        <w:rPr>
          <w:rFonts w:hint="eastAsia" w:ascii="宋体" w:hAnsi="宋体" w:eastAsia="宋体" w:cs="宋体"/>
          <w:sz w:val="24"/>
          <w:szCs w:val="24"/>
          <w:lang w:bidi="zh-TW"/>
        </w:rPr>
      </w:pPr>
      <w:r>
        <w:rPr>
          <w:rFonts w:hint="eastAsia" w:ascii="宋体" w:hAnsi="宋体" w:eastAsia="宋体" w:cs="宋体"/>
          <w:sz w:val="24"/>
          <w:szCs w:val="24"/>
        </w:rPr>
        <w:t>为了加强经开区开放式公园的养护管理，量化养护管理工作，根据《江苏省城市园林绿化养护管理规范及分级标准</w:t>
      </w:r>
      <w:r>
        <w:rPr>
          <w:rFonts w:hint="eastAsia" w:ascii="宋体" w:hAnsi="宋体" w:eastAsia="宋体" w:cs="宋体"/>
          <w:sz w:val="24"/>
          <w:szCs w:val="24"/>
          <w:lang w:eastAsia="zh-CN"/>
        </w:rPr>
        <w:t>》《</w:t>
      </w:r>
      <w:r>
        <w:rPr>
          <w:rFonts w:hint="eastAsia" w:ascii="宋体" w:hAnsi="宋体" w:eastAsia="宋体" w:cs="宋体"/>
          <w:sz w:val="24"/>
          <w:szCs w:val="24"/>
        </w:rPr>
        <w:t>无锡市市政园林精细化养护管理细则》《无锡市市政园林精细化养护管理考核办法》，定期对公园养护进行考核检查，通过考核，整体考核公园管理水平，推进公园管理工作标准化、科学化和规范化建设，全面提升公园服务品质，传承优秀文化，促进公园可持续发展，满足人民群众游览休憩需求。</w:t>
      </w:r>
    </w:p>
    <w:p w14:paraId="406D8C97">
      <w:pPr>
        <w:keepNext w:val="0"/>
        <w:keepLines w:val="0"/>
        <w:pageBreakBefore w:val="0"/>
        <w:widowControl w:val="0"/>
        <w:spacing w:line="360" w:lineRule="auto"/>
        <w:ind w:firstLine="641"/>
        <w:jc w:val="left"/>
        <w:rPr>
          <w:rFonts w:hint="eastAsia" w:ascii="宋体" w:hAnsi="宋体" w:eastAsia="宋体" w:cs="宋体"/>
          <w:sz w:val="24"/>
          <w:szCs w:val="24"/>
          <w:lang w:bidi="zh-CN"/>
        </w:rPr>
      </w:pPr>
      <w:r>
        <w:rPr>
          <w:rFonts w:hint="eastAsia" w:ascii="宋体" w:hAnsi="宋体" w:eastAsia="宋体" w:cs="宋体"/>
          <w:sz w:val="24"/>
          <w:szCs w:val="24"/>
        </w:rPr>
        <w:t>一、指导思想</w:t>
      </w:r>
    </w:p>
    <w:p w14:paraId="3E1AC81D">
      <w:pPr>
        <w:keepNext w:val="0"/>
        <w:keepLines w:val="0"/>
        <w:pageBreakBefore w:val="0"/>
        <w:widowControl w:val="0"/>
        <w:spacing w:line="360" w:lineRule="auto"/>
        <w:ind w:firstLine="641"/>
        <w:outlineLvl w:val="0"/>
        <w:rPr>
          <w:rFonts w:hint="eastAsia" w:ascii="宋体" w:hAnsi="宋体" w:eastAsia="宋体" w:cs="宋体"/>
          <w:sz w:val="24"/>
          <w:szCs w:val="24"/>
          <w:lang w:bidi="zh-TW"/>
        </w:rPr>
      </w:pPr>
      <w:r>
        <w:rPr>
          <w:rFonts w:hint="eastAsia" w:ascii="宋体" w:hAnsi="宋体" w:eastAsia="宋体" w:cs="宋体"/>
          <w:sz w:val="24"/>
          <w:szCs w:val="24"/>
        </w:rPr>
        <w:t>以营造整洁、优美、舒适、和谐的人居环境为目标，完善监管手段，扩展监管广度，增加检查频次，提升考核强度，落实公园景区养护作业质量监管的长效、动态管理。</w:t>
      </w:r>
    </w:p>
    <w:p w14:paraId="023BB096">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二、考核范围和内容</w:t>
      </w:r>
    </w:p>
    <w:p w14:paraId="53724381">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（一）考核范围</w:t>
      </w:r>
    </w:p>
    <w:p w14:paraId="61FACF04">
      <w:pPr>
        <w:keepNext w:val="0"/>
        <w:keepLines w:val="0"/>
        <w:pageBreakBefore w:val="0"/>
        <w:widowControl w:val="0"/>
        <w:spacing w:line="360" w:lineRule="auto"/>
        <w:ind w:firstLine="641"/>
        <w:outlineLvl w:val="0"/>
        <w:rPr>
          <w:rFonts w:hint="eastAsia" w:ascii="宋体" w:hAnsi="宋体" w:eastAsia="宋体" w:cs="宋体"/>
          <w:sz w:val="24"/>
          <w:szCs w:val="24"/>
        </w:rPr>
      </w:pPr>
      <w:r>
        <w:rPr>
          <w:rFonts w:hint="eastAsia" w:ascii="宋体" w:hAnsi="宋体" w:eastAsia="宋体" w:cs="宋体"/>
          <w:sz w:val="24"/>
          <w:szCs w:val="24"/>
        </w:rPr>
        <w:t>考核范围包括无锡经济开发区范围内的开放式公园、广场及绿地，其他公园参照执行，有专门规定的从其规定。</w:t>
      </w:r>
    </w:p>
    <w:p w14:paraId="3120D27E">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（二）考核内容</w:t>
      </w:r>
    </w:p>
    <w:p w14:paraId="70717708">
      <w:pPr>
        <w:keepNext w:val="0"/>
        <w:keepLines w:val="0"/>
        <w:pageBreakBefore w:val="0"/>
        <w:widowControl w:val="0"/>
        <w:spacing w:line="360" w:lineRule="auto"/>
        <w:ind w:firstLine="640"/>
        <w:rPr>
          <w:rFonts w:hint="eastAsia" w:ascii="宋体" w:hAnsi="宋体" w:eastAsia="宋体" w:cs="宋体"/>
          <w:sz w:val="24"/>
          <w:szCs w:val="24"/>
        </w:rPr>
      </w:pPr>
      <w:r>
        <w:rPr>
          <w:rFonts w:hint="eastAsia" w:ascii="宋体" w:hAnsi="宋体" w:eastAsia="宋体" w:cs="宋体"/>
          <w:sz w:val="24"/>
          <w:szCs w:val="24"/>
        </w:rPr>
        <w:t>考核内容包括园容环境、植物养护、设施维护、秩序维护、安全管理、信息管理等对各类公园进行养护和管理。考核标准见附件。</w:t>
      </w:r>
    </w:p>
    <w:p w14:paraId="75E7D486">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三、考核对象</w:t>
      </w:r>
    </w:p>
    <w:p w14:paraId="714EC41A">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考核对象：中标和临时代养护的绿化养护单位</w:t>
      </w:r>
    </w:p>
    <w:p w14:paraId="02CAE981">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四、考核方式</w:t>
      </w:r>
    </w:p>
    <w:p w14:paraId="1ECF090C">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（一）月度考核：采用日常巡查与第三方监管考核相结合的方式进行，以现场考核为主。</w:t>
      </w:r>
    </w:p>
    <w:p w14:paraId="0CEA36BA">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日常巡查：根据养护标准对养护单位进行日常监管考核，重点考核整体景观效果、植物养护质量、设施维护情况、文明安全施工、绿地监管情况等，根据季节性工作任务特点、市重大活动及各项创建迎检期间适当增加巡查次数。督促养护单位落实整改并及时回复。将存在的问题整理成台账资料，作为当月考核扣分的主要依据。考核评分细则详见附件1。</w:t>
      </w:r>
    </w:p>
    <w:p w14:paraId="6E511CD8">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第三方监管考核：对12345、12319、数字城管、影响力较大的公共网站、媒体、文明办等第三方平台或单位发现的问题进行考核，扣分依据为各类工单、文件以及QQ、微信、网页等渠道传送或发布的有效信息。根据问题的严重程度和处置完成情况对应扣分，具体标准如下：</w:t>
      </w:r>
    </w:p>
    <w:p w14:paraId="22A1D46E">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1、被市第三方平台拍到问题的，每一起扣1分；如在规定期限内整改不到位，在当月区考核中加倍扣分；</w:t>
      </w:r>
    </w:p>
    <w:p w14:paraId="50D30B5B">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2、在市、区级考核评比中区管养护作业方面扣分的，每一起扣1分；如在期限内整改不到位，在当月区考核中加倍扣分；</w:t>
      </w:r>
    </w:p>
    <w:p w14:paraId="019067E2">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3、被新闻媒体负面曝光每一起扣1</w:t>
      </w:r>
      <w:r>
        <w:rPr>
          <w:rFonts w:hint="eastAsia" w:ascii="宋体" w:hAnsi="宋体" w:eastAsia="宋体" w:cs="宋体"/>
          <w:sz w:val="24"/>
          <w:szCs w:val="24"/>
          <w:lang w:eastAsia="zh-CN"/>
        </w:rPr>
        <w:t>～</w:t>
      </w:r>
      <w:r>
        <w:rPr>
          <w:rFonts w:hint="eastAsia" w:ascii="宋体" w:hAnsi="宋体" w:eastAsia="宋体" w:cs="宋体"/>
          <w:sz w:val="24"/>
          <w:szCs w:val="24"/>
        </w:rPr>
        <w:t>3分；</w:t>
      </w:r>
    </w:p>
    <w:p w14:paraId="4E19360D">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4、“12345”及其他平台投诉的问题，视情节严重程度，每一起扣0.5</w:t>
      </w:r>
      <w:r>
        <w:rPr>
          <w:rFonts w:hint="eastAsia" w:ascii="宋体" w:hAnsi="宋体" w:eastAsia="宋体" w:cs="宋体"/>
          <w:sz w:val="24"/>
          <w:szCs w:val="24"/>
          <w:lang w:eastAsia="zh-CN"/>
        </w:rPr>
        <w:t>～</w:t>
      </w:r>
      <w:r>
        <w:rPr>
          <w:rFonts w:hint="eastAsia" w:ascii="宋体" w:hAnsi="宋体" w:eastAsia="宋体" w:cs="宋体"/>
          <w:sz w:val="24"/>
          <w:szCs w:val="24"/>
        </w:rPr>
        <w:t>2分；</w:t>
      </w:r>
    </w:p>
    <w:p w14:paraId="56841F6D">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5、受区级以上通报批评、领导批示等问题每一个扣1</w:t>
      </w:r>
      <w:r>
        <w:rPr>
          <w:rFonts w:hint="eastAsia" w:ascii="宋体" w:hAnsi="宋体" w:eastAsia="宋体" w:cs="宋体"/>
          <w:sz w:val="24"/>
          <w:szCs w:val="24"/>
          <w:lang w:eastAsia="zh-CN"/>
        </w:rPr>
        <w:t>～</w:t>
      </w:r>
      <w:r>
        <w:rPr>
          <w:rFonts w:hint="eastAsia" w:ascii="宋体" w:hAnsi="宋体" w:eastAsia="宋体" w:cs="宋体"/>
          <w:sz w:val="24"/>
          <w:szCs w:val="24"/>
        </w:rPr>
        <w:t>3分；</w:t>
      </w:r>
    </w:p>
    <w:p w14:paraId="35113BA9">
      <w:pPr>
        <w:keepNext w:val="0"/>
        <w:keepLines w:val="0"/>
        <w:pageBreakBefore w:val="0"/>
        <w:widowControl w:val="0"/>
        <w:spacing w:line="360" w:lineRule="auto"/>
        <w:ind w:firstLine="480"/>
        <w:outlineLvl w:val="0"/>
        <w:rPr>
          <w:rFonts w:hint="eastAsia" w:ascii="宋体" w:hAnsi="宋体" w:eastAsia="宋体" w:cs="宋体"/>
          <w:sz w:val="24"/>
          <w:szCs w:val="24"/>
          <w:lang w:val="zh-TW" w:eastAsia="zh-TW" w:bidi="zh-TW"/>
        </w:rPr>
      </w:pPr>
      <w:r>
        <w:rPr>
          <w:rFonts w:hint="eastAsia" w:ascii="宋体" w:hAnsi="宋体" w:eastAsia="宋体" w:cs="宋体"/>
          <w:sz w:val="24"/>
          <w:szCs w:val="24"/>
        </w:rPr>
        <w:t>（二）专项考核</w:t>
      </w:r>
    </w:p>
    <w:p w14:paraId="293246CE">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结合季节性特点，针对园区各类专项整治工作、各项创建迎检、阶段性重点工作目标任务及其他突击性指令组织专项考核，考核范围根据要求随机确定，考核评分细则详见附件2。</w:t>
      </w:r>
    </w:p>
    <w:p w14:paraId="114625E9">
      <w:pPr>
        <w:keepNext w:val="0"/>
        <w:keepLines w:val="0"/>
        <w:pageBreakBefore w:val="0"/>
        <w:widowControl w:val="0"/>
        <w:spacing w:line="360" w:lineRule="auto"/>
        <w:ind w:firstLine="540"/>
        <w:outlineLvl w:val="0"/>
        <w:rPr>
          <w:rFonts w:hint="eastAsia" w:ascii="宋体" w:hAnsi="宋体" w:eastAsia="宋体" w:cs="宋体"/>
          <w:sz w:val="24"/>
          <w:szCs w:val="24"/>
          <w:lang w:val="zh-TW" w:eastAsia="zh-TW" w:bidi="zh-TW"/>
        </w:rPr>
      </w:pPr>
      <w:r>
        <w:rPr>
          <w:rFonts w:hint="eastAsia" w:ascii="宋体" w:hAnsi="宋体" w:eastAsia="宋体" w:cs="宋体"/>
          <w:sz w:val="24"/>
          <w:szCs w:val="24"/>
        </w:rPr>
        <w:t>（三）台账资料管理及服务配合满意度考核</w:t>
      </w:r>
    </w:p>
    <w:p w14:paraId="24E8D9DF">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针对公园日常管理基础台账存档情况、信息报送的及时性和准确性以及临时性指令的落实情况等方面展开考核，并针对养护单位服务配合满意度进行考核，考核评分细则详见附件3。</w:t>
      </w:r>
    </w:p>
    <w:p w14:paraId="2EA0C243">
      <w:pPr>
        <w:keepNext w:val="0"/>
        <w:keepLines w:val="0"/>
        <w:pageBreakBefore w:val="0"/>
        <w:widowControl w:val="0"/>
        <w:spacing w:line="360" w:lineRule="auto"/>
        <w:ind w:firstLine="480"/>
        <w:outlineLvl w:val="0"/>
        <w:rPr>
          <w:rFonts w:hint="eastAsia" w:ascii="宋体" w:hAnsi="宋体" w:eastAsia="宋体" w:cs="宋体"/>
          <w:sz w:val="24"/>
          <w:szCs w:val="24"/>
        </w:rPr>
      </w:pPr>
      <w:bookmarkStart w:id="11" w:name="bookmark19"/>
      <w:r>
        <w:rPr>
          <w:rFonts w:hint="eastAsia" w:ascii="宋体" w:hAnsi="宋体" w:eastAsia="宋体" w:cs="宋体"/>
          <w:sz w:val="24"/>
          <w:szCs w:val="24"/>
        </w:rPr>
        <w:t>五、考核结果</w:t>
      </w:r>
    </w:p>
    <w:bookmarkEnd w:id="11"/>
    <w:p w14:paraId="2A779F28">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（一）考核成绩每月通报</w:t>
      </w:r>
    </w:p>
    <w:p w14:paraId="20C8DB41">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公园养护经费每季度进行一次拨付，拨付金额依据各项目月度考核成绩以及当季综合考评成绩计算。</w:t>
      </w:r>
    </w:p>
    <w:p w14:paraId="048EDAC0">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（二）考核评分奖惩标准</w:t>
      </w:r>
    </w:p>
    <w:p w14:paraId="2C3C257E">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月度考评：对各项目单独评分，以百分制计分，每月得分95分及以上，不扣除当月作业经费；85分及以上，每扣1分扣除养护经费500元；85分以下，扣除该项目本月养护经费；连续二个月考核总分在85分以下的，扣除该项目本季度养护经费。</w:t>
      </w:r>
    </w:p>
    <w:p w14:paraId="4A8B703A">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季度考评：对公园养护管理水平总体评分，以百分制计分。总评分=当季月度考评平均得分×50%+专项考核平均得分×30%+台账考核平均得分×20%，得分95分及以上，不扣除当季作业经费；85分及以上，每扣1分扣除养护经费1000元；85分以下，额外扣除当季养护总经费的3%；连续二个季度考核总分在85分以下的，解除其养护合同。</w:t>
      </w:r>
    </w:p>
    <w:p w14:paraId="62C2203B">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由于管理维修或处理不到位发生一般安全事故的，在本季度考评中额外按20000元/次扣除养护经费；发生较大责任事故的，养护单位一年内不得参与经开区养护项目投标；发生重大责任事故的，养护单位两年内不得参与经开区养护项目投标。</w:t>
      </w:r>
    </w:p>
    <w:p w14:paraId="293BDED3">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其他未尽事宜，将根据日常管理要求由</w:t>
      </w:r>
      <w:r>
        <w:rPr>
          <w:rFonts w:hint="eastAsia" w:ascii="宋体" w:hAnsi="宋体" w:eastAsia="宋体" w:cs="宋体"/>
          <w:sz w:val="24"/>
          <w:szCs w:val="24"/>
          <w:lang w:eastAsia="zh-CN"/>
        </w:rPr>
        <w:t>经开区执法监督局</w:t>
      </w:r>
      <w:r>
        <w:rPr>
          <w:rFonts w:hint="eastAsia" w:ascii="宋体" w:hAnsi="宋体" w:eastAsia="宋体" w:cs="宋体"/>
          <w:sz w:val="24"/>
          <w:szCs w:val="24"/>
        </w:rPr>
        <w:t>另行明确。</w:t>
      </w:r>
    </w:p>
    <w:p w14:paraId="2CE1CA11">
      <w:pPr>
        <w:keepNext w:val="0"/>
        <w:keepLines w:val="0"/>
        <w:pageBreakBefore w:val="0"/>
        <w:widowControl w:val="0"/>
        <w:spacing w:line="360" w:lineRule="auto"/>
        <w:ind w:firstLine="480"/>
        <w:outlineLvl w:val="0"/>
        <w:rPr>
          <w:rFonts w:hint="eastAsia" w:ascii="宋体" w:hAnsi="宋体" w:eastAsia="宋体" w:cs="宋体"/>
          <w:sz w:val="24"/>
          <w:szCs w:val="24"/>
        </w:rPr>
      </w:pPr>
      <w:r>
        <w:rPr>
          <w:rFonts w:hint="eastAsia" w:ascii="宋体" w:hAnsi="宋体" w:eastAsia="宋体" w:cs="宋体"/>
          <w:sz w:val="24"/>
          <w:szCs w:val="24"/>
        </w:rPr>
        <w:t>六、工作要求</w:t>
      </w:r>
    </w:p>
    <w:p w14:paraId="72DB47E3">
      <w:pPr>
        <w:keepNext w:val="0"/>
        <w:keepLines w:val="0"/>
        <w:pageBreakBefore w:val="0"/>
        <w:widowControl w:val="0"/>
        <w:spacing w:line="360" w:lineRule="auto"/>
        <w:ind w:firstLine="480"/>
        <w:rPr>
          <w:rFonts w:hint="eastAsia" w:ascii="宋体" w:hAnsi="宋体" w:eastAsia="宋体" w:cs="宋体"/>
          <w:sz w:val="24"/>
          <w:szCs w:val="24"/>
          <w:lang w:val="zh-TW" w:bidi="zh-TW"/>
        </w:rPr>
      </w:pPr>
      <w:r>
        <w:rPr>
          <w:rFonts w:hint="eastAsia" w:ascii="宋体" w:hAnsi="宋体" w:eastAsia="宋体" w:cs="宋体"/>
          <w:sz w:val="24"/>
          <w:szCs w:val="24"/>
          <w:lang w:val="zh-TW" w:eastAsia="zh-TW"/>
        </w:rPr>
        <w:t>（一）园容</w:t>
      </w:r>
      <w:r>
        <w:rPr>
          <w:rFonts w:hint="eastAsia" w:ascii="宋体" w:hAnsi="宋体" w:eastAsia="宋体" w:cs="宋体"/>
          <w:sz w:val="24"/>
          <w:szCs w:val="24"/>
        </w:rPr>
        <w:t>环境</w:t>
      </w:r>
    </w:p>
    <w:p w14:paraId="7C7DDCCB">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1</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公园园容应保持干净整洁、清新自然、环境优美。</w:t>
      </w:r>
    </w:p>
    <w:p w14:paraId="1F801741">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2</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应按照地区要求对垃圾进行分类，并及时清运。</w:t>
      </w:r>
    </w:p>
    <w:p w14:paraId="657A7E41">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3</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雨雪、洪水、台风等极端天气后应及时清除园路杂物，保证园路通畅。</w:t>
      </w:r>
    </w:p>
    <w:p w14:paraId="7DCB0852">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4</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应提高园林</w:t>
      </w:r>
      <w:r>
        <w:rPr>
          <w:rFonts w:hint="eastAsia" w:ascii="宋体" w:hAnsi="宋体" w:eastAsia="宋体" w:cs="宋体"/>
          <w:sz w:val="24"/>
          <w:szCs w:val="24"/>
          <w:lang w:bidi="ar"/>
        </w:rPr>
        <w:t>环境管理</w:t>
      </w:r>
      <w:r>
        <w:rPr>
          <w:rFonts w:hint="eastAsia" w:ascii="宋体" w:hAnsi="宋体" w:eastAsia="宋体" w:cs="宋体"/>
          <w:sz w:val="24"/>
          <w:szCs w:val="24"/>
          <w:lang w:val="zh-TW" w:eastAsia="zh-TW"/>
        </w:rPr>
        <w:t>水平，宜配备垃圾压缩设备、焚烧设备等，提倡垃圾循环利用，减轻城市垃圾处理压力。</w:t>
      </w:r>
    </w:p>
    <w:p w14:paraId="523AEFB6">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5</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宜在厕所、场馆等合理配置具有净化环境功能的绿植，并进行艺术化设计。</w:t>
      </w:r>
    </w:p>
    <w:p w14:paraId="49AE6DCE">
      <w:pPr>
        <w:keepNext w:val="0"/>
        <w:keepLines w:val="0"/>
        <w:pageBreakBefore w:val="0"/>
        <w:widowControl w:val="0"/>
        <w:spacing w:line="360" w:lineRule="auto"/>
        <w:ind w:firstLine="480"/>
        <w:rPr>
          <w:rFonts w:hint="eastAsia" w:ascii="宋体" w:hAnsi="宋体" w:eastAsia="宋体" w:cs="宋体"/>
          <w:sz w:val="24"/>
          <w:szCs w:val="24"/>
          <w:lang w:val="zh-TW" w:eastAsia="zh-TW" w:bidi="zh-TW"/>
        </w:rPr>
      </w:pPr>
      <w:r>
        <w:rPr>
          <w:rFonts w:hint="eastAsia" w:ascii="宋体" w:hAnsi="宋体" w:eastAsia="宋体" w:cs="宋体"/>
          <w:sz w:val="24"/>
          <w:szCs w:val="24"/>
          <w:lang w:val="zh-TW" w:eastAsia="zh-TW"/>
        </w:rPr>
        <w:t>6</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公园园容</w:t>
      </w:r>
      <w:r>
        <w:rPr>
          <w:rFonts w:hint="eastAsia" w:ascii="宋体" w:hAnsi="宋体" w:eastAsia="宋体" w:cs="宋体"/>
          <w:sz w:val="24"/>
          <w:szCs w:val="24"/>
        </w:rPr>
        <w:t>环境</w:t>
      </w:r>
      <w:r>
        <w:rPr>
          <w:rFonts w:hint="eastAsia" w:ascii="宋体" w:hAnsi="宋体" w:eastAsia="宋体" w:cs="宋体"/>
          <w:sz w:val="24"/>
          <w:szCs w:val="24"/>
          <w:lang w:val="zh-TW" w:eastAsia="zh-TW"/>
        </w:rPr>
        <w:t>人员配备标准：公园管理单位应当根据公园实际配备（或要求社会化养护单位配备）园容</w:t>
      </w:r>
      <w:r>
        <w:rPr>
          <w:rFonts w:hint="eastAsia" w:ascii="宋体" w:hAnsi="宋体" w:eastAsia="宋体" w:cs="宋体"/>
          <w:sz w:val="24"/>
          <w:szCs w:val="24"/>
        </w:rPr>
        <w:t>环境管理</w:t>
      </w:r>
      <w:r>
        <w:rPr>
          <w:rFonts w:hint="eastAsia" w:ascii="宋体" w:hAnsi="宋体" w:eastAsia="宋体" w:cs="宋体"/>
          <w:sz w:val="24"/>
          <w:szCs w:val="24"/>
          <w:lang w:val="zh-TW" w:eastAsia="zh-TW"/>
        </w:rPr>
        <w:t>人员，主要游览地段每2000-3000平方米配备一名</w:t>
      </w:r>
      <w:r>
        <w:rPr>
          <w:rFonts w:hint="eastAsia" w:ascii="宋体" w:hAnsi="宋体" w:eastAsia="宋体" w:cs="宋体"/>
          <w:sz w:val="24"/>
          <w:szCs w:val="24"/>
          <w:lang w:bidi="ar"/>
        </w:rPr>
        <w:t>环境管理</w:t>
      </w:r>
      <w:r>
        <w:rPr>
          <w:rFonts w:hint="eastAsia" w:ascii="宋体" w:hAnsi="宋体" w:eastAsia="宋体" w:cs="宋体"/>
          <w:sz w:val="24"/>
          <w:szCs w:val="24"/>
          <w:lang w:val="zh-TW" w:eastAsia="zh-TW"/>
        </w:rPr>
        <w:t>人员，其他地段每3000-5000平方米配备一名</w:t>
      </w:r>
      <w:r>
        <w:rPr>
          <w:rFonts w:hint="eastAsia" w:ascii="宋体" w:hAnsi="宋体" w:eastAsia="宋体" w:cs="宋体"/>
          <w:sz w:val="24"/>
          <w:szCs w:val="24"/>
          <w:lang w:bidi="ar"/>
        </w:rPr>
        <w:t>环境管理</w:t>
      </w:r>
      <w:r>
        <w:rPr>
          <w:rFonts w:hint="eastAsia" w:ascii="宋体" w:hAnsi="宋体" w:eastAsia="宋体" w:cs="宋体"/>
          <w:sz w:val="24"/>
          <w:szCs w:val="24"/>
          <w:lang w:val="zh-TW" w:eastAsia="zh-TW"/>
        </w:rPr>
        <w:t>人员；湖面每20000-30000平方米配备一名</w:t>
      </w:r>
      <w:r>
        <w:rPr>
          <w:rFonts w:hint="eastAsia" w:ascii="宋体" w:hAnsi="宋体" w:eastAsia="宋体" w:cs="宋体"/>
          <w:sz w:val="24"/>
          <w:szCs w:val="24"/>
          <w:lang w:bidi="ar"/>
        </w:rPr>
        <w:t>环境管理</w:t>
      </w:r>
      <w:r>
        <w:rPr>
          <w:rFonts w:hint="eastAsia" w:ascii="宋体" w:hAnsi="宋体" w:eastAsia="宋体" w:cs="宋体"/>
          <w:sz w:val="24"/>
          <w:szCs w:val="24"/>
          <w:lang w:val="zh-TW" w:eastAsia="zh-TW"/>
        </w:rPr>
        <w:t>人员。要求责任到人，并制定清扫</w:t>
      </w:r>
      <w:r>
        <w:rPr>
          <w:rFonts w:hint="eastAsia" w:ascii="宋体" w:hAnsi="宋体" w:eastAsia="宋体" w:cs="宋体"/>
          <w:sz w:val="24"/>
          <w:szCs w:val="24"/>
          <w:lang w:bidi="ar"/>
        </w:rPr>
        <w:t>环境管理</w:t>
      </w:r>
      <w:r>
        <w:rPr>
          <w:rFonts w:hint="eastAsia" w:ascii="宋体" w:hAnsi="宋体" w:eastAsia="宋体" w:cs="宋体"/>
          <w:sz w:val="24"/>
          <w:szCs w:val="24"/>
          <w:lang w:val="zh-TW" w:eastAsia="zh-TW"/>
        </w:rPr>
        <w:t>制度及检查考核制度等。</w:t>
      </w:r>
    </w:p>
    <w:p w14:paraId="15D90348">
      <w:pPr>
        <w:keepNext w:val="0"/>
        <w:keepLines w:val="0"/>
        <w:pageBreakBefore w:val="0"/>
        <w:widowControl w:val="0"/>
        <w:tabs>
          <w:tab w:val="left" w:pos="1102"/>
        </w:tabs>
        <w:spacing w:line="360" w:lineRule="auto"/>
        <w:ind w:firstLine="640"/>
        <w:outlineLvl w:val="0"/>
        <w:rPr>
          <w:rFonts w:hint="eastAsia" w:ascii="宋体" w:hAnsi="宋体" w:eastAsia="宋体" w:cs="宋体"/>
          <w:sz w:val="24"/>
          <w:szCs w:val="24"/>
          <w:lang w:bidi="zh-TW"/>
        </w:rPr>
      </w:pPr>
      <w:r>
        <w:rPr>
          <w:rFonts w:hint="eastAsia" w:ascii="宋体" w:hAnsi="宋体" w:eastAsia="宋体" w:cs="宋体"/>
          <w:sz w:val="24"/>
          <w:szCs w:val="24"/>
        </w:rPr>
        <w:t>（二）水体</w:t>
      </w:r>
      <w:r>
        <w:rPr>
          <w:rFonts w:hint="eastAsia" w:ascii="宋体" w:hAnsi="宋体" w:eastAsia="宋体" w:cs="宋体"/>
          <w:sz w:val="24"/>
          <w:szCs w:val="24"/>
          <w:lang w:bidi="ar"/>
        </w:rPr>
        <w:t>环境管理</w:t>
      </w:r>
    </w:p>
    <w:p w14:paraId="2CF9E9AA">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1</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水体无异味，水面洁净无废弃漂浮物。</w:t>
      </w:r>
    </w:p>
    <w:p w14:paraId="682F7FBD">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2</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观赏性景观用水水质应达到地表水Ⅳ类标准。游客接触的娱乐性景观用水应达到地表水Ⅲ标准。</w:t>
      </w:r>
    </w:p>
    <w:p w14:paraId="17FB3948">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3</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以水泥抹面、马赛克、花岗岩、水磨石、鹅卵石等为面层材料，无水生植物种植的小型景观水体的池壁、池底，做到池底无明显沉积，池壁无明显污渍。</w:t>
      </w:r>
    </w:p>
    <w:p w14:paraId="3894906B">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4</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根据植物生长习性，定期对水生植物进行修剪，维持水体较好的景观效果。</w:t>
      </w:r>
    </w:p>
    <w:p w14:paraId="15EEA78B">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（三）厕所</w:t>
      </w:r>
      <w:r>
        <w:rPr>
          <w:rFonts w:hint="eastAsia" w:ascii="宋体" w:hAnsi="宋体" w:eastAsia="宋体" w:cs="宋体"/>
          <w:sz w:val="24"/>
          <w:szCs w:val="24"/>
          <w:lang w:bidi="ar"/>
        </w:rPr>
        <w:t>环境管理</w:t>
      </w:r>
    </w:p>
    <w:p w14:paraId="4FACAFF6">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1</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厕所</w:t>
      </w:r>
      <w:r>
        <w:rPr>
          <w:rFonts w:hint="eastAsia" w:ascii="宋体" w:hAnsi="宋体" w:eastAsia="宋体" w:cs="宋体"/>
          <w:sz w:val="24"/>
          <w:szCs w:val="24"/>
        </w:rPr>
        <w:t>环境</w:t>
      </w:r>
      <w:r>
        <w:rPr>
          <w:rFonts w:hint="eastAsia" w:ascii="宋体" w:hAnsi="宋体" w:eastAsia="宋体" w:cs="宋体"/>
          <w:sz w:val="24"/>
          <w:szCs w:val="24"/>
          <w:lang w:val="zh-TW" w:eastAsia="zh-TW"/>
        </w:rPr>
        <w:t>包括地面、墙面、天花板、门、窗、隔板、</w:t>
      </w:r>
      <w:r>
        <w:rPr>
          <w:rFonts w:hint="eastAsia" w:ascii="宋体" w:hAnsi="宋体" w:eastAsia="宋体" w:cs="宋体"/>
          <w:sz w:val="24"/>
          <w:szCs w:val="24"/>
        </w:rPr>
        <w:t>环境</w:t>
      </w:r>
      <w:r>
        <w:rPr>
          <w:rFonts w:hint="eastAsia" w:ascii="宋体" w:hAnsi="宋体" w:eastAsia="宋体" w:cs="宋体"/>
          <w:sz w:val="24"/>
          <w:szCs w:val="24"/>
          <w:lang w:val="zh-TW" w:eastAsia="zh-TW"/>
        </w:rPr>
        <w:t>洁具及其他室内设施。</w:t>
      </w:r>
    </w:p>
    <w:p w14:paraId="1D2FEDED">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2</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地面应洁净、干爽，无垃圾、无污迹、无积水、无杂物。墙面、天花板、隔板应保持洁净，无积灰、无污迹、无渗漏、无蛛网、无乱涂乱画、无张贴、无吊挂、无起皮脱落。</w:t>
      </w:r>
    </w:p>
    <w:p w14:paraId="477B6E1A">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3</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门正、反面和门把手应洁净，无</w:t>
      </w:r>
      <w:r>
        <w:rPr>
          <w:rFonts w:hint="eastAsia" w:ascii="宋体" w:hAnsi="宋体" w:cs="宋体"/>
          <w:sz w:val="24"/>
          <w:szCs w:val="24"/>
          <w:lang w:val="zh-TW" w:eastAsia="zh-CN"/>
        </w:rPr>
        <w:t>印迹</w:t>
      </w:r>
      <w:r>
        <w:rPr>
          <w:rFonts w:hint="eastAsia" w:ascii="宋体" w:hAnsi="宋体" w:eastAsia="宋体" w:cs="宋体"/>
          <w:sz w:val="24"/>
          <w:szCs w:val="24"/>
          <w:lang w:val="zh-TW" w:eastAsia="zh-TW"/>
        </w:rPr>
        <w:t>、无湿迹、无锈蚀、无尘土、无吊挂杂物、无乱张贴、无涂刻。窗玻璃应干净明亮，窗台、窗框、窗纱、窗花、排风扇等处应无破损、无垃圾、无杂物、无蛛网、无积灰、无乱张贴、无涂刻。</w:t>
      </w:r>
    </w:p>
    <w:p w14:paraId="4E96027F">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4</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坐便器、小便器、蹲便器内部无污渍、污垢；外部无灰尘、污渍、污垢及明显水渍、水迹。</w:t>
      </w:r>
    </w:p>
    <w:p w14:paraId="2EE9289B">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5</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洗脸盆、化妆台及化妆镜及时擦拭，做到表面无灰尘、污渍、污垢、水渍、水迹；下面无灰尘、污渍、污垢。废物篓、垃圾桶应干净无破损，篓内废弃物、垃圾应及时清理，桶（篓）外无遗弃物。</w:t>
      </w:r>
    </w:p>
    <w:p w14:paraId="05606BEC">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6</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定期消毒、除臭，保证空气清新、流通、无异味。</w:t>
      </w:r>
    </w:p>
    <w:p w14:paraId="1D75DCCB">
      <w:pPr>
        <w:keepNext w:val="0"/>
        <w:keepLines w:val="0"/>
        <w:pageBreakBefore w:val="0"/>
        <w:widowControl w:val="0"/>
        <w:spacing w:line="360" w:lineRule="auto"/>
        <w:ind w:firstLine="480"/>
        <w:rPr>
          <w:rFonts w:hint="eastAsia" w:ascii="宋体" w:hAnsi="宋体" w:eastAsia="宋体" w:cs="宋体"/>
          <w:sz w:val="24"/>
          <w:szCs w:val="24"/>
          <w:lang w:val="zh-TW" w:eastAsia="zh-TW" w:bidi="zh-TW"/>
        </w:rPr>
      </w:pPr>
      <w:r>
        <w:rPr>
          <w:rFonts w:hint="eastAsia" w:ascii="宋体" w:hAnsi="宋体" w:eastAsia="宋体" w:cs="宋体"/>
          <w:sz w:val="24"/>
          <w:szCs w:val="24"/>
          <w:lang w:val="zh-TW" w:eastAsia="zh-TW"/>
        </w:rPr>
        <w:t>7</w:t>
      </w:r>
      <w:r>
        <w:rPr>
          <w:rFonts w:hint="eastAsia" w:ascii="宋体" w:hAnsi="宋体" w:eastAsia="宋体" w:cs="宋体"/>
          <w:sz w:val="24"/>
          <w:szCs w:val="24"/>
          <w:lang w:val="en-US" w:eastAsia="zh-CN"/>
        </w:rPr>
        <w:t>.清洁</w:t>
      </w:r>
      <w:r>
        <w:rPr>
          <w:rFonts w:hint="eastAsia" w:ascii="宋体" w:hAnsi="宋体" w:eastAsia="宋体" w:cs="宋体"/>
          <w:sz w:val="24"/>
          <w:szCs w:val="24"/>
          <w:lang w:val="zh-TW" w:eastAsia="zh-TW"/>
        </w:rPr>
        <w:t>工具和用品定期消毒，并在游人可视范围之外有序摆放。清洁便池的拖把及清洁洗手盆、母婴室用品的抹布应与清洁其他设施的拖把、抹布区分使用。</w:t>
      </w:r>
    </w:p>
    <w:p w14:paraId="1F3FF3FB">
      <w:pPr>
        <w:keepNext w:val="0"/>
        <w:keepLines w:val="0"/>
        <w:pageBreakBefore w:val="0"/>
        <w:widowControl w:val="0"/>
        <w:tabs>
          <w:tab w:val="left" w:pos="1102"/>
        </w:tabs>
        <w:spacing w:line="360" w:lineRule="auto"/>
        <w:ind w:firstLine="640"/>
        <w:outlineLvl w:val="0"/>
        <w:rPr>
          <w:rFonts w:hint="eastAsia" w:ascii="宋体" w:hAnsi="宋体" w:eastAsia="宋体" w:cs="宋体"/>
          <w:sz w:val="24"/>
          <w:szCs w:val="24"/>
          <w:lang w:bidi="zh-TW"/>
        </w:rPr>
      </w:pPr>
      <w:bookmarkStart w:id="12" w:name="_Toc86686065"/>
      <w:bookmarkStart w:id="13" w:name="_Toc80710423"/>
      <w:r>
        <w:rPr>
          <w:rFonts w:hint="eastAsia" w:ascii="宋体" w:hAnsi="宋体" w:eastAsia="宋体" w:cs="宋体"/>
          <w:sz w:val="24"/>
          <w:szCs w:val="24"/>
        </w:rPr>
        <w:t>（四）植物管养</w:t>
      </w:r>
      <w:bookmarkEnd w:id="12"/>
      <w:bookmarkEnd w:id="13"/>
    </w:p>
    <w:p w14:paraId="3D376E99">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1</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植物管养参照《园林绿化养护标准》（CJJT 287-2018）及公园总体规划和植物配置的要求，保持良好的景观效果，营造花木繁茂、景色优美、环境舒适的园林环境。</w:t>
      </w:r>
    </w:p>
    <w:p w14:paraId="65694F5C">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2</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根据生长特性对植物定期修剪，保持长势良好、形态美观、层次合理，符合公园景观功能需要。</w:t>
      </w:r>
    </w:p>
    <w:p w14:paraId="12873F0A">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3</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根据植物生长需要、土壤肥力情况适时施肥，无明显缺肥症状。</w:t>
      </w:r>
    </w:p>
    <w:p w14:paraId="3BDA3333">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4</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按照“预防为主，科学防控”的原则，开展病虫害防治工作，做到无大面积病虫害发生，保持植株生长健康。</w:t>
      </w:r>
    </w:p>
    <w:p w14:paraId="235B43AA">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5</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适时松土和除草，保证土壤具有良好的透水性、透气性，及时清理杂草等。</w:t>
      </w:r>
    </w:p>
    <w:p w14:paraId="54A31B75">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6</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及时开展苗木补植、更新工作，补植、更新的植物应与原植物品种、规格一致，保持景观协调，无缺株及黄土裸露。</w:t>
      </w:r>
    </w:p>
    <w:p w14:paraId="5664FD0A">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7</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应建立绿化植物养护动态管理台账。园内主要植物应设置植物标识牌，标明植物名称及相关科普知识，及时更换破损标牌。</w:t>
      </w:r>
    </w:p>
    <w:p w14:paraId="69A91F84">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8</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公园植物养护应当符合《江苏省城市园林绿化管理规范及分级标准》的要求。养护工人配备标准：一级：2000～2500平方米／人；二级：2500～4000平方米／人；三级：7000～9000平方米／人。</w:t>
      </w:r>
    </w:p>
    <w:p w14:paraId="38ED86DA">
      <w:pPr>
        <w:keepNext w:val="0"/>
        <w:keepLines w:val="0"/>
        <w:pageBreakBefore w:val="0"/>
        <w:widowControl w:val="0"/>
        <w:tabs>
          <w:tab w:val="left" w:pos="1102"/>
        </w:tabs>
        <w:spacing w:line="360" w:lineRule="auto"/>
        <w:ind w:firstLine="640"/>
        <w:outlineLvl w:val="0"/>
        <w:rPr>
          <w:rFonts w:hint="eastAsia" w:ascii="宋体" w:hAnsi="宋体" w:eastAsia="宋体" w:cs="宋体"/>
          <w:sz w:val="24"/>
          <w:szCs w:val="24"/>
        </w:rPr>
      </w:pPr>
      <w:bookmarkStart w:id="14" w:name="_Toc74860660"/>
      <w:bookmarkStart w:id="15" w:name="_Toc80710424"/>
      <w:bookmarkStart w:id="16" w:name="_Toc86686066"/>
      <w:r>
        <w:rPr>
          <w:rFonts w:hint="eastAsia" w:ascii="宋体" w:hAnsi="宋体" w:eastAsia="宋体" w:cs="宋体"/>
          <w:sz w:val="24"/>
          <w:szCs w:val="24"/>
        </w:rPr>
        <w:t>（五）设施</w:t>
      </w:r>
      <w:bookmarkEnd w:id="14"/>
      <w:r>
        <w:rPr>
          <w:rFonts w:hint="eastAsia" w:ascii="宋体" w:hAnsi="宋体" w:eastAsia="宋体" w:cs="宋体"/>
          <w:sz w:val="24"/>
          <w:szCs w:val="24"/>
        </w:rPr>
        <w:t>维护</w:t>
      </w:r>
      <w:bookmarkEnd w:id="15"/>
      <w:bookmarkEnd w:id="16"/>
    </w:p>
    <w:p w14:paraId="7C663CBE">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1</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应参照《公园设计规范》（GB 51192）的要求，合理设置符合其功能需求的服务设施、游憩设施和管理设施等。</w:t>
      </w:r>
    </w:p>
    <w:p w14:paraId="08736758">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2</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应加强对园内各项设施的检查、检测、维修，确保各类设施外观完好、功能完善。园内设施的检验、维修、更换记录等资料应妥善收集和管理，以备查验。</w:t>
      </w:r>
    </w:p>
    <w:p w14:paraId="24EFCEA9">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公园设施维护管理应符合公园设施维护管理标</w:t>
      </w:r>
      <w:r>
        <w:rPr>
          <w:rFonts w:hint="eastAsia" w:ascii="宋体" w:hAnsi="宋体" w:eastAsia="宋体" w:cs="宋体"/>
          <w:sz w:val="24"/>
          <w:szCs w:val="24"/>
        </w:rPr>
        <w:t>准。</w:t>
      </w:r>
    </w:p>
    <w:p w14:paraId="6F69F78D">
      <w:pPr>
        <w:keepNext w:val="0"/>
        <w:keepLines w:val="0"/>
        <w:pageBreakBefore w:val="0"/>
        <w:widowControl w:val="0"/>
        <w:tabs>
          <w:tab w:val="left" w:pos="1102"/>
        </w:tabs>
        <w:spacing w:line="360" w:lineRule="auto"/>
        <w:ind w:firstLine="640"/>
        <w:outlineLvl w:val="0"/>
        <w:rPr>
          <w:rFonts w:hint="eastAsia" w:ascii="宋体" w:hAnsi="宋体" w:eastAsia="宋体" w:cs="宋体"/>
          <w:sz w:val="24"/>
          <w:szCs w:val="24"/>
        </w:rPr>
      </w:pPr>
      <w:bookmarkStart w:id="17" w:name="_Toc72844766"/>
      <w:bookmarkStart w:id="18" w:name="_Toc73547242"/>
      <w:bookmarkStart w:id="19" w:name="_Toc79174963"/>
      <w:bookmarkStart w:id="20" w:name="_Toc13899"/>
      <w:r>
        <w:rPr>
          <w:rFonts w:hint="eastAsia" w:ascii="宋体" w:hAnsi="宋体" w:eastAsia="宋体" w:cs="宋体"/>
          <w:sz w:val="24"/>
          <w:szCs w:val="24"/>
        </w:rPr>
        <w:t>（六）文物古迹</w:t>
      </w:r>
      <w:bookmarkEnd w:id="17"/>
      <w:bookmarkEnd w:id="18"/>
      <w:bookmarkEnd w:id="19"/>
      <w:bookmarkEnd w:id="20"/>
    </w:p>
    <w:p w14:paraId="6AB0880F">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1</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应配备专人负责文物古迹的管理工作。陈列文物不可随便触摸、移动、照相，保证文物完整无损。</w:t>
      </w:r>
    </w:p>
    <w:p w14:paraId="33B86913">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2</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公园内的碑文、石刻、楹联等应定期维护、及时修缮，任何单位和个人不得随便拓印。</w:t>
      </w:r>
    </w:p>
    <w:p w14:paraId="45F55502">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3</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定期检查文物古迹，并严格遵循原材料、原工艺、原法式的原则对古建筑进行维修和保养。</w:t>
      </w:r>
    </w:p>
    <w:p w14:paraId="13AC1A75">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4</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古建筑屋面应保持清洁</w:t>
      </w:r>
      <w:r>
        <w:rPr>
          <w:rFonts w:hint="eastAsia" w:ascii="宋体" w:hAnsi="宋体" w:eastAsia="宋体" w:cs="宋体"/>
          <w:sz w:val="24"/>
          <w:szCs w:val="24"/>
          <w:lang w:val="zh-TW"/>
        </w:rPr>
        <w:t>，</w:t>
      </w:r>
      <w:r>
        <w:rPr>
          <w:rFonts w:hint="eastAsia" w:ascii="宋体" w:hAnsi="宋体" w:eastAsia="宋体" w:cs="宋体"/>
          <w:sz w:val="24"/>
          <w:szCs w:val="24"/>
          <w:lang w:val="zh-TW" w:eastAsia="zh-TW"/>
        </w:rPr>
        <w:t xml:space="preserve"> 每年应拾屋（扫瓦）1 次，无落叶积存、无杂草生长。屋面应不漏水。屋脊、檐口、戗角瓦应确保牢固。</w:t>
      </w:r>
    </w:p>
    <w:p w14:paraId="32C0D9B8">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5</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古建筑的油漆、粉刷面应清洁完好。粉刷及屋面黑水等保养每3 年至少1 次，木构件调和漆面保养每2 年至少1 次，广漆面保养每3 年至少1 次。落架保养视情况而定。</w:t>
      </w:r>
    </w:p>
    <w:p w14:paraId="78A18412">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6</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建筑内陈设应符合建筑的历史和功能。利用古建筑从事经营或</w:t>
      </w:r>
      <w:r>
        <w:rPr>
          <w:rFonts w:hint="eastAsia" w:ascii="宋体" w:hAnsi="宋体" w:eastAsia="宋体" w:cs="宋体"/>
          <w:sz w:val="24"/>
          <w:szCs w:val="24"/>
          <w:lang w:val="zh-TW" w:eastAsia="zh-CN"/>
        </w:rPr>
        <w:t>其他</w:t>
      </w:r>
      <w:r>
        <w:rPr>
          <w:rFonts w:hint="eastAsia" w:ascii="宋体" w:hAnsi="宋体" w:eastAsia="宋体" w:cs="宋体"/>
          <w:sz w:val="24"/>
          <w:szCs w:val="24"/>
          <w:lang w:val="zh-TW" w:eastAsia="zh-TW"/>
        </w:rPr>
        <w:t>活动的，不得损害建筑本体，并应符合建筑功能的要求。</w:t>
      </w:r>
    </w:p>
    <w:p w14:paraId="0845035B">
      <w:pPr>
        <w:keepNext w:val="0"/>
        <w:keepLines w:val="0"/>
        <w:pageBreakBefore w:val="0"/>
        <w:widowControl w:val="0"/>
        <w:spacing w:line="360" w:lineRule="auto"/>
        <w:ind w:firstLine="480"/>
        <w:rPr>
          <w:rFonts w:hint="eastAsia" w:ascii="宋体" w:hAnsi="宋体" w:eastAsia="宋体" w:cs="宋体"/>
          <w:sz w:val="24"/>
          <w:szCs w:val="24"/>
          <w:lang w:val="zh-TW" w:eastAsia="zh-TW" w:bidi="zh-TW"/>
        </w:rPr>
      </w:pPr>
      <w:r>
        <w:rPr>
          <w:rFonts w:hint="eastAsia" w:ascii="宋体" w:hAnsi="宋体" w:eastAsia="宋体" w:cs="宋体"/>
          <w:sz w:val="24"/>
          <w:szCs w:val="24"/>
          <w:lang w:val="zh-TW" w:eastAsia="zh-TW"/>
        </w:rPr>
        <w:t>7</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每日早晚应清扫</w:t>
      </w:r>
      <w:r>
        <w:rPr>
          <w:rFonts w:hint="eastAsia" w:ascii="宋体" w:hAnsi="宋体" w:eastAsia="宋体" w:cs="宋体"/>
          <w:sz w:val="24"/>
          <w:szCs w:val="24"/>
          <w:lang w:bidi="ar"/>
        </w:rPr>
        <w:t>环境管理</w:t>
      </w:r>
      <w:r>
        <w:rPr>
          <w:rFonts w:hint="eastAsia" w:ascii="宋体" w:hAnsi="宋体" w:eastAsia="宋体" w:cs="宋体"/>
          <w:sz w:val="24"/>
          <w:szCs w:val="24"/>
          <w:lang w:val="zh-TW" w:eastAsia="zh-TW"/>
        </w:rPr>
        <w:t>，保持建筑内设施及地面清洁。</w:t>
      </w:r>
    </w:p>
    <w:p w14:paraId="1C39544A">
      <w:pPr>
        <w:keepNext w:val="0"/>
        <w:keepLines w:val="0"/>
        <w:pageBreakBefore w:val="0"/>
        <w:widowControl w:val="0"/>
        <w:tabs>
          <w:tab w:val="left" w:pos="1102"/>
        </w:tabs>
        <w:spacing w:line="360" w:lineRule="auto"/>
        <w:ind w:firstLine="640"/>
        <w:outlineLvl w:val="0"/>
        <w:rPr>
          <w:rFonts w:hint="eastAsia" w:ascii="宋体" w:hAnsi="宋体" w:eastAsia="宋体" w:cs="宋体"/>
          <w:sz w:val="24"/>
          <w:szCs w:val="24"/>
        </w:rPr>
      </w:pPr>
      <w:r>
        <w:rPr>
          <w:rFonts w:hint="eastAsia" w:ascii="宋体" w:hAnsi="宋体" w:eastAsia="宋体" w:cs="宋体"/>
          <w:sz w:val="24"/>
          <w:szCs w:val="24"/>
        </w:rPr>
        <w:t>（七）基础配套设施</w:t>
      </w:r>
    </w:p>
    <w:p w14:paraId="77A393CA">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1</w:t>
      </w:r>
      <w:r>
        <w:rPr>
          <w:rFonts w:hint="eastAsia" w:ascii="宋体" w:hAnsi="宋体" w:eastAsia="宋体" w:cs="宋体"/>
          <w:sz w:val="24"/>
          <w:szCs w:val="24"/>
          <w:lang w:val="en-US" w:eastAsia="zh-CN"/>
        </w:rPr>
        <w:t>.</w:t>
      </w:r>
      <w:r>
        <w:rPr>
          <w:rFonts w:hint="eastAsia" w:ascii="宋体" w:hAnsi="宋体" w:eastAsia="宋体" w:cs="宋体"/>
          <w:sz w:val="24"/>
          <w:szCs w:val="24"/>
          <w:lang w:val="zh-TW" w:eastAsia="zh-TW"/>
        </w:rPr>
        <w:t>园路铺装</w:t>
      </w:r>
    </w:p>
    <w:p w14:paraId="195D7E16">
      <w:pPr>
        <w:keepNext w:val="0"/>
        <w:keepLines w:val="0"/>
        <w:pageBreakBefore w:val="0"/>
        <w:widowControl w:val="0"/>
        <w:spacing w:line="360" w:lineRule="auto"/>
        <w:ind w:firstLine="480"/>
        <w:rPr>
          <w:rFonts w:hint="eastAsia" w:ascii="宋体" w:hAnsi="宋体" w:eastAsia="宋体" w:cs="宋体"/>
          <w:sz w:val="24"/>
          <w:szCs w:val="24"/>
          <w:highlight w:val="none"/>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1）</w:t>
      </w:r>
      <w:r>
        <w:rPr>
          <w:rFonts w:hint="eastAsia" w:ascii="宋体" w:hAnsi="宋体" w:eastAsia="宋体" w:cs="宋体"/>
          <w:sz w:val="24"/>
          <w:szCs w:val="24"/>
          <w:lang w:val="zh-TW" w:eastAsia="zh-TW"/>
        </w:rPr>
        <w:t>每周检查材料表面及伸</w:t>
      </w:r>
      <w:r>
        <w:rPr>
          <w:rFonts w:hint="eastAsia" w:ascii="宋体" w:hAnsi="宋体" w:eastAsia="宋体" w:cs="宋体"/>
          <w:sz w:val="24"/>
          <w:szCs w:val="24"/>
          <w:highlight w:val="none"/>
          <w:lang w:val="zh-TW" w:eastAsia="zh-TW"/>
        </w:rPr>
        <w:t>缩缝，发现缺损、翘动、</w:t>
      </w:r>
      <w:r>
        <w:rPr>
          <w:rFonts w:hint="eastAsia" w:ascii="宋体" w:hAnsi="宋体" w:eastAsia="宋体" w:cs="宋体"/>
          <w:sz w:val="24"/>
          <w:highlight w:val="none"/>
          <w:lang w:val="zh-TW" w:eastAsia="zh-TW"/>
        </w:rPr>
        <w:t>凹陷等现象，应采取围闭和警示防护等措施，并及时修复</w:t>
      </w:r>
      <w:r>
        <w:rPr>
          <w:rFonts w:hint="eastAsia" w:ascii="宋体" w:hAnsi="宋体" w:eastAsia="宋体" w:cs="宋体"/>
          <w:sz w:val="24"/>
          <w:szCs w:val="24"/>
          <w:highlight w:val="none"/>
          <w:lang w:val="zh-TW" w:eastAsia="zh-TW"/>
        </w:rPr>
        <w:t>。</w:t>
      </w:r>
    </w:p>
    <w:p w14:paraId="49C33FE0">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2）</w:t>
      </w:r>
      <w:r>
        <w:rPr>
          <w:rFonts w:hint="eastAsia" w:ascii="宋体" w:hAnsi="宋体" w:eastAsia="宋体" w:cs="宋体"/>
          <w:sz w:val="24"/>
          <w:szCs w:val="24"/>
          <w:lang w:val="zh-TW" w:eastAsia="zh-TW"/>
        </w:rPr>
        <w:t>沥青路面应每月检查，发现裂缝、松散、坑槽、拥包、啃边等病害应及时维修，修补材料凝固一天后方可开放交通；发现油类或化学物品污染时，应及时清洗，必要时用中和剂或</w:t>
      </w:r>
      <w:r>
        <w:rPr>
          <w:rFonts w:hint="eastAsia" w:ascii="宋体" w:hAnsi="宋体" w:eastAsia="宋体" w:cs="宋体"/>
          <w:sz w:val="24"/>
          <w:szCs w:val="24"/>
          <w:lang w:val="zh-TW" w:eastAsia="zh-CN"/>
        </w:rPr>
        <w:t>其他</w:t>
      </w:r>
      <w:r>
        <w:rPr>
          <w:rFonts w:hint="eastAsia" w:ascii="宋体" w:hAnsi="宋体" w:eastAsia="宋体" w:cs="宋体"/>
          <w:sz w:val="24"/>
          <w:szCs w:val="24"/>
          <w:lang w:val="zh-TW" w:eastAsia="zh-TW"/>
        </w:rPr>
        <w:t>合适的材料处理后再用水冲洗。</w:t>
      </w:r>
    </w:p>
    <w:p w14:paraId="6F6DB90F">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3）</w:t>
      </w:r>
      <w:r>
        <w:rPr>
          <w:rFonts w:hint="eastAsia" w:ascii="宋体" w:hAnsi="宋体" w:eastAsia="宋体" w:cs="宋体"/>
          <w:sz w:val="24"/>
          <w:szCs w:val="24"/>
          <w:lang w:val="zh-TW" w:eastAsia="zh-TW"/>
        </w:rPr>
        <w:t>粒料、卵石路铺装地应每周检查一次，发现松脱缺损、高低不平、开裂等安全隐患应及时维修。</w:t>
      </w:r>
    </w:p>
    <w:p w14:paraId="4B7BB0AE">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4）</w:t>
      </w:r>
      <w:r>
        <w:rPr>
          <w:rFonts w:hint="eastAsia" w:ascii="宋体" w:hAnsi="宋体" w:eastAsia="宋体" w:cs="宋体"/>
          <w:sz w:val="24"/>
          <w:szCs w:val="24"/>
          <w:lang w:val="zh-TW" w:eastAsia="zh-TW"/>
        </w:rPr>
        <w:t>嵌草铺装应及时更换砖格内枯死草种，保持景观效果。</w:t>
      </w:r>
    </w:p>
    <w:p w14:paraId="7377319C">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5）</w:t>
      </w:r>
      <w:r>
        <w:rPr>
          <w:rFonts w:hint="eastAsia" w:ascii="宋体" w:hAnsi="宋体" w:eastAsia="宋体" w:cs="宋体"/>
          <w:sz w:val="24"/>
          <w:szCs w:val="24"/>
          <w:lang w:val="zh-TW" w:eastAsia="zh-TW"/>
        </w:rPr>
        <w:t>侧石（路缘石）发生倾斜、挤压变形、拱胀变形应及时处理；发生损坏、缺失应及时更换、补充，并勾缝。</w:t>
      </w:r>
    </w:p>
    <w:p w14:paraId="344E3597">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6）</w:t>
      </w:r>
      <w:r>
        <w:rPr>
          <w:rFonts w:hint="eastAsia" w:ascii="宋体" w:hAnsi="宋体" w:eastAsia="宋体" w:cs="宋体"/>
          <w:sz w:val="24"/>
          <w:szCs w:val="24"/>
          <w:lang w:val="zh-TW" w:eastAsia="zh-TW"/>
        </w:rPr>
        <w:t>塑胶铺装不得出现缺损、</w:t>
      </w:r>
      <w:r>
        <w:rPr>
          <w:rFonts w:hint="eastAsia" w:ascii="宋体" w:hAnsi="宋体" w:eastAsia="宋体" w:cs="宋体"/>
          <w:sz w:val="24"/>
          <w:szCs w:val="24"/>
          <w:lang w:val="zh-TW" w:eastAsia="zh-CN"/>
        </w:rPr>
        <w:t>剥落</w:t>
      </w:r>
      <w:r>
        <w:rPr>
          <w:rFonts w:hint="eastAsia" w:ascii="宋体" w:hAnsi="宋体" w:eastAsia="宋体" w:cs="宋体"/>
          <w:sz w:val="24"/>
          <w:szCs w:val="24"/>
          <w:lang w:val="zh-TW" w:eastAsia="zh-TW"/>
        </w:rPr>
        <w:t>，避免接触有机溶剂、化学物品，发现损坏应及时修补。</w:t>
      </w:r>
    </w:p>
    <w:p w14:paraId="07669BE7">
      <w:pPr>
        <w:keepNext w:val="0"/>
        <w:keepLines w:val="0"/>
        <w:pageBreakBefore w:val="0"/>
        <w:widowControl w:val="0"/>
        <w:spacing w:line="360" w:lineRule="auto"/>
        <w:ind w:firstLine="480"/>
        <w:rPr>
          <w:rFonts w:hint="eastAsia" w:ascii="宋体" w:hAnsi="宋体" w:eastAsia="宋体" w:cs="宋体"/>
          <w:sz w:val="24"/>
          <w:szCs w:val="24"/>
          <w:lang w:val="zh-TW" w:eastAsia="zh-TW" w:bidi="zh-TW"/>
        </w:rPr>
      </w:pPr>
      <w:r>
        <w:rPr>
          <w:rFonts w:hint="eastAsia" w:ascii="宋体" w:hAnsi="宋体" w:eastAsia="宋体" w:cs="宋体"/>
          <w:sz w:val="24"/>
          <w:szCs w:val="24"/>
          <w:lang w:bidi="zh-TW"/>
        </w:rPr>
        <w:t>2</w:t>
      </w:r>
      <w:r>
        <w:rPr>
          <w:rFonts w:hint="eastAsia" w:ascii="宋体" w:hAnsi="宋体" w:eastAsia="宋体" w:cs="宋体"/>
          <w:sz w:val="24"/>
          <w:szCs w:val="24"/>
          <w:lang w:val="en-US" w:eastAsia="zh-CN" w:bidi="zh-TW"/>
        </w:rPr>
        <w:t>.</w:t>
      </w:r>
      <w:r>
        <w:rPr>
          <w:rFonts w:hint="eastAsia" w:ascii="宋体" w:hAnsi="宋体" w:eastAsia="宋体" w:cs="宋体"/>
          <w:sz w:val="24"/>
          <w:szCs w:val="24"/>
          <w:lang w:val="zh-TW" w:eastAsia="zh-TW" w:bidi="zh-TW"/>
        </w:rPr>
        <w:t>停车场</w:t>
      </w:r>
    </w:p>
    <w:p w14:paraId="77973D6F">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1）</w:t>
      </w:r>
      <w:r>
        <w:rPr>
          <w:rFonts w:hint="eastAsia" w:ascii="宋体" w:hAnsi="宋体" w:eastAsia="宋体" w:cs="宋体"/>
          <w:sz w:val="24"/>
          <w:szCs w:val="24"/>
          <w:lang w:val="zh-TW" w:eastAsia="zh-TW"/>
        </w:rPr>
        <w:t>收费停车场应具备经营许可证，不得擅自经营。</w:t>
      </w:r>
    </w:p>
    <w:p w14:paraId="36CB92BB">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2）</w:t>
      </w:r>
      <w:r>
        <w:rPr>
          <w:rFonts w:hint="eastAsia" w:ascii="宋体" w:hAnsi="宋体" w:eastAsia="宋体" w:cs="宋体"/>
          <w:sz w:val="24"/>
          <w:szCs w:val="24"/>
          <w:lang w:val="zh-TW" w:eastAsia="zh-TW"/>
        </w:rPr>
        <w:t>出入口设置科学合理，并悬挂收费许可证及标价牌，公示收费标准。</w:t>
      </w:r>
    </w:p>
    <w:p w14:paraId="1F3562E0">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3）</w:t>
      </w:r>
      <w:r>
        <w:rPr>
          <w:rFonts w:hint="eastAsia" w:ascii="宋体" w:hAnsi="宋体" w:eastAsia="宋体" w:cs="宋体"/>
          <w:sz w:val="24"/>
          <w:szCs w:val="24"/>
          <w:lang w:val="zh-TW" w:eastAsia="zh-TW"/>
        </w:rPr>
        <w:t>停车场地面应平整、防滑、标线清晰，配备照明和消防设施。</w:t>
      </w:r>
    </w:p>
    <w:p w14:paraId="549B4744">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4）</w:t>
      </w:r>
      <w:r>
        <w:rPr>
          <w:rFonts w:hint="eastAsia" w:ascii="宋体" w:hAnsi="宋体" w:eastAsia="宋体" w:cs="宋体"/>
          <w:sz w:val="24"/>
          <w:szCs w:val="24"/>
          <w:lang w:val="zh-TW" w:eastAsia="zh-TW"/>
        </w:rPr>
        <w:t>定期清点和检查</w:t>
      </w:r>
      <w:r>
        <w:rPr>
          <w:rFonts w:hint="eastAsia" w:ascii="宋体" w:hAnsi="宋体" w:eastAsia="宋体" w:cs="宋体"/>
          <w:sz w:val="24"/>
          <w:szCs w:val="24"/>
          <w:lang w:val="zh-TW" w:eastAsia="zh-CN"/>
        </w:rPr>
        <w:t>车挡</w:t>
      </w:r>
      <w:r>
        <w:rPr>
          <w:rFonts w:hint="eastAsia" w:ascii="宋体" w:hAnsi="宋体" w:eastAsia="宋体" w:cs="宋体"/>
          <w:sz w:val="24"/>
          <w:szCs w:val="24"/>
          <w:lang w:val="zh-TW" w:eastAsia="zh-TW"/>
        </w:rPr>
        <w:t>、道闸、减速带、电子设备等，确保设施无损坏，整体运作正常。维护车辆进出秩序，保障车辆畅通。</w:t>
      </w:r>
    </w:p>
    <w:p w14:paraId="64032188">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5）</w:t>
      </w:r>
      <w:r>
        <w:rPr>
          <w:rFonts w:hint="eastAsia" w:ascii="宋体" w:hAnsi="宋体" w:eastAsia="宋体" w:cs="宋体"/>
          <w:sz w:val="24"/>
          <w:szCs w:val="24"/>
          <w:lang w:val="zh-TW" w:eastAsia="zh-TW"/>
        </w:rPr>
        <w:t>绿化停车位的植草砖、植草格等铺装材料应定期养护，定时浇灌、修剪、补植。</w:t>
      </w:r>
    </w:p>
    <w:p w14:paraId="51030CB6">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6）</w:t>
      </w:r>
      <w:r>
        <w:rPr>
          <w:rFonts w:hint="eastAsia" w:ascii="宋体" w:hAnsi="宋体" w:eastAsia="宋体" w:cs="宋体"/>
          <w:sz w:val="24"/>
          <w:szCs w:val="24"/>
          <w:lang w:val="zh-TW" w:eastAsia="zh-TW"/>
        </w:rPr>
        <w:t>宜设置无障碍设施、无障碍车位。鼓励建设智慧化停车管理系统。</w:t>
      </w:r>
    </w:p>
    <w:p w14:paraId="616C4D7D">
      <w:pPr>
        <w:keepNext w:val="0"/>
        <w:keepLines w:val="0"/>
        <w:pageBreakBefore w:val="0"/>
        <w:widowControl w:val="0"/>
        <w:spacing w:line="360" w:lineRule="auto"/>
        <w:ind w:firstLine="480"/>
        <w:rPr>
          <w:rFonts w:hint="eastAsia" w:ascii="宋体" w:hAnsi="宋体" w:eastAsia="宋体" w:cs="宋体"/>
          <w:sz w:val="24"/>
          <w:szCs w:val="24"/>
          <w:lang w:val="zh-TW" w:eastAsia="zh-TW" w:bidi="zh-TW"/>
        </w:rPr>
      </w:pPr>
      <w:r>
        <w:rPr>
          <w:rFonts w:hint="eastAsia" w:ascii="宋体" w:hAnsi="宋体" w:eastAsia="宋体" w:cs="宋体"/>
          <w:sz w:val="24"/>
          <w:szCs w:val="24"/>
          <w:lang w:bidi="zh-TW"/>
        </w:rPr>
        <w:t>3</w:t>
      </w:r>
      <w:r>
        <w:rPr>
          <w:rFonts w:hint="eastAsia" w:ascii="宋体" w:hAnsi="宋体" w:eastAsia="宋体" w:cs="宋体"/>
          <w:sz w:val="24"/>
          <w:szCs w:val="24"/>
          <w:lang w:val="en-US" w:eastAsia="zh-CN" w:bidi="zh-TW"/>
        </w:rPr>
        <w:t>.</w:t>
      </w:r>
      <w:r>
        <w:rPr>
          <w:rFonts w:hint="eastAsia" w:ascii="宋体" w:hAnsi="宋体" w:eastAsia="宋体" w:cs="宋体"/>
          <w:sz w:val="24"/>
          <w:szCs w:val="24"/>
          <w:lang w:val="zh-TW" w:eastAsia="zh-TW" w:bidi="zh-TW"/>
        </w:rPr>
        <w:t>标识系统</w:t>
      </w:r>
    </w:p>
    <w:p w14:paraId="11469B67">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1）</w:t>
      </w:r>
      <w:r>
        <w:rPr>
          <w:rFonts w:hint="eastAsia" w:ascii="宋体" w:hAnsi="宋体" w:eastAsia="宋体" w:cs="宋体"/>
          <w:sz w:val="24"/>
          <w:szCs w:val="24"/>
          <w:lang w:val="zh-TW" w:eastAsia="zh-TW"/>
        </w:rPr>
        <w:t>标识系统的设置应明显、合理、稳固、无遮挡、无安全隐患。</w:t>
      </w:r>
    </w:p>
    <w:p w14:paraId="3EF9FE46">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2）</w:t>
      </w:r>
      <w:r>
        <w:rPr>
          <w:rFonts w:hint="eastAsia" w:ascii="宋体" w:hAnsi="宋体" w:eastAsia="宋体" w:cs="宋体"/>
          <w:sz w:val="24"/>
          <w:szCs w:val="24"/>
          <w:lang w:val="zh-TW" w:eastAsia="zh-TW"/>
        </w:rPr>
        <w:t>文字、图形、符号应准确、清晰，符合公共信息标准化的要求，宜采用中文、外文对照。</w:t>
      </w:r>
    </w:p>
    <w:p w14:paraId="205805A4">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3）</w:t>
      </w:r>
      <w:r>
        <w:rPr>
          <w:rFonts w:hint="eastAsia" w:ascii="宋体" w:hAnsi="宋体" w:eastAsia="宋体" w:cs="宋体"/>
          <w:sz w:val="24"/>
          <w:szCs w:val="24"/>
          <w:lang w:val="zh-TW" w:eastAsia="zh-TW"/>
        </w:rPr>
        <w:t>应根据环境变化及时更新标识信息。</w:t>
      </w:r>
    </w:p>
    <w:p w14:paraId="0C82F3C1">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4）</w:t>
      </w:r>
      <w:r>
        <w:rPr>
          <w:rFonts w:hint="eastAsia" w:ascii="宋体" w:hAnsi="宋体" w:eastAsia="宋体" w:cs="宋体"/>
          <w:sz w:val="24"/>
          <w:szCs w:val="24"/>
          <w:lang w:val="zh-TW" w:eastAsia="zh-TW"/>
        </w:rPr>
        <w:t>定期巡查维护标识系统，对面漆掉落、污损、变形、开裂、松动等情况应及时修复、替换，保持牌杆平直，牌架牢固，相关附属设施处于良好状态。</w:t>
      </w:r>
    </w:p>
    <w:p w14:paraId="0C4AA479">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5）</w:t>
      </w:r>
      <w:r>
        <w:rPr>
          <w:rFonts w:hint="eastAsia" w:ascii="宋体" w:hAnsi="宋体" w:eastAsia="宋体" w:cs="宋体"/>
          <w:sz w:val="24"/>
          <w:szCs w:val="24"/>
          <w:lang w:val="zh-TW" w:eastAsia="zh-TW"/>
        </w:rPr>
        <w:t>暴雨、暴雪、台风等极端天气前应做好防护措施，并增加检查频率。</w:t>
      </w:r>
    </w:p>
    <w:p w14:paraId="6871DB90">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6）</w:t>
      </w:r>
      <w:r>
        <w:rPr>
          <w:rFonts w:hint="eastAsia" w:ascii="宋体" w:hAnsi="宋体" w:eastAsia="宋体" w:cs="宋体"/>
          <w:sz w:val="24"/>
          <w:szCs w:val="24"/>
          <w:lang w:val="zh-TW" w:eastAsia="zh-TW"/>
        </w:rPr>
        <w:t>宜建设信息化标识系统，逐步实现公园智慧导览。</w:t>
      </w:r>
    </w:p>
    <w:p w14:paraId="726CD8E6">
      <w:pPr>
        <w:keepNext w:val="0"/>
        <w:keepLines w:val="0"/>
        <w:pageBreakBefore w:val="0"/>
        <w:widowControl w:val="0"/>
        <w:spacing w:line="360" w:lineRule="auto"/>
        <w:ind w:firstLine="480"/>
        <w:rPr>
          <w:rFonts w:hint="eastAsia" w:ascii="宋体" w:hAnsi="宋体" w:eastAsia="宋体" w:cs="宋体"/>
          <w:sz w:val="24"/>
          <w:szCs w:val="24"/>
          <w:lang w:val="zh-TW" w:eastAsia="zh-TW" w:bidi="zh-TW"/>
        </w:rPr>
      </w:pPr>
      <w:r>
        <w:rPr>
          <w:rFonts w:hint="eastAsia" w:ascii="宋体" w:hAnsi="宋体" w:eastAsia="宋体" w:cs="宋体"/>
          <w:sz w:val="24"/>
          <w:szCs w:val="24"/>
          <w:lang w:bidi="zh-TW"/>
        </w:rPr>
        <w:t>4</w:t>
      </w:r>
      <w:r>
        <w:rPr>
          <w:rFonts w:hint="eastAsia" w:ascii="宋体" w:hAnsi="宋体" w:eastAsia="宋体" w:cs="宋体"/>
          <w:sz w:val="24"/>
          <w:szCs w:val="24"/>
          <w:lang w:val="en-US" w:eastAsia="zh-CN" w:bidi="zh-TW"/>
        </w:rPr>
        <w:t>.</w:t>
      </w:r>
      <w:r>
        <w:rPr>
          <w:rFonts w:hint="eastAsia" w:ascii="宋体" w:hAnsi="宋体" w:eastAsia="宋体" w:cs="宋体"/>
          <w:sz w:val="24"/>
          <w:szCs w:val="24"/>
          <w:lang w:val="zh-TW" w:eastAsia="zh-TW" w:bidi="zh-TW"/>
        </w:rPr>
        <w:t>照明设施</w:t>
      </w:r>
    </w:p>
    <w:p w14:paraId="03EEB99B">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1）</w:t>
      </w:r>
      <w:r>
        <w:rPr>
          <w:rFonts w:hint="eastAsia" w:ascii="宋体" w:hAnsi="宋体" w:eastAsia="宋体" w:cs="宋体"/>
          <w:sz w:val="24"/>
          <w:szCs w:val="24"/>
          <w:lang w:val="zh-TW" w:eastAsia="zh-TW"/>
        </w:rPr>
        <w:t>应结合园林景观特点，体现景观效果。</w:t>
      </w:r>
    </w:p>
    <w:p w14:paraId="401A6112">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2）</w:t>
      </w:r>
      <w:r>
        <w:rPr>
          <w:rFonts w:hint="eastAsia" w:ascii="宋体" w:hAnsi="宋体" w:eastAsia="宋体" w:cs="宋体"/>
          <w:sz w:val="24"/>
          <w:szCs w:val="24"/>
          <w:lang w:val="zh-TW" w:eastAsia="zh-TW"/>
        </w:rPr>
        <w:t>应考虑对植物及周边环境的影响，合理控制灯光照度、范围及色彩，避免过度照明。</w:t>
      </w:r>
    </w:p>
    <w:p w14:paraId="2A291F0A">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3）</w:t>
      </w:r>
      <w:r>
        <w:rPr>
          <w:rFonts w:hint="eastAsia" w:ascii="宋体" w:hAnsi="宋体" w:eastAsia="宋体" w:cs="宋体"/>
          <w:sz w:val="24"/>
          <w:szCs w:val="24"/>
          <w:lang w:val="zh-TW" w:eastAsia="zh-TW"/>
        </w:rPr>
        <w:t>景观照明设施设置不影响建（构）筑物的结构安全，并有效保护历史文化遗产和古建园林。</w:t>
      </w:r>
    </w:p>
    <w:p w14:paraId="3FA4FAD7">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4）</w:t>
      </w:r>
      <w:r>
        <w:rPr>
          <w:rFonts w:hint="eastAsia" w:ascii="宋体" w:hAnsi="宋体" w:eastAsia="宋体" w:cs="宋体"/>
          <w:sz w:val="24"/>
          <w:szCs w:val="24"/>
          <w:lang w:val="zh-TW" w:eastAsia="zh-TW"/>
        </w:rPr>
        <w:t>应定期检查和维护，保证设施处于良好状态，发现有缺损的应当及时修复、替换。</w:t>
      </w:r>
    </w:p>
    <w:p w14:paraId="6A3E4E62">
      <w:pPr>
        <w:keepNext w:val="0"/>
        <w:keepLines w:val="0"/>
        <w:pageBreakBefore w:val="0"/>
        <w:widowControl w:val="0"/>
        <w:spacing w:line="360" w:lineRule="auto"/>
        <w:ind w:firstLine="480"/>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5）</w:t>
      </w:r>
      <w:r>
        <w:rPr>
          <w:rFonts w:hint="eastAsia" w:ascii="宋体" w:hAnsi="宋体" w:eastAsia="宋体" w:cs="宋体"/>
          <w:sz w:val="24"/>
          <w:szCs w:val="24"/>
          <w:lang w:val="zh-TW" w:eastAsia="zh-TW"/>
        </w:rPr>
        <w:t>非规划、改造项目不可擅自拆迁照明设施，或改变照明功能。</w:t>
      </w:r>
    </w:p>
    <w:p w14:paraId="3FFF1C34">
      <w:pPr>
        <w:keepNext w:val="0"/>
        <w:keepLines w:val="0"/>
        <w:pageBreakBefore w:val="0"/>
        <w:widowControl w:val="0"/>
        <w:spacing w:line="360" w:lineRule="auto"/>
        <w:ind w:firstLine="480"/>
        <w:rPr>
          <w:rFonts w:hint="eastAsia" w:ascii="宋体" w:hAnsi="宋体" w:eastAsia="宋体" w:cs="宋体"/>
          <w:sz w:val="24"/>
          <w:szCs w:val="24"/>
          <w:lang w:val="zh-TW" w:eastAsia="zh-TW" w:bidi="zh-TW"/>
        </w:rPr>
      </w:pPr>
      <w:r>
        <w:rPr>
          <w:rFonts w:hint="eastAsia" w:ascii="宋体" w:hAnsi="宋体" w:eastAsia="宋体" w:cs="宋体"/>
          <w:sz w:val="24"/>
          <w:szCs w:val="24"/>
          <w:lang w:bidi="zh-TW"/>
        </w:rPr>
        <w:t>5</w:t>
      </w:r>
      <w:r>
        <w:rPr>
          <w:rFonts w:hint="eastAsia" w:ascii="宋体" w:hAnsi="宋体" w:eastAsia="宋体" w:cs="宋体"/>
          <w:sz w:val="24"/>
          <w:szCs w:val="24"/>
          <w:lang w:val="en-US" w:eastAsia="zh-CN" w:bidi="zh-TW"/>
        </w:rPr>
        <w:t>.</w:t>
      </w:r>
      <w:r>
        <w:rPr>
          <w:rFonts w:hint="eastAsia" w:ascii="宋体" w:hAnsi="宋体" w:eastAsia="宋体" w:cs="宋体"/>
          <w:sz w:val="24"/>
          <w:szCs w:val="24"/>
          <w:lang w:val="zh-TW" w:eastAsia="zh-TW" w:bidi="zh-TW"/>
        </w:rPr>
        <w:t>无障碍设施</w:t>
      </w:r>
    </w:p>
    <w:p w14:paraId="388E2B96">
      <w:pPr>
        <w:keepNext w:val="0"/>
        <w:keepLines w:val="0"/>
        <w:pageBreakBefore w:val="0"/>
        <w:widowControl w:val="0"/>
        <w:spacing w:line="360" w:lineRule="auto"/>
        <w:ind w:firstLine="480"/>
        <w:jc w:val="left"/>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1）</w:t>
      </w:r>
      <w:r>
        <w:rPr>
          <w:rFonts w:hint="eastAsia" w:ascii="宋体" w:hAnsi="宋体" w:eastAsia="宋体" w:cs="宋体"/>
          <w:sz w:val="24"/>
          <w:szCs w:val="24"/>
          <w:lang w:val="zh-TW" w:eastAsia="zh-TW"/>
        </w:rPr>
        <w:t>主园路、出入口、厕所、停车场等游憩和服务建筑应设置无障碍设施，并符合《无障碍设计规范》（GB 50763）的有关规定。</w:t>
      </w:r>
    </w:p>
    <w:p w14:paraId="7DFC9271">
      <w:pPr>
        <w:keepNext w:val="0"/>
        <w:keepLines w:val="0"/>
        <w:pageBreakBefore w:val="0"/>
        <w:widowControl w:val="0"/>
        <w:spacing w:line="360" w:lineRule="auto"/>
        <w:ind w:firstLine="480"/>
        <w:jc w:val="left"/>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2）</w:t>
      </w:r>
      <w:r>
        <w:rPr>
          <w:rFonts w:hint="eastAsia" w:ascii="宋体" w:hAnsi="宋体" w:eastAsia="宋体" w:cs="宋体"/>
          <w:sz w:val="24"/>
          <w:szCs w:val="24"/>
          <w:lang w:val="zh-TW" w:eastAsia="zh-TW"/>
        </w:rPr>
        <w:t>无障碍标志、盲文标志应定期检查，发现脱落、缺失应及时修复、补齐。</w:t>
      </w:r>
    </w:p>
    <w:p w14:paraId="12D26E95">
      <w:pPr>
        <w:keepNext w:val="0"/>
        <w:keepLines w:val="0"/>
        <w:pageBreakBefore w:val="0"/>
        <w:widowControl w:val="0"/>
        <w:spacing w:line="360" w:lineRule="auto"/>
        <w:ind w:firstLine="480"/>
        <w:jc w:val="left"/>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3）</w:t>
      </w:r>
      <w:r>
        <w:rPr>
          <w:rFonts w:hint="eastAsia" w:ascii="宋体" w:hAnsi="宋体" w:eastAsia="宋体" w:cs="宋体"/>
          <w:sz w:val="24"/>
          <w:szCs w:val="24"/>
          <w:lang w:val="zh-TW" w:eastAsia="zh-TW"/>
        </w:rPr>
        <w:t>缘石坡道、盲道、无障碍出入口、轮椅坡道、无障碍通道、无障碍停车位的面层应定期检查，</w:t>
      </w:r>
    </w:p>
    <w:p w14:paraId="5104FD58">
      <w:pPr>
        <w:keepNext w:val="0"/>
        <w:keepLines w:val="0"/>
        <w:pageBreakBefore w:val="0"/>
        <w:widowControl w:val="0"/>
        <w:spacing w:line="360" w:lineRule="auto"/>
        <w:ind w:firstLine="480"/>
        <w:jc w:val="left"/>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4）</w:t>
      </w:r>
      <w:r>
        <w:rPr>
          <w:rFonts w:hint="eastAsia" w:ascii="宋体" w:hAnsi="宋体" w:eastAsia="宋体" w:cs="宋体"/>
          <w:sz w:val="24"/>
          <w:szCs w:val="24"/>
          <w:lang w:val="zh-TW" w:eastAsia="zh-TW"/>
        </w:rPr>
        <w:t>无开裂、塌陷、鼓包、抗滑性能下降等现象。</w:t>
      </w:r>
    </w:p>
    <w:p w14:paraId="73EF1D13">
      <w:pPr>
        <w:keepNext w:val="0"/>
        <w:keepLines w:val="0"/>
        <w:pageBreakBefore w:val="0"/>
        <w:widowControl w:val="0"/>
        <w:spacing w:line="360" w:lineRule="auto"/>
        <w:ind w:firstLine="480"/>
        <w:jc w:val="left"/>
        <w:rPr>
          <w:rFonts w:hint="eastAsia" w:ascii="宋体" w:hAnsi="宋体" w:eastAsia="宋体" w:cs="宋体"/>
          <w:sz w:val="24"/>
          <w:szCs w:val="24"/>
          <w:lang w:val="zh-TW" w:eastAsia="zh-TW" w:bidi="zh-TW"/>
        </w:rPr>
      </w:pPr>
      <w:r>
        <w:rPr>
          <w:rFonts w:hint="eastAsia" w:ascii="宋体" w:hAnsi="宋体" w:eastAsia="宋体" w:cs="宋体"/>
          <w:sz w:val="24"/>
          <w:szCs w:val="24"/>
          <w:lang w:val="zh-TW"/>
        </w:rPr>
        <w:t>（</w:t>
      </w:r>
      <w:r>
        <w:rPr>
          <w:rFonts w:hint="eastAsia" w:ascii="宋体" w:hAnsi="宋体" w:eastAsia="宋体" w:cs="宋体"/>
          <w:sz w:val="24"/>
          <w:szCs w:val="24"/>
        </w:rPr>
        <w:t>5）</w:t>
      </w:r>
      <w:r>
        <w:rPr>
          <w:rFonts w:hint="eastAsia" w:ascii="宋体" w:hAnsi="宋体" w:eastAsia="宋体" w:cs="宋体"/>
          <w:sz w:val="24"/>
          <w:szCs w:val="24"/>
          <w:lang w:val="zh-TW" w:eastAsia="zh-TW"/>
        </w:rPr>
        <w:t>盲道触感圆点、盲文铭牌、盲文地图触点、无障碍地面标线等应定期检查，发现磨损超过20%或褪色应及时修复。</w:t>
      </w:r>
    </w:p>
    <w:p w14:paraId="7661EFB0">
      <w:pPr>
        <w:keepNext w:val="0"/>
        <w:keepLines w:val="0"/>
        <w:pageBreakBefore w:val="0"/>
        <w:widowControl w:val="0"/>
        <w:spacing w:line="360" w:lineRule="auto"/>
        <w:ind w:firstLine="480"/>
        <w:rPr>
          <w:rFonts w:hint="eastAsia" w:ascii="宋体" w:hAnsi="宋体" w:eastAsia="宋体" w:cs="宋体"/>
          <w:sz w:val="24"/>
          <w:szCs w:val="24"/>
          <w:lang w:val="zh-TW" w:eastAsia="zh-TW" w:bidi="zh-TW"/>
        </w:rPr>
      </w:pPr>
      <w:r>
        <w:rPr>
          <w:rFonts w:hint="eastAsia" w:ascii="宋体" w:hAnsi="宋体" w:eastAsia="宋体" w:cs="宋体"/>
          <w:sz w:val="24"/>
          <w:szCs w:val="24"/>
          <w:lang w:bidi="zh-TW"/>
        </w:rPr>
        <w:t>6</w:t>
      </w:r>
      <w:r>
        <w:rPr>
          <w:rFonts w:hint="eastAsia" w:ascii="宋体" w:hAnsi="宋体" w:eastAsia="宋体" w:cs="宋体"/>
          <w:sz w:val="24"/>
          <w:szCs w:val="24"/>
          <w:lang w:val="en-US" w:eastAsia="zh-CN" w:bidi="zh-TW"/>
        </w:rPr>
        <w:t>.</w:t>
      </w:r>
      <w:r>
        <w:rPr>
          <w:rFonts w:hint="eastAsia" w:ascii="宋体" w:hAnsi="宋体" w:eastAsia="宋体" w:cs="宋体"/>
          <w:sz w:val="24"/>
          <w:szCs w:val="24"/>
          <w:lang w:val="zh-TW" w:eastAsia="zh-TW" w:bidi="zh-TW"/>
        </w:rPr>
        <w:t>防护设施</w:t>
      </w:r>
    </w:p>
    <w:p w14:paraId="74B3F150">
      <w:pPr>
        <w:keepNext w:val="0"/>
        <w:keepLines w:val="0"/>
        <w:pageBreakBefore w:val="0"/>
        <w:widowControl w:val="0"/>
        <w:spacing w:line="360" w:lineRule="auto"/>
        <w:ind w:firstLine="480"/>
        <w:jc w:val="left"/>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1）</w:t>
      </w:r>
      <w:r>
        <w:rPr>
          <w:rFonts w:hint="eastAsia" w:ascii="宋体" w:hAnsi="宋体" w:eastAsia="宋体" w:cs="宋体"/>
          <w:sz w:val="24"/>
          <w:szCs w:val="24"/>
          <w:lang w:val="zh-TW" w:eastAsia="zh-TW"/>
        </w:rPr>
        <w:t>驳岸、堤岸坍塌、损坏应及时处理，并</w:t>
      </w:r>
      <w:r>
        <w:rPr>
          <w:rFonts w:hint="eastAsia" w:ascii="宋体" w:hAnsi="宋体" w:eastAsia="宋体" w:cs="宋体"/>
          <w:sz w:val="24"/>
          <w:szCs w:val="24"/>
          <w:lang w:val="zh-TW" w:eastAsia="zh-CN"/>
        </w:rPr>
        <w:t>做好</w:t>
      </w:r>
      <w:r>
        <w:rPr>
          <w:rFonts w:hint="eastAsia" w:ascii="宋体" w:hAnsi="宋体" w:eastAsia="宋体" w:cs="宋体"/>
          <w:sz w:val="24"/>
          <w:szCs w:val="24"/>
          <w:lang w:val="zh-TW" w:eastAsia="zh-TW"/>
        </w:rPr>
        <w:t>安全防护工作；定期检查驳岸、堤岸，确保无白蚁隐患。</w:t>
      </w:r>
    </w:p>
    <w:p w14:paraId="46CF4416">
      <w:pPr>
        <w:keepNext w:val="0"/>
        <w:keepLines w:val="0"/>
        <w:pageBreakBefore w:val="0"/>
        <w:widowControl w:val="0"/>
        <w:spacing w:line="360" w:lineRule="auto"/>
        <w:ind w:firstLine="480"/>
        <w:jc w:val="left"/>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2）</w:t>
      </w:r>
      <w:r>
        <w:rPr>
          <w:rFonts w:hint="eastAsia" w:ascii="宋体" w:hAnsi="宋体" w:eastAsia="宋体" w:cs="宋体"/>
          <w:sz w:val="24"/>
          <w:szCs w:val="24"/>
          <w:lang w:val="zh-TW" w:eastAsia="zh-TW"/>
        </w:rPr>
        <w:t>防撞墩类分隔带应定期清洗，保持整齐、醒目；定期检查，确保无缺损、位移、晃动等。</w:t>
      </w:r>
    </w:p>
    <w:p w14:paraId="7359D032">
      <w:pPr>
        <w:keepNext w:val="0"/>
        <w:keepLines w:val="0"/>
        <w:pageBreakBefore w:val="0"/>
        <w:widowControl w:val="0"/>
        <w:spacing w:line="360" w:lineRule="auto"/>
        <w:ind w:firstLine="480"/>
        <w:jc w:val="left"/>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3）</w:t>
      </w:r>
      <w:r>
        <w:rPr>
          <w:rFonts w:hint="eastAsia" w:ascii="宋体" w:hAnsi="宋体" w:eastAsia="宋体" w:cs="宋体"/>
          <w:sz w:val="24"/>
          <w:szCs w:val="24"/>
          <w:lang w:val="zh-TW" w:eastAsia="zh-TW"/>
        </w:rPr>
        <w:t>栏杆、围墙应定期检查其完整性，定时清洗，发现锈蚀、油漆脱落、虫蛀、残损应及时修补或更换；定期检查栏杆、围墙，确保无倾倒、位移、坍塌。</w:t>
      </w:r>
    </w:p>
    <w:p w14:paraId="43A31D7E">
      <w:pPr>
        <w:keepNext w:val="0"/>
        <w:keepLines w:val="0"/>
        <w:pageBreakBefore w:val="0"/>
        <w:widowControl w:val="0"/>
        <w:spacing w:line="360" w:lineRule="auto"/>
        <w:ind w:firstLine="480"/>
        <w:jc w:val="left"/>
        <w:rPr>
          <w:rFonts w:hint="eastAsia" w:ascii="宋体" w:hAnsi="宋体" w:eastAsia="宋体" w:cs="宋体"/>
          <w:sz w:val="24"/>
          <w:szCs w:val="24"/>
          <w:lang w:val="zh-TW" w:eastAsia="zh-TW"/>
        </w:rPr>
      </w:pPr>
      <w:r>
        <w:rPr>
          <w:rFonts w:hint="eastAsia" w:ascii="宋体" w:hAnsi="宋体" w:eastAsia="宋体" w:cs="宋体"/>
          <w:sz w:val="24"/>
          <w:szCs w:val="24"/>
          <w:lang w:val="zh-TW"/>
        </w:rPr>
        <w:t>（</w:t>
      </w:r>
      <w:r>
        <w:rPr>
          <w:rFonts w:hint="eastAsia" w:ascii="宋体" w:hAnsi="宋体" w:eastAsia="宋体" w:cs="宋体"/>
          <w:sz w:val="24"/>
          <w:szCs w:val="24"/>
        </w:rPr>
        <w:t>4）</w:t>
      </w:r>
      <w:r>
        <w:rPr>
          <w:rFonts w:hint="eastAsia" w:ascii="宋体" w:hAnsi="宋体" w:eastAsia="宋体" w:cs="宋体"/>
          <w:sz w:val="24"/>
          <w:szCs w:val="24"/>
          <w:lang w:val="zh-TW" w:eastAsia="zh-TW"/>
        </w:rPr>
        <w:t>边坡、挡土墙。每周巡查一次路堑边坡、挡土墙的稳定性；中雨及以上降雨时应加强巡查，发现问题及时处理；发现鼓胀、位移、倾斜、下沉等现象应及时维修加固；墙体、坡面出现裂缝或断缝，应先做稳定处理，再进行补缝；泄水孔应每年检查 1 次；泄水孔被堵塞且无法疏通时，应另选适当位置增设泄水孔，或在挡土墙背后增设排水设施。</w:t>
      </w:r>
    </w:p>
    <w:p w14:paraId="106BF845">
      <w:pPr>
        <w:keepNext w:val="0"/>
        <w:keepLines w:val="0"/>
        <w:pageBreakBefore w:val="0"/>
        <w:widowControl w:val="0"/>
        <w:spacing w:line="360" w:lineRule="auto"/>
        <w:ind w:firstLine="480"/>
        <w:outlineLvl w:val="0"/>
        <w:rPr>
          <w:rFonts w:hint="eastAsia" w:ascii="宋体" w:hAnsi="宋体" w:eastAsia="宋体" w:cs="宋体"/>
          <w:sz w:val="24"/>
          <w:szCs w:val="24"/>
          <w:lang w:val="zh-TW" w:bidi="zh-TW"/>
        </w:rPr>
      </w:pPr>
      <w:bookmarkStart w:id="21" w:name="bookmark29"/>
      <w:r>
        <w:rPr>
          <w:rFonts w:hint="eastAsia" w:ascii="宋体" w:hAnsi="宋体" w:eastAsia="宋体" w:cs="宋体"/>
          <w:sz w:val="24"/>
          <w:szCs w:val="24"/>
        </w:rPr>
        <w:t>七、考核要求</w:t>
      </w:r>
    </w:p>
    <w:bookmarkEnd w:id="21"/>
    <w:p w14:paraId="27C83717">
      <w:pPr>
        <w:keepNext w:val="0"/>
        <w:keepLines w:val="0"/>
        <w:pageBreakBefore w:val="0"/>
        <w:widowControl w:val="0"/>
        <w:spacing w:line="360" w:lineRule="auto"/>
        <w:ind w:firstLine="480"/>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（一）公园养护单位应当对公园考核监督工作给予支持与配合，如实反映情况，提供有关资料，不得拒绝或者妨碍考核工作。</w:t>
      </w:r>
    </w:p>
    <w:p w14:paraId="0A93F1A8">
      <w:pPr>
        <w:keepNext w:val="0"/>
        <w:keepLines w:val="0"/>
        <w:pageBreakBefore w:val="0"/>
        <w:widowControl w:val="0"/>
        <w:spacing w:line="360" w:lineRule="auto"/>
        <w:ind w:firstLine="480"/>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（二）考核人员在履行职责时，应当严格遵守国家有关法律法规，并为被评估单位保守技术和业务秘密。</w:t>
      </w:r>
    </w:p>
    <w:p w14:paraId="74E66AA0">
      <w:pPr>
        <w:keepNext w:val="0"/>
        <w:keepLines w:val="0"/>
        <w:pageBreakBefore w:val="0"/>
        <w:widowControl w:val="0"/>
        <w:spacing w:line="360" w:lineRule="auto"/>
        <w:ind w:firstLine="480"/>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（三）根据考核情况或媒体曝光、群众举报及日常工作中发现的突出问题，园林绿化行政管理部门和公园管理机构应当及时组织监督检查，督促公园管理单位及时整改。</w:t>
      </w:r>
    </w:p>
    <w:p w14:paraId="56AA19EF">
      <w:pPr>
        <w:keepNext w:val="0"/>
        <w:keepLines w:val="0"/>
        <w:pageBreakBefore w:val="0"/>
        <w:widowControl w:val="0"/>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eastAsia="zh-TW"/>
        </w:rPr>
        <w:t>本考核实施意见自</w:t>
      </w:r>
      <w:r>
        <w:rPr>
          <w:rFonts w:hint="eastAsia" w:ascii="宋体" w:hAnsi="宋体" w:eastAsia="宋体" w:cs="宋体"/>
          <w:sz w:val="24"/>
          <w:szCs w:val="24"/>
        </w:rPr>
        <w:t>2023</w:t>
      </w:r>
      <w:r>
        <w:rPr>
          <w:rFonts w:hint="eastAsia" w:ascii="宋体" w:hAnsi="宋体" w:eastAsia="宋体" w:cs="宋体"/>
          <w:sz w:val="24"/>
          <w:szCs w:val="24"/>
          <w:lang w:eastAsia="zh-TW"/>
        </w:rPr>
        <w:t>年</w:t>
      </w:r>
      <w:r>
        <w:rPr>
          <w:rFonts w:hint="eastAsia" w:ascii="宋体" w:hAnsi="宋体" w:eastAsia="宋体" w:cs="宋体"/>
          <w:sz w:val="24"/>
          <w:szCs w:val="24"/>
        </w:rPr>
        <w:t>1</w:t>
      </w:r>
      <w:r>
        <w:rPr>
          <w:rFonts w:hint="eastAsia" w:ascii="宋体" w:hAnsi="宋体" w:eastAsia="宋体" w:cs="宋体"/>
          <w:sz w:val="24"/>
          <w:szCs w:val="24"/>
          <w:lang w:eastAsia="zh-TW"/>
        </w:rPr>
        <w:t>月</w:t>
      </w:r>
      <w:r>
        <w:rPr>
          <w:rFonts w:hint="eastAsia" w:ascii="宋体" w:hAnsi="宋体" w:eastAsia="宋体" w:cs="宋体"/>
          <w:sz w:val="24"/>
          <w:szCs w:val="24"/>
        </w:rPr>
        <w:t>1</w:t>
      </w:r>
      <w:r>
        <w:rPr>
          <w:rFonts w:hint="eastAsia" w:ascii="宋体" w:hAnsi="宋体" w:eastAsia="宋体" w:cs="宋体"/>
          <w:sz w:val="24"/>
          <w:szCs w:val="24"/>
          <w:lang w:eastAsia="zh-TW"/>
        </w:rPr>
        <w:t>日起实施。此意见如有修改或调整，另行发文。</w:t>
      </w:r>
    </w:p>
    <w:p w14:paraId="31382F42">
      <w:pPr>
        <w:keepNext w:val="0"/>
        <w:keepLines w:val="0"/>
        <w:pageBreakBefore w:val="0"/>
        <w:widowControl w:val="0"/>
        <w:spacing w:line="360" w:lineRule="auto"/>
        <w:ind w:firstLine="480"/>
        <w:jc w:val="left"/>
        <w:rPr>
          <w:rFonts w:hint="eastAsia" w:ascii="宋体" w:hAnsi="宋体" w:eastAsia="宋体" w:cs="宋体"/>
          <w:sz w:val="24"/>
          <w:szCs w:val="24"/>
        </w:rPr>
      </w:pPr>
    </w:p>
    <w:p w14:paraId="7F45E94E">
      <w:pPr>
        <w:keepNext w:val="0"/>
        <w:keepLines w:val="0"/>
        <w:pageBreakBefore w:val="0"/>
        <w:widowControl w:val="0"/>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lang w:val="zh-TW" w:eastAsia="zh-TW"/>
        </w:rPr>
        <w:t>附件：1</w:t>
      </w:r>
      <w:r>
        <w:rPr>
          <w:rFonts w:hint="eastAsia" w:ascii="宋体" w:hAnsi="宋体" w:eastAsia="宋体" w:cs="宋体"/>
          <w:sz w:val="24"/>
          <w:szCs w:val="24"/>
          <w:lang w:val="zh-TW"/>
        </w:rPr>
        <w:t>.</w:t>
      </w:r>
      <w:r>
        <w:rPr>
          <w:rFonts w:hint="eastAsia" w:ascii="宋体" w:hAnsi="宋体" w:eastAsia="宋体" w:cs="宋体"/>
          <w:sz w:val="24"/>
          <w:szCs w:val="24"/>
          <w:lang w:val="zh-TW" w:eastAsia="zh-TW"/>
        </w:rPr>
        <w:t>公园</w:t>
      </w:r>
      <w:r>
        <w:rPr>
          <w:rFonts w:hint="eastAsia" w:ascii="宋体" w:hAnsi="宋体" w:eastAsia="宋体" w:cs="宋体"/>
          <w:sz w:val="24"/>
          <w:szCs w:val="24"/>
        </w:rPr>
        <w:t>综合</w:t>
      </w:r>
      <w:r>
        <w:rPr>
          <w:rFonts w:hint="eastAsia" w:ascii="宋体" w:hAnsi="宋体" w:eastAsia="宋体" w:cs="宋体"/>
          <w:sz w:val="24"/>
          <w:szCs w:val="24"/>
          <w:lang w:val="zh-TW" w:eastAsia="zh-TW"/>
        </w:rPr>
        <w:t>管理月度考核评分表</w:t>
      </w:r>
    </w:p>
    <w:p w14:paraId="74D90EC1">
      <w:pPr>
        <w:keepNext w:val="0"/>
        <w:keepLines w:val="0"/>
        <w:pageBreakBefore w:val="0"/>
        <w:widowControl w:val="0"/>
        <w:spacing w:line="360" w:lineRule="auto"/>
        <w:ind w:firstLine="1440"/>
        <w:jc w:val="left"/>
        <w:rPr>
          <w:rFonts w:hint="eastAsia" w:ascii="宋体" w:hAnsi="宋体" w:eastAsia="宋体" w:cs="宋体"/>
          <w:sz w:val="24"/>
          <w:szCs w:val="24"/>
          <w:lang w:val="zh-TW"/>
        </w:rPr>
      </w:pPr>
      <w:r>
        <w:rPr>
          <w:rFonts w:hint="eastAsia" w:ascii="宋体" w:hAnsi="宋体" w:eastAsia="宋体" w:cs="宋体"/>
          <w:sz w:val="24"/>
          <w:szCs w:val="24"/>
          <w:lang w:val="zh-TW" w:eastAsia="zh-TW"/>
        </w:rPr>
        <w:t>公园绿化管理月度考核评分表</w:t>
      </w:r>
    </w:p>
    <w:p w14:paraId="1759D84C">
      <w:pPr>
        <w:keepNext w:val="0"/>
        <w:keepLines w:val="0"/>
        <w:pageBreakBefore w:val="0"/>
        <w:widowControl w:val="0"/>
        <w:spacing w:line="360" w:lineRule="auto"/>
        <w:ind w:firstLine="1200"/>
        <w:jc w:val="left"/>
        <w:rPr>
          <w:rFonts w:hint="eastAsia" w:ascii="宋体" w:hAnsi="宋体" w:eastAsia="宋体" w:cs="宋体"/>
          <w:sz w:val="24"/>
          <w:szCs w:val="24"/>
          <w:lang w:val="zh-TW"/>
        </w:rPr>
      </w:pPr>
      <w:r>
        <w:rPr>
          <w:rFonts w:hint="eastAsia" w:ascii="宋体" w:hAnsi="宋体" w:eastAsia="宋体" w:cs="宋体"/>
          <w:sz w:val="24"/>
          <w:szCs w:val="24"/>
          <w:lang w:val="zh-TW"/>
        </w:rPr>
        <w:t>2.</w:t>
      </w:r>
      <w:r>
        <w:rPr>
          <w:rFonts w:hint="eastAsia" w:ascii="宋体" w:hAnsi="宋体" w:eastAsia="宋体" w:cs="宋体"/>
          <w:sz w:val="24"/>
          <w:szCs w:val="24"/>
          <w:lang w:val="zh-TW" w:eastAsia="zh-TW"/>
        </w:rPr>
        <w:t>公园</w:t>
      </w:r>
      <w:r>
        <w:rPr>
          <w:rFonts w:hint="eastAsia" w:ascii="宋体" w:hAnsi="宋体" w:eastAsia="宋体" w:cs="宋体"/>
          <w:sz w:val="24"/>
          <w:szCs w:val="24"/>
        </w:rPr>
        <w:t>综合管理</w:t>
      </w:r>
      <w:r>
        <w:rPr>
          <w:rFonts w:hint="eastAsia" w:ascii="宋体" w:hAnsi="宋体" w:eastAsia="宋体" w:cs="宋体"/>
          <w:sz w:val="24"/>
          <w:szCs w:val="24"/>
          <w:lang w:val="zh-TW"/>
        </w:rPr>
        <w:t>专项</w:t>
      </w:r>
      <w:r>
        <w:rPr>
          <w:rFonts w:hint="eastAsia" w:ascii="宋体" w:hAnsi="宋体" w:eastAsia="宋体" w:cs="宋体"/>
          <w:sz w:val="24"/>
          <w:szCs w:val="24"/>
          <w:lang w:val="zh-TW" w:eastAsia="zh-TW"/>
        </w:rPr>
        <w:t>考核评分表</w:t>
      </w:r>
    </w:p>
    <w:p w14:paraId="66E8BD92">
      <w:pPr>
        <w:keepNext w:val="0"/>
        <w:keepLines w:val="0"/>
        <w:pageBreakBefore w:val="0"/>
        <w:widowControl w:val="0"/>
        <w:spacing w:line="360" w:lineRule="auto"/>
        <w:ind w:firstLine="1440"/>
        <w:jc w:val="left"/>
        <w:rPr>
          <w:rFonts w:hint="eastAsia" w:ascii="宋体" w:hAnsi="宋体" w:eastAsia="宋体" w:cs="宋体"/>
          <w:sz w:val="24"/>
          <w:szCs w:val="24"/>
          <w:lang w:val="zh-TW"/>
        </w:rPr>
      </w:pPr>
      <w:r>
        <w:rPr>
          <w:rFonts w:hint="eastAsia" w:ascii="宋体" w:hAnsi="宋体" w:eastAsia="宋体" w:cs="宋体"/>
          <w:sz w:val="24"/>
          <w:szCs w:val="24"/>
          <w:lang w:val="zh-TW" w:eastAsia="zh-TW"/>
        </w:rPr>
        <w:t>公园绿化</w:t>
      </w:r>
      <w:r>
        <w:rPr>
          <w:rFonts w:hint="eastAsia" w:ascii="宋体" w:hAnsi="宋体" w:eastAsia="宋体" w:cs="宋体"/>
          <w:sz w:val="24"/>
          <w:szCs w:val="24"/>
          <w:lang w:val="zh-TW"/>
        </w:rPr>
        <w:t>专项</w:t>
      </w:r>
      <w:r>
        <w:rPr>
          <w:rFonts w:hint="eastAsia" w:ascii="宋体" w:hAnsi="宋体" w:eastAsia="宋体" w:cs="宋体"/>
          <w:sz w:val="24"/>
          <w:szCs w:val="24"/>
          <w:lang w:val="zh-TW" w:eastAsia="zh-TW"/>
        </w:rPr>
        <w:t>考核评分表</w:t>
      </w:r>
    </w:p>
    <w:p w14:paraId="139C7050">
      <w:pPr>
        <w:keepNext w:val="0"/>
        <w:keepLines w:val="0"/>
        <w:pageBreakBefore w:val="0"/>
        <w:widowControl w:val="0"/>
        <w:spacing w:line="360" w:lineRule="auto"/>
        <w:ind w:firstLine="1200"/>
        <w:jc w:val="left"/>
        <w:rPr>
          <w:rFonts w:hint="eastAsia" w:ascii="宋体" w:hAnsi="宋体" w:eastAsia="宋体" w:cs="宋体"/>
          <w:sz w:val="24"/>
          <w:szCs w:val="24"/>
          <w:lang w:val="zh-TW"/>
        </w:rPr>
      </w:pPr>
      <w:r>
        <w:rPr>
          <w:rFonts w:hint="eastAsia" w:ascii="宋体" w:hAnsi="宋体" w:eastAsia="宋体" w:cs="宋体"/>
          <w:sz w:val="24"/>
          <w:szCs w:val="24"/>
          <w:lang w:val="zh-TW"/>
        </w:rPr>
        <w:t>3.公园管理台账考核评分表</w:t>
      </w:r>
    </w:p>
    <w:p w14:paraId="6378F379">
      <w:pPr>
        <w:keepNext w:val="0"/>
        <w:keepLines w:val="0"/>
        <w:pageBreakBefore w:val="0"/>
        <w:widowControl w:val="0"/>
        <w:spacing w:line="360" w:lineRule="auto"/>
        <w:rPr>
          <w:rFonts w:hint="eastAsia" w:ascii="宋体" w:hAnsi="宋体" w:eastAsia="宋体" w:cs="宋体"/>
          <w:sz w:val="24"/>
          <w:szCs w:val="24"/>
        </w:rPr>
      </w:pPr>
    </w:p>
    <w:p w14:paraId="5C5FF163">
      <w:pPr>
        <w:keepNext w:val="0"/>
        <w:keepLines w:val="0"/>
        <w:pageBreakBefore w:val="0"/>
        <w:widowControl w:val="0"/>
        <w:spacing w:line="360" w:lineRule="auto"/>
        <w:ind w:firstLine="480"/>
        <w:jc w:val="right"/>
        <w:rPr>
          <w:rFonts w:hint="eastAsia" w:ascii="宋体" w:hAnsi="宋体" w:eastAsia="宋体" w:cs="宋体"/>
          <w:sz w:val="24"/>
          <w:szCs w:val="24"/>
        </w:rPr>
        <w:sectPr>
          <w:footerReference r:id="rId6" w:type="default"/>
          <w:pgSz w:w="11900" w:h="16838"/>
          <w:pgMar w:top="1242" w:right="1202" w:bottom="1242" w:left="1202" w:header="896" w:footer="890" w:gutter="0"/>
          <w:cols w:space="1701" w:num="1"/>
          <w:docGrid w:linePitch="360" w:charSpace="0"/>
        </w:sectPr>
      </w:pPr>
    </w:p>
    <w:p w14:paraId="4288E415">
      <w:pPr>
        <w:spacing w:line="312" w:lineRule="auto"/>
        <w:rPr>
          <w:rFonts w:hint="eastAsia" w:ascii="宋体" w:hAnsi="宋体" w:eastAsia="宋体" w:cs="宋体"/>
          <w:b/>
          <w:bCs/>
          <w:sz w:val="24"/>
          <w:szCs w:val="24"/>
        </w:rPr>
      </w:pPr>
      <w:r>
        <w:rPr>
          <w:rFonts w:hint="eastAsia" w:ascii="宋体" w:hAnsi="宋体" w:eastAsia="宋体" w:cs="宋体"/>
          <w:b/>
          <w:bCs/>
          <w:sz w:val="24"/>
          <w:szCs w:val="24"/>
        </w:rPr>
        <w:t>附件（1-1）</w:t>
      </w:r>
    </w:p>
    <w:p w14:paraId="2D97E34B">
      <w:pPr>
        <w:spacing w:line="312" w:lineRule="auto"/>
        <w:jc w:val="center"/>
        <w:rPr>
          <w:rFonts w:hint="eastAsia" w:ascii="宋体" w:hAnsi="宋体" w:eastAsia="宋体" w:cs="宋体"/>
          <w:b/>
          <w:bCs/>
          <w:sz w:val="24"/>
          <w:szCs w:val="24"/>
          <w:lang w:bidi="zh-TW"/>
        </w:rPr>
      </w:pPr>
      <w:r>
        <w:rPr>
          <w:rFonts w:hint="eastAsia" w:ascii="宋体" w:hAnsi="宋体" w:eastAsia="宋体" w:cs="宋体"/>
          <w:b/>
          <w:bCs/>
          <w:sz w:val="24"/>
          <w:szCs w:val="24"/>
          <w:lang w:bidi="zh-TW"/>
        </w:rPr>
        <w:t>公园综合管理月度考核评分表（100分）</w:t>
      </w:r>
    </w:p>
    <w:tbl>
      <w:tblPr>
        <w:tblStyle w:val="62"/>
        <w:tblpPr w:leftFromText="180" w:rightFromText="180" w:vertAnchor="text" w:horzAnchor="page" w:tblpX="990" w:tblpY="183"/>
        <w:tblW w:w="100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7"/>
        <w:gridCol w:w="851"/>
        <w:gridCol w:w="1492"/>
        <w:gridCol w:w="6058"/>
        <w:gridCol w:w="603"/>
        <w:gridCol w:w="585"/>
      </w:tblGrid>
      <w:tr w14:paraId="44051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507" w:type="dxa"/>
            <w:noWrap w:val="0"/>
            <w:vAlign w:val="center"/>
          </w:tcPr>
          <w:p w14:paraId="66F601DD">
            <w:pPr>
              <w:spacing w:line="264" w:lineRule="auto"/>
              <w:jc w:val="center"/>
              <w:outlineLvl w:val="0"/>
              <w:rPr>
                <w:rFonts w:hint="eastAsia" w:ascii="宋体" w:hAnsi="宋体" w:eastAsia="宋体" w:cs="宋体"/>
                <w:b/>
                <w:sz w:val="24"/>
                <w:szCs w:val="24"/>
                <w:lang w:eastAsia="en-US" w:bidi="ar"/>
              </w:rPr>
            </w:pPr>
            <w:r>
              <w:rPr>
                <w:rFonts w:hint="eastAsia" w:ascii="宋体" w:hAnsi="宋体" w:eastAsia="宋体" w:cs="宋体"/>
                <w:b/>
                <w:sz w:val="24"/>
                <w:szCs w:val="24"/>
                <w:lang w:bidi="ar"/>
              </w:rPr>
              <w:t>序号</w:t>
            </w:r>
          </w:p>
        </w:tc>
        <w:tc>
          <w:tcPr>
            <w:tcW w:w="851" w:type="dxa"/>
            <w:noWrap w:val="0"/>
            <w:vAlign w:val="center"/>
          </w:tcPr>
          <w:p w14:paraId="42E745CB">
            <w:pPr>
              <w:spacing w:line="264" w:lineRule="auto"/>
              <w:jc w:val="center"/>
              <w:outlineLvl w:val="0"/>
              <w:rPr>
                <w:rFonts w:hint="eastAsia" w:ascii="宋体" w:hAnsi="宋体" w:eastAsia="宋体" w:cs="宋体"/>
                <w:b/>
                <w:sz w:val="24"/>
                <w:szCs w:val="24"/>
                <w:lang w:bidi="ar"/>
              </w:rPr>
            </w:pPr>
            <w:r>
              <w:rPr>
                <w:rFonts w:hint="eastAsia" w:ascii="宋体" w:hAnsi="宋体" w:eastAsia="宋体" w:cs="宋体"/>
                <w:b/>
                <w:sz w:val="24"/>
                <w:szCs w:val="24"/>
                <w:lang w:bidi="ar"/>
              </w:rPr>
              <w:t>类别</w:t>
            </w:r>
          </w:p>
        </w:tc>
        <w:tc>
          <w:tcPr>
            <w:tcW w:w="1492" w:type="dxa"/>
            <w:noWrap w:val="0"/>
            <w:vAlign w:val="center"/>
          </w:tcPr>
          <w:p w14:paraId="2F1867BB">
            <w:pPr>
              <w:spacing w:line="264" w:lineRule="auto"/>
              <w:jc w:val="center"/>
              <w:outlineLvl w:val="0"/>
              <w:rPr>
                <w:rFonts w:hint="eastAsia" w:ascii="宋体" w:hAnsi="宋体" w:eastAsia="宋体" w:cs="宋体"/>
                <w:b/>
                <w:sz w:val="24"/>
                <w:szCs w:val="24"/>
                <w:lang w:eastAsia="en-US" w:bidi="ar"/>
              </w:rPr>
            </w:pPr>
            <w:r>
              <w:rPr>
                <w:rFonts w:hint="eastAsia" w:ascii="宋体" w:hAnsi="宋体" w:eastAsia="宋体" w:cs="宋体"/>
                <w:b/>
                <w:sz w:val="24"/>
                <w:szCs w:val="24"/>
                <w:lang w:eastAsia="en-US" w:bidi="ar"/>
              </w:rPr>
              <w:t>评价内容</w:t>
            </w:r>
          </w:p>
        </w:tc>
        <w:tc>
          <w:tcPr>
            <w:tcW w:w="6058" w:type="dxa"/>
            <w:noWrap w:val="0"/>
            <w:vAlign w:val="center"/>
          </w:tcPr>
          <w:p w14:paraId="06457203">
            <w:pPr>
              <w:spacing w:line="264" w:lineRule="auto"/>
              <w:jc w:val="center"/>
              <w:outlineLvl w:val="0"/>
              <w:rPr>
                <w:rFonts w:hint="eastAsia" w:ascii="宋体" w:hAnsi="宋体" w:eastAsia="宋体" w:cs="宋体"/>
                <w:b/>
                <w:sz w:val="24"/>
                <w:szCs w:val="24"/>
                <w:lang w:bidi="ar"/>
              </w:rPr>
            </w:pPr>
            <w:r>
              <w:rPr>
                <w:rFonts w:hint="eastAsia" w:ascii="宋体" w:hAnsi="宋体" w:eastAsia="宋体" w:cs="宋体"/>
                <w:b/>
                <w:sz w:val="24"/>
                <w:szCs w:val="24"/>
                <w:lang w:bidi="ar"/>
              </w:rPr>
              <w:t>考核标准</w:t>
            </w:r>
          </w:p>
        </w:tc>
        <w:tc>
          <w:tcPr>
            <w:tcW w:w="603" w:type="dxa"/>
            <w:noWrap w:val="0"/>
            <w:vAlign w:val="center"/>
          </w:tcPr>
          <w:p w14:paraId="5E7862C5">
            <w:pPr>
              <w:spacing w:line="264" w:lineRule="auto"/>
              <w:jc w:val="center"/>
              <w:outlineLvl w:val="0"/>
              <w:rPr>
                <w:rFonts w:hint="eastAsia" w:ascii="宋体" w:hAnsi="宋体" w:eastAsia="宋体" w:cs="宋体"/>
                <w:b/>
                <w:sz w:val="24"/>
                <w:szCs w:val="24"/>
                <w:lang w:bidi="ar"/>
              </w:rPr>
            </w:pPr>
            <w:r>
              <w:rPr>
                <w:rFonts w:hint="eastAsia" w:ascii="宋体" w:hAnsi="宋体" w:eastAsia="宋体" w:cs="宋体"/>
                <w:b/>
                <w:sz w:val="24"/>
                <w:szCs w:val="24"/>
                <w:lang w:bidi="ar"/>
              </w:rPr>
              <w:t>分数</w:t>
            </w:r>
          </w:p>
        </w:tc>
        <w:tc>
          <w:tcPr>
            <w:tcW w:w="585" w:type="dxa"/>
            <w:noWrap w:val="0"/>
            <w:vAlign w:val="center"/>
          </w:tcPr>
          <w:p w14:paraId="3F5D40D5">
            <w:pPr>
              <w:spacing w:line="264" w:lineRule="auto"/>
              <w:jc w:val="center"/>
              <w:outlineLvl w:val="0"/>
              <w:rPr>
                <w:rFonts w:hint="eastAsia" w:ascii="宋体" w:hAnsi="宋体" w:eastAsia="宋体" w:cs="宋体"/>
                <w:b/>
                <w:sz w:val="24"/>
                <w:szCs w:val="24"/>
                <w:lang w:eastAsia="en-US" w:bidi="ar"/>
              </w:rPr>
            </w:pPr>
            <w:r>
              <w:rPr>
                <w:rFonts w:hint="eastAsia" w:ascii="宋体" w:hAnsi="宋体" w:eastAsia="宋体" w:cs="宋体"/>
                <w:b/>
                <w:sz w:val="24"/>
                <w:szCs w:val="24"/>
                <w:lang w:bidi="ar"/>
              </w:rPr>
              <w:t>得分</w:t>
            </w:r>
          </w:p>
        </w:tc>
      </w:tr>
      <w:tr w14:paraId="4F9FC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5" w:hRule="atLeast"/>
        </w:trPr>
        <w:tc>
          <w:tcPr>
            <w:tcW w:w="507" w:type="dxa"/>
            <w:vMerge w:val="restart"/>
            <w:noWrap w:val="0"/>
            <w:vAlign w:val="center"/>
          </w:tcPr>
          <w:p w14:paraId="4AD61AEC">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1</w:t>
            </w:r>
          </w:p>
        </w:tc>
        <w:tc>
          <w:tcPr>
            <w:tcW w:w="851" w:type="dxa"/>
            <w:vMerge w:val="restart"/>
            <w:noWrap w:val="0"/>
            <w:vAlign w:val="center"/>
          </w:tcPr>
          <w:p w14:paraId="4BB6CD51">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景观</w:t>
            </w:r>
          </w:p>
          <w:p w14:paraId="6CEA3401">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设施</w:t>
            </w:r>
          </w:p>
          <w:p w14:paraId="22FBA2F3">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（30分）</w:t>
            </w:r>
          </w:p>
        </w:tc>
        <w:tc>
          <w:tcPr>
            <w:tcW w:w="1492" w:type="dxa"/>
            <w:noWrap w:val="0"/>
            <w:vAlign w:val="center"/>
          </w:tcPr>
          <w:p w14:paraId="088E5349">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建筑</w:t>
            </w:r>
          </w:p>
        </w:tc>
        <w:tc>
          <w:tcPr>
            <w:tcW w:w="6058" w:type="dxa"/>
            <w:noWrap w:val="0"/>
            <w:vAlign w:val="center"/>
          </w:tcPr>
          <w:p w14:paraId="01EC7B81">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1.外观完整，构件、陈设清洁、完好；</w:t>
            </w:r>
          </w:p>
          <w:p w14:paraId="6342F29B">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2.墙面、屋面、地面无污染、无渗漏，及时维修，无安全隐患；</w:t>
            </w:r>
          </w:p>
          <w:p w14:paraId="3DAB74EA">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3.防火、防雪、防台风暴雨、防蚁等保护措施落实有效。</w:t>
            </w:r>
          </w:p>
        </w:tc>
        <w:tc>
          <w:tcPr>
            <w:tcW w:w="603" w:type="dxa"/>
            <w:noWrap w:val="0"/>
            <w:vAlign w:val="center"/>
          </w:tcPr>
          <w:p w14:paraId="7DA00FC5">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3</w:t>
            </w:r>
          </w:p>
        </w:tc>
        <w:tc>
          <w:tcPr>
            <w:tcW w:w="585" w:type="dxa"/>
            <w:noWrap w:val="0"/>
            <w:vAlign w:val="center"/>
          </w:tcPr>
          <w:p w14:paraId="73783C61">
            <w:pPr>
              <w:spacing w:line="264" w:lineRule="auto"/>
              <w:jc w:val="center"/>
              <w:outlineLvl w:val="0"/>
              <w:rPr>
                <w:rFonts w:hint="eastAsia" w:ascii="宋体" w:hAnsi="宋体" w:eastAsia="宋体" w:cs="宋体"/>
                <w:sz w:val="24"/>
                <w:szCs w:val="24"/>
              </w:rPr>
            </w:pPr>
          </w:p>
        </w:tc>
      </w:tr>
      <w:tr w14:paraId="01EC5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5" w:hRule="atLeast"/>
        </w:trPr>
        <w:tc>
          <w:tcPr>
            <w:tcW w:w="507" w:type="dxa"/>
            <w:vMerge w:val="continue"/>
            <w:noWrap w:val="0"/>
            <w:vAlign w:val="center"/>
          </w:tcPr>
          <w:p w14:paraId="0F1AFD82">
            <w:pPr>
              <w:spacing w:line="264" w:lineRule="auto"/>
              <w:jc w:val="center"/>
              <w:outlineLvl w:val="0"/>
              <w:rPr>
                <w:rFonts w:hint="eastAsia" w:ascii="宋体" w:hAnsi="宋体" w:eastAsia="宋体" w:cs="宋体"/>
                <w:sz w:val="24"/>
                <w:szCs w:val="24"/>
              </w:rPr>
            </w:pPr>
          </w:p>
        </w:tc>
        <w:tc>
          <w:tcPr>
            <w:tcW w:w="851" w:type="dxa"/>
            <w:vMerge w:val="continue"/>
            <w:noWrap w:val="0"/>
            <w:vAlign w:val="center"/>
          </w:tcPr>
          <w:p w14:paraId="14C0BD69">
            <w:pPr>
              <w:spacing w:line="264" w:lineRule="auto"/>
              <w:jc w:val="center"/>
              <w:outlineLvl w:val="0"/>
              <w:rPr>
                <w:rFonts w:hint="eastAsia" w:ascii="宋体" w:hAnsi="宋体" w:eastAsia="宋体" w:cs="宋体"/>
                <w:sz w:val="24"/>
                <w:szCs w:val="24"/>
              </w:rPr>
            </w:pPr>
          </w:p>
        </w:tc>
        <w:tc>
          <w:tcPr>
            <w:tcW w:w="1492" w:type="dxa"/>
            <w:noWrap w:val="0"/>
            <w:vAlign w:val="center"/>
          </w:tcPr>
          <w:p w14:paraId="6D8B49DF">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园路及铺装场地</w:t>
            </w:r>
          </w:p>
        </w:tc>
        <w:tc>
          <w:tcPr>
            <w:tcW w:w="6058" w:type="dxa"/>
            <w:noWrap w:val="0"/>
            <w:vAlign w:val="center"/>
          </w:tcPr>
          <w:p w14:paraId="395B46BF">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1.园路及铺装场地干净、平整，无坑洼破损，无面层松动、沉陷、倾覆或面层脱落，伸缩缝嵌缝完好；</w:t>
            </w:r>
          </w:p>
          <w:p w14:paraId="79AAEF8E">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2.路面、路沿、台阶清洁，无垃圾及痰迹；</w:t>
            </w:r>
          </w:p>
          <w:p w14:paraId="21EEF9E7">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3.无障碍通道及应急通道整洁畅通。</w:t>
            </w:r>
          </w:p>
        </w:tc>
        <w:tc>
          <w:tcPr>
            <w:tcW w:w="603" w:type="dxa"/>
            <w:noWrap w:val="0"/>
            <w:vAlign w:val="center"/>
          </w:tcPr>
          <w:p w14:paraId="655A8BD0">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4</w:t>
            </w:r>
          </w:p>
        </w:tc>
        <w:tc>
          <w:tcPr>
            <w:tcW w:w="585" w:type="dxa"/>
            <w:noWrap w:val="0"/>
            <w:vAlign w:val="center"/>
          </w:tcPr>
          <w:p w14:paraId="6C8ED83D">
            <w:pPr>
              <w:spacing w:line="264" w:lineRule="auto"/>
              <w:jc w:val="center"/>
              <w:outlineLvl w:val="0"/>
              <w:rPr>
                <w:rFonts w:hint="eastAsia" w:ascii="宋体" w:hAnsi="宋体" w:eastAsia="宋体" w:cs="宋体"/>
                <w:sz w:val="24"/>
                <w:szCs w:val="24"/>
              </w:rPr>
            </w:pPr>
          </w:p>
        </w:tc>
      </w:tr>
      <w:tr w14:paraId="22C82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507" w:type="dxa"/>
            <w:vMerge w:val="continue"/>
            <w:noWrap w:val="0"/>
            <w:vAlign w:val="center"/>
          </w:tcPr>
          <w:p w14:paraId="5B685817">
            <w:pPr>
              <w:spacing w:line="264" w:lineRule="auto"/>
              <w:jc w:val="center"/>
              <w:outlineLvl w:val="0"/>
              <w:rPr>
                <w:rFonts w:hint="eastAsia" w:ascii="宋体" w:hAnsi="宋体" w:eastAsia="宋体" w:cs="宋体"/>
                <w:sz w:val="24"/>
                <w:szCs w:val="24"/>
              </w:rPr>
            </w:pPr>
          </w:p>
        </w:tc>
        <w:tc>
          <w:tcPr>
            <w:tcW w:w="851" w:type="dxa"/>
            <w:vMerge w:val="continue"/>
            <w:noWrap w:val="0"/>
            <w:vAlign w:val="center"/>
          </w:tcPr>
          <w:p w14:paraId="0D6E9564">
            <w:pPr>
              <w:spacing w:line="264" w:lineRule="auto"/>
              <w:jc w:val="center"/>
              <w:outlineLvl w:val="0"/>
              <w:rPr>
                <w:rFonts w:hint="eastAsia" w:ascii="宋体" w:hAnsi="宋体" w:eastAsia="宋体" w:cs="宋体"/>
                <w:sz w:val="24"/>
                <w:szCs w:val="24"/>
              </w:rPr>
            </w:pPr>
          </w:p>
        </w:tc>
        <w:tc>
          <w:tcPr>
            <w:tcW w:w="1492" w:type="dxa"/>
            <w:noWrap w:val="0"/>
            <w:vAlign w:val="center"/>
          </w:tcPr>
          <w:p w14:paraId="4147E8A9">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基础设施</w:t>
            </w:r>
          </w:p>
        </w:tc>
        <w:tc>
          <w:tcPr>
            <w:tcW w:w="6058" w:type="dxa"/>
            <w:noWrap w:val="0"/>
            <w:vAlign w:val="center"/>
          </w:tcPr>
          <w:p w14:paraId="38FE7186">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1.园内电、气、热、水、油等设施维护良好，运行正常。</w:t>
            </w:r>
          </w:p>
        </w:tc>
        <w:tc>
          <w:tcPr>
            <w:tcW w:w="603" w:type="dxa"/>
            <w:noWrap w:val="0"/>
            <w:vAlign w:val="center"/>
          </w:tcPr>
          <w:p w14:paraId="171DFAA1">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2</w:t>
            </w:r>
          </w:p>
        </w:tc>
        <w:tc>
          <w:tcPr>
            <w:tcW w:w="585" w:type="dxa"/>
            <w:noWrap w:val="0"/>
            <w:vAlign w:val="center"/>
          </w:tcPr>
          <w:p w14:paraId="112779BB">
            <w:pPr>
              <w:spacing w:line="264" w:lineRule="auto"/>
              <w:jc w:val="center"/>
              <w:outlineLvl w:val="0"/>
              <w:rPr>
                <w:rFonts w:hint="eastAsia" w:ascii="宋体" w:hAnsi="宋体" w:eastAsia="宋体" w:cs="宋体"/>
                <w:sz w:val="24"/>
                <w:szCs w:val="24"/>
              </w:rPr>
            </w:pPr>
          </w:p>
        </w:tc>
      </w:tr>
      <w:tr w14:paraId="44225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2" w:hRule="atLeast"/>
        </w:trPr>
        <w:tc>
          <w:tcPr>
            <w:tcW w:w="507" w:type="dxa"/>
            <w:vMerge w:val="continue"/>
            <w:noWrap w:val="0"/>
            <w:vAlign w:val="center"/>
          </w:tcPr>
          <w:p w14:paraId="163E9604">
            <w:pPr>
              <w:spacing w:line="264" w:lineRule="auto"/>
              <w:jc w:val="center"/>
              <w:outlineLvl w:val="0"/>
              <w:rPr>
                <w:rFonts w:hint="eastAsia" w:ascii="宋体" w:hAnsi="宋体" w:eastAsia="宋体" w:cs="宋体"/>
                <w:sz w:val="24"/>
                <w:szCs w:val="24"/>
              </w:rPr>
            </w:pPr>
          </w:p>
        </w:tc>
        <w:tc>
          <w:tcPr>
            <w:tcW w:w="851" w:type="dxa"/>
            <w:vMerge w:val="continue"/>
            <w:noWrap w:val="0"/>
            <w:vAlign w:val="center"/>
          </w:tcPr>
          <w:p w14:paraId="326012DB">
            <w:pPr>
              <w:spacing w:line="264" w:lineRule="auto"/>
              <w:jc w:val="center"/>
              <w:outlineLvl w:val="0"/>
              <w:rPr>
                <w:rFonts w:hint="eastAsia" w:ascii="宋体" w:hAnsi="宋体" w:eastAsia="宋体" w:cs="宋体"/>
                <w:sz w:val="24"/>
                <w:szCs w:val="24"/>
              </w:rPr>
            </w:pPr>
          </w:p>
        </w:tc>
        <w:tc>
          <w:tcPr>
            <w:tcW w:w="1492" w:type="dxa"/>
            <w:noWrap w:val="0"/>
            <w:vAlign w:val="center"/>
          </w:tcPr>
          <w:p w14:paraId="2F383FD5">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园林小品</w:t>
            </w:r>
          </w:p>
        </w:tc>
        <w:tc>
          <w:tcPr>
            <w:tcW w:w="6058" w:type="dxa"/>
            <w:noWrap w:val="0"/>
            <w:vAlign w:val="center"/>
          </w:tcPr>
          <w:p w14:paraId="77C42A35">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1.园内雕塑、花架、喷泉、垒石、汀步、栏杆、景门、景墙等完好、干净、清洁；</w:t>
            </w:r>
          </w:p>
          <w:p w14:paraId="02B37910">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2.假山叠石完整、稳固、安全。禁止攀爬的假山有醒目标志和防护设施；假山周围10m及石缝内无影响安全和景观的杂草、杂物，种植穴不空缺；假山及孤赏石表面无乱涂乱刻痕迹；</w:t>
            </w:r>
          </w:p>
          <w:p w14:paraId="6CE5010B">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3.花坛表面整洁、无破损；叠石花坛的叠石无松动。补缝颜色与石材接近，无明显色差。</w:t>
            </w:r>
          </w:p>
          <w:p w14:paraId="4B61C954">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4.雕塑结构、基础安全完整。表面清洁无垢，无刻写痕迹；</w:t>
            </w:r>
          </w:p>
          <w:p w14:paraId="46DC4327">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5.喷泉（水景设施）设备按照规定检查维护，损坏部件及时更换，确保安全运行。喷嘴无堵塞，喷涌效果好，景观优良；循环、动力及水位控制设施完好，运行正常；</w:t>
            </w:r>
          </w:p>
          <w:p w14:paraId="700A02B4">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6.栏杆完整、清洁、无缺损，无刻划痕迹。竹、木材质无腐朽，金属类材质无锈蚀，无安全隐患；</w:t>
            </w:r>
          </w:p>
          <w:p w14:paraId="018ED964">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7.桌凳、座椅无破损、表面清洁。竹木类材料无腐朽，其他类材料无锈蚀。无刻划。安全坚固，无松动，无缺损。</w:t>
            </w:r>
          </w:p>
        </w:tc>
        <w:tc>
          <w:tcPr>
            <w:tcW w:w="603" w:type="dxa"/>
            <w:noWrap w:val="0"/>
            <w:vAlign w:val="center"/>
          </w:tcPr>
          <w:p w14:paraId="263A1291">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4</w:t>
            </w:r>
          </w:p>
        </w:tc>
        <w:tc>
          <w:tcPr>
            <w:tcW w:w="585" w:type="dxa"/>
            <w:noWrap w:val="0"/>
            <w:vAlign w:val="center"/>
          </w:tcPr>
          <w:p w14:paraId="10705132">
            <w:pPr>
              <w:spacing w:line="264" w:lineRule="auto"/>
              <w:jc w:val="center"/>
              <w:outlineLvl w:val="0"/>
              <w:rPr>
                <w:rFonts w:hint="eastAsia" w:ascii="宋体" w:hAnsi="宋体" w:eastAsia="宋体" w:cs="宋体"/>
                <w:sz w:val="24"/>
                <w:szCs w:val="24"/>
              </w:rPr>
            </w:pPr>
          </w:p>
        </w:tc>
      </w:tr>
      <w:tr w14:paraId="4A179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3" w:hRule="atLeast"/>
        </w:trPr>
        <w:tc>
          <w:tcPr>
            <w:tcW w:w="507" w:type="dxa"/>
            <w:vMerge w:val="continue"/>
            <w:noWrap w:val="0"/>
            <w:vAlign w:val="center"/>
          </w:tcPr>
          <w:p w14:paraId="50D5AF20">
            <w:pPr>
              <w:spacing w:line="264" w:lineRule="auto"/>
              <w:jc w:val="center"/>
              <w:outlineLvl w:val="0"/>
              <w:rPr>
                <w:rFonts w:hint="eastAsia" w:ascii="宋体" w:hAnsi="宋体" w:eastAsia="宋体" w:cs="宋体"/>
                <w:sz w:val="24"/>
                <w:szCs w:val="24"/>
              </w:rPr>
            </w:pPr>
          </w:p>
        </w:tc>
        <w:tc>
          <w:tcPr>
            <w:tcW w:w="851" w:type="dxa"/>
            <w:vMerge w:val="continue"/>
            <w:noWrap w:val="0"/>
            <w:vAlign w:val="center"/>
          </w:tcPr>
          <w:p w14:paraId="6D257D90">
            <w:pPr>
              <w:spacing w:line="264" w:lineRule="auto"/>
              <w:jc w:val="center"/>
              <w:outlineLvl w:val="0"/>
              <w:rPr>
                <w:rFonts w:hint="eastAsia" w:ascii="宋体" w:hAnsi="宋体" w:eastAsia="宋体" w:cs="宋体"/>
                <w:sz w:val="24"/>
                <w:szCs w:val="24"/>
              </w:rPr>
            </w:pPr>
          </w:p>
        </w:tc>
        <w:tc>
          <w:tcPr>
            <w:tcW w:w="1492" w:type="dxa"/>
            <w:noWrap w:val="0"/>
            <w:vAlign w:val="center"/>
          </w:tcPr>
          <w:p w14:paraId="33025003">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围墙</w:t>
            </w:r>
          </w:p>
        </w:tc>
        <w:tc>
          <w:tcPr>
            <w:tcW w:w="6058" w:type="dxa"/>
            <w:noWrap w:val="0"/>
            <w:vAlign w:val="center"/>
          </w:tcPr>
          <w:p w14:paraId="21DD7986">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1.外观整洁、完整，墙面、顶面无污染、无渗漏，及时维修，无安全隐患；</w:t>
            </w:r>
          </w:p>
          <w:p w14:paraId="57898998">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2.防火、防雪、防台风暴雨、防蚁等保护措施落实有效。</w:t>
            </w:r>
          </w:p>
        </w:tc>
        <w:tc>
          <w:tcPr>
            <w:tcW w:w="603" w:type="dxa"/>
            <w:noWrap w:val="0"/>
            <w:vAlign w:val="center"/>
          </w:tcPr>
          <w:p w14:paraId="3DE0A23F">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3</w:t>
            </w:r>
          </w:p>
        </w:tc>
        <w:tc>
          <w:tcPr>
            <w:tcW w:w="585" w:type="dxa"/>
            <w:noWrap w:val="0"/>
            <w:vAlign w:val="center"/>
          </w:tcPr>
          <w:p w14:paraId="7668A70D">
            <w:pPr>
              <w:spacing w:line="264" w:lineRule="auto"/>
              <w:jc w:val="center"/>
              <w:outlineLvl w:val="0"/>
              <w:rPr>
                <w:rFonts w:hint="eastAsia" w:ascii="宋体" w:hAnsi="宋体" w:eastAsia="宋体" w:cs="宋体"/>
                <w:sz w:val="24"/>
                <w:szCs w:val="24"/>
              </w:rPr>
            </w:pPr>
          </w:p>
        </w:tc>
      </w:tr>
      <w:tr w14:paraId="1165A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507" w:type="dxa"/>
            <w:vMerge w:val="continue"/>
            <w:noWrap w:val="0"/>
            <w:vAlign w:val="center"/>
          </w:tcPr>
          <w:p w14:paraId="6C8A03E6">
            <w:pPr>
              <w:spacing w:line="264" w:lineRule="auto"/>
              <w:jc w:val="center"/>
              <w:outlineLvl w:val="0"/>
              <w:rPr>
                <w:rFonts w:hint="eastAsia" w:ascii="宋体" w:hAnsi="宋体" w:eastAsia="宋体" w:cs="宋体"/>
                <w:sz w:val="24"/>
                <w:szCs w:val="24"/>
              </w:rPr>
            </w:pPr>
          </w:p>
        </w:tc>
        <w:tc>
          <w:tcPr>
            <w:tcW w:w="851" w:type="dxa"/>
            <w:vMerge w:val="continue"/>
            <w:noWrap w:val="0"/>
            <w:vAlign w:val="center"/>
          </w:tcPr>
          <w:p w14:paraId="38C405CC">
            <w:pPr>
              <w:spacing w:line="264" w:lineRule="auto"/>
              <w:jc w:val="center"/>
              <w:outlineLvl w:val="0"/>
              <w:rPr>
                <w:rFonts w:hint="eastAsia" w:ascii="宋体" w:hAnsi="宋体" w:eastAsia="宋体" w:cs="宋体"/>
                <w:sz w:val="24"/>
                <w:szCs w:val="24"/>
              </w:rPr>
            </w:pPr>
          </w:p>
        </w:tc>
        <w:tc>
          <w:tcPr>
            <w:tcW w:w="1492" w:type="dxa"/>
            <w:noWrap w:val="0"/>
            <w:vAlign w:val="center"/>
          </w:tcPr>
          <w:p w14:paraId="17EFB17A">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标识标牌</w:t>
            </w:r>
          </w:p>
        </w:tc>
        <w:tc>
          <w:tcPr>
            <w:tcW w:w="6058" w:type="dxa"/>
            <w:noWrap w:val="0"/>
            <w:vAlign w:val="center"/>
          </w:tcPr>
          <w:p w14:paraId="4FAAD8E5">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1.牌示齐全、完整、整洁，文字及图案清晰。</w:t>
            </w:r>
          </w:p>
        </w:tc>
        <w:tc>
          <w:tcPr>
            <w:tcW w:w="603" w:type="dxa"/>
            <w:noWrap w:val="0"/>
            <w:vAlign w:val="center"/>
          </w:tcPr>
          <w:p w14:paraId="3451765A">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3</w:t>
            </w:r>
          </w:p>
        </w:tc>
        <w:tc>
          <w:tcPr>
            <w:tcW w:w="585" w:type="dxa"/>
            <w:noWrap w:val="0"/>
            <w:vAlign w:val="center"/>
          </w:tcPr>
          <w:p w14:paraId="4C714DF7">
            <w:pPr>
              <w:spacing w:line="264" w:lineRule="auto"/>
              <w:jc w:val="center"/>
              <w:outlineLvl w:val="0"/>
              <w:rPr>
                <w:rFonts w:hint="eastAsia" w:ascii="宋体" w:hAnsi="宋体" w:eastAsia="宋体" w:cs="宋体"/>
                <w:sz w:val="24"/>
                <w:szCs w:val="24"/>
              </w:rPr>
            </w:pPr>
          </w:p>
        </w:tc>
      </w:tr>
      <w:tr w14:paraId="7D219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1" w:hRule="atLeast"/>
        </w:trPr>
        <w:tc>
          <w:tcPr>
            <w:tcW w:w="507" w:type="dxa"/>
            <w:vMerge w:val="continue"/>
            <w:noWrap w:val="0"/>
            <w:vAlign w:val="center"/>
          </w:tcPr>
          <w:p w14:paraId="28093897">
            <w:pPr>
              <w:spacing w:line="264" w:lineRule="auto"/>
              <w:jc w:val="center"/>
              <w:outlineLvl w:val="0"/>
              <w:rPr>
                <w:rFonts w:hint="eastAsia" w:ascii="宋体" w:hAnsi="宋体" w:eastAsia="宋体" w:cs="宋体"/>
                <w:sz w:val="24"/>
                <w:szCs w:val="24"/>
              </w:rPr>
            </w:pPr>
          </w:p>
        </w:tc>
        <w:tc>
          <w:tcPr>
            <w:tcW w:w="851" w:type="dxa"/>
            <w:vMerge w:val="continue"/>
            <w:noWrap w:val="0"/>
            <w:vAlign w:val="center"/>
          </w:tcPr>
          <w:p w14:paraId="4DBF885F">
            <w:pPr>
              <w:spacing w:line="264" w:lineRule="auto"/>
              <w:jc w:val="center"/>
              <w:outlineLvl w:val="0"/>
              <w:rPr>
                <w:rFonts w:hint="eastAsia" w:ascii="宋体" w:hAnsi="宋体" w:eastAsia="宋体" w:cs="宋体"/>
                <w:sz w:val="24"/>
                <w:szCs w:val="24"/>
              </w:rPr>
            </w:pPr>
          </w:p>
        </w:tc>
        <w:tc>
          <w:tcPr>
            <w:tcW w:w="1492" w:type="dxa"/>
            <w:noWrap w:val="0"/>
            <w:vAlign w:val="center"/>
          </w:tcPr>
          <w:p w14:paraId="3CB246EB">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桥梁</w:t>
            </w:r>
          </w:p>
        </w:tc>
        <w:tc>
          <w:tcPr>
            <w:tcW w:w="6058" w:type="dxa"/>
            <w:noWrap w:val="0"/>
            <w:vAlign w:val="center"/>
          </w:tcPr>
          <w:p w14:paraId="145D36F4">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1.桥面平整，无坑洼，排水通畅；</w:t>
            </w:r>
          </w:p>
          <w:p w14:paraId="23059ED7">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2.栏杆无缺损，墩台无混凝土剥落、露筋等；</w:t>
            </w:r>
          </w:p>
          <w:p w14:paraId="43BE8BF1">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3.桥梁限高、限载及相关交通和安全警示标志清晰齐全；4.雨雪冰冻季节防范措施落实有效。</w:t>
            </w:r>
          </w:p>
        </w:tc>
        <w:tc>
          <w:tcPr>
            <w:tcW w:w="603" w:type="dxa"/>
            <w:noWrap w:val="0"/>
            <w:vAlign w:val="center"/>
          </w:tcPr>
          <w:p w14:paraId="131AA688">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3</w:t>
            </w:r>
          </w:p>
        </w:tc>
        <w:tc>
          <w:tcPr>
            <w:tcW w:w="585" w:type="dxa"/>
            <w:noWrap w:val="0"/>
            <w:vAlign w:val="center"/>
          </w:tcPr>
          <w:p w14:paraId="6789016E">
            <w:pPr>
              <w:spacing w:line="264" w:lineRule="auto"/>
              <w:jc w:val="center"/>
              <w:outlineLvl w:val="0"/>
              <w:rPr>
                <w:rFonts w:hint="eastAsia" w:ascii="宋体" w:hAnsi="宋体" w:eastAsia="宋体" w:cs="宋体"/>
                <w:sz w:val="24"/>
                <w:szCs w:val="24"/>
              </w:rPr>
            </w:pPr>
          </w:p>
        </w:tc>
      </w:tr>
      <w:tr w14:paraId="3364D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16" w:hRule="atLeast"/>
        </w:trPr>
        <w:tc>
          <w:tcPr>
            <w:tcW w:w="507" w:type="dxa"/>
            <w:vMerge w:val="continue"/>
            <w:noWrap w:val="0"/>
            <w:vAlign w:val="center"/>
          </w:tcPr>
          <w:p w14:paraId="6C2ADBB5">
            <w:pPr>
              <w:spacing w:line="264" w:lineRule="auto"/>
              <w:jc w:val="center"/>
              <w:outlineLvl w:val="0"/>
              <w:rPr>
                <w:rFonts w:hint="eastAsia" w:ascii="宋体" w:hAnsi="宋体" w:eastAsia="宋体" w:cs="宋体"/>
                <w:sz w:val="24"/>
                <w:szCs w:val="24"/>
              </w:rPr>
            </w:pPr>
          </w:p>
        </w:tc>
        <w:tc>
          <w:tcPr>
            <w:tcW w:w="851" w:type="dxa"/>
            <w:vMerge w:val="continue"/>
            <w:noWrap w:val="0"/>
            <w:vAlign w:val="center"/>
          </w:tcPr>
          <w:p w14:paraId="6A4C5E64">
            <w:pPr>
              <w:spacing w:line="264" w:lineRule="auto"/>
              <w:jc w:val="center"/>
              <w:outlineLvl w:val="0"/>
              <w:rPr>
                <w:rFonts w:hint="eastAsia" w:ascii="宋体" w:hAnsi="宋体" w:eastAsia="宋体" w:cs="宋体"/>
                <w:sz w:val="24"/>
                <w:szCs w:val="24"/>
              </w:rPr>
            </w:pPr>
          </w:p>
        </w:tc>
        <w:tc>
          <w:tcPr>
            <w:tcW w:w="1492" w:type="dxa"/>
            <w:noWrap w:val="0"/>
            <w:vAlign w:val="center"/>
          </w:tcPr>
          <w:p w14:paraId="4F126880">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给排水</w:t>
            </w:r>
          </w:p>
        </w:tc>
        <w:tc>
          <w:tcPr>
            <w:tcW w:w="6058" w:type="dxa"/>
            <w:noWrap w:val="0"/>
            <w:vAlign w:val="top"/>
          </w:tcPr>
          <w:p w14:paraId="721B9DC9">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1.管道通畅；外露的给排水等设施清洁完整；</w:t>
            </w:r>
          </w:p>
          <w:p w14:paraId="77B39EDB">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2.井盖、井篦安放平稳，与井框吻合，无倾覆；</w:t>
            </w:r>
          </w:p>
          <w:p w14:paraId="3FEA46BB">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3.防汛、消防等设备完好，使用正常。</w:t>
            </w:r>
          </w:p>
        </w:tc>
        <w:tc>
          <w:tcPr>
            <w:tcW w:w="603" w:type="dxa"/>
            <w:noWrap w:val="0"/>
            <w:vAlign w:val="center"/>
          </w:tcPr>
          <w:p w14:paraId="735C6C69">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4</w:t>
            </w:r>
          </w:p>
        </w:tc>
        <w:tc>
          <w:tcPr>
            <w:tcW w:w="585" w:type="dxa"/>
            <w:noWrap w:val="0"/>
            <w:vAlign w:val="center"/>
          </w:tcPr>
          <w:p w14:paraId="05C5E552">
            <w:pPr>
              <w:spacing w:line="264" w:lineRule="auto"/>
              <w:jc w:val="center"/>
              <w:outlineLvl w:val="0"/>
              <w:rPr>
                <w:rFonts w:hint="eastAsia" w:ascii="宋体" w:hAnsi="宋体" w:eastAsia="宋体" w:cs="宋体"/>
                <w:sz w:val="24"/>
                <w:szCs w:val="24"/>
              </w:rPr>
            </w:pPr>
          </w:p>
        </w:tc>
      </w:tr>
      <w:tr w14:paraId="06B8A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3" w:hRule="atLeast"/>
        </w:trPr>
        <w:tc>
          <w:tcPr>
            <w:tcW w:w="507" w:type="dxa"/>
            <w:vMerge w:val="continue"/>
            <w:noWrap w:val="0"/>
            <w:vAlign w:val="center"/>
          </w:tcPr>
          <w:p w14:paraId="2ACBC738">
            <w:pPr>
              <w:spacing w:line="264" w:lineRule="auto"/>
              <w:jc w:val="center"/>
              <w:outlineLvl w:val="0"/>
              <w:rPr>
                <w:rFonts w:hint="eastAsia" w:ascii="宋体" w:hAnsi="宋体" w:eastAsia="宋体" w:cs="宋体"/>
                <w:sz w:val="24"/>
                <w:szCs w:val="24"/>
              </w:rPr>
            </w:pPr>
          </w:p>
        </w:tc>
        <w:tc>
          <w:tcPr>
            <w:tcW w:w="851" w:type="dxa"/>
            <w:vMerge w:val="continue"/>
            <w:noWrap w:val="0"/>
            <w:vAlign w:val="center"/>
          </w:tcPr>
          <w:p w14:paraId="4072AEB6">
            <w:pPr>
              <w:spacing w:line="264" w:lineRule="auto"/>
              <w:jc w:val="center"/>
              <w:outlineLvl w:val="0"/>
              <w:rPr>
                <w:rFonts w:hint="eastAsia" w:ascii="宋体" w:hAnsi="宋体" w:eastAsia="宋体" w:cs="宋体"/>
                <w:sz w:val="24"/>
                <w:szCs w:val="24"/>
              </w:rPr>
            </w:pPr>
          </w:p>
        </w:tc>
        <w:tc>
          <w:tcPr>
            <w:tcW w:w="1492" w:type="dxa"/>
            <w:noWrap w:val="0"/>
            <w:vAlign w:val="center"/>
          </w:tcPr>
          <w:p w14:paraId="05D22B38">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停车场</w:t>
            </w:r>
          </w:p>
        </w:tc>
        <w:tc>
          <w:tcPr>
            <w:tcW w:w="6058" w:type="dxa"/>
            <w:noWrap w:val="0"/>
            <w:vAlign w:val="top"/>
          </w:tcPr>
          <w:p w14:paraId="2B735A93">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1.场地平整、无坑洼，环境清洁，排水良好，车位标志清晰；</w:t>
            </w:r>
          </w:p>
          <w:p w14:paraId="37A9AB68">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2.乔木枝下高满足停车需要，无影响驾驶视线的植物枝叶；</w:t>
            </w:r>
          </w:p>
          <w:p w14:paraId="6DBD9416">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3.收费明示。</w:t>
            </w:r>
          </w:p>
        </w:tc>
        <w:tc>
          <w:tcPr>
            <w:tcW w:w="603" w:type="dxa"/>
            <w:noWrap w:val="0"/>
            <w:vAlign w:val="center"/>
          </w:tcPr>
          <w:p w14:paraId="3F8C3476">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2</w:t>
            </w:r>
          </w:p>
        </w:tc>
        <w:tc>
          <w:tcPr>
            <w:tcW w:w="585" w:type="dxa"/>
            <w:noWrap w:val="0"/>
            <w:vAlign w:val="center"/>
          </w:tcPr>
          <w:p w14:paraId="5691250E">
            <w:pPr>
              <w:spacing w:line="264" w:lineRule="auto"/>
              <w:jc w:val="center"/>
              <w:outlineLvl w:val="0"/>
              <w:rPr>
                <w:rFonts w:hint="eastAsia" w:ascii="宋体" w:hAnsi="宋体" w:eastAsia="宋体" w:cs="宋体"/>
                <w:sz w:val="24"/>
                <w:szCs w:val="24"/>
              </w:rPr>
            </w:pPr>
          </w:p>
        </w:tc>
      </w:tr>
    </w:tbl>
    <w:p w14:paraId="73D430C6">
      <w:pPr>
        <w:rPr>
          <w:rFonts w:hint="eastAsia" w:ascii="宋体" w:hAnsi="宋体" w:eastAsia="宋体" w:cs="宋体"/>
          <w:sz w:val="24"/>
          <w:szCs w:val="24"/>
        </w:rPr>
      </w:pPr>
    </w:p>
    <w:tbl>
      <w:tblPr>
        <w:tblStyle w:val="62"/>
        <w:tblpPr w:leftFromText="180" w:rightFromText="180" w:vertAnchor="text" w:horzAnchor="page" w:tblpX="990" w:tblpY="1"/>
        <w:tblW w:w="100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
        <w:gridCol w:w="849"/>
        <w:gridCol w:w="1488"/>
        <w:gridCol w:w="6041"/>
        <w:gridCol w:w="602"/>
        <w:gridCol w:w="584"/>
      </w:tblGrid>
      <w:tr w14:paraId="7514F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5" w:hRule="atLeast"/>
        </w:trPr>
        <w:tc>
          <w:tcPr>
            <w:tcW w:w="506" w:type="dxa"/>
            <w:noWrap w:val="0"/>
            <w:vAlign w:val="center"/>
          </w:tcPr>
          <w:p w14:paraId="2DE708A9">
            <w:pPr>
              <w:spacing w:line="264" w:lineRule="auto"/>
              <w:jc w:val="center"/>
              <w:outlineLvl w:val="0"/>
              <w:rPr>
                <w:rFonts w:hint="eastAsia" w:ascii="宋体" w:hAnsi="宋体" w:eastAsia="宋体" w:cs="宋体"/>
                <w:sz w:val="24"/>
                <w:szCs w:val="24"/>
              </w:rPr>
            </w:pPr>
          </w:p>
        </w:tc>
        <w:tc>
          <w:tcPr>
            <w:tcW w:w="849" w:type="dxa"/>
            <w:noWrap w:val="0"/>
            <w:vAlign w:val="center"/>
          </w:tcPr>
          <w:p w14:paraId="3BB1A525">
            <w:pPr>
              <w:spacing w:line="264" w:lineRule="auto"/>
              <w:jc w:val="center"/>
              <w:outlineLvl w:val="0"/>
              <w:rPr>
                <w:rFonts w:hint="eastAsia" w:ascii="宋体" w:hAnsi="宋体" w:eastAsia="宋体" w:cs="宋体"/>
                <w:sz w:val="24"/>
                <w:szCs w:val="24"/>
              </w:rPr>
            </w:pPr>
          </w:p>
        </w:tc>
        <w:tc>
          <w:tcPr>
            <w:tcW w:w="1488" w:type="dxa"/>
            <w:noWrap w:val="0"/>
            <w:vAlign w:val="center"/>
          </w:tcPr>
          <w:p w14:paraId="7F030DEE">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游乐、健身设施</w:t>
            </w:r>
          </w:p>
        </w:tc>
        <w:tc>
          <w:tcPr>
            <w:tcW w:w="6041" w:type="dxa"/>
            <w:noWrap w:val="0"/>
            <w:vAlign w:val="center"/>
          </w:tcPr>
          <w:p w14:paraId="33F3FD86">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1.所有设施明示生产单位及使用要求、操作规程；</w:t>
            </w:r>
          </w:p>
          <w:p w14:paraId="63734854">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2.维护管理人员经培训合格，持证上岗；</w:t>
            </w:r>
          </w:p>
          <w:p w14:paraId="7B25BD58">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3.设施按照规定检查维护，安全运转；</w:t>
            </w:r>
          </w:p>
          <w:p w14:paraId="3FAEA985">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4.管理档案清晰完整；环境整洁。</w:t>
            </w:r>
          </w:p>
        </w:tc>
        <w:tc>
          <w:tcPr>
            <w:tcW w:w="602" w:type="dxa"/>
            <w:noWrap w:val="0"/>
            <w:vAlign w:val="center"/>
          </w:tcPr>
          <w:p w14:paraId="1269BF02">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2</w:t>
            </w:r>
          </w:p>
        </w:tc>
        <w:tc>
          <w:tcPr>
            <w:tcW w:w="584" w:type="dxa"/>
            <w:noWrap w:val="0"/>
            <w:vAlign w:val="center"/>
          </w:tcPr>
          <w:p w14:paraId="4616A4ED">
            <w:pPr>
              <w:spacing w:line="264" w:lineRule="auto"/>
              <w:jc w:val="center"/>
              <w:outlineLvl w:val="0"/>
              <w:rPr>
                <w:rFonts w:hint="eastAsia" w:ascii="宋体" w:hAnsi="宋体" w:eastAsia="宋体" w:cs="宋体"/>
                <w:sz w:val="24"/>
                <w:szCs w:val="24"/>
              </w:rPr>
            </w:pPr>
          </w:p>
        </w:tc>
      </w:tr>
      <w:tr w14:paraId="21588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0" w:hRule="atLeast"/>
        </w:trPr>
        <w:tc>
          <w:tcPr>
            <w:tcW w:w="506" w:type="dxa"/>
            <w:vMerge w:val="restart"/>
            <w:noWrap w:val="0"/>
            <w:vAlign w:val="center"/>
          </w:tcPr>
          <w:p w14:paraId="58B9FE0D">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2</w:t>
            </w:r>
          </w:p>
        </w:tc>
        <w:tc>
          <w:tcPr>
            <w:tcW w:w="849" w:type="dxa"/>
            <w:vMerge w:val="restart"/>
            <w:noWrap w:val="0"/>
            <w:vAlign w:val="center"/>
          </w:tcPr>
          <w:p w14:paraId="74E9E660">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环境管理</w:t>
            </w:r>
          </w:p>
          <w:p w14:paraId="171AC815">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（40分）</w:t>
            </w:r>
          </w:p>
        </w:tc>
        <w:tc>
          <w:tcPr>
            <w:tcW w:w="1488" w:type="dxa"/>
            <w:noWrap w:val="0"/>
            <w:vAlign w:val="center"/>
          </w:tcPr>
          <w:p w14:paraId="35C38F91">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园容环境</w:t>
            </w:r>
          </w:p>
        </w:tc>
        <w:tc>
          <w:tcPr>
            <w:tcW w:w="6041" w:type="dxa"/>
            <w:noWrap w:val="0"/>
            <w:vAlign w:val="center"/>
          </w:tcPr>
          <w:p w14:paraId="161672F5">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1.园容环境管理制度健全；</w:t>
            </w:r>
          </w:p>
          <w:p w14:paraId="4B4FA0C8">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2.整体环境是否整洁、干净、美观，无环境死角。</w:t>
            </w:r>
          </w:p>
        </w:tc>
        <w:tc>
          <w:tcPr>
            <w:tcW w:w="602" w:type="dxa"/>
            <w:noWrap w:val="0"/>
            <w:vAlign w:val="center"/>
          </w:tcPr>
          <w:p w14:paraId="4632E180">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4</w:t>
            </w:r>
          </w:p>
        </w:tc>
        <w:tc>
          <w:tcPr>
            <w:tcW w:w="584" w:type="dxa"/>
            <w:noWrap w:val="0"/>
            <w:vAlign w:val="center"/>
          </w:tcPr>
          <w:p w14:paraId="4FBEF7E5">
            <w:pPr>
              <w:spacing w:line="264" w:lineRule="auto"/>
              <w:jc w:val="center"/>
              <w:outlineLvl w:val="0"/>
              <w:rPr>
                <w:rFonts w:hint="eastAsia" w:ascii="宋体" w:hAnsi="宋体" w:eastAsia="宋体" w:cs="宋体"/>
                <w:sz w:val="24"/>
                <w:szCs w:val="24"/>
              </w:rPr>
            </w:pPr>
          </w:p>
        </w:tc>
      </w:tr>
      <w:tr w14:paraId="6EBD7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8" w:hRule="atLeast"/>
        </w:trPr>
        <w:tc>
          <w:tcPr>
            <w:tcW w:w="506" w:type="dxa"/>
            <w:vMerge w:val="continue"/>
            <w:noWrap w:val="0"/>
            <w:vAlign w:val="center"/>
          </w:tcPr>
          <w:p w14:paraId="73A2BC27">
            <w:pPr>
              <w:spacing w:line="264" w:lineRule="auto"/>
              <w:jc w:val="center"/>
              <w:outlineLvl w:val="0"/>
              <w:rPr>
                <w:rFonts w:hint="eastAsia" w:ascii="宋体" w:hAnsi="宋体" w:eastAsia="宋体" w:cs="宋体"/>
                <w:sz w:val="24"/>
                <w:szCs w:val="24"/>
              </w:rPr>
            </w:pPr>
          </w:p>
        </w:tc>
        <w:tc>
          <w:tcPr>
            <w:tcW w:w="849" w:type="dxa"/>
            <w:vMerge w:val="continue"/>
            <w:noWrap w:val="0"/>
            <w:vAlign w:val="center"/>
          </w:tcPr>
          <w:p w14:paraId="244A3411">
            <w:pPr>
              <w:spacing w:line="264" w:lineRule="auto"/>
              <w:jc w:val="center"/>
              <w:outlineLvl w:val="0"/>
              <w:rPr>
                <w:rFonts w:hint="eastAsia" w:ascii="宋体" w:hAnsi="宋体" w:eastAsia="宋体" w:cs="宋体"/>
                <w:sz w:val="24"/>
                <w:szCs w:val="24"/>
              </w:rPr>
            </w:pPr>
          </w:p>
        </w:tc>
        <w:tc>
          <w:tcPr>
            <w:tcW w:w="1488" w:type="dxa"/>
            <w:noWrap w:val="0"/>
            <w:vAlign w:val="center"/>
          </w:tcPr>
          <w:p w14:paraId="0EAC65DC">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水体</w:t>
            </w:r>
          </w:p>
        </w:tc>
        <w:tc>
          <w:tcPr>
            <w:tcW w:w="6041" w:type="dxa"/>
            <w:noWrap w:val="0"/>
            <w:vAlign w:val="center"/>
          </w:tcPr>
          <w:p w14:paraId="37131204">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1.园内水体清洁、达标，水质应当达到《地表水环境质量标准》三类要求；</w:t>
            </w:r>
          </w:p>
          <w:p w14:paraId="39772C77">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2.水面洁净无废弃漂浮物，保持一定水位，水量适度；</w:t>
            </w:r>
          </w:p>
          <w:p w14:paraId="7756E7BA">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3.抹面、贴面类小型景观水体的池壁、池底，做到池底无明显沉积，池壁无明显污渍；</w:t>
            </w:r>
          </w:p>
          <w:p w14:paraId="263F45E2">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4.根据植物生长习性，定期修剪，维持水体景观效果。</w:t>
            </w:r>
          </w:p>
        </w:tc>
        <w:tc>
          <w:tcPr>
            <w:tcW w:w="602" w:type="dxa"/>
            <w:noWrap w:val="0"/>
            <w:vAlign w:val="center"/>
          </w:tcPr>
          <w:p w14:paraId="1A7E2DD2">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6</w:t>
            </w:r>
          </w:p>
        </w:tc>
        <w:tc>
          <w:tcPr>
            <w:tcW w:w="584" w:type="dxa"/>
            <w:noWrap w:val="0"/>
            <w:vAlign w:val="center"/>
          </w:tcPr>
          <w:p w14:paraId="51C85722">
            <w:pPr>
              <w:spacing w:line="264" w:lineRule="auto"/>
              <w:jc w:val="center"/>
              <w:outlineLvl w:val="0"/>
              <w:rPr>
                <w:rFonts w:hint="eastAsia" w:ascii="宋体" w:hAnsi="宋体" w:eastAsia="宋体" w:cs="宋体"/>
                <w:sz w:val="24"/>
                <w:szCs w:val="24"/>
              </w:rPr>
            </w:pPr>
          </w:p>
        </w:tc>
      </w:tr>
      <w:tr w14:paraId="35E5B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1" w:hRule="atLeast"/>
        </w:trPr>
        <w:tc>
          <w:tcPr>
            <w:tcW w:w="506" w:type="dxa"/>
            <w:vMerge w:val="continue"/>
            <w:noWrap w:val="0"/>
            <w:vAlign w:val="center"/>
          </w:tcPr>
          <w:p w14:paraId="5758183E">
            <w:pPr>
              <w:spacing w:line="264" w:lineRule="auto"/>
              <w:jc w:val="center"/>
              <w:outlineLvl w:val="0"/>
              <w:rPr>
                <w:rFonts w:hint="eastAsia" w:ascii="宋体" w:hAnsi="宋体" w:eastAsia="宋体" w:cs="宋体"/>
                <w:sz w:val="24"/>
                <w:szCs w:val="24"/>
              </w:rPr>
            </w:pPr>
          </w:p>
        </w:tc>
        <w:tc>
          <w:tcPr>
            <w:tcW w:w="849" w:type="dxa"/>
            <w:vMerge w:val="continue"/>
            <w:noWrap w:val="0"/>
            <w:vAlign w:val="center"/>
          </w:tcPr>
          <w:p w14:paraId="6C0316BA">
            <w:pPr>
              <w:spacing w:line="264" w:lineRule="auto"/>
              <w:jc w:val="center"/>
              <w:outlineLvl w:val="0"/>
              <w:rPr>
                <w:rFonts w:hint="eastAsia" w:ascii="宋体" w:hAnsi="宋体" w:eastAsia="宋体" w:cs="宋体"/>
                <w:sz w:val="24"/>
                <w:szCs w:val="24"/>
              </w:rPr>
            </w:pPr>
          </w:p>
        </w:tc>
        <w:tc>
          <w:tcPr>
            <w:tcW w:w="1488" w:type="dxa"/>
            <w:noWrap w:val="0"/>
            <w:vAlign w:val="center"/>
          </w:tcPr>
          <w:p w14:paraId="0040E1C9">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园路</w:t>
            </w:r>
          </w:p>
        </w:tc>
        <w:tc>
          <w:tcPr>
            <w:tcW w:w="6041" w:type="dxa"/>
            <w:noWrap w:val="0"/>
            <w:vAlign w:val="center"/>
          </w:tcPr>
          <w:p w14:paraId="7A8DC1B7">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1.路面平整，无坑洼破损，无层面松动、沉陷、倾覆或面层脱落；</w:t>
            </w:r>
          </w:p>
          <w:p w14:paraId="4139CBBD">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2.路面基本清洁，基本无垃圾、无痰迹；</w:t>
            </w:r>
          </w:p>
          <w:p w14:paraId="2090F911">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3.无障碍通道、应急通道畅通，基本整洁。</w:t>
            </w:r>
          </w:p>
        </w:tc>
        <w:tc>
          <w:tcPr>
            <w:tcW w:w="602" w:type="dxa"/>
            <w:noWrap w:val="0"/>
            <w:vAlign w:val="center"/>
          </w:tcPr>
          <w:p w14:paraId="24A1039D">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5</w:t>
            </w:r>
          </w:p>
        </w:tc>
        <w:tc>
          <w:tcPr>
            <w:tcW w:w="584" w:type="dxa"/>
            <w:noWrap w:val="0"/>
            <w:vAlign w:val="center"/>
          </w:tcPr>
          <w:p w14:paraId="1BCCA295">
            <w:pPr>
              <w:spacing w:line="264" w:lineRule="auto"/>
              <w:jc w:val="center"/>
              <w:outlineLvl w:val="0"/>
              <w:rPr>
                <w:rFonts w:hint="eastAsia" w:ascii="宋体" w:hAnsi="宋体" w:eastAsia="宋体" w:cs="宋体"/>
                <w:sz w:val="24"/>
                <w:szCs w:val="24"/>
              </w:rPr>
            </w:pPr>
          </w:p>
        </w:tc>
      </w:tr>
      <w:tr w14:paraId="3F549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506" w:type="dxa"/>
            <w:vMerge w:val="continue"/>
            <w:noWrap w:val="0"/>
            <w:vAlign w:val="center"/>
          </w:tcPr>
          <w:p w14:paraId="5F289DB1">
            <w:pPr>
              <w:spacing w:line="264" w:lineRule="auto"/>
              <w:jc w:val="center"/>
              <w:outlineLvl w:val="0"/>
              <w:rPr>
                <w:rFonts w:hint="eastAsia" w:ascii="宋体" w:hAnsi="宋体" w:eastAsia="宋体" w:cs="宋体"/>
                <w:sz w:val="24"/>
                <w:szCs w:val="24"/>
              </w:rPr>
            </w:pPr>
          </w:p>
        </w:tc>
        <w:tc>
          <w:tcPr>
            <w:tcW w:w="849" w:type="dxa"/>
            <w:vMerge w:val="continue"/>
            <w:noWrap w:val="0"/>
            <w:vAlign w:val="center"/>
          </w:tcPr>
          <w:p w14:paraId="034242B1">
            <w:pPr>
              <w:spacing w:line="264" w:lineRule="auto"/>
              <w:jc w:val="center"/>
              <w:outlineLvl w:val="0"/>
              <w:rPr>
                <w:rFonts w:hint="eastAsia" w:ascii="宋体" w:hAnsi="宋体" w:eastAsia="宋体" w:cs="宋体"/>
                <w:sz w:val="24"/>
                <w:szCs w:val="24"/>
              </w:rPr>
            </w:pPr>
          </w:p>
        </w:tc>
        <w:tc>
          <w:tcPr>
            <w:tcW w:w="1488" w:type="dxa"/>
            <w:noWrap w:val="0"/>
            <w:vAlign w:val="center"/>
          </w:tcPr>
          <w:p w14:paraId="2D88C2D8">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草坪及低矮地被等绿地</w:t>
            </w:r>
          </w:p>
        </w:tc>
        <w:tc>
          <w:tcPr>
            <w:tcW w:w="6041" w:type="dxa"/>
            <w:noWrap w:val="0"/>
            <w:vAlign w:val="center"/>
          </w:tcPr>
          <w:p w14:paraId="4CCECF44">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1.保持绿地整洁，无落叶；</w:t>
            </w:r>
          </w:p>
          <w:p w14:paraId="08D28F34">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2.无建筑垃圾、无生活垃圾及其他杂物。</w:t>
            </w:r>
          </w:p>
        </w:tc>
        <w:tc>
          <w:tcPr>
            <w:tcW w:w="602" w:type="dxa"/>
            <w:noWrap w:val="0"/>
            <w:vAlign w:val="center"/>
          </w:tcPr>
          <w:p w14:paraId="7FF985AE">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5</w:t>
            </w:r>
          </w:p>
        </w:tc>
        <w:tc>
          <w:tcPr>
            <w:tcW w:w="584" w:type="dxa"/>
            <w:noWrap w:val="0"/>
            <w:vAlign w:val="center"/>
          </w:tcPr>
          <w:p w14:paraId="340259A8">
            <w:pPr>
              <w:spacing w:line="264" w:lineRule="auto"/>
              <w:jc w:val="center"/>
              <w:outlineLvl w:val="0"/>
              <w:rPr>
                <w:rFonts w:hint="eastAsia" w:ascii="宋体" w:hAnsi="宋体" w:eastAsia="宋体" w:cs="宋体"/>
                <w:sz w:val="24"/>
                <w:szCs w:val="24"/>
              </w:rPr>
            </w:pPr>
          </w:p>
        </w:tc>
      </w:tr>
      <w:tr w14:paraId="43021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12" w:hRule="atLeast"/>
        </w:trPr>
        <w:tc>
          <w:tcPr>
            <w:tcW w:w="506" w:type="dxa"/>
            <w:vMerge w:val="continue"/>
            <w:noWrap w:val="0"/>
            <w:vAlign w:val="center"/>
          </w:tcPr>
          <w:p w14:paraId="695CBF4A">
            <w:pPr>
              <w:spacing w:line="264" w:lineRule="auto"/>
              <w:jc w:val="center"/>
              <w:outlineLvl w:val="0"/>
              <w:rPr>
                <w:rFonts w:hint="eastAsia" w:ascii="宋体" w:hAnsi="宋体" w:eastAsia="宋体" w:cs="宋体"/>
                <w:sz w:val="24"/>
                <w:szCs w:val="24"/>
              </w:rPr>
            </w:pPr>
          </w:p>
        </w:tc>
        <w:tc>
          <w:tcPr>
            <w:tcW w:w="849" w:type="dxa"/>
            <w:vMerge w:val="continue"/>
            <w:noWrap w:val="0"/>
            <w:vAlign w:val="center"/>
          </w:tcPr>
          <w:p w14:paraId="00FBC3B4">
            <w:pPr>
              <w:spacing w:line="264" w:lineRule="auto"/>
              <w:jc w:val="center"/>
              <w:outlineLvl w:val="0"/>
              <w:rPr>
                <w:rFonts w:hint="eastAsia" w:ascii="宋体" w:hAnsi="宋体" w:eastAsia="宋体" w:cs="宋体"/>
                <w:sz w:val="24"/>
                <w:szCs w:val="24"/>
              </w:rPr>
            </w:pPr>
          </w:p>
        </w:tc>
        <w:tc>
          <w:tcPr>
            <w:tcW w:w="1488" w:type="dxa"/>
            <w:noWrap w:val="0"/>
            <w:vAlign w:val="center"/>
          </w:tcPr>
          <w:p w14:paraId="441B62DD">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公厕</w:t>
            </w:r>
          </w:p>
        </w:tc>
        <w:tc>
          <w:tcPr>
            <w:tcW w:w="6041" w:type="dxa"/>
            <w:noWrap w:val="0"/>
            <w:vAlign w:val="center"/>
          </w:tcPr>
          <w:p w14:paraId="6286DB22">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1.厕所水冲、盥洗、通风、照明等设备完好；</w:t>
            </w:r>
          </w:p>
          <w:p w14:paraId="26D31B82">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2.便器及管路内部无污垢、无堵塞、无滴漏，无污迹、无蚊蝇、无粪便外溢，外部无灰尘、污渍、污垢及明显水渍、水迹；</w:t>
            </w:r>
          </w:p>
          <w:p w14:paraId="463CD180">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3.保持室内无异味，有防臭措施；</w:t>
            </w:r>
          </w:p>
          <w:p w14:paraId="0D6B37C6">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4.有专职环境管理人员，及时清扫，定期喷洒环境药剂，保持洁具</w:t>
            </w:r>
            <w:r>
              <w:rPr>
                <w:rFonts w:hint="eastAsia" w:ascii="宋体" w:hAnsi="宋体" w:eastAsia="宋体" w:cs="宋体"/>
                <w:sz w:val="24"/>
                <w:szCs w:val="24"/>
                <w:lang w:val="en-US" w:eastAsia="zh-CN"/>
              </w:rPr>
              <w:t>洁净</w:t>
            </w:r>
            <w:r>
              <w:rPr>
                <w:rFonts w:hint="eastAsia" w:ascii="宋体" w:hAnsi="宋体" w:eastAsia="宋体" w:cs="宋体"/>
                <w:sz w:val="24"/>
                <w:szCs w:val="24"/>
              </w:rPr>
              <w:t>；</w:t>
            </w:r>
          </w:p>
          <w:p w14:paraId="172C7BF7">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5.厕所门窗、灯具、大小便器、扶手等公共设施齐全完好干净。厕所内严禁堆放杂物和垃圾，清洁工具和用品不能外露；</w:t>
            </w:r>
          </w:p>
          <w:p w14:paraId="10595D4F">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6.地面洁净干爽，无垃圾、无污渍、无积水、无杂物。墙面、天花板、隔板应保持洁净，无积灰、无污迹、无渗漏、无蛛网、无乱涂乱画、无张贴、无吊挂、无起皮脱落；</w:t>
            </w:r>
          </w:p>
          <w:p w14:paraId="39C88E3B">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7.洗脸盆、化妆台及化妆镜及时擦拭，做到表面无灰尘、污渍、污垢、水渍、水迹；下面无灰尘、污渍、污垢。废物篓、垃圾桶应干净无破损，篓内废弃物、垃圾应及时清理，桶（篓）外无遗弃物。</w:t>
            </w:r>
          </w:p>
        </w:tc>
        <w:tc>
          <w:tcPr>
            <w:tcW w:w="602" w:type="dxa"/>
            <w:noWrap w:val="0"/>
            <w:vAlign w:val="center"/>
          </w:tcPr>
          <w:p w14:paraId="4775F406">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6</w:t>
            </w:r>
          </w:p>
        </w:tc>
        <w:tc>
          <w:tcPr>
            <w:tcW w:w="584" w:type="dxa"/>
            <w:noWrap w:val="0"/>
            <w:vAlign w:val="center"/>
          </w:tcPr>
          <w:p w14:paraId="18E56E20">
            <w:pPr>
              <w:spacing w:line="264" w:lineRule="auto"/>
              <w:jc w:val="center"/>
              <w:outlineLvl w:val="0"/>
              <w:rPr>
                <w:rFonts w:hint="eastAsia" w:ascii="宋体" w:hAnsi="宋体" w:eastAsia="宋体" w:cs="宋体"/>
                <w:sz w:val="24"/>
                <w:szCs w:val="24"/>
              </w:rPr>
            </w:pPr>
          </w:p>
        </w:tc>
      </w:tr>
      <w:tr w14:paraId="5FABF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8" w:hRule="atLeast"/>
        </w:trPr>
        <w:tc>
          <w:tcPr>
            <w:tcW w:w="506" w:type="dxa"/>
            <w:vMerge w:val="continue"/>
            <w:noWrap w:val="0"/>
            <w:vAlign w:val="center"/>
          </w:tcPr>
          <w:p w14:paraId="1812020B">
            <w:pPr>
              <w:spacing w:line="264" w:lineRule="auto"/>
              <w:jc w:val="center"/>
              <w:outlineLvl w:val="0"/>
              <w:rPr>
                <w:rFonts w:hint="eastAsia" w:ascii="宋体" w:hAnsi="宋体" w:eastAsia="宋体" w:cs="宋体"/>
                <w:sz w:val="24"/>
                <w:szCs w:val="24"/>
              </w:rPr>
            </w:pPr>
          </w:p>
        </w:tc>
        <w:tc>
          <w:tcPr>
            <w:tcW w:w="849" w:type="dxa"/>
            <w:vMerge w:val="continue"/>
            <w:noWrap w:val="0"/>
            <w:vAlign w:val="center"/>
          </w:tcPr>
          <w:p w14:paraId="70469804">
            <w:pPr>
              <w:spacing w:line="264" w:lineRule="auto"/>
              <w:jc w:val="center"/>
              <w:outlineLvl w:val="0"/>
              <w:rPr>
                <w:rFonts w:hint="eastAsia" w:ascii="宋体" w:hAnsi="宋体" w:eastAsia="宋体" w:cs="宋体"/>
                <w:sz w:val="24"/>
                <w:szCs w:val="24"/>
              </w:rPr>
            </w:pPr>
          </w:p>
        </w:tc>
        <w:tc>
          <w:tcPr>
            <w:tcW w:w="1488" w:type="dxa"/>
            <w:noWrap w:val="0"/>
            <w:vAlign w:val="center"/>
          </w:tcPr>
          <w:p w14:paraId="2C6676FE">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垃圾清运、回收</w:t>
            </w:r>
          </w:p>
        </w:tc>
        <w:tc>
          <w:tcPr>
            <w:tcW w:w="6041" w:type="dxa"/>
            <w:noWrap w:val="0"/>
            <w:vAlign w:val="center"/>
          </w:tcPr>
          <w:p w14:paraId="75EC5121">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1.卫生工具摆放整齐。归堆后的垃圾杂物和</w:t>
            </w:r>
            <w:r>
              <w:rPr>
                <w:rFonts w:hint="eastAsia" w:ascii="宋体" w:hAnsi="宋体" w:eastAsia="宋体" w:cs="宋体"/>
                <w:sz w:val="24"/>
                <w:szCs w:val="24"/>
                <w:lang w:eastAsia="zh-CN"/>
              </w:rPr>
              <w:t>箩筐</w:t>
            </w:r>
            <w:r>
              <w:rPr>
                <w:rFonts w:hint="eastAsia" w:ascii="宋体" w:hAnsi="宋体" w:eastAsia="宋体" w:cs="宋体"/>
                <w:sz w:val="24"/>
                <w:szCs w:val="24"/>
              </w:rPr>
              <w:t>等器具摆放在隐蔽的地方；</w:t>
            </w:r>
          </w:p>
          <w:p w14:paraId="2ADA822C">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2.垃圾是否实行分类管理，做到垃圾及时清运，不焚烧。</w:t>
            </w:r>
          </w:p>
        </w:tc>
        <w:tc>
          <w:tcPr>
            <w:tcW w:w="602" w:type="dxa"/>
            <w:noWrap w:val="0"/>
            <w:vAlign w:val="center"/>
          </w:tcPr>
          <w:p w14:paraId="688E559E">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5</w:t>
            </w:r>
          </w:p>
        </w:tc>
        <w:tc>
          <w:tcPr>
            <w:tcW w:w="584" w:type="dxa"/>
            <w:noWrap w:val="0"/>
            <w:vAlign w:val="center"/>
          </w:tcPr>
          <w:p w14:paraId="78874D89">
            <w:pPr>
              <w:spacing w:line="264" w:lineRule="auto"/>
              <w:jc w:val="center"/>
              <w:outlineLvl w:val="0"/>
              <w:rPr>
                <w:rFonts w:hint="eastAsia" w:ascii="宋体" w:hAnsi="宋体" w:eastAsia="宋体" w:cs="宋体"/>
                <w:sz w:val="24"/>
                <w:szCs w:val="24"/>
              </w:rPr>
            </w:pPr>
          </w:p>
        </w:tc>
      </w:tr>
      <w:tr w14:paraId="3F8BF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8" w:hRule="atLeast"/>
        </w:trPr>
        <w:tc>
          <w:tcPr>
            <w:tcW w:w="506" w:type="dxa"/>
            <w:vMerge w:val="continue"/>
            <w:noWrap w:val="0"/>
            <w:vAlign w:val="center"/>
          </w:tcPr>
          <w:p w14:paraId="363663EE">
            <w:pPr>
              <w:spacing w:line="264" w:lineRule="auto"/>
              <w:jc w:val="center"/>
              <w:outlineLvl w:val="0"/>
              <w:rPr>
                <w:rFonts w:hint="eastAsia" w:ascii="宋体" w:hAnsi="宋体" w:eastAsia="宋体" w:cs="宋体"/>
                <w:sz w:val="24"/>
                <w:szCs w:val="24"/>
              </w:rPr>
            </w:pPr>
          </w:p>
        </w:tc>
        <w:tc>
          <w:tcPr>
            <w:tcW w:w="849" w:type="dxa"/>
            <w:vMerge w:val="continue"/>
            <w:noWrap w:val="0"/>
            <w:vAlign w:val="center"/>
          </w:tcPr>
          <w:p w14:paraId="1E92852C">
            <w:pPr>
              <w:spacing w:line="264" w:lineRule="auto"/>
              <w:jc w:val="center"/>
              <w:outlineLvl w:val="0"/>
              <w:rPr>
                <w:rFonts w:hint="eastAsia" w:ascii="宋体" w:hAnsi="宋体" w:eastAsia="宋体" w:cs="宋体"/>
                <w:sz w:val="24"/>
                <w:szCs w:val="24"/>
              </w:rPr>
            </w:pPr>
          </w:p>
        </w:tc>
        <w:tc>
          <w:tcPr>
            <w:tcW w:w="1488" w:type="dxa"/>
            <w:noWrap w:val="0"/>
            <w:vAlign w:val="center"/>
          </w:tcPr>
          <w:p w14:paraId="1AE5B7FD">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垃圾箱</w:t>
            </w:r>
          </w:p>
        </w:tc>
        <w:tc>
          <w:tcPr>
            <w:tcW w:w="6041" w:type="dxa"/>
            <w:noWrap w:val="0"/>
            <w:vAlign w:val="center"/>
          </w:tcPr>
          <w:p w14:paraId="60DCF477">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1.垃圾分类设置，摆放位置正确、合理，数量充足。清扫及时，日产日清；</w:t>
            </w:r>
          </w:p>
          <w:p w14:paraId="2D49C980">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2.全天候保持垃圾箱外观整洁，无破损，垃圾不外溢，无异味，要求每天擦洗一遍。</w:t>
            </w:r>
          </w:p>
        </w:tc>
        <w:tc>
          <w:tcPr>
            <w:tcW w:w="602" w:type="dxa"/>
            <w:noWrap w:val="0"/>
            <w:vAlign w:val="center"/>
          </w:tcPr>
          <w:p w14:paraId="2F157A2E">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4</w:t>
            </w:r>
          </w:p>
        </w:tc>
        <w:tc>
          <w:tcPr>
            <w:tcW w:w="584" w:type="dxa"/>
            <w:noWrap w:val="0"/>
            <w:vAlign w:val="center"/>
          </w:tcPr>
          <w:p w14:paraId="5BCF2765">
            <w:pPr>
              <w:spacing w:line="264" w:lineRule="auto"/>
              <w:jc w:val="center"/>
              <w:outlineLvl w:val="0"/>
              <w:rPr>
                <w:rFonts w:hint="eastAsia" w:ascii="宋体" w:hAnsi="宋体" w:eastAsia="宋体" w:cs="宋体"/>
                <w:sz w:val="24"/>
                <w:szCs w:val="24"/>
              </w:rPr>
            </w:pPr>
          </w:p>
        </w:tc>
      </w:tr>
    </w:tbl>
    <w:p w14:paraId="3D9A4B64">
      <w:pPr>
        <w:rPr>
          <w:rFonts w:hint="eastAsia" w:ascii="宋体" w:hAnsi="宋体" w:eastAsia="宋体" w:cs="宋体"/>
          <w:sz w:val="24"/>
          <w:szCs w:val="24"/>
        </w:rPr>
      </w:pPr>
    </w:p>
    <w:tbl>
      <w:tblPr>
        <w:tblStyle w:val="62"/>
        <w:tblpPr w:leftFromText="180" w:rightFromText="180" w:vertAnchor="text" w:horzAnchor="page" w:tblpX="990" w:tblpY="1"/>
        <w:tblW w:w="100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
        <w:gridCol w:w="849"/>
        <w:gridCol w:w="1488"/>
        <w:gridCol w:w="6041"/>
        <w:gridCol w:w="602"/>
        <w:gridCol w:w="584"/>
      </w:tblGrid>
      <w:tr w14:paraId="16DD5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3" w:hRule="atLeast"/>
        </w:trPr>
        <w:tc>
          <w:tcPr>
            <w:tcW w:w="506" w:type="dxa"/>
            <w:noWrap w:val="0"/>
            <w:vAlign w:val="center"/>
          </w:tcPr>
          <w:p w14:paraId="4730CD27">
            <w:pPr>
              <w:spacing w:line="264" w:lineRule="auto"/>
              <w:jc w:val="center"/>
              <w:outlineLvl w:val="0"/>
              <w:rPr>
                <w:rFonts w:hint="eastAsia" w:ascii="宋体" w:hAnsi="宋体" w:eastAsia="宋体" w:cs="宋体"/>
                <w:sz w:val="24"/>
                <w:szCs w:val="24"/>
              </w:rPr>
            </w:pPr>
          </w:p>
        </w:tc>
        <w:tc>
          <w:tcPr>
            <w:tcW w:w="849" w:type="dxa"/>
            <w:noWrap w:val="0"/>
            <w:vAlign w:val="center"/>
          </w:tcPr>
          <w:p w14:paraId="02DF8A16">
            <w:pPr>
              <w:spacing w:line="264" w:lineRule="auto"/>
              <w:jc w:val="center"/>
              <w:outlineLvl w:val="0"/>
              <w:rPr>
                <w:rFonts w:hint="eastAsia" w:ascii="宋体" w:hAnsi="宋体" w:eastAsia="宋体" w:cs="宋体"/>
                <w:sz w:val="24"/>
                <w:szCs w:val="24"/>
              </w:rPr>
            </w:pPr>
          </w:p>
        </w:tc>
        <w:tc>
          <w:tcPr>
            <w:tcW w:w="1488" w:type="dxa"/>
            <w:noWrap w:val="0"/>
            <w:vAlign w:val="center"/>
          </w:tcPr>
          <w:p w14:paraId="44C896BA">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建筑及设施</w:t>
            </w:r>
          </w:p>
        </w:tc>
        <w:tc>
          <w:tcPr>
            <w:tcW w:w="6041" w:type="dxa"/>
            <w:noWrap w:val="0"/>
            <w:vAlign w:val="center"/>
          </w:tcPr>
          <w:p w14:paraId="0DF7752B">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1.园内小品雕塑、花架、喷泉、垒石、汀步、栏杆、景门，景墙、家具、坐凳、引导标识等应进行定期清洗、维修和检查，保持使用功能完好清洁美观。设施做到无涂写，无</w:t>
            </w:r>
            <w:r>
              <w:rPr>
                <w:rFonts w:hint="eastAsia" w:ascii="宋体" w:hAnsi="宋体" w:cs="宋体"/>
                <w:sz w:val="24"/>
                <w:szCs w:val="24"/>
                <w:lang w:eastAsia="zh-CN"/>
              </w:rPr>
              <w:t>刻划</w:t>
            </w:r>
            <w:r>
              <w:rPr>
                <w:rFonts w:hint="eastAsia" w:ascii="宋体" w:hAnsi="宋体" w:eastAsia="宋体" w:cs="宋体"/>
                <w:sz w:val="24"/>
                <w:szCs w:val="24"/>
              </w:rPr>
              <w:t>。</w:t>
            </w:r>
          </w:p>
        </w:tc>
        <w:tc>
          <w:tcPr>
            <w:tcW w:w="602" w:type="dxa"/>
            <w:noWrap w:val="0"/>
            <w:vAlign w:val="center"/>
          </w:tcPr>
          <w:p w14:paraId="439A6A9E">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5</w:t>
            </w:r>
          </w:p>
        </w:tc>
        <w:tc>
          <w:tcPr>
            <w:tcW w:w="584" w:type="dxa"/>
            <w:noWrap w:val="0"/>
            <w:vAlign w:val="center"/>
          </w:tcPr>
          <w:p w14:paraId="4DDE61BB">
            <w:pPr>
              <w:spacing w:line="264" w:lineRule="auto"/>
              <w:jc w:val="center"/>
              <w:outlineLvl w:val="0"/>
              <w:rPr>
                <w:rFonts w:hint="eastAsia" w:ascii="宋体" w:hAnsi="宋体" w:eastAsia="宋体" w:cs="宋体"/>
                <w:sz w:val="24"/>
                <w:szCs w:val="24"/>
              </w:rPr>
            </w:pPr>
          </w:p>
        </w:tc>
      </w:tr>
      <w:tr w14:paraId="2FF1B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trPr>
        <w:tc>
          <w:tcPr>
            <w:tcW w:w="506" w:type="dxa"/>
            <w:vMerge w:val="restart"/>
            <w:noWrap w:val="0"/>
            <w:vAlign w:val="center"/>
          </w:tcPr>
          <w:p w14:paraId="4F6C9817">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3</w:t>
            </w:r>
          </w:p>
        </w:tc>
        <w:tc>
          <w:tcPr>
            <w:tcW w:w="849" w:type="dxa"/>
            <w:vMerge w:val="restart"/>
            <w:noWrap w:val="0"/>
            <w:vAlign w:val="center"/>
          </w:tcPr>
          <w:p w14:paraId="2BD4437D">
            <w:pPr>
              <w:spacing w:line="264" w:lineRule="auto"/>
              <w:jc w:val="center"/>
              <w:outlineLvl w:val="0"/>
              <w:rPr>
                <w:rFonts w:hint="eastAsia" w:ascii="宋体" w:hAnsi="宋体" w:eastAsia="宋体" w:cs="宋体"/>
                <w:sz w:val="24"/>
                <w:szCs w:val="24"/>
              </w:rPr>
            </w:pPr>
          </w:p>
          <w:p w14:paraId="49C5A7D6">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管理</w:t>
            </w:r>
          </w:p>
          <w:p w14:paraId="2FA7D56B">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机构</w:t>
            </w:r>
          </w:p>
          <w:p w14:paraId="1917D049">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（6分）</w:t>
            </w:r>
          </w:p>
        </w:tc>
        <w:tc>
          <w:tcPr>
            <w:tcW w:w="1488" w:type="dxa"/>
            <w:noWrap w:val="0"/>
            <w:vAlign w:val="center"/>
          </w:tcPr>
          <w:p w14:paraId="4F2DC30F">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管理人员情况</w:t>
            </w:r>
          </w:p>
        </w:tc>
        <w:tc>
          <w:tcPr>
            <w:tcW w:w="6041" w:type="dxa"/>
            <w:noWrap w:val="0"/>
            <w:vAlign w:val="center"/>
          </w:tcPr>
          <w:p w14:paraId="0F5842AA">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1.是否有稳定的管理人员及专业管理人员配置情况。</w:t>
            </w:r>
          </w:p>
        </w:tc>
        <w:tc>
          <w:tcPr>
            <w:tcW w:w="602" w:type="dxa"/>
            <w:noWrap w:val="0"/>
            <w:vAlign w:val="center"/>
          </w:tcPr>
          <w:p w14:paraId="2363B673">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2</w:t>
            </w:r>
          </w:p>
        </w:tc>
        <w:tc>
          <w:tcPr>
            <w:tcW w:w="584" w:type="dxa"/>
            <w:noWrap w:val="0"/>
            <w:vAlign w:val="center"/>
          </w:tcPr>
          <w:p w14:paraId="05D897DC">
            <w:pPr>
              <w:spacing w:line="264" w:lineRule="auto"/>
              <w:jc w:val="center"/>
              <w:outlineLvl w:val="0"/>
              <w:rPr>
                <w:rFonts w:hint="eastAsia" w:ascii="宋体" w:hAnsi="宋体" w:eastAsia="宋体" w:cs="宋体"/>
                <w:sz w:val="24"/>
                <w:szCs w:val="24"/>
              </w:rPr>
            </w:pPr>
          </w:p>
        </w:tc>
      </w:tr>
      <w:tr w14:paraId="78AE7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506" w:type="dxa"/>
            <w:vMerge w:val="continue"/>
            <w:noWrap w:val="0"/>
            <w:vAlign w:val="center"/>
          </w:tcPr>
          <w:p w14:paraId="0D7849C5">
            <w:pPr>
              <w:spacing w:line="264" w:lineRule="auto"/>
              <w:jc w:val="center"/>
              <w:outlineLvl w:val="0"/>
              <w:rPr>
                <w:rFonts w:hint="eastAsia" w:ascii="宋体" w:hAnsi="宋体" w:eastAsia="宋体" w:cs="宋体"/>
                <w:sz w:val="24"/>
                <w:szCs w:val="24"/>
              </w:rPr>
            </w:pPr>
          </w:p>
        </w:tc>
        <w:tc>
          <w:tcPr>
            <w:tcW w:w="849" w:type="dxa"/>
            <w:vMerge w:val="continue"/>
            <w:noWrap w:val="0"/>
            <w:vAlign w:val="center"/>
          </w:tcPr>
          <w:p w14:paraId="62AA424D">
            <w:pPr>
              <w:spacing w:line="264" w:lineRule="auto"/>
              <w:jc w:val="center"/>
              <w:outlineLvl w:val="0"/>
              <w:rPr>
                <w:rFonts w:hint="eastAsia" w:ascii="宋体" w:hAnsi="宋体" w:eastAsia="宋体" w:cs="宋体"/>
                <w:sz w:val="24"/>
                <w:szCs w:val="24"/>
              </w:rPr>
            </w:pPr>
          </w:p>
        </w:tc>
        <w:tc>
          <w:tcPr>
            <w:tcW w:w="1488" w:type="dxa"/>
            <w:noWrap w:val="0"/>
            <w:vAlign w:val="center"/>
          </w:tcPr>
          <w:p w14:paraId="3B3178B4">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工作状况</w:t>
            </w:r>
          </w:p>
        </w:tc>
        <w:tc>
          <w:tcPr>
            <w:tcW w:w="6041" w:type="dxa"/>
            <w:noWrap w:val="0"/>
            <w:vAlign w:val="center"/>
          </w:tcPr>
          <w:p w14:paraId="57C434C0">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1.日常管理相关工作井然有序，工作经费有保障。</w:t>
            </w:r>
          </w:p>
        </w:tc>
        <w:tc>
          <w:tcPr>
            <w:tcW w:w="602" w:type="dxa"/>
            <w:noWrap w:val="0"/>
            <w:vAlign w:val="center"/>
          </w:tcPr>
          <w:p w14:paraId="76195A16">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2</w:t>
            </w:r>
          </w:p>
        </w:tc>
        <w:tc>
          <w:tcPr>
            <w:tcW w:w="584" w:type="dxa"/>
            <w:noWrap w:val="0"/>
            <w:vAlign w:val="center"/>
          </w:tcPr>
          <w:p w14:paraId="137191CE">
            <w:pPr>
              <w:spacing w:line="264" w:lineRule="auto"/>
              <w:jc w:val="center"/>
              <w:outlineLvl w:val="0"/>
              <w:rPr>
                <w:rFonts w:hint="eastAsia" w:ascii="宋体" w:hAnsi="宋体" w:eastAsia="宋体" w:cs="宋体"/>
                <w:sz w:val="24"/>
                <w:szCs w:val="24"/>
              </w:rPr>
            </w:pPr>
          </w:p>
        </w:tc>
      </w:tr>
      <w:tr w14:paraId="37E58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1" w:hRule="atLeast"/>
        </w:trPr>
        <w:tc>
          <w:tcPr>
            <w:tcW w:w="506" w:type="dxa"/>
            <w:vMerge w:val="continue"/>
            <w:noWrap w:val="0"/>
            <w:vAlign w:val="center"/>
          </w:tcPr>
          <w:p w14:paraId="17888244">
            <w:pPr>
              <w:spacing w:line="264" w:lineRule="auto"/>
              <w:jc w:val="center"/>
              <w:outlineLvl w:val="0"/>
              <w:rPr>
                <w:rFonts w:hint="eastAsia" w:ascii="宋体" w:hAnsi="宋体" w:eastAsia="宋体" w:cs="宋体"/>
                <w:sz w:val="24"/>
                <w:szCs w:val="24"/>
              </w:rPr>
            </w:pPr>
          </w:p>
        </w:tc>
        <w:tc>
          <w:tcPr>
            <w:tcW w:w="849" w:type="dxa"/>
            <w:vMerge w:val="continue"/>
            <w:noWrap w:val="0"/>
            <w:vAlign w:val="center"/>
          </w:tcPr>
          <w:p w14:paraId="5BF6D7BC">
            <w:pPr>
              <w:spacing w:line="264" w:lineRule="auto"/>
              <w:jc w:val="center"/>
              <w:outlineLvl w:val="0"/>
              <w:rPr>
                <w:rFonts w:hint="eastAsia" w:ascii="宋体" w:hAnsi="宋体" w:eastAsia="宋体" w:cs="宋体"/>
                <w:sz w:val="24"/>
                <w:szCs w:val="24"/>
              </w:rPr>
            </w:pPr>
          </w:p>
        </w:tc>
        <w:tc>
          <w:tcPr>
            <w:tcW w:w="1488" w:type="dxa"/>
            <w:noWrap w:val="0"/>
            <w:vAlign w:val="center"/>
          </w:tcPr>
          <w:p w14:paraId="6A278E93">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档案管理</w:t>
            </w:r>
          </w:p>
        </w:tc>
        <w:tc>
          <w:tcPr>
            <w:tcW w:w="6041" w:type="dxa"/>
            <w:noWrap w:val="0"/>
            <w:vAlign w:val="center"/>
          </w:tcPr>
          <w:p w14:paraId="4D439445">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1.档案及资料分类管理，专业负责；</w:t>
            </w:r>
          </w:p>
          <w:p w14:paraId="0BBBB40D">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2.归档规范，建立电子档案；</w:t>
            </w:r>
          </w:p>
          <w:p w14:paraId="2493FEE7">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3.公园图纸档案、文字档案及相关资料齐全。</w:t>
            </w:r>
          </w:p>
        </w:tc>
        <w:tc>
          <w:tcPr>
            <w:tcW w:w="602" w:type="dxa"/>
            <w:noWrap w:val="0"/>
            <w:vAlign w:val="center"/>
          </w:tcPr>
          <w:p w14:paraId="5947479C">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2</w:t>
            </w:r>
          </w:p>
        </w:tc>
        <w:tc>
          <w:tcPr>
            <w:tcW w:w="584" w:type="dxa"/>
            <w:noWrap w:val="0"/>
            <w:vAlign w:val="center"/>
          </w:tcPr>
          <w:p w14:paraId="0C029884">
            <w:pPr>
              <w:spacing w:line="264" w:lineRule="auto"/>
              <w:jc w:val="center"/>
              <w:outlineLvl w:val="0"/>
              <w:rPr>
                <w:rFonts w:hint="eastAsia" w:ascii="宋体" w:hAnsi="宋体" w:eastAsia="宋体" w:cs="宋体"/>
                <w:sz w:val="24"/>
                <w:szCs w:val="24"/>
              </w:rPr>
            </w:pPr>
          </w:p>
        </w:tc>
      </w:tr>
      <w:tr w14:paraId="308F0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4" w:hRule="atLeast"/>
        </w:trPr>
        <w:tc>
          <w:tcPr>
            <w:tcW w:w="506" w:type="dxa"/>
            <w:vMerge w:val="restart"/>
            <w:noWrap w:val="0"/>
            <w:vAlign w:val="center"/>
          </w:tcPr>
          <w:p w14:paraId="216815C3">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4</w:t>
            </w:r>
          </w:p>
        </w:tc>
        <w:tc>
          <w:tcPr>
            <w:tcW w:w="849" w:type="dxa"/>
            <w:vMerge w:val="restart"/>
            <w:noWrap w:val="0"/>
            <w:vAlign w:val="center"/>
          </w:tcPr>
          <w:p w14:paraId="6A30AEA9">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管理</w:t>
            </w:r>
          </w:p>
          <w:p w14:paraId="5B9CFB83">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制度</w:t>
            </w:r>
          </w:p>
          <w:p w14:paraId="1A592492">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（6分）</w:t>
            </w:r>
          </w:p>
        </w:tc>
        <w:tc>
          <w:tcPr>
            <w:tcW w:w="1488" w:type="dxa"/>
            <w:noWrap w:val="0"/>
            <w:vAlign w:val="center"/>
          </w:tcPr>
          <w:p w14:paraId="238DE45E">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工作计划内容</w:t>
            </w:r>
          </w:p>
        </w:tc>
        <w:tc>
          <w:tcPr>
            <w:tcW w:w="6041" w:type="dxa"/>
            <w:noWrap w:val="0"/>
            <w:vAlign w:val="center"/>
          </w:tcPr>
          <w:p w14:paraId="0261A006">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1.年度计划详实，责任分工明确，时间安排明细。</w:t>
            </w:r>
          </w:p>
        </w:tc>
        <w:tc>
          <w:tcPr>
            <w:tcW w:w="602" w:type="dxa"/>
            <w:noWrap w:val="0"/>
            <w:vAlign w:val="center"/>
          </w:tcPr>
          <w:p w14:paraId="77782286">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2</w:t>
            </w:r>
          </w:p>
        </w:tc>
        <w:tc>
          <w:tcPr>
            <w:tcW w:w="584" w:type="dxa"/>
            <w:noWrap w:val="0"/>
            <w:vAlign w:val="center"/>
          </w:tcPr>
          <w:p w14:paraId="359E20E0">
            <w:pPr>
              <w:spacing w:line="264" w:lineRule="auto"/>
              <w:jc w:val="center"/>
              <w:outlineLvl w:val="0"/>
              <w:rPr>
                <w:rFonts w:hint="eastAsia" w:ascii="宋体" w:hAnsi="宋体" w:eastAsia="宋体" w:cs="宋体"/>
                <w:sz w:val="24"/>
                <w:szCs w:val="24"/>
              </w:rPr>
            </w:pPr>
          </w:p>
        </w:tc>
      </w:tr>
      <w:tr w14:paraId="0F8B3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506" w:type="dxa"/>
            <w:vMerge w:val="continue"/>
            <w:noWrap w:val="0"/>
            <w:vAlign w:val="center"/>
          </w:tcPr>
          <w:p w14:paraId="18BE0A0A">
            <w:pPr>
              <w:spacing w:line="264" w:lineRule="auto"/>
              <w:jc w:val="center"/>
              <w:outlineLvl w:val="0"/>
              <w:rPr>
                <w:rFonts w:hint="eastAsia" w:ascii="宋体" w:hAnsi="宋体" w:eastAsia="宋体" w:cs="宋体"/>
                <w:sz w:val="24"/>
                <w:szCs w:val="24"/>
              </w:rPr>
            </w:pPr>
          </w:p>
        </w:tc>
        <w:tc>
          <w:tcPr>
            <w:tcW w:w="849" w:type="dxa"/>
            <w:vMerge w:val="continue"/>
            <w:noWrap w:val="0"/>
            <w:vAlign w:val="center"/>
          </w:tcPr>
          <w:p w14:paraId="6B4E51B1">
            <w:pPr>
              <w:spacing w:line="264" w:lineRule="auto"/>
              <w:jc w:val="center"/>
              <w:outlineLvl w:val="0"/>
              <w:rPr>
                <w:rFonts w:hint="eastAsia" w:ascii="宋体" w:hAnsi="宋体" w:eastAsia="宋体" w:cs="宋体"/>
                <w:sz w:val="24"/>
                <w:szCs w:val="24"/>
              </w:rPr>
            </w:pPr>
          </w:p>
        </w:tc>
        <w:tc>
          <w:tcPr>
            <w:tcW w:w="1488" w:type="dxa"/>
            <w:noWrap w:val="0"/>
            <w:vAlign w:val="center"/>
          </w:tcPr>
          <w:p w14:paraId="05ADC939">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工作成果</w:t>
            </w:r>
          </w:p>
        </w:tc>
        <w:tc>
          <w:tcPr>
            <w:tcW w:w="6041" w:type="dxa"/>
            <w:noWrap w:val="0"/>
            <w:vAlign w:val="center"/>
          </w:tcPr>
          <w:p w14:paraId="6716B299">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1.计划任务完成情况，具体完成效果明显。</w:t>
            </w:r>
          </w:p>
        </w:tc>
        <w:tc>
          <w:tcPr>
            <w:tcW w:w="602" w:type="dxa"/>
            <w:noWrap w:val="0"/>
            <w:vAlign w:val="center"/>
          </w:tcPr>
          <w:p w14:paraId="08ECE17F">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2</w:t>
            </w:r>
          </w:p>
        </w:tc>
        <w:tc>
          <w:tcPr>
            <w:tcW w:w="584" w:type="dxa"/>
            <w:noWrap w:val="0"/>
            <w:vAlign w:val="center"/>
          </w:tcPr>
          <w:p w14:paraId="527D914F">
            <w:pPr>
              <w:spacing w:line="264" w:lineRule="auto"/>
              <w:jc w:val="center"/>
              <w:outlineLvl w:val="0"/>
              <w:rPr>
                <w:rFonts w:hint="eastAsia" w:ascii="宋体" w:hAnsi="宋体" w:eastAsia="宋体" w:cs="宋体"/>
                <w:sz w:val="24"/>
                <w:szCs w:val="24"/>
              </w:rPr>
            </w:pPr>
          </w:p>
        </w:tc>
      </w:tr>
      <w:tr w14:paraId="1436B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506" w:type="dxa"/>
            <w:vMerge w:val="continue"/>
            <w:noWrap w:val="0"/>
            <w:vAlign w:val="center"/>
          </w:tcPr>
          <w:p w14:paraId="04844737">
            <w:pPr>
              <w:spacing w:line="264" w:lineRule="auto"/>
              <w:jc w:val="center"/>
              <w:outlineLvl w:val="0"/>
              <w:rPr>
                <w:rFonts w:hint="eastAsia" w:ascii="宋体" w:hAnsi="宋体" w:eastAsia="宋体" w:cs="宋体"/>
                <w:sz w:val="24"/>
                <w:szCs w:val="24"/>
              </w:rPr>
            </w:pPr>
          </w:p>
        </w:tc>
        <w:tc>
          <w:tcPr>
            <w:tcW w:w="849" w:type="dxa"/>
            <w:vMerge w:val="continue"/>
            <w:noWrap w:val="0"/>
            <w:vAlign w:val="center"/>
          </w:tcPr>
          <w:p w14:paraId="57261504">
            <w:pPr>
              <w:spacing w:line="264" w:lineRule="auto"/>
              <w:jc w:val="center"/>
              <w:outlineLvl w:val="0"/>
              <w:rPr>
                <w:rFonts w:hint="eastAsia" w:ascii="宋体" w:hAnsi="宋体" w:eastAsia="宋体" w:cs="宋体"/>
                <w:sz w:val="24"/>
                <w:szCs w:val="24"/>
              </w:rPr>
            </w:pPr>
          </w:p>
        </w:tc>
        <w:tc>
          <w:tcPr>
            <w:tcW w:w="1488" w:type="dxa"/>
            <w:noWrap w:val="0"/>
            <w:vAlign w:val="center"/>
          </w:tcPr>
          <w:p w14:paraId="4B5E736A">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公园管理内部检查频率</w:t>
            </w:r>
          </w:p>
        </w:tc>
        <w:tc>
          <w:tcPr>
            <w:tcW w:w="6041" w:type="dxa"/>
            <w:noWrap w:val="0"/>
            <w:vAlign w:val="center"/>
          </w:tcPr>
          <w:p w14:paraId="777AC6AD">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1.日检、周检、月检、季检、年检切实落实到位。</w:t>
            </w:r>
          </w:p>
        </w:tc>
        <w:tc>
          <w:tcPr>
            <w:tcW w:w="602" w:type="dxa"/>
            <w:noWrap w:val="0"/>
            <w:vAlign w:val="center"/>
          </w:tcPr>
          <w:p w14:paraId="0212B5B8">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2</w:t>
            </w:r>
          </w:p>
        </w:tc>
        <w:tc>
          <w:tcPr>
            <w:tcW w:w="584" w:type="dxa"/>
            <w:noWrap w:val="0"/>
            <w:vAlign w:val="center"/>
          </w:tcPr>
          <w:p w14:paraId="49FB3BBD">
            <w:pPr>
              <w:spacing w:line="264" w:lineRule="auto"/>
              <w:jc w:val="center"/>
              <w:outlineLvl w:val="0"/>
              <w:rPr>
                <w:rFonts w:hint="eastAsia" w:ascii="宋体" w:hAnsi="宋体" w:eastAsia="宋体" w:cs="宋体"/>
                <w:sz w:val="24"/>
                <w:szCs w:val="24"/>
              </w:rPr>
            </w:pPr>
          </w:p>
        </w:tc>
      </w:tr>
      <w:tr w14:paraId="248C0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 w:hRule="atLeast"/>
        </w:trPr>
        <w:tc>
          <w:tcPr>
            <w:tcW w:w="506" w:type="dxa"/>
            <w:vMerge w:val="continue"/>
            <w:noWrap w:val="0"/>
            <w:vAlign w:val="center"/>
          </w:tcPr>
          <w:p w14:paraId="34EB0EB8">
            <w:pPr>
              <w:spacing w:line="264" w:lineRule="auto"/>
              <w:jc w:val="center"/>
              <w:outlineLvl w:val="0"/>
              <w:rPr>
                <w:rFonts w:hint="eastAsia" w:ascii="宋体" w:hAnsi="宋体" w:eastAsia="宋体" w:cs="宋体"/>
                <w:sz w:val="24"/>
                <w:szCs w:val="24"/>
              </w:rPr>
            </w:pPr>
          </w:p>
        </w:tc>
        <w:tc>
          <w:tcPr>
            <w:tcW w:w="849" w:type="dxa"/>
            <w:vMerge w:val="restart"/>
            <w:noWrap w:val="0"/>
            <w:vAlign w:val="center"/>
          </w:tcPr>
          <w:p w14:paraId="7905B702">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案件</w:t>
            </w:r>
          </w:p>
          <w:p w14:paraId="19A729DF">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处置</w:t>
            </w:r>
          </w:p>
          <w:p w14:paraId="22129284">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（8分）</w:t>
            </w:r>
          </w:p>
        </w:tc>
        <w:tc>
          <w:tcPr>
            <w:tcW w:w="1488" w:type="dxa"/>
            <w:noWrap w:val="0"/>
            <w:vAlign w:val="center"/>
          </w:tcPr>
          <w:p w14:paraId="19CA6019">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检查整改内容及执行情况</w:t>
            </w:r>
          </w:p>
        </w:tc>
        <w:tc>
          <w:tcPr>
            <w:tcW w:w="6041" w:type="dxa"/>
            <w:noWrap w:val="0"/>
            <w:vAlign w:val="center"/>
          </w:tcPr>
          <w:p w14:paraId="6E11E7E7">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1.整改措施、整改前后对比。</w:t>
            </w:r>
          </w:p>
        </w:tc>
        <w:tc>
          <w:tcPr>
            <w:tcW w:w="602" w:type="dxa"/>
            <w:noWrap w:val="0"/>
            <w:vAlign w:val="center"/>
          </w:tcPr>
          <w:p w14:paraId="0C1D0F55">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3</w:t>
            </w:r>
          </w:p>
        </w:tc>
        <w:tc>
          <w:tcPr>
            <w:tcW w:w="584" w:type="dxa"/>
            <w:noWrap w:val="0"/>
            <w:vAlign w:val="center"/>
          </w:tcPr>
          <w:p w14:paraId="331FA9C2">
            <w:pPr>
              <w:spacing w:line="264" w:lineRule="auto"/>
              <w:jc w:val="center"/>
              <w:outlineLvl w:val="0"/>
              <w:rPr>
                <w:rFonts w:hint="eastAsia" w:ascii="宋体" w:hAnsi="宋体" w:eastAsia="宋体" w:cs="宋体"/>
                <w:sz w:val="24"/>
                <w:szCs w:val="24"/>
              </w:rPr>
            </w:pPr>
          </w:p>
        </w:tc>
      </w:tr>
      <w:tr w14:paraId="0F938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506" w:type="dxa"/>
            <w:vMerge w:val="continue"/>
            <w:noWrap w:val="0"/>
            <w:vAlign w:val="center"/>
          </w:tcPr>
          <w:p w14:paraId="619A63D4">
            <w:pPr>
              <w:spacing w:line="264" w:lineRule="auto"/>
              <w:jc w:val="center"/>
              <w:outlineLvl w:val="0"/>
              <w:rPr>
                <w:rFonts w:hint="eastAsia" w:ascii="宋体" w:hAnsi="宋体" w:eastAsia="宋体" w:cs="宋体"/>
                <w:sz w:val="24"/>
                <w:szCs w:val="24"/>
              </w:rPr>
            </w:pPr>
          </w:p>
        </w:tc>
        <w:tc>
          <w:tcPr>
            <w:tcW w:w="849" w:type="dxa"/>
            <w:vMerge w:val="continue"/>
            <w:noWrap w:val="0"/>
            <w:vAlign w:val="center"/>
          </w:tcPr>
          <w:p w14:paraId="00521D22">
            <w:pPr>
              <w:spacing w:line="264" w:lineRule="auto"/>
              <w:jc w:val="center"/>
              <w:outlineLvl w:val="0"/>
              <w:rPr>
                <w:rFonts w:hint="eastAsia" w:ascii="宋体" w:hAnsi="宋体" w:eastAsia="宋体" w:cs="宋体"/>
                <w:sz w:val="24"/>
                <w:szCs w:val="24"/>
              </w:rPr>
            </w:pPr>
          </w:p>
        </w:tc>
        <w:tc>
          <w:tcPr>
            <w:tcW w:w="1488" w:type="dxa"/>
            <w:noWrap w:val="0"/>
            <w:vAlign w:val="center"/>
          </w:tcPr>
          <w:p w14:paraId="163A42E8">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日常投诉处理</w:t>
            </w:r>
          </w:p>
        </w:tc>
        <w:tc>
          <w:tcPr>
            <w:tcW w:w="6041" w:type="dxa"/>
            <w:noWrap w:val="0"/>
            <w:vAlign w:val="center"/>
          </w:tcPr>
          <w:p w14:paraId="4A6F9396">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1.公园管理问题督办件处理、游客来电来访投诉处理。</w:t>
            </w:r>
          </w:p>
        </w:tc>
        <w:tc>
          <w:tcPr>
            <w:tcW w:w="602" w:type="dxa"/>
            <w:noWrap w:val="0"/>
            <w:vAlign w:val="center"/>
          </w:tcPr>
          <w:p w14:paraId="1CBFBAFC">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3</w:t>
            </w:r>
          </w:p>
        </w:tc>
        <w:tc>
          <w:tcPr>
            <w:tcW w:w="584" w:type="dxa"/>
            <w:noWrap w:val="0"/>
            <w:vAlign w:val="center"/>
          </w:tcPr>
          <w:p w14:paraId="0910D535">
            <w:pPr>
              <w:spacing w:line="264" w:lineRule="auto"/>
              <w:jc w:val="center"/>
              <w:outlineLvl w:val="0"/>
              <w:rPr>
                <w:rFonts w:hint="eastAsia" w:ascii="宋体" w:hAnsi="宋体" w:eastAsia="宋体" w:cs="宋体"/>
                <w:sz w:val="24"/>
                <w:szCs w:val="24"/>
              </w:rPr>
            </w:pPr>
          </w:p>
        </w:tc>
      </w:tr>
      <w:tr w14:paraId="6CCCE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506" w:type="dxa"/>
            <w:vMerge w:val="continue"/>
            <w:noWrap w:val="0"/>
            <w:vAlign w:val="center"/>
          </w:tcPr>
          <w:p w14:paraId="48FC5721">
            <w:pPr>
              <w:spacing w:line="264" w:lineRule="auto"/>
              <w:jc w:val="center"/>
              <w:outlineLvl w:val="0"/>
              <w:rPr>
                <w:rFonts w:hint="eastAsia" w:ascii="宋体" w:hAnsi="宋体" w:eastAsia="宋体" w:cs="宋体"/>
                <w:sz w:val="24"/>
                <w:szCs w:val="24"/>
              </w:rPr>
            </w:pPr>
          </w:p>
        </w:tc>
        <w:tc>
          <w:tcPr>
            <w:tcW w:w="849" w:type="dxa"/>
            <w:vMerge w:val="continue"/>
            <w:noWrap w:val="0"/>
            <w:vAlign w:val="center"/>
          </w:tcPr>
          <w:p w14:paraId="0C1985F3">
            <w:pPr>
              <w:spacing w:line="264" w:lineRule="auto"/>
              <w:jc w:val="center"/>
              <w:outlineLvl w:val="0"/>
              <w:rPr>
                <w:rFonts w:hint="eastAsia" w:ascii="宋体" w:hAnsi="宋体" w:eastAsia="宋体" w:cs="宋体"/>
                <w:sz w:val="24"/>
                <w:szCs w:val="24"/>
              </w:rPr>
            </w:pPr>
          </w:p>
        </w:tc>
        <w:tc>
          <w:tcPr>
            <w:tcW w:w="1488" w:type="dxa"/>
            <w:noWrap w:val="0"/>
            <w:vAlign w:val="center"/>
          </w:tcPr>
          <w:p w14:paraId="08E1C28C">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特殊投诉处理</w:t>
            </w:r>
          </w:p>
        </w:tc>
        <w:tc>
          <w:tcPr>
            <w:tcW w:w="6041" w:type="dxa"/>
            <w:noWrap w:val="0"/>
            <w:vAlign w:val="center"/>
          </w:tcPr>
          <w:p w14:paraId="2B80A294">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1.主管部门督查、人大政协提案建议处理、重大事件案件处理。</w:t>
            </w:r>
          </w:p>
        </w:tc>
        <w:tc>
          <w:tcPr>
            <w:tcW w:w="602" w:type="dxa"/>
            <w:noWrap w:val="0"/>
            <w:vAlign w:val="center"/>
          </w:tcPr>
          <w:p w14:paraId="107C2C93">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2</w:t>
            </w:r>
          </w:p>
        </w:tc>
        <w:tc>
          <w:tcPr>
            <w:tcW w:w="584" w:type="dxa"/>
            <w:noWrap w:val="0"/>
            <w:vAlign w:val="center"/>
          </w:tcPr>
          <w:p w14:paraId="6E01BB70">
            <w:pPr>
              <w:spacing w:line="264" w:lineRule="auto"/>
              <w:jc w:val="center"/>
              <w:outlineLvl w:val="0"/>
              <w:rPr>
                <w:rFonts w:hint="eastAsia" w:ascii="宋体" w:hAnsi="宋体" w:eastAsia="宋体" w:cs="宋体"/>
                <w:sz w:val="24"/>
                <w:szCs w:val="24"/>
              </w:rPr>
            </w:pPr>
          </w:p>
        </w:tc>
      </w:tr>
      <w:tr w14:paraId="31A31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4" w:hRule="atLeast"/>
        </w:trPr>
        <w:tc>
          <w:tcPr>
            <w:tcW w:w="506" w:type="dxa"/>
            <w:vMerge w:val="restart"/>
            <w:noWrap w:val="0"/>
            <w:vAlign w:val="center"/>
          </w:tcPr>
          <w:p w14:paraId="095BFBBE">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5</w:t>
            </w:r>
          </w:p>
        </w:tc>
        <w:tc>
          <w:tcPr>
            <w:tcW w:w="849" w:type="dxa"/>
            <w:vMerge w:val="restart"/>
            <w:noWrap w:val="0"/>
            <w:vAlign w:val="center"/>
          </w:tcPr>
          <w:p w14:paraId="3ADEDCF1">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安全</w:t>
            </w:r>
          </w:p>
          <w:p w14:paraId="131603DB">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管理</w:t>
            </w:r>
          </w:p>
          <w:p w14:paraId="1BA30F4E">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（10分）</w:t>
            </w:r>
          </w:p>
        </w:tc>
        <w:tc>
          <w:tcPr>
            <w:tcW w:w="1488" w:type="dxa"/>
            <w:noWrap w:val="0"/>
            <w:vAlign w:val="center"/>
          </w:tcPr>
          <w:p w14:paraId="7D531BF5">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安保制度和应急预案</w:t>
            </w:r>
          </w:p>
        </w:tc>
        <w:tc>
          <w:tcPr>
            <w:tcW w:w="6041" w:type="dxa"/>
            <w:noWrap w:val="0"/>
            <w:vAlign w:val="center"/>
          </w:tcPr>
          <w:p w14:paraId="36F1BB86">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1.应急预案完善，可操作，档案齐全；</w:t>
            </w:r>
          </w:p>
          <w:p w14:paraId="639B71E4">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2.安保人员经过专业培训并持证上岗；</w:t>
            </w:r>
          </w:p>
          <w:p w14:paraId="2F30777D">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3.按合同约定对景观区进行巡视，检查；</w:t>
            </w:r>
          </w:p>
          <w:p w14:paraId="32B5C685">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4.日常工作记录完整。维护好公园正常秩序。</w:t>
            </w:r>
          </w:p>
        </w:tc>
        <w:tc>
          <w:tcPr>
            <w:tcW w:w="602" w:type="dxa"/>
            <w:noWrap w:val="0"/>
            <w:vAlign w:val="center"/>
          </w:tcPr>
          <w:p w14:paraId="4A05EBC0">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2</w:t>
            </w:r>
          </w:p>
        </w:tc>
        <w:tc>
          <w:tcPr>
            <w:tcW w:w="584" w:type="dxa"/>
            <w:noWrap w:val="0"/>
            <w:vAlign w:val="center"/>
          </w:tcPr>
          <w:p w14:paraId="121DC103">
            <w:pPr>
              <w:spacing w:line="264" w:lineRule="auto"/>
              <w:jc w:val="center"/>
              <w:outlineLvl w:val="0"/>
              <w:rPr>
                <w:rFonts w:hint="eastAsia" w:ascii="宋体" w:hAnsi="宋体" w:eastAsia="宋体" w:cs="宋体"/>
                <w:sz w:val="24"/>
                <w:szCs w:val="24"/>
              </w:rPr>
            </w:pPr>
          </w:p>
        </w:tc>
      </w:tr>
      <w:tr w14:paraId="096D3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1" w:hRule="atLeast"/>
        </w:trPr>
        <w:tc>
          <w:tcPr>
            <w:tcW w:w="506" w:type="dxa"/>
            <w:vMerge w:val="continue"/>
            <w:noWrap w:val="0"/>
            <w:vAlign w:val="center"/>
          </w:tcPr>
          <w:p w14:paraId="206392C9">
            <w:pPr>
              <w:spacing w:line="264" w:lineRule="auto"/>
              <w:jc w:val="center"/>
              <w:outlineLvl w:val="0"/>
              <w:rPr>
                <w:rFonts w:hint="eastAsia" w:ascii="宋体" w:hAnsi="宋体" w:eastAsia="宋体" w:cs="宋体"/>
                <w:sz w:val="24"/>
                <w:szCs w:val="24"/>
              </w:rPr>
            </w:pPr>
          </w:p>
        </w:tc>
        <w:tc>
          <w:tcPr>
            <w:tcW w:w="849" w:type="dxa"/>
            <w:vMerge w:val="continue"/>
            <w:noWrap w:val="0"/>
            <w:vAlign w:val="center"/>
          </w:tcPr>
          <w:p w14:paraId="23D9B746">
            <w:pPr>
              <w:spacing w:line="264" w:lineRule="auto"/>
              <w:jc w:val="center"/>
              <w:outlineLvl w:val="0"/>
              <w:rPr>
                <w:rFonts w:hint="eastAsia" w:ascii="宋体" w:hAnsi="宋体" w:eastAsia="宋体" w:cs="宋体"/>
                <w:sz w:val="24"/>
                <w:szCs w:val="24"/>
              </w:rPr>
            </w:pPr>
          </w:p>
        </w:tc>
        <w:tc>
          <w:tcPr>
            <w:tcW w:w="1488" w:type="dxa"/>
            <w:noWrap w:val="0"/>
            <w:vAlign w:val="center"/>
          </w:tcPr>
          <w:p w14:paraId="62BB35D1">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设施、设备安全</w:t>
            </w:r>
          </w:p>
        </w:tc>
        <w:tc>
          <w:tcPr>
            <w:tcW w:w="6041" w:type="dxa"/>
            <w:noWrap w:val="0"/>
            <w:vAlign w:val="center"/>
          </w:tcPr>
          <w:p w14:paraId="52CBD09E">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1.园内各类设施、设备安全达标，无安全隐患，作业人员持证上岗率 100%。</w:t>
            </w:r>
          </w:p>
        </w:tc>
        <w:tc>
          <w:tcPr>
            <w:tcW w:w="602" w:type="dxa"/>
            <w:noWrap w:val="0"/>
            <w:vAlign w:val="center"/>
          </w:tcPr>
          <w:p w14:paraId="2B091FDE">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2</w:t>
            </w:r>
          </w:p>
        </w:tc>
        <w:tc>
          <w:tcPr>
            <w:tcW w:w="584" w:type="dxa"/>
            <w:noWrap w:val="0"/>
            <w:vAlign w:val="center"/>
          </w:tcPr>
          <w:p w14:paraId="49A7E16F">
            <w:pPr>
              <w:spacing w:line="264" w:lineRule="auto"/>
              <w:jc w:val="center"/>
              <w:outlineLvl w:val="0"/>
              <w:rPr>
                <w:rFonts w:hint="eastAsia" w:ascii="宋体" w:hAnsi="宋体" w:eastAsia="宋体" w:cs="宋体"/>
                <w:sz w:val="24"/>
                <w:szCs w:val="24"/>
              </w:rPr>
            </w:pPr>
          </w:p>
        </w:tc>
      </w:tr>
      <w:tr w14:paraId="5F134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6" w:hRule="atLeast"/>
        </w:trPr>
        <w:tc>
          <w:tcPr>
            <w:tcW w:w="506" w:type="dxa"/>
            <w:vMerge w:val="continue"/>
            <w:noWrap w:val="0"/>
            <w:vAlign w:val="center"/>
          </w:tcPr>
          <w:p w14:paraId="6D1E30B9">
            <w:pPr>
              <w:spacing w:line="264" w:lineRule="auto"/>
              <w:jc w:val="center"/>
              <w:outlineLvl w:val="0"/>
              <w:rPr>
                <w:rFonts w:hint="eastAsia" w:ascii="宋体" w:hAnsi="宋体" w:eastAsia="宋体" w:cs="宋体"/>
                <w:sz w:val="24"/>
                <w:szCs w:val="24"/>
              </w:rPr>
            </w:pPr>
          </w:p>
        </w:tc>
        <w:tc>
          <w:tcPr>
            <w:tcW w:w="849" w:type="dxa"/>
            <w:vMerge w:val="continue"/>
            <w:noWrap w:val="0"/>
            <w:vAlign w:val="center"/>
          </w:tcPr>
          <w:p w14:paraId="2C189980">
            <w:pPr>
              <w:spacing w:line="264" w:lineRule="auto"/>
              <w:jc w:val="center"/>
              <w:outlineLvl w:val="0"/>
              <w:rPr>
                <w:rFonts w:hint="eastAsia" w:ascii="宋体" w:hAnsi="宋体" w:eastAsia="宋体" w:cs="宋体"/>
                <w:sz w:val="24"/>
                <w:szCs w:val="24"/>
              </w:rPr>
            </w:pPr>
          </w:p>
        </w:tc>
        <w:tc>
          <w:tcPr>
            <w:tcW w:w="1488" w:type="dxa"/>
            <w:noWrap w:val="0"/>
            <w:vAlign w:val="center"/>
          </w:tcPr>
          <w:p w14:paraId="7904EC9B">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餐饮方面</w:t>
            </w:r>
          </w:p>
        </w:tc>
        <w:tc>
          <w:tcPr>
            <w:tcW w:w="6041" w:type="dxa"/>
            <w:noWrap w:val="0"/>
            <w:vAlign w:val="center"/>
          </w:tcPr>
          <w:p w14:paraId="4464176D">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1.餐饮商家应设置燃气安全使用信息公示牌，安全警示标志，软管长度超过2米，三通符合要求，使用正规的中低阀，安装可燃气体</w:t>
            </w:r>
            <w:r>
              <w:rPr>
                <w:rFonts w:hint="eastAsia" w:ascii="宋体" w:hAnsi="宋体" w:eastAsia="宋体" w:cs="宋体"/>
                <w:sz w:val="24"/>
                <w:szCs w:val="24"/>
                <w:lang w:eastAsia="zh-CN"/>
              </w:rPr>
              <w:t>泄漏</w:t>
            </w:r>
            <w:r>
              <w:rPr>
                <w:rFonts w:hint="eastAsia" w:ascii="宋体" w:hAnsi="宋体" w:eastAsia="宋体" w:cs="宋体"/>
                <w:sz w:val="24"/>
                <w:szCs w:val="24"/>
              </w:rPr>
              <w:t>检测报警器，使用合格的灶具，瓶灶间距符合要求，厨房烟道、灶台、地面油污及时清理，配备符合要求的灭火器材；</w:t>
            </w:r>
          </w:p>
          <w:p w14:paraId="305DA5D5">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2.公园管理单位与园内商业网点、服务单位等签订安全生产责任书。</w:t>
            </w:r>
          </w:p>
        </w:tc>
        <w:tc>
          <w:tcPr>
            <w:tcW w:w="602" w:type="dxa"/>
            <w:noWrap w:val="0"/>
            <w:vAlign w:val="center"/>
          </w:tcPr>
          <w:p w14:paraId="1AB87A36">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2</w:t>
            </w:r>
          </w:p>
        </w:tc>
        <w:tc>
          <w:tcPr>
            <w:tcW w:w="584" w:type="dxa"/>
            <w:noWrap w:val="0"/>
            <w:vAlign w:val="center"/>
          </w:tcPr>
          <w:p w14:paraId="6D3BBDAD">
            <w:pPr>
              <w:spacing w:line="264" w:lineRule="auto"/>
              <w:jc w:val="center"/>
              <w:outlineLvl w:val="0"/>
              <w:rPr>
                <w:rFonts w:hint="eastAsia" w:ascii="宋体" w:hAnsi="宋体" w:eastAsia="宋体" w:cs="宋体"/>
                <w:sz w:val="24"/>
                <w:szCs w:val="24"/>
              </w:rPr>
            </w:pPr>
          </w:p>
        </w:tc>
      </w:tr>
      <w:tr w14:paraId="740F8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4" w:hRule="atLeast"/>
        </w:trPr>
        <w:tc>
          <w:tcPr>
            <w:tcW w:w="506" w:type="dxa"/>
            <w:vMerge w:val="continue"/>
            <w:noWrap w:val="0"/>
            <w:vAlign w:val="center"/>
          </w:tcPr>
          <w:p w14:paraId="0B5DBBF0">
            <w:pPr>
              <w:spacing w:line="264" w:lineRule="auto"/>
              <w:jc w:val="center"/>
              <w:outlineLvl w:val="0"/>
              <w:rPr>
                <w:rFonts w:hint="eastAsia" w:ascii="宋体" w:hAnsi="宋体" w:eastAsia="宋体" w:cs="宋体"/>
                <w:sz w:val="24"/>
                <w:szCs w:val="24"/>
              </w:rPr>
            </w:pPr>
          </w:p>
        </w:tc>
        <w:tc>
          <w:tcPr>
            <w:tcW w:w="849" w:type="dxa"/>
            <w:vMerge w:val="continue"/>
            <w:noWrap w:val="0"/>
            <w:vAlign w:val="center"/>
          </w:tcPr>
          <w:p w14:paraId="1D5E0E3D">
            <w:pPr>
              <w:spacing w:line="264" w:lineRule="auto"/>
              <w:jc w:val="center"/>
              <w:outlineLvl w:val="0"/>
              <w:rPr>
                <w:rFonts w:hint="eastAsia" w:ascii="宋体" w:hAnsi="宋体" w:eastAsia="宋体" w:cs="宋体"/>
                <w:sz w:val="24"/>
                <w:szCs w:val="24"/>
              </w:rPr>
            </w:pPr>
          </w:p>
        </w:tc>
        <w:tc>
          <w:tcPr>
            <w:tcW w:w="1488" w:type="dxa"/>
            <w:noWrap w:val="0"/>
            <w:vAlign w:val="center"/>
          </w:tcPr>
          <w:p w14:paraId="3BD2AB84">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河塘水面</w:t>
            </w:r>
          </w:p>
        </w:tc>
        <w:tc>
          <w:tcPr>
            <w:tcW w:w="6041" w:type="dxa"/>
            <w:noWrap w:val="0"/>
            <w:vAlign w:val="center"/>
          </w:tcPr>
          <w:p w14:paraId="04807A10">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1.水面管理做到预防为主，安全第一，完善</w:t>
            </w:r>
            <w:r>
              <w:rPr>
                <w:rFonts w:hint="eastAsia" w:ascii="宋体" w:hAnsi="宋体" w:eastAsia="宋体" w:cs="宋体"/>
                <w:sz w:val="24"/>
                <w:szCs w:val="24"/>
                <w:lang w:eastAsia="zh-CN"/>
              </w:rPr>
              <w:t>巡查</w:t>
            </w:r>
            <w:r>
              <w:rPr>
                <w:rFonts w:hint="eastAsia" w:ascii="宋体" w:hAnsi="宋体" w:eastAsia="宋体" w:cs="宋体"/>
                <w:sz w:val="24"/>
                <w:szCs w:val="24"/>
              </w:rPr>
              <w:t>制度，对私自下水的市民、泳客及时</w:t>
            </w:r>
            <w:r>
              <w:rPr>
                <w:rFonts w:hint="eastAsia" w:ascii="宋体" w:hAnsi="宋体" w:eastAsia="宋体" w:cs="宋体"/>
                <w:sz w:val="24"/>
                <w:szCs w:val="24"/>
                <w:lang w:eastAsia="zh-CN"/>
              </w:rPr>
              <w:t>劝阻</w:t>
            </w:r>
            <w:r>
              <w:rPr>
                <w:rFonts w:hint="eastAsia" w:ascii="宋体" w:hAnsi="宋体" w:eastAsia="宋体" w:cs="宋体"/>
                <w:sz w:val="24"/>
                <w:szCs w:val="24"/>
              </w:rPr>
              <w:t>，有针对性地提前预警、提前防范，确保无因嬉水、游泳发生溺水事件；</w:t>
            </w:r>
          </w:p>
          <w:p w14:paraId="0324A4F1">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2.有应急处置预案。</w:t>
            </w:r>
            <w:r>
              <w:rPr>
                <w:rFonts w:hint="eastAsia" w:ascii="宋体" w:hAnsi="宋体" w:eastAsia="宋体" w:cs="宋体"/>
                <w:sz w:val="24"/>
                <w:szCs w:val="24"/>
                <w:lang w:eastAsia="zh-CN"/>
              </w:rPr>
              <w:t>采用</w:t>
            </w:r>
            <w:r>
              <w:rPr>
                <w:rFonts w:hint="eastAsia" w:ascii="宋体" w:hAnsi="宋体" w:eastAsia="宋体" w:cs="宋体"/>
                <w:sz w:val="24"/>
                <w:szCs w:val="24"/>
              </w:rPr>
              <w:t>摄影摄像等技术手段保留证据，对相关情况做好日常记录。</w:t>
            </w:r>
          </w:p>
          <w:p w14:paraId="198E98C4">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在显著位置设置游览安全警示说明牌。</w:t>
            </w:r>
          </w:p>
        </w:tc>
        <w:tc>
          <w:tcPr>
            <w:tcW w:w="602" w:type="dxa"/>
            <w:noWrap w:val="0"/>
            <w:vAlign w:val="center"/>
          </w:tcPr>
          <w:p w14:paraId="6A97F5F7">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2</w:t>
            </w:r>
          </w:p>
        </w:tc>
        <w:tc>
          <w:tcPr>
            <w:tcW w:w="584" w:type="dxa"/>
            <w:noWrap w:val="0"/>
            <w:vAlign w:val="center"/>
          </w:tcPr>
          <w:p w14:paraId="3F27ACA7">
            <w:pPr>
              <w:spacing w:line="264" w:lineRule="auto"/>
              <w:jc w:val="center"/>
              <w:outlineLvl w:val="0"/>
              <w:rPr>
                <w:rFonts w:hint="eastAsia" w:ascii="宋体" w:hAnsi="宋体" w:eastAsia="宋体" w:cs="宋体"/>
                <w:sz w:val="24"/>
                <w:szCs w:val="24"/>
              </w:rPr>
            </w:pPr>
          </w:p>
        </w:tc>
      </w:tr>
      <w:tr w14:paraId="019FB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trPr>
        <w:tc>
          <w:tcPr>
            <w:tcW w:w="506" w:type="dxa"/>
            <w:vMerge w:val="continue"/>
            <w:noWrap w:val="0"/>
            <w:vAlign w:val="center"/>
          </w:tcPr>
          <w:p w14:paraId="56274440">
            <w:pPr>
              <w:spacing w:line="264" w:lineRule="auto"/>
              <w:jc w:val="center"/>
              <w:outlineLvl w:val="0"/>
              <w:rPr>
                <w:rFonts w:hint="eastAsia" w:ascii="宋体" w:hAnsi="宋体" w:eastAsia="宋体" w:cs="宋体"/>
                <w:sz w:val="24"/>
                <w:szCs w:val="24"/>
              </w:rPr>
            </w:pPr>
          </w:p>
        </w:tc>
        <w:tc>
          <w:tcPr>
            <w:tcW w:w="849" w:type="dxa"/>
            <w:vMerge w:val="continue"/>
            <w:noWrap w:val="0"/>
            <w:vAlign w:val="center"/>
          </w:tcPr>
          <w:p w14:paraId="53C65CC1">
            <w:pPr>
              <w:spacing w:line="264" w:lineRule="auto"/>
              <w:jc w:val="center"/>
              <w:outlineLvl w:val="0"/>
              <w:rPr>
                <w:rFonts w:hint="eastAsia" w:ascii="宋体" w:hAnsi="宋体" w:eastAsia="宋体" w:cs="宋体"/>
                <w:sz w:val="24"/>
                <w:szCs w:val="24"/>
              </w:rPr>
            </w:pPr>
          </w:p>
        </w:tc>
        <w:tc>
          <w:tcPr>
            <w:tcW w:w="1488" w:type="dxa"/>
            <w:noWrap w:val="0"/>
            <w:vAlign w:val="center"/>
          </w:tcPr>
          <w:p w14:paraId="555376A5">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安全警示</w:t>
            </w:r>
          </w:p>
        </w:tc>
        <w:tc>
          <w:tcPr>
            <w:tcW w:w="6041" w:type="dxa"/>
            <w:noWrap w:val="0"/>
            <w:vAlign w:val="center"/>
          </w:tcPr>
          <w:p w14:paraId="1D10D8E7">
            <w:pPr>
              <w:spacing w:line="264" w:lineRule="auto"/>
              <w:outlineLvl w:val="0"/>
              <w:rPr>
                <w:rFonts w:hint="eastAsia" w:ascii="宋体" w:hAnsi="宋体" w:eastAsia="宋体" w:cs="宋体"/>
                <w:sz w:val="24"/>
                <w:szCs w:val="24"/>
              </w:rPr>
            </w:pPr>
            <w:r>
              <w:rPr>
                <w:rFonts w:hint="eastAsia" w:ascii="宋体" w:hAnsi="宋体" w:eastAsia="宋体" w:cs="宋体"/>
                <w:sz w:val="24"/>
                <w:szCs w:val="24"/>
              </w:rPr>
              <w:t>1.园内安全警示标志规范、齐全、完备、醒目。</w:t>
            </w:r>
          </w:p>
        </w:tc>
        <w:tc>
          <w:tcPr>
            <w:tcW w:w="602" w:type="dxa"/>
            <w:noWrap w:val="0"/>
            <w:vAlign w:val="center"/>
          </w:tcPr>
          <w:p w14:paraId="4E4A8CFC">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2</w:t>
            </w:r>
          </w:p>
        </w:tc>
        <w:tc>
          <w:tcPr>
            <w:tcW w:w="584" w:type="dxa"/>
            <w:noWrap w:val="0"/>
            <w:vAlign w:val="center"/>
          </w:tcPr>
          <w:p w14:paraId="7208AFE8">
            <w:pPr>
              <w:spacing w:line="264" w:lineRule="auto"/>
              <w:jc w:val="center"/>
              <w:outlineLvl w:val="0"/>
              <w:rPr>
                <w:rFonts w:hint="eastAsia" w:ascii="宋体" w:hAnsi="宋体" w:eastAsia="宋体" w:cs="宋体"/>
                <w:sz w:val="24"/>
                <w:szCs w:val="24"/>
              </w:rPr>
            </w:pPr>
          </w:p>
        </w:tc>
      </w:tr>
      <w:tr w14:paraId="6E034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rPr>
        <w:tc>
          <w:tcPr>
            <w:tcW w:w="506" w:type="dxa"/>
            <w:noWrap w:val="0"/>
            <w:vAlign w:val="center"/>
          </w:tcPr>
          <w:p w14:paraId="799A0401">
            <w:pPr>
              <w:spacing w:line="264" w:lineRule="auto"/>
              <w:jc w:val="center"/>
              <w:outlineLvl w:val="0"/>
              <w:rPr>
                <w:rFonts w:hint="eastAsia" w:ascii="宋体" w:hAnsi="宋体" w:eastAsia="宋体" w:cs="宋体"/>
                <w:sz w:val="24"/>
                <w:szCs w:val="24"/>
              </w:rPr>
            </w:pPr>
          </w:p>
        </w:tc>
        <w:tc>
          <w:tcPr>
            <w:tcW w:w="849" w:type="dxa"/>
            <w:noWrap w:val="0"/>
            <w:vAlign w:val="center"/>
          </w:tcPr>
          <w:p w14:paraId="7C47783C">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合计</w:t>
            </w:r>
          </w:p>
        </w:tc>
        <w:tc>
          <w:tcPr>
            <w:tcW w:w="1488" w:type="dxa"/>
            <w:noWrap w:val="0"/>
            <w:vAlign w:val="center"/>
          </w:tcPr>
          <w:p w14:paraId="5BE1522D">
            <w:pPr>
              <w:spacing w:line="264" w:lineRule="auto"/>
              <w:jc w:val="center"/>
              <w:outlineLvl w:val="0"/>
              <w:rPr>
                <w:rFonts w:hint="eastAsia" w:ascii="宋体" w:hAnsi="宋体" w:eastAsia="宋体" w:cs="宋体"/>
                <w:sz w:val="24"/>
                <w:szCs w:val="24"/>
              </w:rPr>
            </w:pPr>
          </w:p>
        </w:tc>
        <w:tc>
          <w:tcPr>
            <w:tcW w:w="6041" w:type="dxa"/>
            <w:noWrap w:val="0"/>
            <w:vAlign w:val="center"/>
          </w:tcPr>
          <w:p w14:paraId="1FD57856">
            <w:pPr>
              <w:spacing w:line="264" w:lineRule="auto"/>
              <w:outlineLvl w:val="0"/>
              <w:rPr>
                <w:rFonts w:hint="eastAsia" w:ascii="宋体" w:hAnsi="宋体" w:eastAsia="宋体" w:cs="宋体"/>
                <w:sz w:val="24"/>
                <w:szCs w:val="24"/>
              </w:rPr>
            </w:pPr>
          </w:p>
        </w:tc>
        <w:tc>
          <w:tcPr>
            <w:tcW w:w="602" w:type="dxa"/>
            <w:noWrap w:val="0"/>
            <w:vAlign w:val="center"/>
          </w:tcPr>
          <w:p w14:paraId="278467A1">
            <w:pPr>
              <w:spacing w:line="264" w:lineRule="auto"/>
              <w:jc w:val="center"/>
              <w:outlineLvl w:val="0"/>
              <w:rPr>
                <w:rFonts w:hint="eastAsia" w:ascii="宋体" w:hAnsi="宋体" w:eastAsia="宋体" w:cs="宋体"/>
                <w:sz w:val="24"/>
                <w:szCs w:val="24"/>
              </w:rPr>
            </w:pPr>
            <w:r>
              <w:rPr>
                <w:rFonts w:hint="eastAsia" w:ascii="宋体" w:hAnsi="宋体" w:eastAsia="宋体" w:cs="宋体"/>
                <w:sz w:val="24"/>
                <w:szCs w:val="24"/>
              </w:rPr>
              <w:t>100</w:t>
            </w:r>
          </w:p>
        </w:tc>
        <w:tc>
          <w:tcPr>
            <w:tcW w:w="584" w:type="dxa"/>
            <w:noWrap w:val="0"/>
            <w:vAlign w:val="center"/>
          </w:tcPr>
          <w:p w14:paraId="3068C8F0">
            <w:pPr>
              <w:spacing w:line="264" w:lineRule="auto"/>
              <w:jc w:val="center"/>
              <w:outlineLvl w:val="0"/>
              <w:rPr>
                <w:rFonts w:hint="eastAsia" w:ascii="宋体" w:hAnsi="宋体" w:eastAsia="宋体" w:cs="宋体"/>
                <w:sz w:val="24"/>
                <w:szCs w:val="24"/>
              </w:rPr>
            </w:pPr>
          </w:p>
        </w:tc>
      </w:tr>
    </w:tbl>
    <w:p w14:paraId="41397DE7">
      <w:pPr>
        <w:spacing w:line="312" w:lineRule="auto"/>
        <w:outlineLvl w:val="0"/>
        <w:rPr>
          <w:rFonts w:hint="eastAsia" w:ascii="宋体" w:hAnsi="宋体" w:eastAsia="宋体" w:cs="宋体"/>
          <w:b/>
          <w:bCs/>
          <w:sz w:val="24"/>
          <w:szCs w:val="24"/>
        </w:rPr>
      </w:pPr>
      <w:bookmarkStart w:id="22" w:name="_Hlk104990711"/>
      <w:bookmarkStart w:id="23" w:name="_Hlk92720158"/>
      <w:bookmarkStart w:id="24" w:name="_Hlk92720197"/>
    </w:p>
    <w:p w14:paraId="22C9CF10">
      <w:pPr>
        <w:spacing w:line="312" w:lineRule="auto"/>
        <w:outlineLvl w:val="0"/>
        <w:rPr>
          <w:rFonts w:hint="eastAsia" w:ascii="宋体" w:hAnsi="宋体" w:eastAsia="宋体" w:cs="宋体"/>
          <w:b/>
          <w:bCs/>
          <w:sz w:val="24"/>
          <w:szCs w:val="24"/>
        </w:rPr>
      </w:pPr>
    </w:p>
    <w:p w14:paraId="733EA263">
      <w:pPr>
        <w:spacing w:line="312" w:lineRule="auto"/>
        <w:outlineLvl w:val="0"/>
        <w:rPr>
          <w:rFonts w:hint="eastAsia" w:ascii="宋体" w:hAnsi="宋体" w:eastAsia="宋体" w:cs="宋体"/>
          <w:b/>
          <w:bCs/>
          <w:sz w:val="24"/>
          <w:szCs w:val="24"/>
        </w:rPr>
      </w:pPr>
    </w:p>
    <w:p w14:paraId="450A6B51">
      <w:pPr>
        <w:spacing w:line="312" w:lineRule="auto"/>
        <w:outlineLvl w:val="0"/>
        <w:rPr>
          <w:rFonts w:hint="eastAsia" w:ascii="宋体" w:hAnsi="宋体" w:eastAsia="宋体" w:cs="宋体"/>
          <w:b/>
          <w:bCs/>
          <w:sz w:val="24"/>
          <w:szCs w:val="24"/>
        </w:rPr>
      </w:pPr>
    </w:p>
    <w:p w14:paraId="4AC9CE08">
      <w:pPr>
        <w:spacing w:line="312" w:lineRule="auto"/>
        <w:outlineLvl w:val="0"/>
        <w:rPr>
          <w:rFonts w:hint="eastAsia" w:ascii="宋体" w:hAnsi="宋体" w:eastAsia="宋体" w:cs="宋体"/>
          <w:b/>
          <w:bCs/>
          <w:sz w:val="24"/>
          <w:szCs w:val="24"/>
        </w:rPr>
      </w:pPr>
    </w:p>
    <w:p w14:paraId="1CCE5FC9">
      <w:pPr>
        <w:spacing w:line="312" w:lineRule="auto"/>
        <w:outlineLvl w:val="0"/>
        <w:rPr>
          <w:rFonts w:hint="eastAsia" w:ascii="宋体" w:hAnsi="宋体" w:eastAsia="宋体" w:cs="宋体"/>
          <w:b/>
          <w:bCs/>
          <w:sz w:val="24"/>
          <w:szCs w:val="24"/>
        </w:rPr>
      </w:pPr>
    </w:p>
    <w:p w14:paraId="58CBA34A">
      <w:pPr>
        <w:spacing w:line="312" w:lineRule="auto"/>
        <w:outlineLvl w:val="0"/>
        <w:rPr>
          <w:rFonts w:hint="eastAsia" w:ascii="宋体" w:hAnsi="宋体" w:eastAsia="宋体" w:cs="宋体"/>
          <w:b/>
          <w:bCs/>
          <w:sz w:val="24"/>
          <w:szCs w:val="24"/>
        </w:rPr>
      </w:pPr>
    </w:p>
    <w:p w14:paraId="148031F2">
      <w:pPr>
        <w:spacing w:line="312" w:lineRule="auto"/>
        <w:outlineLvl w:val="0"/>
        <w:rPr>
          <w:rFonts w:hint="eastAsia" w:ascii="宋体" w:hAnsi="宋体" w:eastAsia="宋体" w:cs="宋体"/>
          <w:b/>
          <w:bCs/>
          <w:sz w:val="24"/>
          <w:szCs w:val="24"/>
        </w:rPr>
      </w:pPr>
    </w:p>
    <w:p w14:paraId="4F78400B">
      <w:pPr>
        <w:spacing w:line="312" w:lineRule="auto"/>
        <w:outlineLvl w:val="0"/>
        <w:rPr>
          <w:rFonts w:hint="eastAsia" w:ascii="宋体" w:hAnsi="宋体" w:eastAsia="宋体" w:cs="宋体"/>
          <w:b/>
          <w:bCs/>
          <w:sz w:val="24"/>
          <w:szCs w:val="24"/>
        </w:rPr>
      </w:pPr>
    </w:p>
    <w:p w14:paraId="087D8117">
      <w:pPr>
        <w:spacing w:line="312" w:lineRule="auto"/>
        <w:outlineLvl w:val="0"/>
        <w:rPr>
          <w:rFonts w:hint="eastAsia" w:ascii="宋体" w:hAnsi="宋体" w:eastAsia="宋体" w:cs="宋体"/>
          <w:b/>
          <w:bCs/>
          <w:sz w:val="24"/>
          <w:szCs w:val="24"/>
        </w:rPr>
      </w:pPr>
      <w:r>
        <w:rPr>
          <w:rFonts w:hint="eastAsia" w:ascii="宋体" w:hAnsi="宋体" w:eastAsia="宋体" w:cs="宋体"/>
          <w:b/>
          <w:bCs/>
          <w:sz w:val="24"/>
          <w:szCs w:val="24"/>
        </w:rPr>
        <w:t>附件（1-2）</w:t>
      </w:r>
    </w:p>
    <w:p w14:paraId="79E5DBA0">
      <w:pPr>
        <w:spacing w:line="312" w:lineRule="auto"/>
        <w:jc w:val="center"/>
        <w:outlineLvl w:val="0"/>
        <w:rPr>
          <w:rFonts w:hint="eastAsia" w:ascii="宋体" w:hAnsi="宋体" w:eastAsia="宋体" w:cs="宋体"/>
          <w:b/>
          <w:bCs/>
          <w:sz w:val="24"/>
          <w:szCs w:val="24"/>
        </w:rPr>
      </w:pPr>
      <w:r>
        <w:rPr>
          <w:rFonts w:hint="eastAsia" w:ascii="宋体" w:hAnsi="宋体" w:eastAsia="宋体" w:cs="宋体"/>
          <w:b/>
          <w:bCs/>
          <w:sz w:val="24"/>
          <w:szCs w:val="24"/>
        </w:rPr>
        <w:t>公园绿化管理月度考核评分表（100分）</w:t>
      </w:r>
      <w:bookmarkEnd w:id="22"/>
      <w:bookmarkEnd w:id="23"/>
      <w:bookmarkEnd w:id="24"/>
      <w:bookmarkStart w:id="25" w:name="_Hlk105055856"/>
    </w:p>
    <w:tbl>
      <w:tblPr>
        <w:tblStyle w:val="62"/>
        <w:tblpPr w:leftFromText="180" w:rightFromText="180" w:vertAnchor="text" w:horzAnchor="page" w:tblpX="1000" w:tblpY="160"/>
        <w:tblW w:w="9817"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 w:type="dxa"/>
          <w:bottom w:w="0" w:type="dxa"/>
          <w:right w:w="10" w:type="dxa"/>
        </w:tblCellMar>
      </w:tblPr>
      <w:tblGrid>
        <w:gridCol w:w="437"/>
        <w:gridCol w:w="656"/>
        <w:gridCol w:w="1386"/>
        <w:gridCol w:w="6069"/>
        <w:gridCol w:w="642"/>
        <w:gridCol w:w="627"/>
      </w:tblGrid>
      <w:tr w14:paraId="2A9C5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932" w:hRule="atLeast"/>
        </w:trPr>
        <w:tc>
          <w:tcPr>
            <w:tcW w:w="437" w:type="dxa"/>
            <w:noWrap w:val="0"/>
            <w:vAlign w:val="center"/>
          </w:tcPr>
          <w:p w14:paraId="777A93E9">
            <w:pPr>
              <w:keepNext w:val="0"/>
              <w:keepLines w:val="0"/>
              <w:pageBreakBefore w:val="0"/>
              <w:tabs>
                <w:tab w:val="left" w:pos="255"/>
              </w:tabs>
              <w:kinsoku/>
              <w:wordWrap/>
              <w:overflowPunct/>
              <w:topLinePunct w:val="0"/>
              <w:autoSpaceDE/>
              <w:autoSpaceDN/>
              <w:bidi w:val="0"/>
              <w:adjustRightInd/>
              <w:snapToGrid/>
              <w:spacing w:line="310" w:lineRule="exact"/>
              <w:jc w:val="center"/>
              <w:textAlignment w:val="auto"/>
              <w:outlineLvl w:val="0"/>
              <w:rPr>
                <w:rFonts w:hint="eastAsia" w:ascii="宋体" w:hAnsi="宋体" w:eastAsia="宋体" w:cs="宋体"/>
                <w:b/>
                <w:sz w:val="24"/>
                <w:szCs w:val="24"/>
                <w:lang w:bidi="ar"/>
              </w:rPr>
            </w:pPr>
            <w:r>
              <w:rPr>
                <w:rFonts w:hint="eastAsia" w:ascii="宋体" w:hAnsi="宋体" w:eastAsia="宋体" w:cs="宋体"/>
                <w:b/>
                <w:sz w:val="24"/>
                <w:szCs w:val="24"/>
                <w:lang w:bidi="ar"/>
              </w:rPr>
              <w:t>序号</w:t>
            </w:r>
          </w:p>
        </w:tc>
        <w:tc>
          <w:tcPr>
            <w:tcW w:w="656" w:type="dxa"/>
            <w:noWrap w:val="0"/>
            <w:vAlign w:val="center"/>
          </w:tcPr>
          <w:p w14:paraId="0AB59ABF">
            <w:pPr>
              <w:keepNext w:val="0"/>
              <w:keepLines w:val="0"/>
              <w:pageBreakBefore w:val="0"/>
              <w:tabs>
                <w:tab w:val="left" w:pos="255"/>
              </w:tabs>
              <w:kinsoku/>
              <w:wordWrap/>
              <w:overflowPunct/>
              <w:topLinePunct w:val="0"/>
              <w:autoSpaceDE/>
              <w:autoSpaceDN/>
              <w:bidi w:val="0"/>
              <w:adjustRightInd/>
              <w:snapToGrid/>
              <w:spacing w:line="310" w:lineRule="exact"/>
              <w:jc w:val="center"/>
              <w:textAlignment w:val="auto"/>
              <w:outlineLvl w:val="0"/>
              <w:rPr>
                <w:rFonts w:hint="eastAsia" w:ascii="宋体" w:hAnsi="宋体" w:eastAsia="宋体" w:cs="宋体"/>
                <w:b/>
                <w:sz w:val="24"/>
                <w:szCs w:val="24"/>
                <w:lang w:bidi="ar"/>
              </w:rPr>
            </w:pPr>
            <w:r>
              <w:rPr>
                <w:rFonts w:hint="eastAsia" w:ascii="宋体" w:hAnsi="宋体" w:eastAsia="宋体" w:cs="宋体"/>
                <w:b/>
                <w:sz w:val="24"/>
                <w:szCs w:val="24"/>
                <w:lang w:bidi="ar"/>
              </w:rPr>
              <w:t>类别</w:t>
            </w:r>
          </w:p>
        </w:tc>
        <w:tc>
          <w:tcPr>
            <w:tcW w:w="1386" w:type="dxa"/>
            <w:noWrap w:val="0"/>
            <w:vAlign w:val="center"/>
          </w:tcPr>
          <w:p w14:paraId="3F18763D">
            <w:pPr>
              <w:keepNext w:val="0"/>
              <w:keepLines w:val="0"/>
              <w:pageBreakBefore w:val="0"/>
              <w:kinsoku/>
              <w:wordWrap/>
              <w:overflowPunct/>
              <w:topLinePunct w:val="0"/>
              <w:autoSpaceDE/>
              <w:autoSpaceDN/>
              <w:bidi w:val="0"/>
              <w:adjustRightInd/>
              <w:snapToGrid/>
              <w:spacing w:line="310" w:lineRule="exact"/>
              <w:jc w:val="center"/>
              <w:textAlignment w:val="auto"/>
              <w:outlineLvl w:val="0"/>
              <w:rPr>
                <w:rFonts w:hint="eastAsia" w:ascii="宋体" w:hAnsi="宋体" w:eastAsia="宋体" w:cs="宋体"/>
                <w:b/>
                <w:sz w:val="24"/>
                <w:szCs w:val="24"/>
                <w:lang w:bidi="ar"/>
              </w:rPr>
            </w:pPr>
            <w:r>
              <w:rPr>
                <w:rFonts w:hint="eastAsia" w:ascii="宋体" w:hAnsi="宋体" w:eastAsia="宋体" w:cs="宋体"/>
                <w:b/>
                <w:sz w:val="24"/>
                <w:szCs w:val="24"/>
                <w:lang w:bidi="ar"/>
              </w:rPr>
              <w:t>考核项目</w:t>
            </w:r>
          </w:p>
        </w:tc>
        <w:tc>
          <w:tcPr>
            <w:tcW w:w="6069" w:type="dxa"/>
            <w:noWrap w:val="0"/>
            <w:vAlign w:val="center"/>
          </w:tcPr>
          <w:p w14:paraId="70E41BEE">
            <w:pPr>
              <w:keepNext w:val="0"/>
              <w:keepLines w:val="0"/>
              <w:pageBreakBefore w:val="0"/>
              <w:kinsoku/>
              <w:wordWrap/>
              <w:overflowPunct/>
              <w:topLinePunct w:val="0"/>
              <w:autoSpaceDE/>
              <w:autoSpaceDN/>
              <w:bidi w:val="0"/>
              <w:adjustRightInd/>
              <w:snapToGrid/>
              <w:spacing w:line="310" w:lineRule="exact"/>
              <w:jc w:val="center"/>
              <w:textAlignment w:val="auto"/>
              <w:outlineLvl w:val="0"/>
              <w:rPr>
                <w:rFonts w:hint="eastAsia" w:ascii="宋体" w:hAnsi="宋体" w:eastAsia="宋体" w:cs="宋体"/>
                <w:b/>
                <w:sz w:val="24"/>
                <w:szCs w:val="24"/>
                <w:lang w:bidi="ar"/>
              </w:rPr>
            </w:pPr>
            <w:r>
              <w:rPr>
                <w:rFonts w:hint="eastAsia" w:ascii="宋体" w:hAnsi="宋体" w:eastAsia="宋体" w:cs="宋体"/>
                <w:b/>
                <w:sz w:val="24"/>
                <w:szCs w:val="24"/>
                <w:lang w:bidi="ar"/>
              </w:rPr>
              <w:t>考核标准</w:t>
            </w:r>
          </w:p>
        </w:tc>
        <w:tc>
          <w:tcPr>
            <w:tcW w:w="642" w:type="dxa"/>
            <w:noWrap w:val="0"/>
            <w:vAlign w:val="center"/>
          </w:tcPr>
          <w:p w14:paraId="0B1FEC24">
            <w:pPr>
              <w:keepNext w:val="0"/>
              <w:keepLines w:val="0"/>
              <w:pageBreakBefore w:val="0"/>
              <w:kinsoku/>
              <w:wordWrap/>
              <w:overflowPunct/>
              <w:topLinePunct w:val="0"/>
              <w:autoSpaceDE/>
              <w:autoSpaceDN/>
              <w:bidi w:val="0"/>
              <w:adjustRightInd/>
              <w:snapToGrid/>
              <w:spacing w:line="310" w:lineRule="exact"/>
              <w:jc w:val="left"/>
              <w:textAlignment w:val="auto"/>
              <w:outlineLvl w:val="0"/>
              <w:rPr>
                <w:rFonts w:hint="eastAsia" w:ascii="宋体" w:hAnsi="宋体" w:eastAsia="宋体" w:cs="宋体"/>
                <w:b/>
                <w:sz w:val="24"/>
                <w:szCs w:val="24"/>
                <w:lang w:bidi="ar"/>
              </w:rPr>
            </w:pPr>
            <w:r>
              <w:rPr>
                <w:rFonts w:hint="eastAsia" w:ascii="宋体" w:hAnsi="宋体" w:eastAsia="宋体" w:cs="宋体"/>
                <w:b/>
                <w:sz w:val="24"/>
                <w:szCs w:val="24"/>
                <w:lang w:bidi="ar"/>
              </w:rPr>
              <w:t>考评分</w:t>
            </w:r>
          </w:p>
        </w:tc>
        <w:tc>
          <w:tcPr>
            <w:tcW w:w="627" w:type="dxa"/>
            <w:noWrap w:val="0"/>
            <w:vAlign w:val="center"/>
          </w:tcPr>
          <w:p w14:paraId="6C989D77">
            <w:pPr>
              <w:keepNext w:val="0"/>
              <w:keepLines w:val="0"/>
              <w:pageBreakBefore w:val="0"/>
              <w:kinsoku/>
              <w:wordWrap/>
              <w:overflowPunct/>
              <w:topLinePunct w:val="0"/>
              <w:autoSpaceDE/>
              <w:autoSpaceDN/>
              <w:bidi w:val="0"/>
              <w:adjustRightInd/>
              <w:snapToGrid/>
              <w:spacing w:line="310" w:lineRule="exact"/>
              <w:jc w:val="center"/>
              <w:textAlignment w:val="auto"/>
              <w:outlineLvl w:val="0"/>
              <w:rPr>
                <w:rFonts w:hint="eastAsia" w:ascii="宋体" w:hAnsi="宋体" w:eastAsia="宋体" w:cs="宋体"/>
                <w:b/>
                <w:sz w:val="24"/>
                <w:szCs w:val="24"/>
                <w:lang w:bidi="ar"/>
              </w:rPr>
            </w:pPr>
            <w:r>
              <w:rPr>
                <w:rFonts w:hint="eastAsia" w:ascii="宋体" w:hAnsi="宋体" w:eastAsia="宋体" w:cs="宋体"/>
                <w:b/>
                <w:sz w:val="24"/>
                <w:szCs w:val="24"/>
                <w:lang w:bidi="ar"/>
              </w:rPr>
              <w:t>得分</w:t>
            </w:r>
          </w:p>
        </w:tc>
      </w:tr>
      <w:tr w14:paraId="4AE8A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1957" w:hRule="atLeast"/>
        </w:trPr>
        <w:tc>
          <w:tcPr>
            <w:tcW w:w="437" w:type="dxa"/>
            <w:noWrap w:val="0"/>
            <w:vAlign w:val="center"/>
          </w:tcPr>
          <w:p w14:paraId="4D84B038">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r>
              <w:rPr>
                <w:rFonts w:hint="eastAsia" w:ascii="宋体" w:hAnsi="宋体" w:eastAsia="宋体" w:cs="宋体"/>
                <w:sz w:val="24"/>
                <w:szCs w:val="24"/>
                <w:lang w:bidi="ar"/>
              </w:rPr>
              <w:t>1</w:t>
            </w:r>
          </w:p>
        </w:tc>
        <w:tc>
          <w:tcPr>
            <w:tcW w:w="656" w:type="dxa"/>
            <w:vMerge w:val="restart"/>
            <w:noWrap w:val="0"/>
            <w:vAlign w:val="center"/>
          </w:tcPr>
          <w:p w14:paraId="3F3FE323">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p>
          <w:p w14:paraId="4A661F1D">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p>
          <w:p w14:paraId="602A9CB1">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r>
              <w:rPr>
                <w:rFonts w:hint="eastAsia" w:ascii="宋体" w:hAnsi="宋体" w:eastAsia="宋体" w:cs="宋体"/>
                <w:sz w:val="24"/>
                <w:szCs w:val="24"/>
                <w:lang w:bidi="ar"/>
              </w:rPr>
              <w:t>绿化</w:t>
            </w:r>
          </w:p>
          <w:p w14:paraId="1CC413FA">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r>
              <w:rPr>
                <w:rFonts w:hint="eastAsia" w:ascii="宋体" w:hAnsi="宋体" w:eastAsia="宋体" w:cs="宋体"/>
                <w:sz w:val="24"/>
                <w:szCs w:val="24"/>
                <w:lang w:bidi="ar"/>
              </w:rPr>
              <w:t>养护（100 分）</w:t>
            </w:r>
          </w:p>
          <w:p w14:paraId="40B248E9">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p>
          <w:p w14:paraId="52187278">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p>
          <w:p w14:paraId="26EDD787">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p>
          <w:p w14:paraId="050E7DB3">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p>
          <w:p w14:paraId="500FF22B">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p>
          <w:p w14:paraId="045314AE">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p>
          <w:p w14:paraId="1A386F2D">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p>
          <w:p w14:paraId="2FBC67CA">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p>
          <w:p w14:paraId="48D034D0">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p>
          <w:p w14:paraId="118D8517">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p>
        </w:tc>
        <w:tc>
          <w:tcPr>
            <w:tcW w:w="1386" w:type="dxa"/>
            <w:noWrap w:val="0"/>
            <w:vAlign w:val="center"/>
          </w:tcPr>
          <w:p w14:paraId="7F3A8955">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r>
              <w:rPr>
                <w:rFonts w:hint="eastAsia" w:ascii="宋体" w:hAnsi="宋体" w:eastAsia="宋体" w:cs="宋体"/>
                <w:sz w:val="24"/>
                <w:szCs w:val="24"/>
                <w:lang w:bidi="ar"/>
              </w:rPr>
              <w:t>提升绿地养护管理水平</w:t>
            </w:r>
          </w:p>
          <w:p w14:paraId="1A128403">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p>
        </w:tc>
        <w:tc>
          <w:tcPr>
            <w:tcW w:w="6069" w:type="dxa"/>
            <w:noWrap w:val="0"/>
            <w:tcMar>
              <w:top w:w="0" w:type="dxa"/>
              <w:left w:w="57" w:type="dxa"/>
              <w:bottom w:w="0" w:type="dxa"/>
              <w:right w:w="57" w:type="dxa"/>
            </w:tcMar>
            <w:vAlign w:val="top"/>
          </w:tcPr>
          <w:p w14:paraId="5C3CD184">
            <w:pPr>
              <w:keepNext w:val="0"/>
              <w:keepLines w:val="0"/>
              <w:pageBreakBefore w:val="0"/>
              <w:widowControl/>
              <w:kinsoku/>
              <w:wordWrap/>
              <w:overflowPunct/>
              <w:topLinePunct w:val="0"/>
              <w:autoSpaceDE/>
              <w:autoSpaceDN/>
              <w:bidi w:val="0"/>
              <w:adjustRightInd/>
              <w:snapToGrid/>
              <w:spacing w:line="310" w:lineRule="exact"/>
              <w:jc w:val="lef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1.养护质量符合公园绿地养护质量标准；</w:t>
            </w:r>
          </w:p>
          <w:p w14:paraId="331FC7EA">
            <w:pPr>
              <w:keepNext w:val="0"/>
              <w:keepLines w:val="0"/>
              <w:pageBreakBefore w:val="0"/>
              <w:widowControl/>
              <w:kinsoku/>
              <w:wordWrap/>
              <w:overflowPunct/>
              <w:topLinePunct w:val="0"/>
              <w:autoSpaceDE/>
              <w:autoSpaceDN/>
              <w:bidi w:val="0"/>
              <w:adjustRightInd/>
              <w:snapToGrid/>
              <w:spacing w:line="310" w:lineRule="exact"/>
              <w:jc w:val="lef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2.有绿地养护管理工作计划及落实情况报告；</w:t>
            </w:r>
          </w:p>
          <w:p w14:paraId="178E32F8">
            <w:pPr>
              <w:keepNext w:val="0"/>
              <w:keepLines w:val="0"/>
              <w:pageBreakBefore w:val="0"/>
              <w:widowControl/>
              <w:kinsoku/>
              <w:wordWrap/>
              <w:overflowPunct/>
              <w:topLinePunct w:val="0"/>
              <w:autoSpaceDE/>
              <w:autoSpaceDN/>
              <w:bidi w:val="0"/>
              <w:adjustRightInd/>
              <w:snapToGrid/>
              <w:spacing w:line="310" w:lineRule="exact"/>
              <w:jc w:val="lef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3.园内植物保持最佳景观状态，无随意伐移现象；</w:t>
            </w:r>
          </w:p>
          <w:p w14:paraId="5DECFE47">
            <w:pPr>
              <w:keepNext w:val="0"/>
              <w:keepLines w:val="0"/>
              <w:pageBreakBefore w:val="0"/>
              <w:widowControl/>
              <w:kinsoku/>
              <w:wordWrap/>
              <w:overflowPunct/>
              <w:topLinePunct w:val="0"/>
              <w:autoSpaceDE/>
              <w:autoSpaceDN/>
              <w:bidi w:val="0"/>
              <w:adjustRightInd/>
              <w:snapToGrid/>
              <w:spacing w:line="310" w:lineRule="exact"/>
              <w:jc w:val="lef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4.以生物防治为主，园内无明显病虫害现象；</w:t>
            </w:r>
          </w:p>
          <w:p w14:paraId="22DE2769">
            <w:pPr>
              <w:keepNext w:val="0"/>
              <w:keepLines w:val="0"/>
              <w:pageBreakBefore w:val="0"/>
              <w:widowControl/>
              <w:kinsoku/>
              <w:wordWrap/>
              <w:overflowPunct/>
              <w:topLinePunct w:val="0"/>
              <w:autoSpaceDE/>
              <w:autoSpaceDN/>
              <w:bidi w:val="0"/>
              <w:adjustRightInd/>
              <w:snapToGrid/>
              <w:spacing w:line="310" w:lineRule="exact"/>
              <w:jc w:val="lef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5.古树名木保护符合法律规范要求，保护率 100%。</w:t>
            </w:r>
          </w:p>
        </w:tc>
        <w:tc>
          <w:tcPr>
            <w:tcW w:w="642" w:type="dxa"/>
            <w:noWrap w:val="0"/>
            <w:vAlign w:val="center"/>
          </w:tcPr>
          <w:p w14:paraId="2D07CE9E">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r>
              <w:rPr>
                <w:rFonts w:hint="eastAsia" w:ascii="宋体" w:hAnsi="宋体" w:eastAsia="宋体" w:cs="宋体"/>
                <w:sz w:val="24"/>
                <w:szCs w:val="24"/>
                <w:lang w:bidi="ar"/>
              </w:rPr>
              <w:t>6</w:t>
            </w:r>
          </w:p>
        </w:tc>
        <w:tc>
          <w:tcPr>
            <w:tcW w:w="627" w:type="dxa"/>
            <w:noWrap w:val="0"/>
            <w:vAlign w:val="top"/>
          </w:tcPr>
          <w:p w14:paraId="22D564DF">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p>
        </w:tc>
      </w:tr>
      <w:tr w14:paraId="61BBB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3514" w:hRule="atLeast"/>
        </w:trPr>
        <w:tc>
          <w:tcPr>
            <w:tcW w:w="437" w:type="dxa"/>
            <w:noWrap w:val="0"/>
            <w:vAlign w:val="center"/>
          </w:tcPr>
          <w:p w14:paraId="56A1DE03">
            <w:pPr>
              <w:keepNext w:val="0"/>
              <w:keepLines w:val="0"/>
              <w:pageBreakBefore w:val="0"/>
              <w:tabs>
                <w:tab w:val="left" w:pos="255"/>
              </w:tabs>
              <w:kinsoku/>
              <w:wordWrap/>
              <w:overflowPunct/>
              <w:topLinePunct w:val="0"/>
              <w:autoSpaceDE/>
              <w:autoSpaceDN/>
              <w:bidi w:val="0"/>
              <w:adjustRightInd/>
              <w:snapToGrid/>
              <w:spacing w:line="310" w:lineRule="exact"/>
              <w:jc w:val="center"/>
              <w:textAlignment w:val="auto"/>
              <w:outlineLvl w:val="0"/>
              <w:rPr>
                <w:rFonts w:hint="eastAsia" w:ascii="宋体" w:hAnsi="宋体" w:eastAsia="宋体" w:cs="宋体"/>
                <w:sz w:val="24"/>
                <w:szCs w:val="24"/>
                <w:lang w:bidi="ar"/>
              </w:rPr>
            </w:pPr>
            <w:r>
              <w:rPr>
                <w:rFonts w:hint="eastAsia" w:ascii="宋体" w:hAnsi="宋体" w:eastAsia="宋体" w:cs="宋体"/>
                <w:sz w:val="24"/>
                <w:szCs w:val="24"/>
                <w:lang w:bidi="ar"/>
              </w:rPr>
              <w:t>2</w:t>
            </w:r>
          </w:p>
        </w:tc>
        <w:tc>
          <w:tcPr>
            <w:tcW w:w="656" w:type="dxa"/>
            <w:vMerge w:val="continue"/>
            <w:noWrap w:val="0"/>
            <w:vAlign w:val="center"/>
          </w:tcPr>
          <w:p w14:paraId="3D0C1DC5">
            <w:pPr>
              <w:keepNext w:val="0"/>
              <w:keepLines w:val="0"/>
              <w:pageBreakBefore w:val="0"/>
              <w:tabs>
                <w:tab w:val="left" w:pos="255"/>
              </w:tabs>
              <w:kinsoku/>
              <w:wordWrap/>
              <w:overflowPunct/>
              <w:topLinePunct w:val="0"/>
              <w:autoSpaceDE/>
              <w:autoSpaceDN/>
              <w:bidi w:val="0"/>
              <w:adjustRightInd/>
              <w:snapToGrid/>
              <w:spacing w:line="310" w:lineRule="exact"/>
              <w:jc w:val="center"/>
              <w:textAlignment w:val="auto"/>
              <w:outlineLvl w:val="0"/>
              <w:rPr>
                <w:rFonts w:hint="eastAsia" w:ascii="宋体" w:hAnsi="宋体" w:eastAsia="宋体" w:cs="宋体"/>
                <w:sz w:val="24"/>
                <w:szCs w:val="24"/>
                <w:lang w:bidi="ar"/>
              </w:rPr>
            </w:pPr>
          </w:p>
        </w:tc>
        <w:tc>
          <w:tcPr>
            <w:tcW w:w="1386" w:type="dxa"/>
            <w:noWrap w:val="0"/>
            <w:vAlign w:val="center"/>
          </w:tcPr>
          <w:p w14:paraId="6DE02890">
            <w:pPr>
              <w:keepNext w:val="0"/>
              <w:keepLines w:val="0"/>
              <w:pageBreakBefore w:val="0"/>
              <w:kinsoku/>
              <w:wordWrap/>
              <w:overflowPunct/>
              <w:topLinePunct w:val="0"/>
              <w:autoSpaceDE/>
              <w:autoSpaceDN/>
              <w:bidi w:val="0"/>
              <w:adjustRightInd/>
              <w:snapToGrid/>
              <w:spacing w:line="310" w:lineRule="exact"/>
              <w:jc w:val="center"/>
              <w:textAlignment w:val="auto"/>
              <w:outlineLvl w:val="0"/>
              <w:rPr>
                <w:rFonts w:hint="eastAsia" w:ascii="宋体" w:hAnsi="宋体" w:eastAsia="宋体" w:cs="宋体"/>
                <w:sz w:val="24"/>
                <w:szCs w:val="24"/>
                <w:lang w:bidi="ar"/>
              </w:rPr>
            </w:pPr>
            <w:r>
              <w:rPr>
                <w:rFonts w:hint="eastAsia" w:ascii="宋体" w:hAnsi="宋体" w:eastAsia="宋体" w:cs="宋体"/>
                <w:sz w:val="24"/>
                <w:szCs w:val="24"/>
                <w:lang w:bidi="ar"/>
              </w:rPr>
              <w:t>绿地整体景观面貌</w:t>
            </w:r>
          </w:p>
        </w:tc>
        <w:tc>
          <w:tcPr>
            <w:tcW w:w="6069" w:type="dxa"/>
            <w:noWrap w:val="0"/>
            <w:tcMar>
              <w:top w:w="0" w:type="dxa"/>
              <w:left w:w="57" w:type="dxa"/>
              <w:bottom w:w="0" w:type="dxa"/>
              <w:right w:w="57" w:type="dxa"/>
            </w:tcMar>
            <w:vAlign w:val="top"/>
          </w:tcPr>
          <w:p w14:paraId="3C104632">
            <w:pPr>
              <w:keepNext w:val="0"/>
              <w:keepLines w:val="0"/>
              <w:pageBreakBefore w:val="0"/>
              <w:kinsoku/>
              <w:wordWrap/>
              <w:overflowPunct/>
              <w:topLinePunct w:val="0"/>
              <w:autoSpaceDE/>
              <w:autoSpaceDN/>
              <w:bidi w:val="0"/>
              <w:adjustRightInd/>
              <w:snapToGrid/>
              <w:spacing w:line="310" w:lineRule="exact"/>
              <w:jc w:val="left"/>
              <w:textAlignment w:val="auto"/>
              <w:outlineLvl w:val="0"/>
              <w:rPr>
                <w:rFonts w:hint="eastAsia" w:ascii="宋体" w:hAnsi="宋体" w:eastAsia="宋体" w:cs="宋体"/>
                <w:sz w:val="24"/>
                <w:szCs w:val="24"/>
                <w:lang w:bidi="ar"/>
              </w:rPr>
            </w:pPr>
            <w:r>
              <w:rPr>
                <w:rFonts w:hint="eastAsia" w:ascii="宋体" w:hAnsi="宋体" w:eastAsia="宋体" w:cs="宋体"/>
                <w:sz w:val="24"/>
                <w:szCs w:val="24"/>
                <w:lang w:bidi="ar"/>
              </w:rPr>
              <w:t>1.绿化整体景观效果良好，植物层次清晰，行道树排列整齐，无缺棵，生长势强，造型优美；</w:t>
            </w:r>
          </w:p>
          <w:p w14:paraId="6F068FD9">
            <w:pPr>
              <w:keepNext w:val="0"/>
              <w:keepLines w:val="0"/>
              <w:pageBreakBefore w:val="0"/>
              <w:kinsoku/>
              <w:wordWrap/>
              <w:overflowPunct/>
              <w:topLinePunct w:val="0"/>
              <w:autoSpaceDE/>
              <w:autoSpaceDN/>
              <w:bidi w:val="0"/>
              <w:adjustRightInd/>
              <w:snapToGrid/>
              <w:spacing w:line="310" w:lineRule="exact"/>
              <w:jc w:val="left"/>
              <w:textAlignment w:val="auto"/>
              <w:outlineLvl w:val="0"/>
              <w:rPr>
                <w:rFonts w:hint="eastAsia" w:ascii="宋体" w:hAnsi="宋体" w:eastAsia="宋体" w:cs="宋体"/>
                <w:sz w:val="24"/>
                <w:szCs w:val="24"/>
                <w:lang w:bidi="ar"/>
              </w:rPr>
            </w:pPr>
            <w:r>
              <w:rPr>
                <w:rFonts w:hint="eastAsia" w:ascii="宋体" w:hAnsi="宋体" w:eastAsia="宋体" w:cs="宋体"/>
                <w:sz w:val="24"/>
                <w:szCs w:val="24"/>
                <w:lang w:bidi="ar"/>
              </w:rPr>
              <w:t>2.乔灌木修剪及时、得当，色块、地被长势良好；</w:t>
            </w:r>
          </w:p>
          <w:p w14:paraId="113E04D6">
            <w:pPr>
              <w:keepNext w:val="0"/>
              <w:keepLines w:val="0"/>
              <w:pageBreakBefore w:val="0"/>
              <w:kinsoku/>
              <w:wordWrap/>
              <w:overflowPunct/>
              <w:topLinePunct w:val="0"/>
              <w:autoSpaceDE/>
              <w:autoSpaceDN/>
              <w:bidi w:val="0"/>
              <w:adjustRightInd/>
              <w:snapToGrid/>
              <w:spacing w:line="310" w:lineRule="exact"/>
              <w:jc w:val="left"/>
              <w:textAlignment w:val="auto"/>
              <w:outlineLvl w:val="0"/>
              <w:rPr>
                <w:rFonts w:hint="eastAsia" w:ascii="宋体" w:hAnsi="宋体" w:eastAsia="宋体" w:cs="宋体"/>
                <w:sz w:val="24"/>
                <w:szCs w:val="24"/>
                <w:lang w:bidi="ar"/>
              </w:rPr>
            </w:pPr>
            <w:r>
              <w:rPr>
                <w:rFonts w:hint="eastAsia" w:ascii="宋体" w:hAnsi="宋体" w:eastAsia="宋体" w:cs="宋体"/>
                <w:sz w:val="24"/>
                <w:szCs w:val="24"/>
                <w:lang w:bidi="ar"/>
              </w:rPr>
              <w:t>3.草坪绿色整齐，修剪及时，保持一定高度，无杂草；</w:t>
            </w:r>
          </w:p>
          <w:p w14:paraId="4630709A">
            <w:pPr>
              <w:keepNext w:val="0"/>
              <w:keepLines w:val="0"/>
              <w:pageBreakBefore w:val="0"/>
              <w:kinsoku/>
              <w:wordWrap/>
              <w:overflowPunct/>
              <w:topLinePunct w:val="0"/>
              <w:autoSpaceDE/>
              <w:autoSpaceDN/>
              <w:bidi w:val="0"/>
              <w:adjustRightInd/>
              <w:snapToGrid/>
              <w:spacing w:line="310" w:lineRule="exact"/>
              <w:jc w:val="left"/>
              <w:textAlignment w:val="auto"/>
              <w:outlineLvl w:val="0"/>
              <w:rPr>
                <w:rFonts w:hint="eastAsia" w:ascii="宋体" w:hAnsi="宋体" w:eastAsia="宋体" w:cs="宋体"/>
                <w:sz w:val="24"/>
                <w:szCs w:val="24"/>
                <w:lang w:bidi="ar"/>
              </w:rPr>
            </w:pPr>
            <w:r>
              <w:rPr>
                <w:rFonts w:hint="eastAsia" w:ascii="宋体" w:hAnsi="宋体" w:eastAsia="宋体" w:cs="宋体"/>
                <w:sz w:val="24"/>
                <w:szCs w:val="24"/>
                <w:lang w:bidi="ar"/>
              </w:rPr>
              <w:t>4.草花配置合理，图案优美，色彩鲜明，密度控制较好，无杂草；无明显病虫害、枯叶败花；</w:t>
            </w:r>
          </w:p>
          <w:p w14:paraId="4288E2EF">
            <w:pPr>
              <w:keepNext w:val="0"/>
              <w:keepLines w:val="0"/>
              <w:pageBreakBefore w:val="0"/>
              <w:kinsoku/>
              <w:wordWrap/>
              <w:overflowPunct/>
              <w:topLinePunct w:val="0"/>
              <w:autoSpaceDE/>
              <w:autoSpaceDN/>
              <w:bidi w:val="0"/>
              <w:adjustRightInd/>
              <w:snapToGrid/>
              <w:spacing w:line="310" w:lineRule="exact"/>
              <w:jc w:val="left"/>
              <w:textAlignment w:val="auto"/>
              <w:outlineLvl w:val="0"/>
              <w:rPr>
                <w:rFonts w:hint="eastAsia" w:ascii="宋体" w:hAnsi="宋体" w:eastAsia="宋体" w:cs="宋体"/>
                <w:sz w:val="24"/>
                <w:szCs w:val="24"/>
                <w:lang w:bidi="ar"/>
              </w:rPr>
            </w:pPr>
            <w:r>
              <w:rPr>
                <w:rFonts w:hint="eastAsia" w:ascii="宋体" w:hAnsi="宋体" w:eastAsia="宋体" w:cs="宋体"/>
                <w:sz w:val="24"/>
                <w:szCs w:val="24"/>
                <w:lang w:bidi="ar"/>
              </w:rPr>
              <w:t>5.道路分车带绿化无空秃，边侧绿地无明显空秃（不含背景林、密林）；</w:t>
            </w:r>
          </w:p>
          <w:p w14:paraId="3FF50443">
            <w:pPr>
              <w:keepNext w:val="0"/>
              <w:keepLines w:val="0"/>
              <w:pageBreakBefore w:val="0"/>
              <w:kinsoku/>
              <w:wordWrap/>
              <w:overflowPunct/>
              <w:topLinePunct w:val="0"/>
              <w:autoSpaceDE/>
              <w:autoSpaceDN/>
              <w:bidi w:val="0"/>
              <w:adjustRightInd/>
              <w:snapToGrid/>
              <w:spacing w:line="310" w:lineRule="exact"/>
              <w:jc w:val="left"/>
              <w:textAlignment w:val="auto"/>
              <w:outlineLvl w:val="0"/>
              <w:rPr>
                <w:rFonts w:hint="eastAsia" w:ascii="宋体" w:hAnsi="宋体" w:eastAsia="宋体" w:cs="宋体"/>
                <w:sz w:val="24"/>
                <w:szCs w:val="24"/>
                <w:lang w:bidi="ar"/>
              </w:rPr>
            </w:pPr>
            <w:r>
              <w:rPr>
                <w:rFonts w:hint="eastAsia" w:ascii="宋体" w:hAnsi="宋体" w:eastAsia="宋体" w:cs="宋体"/>
                <w:sz w:val="24"/>
                <w:szCs w:val="24"/>
                <w:lang w:bidi="ar"/>
              </w:rPr>
              <w:t>6.景观设施完整、整洁、无破损。</w:t>
            </w:r>
          </w:p>
        </w:tc>
        <w:tc>
          <w:tcPr>
            <w:tcW w:w="642" w:type="dxa"/>
            <w:noWrap w:val="0"/>
            <w:vAlign w:val="center"/>
          </w:tcPr>
          <w:p w14:paraId="48E20210">
            <w:pPr>
              <w:keepNext w:val="0"/>
              <w:keepLines w:val="0"/>
              <w:pageBreakBefore w:val="0"/>
              <w:kinsoku/>
              <w:wordWrap/>
              <w:overflowPunct/>
              <w:topLinePunct w:val="0"/>
              <w:autoSpaceDE/>
              <w:autoSpaceDN/>
              <w:bidi w:val="0"/>
              <w:adjustRightInd/>
              <w:snapToGrid/>
              <w:spacing w:line="310" w:lineRule="exact"/>
              <w:jc w:val="center"/>
              <w:textAlignment w:val="auto"/>
              <w:outlineLvl w:val="0"/>
              <w:rPr>
                <w:rFonts w:hint="eastAsia" w:ascii="宋体" w:hAnsi="宋体" w:eastAsia="宋体" w:cs="宋体"/>
                <w:sz w:val="24"/>
                <w:szCs w:val="24"/>
                <w:lang w:bidi="ar"/>
              </w:rPr>
            </w:pPr>
            <w:r>
              <w:rPr>
                <w:rFonts w:hint="eastAsia" w:ascii="宋体" w:hAnsi="宋体" w:eastAsia="宋体" w:cs="宋体"/>
                <w:sz w:val="24"/>
                <w:szCs w:val="24"/>
                <w:lang w:bidi="ar"/>
              </w:rPr>
              <w:t>8</w:t>
            </w:r>
          </w:p>
        </w:tc>
        <w:tc>
          <w:tcPr>
            <w:tcW w:w="627" w:type="dxa"/>
            <w:noWrap w:val="0"/>
            <w:vAlign w:val="top"/>
          </w:tcPr>
          <w:p w14:paraId="0D1ACA95">
            <w:pPr>
              <w:keepNext w:val="0"/>
              <w:keepLines w:val="0"/>
              <w:pageBreakBefore w:val="0"/>
              <w:kinsoku/>
              <w:wordWrap/>
              <w:overflowPunct/>
              <w:topLinePunct w:val="0"/>
              <w:autoSpaceDE/>
              <w:autoSpaceDN/>
              <w:bidi w:val="0"/>
              <w:adjustRightInd/>
              <w:snapToGrid/>
              <w:spacing w:line="310" w:lineRule="exact"/>
              <w:textAlignment w:val="auto"/>
              <w:outlineLvl w:val="0"/>
              <w:rPr>
                <w:rFonts w:hint="eastAsia" w:ascii="宋体" w:hAnsi="宋体" w:eastAsia="宋体" w:cs="宋体"/>
                <w:sz w:val="24"/>
                <w:szCs w:val="24"/>
                <w:lang w:bidi="ar"/>
              </w:rPr>
            </w:pPr>
          </w:p>
          <w:p w14:paraId="76686D89">
            <w:pPr>
              <w:keepNext w:val="0"/>
              <w:keepLines w:val="0"/>
              <w:pageBreakBefore w:val="0"/>
              <w:kinsoku/>
              <w:wordWrap/>
              <w:overflowPunct/>
              <w:topLinePunct w:val="0"/>
              <w:autoSpaceDE/>
              <w:autoSpaceDN/>
              <w:bidi w:val="0"/>
              <w:adjustRightInd/>
              <w:snapToGrid/>
              <w:spacing w:line="310" w:lineRule="exact"/>
              <w:textAlignment w:val="auto"/>
              <w:outlineLvl w:val="0"/>
              <w:rPr>
                <w:rFonts w:hint="eastAsia" w:ascii="宋体" w:hAnsi="宋体" w:eastAsia="宋体" w:cs="宋体"/>
                <w:sz w:val="24"/>
                <w:szCs w:val="24"/>
                <w:lang w:bidi="ar"/>
              </w:rPr>
            </w:pPr>
          </w:p>
          <w:p w14:paraId="20A0069D">
            <w:pPr>
              <w:keepNext w:val="0"/>
              <w:keepLines w:val="0"/>
              <w:pageBreakBefore w:val="0"/>
              <w:kinsoku/>
              <w:wordWrap/>
              <w:overflowPunct/>
              <w:topLinePunct w:val="0"/>
              <w:autoSpaceDE/>
              <w:autoSpaceDN/>
              <w:bidi w:val="0"/>
              <w:adjustRightInd/>
              <w:snapToGrid/>
              <w:spacing w:line="310" w:lineRule="exact"/>
              <w:textAlignment w:val="auto"/>
              <w:outlineLvl w:val="0"/>
              <w:rPr>
                <w:rFonts w:hint="eastAsia" w:ascii="宋体" w:hAnsi="宋体" w:eastAsia="宋体" w:cs="宋体"/>
                <w:sz w:val="24"/>
                <w:szCs w:val="24"/>
                <w:lang w:bidi="ar"/>
              </w:rPr>
            </w:pPr>
          </w:p>
          <w:p w14:paraId="7A2DBCF5">
            <w:pPr>
              <w:keepNext w:val="0"/>
              <w:keepLines w:val="0"/>
              <w:pageBreakBefore w:val="0"/>
              <w:kinsoku/>
              <w:wordWrap/>
              <w:overflowPunct/>
              <w:topLinePunct w:val="0"/>
              <w:autoSpaceDE/>
              <w:autoSpaceDN/>
              <w:bidi w:val="0"/>
              <w:adjustRightInd/>
              <w:snapToGrid/>
              <w:spacing w:line="310" w:lineRule="exact"/>
              <w:textAlignment w:val="auto"/>
              <w:outlineLvl w:val="0"/>
              <w:rPr>
                <w:rFonts w:hint="eastAsia" w:ascii="宋体" w:hAnsi="宋体" w:eastAsia="宋体" w:cs="宋体"/>
                <w:sz w:val="24"/>
                <w:szCs w:val="24"/>
                <w:lang w:bidi="ar"/>
              </w:rPr>
            </w:pPr>
          </w:p>
          <w:p w14:paraId="2EAAB5C7">
            <w:pPr>
              <w:keepNext w:val="0"/>
              <w:keepLines w:val="0"/>
              <w:pageBreakBefore w:val="0"/>
              <w:kinsoku/>
              <w:wordWrap/>
              <w:overflowPunct/>
              <w:topLinePunct w:val="0"/>
              <w:autoSpaceDE/>
              <w:autoSpaceDN/>
              <w:bidi w:val="0"/>
              <w:adjustRightInd/>
              <w:snapToGrid/>
              <w:spacing w:line="310" w:lineRule="exact"/>
              <w:textAlignment w:val="auto"/>
              <w:outlineLvl w:val="0"/>
              <w:rPr>
                <w:rFonts w:hint="eastAsia" w:ascii="宋体" w:hAnsi="宋体" w:eastAsia="宋体" w:cs="宋体"/>
                <w:sz w:val="24"/>
                <w:szCs w:val="24"/>
                <w:lang w:bidi="ar"/>
              </w:rPr>
            </w:pPr>
          </w:p>
        </w:tc>
      </w:tr>
      <w:tr w14:paraId="0636E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2736" w:hRule="atLeast"/>
        </w:trPr>
        <w:tc>
          <w:tcPr>
            <w:tcW w:w="437" w:type="dxa"/>
            <w:noWrap w:val="0"/>
            <w:vAlign w:val="center"/>
          </w:tcPr>
          <w:p w14:paraId="5FF53163">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r>
              <w:rPr>
                <w:rFonts w:hint="eastAsia" w:ascii="宋体" w:hAnsi="宋体" w:eastAsia="宋体" w:cs="宋体"/>
                <w:sz w:val="24"/>
                <w:szCs w:val="24"/>
                <w:lang w:bidi="ar"/>
              </w:rPr>
              <w:t>3</w:t>
            </w:r>
          </w:p>
        </w:tc>
        <w:tc>
          <w:tcPr>
            <w:tcW w:w="656" w:type="dxa"/>
            <w:vMerge w:val="continue"/>
            <w:noWrap w:val="0"/>
            <w:vAlign w:val="center"/>
          </w:tcPr>
          <w:p w14:paraId="68843A05">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p>
        </w:tc>
        <w:tc>
          <w:tcPr>
            <w:tcW w:w="1386" w:type="dxa"/>
            <w:noWrap w:val="0"/>
            <w:vAlign w:val="center"/>
          </w:tcPr>
          <w:p w14:paraId="7DABE7F8">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r>
              <w:rPr>
                <w:rFonts w:hint="eastAsia" w:ascii="宋体" w:hAnsi="宋体" w:eastAsia="宋体" w:cs="宋体"/>
                <w:sz w:val="24"/>
                <w:szCs w:val="24"/>
                <w:lang w:bidi="ar"/>
              </w:rPr>
              <w:t>乔木</w:t>
            </w:r>
          </w:p>
        </w:tc>
        <w:tc>
          <w:tcPr>
            <w:tcW w:w="6069" w:type="dxa"/>
            <w:noWrap w:val="0"/>
            <w:tcMar>
              <w:top w:w="0" w:type="dxa"/>
              <w:left w:w="57" w:type="dxa"/>
              <w:bottom w:w="0" w:type="dxa"/>
              <w:right w:w="57" w:type="dxa"/>
            </w:tcMar>
            <w:vAlign w:val="top"/>
          </w:tcPr>
          <w:p w14:paraId="1195BBAC">
            <w:pPr>
              <w:keepNext w:val="0"/>
              <w:keepLines w:val="0"/>
              <w:pageBreakBefore w:val="0"/>
              <w:widowControl/>
              <w:kinsoku/>
              <w:wordWrap/>
              <w:overflowPunct/>
              <w:topLinePunct w:val="0"/>
              <w:autoSpaceDE/>
              <w:autoSpaceDN/>
              <w:bidi w:val="0"/>
              <w:adjustRightInd/>
              <w:snapToGrid/>
              <w:spacing w:line="310" w:lineRule="exact"/>
              <w:jc w:val="lef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1.生长旺盛，枝叶健壮，树形美观，行道树上缘线和下缘线基本整齐，修剪适度，分枝点合适，无枯枝死杈；主侧枝分布匀称、数量适宜；</w:t>
            </w:r>
          </w:p>
          <w:p w14:paraId="5B01A20E">
            <w:pPr>
              <w:keepNext w:val="0"/>
              <w:keepLines w:val="0"/>
              <w:pageBreakBefore w:val="0"/>
              <w:widowControl/>
              <w:kinsoku/>
              <w:wordWrap/>
              <w:overflowPunct/>
              <w:topLinePunct w:val="0"/>
              <w:autoSpaceDE/>
              <w:autoSpaceDN/>
              <w:bidi w:val="0"/>
              <w:adjustRightInd/>
              <w:snapToGrid/>
              <w:spacing w:line="310" w:lineRule="exact"/>
              <w:jc w:val="lef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2.修剪及时、合理，内膛不乱，通风透光。树木不歪斜（造型树木除外）。叶片大小、颜色正常，无黄叶、焦叶、卷叶；</w:t>
            </w:r>
          </w:p>
          <w:p w14:paraId="0E7A359C">
            <w:pPr>
              <w:keepNext w:val="0"/>
              <w:keepLines w:val="0"/>
              <w:pageBreakBefore w:val="0"/>
              <w:widowControl/>
              <w:kinsoku/>
              <w:wordWrap/>
              <w:overflowPunct/>
              <w:topLinePunct w:val="0"/>
              <w:autoSpaceDE/>
              <w:autoSpaceDN/>
              <w:bidi w:val="0"/>
              <w:adjustRightInd/>
              <w:snapToGrid/>
              <w:spacing w:line="310" w:lineRule="exact"/>
              <w:jc w:val="lef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 xml:space="preserve">3.无缺株、死株。无可视的病虫危害症状，被害株率≤2%，地下害虫≤2 头/m2。景观效果良好。 </w:t>
            </w:r>
          </w:p>
        </w:tc>
        <w:tc>
          <w:tcPr>
            <w:tcW w:w="642" w:type="dxa"/>
            <w:noWrap w:val="0"/>
            <w:vAlign w:val="center"/>
          </w:tcPr>
          <w:p w14:paraId="48FBAFB5">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r>
              <w:rPr>
                <w:rFonts w:hint="eastAsia" w:ascii="宋体" w:hAnsi="宋体" w:eastAsia="宋体" w:cs="宋体"/>
                <w:sz w:val="24"/>
                <w:szCs w:val="24"/>
                <w:lang w:bidi="ar"/>
              </w:rPr>
              <w:t>8</w:t>
            </w:r>
          </w:p>
        </w:tc>
        <w:tc>
          <w:tcPr>
            <w:tcW w:w="627" w:type="dxa"/>
            <w:noWrap w:val="0"/>
            <w:vAlign w:val="top"/>
          </w:tcPr>
          <w:p w14:paraId="0873A85F">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p>
          <w:p w14:paraId="68081825">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p>
        </w:tc>
      </w:tr>
      <w:tr w14:paraId="09F82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364" w:hRule="atLeast"/>
        </w:trPr>
        <w:tc>
          <w:tcPr>
            <w:tcW w:w="437" w:type="dxa"/>
            <w:noWrap w:val="0"/>
            <w:vAlign w:val="center"/>
          </w:tcPr>
          <w:p w14:paraId="36275F64">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r>
              <w:rPr>
                <w:rFonts w:hint="eastAsia" w:ascii="宋体" w:hAnsi="宋体" w:eastAsia="宋体" w:cs="宋体"/>
                <w:sz w:val="24"/>
                <w:szCs w:val="24"/>
                <w:lang w:bidi="ar"/>
              </w:rPr>
              <w:t>4</w:t>
            </w:r>
          </w:p>
        </w:tc>
        <w:tc>
          <w:tcPr>
            <w:tcW w:w="656" w:type="dxa"/>
            <w:vMerge w:val="continue"/>
            <w:noWrap w:val="0"/>
            <w:vAlign w:val="center"/>
          </w:tcPr>
          <w:p w14:paraId="2D246992">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p>
        </w:tc>
        <w:tc>
          <w:tcPr>
            <w:tcW w:w="1386" w:type="dxa"/>
            <w:noWrap w:val="0"/>
            <w:vAlign w:val="center"/>
          </w:tcPr>
          <w:p w14:paraId="0757E1EF">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r>
              <w:rPr>
                <w:rFonts w:hint="eastAsia" w:ascii="宋体" w:hAnsi="宋体" w:eastAsia="宋体" w:cs="宋体"/>
                <w:sz w:val="24"/>
                <w:szCs w:val="24"/>
                <w:lang w:bidi="ar"/>
              </w:rPr>
              <w:t>行道树</w:t>
            </w:r>
          </w:p>
        </w:tc>
        <w:tc>
          <w:tcPr>
            <w:tcW w:w="6069" w:type="dxa"/>
            <w:noWrap w:val="0"/>
            <w:tcMar>
              <w:top w:w="0" w:type="dxa"/>
              <w:left w:w="57" w:type="dxa"/>
              <w:bottom w:w="0" w:type="dxa"/>
              <w:right w:w="57" w:type="dxa"/>
            </w:tcMar>
            <w:vAlign w:val="top"/>
          </w:tcPr>
          <w:p w14:paraId="64B1BF13">
            <w:pPr>
              <w:keepNext w:val="0"/>
              <w:keepLines w:val="0"/>
              <w:pageBreakBefore w:val="0"/>
              <w:widowControl/>
              <w:kinsoku/>
              <w:wordWrap/>
              <w:overflowPunct/>
              <w:topLinePunct w:val="0"/>
              <w:autoSpaceDE/>
              <w:autoSpaceDN/>
              <w:bidi w:val="0"/>
              <w:adjustRightInd/>
              <w:snapToGrid/>
              <w:spacing w:line="310" w:lineRule="exact"/>
              <w:jc w:val="lef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1.树形完整、树冠舒展，分枝点偏差在正负 10cm 内；保留 3 级及以上分枝，长势良好，无徒长枝、病虫枝、交叉枝、重叠枝、下垂枝、扭伤枝、萌蘖枝、枯枝以及烂头等；</w:t>
            </w:r>
          </w:p>
          <w:p w14:paraId="6156E140">
            <w:pPr>
              <w:keepNext w:val="0"/>
              <w:keepLines w:val="0"/>
              <w:pageBreakBefore w:val="0"/>
              <w:widowControl/>
              <w:kinsoku/>
              <w:wordWrap/>
              <w:overflowPunct/>
              <w:topLinePunct w:val="0"/>
              <w:autoSpaceDE/>
              <w:autoSpaceDN/>
              <w:bidi w:val="0"/>
              <w:adjustRightInd/>
              <w:snapToGrid/>
              <w:spacing w:line="310" w:lineRule="exact"/>
              <w:jc w:val="lef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2.树穴有平整盖板或种植地被植物、覆盖植物树皮碎屑，黄土不裸露，树穴设施完好；</w:t>
            </w:r>
          </w:p>
          <w:p w14:paraId="31E808DB">
            <w:pPr>
              <w:keepNext w:val="0"/>
              <w:keepLines w:val="0"/>
              <w:pageBreakBefore w:val="0"/>
              <w:widowControl/>
              <w:kinsoku/>
              <w:wordWrap/>
              <w:overflowPunct/>
              <w:topLinePunct w:val="0"/>
              <w:autoSpaceDE/>
              <w:autoSpaceDN/>
              <w:bidi w:val="0"/>
              <w:adjustRightInd/>
              <w:snapToGrid/>
              <w:spacing w:line="310" w:lineRule="exact"/>
              <w:jc w:val="lef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3.补植的行道树品种与原行道树一致，规格适宜，一般为：落叶树种的胸径在 15cm 以下，常绿树种的胸径在 12cm 以下；</w:t>
            </w:r>
          </w:p>
          <w:p w14:paraId="2F530B7A">
            <w:pPr>
              <w:keepNext w:val="0"/>
              <w:keepLines w:val="0"/>
              <w:pageBreakBefore w:val="0"/>
              <w:widowControl/>
              <w:kinsoku/>
              <w:wordWrap/>
              <w:overflowPunct/>
              <w:topLinePunct w:val="0"/>
              <w:autoSpaceDE/>
              <w:autoSpaceDN/>
              <w:bidi w:val="0"/>
              <w:adjustRightInd/>
              <w:snapToGrid/>
              <w:spacing w:line="310" w:lineRule="exact"/>
              <w:jc w:val="lef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4.保存率100%。无影响交通、架空线、市政设施的树枝；</w:t>
            </w:r>
          </w:p>
          <w:p w14:paraId="5D957FD0">
            <w:pPr>
              <w:keepNext w:val="0"/>
              <w:keepLines w:val="0"/>
              <w:pageBreakBefore w:val="0"/>
              <w:widowControl/>
              <w:kinsoku/>
              <w:wordWrap/>
              <w:overflowPunct/>
              <w:topLinePunct w:val="0"/>
              <w:autoSpaceDE/>
              <w:autoSpaceDN/>
              <w:bidi w:val="0"/>
              <w:adjustRightInd/>
              <w:snapToGrid/>
              <w:spacing w:line="310" w:lineRule="exact"/>
              <w:jc w:val="left"/>
              <w:textAlignment w:val="auto"/>
              <w:rPr>
                <w:rFonts w:hint="eastAsia" w:ascii="宋体" w:hAnsi="宋体" w:eastAsia="宋体" w:cs="宋体"/>
                <w:sz w:val="24"/>
                <w:szCs w:val="24"/>
                <w:lang w:bidi="ar"/>
              </w:rPr>
            </w:pPr>
            <w:r>
              <w:rPr>
                <w:rFonts w:hint="eastAsia" w:ascii="宋体" w:hAnsi="宋体" w:eastAsia="宋体" w:cs="宋体"/>
                <w:sz w:val="24"/>
                <w:szCs w:val="24"/>
                <w:lang w:bidi="ar"/>
              </w:rPr>
              <w:t>5.无可视的病虫危害症状，被害株率≤2%，地下害虫≤2 头/m2。</w:t>
            </w:r>
          </w:p>
        </w:tc>
        <w:tc>
          <w:tcPr>
            <w:tcW w:w="642" w:type="dxa"/>
            <w:noWrap w:val="0"/>
            <w:vAlign w:val="center"/>
          </w:tcPr>
          <w:p w14:paraId="3D5BFA11">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r>
              <w:rPr>
                <w:rFonts w:hint="eastAsia" w:ascii="宋体" w:hAnsi="宋体" w:eastAsia="宋体" w:cs="宋体"/>
                <w:sz w:val="24"/>
                <w:szCs w:val="24"/>
                <w:lang w:bidi="ar"/>
              </w:rPr>
              <w:t>6</w:t>
            </w:r>
          </w:p>
        </w:tc>
        <w:tc>
          <w:tcPr>
            <w:tcW w:w="627" w:type="dxa"/>
            <w:noWrap w:val="0"/>
            <w:vAlign w:val="top"/>
          </w:tcPr>
          <w:p w14:paraId="121EEA96">
            <w:pPr>
              <w:keepNext w:val="0"/>
              <w:keepLines w:val="0"/>
              <w:pageBreakBefore w:val="0"/>
              <w:widowControl/>
              <w:kinsoku/>
              <w:wordWrap/>
              <w:overflowPunct/>
              <w:topLinePunct w:val="0"/>
              <w:autoSpaceDE/>
              <w:autoSpaceDN/>
              <w:bidi w:val="0"/>
              <w:adjustRightInd/>
              <w:snapToGrid/>
              <w:spacing w:line="310" w:lineRule="exact"/>
              <w:jc w:val="center"/>
              <w:textAlignment w:val="auto"/>
              <w:rPr>
                <w:rFonts w:hint="eastAsia" w:ascii="宋体" w:hAnsi="宋体" w:eastAsia="宋体" w:cs="宋体"/>
                <w:sz w:val="24"/>
                <w:szCs w:val="24"/>
                <w:lang w:bidi="ar"/>
              </w:rPr>
            </w:pPr>
          </w:p>
        </w:tc>
      </w:tr>
    </w:tbl>
    <w:p w14:paraId="36877CF7">
      <w:pPr>
        <w:rPr>
          <w:rFonts w:hint="eastAsia" w:ascii="宋体" w:hAnsi="宋体" w:eastAsia="宋体" w:cs="宋体"/>
          <w:sz w:val="24"/>
          <w:szCs w:val="24"/>
        </w:rPr>
      </w:pPr>
    </w:p>
    <w:tbl>
      <w:tblPr>
        <w:tblStyle w:val="62"/>
        <w:tblpPr w:leftFromText="180" w:rightFromText="180" w:vertAnchor="text" w:horzAnchor="page" w:tblpX="1000" w:tblpY="1"/>
        <w:tblW w:w="9817"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437"/>
        <w:gridCol w:w="656"/>
        <w:gridCol w:w="1386"/>
        <w:gridCol w:w="6069"/>
        <w:gridCol w:w="642"/>
        <w:gridCol w:w="627"/>
      </w:tblGrid>
      <w:tr w14:paraId="6F6A1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514" w:hRule="atLeast"/>
        </w:trPr>
        <w:tc>
          <w:tcPr>
            <w:tcW w:w="437" w:type="dxa"/>
            <w:noWrap w:val="0"/>
            <w:vAlign w:val="center"/>
          </w:tcPr>
          <w:p w14:paraId="1A0599E4">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5</w:t>
            </w:r>
          </w:p>
        </w:tc>
        <w:tc>
          <w:tcPr>
            <w:tcW w:w="656" w:type="dxa"/>
            <w:vMerge w:val="restart"/>
            <w:noWrap w:val="0"/>
            <w:vAlign w:val="center"/>
          </w:tcPr>
          <w:p w14:paraId="67792F17">
            <w:pPr>
              <w:widowControl/>
              <w:spacing w:line="312" w:lineRule="auto"/>
              <w:jc w:val="center"/>
              <w:rPr>
                <w:rFonts w:hint="eastAsia" w:ascii="宋体" w:hAnsi="宋体" w:eastAsia="宋体" w:cs="宋体"/>
                <w:sz w:val="24"/>
                <w:szCs w:val="24"/>
                <w:lang w:bidi="ar"/>
              </w:rPr>
            </w:pPr>
          </w:p>
        </w:tc>
        <w:tc>
          <w:tcPr>
            <w:tcW w:w="1386" w:type="dxa"/>
            <w:noWrap w:val="0"/>
            <w:vAlign w:val="center"/>
          </w:tcPr>
          <w:p w14:paraId="4267F390">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灌木、地被</w:t>
            </w:r>
          </w:p>
        </w:tc>
        <w:tc>
          <w:tcPr>
            <w:tcW w:w="6069" w:type="dxa"/>
            <w:noWrap w:val="0"/>
            <w:tcMar>
              <w:top w:w="0" w:type="dxa"/>
              <w:left w:w="57" w:type="dxa"/>
              <w:bottom w:w="0" w:type="dxa"/>
              <w:right w:w="57" w:type="dxa"/>
            </w:tcMar>
            <w:vAlign w:val="top"/>
          </w:tcPr>
          <w:p w14:paraId="32D75C43">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1.花灌木</w:t>
            </w:r>
            <w:r>
              <w:rPr>
                <w:rFonts w:hint="eastAsia" w:ascii="宋体" w:hAnsi="宋体" w:eastAsia="宋体" w:cs="宋体"/>
                <w:sz w:val="24"/>
                <w:szCs w:val="24"/>
                <w:lang w:eastAsia="zh-CN" w:bidi="ar"/>
              </w:rPr>
              <w:t>株型</w:t>
            </w:r>
            <w:r>
              <w:rPr>
                <w:rFonts w:hint="eastAsia" w:ascii="宋体" w:hAnsi="宋体" w:eastAsia="宋体" w:cs="宋体"/>
                <w:sz w:val="24"/>
                <w:szCs w:val="24"/>
                <w:lang w:bidi="ar"/>
              </w:rPr>
              <w:t>丰满，生长旺盛，花繁叶茂，造型美观，适时修剪，具有一定的艺术感和立体感；</w:t>
            </w:r>
          </w:p>
          <w:p w14:paraId="030DE419">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2.绿篱、模纹和色块等修剪及时，绿篱线条清晰，同类观赏面规则，整齐一致，模纹和色块线条流畅、主要观赏面圆润饱满，符合设计要求造型树木根据不同的生长特性及时摘心、攀扎；</w:t>
            </w:r>
          </w:p>
          <w:p w14:paraId="66A14344">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3.多年生地被植物，生长健壮，枝条繁茂，株行距适宜，无明显空秃，无缺株、倒伏，残花量不大于10％，整齐一致，高度适宜，覆盖率达 98%以上；</w:t>
            </w:r>
          </w:p>
          <w:p w14:paraId="35D3E67A">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4.无可视的病虫危害症状，被害株率≤2%，地下害虫≤2头/m2。</w:t>
            </w:r>
          </w:p>
        </w:tc>
        <w:tc>
          <w:tcPr>
            <w:tcW w:w="642" w:type="dxa"/>
            <w:noWrap w:val="0"/>
            <w:vAlign w:val="center"/>
          </w:tcPr>
          <w:p w14:paraId="35822298">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10</w:t>
            </w:r>
          </w:p>
        </w:tc>
        <w:tc>
          <w:tcPr>
            <w:tcW w:w="627" w:type="dxa"/>
            <w:noWrap w:val="0"/>
            <w:vAlign w:val="top"/>
          </w:tcPr>
          <w:p w14:paraId="0BE2DD22">
            <w:pPr>
              <w:widowControl/>
              <w:spacing w:line="312" w:lineRule="auto"/>
              <w:jc w:val="center"/>
              <w:rPr>
                <w:rFonts w:hint="eastAsia" w:ascii="宋体" w:hAnsi="宋体" w:eastAsia="宋体" w:cs="宋体"/>
                <w:sz w:val="24"/>
                <w:szCs w:val="24"/>
                <w:lang w:bidi="ar"/>
              </w:rPr>
            </w:pPr>
          </w:p>
        </w:tc>
      </w:tr>
      <w:tr w14:paraId="16ACE9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3125" w:hRule="atLeast"/>
        </w:trPr>
        <w:tc>
          <w:tcPr>
            <w:tcW w:w="437" w:type="dxa"/>
            <w:noWrap w:val="0"/>
            <w:vAlign w:val="center"/>
          </w:tcPr>
          <w:p w14:paraId="4C7E48C6">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6</w:t>
            </w:r>
          </w:p>
        </w:tc>
        <w:tc>
          <w:tcPr>
            <w:tcW w:w="656" w:type="dxa"/>
            <w:vMerge w:val="continue"/>
            <w:noWrap w:val="0"/>
            <w:vAlign w:val="center"/>
          </w:tcPr>
          <w:p w14:paraId="2FD1B814">
            <w:pPr>
              <w:widowControl/>
              <w:spacing w:line="312" w:lineRule="auto"/>
              <w:jc w:val="center"/>
              <w:rPr>
                <w:rFonts w:hint="eastAsia" w:ascii="宋体" w:hAnsi="宋体" w:eastAsia="宋体" w:cs="宋体"/>
                <w:sz w:val="24"/>
                <w:szCs w:val="24"/>
                <w:lang w:bidi="ar"/>
              </w:rPr>
            </w:pPr>
          </w:p>
        </w:tc>
        <w:tc>
          <w:tcPr>
            <w:tcW w:w="1386" w:type="dxa"/>
            <w:noWrap w:val="0"/>
            <w:vAlign w:val="center"/>
          </w:tcPr>
          <w:p w14:paraId="03C99E98">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水生、</w:t>
            </w:r>
            <w:r>
              <w:rPr>
                <w:rFonts w:hint="eastAsia" w:ascii="宋体" w:hAnsi="宋体" w:eastAsia="宋体" w:cs="宋体"/>
                <w:sz w:val="24"/>
                <w:szCs w:val="24"/>
                <w:lang w:eastAsia="zh-CN" w:bidi="ar"/>
              </w:rPr>
              <w:t>攀缘</w:t>
            </w:r>
            <w:r>
              <w:rPr>
                <w:rFonts w:hint="eastAsia" w:ascii="宋体" w:hAnsi="宋体" w:eastAsia="宋体" w:cs="宋体"/>
                <w:sz w:val="24"/>
                <w:szCs w:val="24"/>
                <w:lang w:bidi="ar"/>
              </w:rPr>
              <w:t>、竹类植物</w:t>
            </w:r>
          </w:p>
        </w:tc>
        <w:tc>
          <w:tcPr>
            <w:tcW w:w="6069" w:type="dxa"/>
            <w:noWrap w:val="0"/>
            <w:tcMar>
              <w:top w:w="0" w:type="dxa"/>
              <w:left w:w="57" w:type="dxa"/>
              <w:bottom w:w="0" w:type="dxa"/>
              <w:right w:w="57" w:type="dxa"/>
            </w:tcMar>
            <w:vAlign w:val="top"/>
          </w:tcPr>
          <w:p w14:paraId="43A7295A">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1.水生植物密度适宜，花期正常、花色鲜艳美观，无干枯叶、残花等；</w:t>
            </w:r>
          </w:p>
          <w:p w14:paraId="0F7902E2">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2.</w:t>
            </w:r>
            <w:r>
              <w:rPr>
                <w:rFonts w:hint="eastAsia" w:ascii="宋体" w:hAnsi="宋体" w:eastAsia="宋体" w:cs="宋体"/>
                <w:sz w:val="24"/>
                <w:szCs w:val="24"/>
                <w:lang w:eastAsia="zh-CN" w:bidi="ar"/>
              </w:rPr>
              <w:t>攀缘</w:t>
            </w:r>
            <w:r>
              <w:rPr>
                <w:rFonts w:hint="eastAsia" w:ascii="宋体" w:hAnsi="宋体" w:eastAsia="宋体" w:cs="宋体"/>
                <w:sz w:val="24"/>
                <w:szCs w:val="24"/>
                <w:lang w:bidi="ar"/>
              </w:rPr>
              <w:t>植物生长旺盛，开花的攀缘植物适时开花，根据不同植物的攀缘特点，及时采取相应的技术措施，生长旺盛。及时清除枯枝，疏删老弱藤蔓，开花的攀缘植物适时开花；</w:t>
            </w:r>
          </w:p>
          <w:p w14:paraId="74B06497">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3.竹林保持适宜密度，通风透光、生长健壮、叶色正常，及时清除老鞭、砍伐后的竹蔸、干枯株等；</w:t>
            </w:r>
          </w:p>
          <w:p w14:paraId="769424DD">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4.无可视的病虫危害症状，被害株率≤2%。</w:t>
            </w:r>
          </w:p>
        </w:tc>
        <w:tc>
          <w:tcPr>
            <w:tcW w:w="642" w:type="dxa"/>
            <w:noWrap w:val="0"/>
            <w:vAlign w:val="center"/>
          </w:tcPr>
          <w:p w14:paraId="0718AFD9">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8</w:t>
            </w:r>
          </w:p>
        </w:tc>
        <w:tc>
          <w:tcPr>
            <w:tcW w:w="627" w:type="dxa"/>
            <w:noWrap w:val="0"/>
            <w:vAlign w:val="top"/>
          </w:tcPr>
          <w:p w14:paraId="1B327DE7">
            <w:pPr>
              <w:widowControl/>
              <w:spacing w:line="312" w:lineRule="auto"/>
              <w:jc w:val="center"/>
              <w:rPr>
                <w:rFonts w:hint="eastAsia" w:ascii="宋体" w:hAnsi="宋体" w:eastAsia="宋体" w:cs="宋体"/>
                <w:sz w:val="24"/>
                <w:szCs w:val="24"/>
                <w:lang w:bidi="ar"/>
              </w:rPr>
            </w:pPr>
          </w:p>
        </w:tc>
      </w:tr>
      <w:tr w14:paraId="0C9E9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1569" w:hRule="atLeast"/>
        </w:trPr>
        <w:tc>
          <w:tcPr>
            <w:tcW w:w="437" w:type="dxa"/>
            <w:noWrap w:val="0"/>
            <w:vAlign w:val="center"/>
          </w:tcPr>
          <w:p w14:paraId="6FCB9DBA">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7</w:t>
            </w:r>
          </w:p>
        </w:tc>
        <w:tc>
          <w:tcPr>
            <w:tcW w:w="656" w:type="dxa"/>
            <w:vMerge w:val="continue"/>
            <w:noWrap w:val="0"/>
            <w:vAlign w:val="center"/>
          </w:tcPr>
          <w:p w14:paraId="6D199881">
            <w:pPr>
              <w:widowControl/>
              <w:spacing w:line="312" w:lineRule="auto"/>
              <w:jc w:val="center"/>
              <w:rPr>
                <w:rFonts w:hint="eastAsia" w:ascii="宋体" w:hAnsi="宋体" w:eastAsia="宋体" w:cs="宋体"/>
                <w:sz w:val="24"/>
                <w:szCs w:val="24"/>
                <w:lang w:bidi="ar"/>
              </w:rPr>
            </w:pPr>
          </w:p>
        </w:tc>
        <w:tc>
          <w:tcPr>
            <w:tcW w:w="1386" w:type="dxa"/>
            <w:noWrap w:val="0"/>
            <w:vAlign w:val="center"/>
          </w:tcPr>
          <w:p w14:paraId="0243334D">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草坪</w:t>
            </w:r>
          </w:p>
        </w:tc>
        <w:tc>
          <w:tcPr>
            <w:tcW w:w="6069" w:type="dxa"/>
            <w:noWrap w:val="0"/>
            <w:tcMar>
              <w:top w:w="0" w:type="dxa"/>
              <w:left w:w="57" w:type="dxa"/>
              <w:bottom w:w="0" w:type="dxa"/>
              <w:right w:w="57" w:type="dxa"/>
            </w:tcMar>
            <w:vAlign w:val="top"/>
          </w:tcPr>
          <w:p w14:paraId="618F840A">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1.目的草种生长旺盛，草坪整齐雅观，四季常绿，边界清晰，覆盖率达 98%以上，无坑洼积水，无裸露地，无裸露草根，无可视斑秃，修剪及时，绿地内杂草率≤2%；</w:t>
            </w:r>
          </w:p>
          <w:p w14:paraId="30552098">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2.无可视的病虫危害症状，被害株率≤2%，地下害虫≤2头 /m2。</w:t>
            </w:r>
          </w:p>
        </w:tc>
        <w:tc>
          <w:tcPr>
            <w:tcW w:w="642" w:type="dxa"/>
            <w:noWrap w:val="0"/>
            <w:vAlign w:val="center"/>
          </w:tcPr>
          <w:p w14:paraId="0E7B709D">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10</w:t>
            </w:r>
          </w:p>
        </w:tc>
        <w:tc>
          <w:tcPr>
            <w:tcW w:w="627" w:type="dxa"/>
            <w:noWrap w:val="0"/>
            <w:vAlign w:val="top"/>
          </w:tcPr>
          <w:p w14:paraId="0B0ADC49">
            <w:pPr>
              <w:widowControl/>
              <w:spacing w:line="312" w:lineRule="auto"/>
              <w:jc w:val="center"/>
              <w:rPr>
                <w:rFonts w:hint="eastAsia" w:ascii="宋体" w:hAnsi="宋体" w:eastAsia="宋体" w:cs="宋体"/>
                <w:sz w:val="24"/>
                <w:szCs w:val="24"/>
                <w:lang w:bidi="ar"/>
              </w:rPr>
            </w:pPr>
          </w:p>
        </w:tc>
      </w:tr>
      <w:tr w14:paraId="1D000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1957" w:hRule="atLeast"/>
        </w:trPr>
        <w:tc>
          <w:tcPr>
            <w:tcW w:w="437" w:type="dxa"/>
            <w:noWrap w:val="0"/>
            <w:vAlign w:val="center"/>
          </w:tcPr>
          <w:p w14:paraId="6F8811D7">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8</w:t>
            </w:r>
          </w:p>
        </w:tc>
        <w:tc>
          <w:tcPr>
            <w:tcW w:w="656" w:type="dxa"/>
            <w:vMerge w:val="continue"/>
            <w:noWrap w:val="0"/>
            <w:vAlign w:val="center"/>
          </w:tcPr>
          <w:p w14:paraId="5F9F31B7">
            <w:pPr>
              <w:widowControl/>
              <w:spacing w:line="312" w:lineRule="auto"/>
              <w:jc w:val="center"/>
              <w:rPr>
                <w:rFonts w:hint="eastAsia" w:ascii="宋体" w:hAnsi="宋体" w:eastAsia="宋体" w:cs="宋体"/>
                <w:sz w:val="24"/>
                <w:szCs w:val="24"/>
                <w:lang w:bidi="ar"/>
              </w:rPr>
            </w:pPr>
          </w:p>
        </w:tc>
        <w:tc>
          <w:tcPr>
            <w:tcW w:w="1386" w:type="dxa"/>
            <w:noWrap w:val="0"/>
            <w:vAlign w:val="center"/>
          </w:tcPr>
          <w:p w14:paraId="456FE66A">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花卉布置</w:t>
            </w:r>
          </w:p>
        </w:tc>
        <w:tc>
          <w:tcPr>
            <w:tcW w:w="6069" w:type="dxa"/>
            <w:noWrap w:val="0"/>
            <w:tcMar>
              <w:top w:w="0" w:type="dxa"/>
              <w:left w:w="57" w:type="dxa"/>
              <w:bottom w:w="0" w:type="dxa"/>
              <w:right w:w="57" w:type="dxa"/>
            </w:tcMar>
            <w:vAlign w:val="top"/>
          </w:tcPr>
          <w:p w14:paraId="55A3E5FA">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1.草花布置有计划，换花每年不少于6次，有设计方案，色彩搭配合理、美观；</w:t>
            </w:r>
          </w:p>
          <w:p w14:paraId="69F306BA">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2.花期整齐，株行距适宜，色彩鲜艳，图案清晰。覆盖面积达95%以上；</w:t>
            </w:r>
          </w:p>
          <w:p w14:paraId="36C7F3D0">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3.草花无缺株倒伏，无枯枝残花，无杂草。</w:t>
            </w:r>
          </w:p>
        </w:tc>
        <w:tc>
          <w:tcPr>
            <w:tcW w:w="642" w:type="dxa"/>
            <w:noWrap w:val="0"/>
            <w:vAlign w:val="center"/>
          </w:tcPr>
          <w:p w14:paraId="09C2798A">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10</w:t>
            </w:r>
          </w:p>
        </w:tc>
        <w:tc>
          <w:tcPr>
            <w:tcW w:w="627" w:type="dxa"/>
            <w:noWrap w:val="0"/>
            <w:vAlign w:val="top"/>
          </w:tcPr>
          <w:p w14:paraId="195A0AF0">
            <w:pPr>
              <w:widowControl/>
              <w:spacing w:line="312" w:lineRule="auto"/>
              <w:jc w:val="center"/>
              <w:rPr>
                <w:rFonts w:hint="eastAsia" w:ascii="宋体" w:hAnsi="宋体" w:eastAsia="宋体" w:cs="宋体"/>
                <w:sz w:val="24"/>
                <w:szCs w:val="24"/>
                <w:lang w:bidi="ar"/>
              </w:rPr>
            </w:pPr>
          </w:p>
        </w:tc>
      </w:tr>
      <w:tr w14:paraId="34217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47" w:hRule="atLeast"/>
        </w:trPr>
        <w:tc>
          <w:tcPr>
            <w:tcW w:w="437" w:type="dxa"/>
            <w:noWrap w:val="0"/>
            <w:vAlign w:val="center"/>
          </w:tcPr>
          <w:p w14:paraId="58C8566D">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9</w:t>
            </w:r>
          </w:p>
        </w:tc>
        <w:tc>
          <w:tcPr>
            <w:tcW w:w="656" w:type="dxa"/>
            <w:vMerge w:val="continue"/>
            <w:noWrap w:val="0"/>
            <w:vAlign w:val="center"/>
          </w:tcPr>
          <w:p w14:paraId="21626BD0">
            <w:pPr>
              <w:widowControl/>
              <w:spacing w:line="312" w:lineRule="auto"/>
              <w:jc w:val="center"/>
              <w:rPr>
                <w:rFonts w:hint="eastAsia" w:ascii="宋体" w:hAnsi="宋体" w:eastAsia="宋体" w:cs="宋体"/>
                <w:sz w:val="24"/>
                <w:szCs w:val="24"/>
                <w:lang w:bidi="ar"/>
              </w:rPr>
            </w:pPr>
          </w:p>
        </w:tc>
        <w:tc>
          <w:tcPr>
            <w:tcW w:w="1386" w:type="dxa"/>
            <w:noWrap w:val="0"/>
            <w:vAlign w:val="center"/>
          </w:tcPr>
          <w:p w14:paraId="30C1B89E">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花境养护</w:t>
            </w:r>
          </w:p>
        </w:tc>
        <w:tc>
          <w:tcPr>
            <w:tcW w:w="6069" w:type="dxa"/>
            <w:noWrap w:val="0"/>
            <w:tcMar>
              <w:top w:w="0" w:type="dxa"/>
              <w:left w:w="57" w:type="dxa"/>
              <w:bottom w:w="0" w:type="dxa"/>
              <w:right w:w="57" w:type="dxa"/>
            </w:tcMar>
            <w:vAlign w:val="top"/>
          </w:tcPr>
          <w:p w14:paraId="6F56530D">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1.应按照原设计意图、景观需要和生长状况，适时优化调整，突出四季观赏特色；</w:t>
            </w:r>
          </w:p>
          <w:p w14:paraId="3F8D21E2">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2.花境花卉层次分明，高矮有序；</w:t>
            </w:r>
          </w:p>
          <w:p w14:paraId="38931A6D">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3.根据植物习性，采取针对性养护措施，及时对生长过密、过高植物进行疏除或修剪，对影响景观的干枯枝叶进行清除；</w:t>
            </w:r>
          </w:p>
          <w:p w14:paraId="39FF15D1">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4.宿根花卉每3</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5年可重新分株复壮，翻种1次。</w:t>
            </w:r>
          </w:p>
        </w:tc>
        <w:tc>
          <w:tcPr>
            <w:tcW w:w="642" w:type="dxa"/>
            <w:noWrap w:val="0"/>
            <w:vAlign w:val="center"/>
          </w:tcPr>
          <w:p w14:paraId="35F75E8E">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10</w:t>
            </w:r>
          </w:p>
        </w:tc>
        <w:tc>
          <w:tcPr>
            <w:tcW w:w="627" w:type="dxa"/>
            <w:noWrap w:val="0"/>
            <w:vAlign w:val="top"/>
          </w:tcPr>
          <w:p w14:paraId="6D64B511">
            <w:pPr>
              <w:widowControl/>
              <w:spacing w:line="312" w:lineRule="auto"/>
              <w:jc w:val="center"/>
              <w:rPr>
                <w:rFonts w:hint="eastAsia" w:ascii="宋体" w:hAnsi="宋体" w:eastAsia="宋体" w:cs="宋体"/>
                <w:sz w:val="24"/>
                <w:szCs w:val="24"/>
                <w:lang w:bidi="ar"/>
              </w:rPr>
            </w:pPr>
          </w:p>
        </w:tc>
      </w:tr>
    </w:tbl>
    <w:p w14:paraId="230C44DB">
      <w:pPr>
        <w:rPr>
          <w:rFonts w:hint="eastAsia" w:ascii="宋体" w:hAnsi="宋体" w:eastAsia="宋体" w:cs="宋体"/>
          <w:sz w:val="24"/>
          <w:szCs w:val="24"/>
        </w:rPr>
      </w:pPr>
    </w:p>
    <w:tbl>
      <w:tblPr>
        <w:tblStyle w:val="62"/>
        <w:tblpPr w:leftFromText="180" w:rightFromText="180" w:vertAnchor="text" w:horzAnchor="page" w:tblpX="1000" w:tblpY="1"/>
        <w:tblW w:w="9817"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437"/>
        <w:gridCol w:w="656"/>
        <w:gridCol w:w="1386"/>
        <w:gridCol w:w="6069"/>
        <w:gridCol w:w="642"/>
        <w:gridCol w:w="627"/>
      </w:tblGrid>
      <w:tr w14:paraId="1FE0C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1569" w:hRule="atLeast"/>
        </w:trPr>
        <w:tc>
          <w:tcPr>
            <w:tcW w:w="437" w:type="dxa"/>
            <w:noWrap w:val="0"/>
            <w:vAlign w:val="center"/>
          </w:tcPr>
          <w:p w14:paraId="5950DF74">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10</w:t>
            </w:r>
          </w:p>
        </w:tc>
        <w:tc>
          <w:tcPr>
            <w:tcW w:w="656" w:type="dxa"/>
            <w:vMerge w:val="restart"/>
            <w:noWrap w:val="0"/>
            <w:vAlign w:val="center"/>
          </w:tcPr>
          <w:p w14:paraId="34369AAE">
            <w:pPr>
              <w:widowControl/>
              <w:spacing w:line="312" w:lineRule="auto"/>
              <w:jc w:val="center"/>
              <w:rPr>
                <w:rFonts w:hint="eastAsia" w:ascii="宋体" w:hAnsi="宋体" w:eastAsia="宋体" w:cs="宋体"/>
                <w:sz w:val="24"/>
                <w:szCs w:val="24"/>
                <w:lang w:bidi="ar"/>
              </w:rPr>
            </w:pPr>
          </w:p>
        </w:tc>
        <w:tc>
          <w:tcPr>
            <w:tcW w:w="1386" w:type="dxa"/>
            <w:noWrap w:val="0"/>
            <w:vAlign w:val="center"/>
          </w:tcPr>
          <w:p w14:paraId="6FB6A605">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园林植物废弃物收集、处置</w:t>
            </w:r>
          </w:p>
        </w:tc>
        <w:tc>
          <w:tcPr>
            <w:tcW w:w="6069" w:type="dxa"/>
            <w:noWrap w:val="0"/>
            <w:tcMar>
              <w:top w:w="0" w:type="dxa"/>
              <w:left w:w="57" w:type="dxa"/>
              <w:bottom w:w="0" w:type="dxa"/>
              <w:right w:w="57" w:type="dxa"/>
            </w:tcMar>
            <w:vAlign w:val="center"/>
          </w:tcPr>
          <w:p w14:paraId="6C05B1F3">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1.养护作业时，园林废物（如树枝、树叶、草屑等）堆放有序，文明施工；</w:t>
            </w:r>
          </w:p>
          <w:p w14:paraId="6879877F">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2.园林废弃物日产日清，送至指定收集点处置；</w:t>
            </w:r>
          </w:p>
          <w:p w14:paraId="1362FE1D">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3.园林废弃物收集、处置符合综合利用规范要求。</w:t>
            </w:r>
          </w:p>
        </w:tc>
        <w:tc>
          <w:tcPr>
            <w:tcW w:w="642" w:type="dxa"/>
            <w:noWrap w:val="0"/>
            <w:vAlign w:val="center"/>
          </w:tcPr>
          <w:p w14:paraId="48A65092">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6</w:t>
            </w:r>
          </w:p>
        </w:tc>
        <w:tc>
          <w:tcPr>
            <w:tcW w:w="627" w:type="dxa"/>
            <w:noWrap w:val="0"/>
            <w:vAlign w:val="top"/>
          </w:tcPr>
          <w:p w14:paraId="1F0B376C">
            <w:pPr>
              <w:widowControl/>
              <w:spacing w:line="312" w:lineRule="auto"/>
              <w:jc w:val="center"/>
              <w:rPr>
                <w:rFonts w:hint="eastAsia" w:ascii="宋体" w:hAnsi="宋体" w:eastAsia="宋体" w:cs="宋体"/>
                <w:sz w:val="24"/>
                <w:szCs w:val="24"/>
                <w:lang w:bidi="ar"/>
              </w:rPr>
            </w:pPr>
          </w:p>
        </w:tc>
      </w:tr>
      <w:tr w14:paraId="5F143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1179" w:hRule="atLeast"/>
        </w:trPr>
        <w:tc>
          <w:tcPr>
            <w:tcW w:w="437" w:type="dxa"/>
            <w:noWrap w:val="0"/>
            <w:vAlign w:val="center"/>
          </w:tcPr>
          <w:p w14:paraId="06429B02">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11</w:t>
            </w:r>
          </w:p>
        </w:tc>
        <w:tc>
          <w:tcPr>
            <w:tcW w:w="656" w:type="dxa"/>
            <w:vMerge w:val="continue"/>
            <w:noWrap w:val="0"/>
            <w:vAlign w:val="center"/>
          </w:tcPr>
          <w:p w14:paraId="3EE7AD0F">
            <w:pPr>
              <w:widowControl/>
              <w:spacing w:line="312" w:lineRule="auto"/>
              <w:jc w:val="center"/>
              <w:rPr>
                <w:rFonts w:hint="eastAsia" w:ascii="宋体" w:hAnsi="宋体" w:eastAsia="宋体" w:cs="宋体"/>
                <w:sz w:val="24"/>
                <w:szCs w:val="24"/>
                <w:lang w:bidi="ar"/>
              </w:rPr>
            </w:pPr>
          </w:p>
        </w:tc>
        <w:tc>
          <w:tcPr>
            <w:tcW w:w="1386" w:type="dxa"/>
            <w:noWrap w:val="0"/>
            <w:vAlign w:val="center"/>
          </w:tcPr>
          <w:p w14:paraId="183AEE68">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树木支撑</w:t>
            </w:r>
          </w:p>
        </w:tc>
        <w:tc>
          <w:tcPr>
            <w:tcW w:w="6069" w:type="dxa"/>
            <w:noWrap w:val="0"/>
            <w:tcMar>
              <w:top w:w="0" w:type="dxa"/>
              <w:left w:w="57" w:type="dxa"/>
              <w:bottom w:w="0" w:type="dxa"/>
              <w:right w:w="57" w:type="dxa"/>
            </w:tcMar>
            <w:vAlign w:val="center"/>
          </w:tcPr>
          <w:p w14:paraId="613BA22B">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1.树木支撑规范、统一，外形美观、材质耐用；</w:t>
            </w:r>
          </w:p>
          <w:p w14:paraId="1378CCFA">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2.根据天气情况及时加固，无断桩、坏桩，桩位扎缚规范化；</w:t>
            </w:r>
          </w:p>
          <w:p w14:paraId="09141100">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3.根据植物生长情况及时松绑、清理。</w:t>
            </w:r>
          </w:p>
        </w:tc>
        <w:tc>
          <w:tcPr>
            <w:tcW w:w="642" w:type="dxa"/>
            <w:noWrap w:val="0"/>
            <w:vAlign w:val="center"/>
          </w:tcPr>
          <w:p w14:paraId="6213F5EB">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6</w:t>
            </w:r>
          </w:p>
        </w:tc>
        <w:tc>
          <w:tcPr>
            <w:tcW w:w="627" w:type="dxa"/>
            <w:noWrap w:val="0"/>
            <w:vAlign w:val="top"/>
          </w:tcPr>
          <w:p w14:paraId="4C6D7403">
            <w:pPr>
              <w:widowControl/>
              <w:spacing w:line="312" w:lineRule="auto"/>
              <w:jc w:val="center"/>
              <w:rPr>
                <w:rFonts w:hint="eastAsia" w:ascii="宋体" w:hAnsi="宋体" w:eastAsia="宋体" w:cs="宋体"/>
                <w:sz w:val="24"/>
                <w:szCs w:val="24"/>
                <w:lang w:bidi="ar"/>
              </w:rPr>
            </w:pPr>
          </w:p>
        </w:tc>
      </w:tr>
      <w:tr w14:paraId="12102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2347" w:hRule="atLeast"/>
        </w:trPr>
        <w:tc>
          <w:tcPr>
            <w:tcW w:w="437" w:type="dxa"/>
            <w:noWrap w:val="0"/>
            <w:vAlign w:val="center"/>
          </w:tcPr>
          <w:p w14:paraId="7CCF2117">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12</w:t>
            </w:r>
          </w:p>
        </w:tc>
        <w:tc>
          <w:tcPr>
            <w:tcW w:w="656" w:type="dxa"/>
            <w:vMerge w:val="continue"/>
            <w:noWrap w:val="0"/>
            <w:vAlign w:val="center"/>
          </w:tcPr>
          <w:p w14:paraId="03A9BE41">
            <w:pPr>
              <w:widowControl/>
              <w:spacing w:line="312" w:lineRule="auto"/>
              <w:jc w:val="center"/>
              <w:rPr>
                <w:rFonts w:hint="eastAsia" w:ascii="宋体" w:hAnsi="宋体" w:eastAsia="宋体" w:cs="宋体"/>
                <w:sz w:val="24"/>
                <w:szCs w:val="24"/>
                <w:lang w:bidi="ar"/>
              </w:rPr>
            </w:pPr>
          </w:p>
        </w:tc>
        <w:tc>
          <w:tcPr>
            <w:tcW w:w="1386" w:type="dxa"/>
            <w:noWrap w:val="0"/>
            <w:vAlign w:val="center"/>
          </w:tcPr>
          <w:p w14:paraId="65529C81">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文明安全施工</w:t>
            </w:r>
          </w:p>
        </w:tc>
        <w:tc>
          <w:tcPr>
            <w:tcW w:w="6069" w:type="dxa"/>
            <w:noWrap w:val="0"/>
            <w:tcMar>
              <w:top w:w="0" w:type="dxa"/>
              <w:left w:w="57" w:type="dxa"/>
              <w:bottom w:w="0" w:type="dxa"/>
              <w:right w:w="57" w:type="dxa"/>
            </w:tcMar>
            <w:vAlign w:val="center"/>
          </w:tcPr>
          <w:p w14:paraId="76FBA3A4">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1.绿化养护作业时，应随时保持道路的清洁、畅通，并由专人负责监管；</w:t>
            </w:r>
          </w:p>
          <w:p w14:paraId="4EBC8C0D">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2.行道树修剪时，必须避开道路交通高峰时段，并按规定做好现场安全维护隔离及指挥，修剪下的枝条应及时整理清运；</w:t>
            </w:r>
          </w:p>
          <w:p w14:paraId="1C1118CD">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3.夜间养护作业时，必须在作业地域内设置红灯示意警戒标志，养护人员必须穿戴反光背心。</w:t>
            </w:r>
          </w:p>
        </w:tc>
        <w:tc>
          <w:tcPr>
            <w:tcW w:w="642" w:type="dxa"/>
            <w:noWrap w:val="0"/>
            <w:vAlign w:val="center"/>
          </w:tcPr>
          <w:p w14:paraId="375A89D9">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6</w:t>
            </w:r>
          </w:p>
        </w:tc>
        <w:tc>
          <w:tcPr>
            <w:tcW w:w="627" w:type="dxa"/>
            <w:noWrap w:val="0"/>
            <w:vAlign w:val="top"/>
          </w:tcPr>
          <w:p w14:paraId="41A8C3C0">
            <w:pPr>
              <w:widowControl/>
              <w:spacing w:line="312" w:lineRule="auto"/>
              <w:jc w:val="center"/>
              <w:rPr>
                <w:rFonts w:hint="eastAsia" w:ascii="宋体" w:hAnsi="宋体" w:eastAsia="宋体" w:cs="宋体"/>
                <w:sz w:val="24"/>
                <w:szCs w:val="24"/>
                <w:lang w:bidi="ar"/>
              </w:rPr>
            </w:pPr>
          </w:p>
        </w:tc>
      </w:tr>
      <w:tr w14:paraId="1018C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1569" w:hRule="atLeast"/>
        </w:trPr>
        <w:tc>
          <w:tcPr>
            <w:tcW w:w="437" w:type="dxa"/>
            <w:noWrap w:val="0"/>
            <w:vAlign w:val="center"/>
          </w:tcPr>
          <w:p w14:paraId="3487C227">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13</w:t>
            </w:r>
          </w:p>
        </w:tc>
        <w:tc>
          <w:tcPr>
            <w:tcW w:w="656" w:type="dxa"/>
            <w:vMerge w:val="continue"/>
            <w:noWrap w:val="0"/>
            <w:vAlign w:val="center"/>
          </w:tcPr>
          <w:p w14:paraId="3BB80994">
            <w:pPr>
              <w:widowControl/>
              <w:spacing w:line="312" w:lineRule="auto"/>
              <w:jc w:val="center"/>
              <w:rPr>
                <w:rFonts w:hint="eastAsia" w:ascii="宋体" w:hAnsi="宋体" w:eastAsia="宋体" w:cs="宋体"/>
                <w:sz w:val="24"/>
                <w:szCs w:val="24"/>
                <w:lang w:bidi="ar"/>
              </w:rPr>
            </w:pPr>
          </w:p>
        </w:tc>
        <w:tc>
          <w:tcPr>
            <w:tcW w:w="1386" w:type="dxa"/>
            <w:noWrap w:val="0"/>
            <w:vAlign w:val="center"/>
          </w:tcPr>
          <w:p w14:paraId="73A37DD3">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安全生产</w:t>
            </w:r>
          </w:p>
        </w:tc>
        <w:tc>
          <w:tcPr>
            <w:tcW w:w="6069" w:type="dxa"/>
            <w:noWrap w:val="0"/>
            <w:tcMar>
              <w:top w:w="0" w:type="dxa"/>
              <w:left w:w="57" w:type="dxa"/>
              <w:bottom w:w="0" w:type="dxa"/>
              <w:right w:w="57" w:type="dxa"/>
            </w:tcMar>
            <w:vAlign w:val="center"/>
          </w:tcPr>
          <w:p w14:paraId="35A153C0">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1.及时做好防汛、抗台、抗旱、防雪、抗冻等应急处置工作；</w:t>
            </w:r>
          </w:p>
          <w:p w14:paraId="1DC09091">
            <w:pPr>
              <w:widowControl/>
              <w:spacing w:line="264"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2.安全生产网络完整，单位制定安全生产规章制度全面、合理，严格执行安全生产操作规程，发生安全事故及时上报及抄报有关单位。</w:t>
            </w:r>
          </w:p>
        </w:tc>
        <w:tc>
          <w:tcPr>
            <w:tcW w:w="642" w:type="dxa"/>
            <w:noWrap w:val="0"/>
            <w:vAlign w:val="center"/>
          </w:tcPr>
          <w:p w14:paraId="736B7BA3">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6</w:t>
            </w:r>
          </w:p>
        </w:tc>
        <w:tc>
          <w:tcPr>
            <w:tcW w:w="627" w:type="dxa"/>
            <w:noWrap w:val="0"/>
            <w:vAlign w:val="top"/>
          </w:tcPr>
          <w:p w14:paraId="49DF4192">
            <w:pPr>
              <w:widowControl/>
              <w:spacing w:line="312" w:lineRule="auto"/>
              <w:jc w:val="center"/>
              <w:rPr>
                <w:rFonts w:hint="eastAsia" w:ascii="宋体" w:hAnsi="宋体" w:eastAsia="宋体" w:cs="宋体"/>
                <w:sz w:val="24"/>
                <w:szCs w:val="24"/>
                <w:lang w:bidi="ar"/>
              </w:rPr>
            </w:pPr>
          </w:p>
        </w:tc>
      </w:tr>
      <w:tr w14:paraId="76319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85" w:hRule="atLeast"/>
        </w:trPr>
        <w:tc>
          <w:tcPr>
            <w:tcW w:w="437" w:type="dxa"/>
            <w:noWrap w:val="0"/>
            <w:vAlign w:val="center"/>
          </w:tcPr>
          <w:p w14:paraId="251F03B3">
            <w:pPr>
              <w:widowControl/>
              <w:spacing w:line="312" w:lineRule="auto"/>
              <w:jc w:val="center"/>
              <w:rPr>
                <w:rFonts w:hint="eastAsia" w:ascii="宋体" w:hAnsi="宋体" w:eastAsia="宋体" w:cs="宋体"/>
                <w:sz w:val="24"/>
                <w:szCs w:val="24"/>
                <w:lang w:bidi="ar"/>
              </w:rPr>
            </w:pPr>
          </w:p>
        </w:tc>
        <w:tc>
          <w:tcPr>
            <w:tcW w:w="656" w:type="dxa"/>
            <w:noWrap w:val="0"/>
            <w:vAlign w:val="center"/>
          </w:tcPr>
          <w:p w14:paraId="4A6A255A">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合计</w:t>
            </w:r>
          </w:p>
        </w:tc>
        <w:tc>
          <w:tcPr>
            <w:tcW w:w="1386" w:type="dxa"/>
            <w:noWrap w:val="0"/>
            <w:vAlign w:val="center"/>
          </w:tcPr>
          <w:p w14:paraId="47E5BB4B">
            <w:pPr>
              <w:widowControl/>
              <w:spacing w:line="312" w:lineRule="auto"/>
              <w:jc w:val="center"/>
              <w:rPr>
                <w:rFonts w:hint="eastAsia" w:ascii="宋体" w:hAnsi="宋体" w:eastAsia="宋体" w:cs="宋体"/>
                <w:sz w:val="24"/>
                <w:szCs w:val="24"/>
                <w:lang w:bidi="ar"/>
              </w:rPr>
            </w:pPr>
          </w:p>
        </w:tc>
        <w:tc>
          <w:tcPr>
            <w:tcW w:w="6069" w:type="dxa"/>
            <w:noWrap w:val="0"/>
            <w:tcMar>
              <w:top w:w="0" w:type="dxa"/>
              <w:left w:w="57" w:type="dxa"/>
              <w:bottom w:w="0" w:type="dxa"/>
              <w:right w:w="57" w:type="dxa"/>
            </w:tcMar>
            <w:vAlign w:val="center"/>
          </w:tcPr>
          <w:p w14:paraId="69A0E595">
            <w:pPr>
              <w:widowControl/>
              <w:spacing w:line="312" w:lineRule="auto"/>
              <w:jc w:val="center"/>
              <w:rPr>
                <w:rFonts w:hint="eastAsia" w:ascii="宋体" w:hAnsi="宋体" w:eastAsia="宋体" w:cs="宋体"/>
                <w:sz w:val="24"/>
                <w:szCs w:val="24"/>
                <w:lang w:bidi="ar"/>
              </w:rPr>
            </w:pPr>
          </w:p>
        </w:tc>
        <w:tc>
          <w:tcPr>
            <w:tcW w:w="642" w:type="dxa"/>
            <w:noWrap w:val="0"/>
            <w:vAlign w:val="center"/>
          </w:tcPr>
          <w:p w14:paraId="156E3726">
            <w:pPr>
              <w:widowControl/>
              <w:spacing w:line="312" w:lineRule="auto"/>
              <w:jc w:val="center"/>
              <w:rPr>
                <w:rFonts w:hint="eastAsia" w:ascii="宋体" w:hAnsi="宋体" w:eastAsia="宋体" w:cs="宋体"/>
                <w:sz w:val="24"/>
                <w:szCs w:val="24"/>
                <w:lang w:bidi="ar"/>
              </w:rPr>
            </w:pPr>
            <w:r>
              <w:rPr>
                <w:rFonts w:hint="eastAsia" w:ascii="宋体" w:hAnsi="宋体" w:eastAsia="宋体" w:cs="宋体"/>
                <w:sz w:val="24"/>
                <w:szCs w:val="24"/>
                <w:lang w:bidi="ar"/>
              </w:rPr>
              <w:t>100</w:t>
            </w:r>
          </w:p>
        </w:tc>
        <w:tc>
          <w:tcPr>
            <w:tcW w:w="627" w:type="dxa"/>
            <w:noWrap w:val="0"/>
            <w:vAlign w:val="top"/>
          </w:tcPr>
          <w:p w14:paraId="58A0F252">
            <w:pPr>
              <w:widowControl/>
              <w:spacing w:line="312" w:lineRule="auto"/>
              <w:jc w:val="center"/>
              <w:rPr>
                <w:rFonts w:hint="eastAsia" w:ascii="宋体" w:hAnsi="宋体" w:eastAsia="宋体" w:cs="宋体"/>
                <w:sz w:val="24"/>
                <w:szCs w:val="24"/>
                <w:lang w:bidi="ar"/>
              </w:rPr>
            </w:pPr>
          </w:p>
        </w:tc>
      </w:tr>
    </w:tbl>
    <w:p w14:paraId="31F69645">
      <w:pPr>
        <w:pStyle w:val="519"/>
        <w:numPr>
          <w:ilvl w:val="0"/>
          <w:numId w:val="0"/>
        </w:numPr>
        <w:spacing w:before="0" w:after="0" w:line="579" w:lineRule="auto"/>
        <w:jc w:val="both"/>
        <w:rPr>
          <w:rFonts w:hint="eastAsia" w:ascii="宋体" w:hAnsi="宋体" w:eastAsia="宋体" w:cs="宋体"/>
          <w:sz w:val="24"/>
          <w:szCs w:val="24"/>
          <w:lang w:val="zh-TW"/>
        </w:rPr>
      </w:pPr>
    </w:p>
    <w:p w14:paraId="460756A2">
      <w:pPr>
        <w:spacing w:line="312" w:lineRule="auto"/>
        <w:ind w:right="1700"/>
        <w:outlineLvl w:val="0"/>
        <w:rPr>
          <w:rFonts w:hint="eastAsia" w:ascii="宋体" w:hAnsi="宋体" w:eastAsia="宋体" w:cs="宋体"/>
          <w:sz w:val="24"/>
          <w:szCs w:val="24"/>
        </w:rPr>
        <w:sectPr>
          <w:footerReference r:id="rId7" w:type="first"/>
          <w:pgSz w:w="11900" w:h="16838"/>
          <w:pgMar w:top="1242" w:right="1202" w:bottom="1242" w:left="1202" w:header="896" w:footer="890" w:gutter="0"/>
          <w:cols w:space="1701" w:num="1"/>
          <w:docGrid w:linePitch="360" w:charSpace="0"/>
        </w:sectPr>
      </w:pPr>
    </w:p>
    <w:bookmarkEnd w:id="25"/>
    <w:tbl>
      <w:tblPr>
        <w:tblStyle w:val="62"/>
        <w:tblW w:w="9705" w:type="dxa"/>
        <w:tblInd w:w="-15" w:type="dxa"/>
        <w:tblLayout w:type="fixed"/>
        <w:tblCellMar>
          <w:top w:w="0" w:type="dxa"/>
          <w:left w:w="108" w:type="dxa"/>
          <w:bottom w:w="0" w:type="dxa"/>
          <w:right w:w="108" w:type="dxa"/>
        </w:tblCellMar>
      </w:tblPr>
      <w:tblGrid>
        <w:gridCol w:w="750"/>
        <w:gridCol w:w="1650"/>
        <w:gridCol w:w="5115"/>
        <w:gridCol w:w="1290"/>
        <w:gridCol w:w="900"/>
      </w:tblGrid>
      <w:tr w14:paraId="2038D271">
        <w:tblPrEx>
          <w:tblCellMar>
            <w:top w:w="0" w:type="dxa"/>
            <w:left w:w="108" w:type="dxa"/>
            <w:bottom w:w="0" w:type="dxa"/>
            <w:right w:w="108" w:type="dxa"/>
          </w:tblCellMar>
        </w:tblPrEx>
        <w:trPr>
          <w:trHeight w:val="630" w:hRule="atLeast"/>
        </w:trPr>
        <w:tc>
          <w:tcPr>
            <w:tcW w:w="9705" w:type="dxa"/>
            <w:gridSpan w:val="5"/>
            <w:tcBorders>
              <w:top w:val="nil"/>
              <w:left w:val="nil"/>
              <w:bottom w:val="single" w:color="000000" w:sz="4" w:space="0"/>
              <w:right w:val="nil"/>
            </w:tcBorders>
            <w:noWrap/>
            <w:vAlign w:val="center"/>
          </w:tcPr>
          <w:p w14:paraId="5D7D5BF6">
            <w:pPr>
              <w:widowControl/>
              <w:spacing w:line="312" w:lineRule="auto"/>
              <w:jc w:val="left"/>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附件（2-1）             </w:t>
            </w:r>
          </w:p>
          <w:p w14:paraId="7E2C5D80">
            <w:pPr>
              <w:widowControl/>
              <w:spacing w:line="312" w:lineRule="auto"/>
              <w:jc w:val="center"/>
              <w:rPr>
                <w:rFonts w:hint="eastAsia" w:ascii="宋体" w:hAnsi="宋体" w:eastAsia="宋体" w:cs="宋体"/>
                <w:sz w:val="24"/>
                <w:szCs w:val="24"/>
              </w:rPr>
            </w:pPr>
            <w:r>
              <w:rPr>
                <w:rFonts w:hint="eastAsia" w:ascii="宋体" w:hAnsi="宋体" w:eastAsia="宋体" w:cs="宋体"/>
                <w:b/>
                <w:bCs/>
                <w:sz w:val="24"/>
                <w:szCs w:val="24"/>
                <w:lang w:bidi="ar"/>
              </w:rPr>
              <w:t>公园绿化专项考核评分表</w:t>
            </w:r>
          </w:p>
        </w:tc>
      </w:tr>
      <w:tr w14:paraId="731EF4EB">
        <w:tblPrEx>
          <w:tblCellMar>
            <w:top w:w="0" w:type="dxa"/>
            <w:left w:w="108" w:type="dxa"/>
            <w:bottom w:w="0" w:type="dxa"/>
            <w:right w:w="108" w:type="dxa"/>
          </w:tblCellMar>
        </w:tblPrEx>
        <w:trPr>
          <w:trHeight w:val="525"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4EBB19FC">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序号</w:t>
            </w:r>
          </w:p>
        </w:tc>
        <w:tc>
          <w:tcPr>
            <w:tcW w:w="1650" w:type="dxa"/>
            <w:tcBorders>
              <w:top w:val="single" w:color="000000" w:sz="4" w:space="0"/>
              <w:left w:val="single" w:color="000000" w:sz="4" w:space="0"/>
              <w:bottom w:val="single" w:color="000000" w:sz="4" w:space="0"/>
              <w:right w:val="single" w:color="000000" w:sz="4" w:space="0"/>
            </w:tcBorders>
            <w:noWrap/>
            <w:vAlign w:val="center"/>
          </w:tcPr>
          <w:p w14:paraId="1C179D19">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内容及分值</w:t>
            </w:r>
          </w:p>
        </w:tc>
        <w:tc>
          <w:tcPr>
            <w:tcW w:w="5115" w:type="dxa"/>
            <w:tcBorders>
              <w:top w:val="single" w:color="000000" w:sz="4" w:space="0"/>
              <w:left w:val="single" w:color="000000" w:sz="4" w:space="0"/>
              <w:bottom w:val="single" w:color="000000" w:sz="4" w:space="0"/>
              <w:right w:val="single" w:color="000000" w:sz="4" w:space="0"/>
            </w:tcBorders>
            <w:noWrap/>
            <w:vAlign w:val="center"/>
          </w:tcPr>
          <w:p w14:paraId="4BEE60C0">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工作要求</w:t>
            </w:r>
          </w:p>
        </w:tc>
        <w:tc>
          <w:tcPr>
            <w:tcW w:w="1290" w:type="dxa"/>
            <w:tcBorders>
              <w:top w:val="single" w:color="000000" w:sz="4" w:space="0"/>
              <w:left w:val="single" w:color="000000" w:sz="4" w:space="0"/>
              <w:bottom w:val="single" w:color="000000" w:sz="4" w:space="0"/>
              <w:right w:val="single" w:color="000000" w:sz="4" w:space="0"/>
            </w:tcBorders>
            <w:noWrap/>
            <w:vAlign w:val="center"/>
          </w:tcPr>
          <w:p w14:paraId="07215D6C">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考核时间</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1E851AB">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扣分</w:t>
            </w:r>
          </w:p>
        </w:tc>
      </w:tr>
      <w:tr w14:paraId="17F89539">
        <w:tblPrEx>
          <w:tblCellMar>
            <w:top w:w="0" w:type="dxa"/>
            <w:left w:w="108" w:type="dxa"/>
            <w:bottom w:w="0" w:type="dxa"/>
            <w:right w:w="108" w:type="dxa"/>
          </w:tblCellMar>
        </w:tblPrEx>
        <w:trPr>
          <w:trHeight w:val="765"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2C401F4A">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1</w:t>
            </w:r>
          </w:p>
        </w:tc>
        <w:tc>
          <w:tcPr>
            <w:tcW w:w="1650" w:type="dxa"/>
            <w:tcBorders>
              <w:top w:val="single" w:color="000000" w:sz="4" w:space="0"/>
              <w:left w:val="single" w:color="000000" w:sz="4" w:space="0"/>
              <w:bottom w:val="single" w:color="000000" w:sz="4" w:space="0"/>
              <w:right w:val="single" w:color="000000" w:sz="4" w:space="0"/>
            </w:tcBorders>
            <w:noWrap w:val="0"/>
            <w:vAlign w:val="center"/>
          </w:tcPr>
          <w:p w14:paraId="039251FB">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防寒防雪</w:t>
            </w:r>
          </w:p>
        </w:tc>
        <w:tc>
          <w:tcPr>
            <w:tcW w:w="5115" w:type="dxa"/>
            <w:tcBorders>
              <w:top w:val="single" w:color="000000" w:sz="4" w:space="0"/>
              <w:left w:val="single" w:color="000000" w:sz="4" w:space="0"/>
              <w:bottom w:val="single" w:color="000000" w:sz="4" w:space="0"/>
              <w:right w:val="single" w:color="000000" w:sz="4" w:space="0"/>
            </w:tcBorders>
            <w:noWrap w:val="0"/>
            <w:vAlign w:val="center"/>
          </w:tcPr>
          <w:p w14:paraId="124061DA">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做好苗木防寒防冻防雪等保护工作，做好应急抢险工作，不符合要求的每处扣0.5</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2分</w:t>
            </w:r>
          </w:p>
        </w:tc>
        <w:tc>
          <w:tcPr>
            <w:tcW w:w="1290" w:type="dxa"/>
            <w:tcBorders>
              <w:top w:val="single" w:color="000000" w:sz="4" w:space="0"/>
              <w:left w:val="single" w:color="000000" w:sz="4" w:space="0"/>
              <w:bottom w:val="nil"/>
              <w:right w:val="single" w:color="000000" w:sz="4" w:space="0"/>
            </w:tcBorders>
            <w:noWrap w:val="0"/>
            <w:vAlign w:val="center"/>
          </w:tcPr>
          <w:p w14:paraId="3AAA1A27">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1、2月份</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3AE91FC">
            <w:pPr>
              <w:spacing w:line="312" w:lineRule="auto"/>
              <w:jc w:val="center"/>
              <w:rPr>
                <w:rFonts w:hint="eastAsia" w:ascii="宋体" w:hAnsi="宋体" w:eastAsia="宋体" w:cs="宋体"/>
                <w:sz w:val="24"/>
                <w:szCs w:val="24"/>
              </w:rPr>
            </w:pPr>
          </w:p>
        </w:tc>
      </w:tr>
      <w:tr w14:paraId="48602772">
        <w:tblPrEx>
          <w:tblCellMar>
            <w:top w:w="0" w:type="dxa"/>
            <w:left w:w="108" w:type="dxa"/>
            <w:bottom w:w="0" w:type="dxa"/>
            <w:right w:w="108" w:type="dxa"/>
          </w:tblCellMar>
        </w:tblPrEx>
        <w:trPr>
          <w:trHeight w:val="135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3C55D6FB">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2</w:t>
            </w:r>
          </w:p>
        </w:tc>
        <w:tc>
          <w:tcPr>
            <w:tcW w:w="1650" w:type="dxa"/>
            <w:tcBorders>
              <w:top w:val="single" w:color="000000" w:sz="4" w:space="0"/>
              <w:left w:val="single" w:color="000000" w:sz="4" w:space="0"/>
              <w:bottom w:val="single" w:color="000000" w:sz="4" w:space="0"/>
              <w:right w:val="single" w:color="000000" w:sz="4" w:space="0"/>
            </w:tcBorders>
            <w:noWrap w:val="0"/>
            <w:vAlign w:val="center"/>
          </w:tcPr>
          <w:p w14:paraId="17006DCB">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 xml:space="preserve">树木修剪 </w:t>
            </w:r>
          </w:p>
        </w:tc>
        <w:tc>
          <w:tcPr>
            <w:tcW w:w="5115" w:type="dxa"/>
            <w:tcBorders>
              <w:top w:val="single" w:color="000000" w:sz="4" w:space="0"/>
              <w:left w:val="single" w:color="000000" w:sz="4" w:space="0"/>
              <w:bottom w:val="single" w:color="000000" w:sz="4" w:space="0"/>
              <w:right w:val="single" w:color="000000" w:sz="4" w:space="0"/>
            </w:tcBorders>
            <w:noWrap w:val="0"/>
            <w:vAlign w:val="center"/>
          </w:tcPr>
          <w:p w14:paraId="5CB65D73">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乔木树冠圆整，高度基本统一，内膛枝处理合理、枝下高合理，无影响交通、架空线的树枝；花灌木树形符合其自然</w:t>
            </w:r>
            <w:r>
              <w:rPr>
                <w:rFonts w:hint="eastAsia" w:ascii="宋体" w:hAnsi="宋体" w:eastAsia="宋体" w:cs="宋体"/>
                <w:sz w:val="24"/>
                <w:szCs w:val="24"/>
                <w:lang w:eastAsia="zh-CN" w:bidi="ar"/>
              </w:rPr>
              <w:t>状态</w:t>
            </w:r>
            <w:r>
              <w:rPr>
                <w:rFonts w:hint="eastAsia" w:ascii="宋体" w:hAnsi="宋体" w:eastAsia="宋体" w:cs="宋体"/>
                <w:sz w:val="24"/>
                <w:szCs w:val="24"/>
                <w:lang w:bidi="ar"/>
              </w:rPr>
              <w:t>，开花枝丰满，枝条分布均匀，不符合要求的每处扣1分</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4095A7B4">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3月份</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4D9367E">
            <w:pPr>
              <w:spacing w:line="312" w:lineRule="auto"/>
              <w:jc w:val="center"/>
              <w:rPr>
                <w:rFonts w:hint="eastAsia" w:ascii="宋体" w:hAnsi="宋体" w:eastAsia="宋体" w:cs="宋体"/>
                <w:sz w:val="24"/>
                <w:szCs w:val="24"/>
              </w:rPr>
            </w:pPr>
          </w:p>
        </w:tc>
      </w:tr>
      <w:tr w14:paraId="52537DCA">
        <w:tblPrEx>
          <w:tblCellMar>
            <w:top w:w="0" w:type="dxa"/>
            <w:left w:w="108" w:type="dxa"/>
            <w:bottom w:w="0" w:type="dxa"/>
            <w:right w:w="108" w:type="dxa"/>
          </w:tblCellMar>
        </w:tblPrEx>
        <w:trPr>
          <w:trHeight w:val="885"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47997F13">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3</w:t>
            </w:r>
          </w:p>
        </w:tc>
        <w:tc>
          <w:tcPr>
            <w:tcW w:w="1650" w:type="dxa"/>
            <w:tcBorders>
              <w:top w:val="single" w:color="000000" w:sz="4" w:space="0"/>
              <w:left w:val="single" w:color="000000" w:sz="4" w:space="0"/>
              <w:bottom w:val="single" w:color="000000" w:sz="4" w:space="0"/>
              <w:right w:val="single" w:color="000000" w:sz="4" w:space="0"/>
            </w:tcBorders>
            <w:noWrap w:val="0"/>
            <w:vAlign w:val="center"/>
          </w:tcPr>
          <w:p w14:paraId="59A54D9B">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 xml:space="preserve">草花布置 </w:t>
            </w:r>
          </w:p>
        </w:tc>
        <w:tc>
          <w:tcPr>
            <w:tcW w:w="5115" w:type="dxa"/>
            <w:tcBorders>
              <w:top w:val="single" w:color="000000" w:sz="4" w:space="0"/>
              <w:left w:val="single" w:color="000000" w:sz="4" w:space="0"/>
              <w:bottom w:val="single" w:color="000000" w:sz="4" w:space="0"/>
              <w:right w:val="single" w:color="000000" w:sz="4" w:space="0"/>
            </w:tcBorders>
            <w:noWrap w:val="0"/>
            <w:vAlign w:val="center"/>
          </w:tcPr>
          <w:p w14:paraId="4F67663E">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种植15天后覆盖面积85%以上，盛花期死株不超过10%，图案清晰，色彩鲜艳，花朵繁茂，花期一致，不符合要求的每处扣1分</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3D55BE3E">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4、9月份</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E7F5C31">
            <w:pPr>
              <w:spacing w:line="312" w:lineRule="auto"/>
              <w:jc w:val="center"/>
              <w:rPr>
                <w:rFonts w:hint="eastAsia" w:ascii="宋体" w:hAnsi="宋体" w:eastAsia="宋体" w:cs="宋体"/>
                <w:sz w:val="24"/>
                <w:szCs w:val="24"/>
              </w:rPr>
            </w:pPr>
          </w:p>
        </w:tc>
      </w:tr>
      <w:tr w14:paraId="35B45BF2">
        <w:tblPrEx>
          <w:tblCellMar>
            <w:top w:w="0" w:type="dxa"/>
            <w:left w:w="108" w:type="dxa"/>
            <w:bottom w:w="0" w:type="dxa"/>
            <w:right w:w="108" w:type="dxa"/>
          </w:tblCellMar>
        </w:tblPrEx>
        <w:trPr>
          <w:trHeight w:val="885"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3F654CE6">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4</w:t>
            </w:r>
          </w:p>
        </w:tc>
        <w:tc>
          <w:tcPr>
            <w:tcW w:w="1650" w:type="dxa"/>
            <w:tcBorders>
              <w:top w:val="single" w:color="000000" w:sz="4" w:space="0"/>
              <w:left w:val="single" w:color="000000" w:sz="4" w:space="0"/>
              <w:bottom w:val="single" w:color="000000" w:sz="4" w:space="0"/>
              <w:right w:val="single" w:color="000000" w:sz="4" w:space="0"/>
            </w:tcBorders>
            <w:noWrap w:val="0"/>
            <w:vAlign w:val="center"/>
          </w:tcPr>
          <w:p w14:paraId="45DE7480">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剥芽</w:t>
            </w:r>
          </w:p>
        </w:tc>
        <w:tc>
          <w:tcPr>
            <w:tcW w:w="5115" w:type="dxa"/>
            <w:tcBorders>
              <w:top w:val="nil"/>
              <w:left w:val="nil"/>
              <w:bottom w:val="nil"/>
              <w:right w:val="nil"/>
            </w:tcBorders>
            <w:noWrap w:val="0"/>
            <w:vAlign w:val="center"/>
          </w:tcPr>
          <w:p w14:paraId="3B93AC75">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按不同品种及时把握剥芽时机，掌握剥芽技术要点，不符合要求的每处扣0.5分</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79AD1E01">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5月份</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2E4411F8">
            <w:pPr>
              <w:spacing w:line="312" w:lineRule="auto"/>
              <w:jc w:val="center"/>
              <w:rPr>
                <w:rFonts w:hint="eastAsia" w:ascii="宋体" w:hAnsi="宋体" w:eastAsia="宋体" w:cs="宋体"/>
                <w:sz w:val="24"/>
                <w:szCs w:val="24"/>
              </w:rPr>
            </w:pPr>
          </w:p>
        </w:tc>
      </w:tr>
      <w:tr w14:paraId="6BCE0F8B">
        <w:tblPrEx>
          <w:tblCellMar>
            <w:top w:w="0" w:type="dxa"/>
            <w:left w:w="108" w:type="dxa"/>
            <w:bottom w:w="0" w:type="dxa"/>
            <w:right w:w="108" w:type="dxa"/>
          </w:tblCellMar>
        </w:tblPrEx>
        <w:trPr>
          <w:trHeight w:val="885"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21BAFE28">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5</w:t>
            </w:r>
          </w:p>
        </w:tc>
        <w:tc>
          <w:tcPr>
            <w:tcW w:w="1650" w:type="dxa"/>
            <w:tcBorders>
              <w:top w:val="single" w:color="000000" w:sz="4" w:space="0"/>
              <w:left w:val="single" w:color="000000" w:sz="4" w:space="0"/>
              <w:bottom w:val="single" w:color="000000" w:sz="4" w:space="0"/>
              <w:right w:val="single" w:color="000000" w:sz="4" w:space="0"/>
            </w:tcBorders>
            <w:noWrap w:val="0"/>
            <w:vAlign w:val="center"/>
          </w:tcPr>
          <w:p w14:paraId="1DC85515">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 xml:space="preserve">杂草治理 </w:t>
            </w:r>
          </w:p>
        </w:tc>
        <w:tc>
          <w:tcPr>
            <w:tcW w:w="5115" w:type="dxa"/>
            <w:tcBorders>
              <w:top w:val="single" w:color="000000" w:sz="4" w:space="0"/>
              <w:left w:val="single" w:color="000000" w:sz="4" w:space="0"/>
              <w:bottom w:val="single" w:color="000000" w:sz="4" w:space="0"/>
              <w:right w:val="single" w:color="000000" w:sz="4" w:space="0"/>
            </w:tcBorders>
            <w:noWrap w:val="0"/>
            <w:vAlign w:val="center"/>
          </w:tcPr>
          <w:p w14:paraId="252652E6">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各类色块地被内杂草及时清理，做好药物防治工作，不符合要求的每处扣0.5分</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6B0DD727">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6、10月份</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55CCCB2E">
            <w:pPr>
              <w:spacing w:line="312" w:lineRule="auto"/>
              <w:jc w:val="center"/>
              <w:rPr>
                <w:rFonts w:hint="eastAsia" w:ascii="宋体" w:hAnsi="宋体" w:eastAsia="宋体" w:cs="宋体"/>
                <w:sz w:val="24"/>
                <w:szCs w:val="24"/>
              </w:rPr>
            </w:pPr>
          </w:p>
        </w:tc>
      </w:tr>
      <w:tr w14:paraId="7386563F">
        <w:tblPrEx>
          <w:tblCellMar>
            <w:top w:w="0" w:type="dxa"/>
            <w:left w:w="108" w:type="dxa"/>
            <w:bottom w:w="0" w:type="dxa"/>
            <w:right w:w="108" w:type="dxa"/>
          </w:tblCellMar>
        </w:tblPrEx>
        <w:trPr>
          <w:trHeight w:val="885"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6A1AE158">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6</w:t>
            </w:r>
          </w:p>
        </w:tc>
        <w:tc>
          <w:tcPr>
            <w:tcW w:w="1650" w:type="dxa"/>
            <w:tcBorders>
              <w:top w:val="single" w:color="000000" w:sz="4" w:space="0"/>
              <w:left w:val="single" w:color="000000" w:sz="4" w:space="0"/>
              <w:bottom w:val="single" w:color="000000" w:sz="4" w:space="0"/>
              <w:right w:val="single" w:color="000000" w:sz="4" w:space="0"/>
            </w:tcBorders>
            <w:noWrap w:val="0"/>
            <w:vAlign w:val="center"/>
          </w:tcPr>
          <w:p w14:paraId="34AD0A97">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 xml:space="preserve">高温抗旱  </w:t>
            </w:r>
          </w:p>
        </w:tc>
        <w:tc>
          <w:tcPr>
            <w:tcW w:w="5115" w:type="dxa"/>
            <w:tcBorders>
              <w:top w:val="single" w:color="000000" w:sz="4" w:space="0"/>
              <w:left w:val="single" w:color="000000" w:sz="4" w:space="0"/>
              <w:bottom w:val="single" w:color="000000" w:sz="4" w:space="0"/>
              <w:right w:val="single" w:color="000000" w:sz="4" w:space="0"/>
            </w:tcBorders>
            <w:noWrap w:val="0"/>
            <w:vAlign w:val="center"/>
          </w:tcPr>
          <w:p w14:paraId="32844D30">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抗旱保苗，合理安排浇水，安全文明作业，不符合要求的每处扣1分</w:t>
            </w:r>
          </w:p>
        </w:tc>
        <w:tc>
          <w:tcPr>
            <w:tcW w:w="1290" w:type="dxa"/>
            <w:vMerge w:val="restart"/>
            <w:tcBorders>
              <w:top w:val="single" w:color="000000" w:sz="4" w:space="0"/>
              <w:left w:val="single" w:color="000000" w:sz="4" w:space="0"/>
              <w:bottom w:val="single" w:color="000000" w:sz="4" w:space="0"/>
              <w:right w:val="single" w:color="000000" w:sz="4" w:space="0"/>
            </w:tcBorders>
            <w:noWrap w:val="0"/>
            <w:vAlign w:val="center"/>
          </w:tcPr>
          <w:p w14:paraId="582CDDA5">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7、8、9月份</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76373FA">
            <w:pPr>
              <w:spacing w:line="312" w:lineRule="auto"/>
              <w:jc w:val="center"/>
              <w:rPr>
                <w:rFonts w:hint="eastAsia" w:ascii="宋体" w:hAnsi="宋体" w:eastAsia="宋体" w:cs="宋体"/>
                <w:sz w:val="24"/>
                <w:szCs w:val="24"/>
              </w:rPr>
            </w:pPr>
          </w:p>
        </w:tc>
      </w:tr>
      <w:tr w14:paraId="1F84E9E9">
        <w:tblPrEx>
          <w:tblCellMar>
            <w:top w:w="0" w:type="dxa"/>
            <w:left w:w="108" w:type="dxa"/>
            <w:bottom w:w="0" w:type="dxa"/>
            <w:right w:w="108" w:type="dxa"/>
          </w:tblCellMar>
        </w:tblPrEx>
        <w:trPr>
          <w:trHeight w:val="93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555F0A00">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7</w:t>
            </w:r>
          </w:p>
        </w:tc>
        <w:tc>
          <w:tcPr>
            <w:tcW w:w="1650" w:type="dxa"/>
            <w:tcBorders>
              <w:top w:val="single" w:color="000000" w:sz="4" w:space="0"/>
              <w:left w:val="single" w:color="000000" w:sz="4" w:space="0"/>
              <w:bottom w:val="single" w:color="000000" w:sz="4" w:space="0"/>
              <w:right w:val="single" w:color="000000" w:sz="4" w:space="0"/>
            </w:tcBorders>
            <w:noWrap w:val="0"/>
            <w:vAlign w:val="center"/>
          </w:tcPr>
          <w:p w14:paraId="5473FC38">
            <w:pPr>
              <w:widowControl/>
              <w:spacing w:line="312" w:lineRule="auto"/>
              <w:jc w:val="left"/>
              <w:rPr>
                <w:rFonts w:hint="eastAsia" w:ascii="宋体" w:hAnsi="宋体" w:eastAsia="宋体" w:cs="宋体"/>
                <w:b/>
                <w:bCs/>
                <w:sz w:val="24"/>
                <w:szCs w:val="24"/>
              </w:rPr>
            </w:pPr>
            <w:r>
              <w:rPr>
                <w:rFonts w:hint="eastAsia" w:ascii="宋体" w:hAnsi="宋体" w:eastAsia="宋体" w:cs="宋体"/>
                <w:b/>
                <w:bCs/>
                <w:sz w:val="24"/>
                <w:szCs w:val="24"/>
                <w:lang w:bidi="ar"/>
              </w:rPr>
              <w:t xml:space="preserve">   防台防汛</w:t>
            </w:r>
          </w:p>
        </w:tc>
        <w:tc>
          <w:tcPr>
            <w:tcW w:w="5115" w:type="dxa"/>
            <w:tcBorders>
              <w:top w:val="single" w:color="000000" w:sz="4" w:space="0"/>
              <w:left w:val="single" w:color="000000" w:sz="4" w:space="0"/>
              <w:bottom w:val="single" w:color="000000" w:sz="4" w:space="0"/>
              <w:right w:val="single" w:color="000000" w:sz="4" w:space="0"/>
            </w:tcBorders>
            <w:noWrap w:val="0"/>
            <w:vAlign w:val="center"/>
          </w:tcPr>
          <w:p w14:paraId="016AEA75">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落实防台防汛应急物资、苗木支撑加固准备工作，做好防台防汛及应急抢险工作，不符合要求的每处扣1分</w:t>
            </w:r>
          </w:p>
        </w:tc>
        <w:tc>
          <w:tcPr>
            <w:tcW w:w="129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2808CD">
            <w:pPr>
              <w:spacing w:line="312" w:lineRule="auto"/>
              <w:jc w:val="center"/>
              <w:rPr>
                <w:rFonts w:hint="eastAsia" w:ascii="宋体" w:hAnsi="宋体" w:eastAsia="宋体" w:cs="宋体"/>
                <w:sz w:val="24"/>
                <w:szCs w:val="24"/>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F697A1E">
            <w:pPr>
              <w:spacing w:line="312" w:lineRule="auto"/>
              <w:jc w:val="center"/>
              <w:rPr>
                <w:rFonts w:hint="eastAsia" w:ascii="宋体" w:hAnsi="宋体" w:eastAsia="宋体" w:cs="宋体"/>
                <w:sz w:val="24"/>
                <w:szCs w:val="24"/>
              </w:rPr>
            </w:pPr>
          </w:p>
        </w:tc>
      </w:tr>
      <w:tr w14:paraId="02E33D64">
        <w:tblPrEx>
          <w:tblCellMar>
            <w:top w:w="0" w:type="dxa"/>
            <w:left w:w="108" w:type="dxa"/>
            <w:bottom w:w="0" w:type="dxa"/>
            <w:right w:w="108" w:type="dxa"/>
          </w:tblCellMar>
        </w:tblPrEx>
        <w:trPr>
          <w:trHeight w:val="126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5B02F3E7">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8</w:t>
            </w:r>
          </w:p>
        </w:tc>
        <w:tc>
          <w:tcPr>
            <w:tcW w:w="1650" w:type="dxa"/>
            <w:tcBorders>
              <w:top w:val="single" w:color="000000" w:sz="4" w:space="0"/>
              <w:left w:val="single" w:color="000000" w:sz="4" w:space="0"/>
              <w:bottom w:val="nil"/>
              <w:right w:val="single" w:color="000000" w:sz="4" w:space="0"/>
            </w:tcBorders>
            <w:noWrap w:val="0"/>
            <w:vAlign w:val="center"/>
          </w:tcPr>
          <w:p w14:paraId="65317092">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草坪养护</w:t>
            </w:r>
          </w:p>
        </w:tc>
        <w:tc>
          <w:tcPr>
            <w:tcW w:w="5115" w:type="dxa"/>
            <w:tcBorders>
              <w:top w:val="single" w:color="000000" w:sz="4" w:space="0"/>
              <w:left w:val="single" w:color="000000" w:sz="4" w:space="0"/>
              <w:bottom w:val="nil"/>
              <w:right w:val="single" w:color="000000" w:sz="4" w:space="0"/>
            </w:tcBorders>
            <w:noWrap w:val="0"/>
            <w:vAlign w:val="center"/>
          </w:tcPr>
          <w:p w14:paraId="452B9596">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天堂草坪修剪、撒播黑麦草籽，发芽率不高区域补撒草籽，确保发芽率，全面清理绿地内各类垃圾等堆放物，加强黑麦草浇水、施肥工作，不符合要求的每处扣0.5分</w:t>
            </w:r>
          </w:p>
        </w:tc>
        <w:tc>
          <w:tcPr>
            <w:tcW w:w="1290" w:type="dxa"/>
            <w:tcBorders>
              <w:top w:val="single" w:color="000000" w:sz="4" w:space="0"/>
              <w:left w:val="single" w:color="000000" w:sz="4" w:space="0"/>
              <w:bottom w:val="nil"/>
              <w:right w:val="single" w:color="000000" w:sz="4" w:space="0"/>
            </w:tcBorders>
            <w:noWrap w:val="0"/>
            <w:vAlign w:val="center"/>
          </w:tcPr>
          <w:p w14:paraId="768E17A9">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10月份</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5C7B6EF9">
            <w:pPr>
              <w:spacing w:line="312" w:lineRule="auto"/>
              <w:jc w:val="center"/>
              <w:rPr>
                <w:rFonts w:hint="eastAsia" w:ascii="宋体" w:hAnsi="宋体" w:eastAsia="宋体" w:cs="宋体"/>
                <w:sz w:val="24"/>
                <w:szCs w:val="24"/>
              </w:rPr>
            </w:pPr>
          </w:p>
        </w:tc>
      </w:tr>
      <w:tr w14:paraId="0B4B9D92">
        <w:tblPrEx>
          <w:tblCellMar>
            <w:top w:w="0" w:type="dxa"/>
            <w:left w:w="108" w:type="dxa"/>
            <w:bottom w:w="0" w:type="dxa"/>
            <w:right w:w="108" w:type="dxa"/>
          </w:tblCellMar>
        </w:tblPrEx>
        <w:trPr>
          <w:trHeight w:val="1230"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34ADD431">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9</w:t>
            </w:r>
          </w:p>
        </w:tc>
        <w:tc>
          <w:tcPr>
            <w:tcW w:w="1650" w:type="dxa"/>
            <w:tcBorders>
              <w:top w:val="single" w:color="000000" w:sz="4" w:space="0"/>
              <w:left w:val="single" w:color="000000" w:sz="4" w:space="0"/>
              <w:bottom w:val="single" w:color="000000" w:sz="4" w:space="0"/>
              <w:right w:val="single" w:color="000000" w:sz="4" w:space="0"/>
            </w:tcBorders>
            <w:noWrap w:val="0"/>
            <w:vAlign w:val="center"/>
          </w:tcPr>
          <w:p w14:paraId="640A5242">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涂白</w:t>
            </w:r>
          </w:p>
        </w:tc>
        <w:tc>
          <w:tcPr>
            <w:tcW w:w="5115" w:type="dxa"/>
            <w:tcBorders>
              <w:top w:val="single" w:color="000000" w:sz="4" w:space="0"/>
              <w:left w:val="single" w:color="000000" w:sz="4" w:space="0"/>
              <w:bottom w:val="single" w:color="000000" w:sz="4" w:space="0"/>
              <w:right w:val="single" w:color="000000" w:sz="4" w:space="0"/>
            </w:tcBorders>
            <w:noWrap w:val="0"/>
            <w:vAlign w:val="center"/>
          </w:tcPr>
          <w:p w14:paraId="6A0095AA">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对行道树及容易发生病虫害苗木涂白，涂白高度统一（1.2m—1.3m），涂口整齐，配制成</w:t>
            </w:r>
            <w:r>
              <w:rPr>
                <w:rFonts w:hint="eastAsia" w:ascii="宋体" w:hAnsi="宋体" w:eastAsia="宋体" w:cs="宋体"/>
                <w:sz w:val="24"/>
                <w:szCs w:val="24"/>
                <w:lang w:eastAsia="zh-CN" w:bidi="ar"/>
              </w:rPr>
              <w:t>分</w:t>
            </w:r>
            <w:r>
              <w:rPr>
                <w:rFonts w:hint="eastAsia" w:ascii="宋体" w:hAnsi="宋体" w:eastAsia="宋体" w:cs="宋体"/>
                <w:sz w:val="24"/>
                <w:szCs w:val="24"/>
                <w:lang w:bidi="ar"/>
              </w:rPr>
              <w:t>和浓度合理，操作使用文明，不符合要求的每处扣0.5分</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075AFC37">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11月份</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363C2160">
            <w:pPr>
              <w:spacing w:line="312" w:lineRule="auto"/>
              <w:jc w:val="center"/>
              <w:rPr>
                <w:rFonts w:hint="eastAsia" w:ascii="宋体" w:hAnsi="宋体" w:eastAsia="宋体" w:cs="宋体"/>
                <w:sz w:val="24"/>
                <w:szCs w:val="24"/>
              </w:rPr>
            </w:pPr>
          </w:p>
        </w:tc>
      </w:tr>
      <w:tr w14:paraId="5C37BF0A">
        <w:tblPrEx>
          <w:tblCellMar>
            <w:top w:w="0" w:type="dxa"/>
            <w:left w:w="108" w:type="dxa"/>
            <w:bottom w:w="0" w:type="dxa"/>
            <w:right w:w="108" w:type="dxa"/>
          </w:tblCellMar>
        </w:tblPrEx>
        <w:trPr>
          <w:trHeight w:val="885" w:hRule="atLeast"/>
        </w:trPr>
        <w:tc>
          <w:tcPr>
            <w:tcW w:w="750" w:type="dxa"/>
            <w:tcBorders>
              <w:top w:val="single" w:color="000000" w:sz="4" w:space="0"/>
              <w:left w:val="single" w:color="000000" w:sz="4" w:space="0"/>
              <w:bottom w:val="single" w:color="000000" w:sz="4" w:space="0"/>
              <w:right w:val="single" w:color="000000" w:sz="4" w:space="0"/>
            </w:tcBorders>
            <w:noWrap w:val="0"/>
            <w:vAlign w:val="center"/>
          </w:tcPr>
          <w:p w14:paraId="2FF38AE4">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10</w:t>
            </w:r>
          </w:p>
        </w:tc>
        <w:tc>
          <w:tcPr>
            <w:tcW w:w="1650" w:type="dxa"/>
            <w:tcBorders>
              <w:top w:val="single" w:color="000000" w:sz="4" w:space="0"/>
              <w:left w:val="single" w:color="000000" w:sz="4" w:space="0"/>
              <w:bottom w:val="single" w:color="000000" w:sz="4" w:space="0"/>
              <w:right w:val="single" w:color="000000" w:sz="4" w:space="0"/>
            </w:tcBorders>
            <w:noWrap w:val="0"/>
            <w:vAlign w:val="center"/>
          </w:tcPr>
          <w:p w14:paraId="55FDA6F4">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落叶清理</w:t>
            </w:r>
          </w:p>
        </w:tc>
        <w:tc>
          <w:tcPr>
            <w:tcW w:w="5115" w:type="dxa"/>
            <w:tcBorders>
              <w:top w:val="single" w:color="000000" w:sz="4" w:space="0"/>
              <w:left w:val="single" w:color="000000" w:sz="4" w:space="0"/>
              <w:bottom w:val="single" w:color="000000" w:sz="4" w:space="0"/>
              <w:right w:val="single" w:color="000000" w:sz="4" w:space="0"/>
            </w:tcBorders>
            <w:noWrap w:val="0"/>
            <w:vAlign w:val="center"/>
          </w:tcPr>
          <w:p w14:paraId="1B2DD3C2">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全面清理绿地内枯枝、落叶，乔木、花灌木修剪全面清理断枝，不符合要求的每处扣0.5分</w:t>
            </w:r>
          </w:p>
        </w:tc>
        <w:tc>
          <w:tcPr>
            <w:tcW w:w="1290" w:type="dxa"/>
            <w:tcBorders>
              <w:top w:val="single" w:color="000000" w:sz="4" w:space="0"/>
              <w:left w:val="single" w:color="000000" w:sz="4" w:space="0"/>
              <w:bottom w:val="single" w:color="000000" w:sz="4" w:space="0"/>
              <w:right w:val="single" w:color="000000" w:sz="4" w:space="0"/>
            </w:tcBorders>
            <w:noWrap w:val="0"/>
            <w:vAlign w:val="center"/>
          </w:tcPr>
          <w:p w14:paraId="382127F7">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12月份</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9359C6A">
            <w:pPr>
              <w:spacing w:line="312" w:lineRule="auto"/>
              <w:jc w:val="center"/>
              <w:rPr>
                <w:rFonts w:hint="eastAsia" w:ascii="宋体" w:hAnsi="宋体" w:eastAsia="宋体" w:cs="宋体"/>
                <w:sz w:val="24"/>
                <w:szCs w:val="24"/>
              </w:rPr>
            </w:pPr>
          </w:p>
        </w:tc>
      </w:tr>
      <w:tr w14:paraId="27E6E9F2">
        <w:tblPrEx>
          <w:tblCellMar>
            <w:top w:w="0" w:type="dxa"/>
            <w:left w:w="108" w:type="dxa"/>
            <w:bottom w:w="0" w:type="dxa"/>
            <w:right w:w="108" w:type="dxa"/>
          </w:tblCellMar>
        </w:tblPrEx>
        <w:trPr>
          <w:trHeight w:val="600" w:hRule="atLeast"/>
        </w:trPr>
        <w:tc>
          <w:tcPr>
            <w:tcW w:w="9705" w:type="dxa"/>
            <w:gridSpan w:val="5"/>
            <w:tcBorders>
              <w:top w:val="single" w:color="000000" w:sz="4" w:space="0"/>
              <w:left w:val="single" w:color="000000" w:sz="4" w:space="0"/>
              <w:bottom w:val="single" w:color="000000" w:sz="4" w:space="0"/>
              <w:right w:val="single" w:color="000000" w:sz="4" w:space="0"/>
            </w:tcBorders>
            <w:noWrap w:val="0"/>
            <w:vAlign w:val="center"/>
          </w:tcPr>
          <w:p w14:paraId="772DF6B3">
            <w:pPr>
              <w:widowControl/>
              <w:spacing w:line="312" w:lineRule="auto"/>
              <w:jc w:val="left"/>
              <w:rPr>
                <w:rFonts w:hint="eastAsia" w:ascii="宋体" w:hAnsi="宋体" w:eastAsia="宋体" w:cs="宋体"/>
                <w:b/>
                <w:bCs/>
                <w:sz w:val="24"/>
                <w:szCs w:val="24"/>
              </w:rPr>
            </w:pPr>
            <w:r>
              <w:rPr>
                <w:rFonts w:hint="eastAsia" w:ascii="宋体" w:hAnsi="宋体" w:eastAsia="宋体" w:cs="宋体"/>
                <w:b/>
                <w:bCs/>
                <w:sz w:val="24"/>
                <w:szCs w:val="24"/>
                <w:lang w:bidi="ar"/>
              </w:rPr>
              <w:t>备注：专项考核时间视季节、天气情况适当调整，每项满分为100分</w:t>
            </w:r>
          </w:p>
        </w:tc>
      </w:tr>
    </w:tbl>
    <w:p w14:paraId="0D7CE198">
      <w:pPr>
        <w:spacing w:line="312" w:lineRule="auto"/>
        <w:outlineLvl w:val="0"/>
        <w:rPr>
          <w:rFonts w:hint="eastAsia" w:ascii="宋体" w:hAnsi="宋体" w:eastAsia="宋体" w:cs="宋体"/>
          <w:sz w:val="24"/>
          <w:szCs w:val="24"/>
        </w:rPr>
        <w:sectPr>
          <w:pgSz w:w="11900" w:h="16838"/>
          <w:pgMar w:top="1242" w:right="1202" w:bottom="1242" w:left="1202" w:header="896" w:footer="890" w:gutter="0"/>
          <w:cols w:space="1701" w:num="1"/>
          <w:docGrid w:linePitch="360" w:charSpace="0"/>
        </w:sectPr>
      </w:pPr>
    </w:p>
    <w:tbl>
      <w:tblPr>
        <w:tblStyle w:val="62"/>
        <w:tblW w:w="9699" w:type="dxa"/>
        <w:tblInd w:w="-15" w:type="dxa"/>
        <w:tblLayout w:type="fixed"/>
        <w:tblCellMar>
          <w:top w:w="0" w:type="dxa"/>
          <w:left w:w="108" w:type="dxa"/>
          <w:bottom w:w="0" w:type="dxa"/>
          <w:right w:w="108" w:type="dxa"/>
        </w:tblCellMar>
      </w:tblPr>
      <w:tblGrid>
        <w:gridCol w:w="756"/>
        <w:gridCol w:w="1640"/>
        <w:gridCol w:w="5104"/>
        <w:gridCol w:w="1309"/>
        <w:gridCol w:w="890"/>
      </w:tblGrid>
      <w:tr w14:paraId="7329190D">
        <w:tblPrEx>
          <w:tblCellMar>
            <w:top w:w="0" w:type="dxa"/>
            <w:left w:w="108" w:type="dxa"/>
            <w:bottom w:w="0" w:type="dxa"/>
            <w:right w:w="108" w:type="dxa"/>
          </w:tblCellMar>
        </w:tblPrEx>
        <w:trPr>
          <w:trHeight w:val="864" w:hRule="atLeast"/>
        </w:trPr>
        <w:tc>
          <w:tcPr>
            <w:tcW w:w="8809" w:type="dxa"/>
            <w:gridSpan w:val="4"/>
            <w:tcBorders>
              <w:top w:val="nil"/>
              <w:left w:val="nil"/>
              <w:bottom w:val="single" w:color="000000" w:sz="4" w:space="0"/>
              <w:right w:val="nil"/>
            </w:tcBorders>
            <w:noWrap/>
            <w:vAlign w:val="center"/>
          </w:tcPr>
          <w:p w14:paraId="3DB6F036">
            <w:pPr>
              <w:widowControl/>
              <w:spacing w:line="312" w:lineRule="auto"/>
              <w:jc w:val="left"/>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附件（2-2）               </w:t>
            </w:r>
          </w:p>
          <w:p w14:paraId="06ADD7DD">
            <w:pPr>
              <w:widowControl/>
              <w:spacing w:line="312" w:lineRule="auto"/>
              <w:jc w:val="center"/>
              <w:rPr>
                <w:rFonts w:hint="eastAsia" w:ascii="宋体" w:hAnsi="宋体" w:eastAsia="宋体" w:cs="宋体"/>
                <w:sz w:val="24"/>
                <w:szCs w:val="24"/>
              </w:rPr>
            </w:pPr>
            <w:r>
              <w:rPr>
                <w:rFonts w:hint="eastAsia" w:ascii="宋体" w:hAnsi="宋体" w:eastAsia="宋体" w:cs="宋体"/>
                <w:b/>
                <w:bCs/>
                <w:sz w:val="24"/>
                <w:szCs w:val="24"/>
                <w:lang w:bidi="ar"/>
              </w:rPr>
              <w:t>公园综合管理专项考核评分细则</w:t>
            </w:r>
          </w:p>
        </w:tc>
        <w:tc>
          <w:tcPr>
            <w:tcW w:w="890" w:type="dxa"/>
            <w:tcBorders>
              <w:top w:val="nil"/>
              <w:left w:val="nil"/>
              <w:bottom w:val="nil"/>
              <w:right w:val="nil"/>
            </w:tcBorders>
            <w:noWrap/>
            <w:vAlign w:val="bottom"/>
          </w:tcPr>
          <w:p w14:paraId="11117732">
            <w:pPr>
              <w:spacing w:line="312" w:lineRule="auto"/>
              <w:rPr>
                <w:rFonts w:hint="eastAsia" w:ascii="宋体" w:hAnsi="宋体" w:eastAsia="宋体" w:cs="宋体"/>
                <w:sz w:val="24"/>
                <w:szCs w:val="24"/>
              </w:rPr>
            </w:pPr>
          </w:p>
        </w:tc>
      </w:tr>
      <w:tr w14:paraId="5C23C75F">
        <w:tblPrEx>
          <w:tblCellMar>
            <w:top w:w="0" w:type="dxa"/>
            <w:left w:w="108" w:type="dxa"/>
            <w:bottom w:w="0" w:type="dxa"/>
            <w:right w:w="108" w:type="dxa"/>
          </w:tblCellMar>
        </w:tblPrEx>
        <w:trPr>
          <w:trHeight w:val="802" w:hRule="atLeast"/>
        </w:trPr>
        <w:tc>
          <w:tcPr>
            <w:tcW w:w="756" w:type="dxa"/>
            <w:tcBorders>
              <w:top w:val="single" w:color="000000" w:sz="4" w:space="0"/>
              <w:left w:val="single" w:color="000000" w:sz="4" w:space="0"/>
              <w:bottom w:val="single" w:color="000000" w:sz="4" w:space="0"/>
              <w:right w:val="single" w:color="000000" w:sz="4" w:space="0"/>
            </w:tcBorders>
            <w:noWrap/>
            <w:vAlign w:val="center"/>
          </w:tcPr>
          <w:p w14:paraId="6FE32BB2">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序号</w:t>
            </w:r>
          </w:p>
        </w:tc>
        <w:tc>
          <w:tcPr>
            <w:tcW w:w="1640" w:type="dxa"/>
            <w:tcBorders>
              <w:top w:val="single" w:color="000000" w:sz="4" w:space="0"/>
              <w:left w:val="single" w:color="000000" w:sz="4" w:space="0"/>
              <w:bottom w:val="single" w:color="000000" w:sz="4" w:space="0"/>
              <w:right w:val="single" w:color="000000" w:sz="4" w:space="0"/>
            </w:tcBorders>
            <w:noWrap/>
            <w:vAlign w:val="center"/>
          </w:tcPr>
          <w:p w14:paraId="6E129A32">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内容</w:t>
            </w:r>
          </w:p>
        </w:tc>
        <w:tc>
          <w:tcPr>
            <w:tcW w:w="5104" w:type="dxa"/>
            <w:tcBorders>
              <w:top w:val="single" w:color="000000" w:sz="4" w:space="0"/>
              <w:left w:val="single" w:color="000000" w:sz="4" w:space="0"/>
              <w:bottom w:val="single" w:color="000000" w:sz="4" w:space="0"/>
              <w:right w:val="single" w:color="000000" w:sz="4" w:space="0"/>
            </w:tcBorders>
            <w:noWrap/>
            <w:vAlign w:val="center"/>
          </w:tcPr>
          <w:p w14:paraId="371E5673">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工作要求</w:t>
            </w:r>
          </w:p>
        </w:tc>
        <w:tc>
          <w:tcPr>
            <w:tcW w:w="1309" w:type="dxa"/>
            <w:tcBorders>
              <w:top w:val="single" w:color="000000" w:sz="4" w:space="0"/>
              <w:left w:val="single" w:color="000000" w:sz="4" w:space="0"/>
              <w:bottom w:val="single" w:color="000000" w:sz="4" w:space="0"/>
              <w:right w:val="single" w:color="000000" w:sz="4" w:space="0"/>
            </w:tcBorders>
            <w:noWrap/>
            <w:vAlign w:val="center"/>
          </w:tcPr>
          <w:p w14:paraId="4DFEA9A9">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拟考核时间</w:t>
            </w: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742EF41E">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扣分</w:t>
            </w:r>
          </w:p>
        </w:tc>
      </w:tr>
      <w:tr w14:paraId="4A28208F">
        <w:tblPrEx>
          <w:tblCellMar>
            <w:top w:w="0" w:type="dxa"/>
            <w:left w:w="108" w:type="dxa"/>
            <w:bottom w:w="0" w:type="dxa"/>
            <w:right w:w="108" w:type="dxa"/>
          </w:tblCellMar>
        </w:tblPrEx>
        <w:trPr>
          <w:trHeight w:val="802" w:hRule="atLeast"/>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0AE25CAD">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1</w:t>
            </w:r>
          </w:p>
        </w:tc>
        <w:tc>
          <w:tcPr>
            <w:tcW w:w="1640" w:type="dxa"/>
            <w:tcBorders>
              <w:top w:val="single" w:color="000000" w:sz="4" w:space="0"/>
              <w:left w:val="single" w:color="000000" w:sz="4" w:space="0"/>
              <w:bottom w:val="single" w:color="000000" w:sz="4" w:space="0"/>
              <w:right w:val="single" w:color="000000" w:sz="4" w:space="0"/>
            </w:tcBorders>
            <w:noWrap w:val="0"/>
            <w:vAlign w:val="center"/>
          </w:tcPr>
          <w:p w14:paraId="52DCA404">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防寒抗冻</w:t>
            </w:r>
          </w:p>
        </w:tc>
        <w:tc>
          <w:tcPr>
            <w:tcW w:w="5104" w:type="dxa"/>
            <w:tcBorders>
              <w:top w:val="single" w:color="000000" w:sz="4" w:space="0"/>
              <w:left w:val="single" w:color="000000" w:sz="4" w:space="0"/>
              <w:bottom w:val="single" w:color="000000" w:sz="4" w:space="0"/>
              <w:right w:val="single" w:color="000000" w:sz="4" w:space="0"/>
            </w:tcBorders>
            <w:noWrap w:val="0"/>
            <w:vAlign w:val="center"/>
          </w:tcPr>
          <w:p w14:paraId="7439A102">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制定防寒防冻应急预案，确保物资准备充足，不符合要求的每处扣0.5</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2分</w:t>
            </w:r>
          </w:p>
        </w:tc>
        <w:tc>
          <w:tcPr>
            <w:tcW w:w="1309" w:type="dxa"/>
            <w:tcBorders>
              <w:top w:val="single" w:color="000000" w:sz="4" w:space="0"/>
              <w:left w:val="single" w:color="000000" w:sz="4" w:space="0"/>
              <w:bottom w:val="single" w:color="000000" w:sz="4" w:space="0"/>
              <w:right w:val="single" w:color="000000" w:sz="4" w:space="0"/>
            </w:tcBorders>
            <w:noWrap w:val="0"/>
            <w:vAlign w:val="center"/>
          </w:tcPr>
          <w:p w14:paraId="7AA61329">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1-2月份</w:t>
            </w: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2C73BE40">
            <w:pPr>
              <w:spacing w:line="312" w:lineRule="auto"/>
              <w:jc w:val="center"/>
              <w:rPr>
                <w:rFonts w:hint="eastAsia" w:ascii="宋体" w:hAnsi="宋体" w:eastAsia="宋体" w:cs="宋体"/>
                <w:sz w:val="24"/>
                <w:szCs w:val="24"/>
              </w:rPr>
            </w:pPr>
          </w:p>
        </w:tc>
      </w:tr>
      <w:tr w14:paraId="18952999">
        <w:tblPrEx>
          <w:tblCellMar>
            <w:top w:w="0" w:type="dxa"/>
            <w:left w:w="108" w:type="dxa"/>
            <w:bottom w:w="0" w:type="dxa"/>
            <w:right w:w="108" w:type="dxa"/>
          </w:tblCellMar>
        </w:tblPrEx>
        <w:trPr>
          <w:trHeight w:val="1198" w:hRule="atLeast"/>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6877FBD4">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2</w:t>
            </w:r>
          </w:p>
        </w:tc>
        <w:tc>
          <w:tcPr>
            <w:tcW w:w="1640" w:type="dxa"/>
            <w:tcBorders>
              <w:top w:val="single" w:color="000000" w:sz="4" w:space="0"/>
              <w:left w:val="single" w:color="000000" w:sz="4" w:space="0"/>
              <w:bottom w:val="single" w:color="000000" w:sz="4" w:space="0"/>
              <w:right w:val="single" w:color="000000" w:sz="4" w:space="0"/>
            </w:tcBorders>
            <w:noWrap w:val="0"/>
            <w:vAlign w:val="center"/>
          </w:tcPr>
          <w:p w14:paraId="3FD91E8F">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旅游旺季秩序及环境维护</w:t>
            </w:r>
          </w:p>
        </w:tc>
        <w:tc>
          <w:tcPr>
            <w:tcW w:w="5104" w:type="dxa"/>
            <w:tcBorders>
              <w:top w:val="single" w:color="000000" w:sz="4" w:space="0"/>
              <w:left w:val="single" w:color="000000" w:sz="4" w:space="0"/>
              <w:bottom w:val="single" w:color="000000" w:sz="4" w:space="0"/>
              <w:right w:val="single" w:color="000000" w:sz="4" w:space="0"/>
            </w:tcBorders>
            <w:noWrap w:val="0"/>
            <w:vAlign w:val="center"/>
          </w:tcPr>
          <w:p w14:paraId="587CA8F8">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旅游旺季公园秩序稳定，无拥挤、踩踏，现场环境整洁、垃圾日产日清。不符合要求的每处扣0.5</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2分</w:t>
            </w:r>
          </w:p>
        </w:tc>
        <w:tc>
          <w:tcPr>
            <w:tcW w:w="1309" w:type="dxa"/>
            <w:tcBorders>
              <w:top w:val="single" w:color="000000" w:sz="4" w:space="0"/>
              <w:left w:val="single" w:color="000000" w:sz="4" w:space="0"/>
              <w:bottom w:val="single" w:color="000000" w:sz="4" w:space="0"/>
              <w:right w:val="single" w:color="000000" w:sz="4" w:space="0"/>
            </w:tcBorders>
            <w:noWrap w:val="0"/>
            <w:vAlign w:val="center"/>
          </w:tcPr>
          <w:p w14:paraId="6F5586AB">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3-4月份</w:t>
            </w: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3CEFBA65">
            <w:pPr>
              <w:spacing w:line="312" w:lineRule="auto"/>
              <w:jc w:val="center"/>
              <w:rPr>
                <w:rFonts w:hint="eastAsia" w:ascii="宋体" w:hAnsi="宋体" w:eastAsia="宋体" w:cs="宋体"/>
                <w:sz w:val="24"/>
                <w:szCs w:val="24"/>
              </w:rPr>
            </w:pPr>
          </w:p>
        </w:tc>
      </w:tr>
      <w:tr w14:paraId="0052372E">
        <w:tblPrEx>
          <w:tblCellMar>
            <w:top w:w="0" w:type="dxa"/>
            <w:left w:w="108" w:type="dxa"/>
            <w:bottom w:w="0" w:type="dxa"/>
            <w:right w:w="108" w:type="dxa"/>
          </w:tblCellMar>
        </w:tblPrEx>
        <w:trPr>
          <w:trHeight w:val="1198" w:hRule="atLeast"/>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76D9C88C">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3</w:t>
            </w:r>
          </w:p>
        </w:tc>
        <w:tc>
          <w:tcPr>
            <w:tcW w:w="1640" w:type="dxa"/>
            <w:tcBorders>
              <w:top w:val="single" w:color="000000" w:sz="4" w:space="0"/>
              <w:left w:val="single" w:color="000000" w:sz="4" w:space="0"/>
              <w:bottom w:val="single" w:color="000000" w:sz="4" w:space="0"/>
              <w:right w:val="single" w:color="000000" w:sz="4" w:space="0"/>
            </w:tcBorders>
            <w:noWrap w:val="0"/>
            <w:vAlign w:val="center"/>
          </w:tcPr>
          <w:p w14:paraId="2F60B318">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重要节假日停车场管理</w:t>
            </w:r>
          </w:p>
        </w:tc>
        <w:tc>
          <w:tcPr>
            <w:tcW w:w="5104" w:type="dxa"/>
            <w:tcBorders>
              <w:top w:val="single" w:color="000000" w:sz="4" w:space="0"/>
              <w:left w:val="single" w:color="000000" w:sz="4" w:space="0"/>
              <w:bottom w:val="single" w:color="000000" w:sz="4" w:space="0"/>
              <w:right w:val="single" w:color="000000" w:sz="4" w:space="0"/>
            </w:tcBorders>
            <w:noWrap w:val="0"/>
            <w:vAlign w:val="center"/>
          </w:tcPr>
          <w:p w14:paraId="640E1748">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法定节假日（主要是五一和国庆）停车秩序良好，车辆有序停放，无停车区域外停车，无占用两车位情况。不符合要求的每处扣0.5</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2分</w:t>
            </w:r>
          </w:p>
        </w:tc>
        <w:tc>
          <w:tcPr>
            <w:tcW w:w="1309" w:type="dxa"/>
            <w:tcBorders>
              <w:top w:val="single" w:color="000000" w:sz="4" w:space="0"/>
              <w:left w:val="single" w:color="000000" w:sz="4" w:space="0"/>
              <w:bottom w:val="single" w:color="000000" w:sz="4" w:space="0"/>
              <w:right w:val="single" w:color="000000" w:sz="4" w:space="0"/>
            </w:tcBorders>
            <w:noWrap w:val="0"/>
            <w:vAlign w:val="center"/>
          </w:tcPr>
          <w:p w14:paraId="65FFA1B0">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5、10月份</w:t>
            </w: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71964560">
            <w:pPr>
              <w:spacing w:line="312" w:lineRule="auto"/>
              <w:jc w:val="center"/>
              <w:rPr>
                <w:rFonts w:hint="eastAsia" w:ascii="宋体" w:hAnsi="宋体" w:eastAsia="宋体" w:cs="宋体"/>
                <w:sz w:val="24"/>
                <w:szCs w:val="24"/>
              </w:rPr>
            </w:pPr>
          </w:p>
        </w:tc>
      </w:tr>
      <w:tr w14:paraId="677B0C7E">
        <w:tblPrEx>
          <w:tblCellMar>
            <w:top w:w="0" w:type="dxa"/>
            <w:left w:w="108" w:type="dxa"/>
            <w:bottom w:w="0" w:type="dxa"/>
            <w:right w:w="108" w:type="dxa"/>
          </w:tblCellMar>
        </w:tblPrEx>
        <w:trPr>
          <w:trHeight w:val="1991" w:hRule="atLeast"/>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24A8D1B9">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4</w:t>
            </w:r>
          </w:p>
        </w:tc>
        <w:tc>
          <w:tcPr>
            <w:tcW w:w="1640" w:type="dxa"/>
            <w:tcBorders>
              <w:top w:val="single" w:color="000000" w:sz="4" w:space="0"/>
              <w:left w:val="single" w:color="000000" w:sz="4" w:space="0"/>
              <w:bottom w:val="single" w:color="000000" w:sz="4" w:space="0"/>
              <w:right w:val="single" w:color="000000" w:sz="4" w:space="0"/>
            </w:tcBorders>
            <w:noWrap w:val="0"/>
            <w:vAlign w:val="center"/>
          </w:tcPr>
          <w:p w14:paraId="40C5BA06">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河面安全管理</w:t>
            </w:r>
          </w:p>
        </w:tc>
        <w:tc>
          <w:tcPr>
            <w:tcW w:w="5104" w:type="dxa"/>
            <w:tcBorders>
              <w:top w:val="nil"/>
              <w:left w:val="nil"/>
              <w:bottom w:val="nil"/>
              <w:right w:val="nil"/>
            </w:tcBorders>
            <w:noWrap w:val="0"/>
            <w:vAlign w:val="center"/>
          </w:tcPr>
          <w:p w14:paraId="3BCEB567">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完善巡查巡视制度，对私自下水的市民及时劝阻，提前预警、提前防范，确保无因嬉水、游泳发生溺水事件。采用摄影摄像等技术手段保留证据，对相关情况做好日常记录。发现此类情况，每发生一次扣2分</w:t>
            </w:r>
          </w:p>
        </w:tc>
        <w:tc>
          <w:tcPr>
            <w:tcW w:w="1309" w:type="dxa"/>
            <w:tcBorders>
              <w:top w:val="single" w:color="000000" w:sz="4" w:space="0"/>
              <w:left w:val="single" w:color="000000" w:sz="4" w:space="0"/>
              <w:bottom w:val="single" w:color="000000" w:sz="4" w:space="0"/>
              <w:right w:val="single" w:color="000000" w:sz="4" w:space="0"/>
            </w:tcBorders>
            <w:noWrap w:val="0"/>
            <w:vAlign w:val="center"/>
          </w:tcPr>
          <w:p w14:paraId="095BA46A">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7-8月份</w:t>
            </w: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606D57EF">
            <w:pPr>
              <w:spacing w:line="312" w:lineRule="auto"/>
              <w:jc w:val="center"/>
              <w:rPr>
                <w:rFonts w:hint="eastAsia" w:ascii="宋体" w:hAnsi="宋体" w:eastAsia="宋体" w:cs="宋体"/>
                <w:sz w:val="24"/>
                <w:szCs w:val="24"/>
              </w:rPr>
            </w:pPr>
          </w:p>
        </w:tc>
      </w:tr>
      <w:tr w14:paraId="69845091">
        <w:tblPrEx>
          <w:tblCellMar>
            <w:top w:w="0" w:type="dxa"/>
            <w:left w:w="108" w:type="dxa"/>
            <w:bottom w:w="0" w:type="dxa"/>
            <w:right w:w="108" w:type="dxa"/>
          </w:tblCellMar>
        </w:tblPrEx>
        <w:trPr>
          <w:trHeight w:val="802" w:hRule="atLeast"/>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43D22880">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5</w:t>
            </w:r>
          </w:p>
        </w:tc>
        <w:tc>
          <w:tcPr>
            <w:tcW w:w="1640" w:type="dxa"/>
            <w:tcBorders>
              <w:top w:val="single" w:color="000000" w:sz="4" w:space="0"/>
              <w:left w:val="single" w:color="000000" w:sz="4" w:space="0"/>
              <w:bottom w:val="single" w:color="000000" w:sz="4" w:space="0"/>
              <w:right w:val="single" w:color="000000" w:sz="4" w:space="0"/>
            </w:tcBorders>
            <w:noWrap w:val="0"/>
            <w:vAlign w:val="center"/>
          </w:tcPr>
          <w:p w14:paraId="2BF8D082">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防暑降温</w:t>
            </w:r>
          </w:p>
        </w:tc>
        <w:tc>
          <w:tcPr>
            <w:tcW w:w="5104" w:type="dxa"/>
            <w:tcBorders>
              <w:top w:val="single" w:color="000000" w:sz="4" w:space="0"/>
              <w:left w:val="single" w:color="000000" w:sz="4" w:space="0"/>
              <w:bottom w:val="single" w:color="000000" w:sz="4" w:space="0"/>
              <w:right w:val="single" w:color="000000" w:sz="4" w:space="0"/>
            </w:tcBorders>
            <w:noWrap w:val="0"/>
            <w:vAlign w:val="center"/>
          </w:tcPr>
          <w:p w14:paraId="5EC6AF92">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适时发放防暑降温用品，合理安排高温天气作业时间，不符合要求的每处扣0.5</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2分</w:t>
            </w:r>
          </w:p>
        </w:tc>
        <w:tc>
          <w:tcPr>
            <w:tcW w:w="1309" w:type="dxa"/>
            <w:tcBorders>
              <w:top w:val="single" w:color="000000" w:sz="4" w:space="0"/>
              <w:left w:val="single" w:color="000000" w:sz="4" w:space="0"/>
              <w:bottom w:val="single" w:color="000000" w:sz="4" w:space="0"/>
              <w:right w:val="single" w:color="000000" w:sz="4" w:space="0"/>
            </w:tcBorders>
            <w:noWrap w:val="0"/>
            <w:vAlign w:val="center"/>
          </w:tcPr>
          <w:p w14:paraId="51907E59">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7-8月份</w:t>
            </w: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69EA3A0A">
            <w:pPr>
              <w:spacing w:line="312" w:lineRule="auto"/>
              <w:jc w:val="center"/>
              <w:rPr>
                <w:rFonts w:hint="eastAsia" w:ascii="宋体" w:hAnsi="宋体" w:eastAsia="宋体" w:cs="宋体"/>
                <w:sz w:val="24"/>
                <w:szCs w:val="24"/>
              </w:rPr>
            </w:pPr>
          </w:p>
        </w:tc>
      </w:tr>
      <w:tr w14:paraId="1D21512C">
        <w:tblPrEx>
          <w:tblCellMar>
            <w:top w:w="0" w:type="dxa"/>
            <w:left w:w="108" w:type="dxa"/>
            <w:bottom w:w="0" w:type="dxa"/>
            <w:right w:w="108" w:type="dxa"/>
          </w:tblCellMar>
        </w:tblPrEx>
        <w:trPr>
          <w:trHeight w:val="1198" w:hRule="atLeast"/>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029D2A9E">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6</w:t>
            </w:r>
          </w:p>
        </w:tc>
        <w:tc>
          <w:tcPr>
            <w:tcW w:w="1640" w:type="dxa"/>
            <w:tcBorders>
              <w:top w:val="single" w:color="000000" w:sz="4" w:space="0"/>
              <w:left w:val="single" w:color="000000" w:sz="4" w:space="0"/>
              <w:bottom w:val="single" w:color="000000" w:sz="4" w:space="0"/>
              <w:right w:val="single" w:color="000000" w:sz="4" w:space="0"/>
            </w:tcBorders>
            <w:noWrap w:val="0"/>
            <w:vAlign w:val="center"/>
          </w:tcPr>
          <w:p w14:paraId="05FD92AC">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公厕消杀</w:t>
            </w:r>
          </w:p>
        </w:tc>
        <w:tc>
          <w:tcPr>
            <w:tcW w:w="5104" w:type="dxa"/>
            <w:tcBorders>
              <w:top w:val="single" w:color="000000" w:sz="4" w:space="0"/>
              <w:left w:val="single" w:color="000000" w:sz="4" w:space="0"/>
              <w:bottom w:val="single" w:color="000000" w:sz="4" w:space="0"/>
              <w:right w:val="single" w:color="000000" w:sz="4" w:space="0"/>
            </w:tcBorders>
            <w:noWrap w:val="0"/>
            <w:vAlign w:val="center"/>
          </w:tcPr>
          <w:p w14:paraId="6B90293B">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厕内通风良好，无臭味；做好消杀，公厕内基本无蚊蝇等昆虫，蝇蚊孳生季节，定时喷洒灭蚊蝇药物，有效控制蝇蛆孳生。不符合要求的每处扣0.5</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2分</w:t>
            </w:r>
          </w:p>
        </w:tc>
        <w:tc>
          <w:tcPr>
            <w:tcW w:w="1309" w:type="dxa"/>
            <w:tcBorders>
              <w:top w:val="single" w:color="000000" w:sz="4" w:space="0"/>
              <w:left w:val="single" w:color="000000" w:sz="4" w:space="0"/>
              <w:bottom w:val="single" w:color="000000" w:sz="4" w:space="0"/>
              <w:right w:val="single" w:color="000000" w:sz="4" w:space="0"/>
            </w:tcBorders>
            <w:noWrap w:val="0"/>
            <w:vAlign w:val="center"/>
          </w:tcPr>
          <w:p w14:paraId="53B3CBDC">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7-9月份</w:t>
            </w: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153BEFFD">
            <w:pPr>
              <w:spacing w:line="312" w:lineRule="auto"/>
              <w:jc w:val="center"/>
              <w:rPr>
                <w:rFonts w:hint="eastAsia" w:ascii="宋体" w:hAnsi="宋体" w:eastAsia="宋体" w:cs="宋体"/>
                <w:sz w:val="24"/>
                <w:szCs w:val="24"/>
              </w:rPr>
            </w:pPr>
          </w:p>
        </w:tc>
      </w:tr>
      <w:tr w14:paraId="528AC142">
        <w:tblPrEx>
          <w:tblCellMar>
            <w:top w:w="0" w:type="dxa"/>
            <w:left w:w="108" w:type="dxa"/>
            <w:bottom w:w="0" w:type="dxa"/>
            <w:right w:w="108" w:type="dxa"/>
          </w:tblCellMar>
        </w:tblPrEx>
        <w:trPr>
          <w:trHeight w:val="802" w:hRule="atLeast"/>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2A331788">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7</w:t>
            </w:r>
          </w:p>
        </w:tc>
        <w:tc>
          <w:tcPr>
            <w:tcW w:w="1640" w:type="dxa"/>
            <w:tcBorders>
              <w:top w:val="single" w:color="000000" w:sz="4" w:space="0"/>
              <w:left w:val="single" w:color="000000" w:sz="4" w:space="0"/>
              <w:bottom w:val="single" w:color="000000" w:sz="4" w:space="0"/>
              <w:right w:val="single" w:color="000000" w:sz="4" w:space="0"/>
            </w:tcBorders>
            <w:noWrap w:val="0"/>
            <w:vAlign w:val="center"/>
          </w:tcPr>
          <w:p w14:paraId="5872FC06">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河面环境管理</w:t>
            </w:r>
          </w:p>
        </w:tc>
        <w:tc>
          <w:tcPr>
            <w:tcW w:w="5104" w:type="dxa"/>
            <w:tcBorders>
              <w:top w:val="single" w:color="000000" w:sz="4" w:space="0"/>
              <w:left w:val="single" w:color="000000" w:sz="4" w:space="0"/>
              <w:bottom w:val="single" w:color="000000" w:sz="4" w:space="0"/>
              <w:right w:val="single" w:color="000000" w:sz="4" w:space="0"/>
            </w:tcBorders>
            <w:noWrap w:val="0"/>
            <w:vAlign w:val="center"/>
          </w:tcPr>
          <w:p w14:paraId="43C905F6">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水面无漂浮物，保持水面清洁，不符合要求的每处扣0.5</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2分</w:t>
            </w:r>
          </w:p>
        </w:tc>
        <w:tc>
          <w:tcPr>
            <w:tcW w:w="1309" w:type="dxa"/>
            <w:tcBorders>
              <w:top w:val="single" w:color="000000" w:sz="4" w:space="0"/>
              <w:left w:val="single" w:color="000000" w:sz="4" w:space="0"/>
              <w:bottom w:val="single" w:color="000000" w:sz="4" w:space="0"/>
              <w:right w:val="single" w:color="000000" w:sz="4" w:space="0"/>
            </w:tcBorders>
            <w:noWrap w:val="0"/>
            <w:vAlign w:val="center"/>
          </w:tcPr>
          <w:p w14:paraId="6BBEA4DF">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11-12月份</w:t>
            </w: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123E98AB">
            <w:pPr>
              <w:spacing w:line="312" w:lineRule="auto"/>
              <w:jc w:val="center"/>
              <w:rPr>
                <w:rFonts w:hint="eastAsia" w:ascii="宋体" w:hAnsi="宋体" w:eastAsia="宋体" w:cs="宋体"/>
                <w:sz w:val="24"/>
                <w:szCs w:val="24"/>
              </w:rPr>
            </w:pPr>
          </w:p>
        </w:tc>
      </w:tr>
      <w:tr w14:paraId="2E747EAB">
        <w:tblPrEx>
          <w:tblCellMar>
            <w:top w:w="0" w:type="dxa"/>
            <w:left w:w="108" w:type="dxa"/>
            <w:bottom w:w="0" w:type="dxa"/>
            <w:right w:w="108" w:type="dxa"/>
          </w:tblCellMar>
        </w:tblPrEx>
        <w:trPr>
          <w:trHeight w:val="1198" w:hRule="atLeast"/>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0BEE8C33">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8</w:t>
            </w:r>
          </w:p>
        </w:tc>
        <w:tc>
          <w:tcPr>
            <w:tcW w:w="1640" w:type="dxa"/>
            <w:tcBorders>
              <w:top w:val="single" w:color="000000" w:sz="4" w:space="0"/>
              <w:left w:val="single" w:color="000000" w:sz="4" w:space="0"/>
              <w:bottom w:val="single" w:color="000000" w:sz="4" w:space="0"/>
              <w:right w:val="single" w:color="000000" w:sz="4" w:space="0"/>
            </w:tcBorders>
            <w:noWrap w:val="0"/>
            <w:vAlign w:val="center"/>
          </w:tcPr>
          <w:p w14:paraId="381A6ECB">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各类应急演练</w:t>
            </w:r>
          </w:p>
        </w:tc>
        <w:tc>
          <w:tcPr>
            <w:tcW w:w="5104" w:type="dxa"/>
            <w:tcBorders>
              <w:top w:val="single" w:color="000000" w:sz="4" w:space="0"/>
              <w:left w:val="single" w:color="000000" w:sz="4" w:space="0"/>
              <w:bottom w:val="single" w:color="000000" w:sz="4" w:space="0"/>
              <w:right w:val="single" w:color="000000" w:sz="4" w:space="0"/>
            </w:tcBorders>
            <w:noWrap w:val="0"/>
            <w:vAlign w:val="center"/>
          </w:tcPr>
          <w:p w14:paraId="23883364">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适时组织各类应急演练，方案、现场照片、效果评价等做好完整记录，不符合要求的每处扣0.5</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2分</w:t>
            </w:r>
          </w:p>
        </w:tc>
        <w:tc>
          <w:tcPr>
            <w:tcW w:w="1309" w:type="dxa"/>
            <w:tcBorders>
              <w:top w:val="single" w:color="000000" w:sz="4" w:space="0"/>
              <w:left w:val="single" w:color="000000" w:sz="4" w:space="0"/>
              <w:bottom w:val="single" w:color="000000" w:sz="4" w:space="0"/>
              <w:right w:val="single" w:color="000000" w:sz="4" w:space="0"/>
            </w:tcBorders>
            <w:noWrap w:val="0"/>
            <w:vAlign w:val="center"/>
          </w:tcPr>
          <w:p w14:paraId="63233D74">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根据实际情况制定考核时间</w:t>
            </w: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78B467CF">
            <w:pPr>
              <w:spacing w:line="312" w:lineRule="auto"/>
              <w:jc w:val="center"/>
              <w:rPr>
                <w:rFonts w:hint="eastAsia" w:ascii="宋体" w:hAnsi="宋体" w:eastAsia="宋体" w:cs="宋体"/>
                <w:sz w:val="24"/>
                <w:szCs w:val="24"/>
              </w:rPr>
            </w:pPr>
          </w:p>
        </w:tc>
      </w:tr>
      <w:tr w14:paraId="4FF1A6D9">
        <w:tblPrEx>
          <w:tblCellMar>
            <w:top w:w="0" w:type="dxa"/>
            <w:left w:w="108" w:type="dxa"/>
            <w:bottom w:w="0" w:type="dxa"/>
            <w:right w:w="108" w:type="dxa"/>
          </w:tblCellMar>
        </w:tblPrEx>
        <w:trPr>
          <w:trHeight w:val="1198" w:hRule="atLeast"/>
        </w:trPr>
        <w:tc>
          <w:tcPr>
            <w:tcW w:w="756" w:type="dxa"/>
            <w:tcBorders>
              <w:top w:val="single" w:color="000000" w:sz="4" w:space="0"/>
              <w:left w:val="single" w:color="000000" w:sz="4" w:space="0"/>
              <w:bottom w:val="single" w:color="000000" w:sz="4" w:space="0"/>
              <w:right w:val="single" w:color="000000" w:sz="4" w:space="0"/>
            </w:tcBorders>
            <w:noWrap w:val="0"/>
            <w:vAlign w:val="center"/>
          </w:tcPr>
          <w:p w14:paraId="3DA11E84">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9</w:t>
            </w:r>
          </w:p>
        </w:tc>
        <w:tc>
          <w:tcPr>
            <w:tcW w:w="1640" w:type="dxa"/>
            <w:tcBorders>
              <w:top w:val="single" w:color="000000" w:sz="4" w:space="0"/>
              <w:left w:val="single" w:color="000000" w:sz="4" w:space="0"/>
              <w:bottom w:val="single" w:color="000000" w:sz="4" w:space="0"/>
              <w:right w:val="single" w:color="000000" w:sz="4" w:space="0"/>
            </w:tcBorders>
            <w:noWrap w:val="0"/>
            <w:vAlign w:val="center"/>
          </w:tcPr>
          <w:p w14:paraId="546AC8E5">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防疫工作</w:t>
            </w:r>
          </w:p>
        </w:tc>
        <w:tc>
          <w:tcPr>
            <w:tcW w:w="5104" w:type="dxa"/>
            <w:tcBorders>
              <w:top w:val="single" w:color="000000" w:sz="4" w:space="0"/>
              <w:left w:val="single" w:color="000000" w:sz="4" w:space="0"/>
              <w:bottom w:val="single" w:color="000000" w:sz="4" w:space="0"/>
              <w:right w:val="single" w:color="000000" w:sz="4" w:space="0"/>
            </w:tcBorders>
            <w:noWrap w:val="0"/>
            <w:vAlign w:val="center"/>
          </w:tcPr>
          <w:p w14:paraId="009BCD15">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防疫物资准备充足，重要点位的防疫工作有序开展（测温、扫码）及消杀，不符合要求的每处扣0.5</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2分</w:t>
            </w:r>
          </w:p>
        </w:tc>
        <w:tc>
          <w:tcPr>
            <w:tcW w:w="1309" w:type="dxa"/>
            <w:tcBorders>
              <w:top w:val="single" w:color="000000" w:sz="4" w:space="0"/>
              <w:left w:val="single" w:color="000000" w:sz="4" w:space="0"/>
              <w:bottom w:val="single" w:color="000000" w:sz="4" w:space="0"/>
              <w:right w:val="single" w:color="000000" w:sz="4" w:space="0"/>
            </w:tcBorders>
            <w:noWrap w:val="0"/>
            <w:vAlign w:val="center"/>
          </w:tcPr>
          <w:p w14:paraId="77A84C45">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根据实际情况制定考核时间</w:t>
            </w: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0EEC72EE">
            <w:pPr>
              <w:spacing w:line="312" w:lineRule="auto"/>
              <w:jc w:val="center"/>
              <w:rPr>
                <w:rFonts w:hint="eastAsia" w:ascii="宋体" w:hAnsi="宋体" w:eastAsia="宋体" w:cs="宋体"/>
                <w:sz w:val="24"/>
                <w:szCs w:val="24"/>
              </w:rPr>
            </w:pPr>
          </w:p>
        </w:tc>
      </w:tr>
      <w:tr w14:paraId="27998272">
        <w:tblPrEx>
          <w:tblCellMar>
            <w:top w:w="0" w:type="dxa"/>
            <w:left w:w="108" w:type="dxa"/>
            <w:bottom w:w="0" w:type="dxa"/>
            <w:right w:w="108" w:type="dxa"/>
          </w:tblCellMar>
        </w:tblPrEx>
        <w:trPr>
          <w:trHeight w:val="416" w:hRule="atLeast"/>
        </w:trPr>
        <w:tc>
          <w:tcPr>
            <w:tcW w:w="9699" w:type="dxa"/>
            <w:gridSpan w:val="5"/>
            <w:tcBorders>
              <w:top w:val="single" w:color="000000" w:sz="4" w:space="0"/>
              <w:left w:val="single" w:color="000000" w:sz="4" w:space="0"/>
              <w:bottom w:val="single" w:color="000000" w:sz="4" w:space="0"/>
              <w:right w:val="single" w:color="000000" w:sz="4" w:space="0"/>
            </w:tcBorders>
            <w:noWrap w:val="0"/>
            <w:vAlign w:val="center"/>
          </w:tcPr>
          <w:p w14:paraId="59AC9563">
            <w:pPr>
              <w:widowControl/>
              <w:spacing w:line="312" w:lineRule="auto"/>
              <w:jc w:val="left"/>
              <w:rPr>
                <w:rFonts w:hint="eastAsia" w:ascii="宋体" w:hAnsi="宋体" w:eastAsia="宋体" w:cs="宋体"/>
                <w:b/>
                <w:bCs/>
                <w:sz w:val="24"/>
                <w:szCs w:val="24"/>
              </w:rPr>
            </w:pPr>
            <w:r>
              <w:rPr>
                <w:rFonts w:hint="eastAsia" w:ascii="宋体" w:hAnsi="宋体" w:eastAsia="宋体" w:cs="宋体"/>
                <w:b/>
                <w:bCs/>
                <w:sz w:val="24"/>
                <w:szCs w:val="24"/>
                <w:lang w:bidi="ar"/>
              </w:rPr>
              <w:t>备注：专项考核时间视季节、天气情况适当调整，每项满分为100分</w:t>
            </w:r>
          </w:p>
        </w:tc>
      </w:tr>
    </w:tbl>
    <w:p w14:paraId="0A75C2F3">
      <w:pPr>
        <w:spacing w:line="312" w:lineRule="auto"/>
        <w:rPr>
          <w:rFonts w:hint="eastAsia" w:ascii="宋体" w:hAnsi="宋体" w:eastAsia="宋体" w:cs="宋体"/>
          <w:sz w:val="24"/>
          <w:szCs w:val="24"/>
        </w:rPr>
      </w:pPr>
    </w:p>
    <w:tbl>
      <w:tblPr>
        <w:tblStyle w:val="62"/>
        <w:tblW w:w="9699" w:type="dxa"/>
        <w:tblInd w:w="-15" w:type="dxa"/>
        <w:tblLayout w:type="fixed"/>
        <w:tblCellMar>
          <w:top w:w="0" w:type="dxa"/>
          <w:left w:w="108" w:type="dxa"/>
          <w:bottom w:w="0" w:type="dxa"/>
          <w:right w:w="108" w:type="dxa"/>
        </w:tblCellMar>
      </w:tblPr>
      <w:tblGrid>
        <w:gridCol w:w="766"/>
        <w:gridCol w:w="1625"/>
        <w:gridCol w:w="5125"/>
        <w:gridCol w:w="1300"/>
        <w:gridCol w:w="883"/>
      </w:tblGrid>
      <w:tr w14:paraId="456AF53C">
        <w:tblPrEx>
          <w:tblCellMar>
            <w:top w:w="0" w:type="dxa"/>
            <w:left w:w="108" w:type="dxa"/>
            <w:bottom w:w="0" w:type="dxa"/>
            <w:right w:w="108" w:type="dxa"/>
          </w:tblCellMar>
        </w:tblPrEx>
        <w:trPr>
          <w:trHeight w:val="555" w:hRule="atLeast"/>
        </w:trPr>
        <w:tc>
          <w:tcPr>
            <w:tcW w:w="9699" w:type="dxa"/>
            <w:gridSpan w:val="5"/>
            <w:tcBorders>
              <w:top w:val="nil"/>
              <w:left w:val="nil"/>
              <w:bottom w:val="single" w:color="000000" w:sz="4" w:space="0"/>
              <w:right w:val="nil"/>
            </w:tcBorders>
            <w:noWrap/>
            <w:vAlign w:val="center"/>
          </w:tcPr>
          <w:p w14:paraId="077D7E13">
            <w:pPr>
              <w:widowControl/>
              <w:spacing w:line="312" w:lineRule="auto"/>
              <w:jc w:val="left"/>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附件3                  </w:t>
            </w:r>
          </w:p>
          <w:p w14:paraId="6088285A">
            <w:pPr>
              <w:widowControl/>
              <w:spacing w:line="312" w:lineRule="auto"/>
              <w:jc w:val="center"/>
              <w:rPr>
                <w:rFonts w:hint="eastAsia" w:ascii="宋体" w:hAnsi="宋体" w:eastAsia="宋体" w:cs="宋体"/>
                <w:sz w:val="24"/>
                <w:szCs w:val="24"/>
              </w:rPr>
            </w:pPr>
            <w:r>
              <w:rPr>
                <w:rFonts w:hint="eastAsia" w:ascii="宋体" w:hAnsi="宋体" w:eastAsia="宋体" w:cs="宋体"/>
                <w:b/>
                <w:bCs/>
                <w:sz w:val="24"/>
                <w:szCs w:val="24"/>
                <w:lang w:bidi="ar"/>
              </w:rPr>
              <w:t>公园管理台账考核评分表</w:t>
            </w:r>
          </w:p>
        </w:tc>
      </w:tr>
      <w:tr w14:paraId="3286F76D">
        <w:tblPrEx>
          <w:tblCellMar>
            <w:top w:w="0" w:type="dxa"/>
            <w:left w:w="108" w:type="dxa"/>
            <w:bottom w:w="0" w:type="dxa"/>
            <w:right w:w="108" w:type="dxa"/>
          </w:tblCellMar>
        </w:tblPrEx>
        <w:trPr>
          <w:trHeight w:val="495" w:hRule="atLeast"/>
        </w:trPr>
        <w:tc>
          <w:tcPr>
            <w:tcW w:w="766" w:type="dxa"/>
            <w:tcBorders>
              <w:top w:val="single" w:color="000000" w:sz="4" w:space="0"/>
              <w:left w:val="single" w:color="000000" w:sz="4" w:space="0"/>
              <w:bottom w:val="single" w:color="000000" w:sz="4" w:space="0"/>
              <w:right w:val="single" w:color="000000" w:sz="4" w:space="0"/>
            </w:tcBorders>
            <w:noWrap/>
            <w:vAlign w:val="center"/>
          </w:tcPr>
          <w:p w14:paraId="0786C625">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序号</w:t>
            </w:r>
          </w:p>
        </w:tc>
        <w:tc>
          <w:tcPr>
            <w:tcW w:w="1625" w:type="dxa"/>
            <w:tcBorders>
              <w:top w:val="single" w:color="000000" w:sz="4" w:space="0"/>
              <w:left w:val="single" w:color="000000" w:sz="4" w:space="0"/>
              <w:bottom w:val="single" w:color="000000" w:sz="4" w:space="0"/>
              <w:right w:val="single" w:color="000000" w:sz="4" w:space="0"/>
            </w:tcBorders>
            <w:noWrap/>
            <w:vAlign w:val="center"/>
          </w:tcPr>
          <w:p w14:paraId="733668FE">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考核内容</w:t>
            </w:r>
          </w:p>
        </w:tc>
        <w:tc>
          <w:tcPr>
            <w:tcW w:w="5125" w:type="dxa"/>
            <w:tcBorders>
              <w:top w:val="single" w:color="000000" w:sz="4" w:space="0"/>
              <w:left w:val="single" w:color="000000" w:sz="4" w:space="0"/>
              <w:bottom w:val="single" w:color="000000" w:sz="4" w:space="0"/>
              <w:right w:val="single" w:color="000000" w:sz="4" w:space="0"/>
            </w:tcBorders>
            <w:noWrap/>
            <w:vAlign w:val="center"/>
          </w:tcPr>
          <w:p w14:paraId="12B732F4">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考核标准</w:t>
            </w:r>
          </w:p>
        </w:tc>
        <w:tc>
          <w:tcPr>
            <w:tcW w:w="1300" w:type="dxa"/>
            <w:tcBorders>
              <w:top w:val="single" w:color="000000" w:sz="4" w:space="0"/>
              <w:left w:val="single" w:color="000000" w:sz="4" w:space="0"/>
              <w:bottom w:val="single" w:color="000000" w:sz="4" w:space="0"/>
              <w:right w:val="single" w:color="000000" w:sz="4" w:space="0"/>
            </w:tcBorders>
            <w:noWrap/>
            <w:vAlign w:val="center"/>
          </w:tcPr>
          <w:p w14:paraId="238465E8">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考评分</w:t>
            </w:r>
          </w:p>
        </w:tc>
        <w:tc>
          <w:tcPr>
            <w:tcW w:w="883" w:type="dxa"/>
            <w:tcBorders>
              <w:top w:val="single" w:color="000000" w:sz="4" w:space="0"/>
              <w:left w:val="single" w:color="000000" w:sz="4" w:space="0"/>
              <w:bottom w:val="single" w:color="000000" w:sz="4" w:space="0"/>
              <w:right w:val="single" w:color="000000" w:sz="4" w:space="0"/>
            </w:tcBorders>
            <w:noWrap/>
            <w:vAlign w:val="center"/>
          </w:tcPr>
          <w:p w14:paraId="5329D717">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扣分</w:t>
            </w:r>
          </w:p>
        </w:tc>
      </w:tr>
      <w:tr w14:paraId="56E87B1D">
        <w:tblPrEx>
          <w:tblCellMar>
            <w:top w:w="0" w:type="dxa"/>
            <w:left w:w="108" w:type="dxa"/>
            <w:bottom w:w="0" w:type="dxa"/>
            <w:right w:w="108" w:type="dxa"/>
          </w:tblCellMar>
        </w:tblPrEx>
        <w:trPr>
          <w:trHeight w:val="1500"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09CDA267">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1</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5DDF360D">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设施量清单、图纸</w:t>
            </w:r>
          </w:p>
        </w:tc>
        <w:tc>
          <w:tcPr>
            <w:tcW w:w="5125" w:type="dxa"/>
            <w:tcBorders>
              <w:top w:val="single" w:color="000000" w:sz="4" w:space="0"/>
              <w:left w:val="single" w:color="000000" w:sz="4" w:space="0"/>
              <w:bottom w:val="single" w:color="000000" w:sz="4" w:space="0"/>
              <w:right w:val="single" w:color="000000" w:sz="4" w:space="0"/>
            </w:tcBorders>
            <w:noWrap w:val="0"/>
            <w:vAlign w:val="center"/>
          </w:tcPr>
          <w:p w14:paraId="1889C9CC">
            <w:pPr>
              <w:widowControl/>
              <w:spacing w:line="312"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园区四至范围、管养面积、设施量清单、人员配置及分工；</w:t>
            </w:r>
          </w:p>
          <w:p w14:paraId="6D5209A2">
            <w:pPr>
              <w:widowControl/>
              <w:spacing w:line="312"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绿化养护面积，乔木品种、数量，灌木地被种类、面积，草坪面积；</w:t>
            </w:r>
          </w:p>
          <w:p w14:paraId="0B2E65B1">
            <w:pPr>
              <w:widowControl/>
              <w:spacing w:line="312"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园区平面布局图齐全、妥善保管。</w:t>
            </w:r>
          </w:p>
          <w:p w14:paraId="338F7FC9">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台账资料缺失或与现状不符，扣0.5</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1分；</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78DB9CAF">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10</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3B1C38CA">
            <w:pPr>
              <w:spacing w:line="312" w:lineRule="auto"/>
              <w:rPr>
                <w:rFonts w:hint="eastAsia" w:ascii="宋体" w:hAnsi="宋体" w:eastAsia="宋体" w:cs="宋体"/>
                <w:sz w:val="24"/>
                <w:szCs w:val="24"/>
              </w:rPr>
            </w:pPr>
          </w:p>
        </w:tc>
      </w:tr>
      <w:tr w14:paraId="78DAEF89">
        <w:tblPrEx>
          <w:tblCellMar>
            <w:top w:w="0" w:type="dxa"/>
            <w:left w:w="108" w:type="dxa"/>
            <w:bottom w:w="0" w:type="dxa"/>
            <w:right w:w="108" w:type="dxa"/>
          </w:tblCellMar>
        </w:tblPrEx>
        <w:trPr>
          <w:trHeight w:val="720"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2E64CF05">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2</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534CBA87">
            <w:pPr>
              <w:widowControl/>
              <w:spacing w:line="312" w:lineRule="auto"/>
              <w:rPr>
                <w:rFonts w:hint="eastAsia" w:ascii="宋体" w:hAnsi="宋体" w:eastAsia="宋体" w:cs="宋体"/>
                <w:sz w:val="24"/>
                <w:szCs w:val="24"/>
              </w:rPr>
            </w:pPr>
            <w:r>
              <w:rPr>
                <w:rFonts w:hint="eastAsia" w:ascii="宋体" w:hAnsi="宋体" w:eastAsia="宋体" w:cs="宋体"/>
                <w:sz w:val="24"/>
                <w:szCs w:val="24"/>
                <w:lang w:bidi="ar"/>
              </w:rPr>
              <w:t>绿地设施占用及变更情况记录</w:t>
            </w:r>
          </w:p>
        </w:tc>
        <w:tc>
          <w:tcPr>
            <w:tcW w:w="5125" w:type="dxa"/>
            <w:tcBorders>
              <w:top w:val="single" w:color="000000" w:sz="4" w:space="0"/>
              <w:left w:val="single" w:color="000000" w:sz="4" w:space="0"/>
              <w:bottom w:val="single" w:color="000000" w:sz="4" w:space="0"/>
              <w:right w:val="single" w:color="000000" w:sz="4" w:space="0"/>
            </w:tcBorders>
            <w:noWrap w:val="0"/>
            <w:vAlign w:val="center"/>
          </w:tcPr>
          <w:p w14:paraId="2AE43B11">
            <w:pPr>
              <w:widowControl/>
              <w:spacing w:line="312"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绿地设施临占手续齐全，绿地恢复需邀管理单位验收；</w:t>
            </w:r>
          </w:p>
          <w:p w14:paraId="226D47A1">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资料缺失或与现状不符，扣0.5</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1分；</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141FF601">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10</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6EEDA95C">
            <w:pPr>
              <w:spacing w:line="312" w:lineRule="auto"/>
              <w:rPr>
                <w:rFonts w:hint="eastAsia" w:ascii="宋体" w:hAnsi="宋体" w:eastAsia="宋体" w:cs="宋体"/>
                <w:sz w:val="24"/>
                <w:szCs w:val="24"/>
              </w:rPr>
            </w:pPr>
          </w:p>
        </w:tc>
      </w:tr>
      <w:tr w14:paraId="0BF1249D">
        <w:tblPrEx>
          <w:tblCellMar>
            <w:top w:w="0" w:type="dxa"/>
            <w:left w:w="108" w:type="dxa"/>
            <w:bottom w:w="0" w:type="dxa"/>
            <w:right w:w="108" w:type="dxa"/>
          </w:tblCellMar>
        </w:tblPrEx>
        <w:trPr>
          <w:trHeight w:val="975"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0E0533BD">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3</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39E8EB1A">
            <w:pPr>
              <w:widowControl/>
              <w:spacing w:line="312" w:lineRule="auto"/>
              <w:rPr>
                <w:rFonts w:hint="eastAsia" w:ascii="宋体" w:hAnsi="宋体" w:eastAsia="宋体" w:cs="宋体"/>
                <w:sz w:val="24"/>
                <w:szCs w:val="24"/>
              </w:rPr>
            </w:pPr>
            <w:r>
              <w:rPr>
                <w:rFonts w:hint="eastAsia" w:ascii="宋体" w:hAnsi="宋体" w:eastAsia="宋体" w:cs="宋体"/>
                <w:sz w:val="24"/>
                <w:szCs w:val="24"/>
                <w:lang w:bidi="ar"/>
              </w:rPr>
              <w:t>月、季、半年度管理工作总结及计划</w:t>
            </w:r>
          </w:p>
        </w:tc>
        <w:tc>
          <w:tcPr>
            <w:tcW w:w="5125" w:type="dxa"/>
            <w:tcBorders>
              <w:top w:val="single" w:color="000000" w:sz="4" w:space="0"/>
              <w:left w:val="single" w:color="000000" w:sz="4" w:space="0"/>
              <w:bottom w:val="single" w:color="000000" w:sz="4" w:space="0"/>
              <w:right w:val="single" w:color="000000" w:sz="4" w:space="0"/>
            </w:tcBorders>
            <w:noWrap w:val="0"/>
            <w:vAlign w:val="center"/>
          </w:tcPr>
          <w:p w14:paraId="1B267E52">
            <w:pPr>
              <w:widowControl/>
              <w:spacing w:line="312"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工作总结及养护计划切合实际，内容详实准确；</w:t>
            </w:r>
          </w:p>
          <w:p w14:paraId="410608C7">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未在规定时限内报送相应信息，每发生一次扣0.5分；有明显错误，每一处扣0.5分；</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2512E7E5">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10</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21F4AD37">
            <w:pPr>
              <w:spacing w:line="312" w:lineRule="auto"/>
              <w:rPr>
                <w:rFonts w:hint="eastAsia" w:ascii="宋体" w:hAnsi="宋体" w:eastAsia="宋体" w:cs="宋体"/>
                <w:sz w:val="24"/>
                <w:szCs w:val="24"/>
              </w:rPr>
            </w:pPr>
          </w:p>
        </w:tc>
      </w:tr>
      <w:tr w14:paraId="6227680D">
        <w:tblPrEx>
          <w:tblCellMar>
            <w:top w:w="0" w:type="dxa"/>
            <w:left w:w="108" w:type="dxa"/>
            <w:bottom w:w="0" w:type="dxa"/>
            <w:right w:w="108" w:type="dxa"/>
          </w:tblCellMar>
        </w:tblPrEx>
        <w:trPr>
          <w:trHeight w:val="705"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1FCEE97A">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4</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0E2D8639">
            <w:pPr>
              <w:widowControl/>
              <w:spacing w:line="312" w:lineRule="auto"/>
              <w:rPr>
                <w:rFonts w:hint="eastAsia" w:ascii="宋体" w:hAnsi="宋体" w:eastAsia="宋体" w:cs="宋体"/>
                <w:sz w:val="24"/>
                <w:szCs w:val="24"/>
              </w:rPr>
            </w:pPr>
            <w:r>
              <w:rPr>
                <w:rFonts w:hint="eastAsia" w:ascii="宋体" w:hAnsi="宋体" w:eastAsia="宋体" w:cs="宋体"/>
                <w:sz w:val="24"/>
                <w:szCs w:val="24"/>
                <w:lang w:bidi="ar"/>
              </w:rPr>
              <w:t>临时性指令落实情况</w:t>
            </w:r>
          </w:p>
        </w:tc>
        <w:tc>
          <w:tcPr>
            <w:tcW w:w="5125" w:type="dxa"/>
            <w:tcBorders>
              <w:top w:val="single" w:color="000000" w:sz="4" w:space="0"/>
              <w:left w:val="single" w:color="000000" w:sz="4" w:space="0"/>
              <w:bottom w:val="single" w:color="000000" w:sz="4" w:space="0"/>
              <w:right w:val="single" w:color="000000" w:sz="4" w:space="0"/>
            </w:tcBorders>
            <w:noWrap w:val="0"/>
            <w:vAlign w:val="center"/>
          </w:tcPr>
          <w:p w14:paraId="1F46C8FC">
            <w:pPr>
              <w:widowControl/>
              <w:spacing w:line="312"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落实临时整改、投诉处理及其他指令，保留处理前后照片记录；</w:t>
            </w:r>
          </w:p>
          <w:p w14:paraId="55DFFCBB">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台账资料缺失或不完善，扣0.5</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1分；</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5A3FA53B">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10</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3A3F1FA0">
            <w:pPr>
              <w:spacing w:line="312" w:lineRule="auto"/>
              <w:rPr>
                <w:rFonts w:hint="eastAsia" w:ascii="宋体" w:hAnsi="宋体" w:eastAsia="宋体" w:cs="宋体"/>
                <w:sz w:val="24"/>
                <w:szCs w:val="24"/>
              </w:rPr>
            </w:pPr>
          </w:p>
        </w:tc>
      </w:tr>
      <w:tr w14:paraId="0CBA1140">
        <w:tblPrEx>
          <w:tblCellMar>
            <w:top w:w="0" w:type="dxa"/>
            <w:left w:w="108" w:type="dxa"/>
            <w:bottom w:w="0" w:type="dxa"/>
            <w:right w:w="108" w:type="dxa"/>
          </w:tblCellMar>
        </w:tblPrEx>
        <w:trPr>
          <w:trHeight w:val="645"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2A225F25">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5</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08CDE483">
            <w:pPr>
              <w:widowControl/>
              <w:spacing w:line="312" w:lineRule="auto"/>
              <w:rPr>
                <w:rFonts w:hint="eastAsia" w:ascii="宋体" w:hAnsi="宋体" w:eastAsia="宋体" w:cs="宋体"/>
                <w:sz w:val="24"/>
                <w:szCs w:val="24"/>
              </w:rPr>
            </w:pPr>
            <w:r>
              <w:rPr>
                <w:rFonts w:hint="eastAsia" w:ascii="宋体" w:hAnsi="宋体" w:eastAsia="宋体" w:cs="宋体"/>
                <w:sz w:val="24"/>
                <w:szCs w:val="24"/>
                <w:lang w:bidi="ar"/>
              </w:rPr>
              <w:t>精细化平台工单落实情况</w:t>
            </w:r>
          </w:p>
        </w:tc>
        <w:tc>
          <w:tcPr>
            <w:tcW w:w="5125" w:type="dxa"/>
            <w:tcBorders>
              <w:top w:val="single" w:color="000000" w:sz="4" w:space="0"/>
              <w:left w:val="single" w:color="000000" w:sz="4" w:space="0"/>
              <w:bottom w:val="single" w:color="000000" w:sz="4" w:space="0"/>
              <w:right w:val="single" w:color="000000" w:sz="4" w:space="0"/>
            </w:tcBorders>
            <w:noWrap w:val="0"/>
            <w:vAlign w:val="center"/>
          </w:tcPr>
          <w:p w14:paraId="21E7B263">
            <w:pPr>
              <w:widowControl/>
              <w:spacing w:line="312"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在规定时限内落实平台工单问题整改，上传整改前后照片；</w:t>
            </w:r>
          </w:p>
          <w:p w14:paraId="580D79AA">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不符合要求的扣0.5</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1分；</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526975D0">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8</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766B03CE">
            <w:pPr>
              <w:spacing w:line="312" w:lineRule="auto"/>
              <w:rPr>
                <w:rFonts w:hint="eastAsia" w:ascii="宋体" w:hAnsi="宋体" w:eastAsia="宋体" w:cs="宋体"/>
                <w:sz w:val="24"/>
                <w:szCs w:val="24"/>
              </w:rPr>
            </w:pPr>
          </w:p>
        </w:tc>
      </w:tr>
      <w:tr w14:paraId="24BCE233">
        <w:tblPrEx>
          <w:tblCellMar>
            <w:top w:w="0" w:type="dxa"/>
            <w:left w:w="108" w:type="dxa"/>
            <w:bottom w:w="0" w:type="dxa"/>
            <w:right w:w="108" w:type="dxa"/>
          </w:tblCellMar>
        </w:tblPrEx>
        <w:trPr>
          <w:trHeight w:val="990"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408B0E5F">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6</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6377677B">
            <w:pPr>
              <w:widowControl/>
              <w:spacing w:line="312" w:lineRule="auto"/>
              <w:rPr>
                <w:rFonts w:hint="eastAsia" w:ascii="宋体" w:hAnsi="宋体" w:eastAsia="宋体" w:cs="宋体"/>
                <w:sz w:val="24"/>
                <w:szCs w:val="24"/>
              </w:rPr>
            </w:pPr>
            <w:r>
              <w:rPr>
                <w:rFonts w:hint="eastAsia" w:ascii="宋体" w:hAnsi="宋体" w:eastAsia="宋体" w:cs="宋体"/>
                <w:sz w:val="24"/>
                <w:szCs w:val="24"/>
                <w:lang w:bidi="ar"/>
              </w:rPr>
              <w:t>各类应急抢险预案及演练记录</w:t>
            </w:r>
          </w:p>
        </w:tc>
        <w:tc>
          <w:tcPr>
            <w:tcW w:w="5125" w:type="dxa"/>
            <w:tcBorders>
              <w:top w:val="single" w:color="000000" w:sz="4" w:space="0"/>
              <w:left w:val="single" w:color="000000" w:sz="4" w:space="0"/>
              <w:bottom w:val="single" w:color="000000" w:sz="4" w:space="0"/>
              <w:right w:val="single" w:color="000000" w:sz="4" w:space="0"/>
            </w:tcBorders>
            <w:noWrap w:val="0"/>
            <w:vAlign w:val="center"/>
          </w:tcPr>
          <w:p w14:paraId="5BBE0E10">
            <w:pPr>
              <w:widowControl/>
              <w:spacing w:line="312"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有防台、防汛、防寒、突发性事件等抢险预案，</w:t>
            </w:r>
          </w:p>
          <w:p w14:paraId="1ECF3D9B">
            <w:pPr>
              <w:widowControl/>
              <w:spacing w:line="312"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组织应急演练并做好书面记录；</w:t>
            </w:r>
          </w:p>
          <w:p w14:paraId="0CE0D90A">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台账资料缺失或不完善，扣0.5</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1分；</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62B101DB">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8</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20E4FAAC">
            <w:pPr>
              <w:spacing w:line="312" w:lineRule="auto"/>
              <w:rPr>
                <w:rFonts w:hint="eastAsia" w:ascii="宋体" w:hAnsi="宋体" w:eastAsia="宋体" w:cs="宋体"/>
                <w:sz w:val="24"/>
                <w:szCs w:val="24"/>
              </w:rPr>
            </w:pPr>
          </w:p>
        </w:tc>
      </w:tr>
      <w:tr w14:paraId="6F2CBBC0">
        <w:tblPrEx>
          <w:tblCellMar>
            <w:top w:w="0" w:type="dxa"/>
            <w:left w:w="108" w:type="dxa"/>
            <w:bottom w:w="0" w:type="dxa"/>
            <w:right w:w="108" w:type="dxa"/>
          </w:tblCellMar>
        </w:tblPrEx>
        <w:trPr>
          <w:trHeight w:val="1230"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64A5E9C9">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7</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2F90E36E">
            <w:pPr>
              <w:widowControl/>
              <w:spacing w:line="312" w:lineRule="auto"/>
              <w:rPr>
                <w:rFonts w:hint="eastAsia" w:ascii="宋体" w:hAnsi="宋体" w:eastAsia="宋体" w:cs="宋体"/>
                <w:sz w:val="24"/>
                <w:szCs w:val="24"/>
              </w:rPr>
            </w:pPr>
            <w:r>
              <w:rPr>
                <w:rFonts w:hint="eastAsia" w:ascii="宋体" w:hAnsi="宋体" w:eastAsia="宋体" w:cs="宋体"/>
                <w:sz w:val="24"/>
                <w:szCs w:val="24"/>
                <w:lang w:bidi="ar"/>
              </w:rPr>
              <w:t>小修台账</w:t>
            </w:r>
          </w:p>
        </w:tc>
        <w:tc>
          <w:tcPr>
            <w:tcW w:w="5125" w:type="dxa"/>
            <w:tcBorders>
              <w:top w:val="single" w:color="000000" w:sz="4" w:space="0"/>
              <w:left w:val="single" w:color="000000" w:sz="4" w:space="0"/>
              <w:bottom w:val="single" w:color="000000" w:sz="4" w:space="0"/>
              <w:right w:val="single" w:color="000000" w:sz="4" w:space="0"/>
            </w:tcBorders>
            <w:noWrap w:val="0"/>
            <w:vAlign w:val="center"/>
          </w:tcPr>
          <w:p w14:paraId="108519AF">
            <w:pPr>
              <w:widowControl/>
              <w:spacing w:line="312"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按季度报送小修台账资料，维修有支出明细、景观设施维修前后有照片；</w:t>
            </w:r>
          </w:p>
          <w:p w14:paraId="1C579757">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未在规定时限内报送相应信息，每发生一次扣0.5分；有明显错误，每一处扣0.5分；</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7EA24EFE">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8</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6742F446">
            <w:pPr>
              <w:spacing w:line="312" w:lineRule="auto"/>
              <w:rPr>
                <w:rFonts w:hint="eastAsia" w:ascii="宋体" w:hAnsi="宋体" w:eastAsia="宋体" w:cs="宋体"/>
                <w:sz w:val="24"/>
                <w:szCs w:val="24"/>
              </w:rPr>
            </w:pPr>
          </w:p>
        </w:tc>
      </w:tr>
      <w:tr w14:paraId="3BC7F7BC">
        <w:tblPrEx>
          <w:tblCellMar>
            <w:top w:w="0" w:type="dxa"/>
            <w:left w:w="108" w:type="dxa"/>
            <w:bottom w:w="0" w:type="dxa"/>
            <w:right w:w="108" w:type="dxa"/>
          </w:tblCellMar>
        </w:tblPrEx>
        <w:trPr>
          <w:trHeight w:val="765"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5F687DF2">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8</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03E9246F">
            <w:pPr>
              <w:widowControl/>
              <w:spacing w:line="312" w:lineRule="auto"/>
              <w:rPr>
                <w:rFonts w:hint="eastAsia" w:ascii="宋体" w:hAnsi="宋体" w:eastAsia="宋体" w:cs="宋体"/>
                <w:sz w:val="24"/>
                <w:szCs w:val="24"/>
              </w:rPr>
            </w:pPr>
            <w:r>
              <w:rPr>
                <w:rFonts w:hint="eastAsia" w:ascii="宋体" w:hAnsi="宋体" w:eastAsia="宋体" w:cs="宋体"/>
                <w:sz w:val="24"/>
                <w:szCs w:val="24"/>
                <w:lang w:bidi="ar"/>
              </w:rPr>
              <w:t>施工备案流程资料</w:t>
            </w:r>
          </w:p>
        </w:tc>
        <w:tc>
          <w:tcPr>
            <w:tcW w:w="5125" w:type="dxa"/>
            <w:tcBorders>
              <w:top w:val="single" w:color="000000" w:sz="4" w:space="0"/>
              <w:left w:val="single" w:color="000000" w:sz="4" w:space="0"/>
              <w:bottom w:val="single" w:color="000000" w:sz="4" w:space="0"/>
              <w:right w:val="single" w:color="000000" w:sz="4" w:space="0"/>
            </w:tcBorders>
            <w:noWrap w:val="0"/>
            <w:vAlign w:val="center"/>
          </w:tcPr>
          <w:p w14:paraId="5FB6BD88">
            <w:pPr>
              <w:widowControl/>
              <w:spacing w:line="312"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施工备案资料经各相关单位盖章确认，资料妥善保管；</w:t>
            </w:r>
          </w:p>
          <w:p w14:paraId="18D52D5B">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资料缺失或与现状不符，扣0.5</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1分</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6BBF29D1">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8</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6A889673">
            <w:pPr>
              <w:spacing w:line="312" w:lineRule="auto"/>
              <w:rPr>
                <w:rFonts w:hint="eastAsia" w:ascii="宋体" w:hAnsi="宋体" w:eastAsia="宋体" w:cs="宋体"/>
                <w:sz w:val="24"/>
                <w:szCs w:val="24"/>
              </w:rPr>
            </w:pPr>
          </w:p>
        </w:tc>
      </w:tr>
      <w:tr w14:paraId="13193078">
        <w:tblPrEx>
          <w:tblCellMar>
            <w:top w:w="0" w:type="dxa"/>
            <w:left w:w="108" w:type="dxa"/>
            <w:bottom w:w="0" w:type="dxa"/>
            <w:right w:w="108" w:type="dxa"/>
          </w:tblCellMar>
        </w:tblPrEx>
        <w:trPr>
          <w:trHeight w:val="1395"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3173961E">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9</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5CE5FF35">
            <w:pPr>
              <w:widowControl/>
              <w:spacing w:line="312" w:lineRule="auto"/>
              <w:rPr>
                <w:rFonts w:hint="eastAsia" w:ascii="宋体" w:hAnsi="宋体" w:eastAsia="宋体" w:cs="宋体"/>
                <w:sz w:val="24"/>
                <w:szCs w:val="24"/>
              </w:rPr>
            </w:pPr>
            <w:r>
              <w:rPr>
                <w:rFonts w:hint="eastAsia" w:ascii="宋体" w:hAnsi="宋体" w:eastAsia="宋体" w:cs="宋体"/>
                <w:sz w:val="24"/>
                <w:szCs w:val="24"/>
                <w:lang w:bidi="ar"/>
              </w:rPr>
              <w:t>水电费、房租收缴</w:t>
            </w:r>
          </w:p>
        </w:tc>
        <w:tc>
          <w:tcPr>
            <w:tcW w:w="5125" w:type="dxa"/>
            <w:tcBorders>
              <w:top w:val="single" w:color="000000" w:sz="4" w:space="0"/>
              <w:left w:val="single" w:color="000000" w:sz="4" w:space="0"/>
              <w:bottom w:val="single" w:color="000000" w:sz="4" w:space="0"/>
              <w:right w:val="single" w:color="000000" w:sz="4" w:space="0"/>
            </w:tcBorders>
            <w:noWrap w:val="0"/>
            <w:vAlign w:val="center"/>
          </w:tcPr>
          <w:p w14:paraId="45BF6B25">
            <w:pPr>
              <w:widowControl/>
              <w:spacing w:line="312"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每月提供园区水、电发票；</w:t>
            </w:r>
          </w:p>
          <w:p w14:paraId="7104E6DD">
            <w:pPr>
              <w:widowControl/>
              <w:spacing w:line="312"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每季度核算租赁户用水、用电数据，并按实缴纳水、电费用；</w:t>
            </w:r>
          </w:p>
          <w:p w14:paraId="4EE775FB">
            <w:pPr>
              <w:widowControl/>
              <w:spacing w:line="312"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房屋租金按时缴纳；</w:t>
            </w:r>
          </w:p>
          <w:p w14:paraId="34C05C2E">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未在规定时限内报送相应信息，每发生一次扣0.5分；有明显错误，每一处扣0.5分；</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3D22477E">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8</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72F1FBB7">
            <w:pPr>
              <w:spacing w:line="312" w:lineRule="auto"/>
              <w:rPr>
                <w:rFonts w:hint="eastAsia" w:ascii="宋体" w:hAnsi="宋体" w:eastAsia="宋体" w:cs="宋体"/>
                <w:sz w:val="24"/>
                <w:szCs w:val="24"/>
              </w:rPr>
            </w:pPr>
          </w:p>
        </w:tc>
      </w:tr>
      <w:tr w14:paraId="33D5CD88">
        <w:tblPrEx>
          <w:tblCellMar>
            <w:top w:w="0" w:type="dxa"/>
            <w:left w:w="108" w:type="dxa"/>
            <w:bottom w:w="0" w:type="dxa"/>
            <w:right w:w="108" w:type="dxa"/>
          </w:tblCellMar>
        </w:tblPrEx>
        <w:trPr>
          <w:trHeight w:val="675"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61EBE7DB">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10</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4D0C2F92">
            <w:pPr>
              <w:widowControl/>
              <w:spacing w:line="312" w:lineRule="auto"/>
              <w:rPr>
                <w:rFonts w:hint="eastAsia" w:ascii="宋体" w:hAnsi="宋体" w:eastAsia="宋体" w:cs="宋体"/>
                <w:sz w:val="24"/>
                <w:szCs w:val="24"/>
              </w:rPr>
            </w:pPr>
            <w:r>
              <w:rPr>
                <w:rFonts w:hint="eastAsia" w:ascii="宋体" w:hAnsi="宋体" w:eastAsia="宋体" w:cs="宋体"/>
                <w:sz w:val="24"/>
                <w:szCs w:val="24"/>
                <w:lang w:bidi="ar"/>
              </w:rPr>
              <w:t>专项整治台账</w:t>
            </w:r>
          </w:p>
        </w:tc>
        <w:tc>
          <w:tcPr>
            <w:tcW w:w="5125" w:type="dxa"/>
            <w:tcBorders>
              <w:top w:val="single" w:color="000000" w:sz="4" w:space="0"/>
              <w:left w:val="single" w:color="000000" w:sz="4" w:space="0"/>
              <w:bottom w:val="single" w:color="000000" w:sz="4" w:space="0"/>
              <w:right w:val="single" w:color="000000" w:sz="4" w:space="0"/>
            </w:tcBorders>
            <w:noWrap w:val="0"/>
            <w:vAlign w:val="center"/>
          </w:tcPr>
          <w:p w14:paraId="5BFA3902">
            <w:pPr>
              <w:widowControl/>
              <w:spacing w:line="312"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在规定时限内落实各类专项整治，保留整治前后照片；</w:t>
            </w:r>
          </w:p>
          <w:p w14:paraId="6342338B">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台账资料缺失或不完善，扣0.5</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1分；</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55260497">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5</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3EBF37CA">
            <w:pPr>
              <w:spacing w:line="312" w:lineRule="auto"/>
              <w:rPr>
                <w:rFonts w:hint="eastAsia" w:ascii="宋体" w:hAnsi="宋体" w:eastAsia="宋体" w:cs="宋体"/>
                <w:sz w:val="24"/>
                <w:szCs w:val="24"/>
              </w:rPr>
            </w:pPr>
          </w:p>
        </w:tc>
      </w:tr>
      <w:tr w14:paraId="3F18DD26">
        <w:tblPrEx>
          <w:tblCellMar>
            <w:top w:w="0" w:type="dxa"/>
            <w:left w:w="108" w:type="dxa"/>
            <w:bottom w:w="0" w:type="dxa"/>
            <w:right w:w="108" w:type="dxa"/>
          </w:tblCellMar>
        </w:tblPrEx>
        <w:trPr>
          <w:trHeight w:val="750"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3F6BDBEE">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11</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3F4F852A">
            <w:pPr>
              <w:widowControl/>
              <w:spacing w:line="312" w:lineRule="auto"/>
              <w:rPr>
                <w:rFonts w:hint="eastAsia" w:ascii="宋体" w:hAnsi="宋体" w:eastAsia="宋体" w:cs="宋体"/>
                <w:sz w:val="24"/>
                <w:szCs w:val="24"/>
              </w:rPr>
            </w:pPr>
            <w:r>
              <w:rPr>
                <w:rFonts w:hint="eastAsia" w:ascii="宋体" w:hAnsi="宋体" w:eastAsia="宋体" w:cs="宋体"/>
                <w:sz w:val="24"/>
                <w:szCs w:val="24"/>
                <w:lang w:bidi="ar"/>
              </w:rPr>
              <w:t>节假日、季节性值班记录</w:t>
            </w:r>
          </w:p>
        </w:tc>
        <w:tc>
          <w:tcPr>
            <w:tcW w:w="5125" w:type="dxa"/>
            <w:tcBorders>
              <w:top w:val="single" w:color="000000" w:sz="4" w:space="0"/>
              <w:left w:val="single" w:color="000000" w:sz="4" w:space="0"/>
              <w:bottom w:val="single" w:color="000000" w:sz="4" w:space="0"/>
              <w:right w:val="single" w:color="000000" w:sz="4" w:space="0"/>
            </w:tcBorders>
            <w:noWrap w:val="0"/>
            <w:vAlign w:val="center"/>
          </w:tcPr>
          <w:p w14:paraId="4FFD6720">
            <w:pPr>
              <w:widowControl/>
              <w:spacing w:line="312"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有节假日、灾害性天气期间值班记录；</w:t>
            </w:r>
          </w:p>
          <w:p w14:paraId="7CA957BA">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台账资料缺失或不完善，扣0.5</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1分；</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590D253A">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5</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03A83E38">
            <w:pPr>
              <w:spacing w:line="312" w:lineRule="auto"/>
              <w:rPr>
                <w:rFonts w:hint="eastAsia" w:ascii="宋体" w:hAnsi="宋体" w:eastAsia="宋体" w:cs="宋体"/>
                <w:sz w:val="24"/>
                <w:szCs w:val="24"/>
              </w:rPr>
            </w:pPr>
          </w:p>
        </w:tc>
      </w:tr>
      <w:tr w14:paraId="47352A9B">
        <w:tblPrEx>
          <w:tblCellMar>
            <w:top w:w="0" w:type="dxa"/>
            <w:left w:w="108" w:type="dxa"/>
            <w:bottom w:w="0" w:type="dxa"/>
            <w:right w:w="108" w:type="dxa"/>
          </w:tblCellMar>
        </w:tblPrEx>
        <w:trPr>
          <w:trHeight w:val="1215"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30DB304E">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12</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6C48E505">
            <w:pPr>
              <w:widowControl/>
              <w:spacing w:line="312" w:lineRule="auto"/>
              <w:rPr>
                <w:rFonts w:hint="eastAsia" w:ascii="宋体" w:hAnsi="宋体" w:eastAsia="宋体" w:cs="宋体"/>
                <w:sz w:val="24"/>
                <w:szCs w:val="24"/>
              </w:rPr>
            </w:pPr>
            <w:r>
              <w:rPr>
                <w:rFonts w:hint="eastAsia" w:ascii="宋体" w:hAnsi="宋体" w:eastAsia="宋体" w:cs="宋体"/>
                <w:sz w:val="24"/>
                <w:szCs w:val="24"/>
                <w:lang w:bidi="ar"/>
              </w:rPr>
              <w:t>年度资金预算</w:t>
            </w:r>
          </w:p>
        </w:tc>
        <w:tc>
          <w:tcPr>
            <w:tcW w:w="5125" w:type="dxa"/>
            <w:tcBorders>
              <w:top w:val="single" w:color="000000" w:sz="4" w:space="0"/>
              <w:left w:val="single" w:color="000000" w:sz="4" w:space="0"/>
              <w:bottom w:val="single" w:color="000000" w:sz="4" w:space="0"/>
              <w:right w:val="single" w:color="000000" w:sz="4" w:space="0"/>
            </w:tcBorders>
            <w:noWrap w:val="0"/>
            <w:vAlign w:val="center"/>
          </w:tcPr>
          <w:p w14:paraId="2BD6529A">
            <w:pPr>
              <w:widowControl/>
              <w:spacing w:line="312"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年度资金预算报送及时，全年预算执行率达到95%；</w:t>
            </w:r>
          </w:p>
          <w:p w14:paraId="63FCAE2E">
            <w:pPr>
              <w:widowControl/>
              <w:spacing w:line="312"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未在规定时限内报送，每发生一次扣0.5分；</w:t>
            </w:r>
          </w:p>
          <w:p w14:paraId="2E2A1D00">
            <w:pPr>
              <w:widowControl/>
              <w:spacing w:line="312" w:lineRule="auto"/>
              <w:jc w:val="left"/>
              <w:rPr>
                <w:rFonts w:hint="eastAsia" w:ascii="宋体" w:hAnsi="宋体" w:eastAsia="宋体" w:cs="宋体"/>
                <w:sz w:val="24"/>
                <w:szCs w:val="24"/>
                <w:lang w:bidi="ar"/>
              </w:rPr>
            </w:pPr>
            <w:r>
              <w:rPr>
                <w:rFonts w:hint="eastAsia" w:ascii="宋体" w:hAnsi="宋体" w:eastAsia="宋体" w:cs="宋体"/>
                <w:sz w:val="24"/>
                <w:szCs w:val="24"/>
                <w:lang w:bidi="ar"/>
              </w:rPr>
              <w:t>有明显错误，每一处扣0.5分；</w:t>
            </w:r>
          </w:p>
          <w:p w14:paraId="66E652C0">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全年预算执行率不达标扣1</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2分</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6D823A43">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5</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7723045A">
            <w:pPr>
              <w:spacing w:line="312" w:lineRule="auto"/>
              <w:rPr>
                <w:rFonts w:hint="eastAsia" w:ascii="宋体" w:hAnsi="宋体" w:eastAsia="宋体" w:cs="宋体"/>
                <w:sz w:val="24"/>
                <w:szCs w:val="24"/>
              </w:rPr>
            </w:pPr>
          </w:p>
        </w:tc>
      </w:tr>
      <w:tr w14:paraId="2A26BBF1">
        <w:tblPrEx>
          <w:tblCellMar>
            <w:top w:w="0" w:type="dxa"/>
            <w:left w:w="108" w:type="dxa"/>
            <w:bottom w:w="0" w:type="dxa"/>
            <w:right w:w="108" w:type="dxa"/>
          </w:tblCellMar>
        </w:tblPrEx>
        <w:trPr>
          <w:trHeight w:val="1170" w:hRule="atLeast"/>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0B4493D2">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13</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57F01BF6">
            <w:pPr>
              <w:widowControl/>
              <w:spacing w:line="312" w:lineRule="auto"/>
              <w:rPr>
                <w:rFonts w:hint="eastAsia" w:ascii="宋体" w:hAnsi="宋体" w:eastAsia="宋体" w:cs="宋体"/>
                <w:sz w:val="24"/>
                <w:szCs w:val="24"/>
              </w:rPr>
            </w:pPr>
            <w:r>
              <w:rPr>
                <w:rFonts w:hint="eastAsia" w:ascii="宋体" w:hAnsi="宋体" w:eastAsia="宋体" w:cs="宋体"/>
                <w:sz w:val="24"/>
                <w:szCs w:val="24"/>
                <w:lang w:bidi="ar"/>
              </w:rPr>
              <w:t>服务配合满意度</w:t>
            </w:r>
          </w:p>
        </w:tc>
        <w:tc>
          <w:tcPr>
            <w:tcW w:w="5125" w:type="dxa"/>
            <w:tcBorders>
              <w:top w:val="single" w:color="000000" w:sz="4" w:space="0"/>
              <w:left w:val="single" w:color="000000" w:sz="4" w:space="0"/>
              <w:bottom w:val="single" w:color="000000" w:sz="4" w:space="0"/>
              <w:right w:val="single" w:color="000000" w:sz="4" w:space="0"/>
            </w:tcBorders>
            <w:noWrap w:val="0"/>
            <w:vAlign w:val="center"/>
          </w:tcPr>
          <w:p w14:paraId="587968D4">
            <w:pPr>
              <w:widowControl/>
              <w:spacing w:line="312" w:lineRule="auto"/>
              <w:jc w:val="left"/>
              <w:rPr>
                <w:rFonts w:hint="eastAsia" w:ascii="宋体" w:hAnsi="宋体" w:eastAsia="宋体" w:cs="宋体"/>
                <w:sz w:val="24"/>
                <w:szCs w:val="24"/>
              </w:rPr>
            </w:pPr>
            <w:r>
              <w:rPr>
                <w:rFonts w:hint="eastAsia" w:ascii="宋体" w:hAnsi="宋体" w:eastAsia="宋体" w:cs="宋体"/>
                <w:sz w:val="24"/>
                <w:szCs w:val="24"/>
                <w:lang w:bidi="ar"/>
              </w:rPr>
              <w:t>积极主动高效地做好配合服务工作，及时为采购人提供各类合理化建议，协助解决作业过程中的各类问题，对采购人的要求，要做出积极的响应，在不违背合同和偏离为采购人服务的原则的前提下，积极开展服务。</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22212908">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5</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16F3A5FA">
            <w:pPr>
              <w:spacing w:line="312" w:lineRule="auto"/>
              <w:rPr>
                <w:rFonts w:hint="eastAsia" w:ascii="宋体" w:hAnsi="宋体" w:eastAsia="宋体" w:cs="宋体"/>
                <w:sz w:val="24"/>
                <w:szCs w:val="24"/>
              </w:rPr>
            </w:pPr>
          </w:p>
        </w:tc>
      </w:tr>
      <w:tr w14:paraId="2739AA56">
        <w:tblPrEx>
          <w:tblCellMar>
            <w:top w:w="0" w:type="dxa"/>
            <w:left w:w="108" w:type="dxa"/>
            <w:bottom w:w="0" w:type="dxa"/>
            <w:right w:w="108" w:type="dxa"/>
          </w:tblCellMar>
        </w:tblPrEx>
        <w:trPr>
          <w:trHeight w:val="825" w:hRule="atLeast"/>
        </w:trPr>
        <w:tc>
          <w:tcPr>
            <w:tcW w:w="2391" w:type="dxa"/>
            <w:gridSpan w:val="2"/>
            <w:tcBorders>
              <w:top w:val="single" w:color="000000" w:sz="4" w:space="0"/>
              <w:left w:val="single" w:color="000000" w:sz="4" w:space="0"/>
              <w:bottom w:val="single" w:color="000000" w:sz="4" w:space="0"/>
              <w:right w:val="single" w:color="000000" w:sz="4" w:space="0"/>
            </w:tcBorders>
            <w:noWrap w:val="0"/>
            <w:vAlign w:val="center"/>
          </w:tcPr>
          <w:p w14:paraId="73AFA7A1">
            <w:pPr>
              <w:widowControl/>
              <w:spacing w:line="312" w:lineRule="auto"/>
              <w:jc w:val="center"/>
              <w:rPr>
                <w:rFonts w:hint="eastAsia" w:ascii="宋体" w:hAnsi="宋体" w:eastAsia="宋体" w:cs="宋体"/>
                <w:b/>
                <w:bCs/>
                <w:sz w:val="24"/>
                <w:szCs w:val="24"/>
              </w:rPr>
            </w:pPr>
            <w:r>
              <w:rPr>
                <w:rFonts w:hint="eastAsia" w:ascii="宋体" w:hAnsi="宋体" w:eastAsia="宋体" w:cs="宋体"/>
                <w:b/>
                <w:bCs/>
                <w:sz w:val="24"/>
                <w:szCs w:val="24"/>
                <w:lang w:bidi="ar"/>
              </w:rPr>
              <w:t>合  计</w:t>
            </w:r>
          </w:p>
        </w:tc>
        <w:tc>
          <w:tcPr>
            <w:tcW w:w="5125" w:type="dxa"/>
            <w:tcBorders>
              <w:top w:val="single" w:color="000000" w:sz="4" w:space="0"/>
              <w:left w:val="single" w:color="000000" w:sz="4" w:space="0"/>
              <w:bottom w:val="single" w:color="000000" w:sz="4" w:space="0"/>
              <w:right w:val="single" w:color="000000" w:sz="4" w:space="0"/>
            </w:tcBorders>
            <w:noWrap w:val="0"/>
            <w:vAlign w:val="center"/>
          </w:tcPr>
          <w:p w14:paraId="2F26FF6B">
            <w:pPr>
              <w:spacing w:line="312" w:lineRule="auto"/>
              <w:rPr>
                <w:rFonts w:hint="eastAsia" w:ascii="宋体" w:hAnsi="宋体" w:eastAsia="宋体" w:cs="宋体"/>
                <w:sz w:val="24"/>
                <w:szCs w:val="24"/>
              </w:rPr>
            </w:pP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38F510AC">
            <w:pPr>
              <w:widowControl/>
              <w:spacing w:line="312" w:lineRule="auto"/>
              <w:jc w:val="center"/>
              <w:rPr>
                <w:rFonts w:hint="eastAsia" w:ascii="宋体" w:hAnsi="宋体" w:eastAsia="宋体" w:cs="宋体"/>
                <w:sz w:val="24"/>
                <w:szCs w:val="24"/>
              </w:rPr>
            </w:pPr>
            <w:r>
              <w:rPr>
                <w:rFonts w:hint="eastAsia" w:ascii="宋体" w:hAnsi="宋体" w:eastAsia="宋体" w:cs="宋体"/>
                <w:sz w:val="24"/>
                <w:szCs w:val="24"/>
                <w:lang w:bidi="ar"/>
              </w:rPr>
              <w:t>100</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5A3423CF">
            <w:pPr>
              <w:spacing w:line="312" w:lineRule="auto"/>
              <w:rPr>
                <w:rFonts w:hint="eastAsia" w:ascii="宋体" w:hAnsi="宋体" w:eastAsia="宋体" w:cs="宋体"/>
                <w:sz w:val="24"/>
                <w:szCs w:val="24"/>
              </w:rPr>
            </w:pPr>
          </w:p>
        </w:tc>
      </w:tr>
    </w:tbl>
    <w:p w14:paraId="2B97ECDE">
      <w:pPr>
        <w:spacing w:line="312" w:lineRule="auto"/>
        <w:rPr>
          <w:rFonts w:hint="eastAsia" w:ascii="宋体" w:hAnsi="宋体" w:eastAsia="宋体" w:cs="宋体"/>
          <w:sz w:val="24"/>
          <w:szCs w:val="24"/>
        </w:rPr>
      </w:pPr>
    </w:p>
    <w:p w14:paraId="4039379D">
      <w:pPr>
        <w:spacing w:line="312" w:lineRule="auto"/>
        <w:rPr>
          <w:rFonts w:hint="eastAsia" w:ascii="宋体" w:hAnsi="宋体" w:eastAsia="宋体" w:cs="宋体"/>
          <w:b/>
          <w:bCs/>
          <w:sz w:val="24"/>
          <w:szCs w:val="24"/>
        </w:rPr>
      </w:pPr>
      <w:r>
        <w:rPr>
          <w:rFonts w:hint="eastAsia" w:ascii="宋体" w:hAnsi="宋体" w:eastAsia="宋体" w:cs="宋体"/>
          <w:sz w:val="24"/>
          <w:szCs w:val="24"/>
        </w:rPr>
        <w:br w:type="page" w:clear="all"/>
      </w:r>
      <w:r>
        <w:rPr>
          <w:rFonts w:hint="eastAsia" w:ascii="宋体" w:hAnsi="宋体" w:eastAsia="宋体" w:cs="宋体"/>
          <w:b/>
          <w:bCs/>
          <w:sz w:val="24"/>
          <w:szCs w:val="24"/>
        </w:rPr>
        <w:t>附件三</w:t>
      </w:r>
    </w:p>
    <w:p w14:paraId="55376787">
      <w:pPr>
        <w:keepNext w:val="0"/>
        <w:keepLines w:val="0"/>
        <w:pageBreakBefore w:val="0"/>
        <w:widowControl w:val="0"/>
        <w:spacing w:before="120" w:line="360" w:lineRule="auto"/>
        <w:ind w:firstLine="200"/>
        <w:jc w:val="center"/>
        <w:rPr>
          <w:rFonts w:hint="eastAsia" w:ascii="宋体" w:hAnsi="宋体" w:eastAsia="宋体" w:cs="宋体"/>
          <w:b/>
          <w:bCs/>
          <w:sz w:val="24"/>
          <w:szCs w:val="24"/>
        </w:rPr>
      </w:pPr>
      <w:r>
        <w:rPr>
          <w:rFonts w:hint="eastAsia" w:ascii="宋体" w:hAnsi="宋体" w:eastAsia="宋体" w:cs="宋体"/>
          <w:b/>
          <w:bCs/>
          <w:sz w:val="24"/>
          <w:szCs w:val="24"/>
        </w:rPr>
        <w:t>廉政协议书</w:t>
      </w:r>
    </w:p>
    <w:p w14:paraId="5379A5FD">
      <w:pPr>
        <w:keepNext w:val="0"/>
        <w:keepLines w:val="0"/>
        <w:pageBreakBefore w:val="0"/>
        <w:widowControl w:val="0"/>
        <w:spacing w:line="360" w:lineRule="auto"/>
        <w:ind w:right="96"/>
        <w:rPr>
          <w:rFonts w:hint="eastAsia" w:ascii="宋体" w:hAnsi="宋体" w:eastAsia="宋体" w:cs="宋体"/>
          <w:sz w:val="24"/>
          <w:szCs w:val="24"/>
        </w:rPr>
      </w:pPr>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r>
        <w:rPr>
          <w:rFonts w:hint="eastAsia" w:ascii="宋体" w:hAnsi="宋体" w:eastAsia="宋体" w:cs="宋体"/>
          <w:bCs/>
          <w:sz w:val="24"/>
          <w:szCs w:val="24"/>
          <w:u w:val="single"/>
        </w:rPr>
        <w:t xml:space="preserve">                                 </w:t>
      </w:r>
    </w:p>
    <w:p w14:paraId="0C60D415">
      <w:pPr>
        <w:keepNext w:val="0"/>
        <w:keepLines w:val="0"/>
        <w:pageBreakBefore w:val="0"/>
        <w:widowControl w:val="0"/>
        <w:spacing w:line="360" w:lineRule="auto"/>
        <w:ind w:right="96"/>
        <w:rPr>
          <w:rFonts w:hint="eastAsia" w:ascii="宋体" w:hAnsi="宋体" w:eastAsia="宋体" w:cs="宋体"/>
          <w:sz w:val="24"/>
          <w:szCs w:val="24"/>
          <w:u w:val="single"/>
        </w:rPr>
      </w:pPr>
      <w:r>
        <w:rPr>
          <w:rFonts w:hint="eastAsia" w:ascii="宋体" w:hAnsi="宋体" w:eastAsia="宋体" w:cs="宋体"/>
          <w:sz w:val="24"/>
          <w:szCs w:val="24"/>
        </w:rPr>
        <w:t>项目地址：</w:t>
      </w:r>
      <w:r>
        <w:rPr>
          <w:rFonts w:hint="eastAsia" w:ascii="宋体" w:hAnsi="宋体" w:eastAsia="宋体" w:cs="宋体"/>
          <w:sz w:val="24"/>
          <w:szCs w:val="24"/>
          <w:u w:val="single"/>
        </w:rPr>
        <w:t xml:space="preserve">                                  </w:t>
      </w:r>
    </w:p>
    <w:p w14:paraId="683DB359">
      <w:pPr>
        <w:keepNext w:val="0"/>
        <w:keepLines w:val="0"/>
        <w:pageBreakBefore w:val="0"/>
        <w:widowControl w:val="0"/>
        <w:spacing w:line="360" w:lineRule="auto"/>
        <w:ind w:right="96"/>
        <w:rPr>
          <w:rFonts w:hint="eastAsia" w:ascii="宋体" w:hAnsi="宋体" w:eastAsia="宋体" w:cs="宋体"/>
          <w:sz w:val="24"/>
          <w:szCs w:val="24"/>
          <w:u w:val="single"/>
        </w:rPr>
      </w:pPr>
      <w:r>
        <w:rPr>
          <w:rFonts w:hint="eastAsia" w:ascii="宋体" w:hAnsi="宋体" w:eastAsia="宋体" w:cs="宋体"/>
          <w:sz w:val="24"/>
          <w:szCs w:val="24"/>
        </w:rPr>
        <w:t>发包方（甲方）名称：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1E63F3BC">
      <w:pPr>
        <w:keepNext w:val="0"/>
        <w:keepLines w:val="0"/>
        <w:pageBreakBefore w:val="0"/>
        <w:widowControl w:val="0"/>
        <w:spacing w:after="50" w:line="360" w:lineRule="auto"/>
        <w:ind w:right="96"/>
        <w:rPr>
          <w:rFonts w:hint="eastAsia" w:ascii="宋体" w:hAnsi="宋体" w:eastAsia="宋体" w:cs="宋体"/>
          <w:sz w:val="24"/>
          <w:szCs w:val="24"/>
          <w:u w:val="single"/>
        </w:rPr>
      </w:pPr>
      <w:r>
        <w:rPr>
          <w:rFonts w:hint="eastAsia" w:ascii="宋体" w:hAnsi="宋体" w:eastAsia="宋体" w:cs="宋体"/>
          <w:sz w:val="24"/>
          <w:szCs w:val="24"/>
        </w:rPr>
        <w:t>承包方（乙方）名称：</w:t>
      </w:r>
      <w:r>
        <w:rPr>
          <w:rFonts w:hint="eastAsia" w:ascii="宋体" w:hAnsi="宋体" w:eastAsia="宋体" w:cs="宋体"/>
          <w:sz w:val="24"/>
          <w:szCs w:val="24"/>
          <w:u w:val="single"/>
        </w:rPr>
        <w:t xml:space="preserve">                                  </w:t>
      </w:r>
    </w:p>
    <w:p w14:paraId="5BE43EF8">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为加强重点项目建设中的廉政建设，规范项目建设有关各方的各项活动，防止发生各种谋取不正当利益的违法违纪行为，保护国家、集体和当事人的合法权益，根据国家有关项目建设的法律法规和廉政建设规定，特订立本廉政协议。同时面向社会接受监督，甲方监督部门将认真履行监督执纪问责职责，对违法违纪问题发现一起、查处一起，并追究相关责任。</w:t>
      </w:r>
    </w:p>
    <w:p w14:paraId="5FC00267">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第一条甲方工作人员在项目的事前、事中、事后应遵守以下规定。</w:t>
      </w:r>
    </w:p>
    <w:p w14:paraId="4F9213D3">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（一）不准向乙方索要或接受回扣、礼金、有价证券、贵重物品和好处费、感谢费等；不准让乙方报销任何应由甲方或其工作人员个人支付的费用。</w:t>
      </w:r>
    </w:p>
    <w:p w14:paraId="6B0ADF6D">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（二）不准参加乙方安排的超标准宴请及健身、娱乐等活动；不得接受乙方提供的通讯工具、交通工具、高档办公用品等。</w:t>
      </w:r>
    </w:p>
    <w:p w14:paraId="0192577A">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（三）不准要求、暗示和接受乙方为个人装修住房、婚丧嫁娶、配偶子女工作安排以及出国（境）、旅游等提供方便。</w:t>
      </w:r>
    </w:p>
    <w:p w14:paraId="43F242A4">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（四）配偶、子女不得参与乙方承包本项目有关的设备材料供应、项目分包、劳务等经济活动。</w:t>
      </w:r>
    </w:p>
    <w:p w14:paraId="0244DF05">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（五）不得以任何理由向乙方推荐分包单位或要求乙方购买项目协议规定以外的材料、设备和服务等。</w:t>
      </w:r>
    </w:p>
    <w:p w14:paraId="16B07970">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（六）其他与项目有关的党风廉政建设和预防腐败的规定。</w:t>
      </w:r>
    </w:p>
    <w:p w14:paraId="267E7A43">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第二条乙方应与甲方保持正常的业务交往，按照有关法律法规和程序开展业务工作，严格执行项目建设的有关政策、法规，特别是有关强制性标准和规范，并遵守以下规定：</w:t>
      </w:r>
    </w:p>
    <w:p w14:paraId="000A8B1F">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（一）不准以任何理由向甲方及其工作人员行贿或赠送礼金、有价证券、贵重物品等。</w:t>
      </w:r>
    </w:p>
    <w:p w14:paraId="5C923BDE">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（二）不准以任何名义为甲方及其工作人员报销应由甲方支付的费用。</w:t>
      </w:r>
    </w:p>
    <w:p w14:paraId="3EDDD876">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（三）不准以任何理由安排甲方工作人员参加超标准宴请及健身、娱乐和旅游等活动。</w:t>
      </w:r>
    </w:p>
    <w:p w14:paraId="28F33842">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（四）不准为甲方及其工作人员购置或提供通讯工具、交通工具、高档办公用品和装修住房等。</w:t>
      </w:r>
    </w:p>
    <w:p w14:paraId="6D54A160">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（五）其他有关的党风廉政建设和预防腐败的规定。</w:t>
      </w:r>
    </w:p>
    <w:p w14:paraId="46E636D5">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第三条双方不得违反项目管理规章制度，不得为获取不正当利益，就项目费用、材料供应、工程量变动、项目验收、项目质量等问题相互串通，损害国家、集体或他人利益。</w:t>
      </w:r>
    </w:p>
    <w:p w14:paraId="25A62EF2">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第四条双方发现对方在业务活动中有违反本协议行为的，有及时提醒对方纠正的权利和义务。情节严重的，有向对方上级有关部门举报的权利。</w:t>
      </w:r>
    </w:p>
    <w:p w14:paraId="13175FBE">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第五条甲方监督部门对各方履行协议的情况进行监督，其职责是：（一）严格依据国家法律法规及党和政府的政策、制度、规定和党纪、政纪条规，对各方遵纪守法情况进行监督检查</w:t>
      </w:r>
    </w:p>
    <w:p w14:paraId="4F8B7DF1">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（二）协助和指导各方抓好廉政建设，对各方工作人员有针对性地进行廉政教育。</w:t>
      </w:r>
    </w:p>
    <w:p w14:paraId="22AFA775">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第六条违约责任</w:t>
      </w:r>
    </w:p>
    <w:p w14:paraId="55EBA732">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（一）甲方工作人员有违反本协议第</w:t>
      </w:r>
      <w:r>
        <w:rPr>
          <w:rFonts w:hint="eastAsia" w:ascii="宋体" w:hAnsi="宋体" w:eastAsia="宋体" w:cs="宋体"/>
          <w:sz w:val="24"/>
          <w:szCs w:val="24"/>
          <w:lang w:val="en-US" w:eastAsia="zh-CN"/>
        </w:rPr>
        <w:t>二</w:t>
      </w:r>
      <w:r>
        <w:rPr>
          <w:rFonts w:hint="eastAsia" w:ascii="宋体" w:hAnsi="宋体" w:eastAsia="宋体" w:cs="宋体"/>
          <w:sz w:val="24"/>
          <w:szCs w:val="24"/>
        </w:rPr>
        <w:t>条、第三条行为的，甲方监督部门按照管理权限，依据有关法律法规和规定给予</w:t>
      </w:r>
      <w:r>
        <w:rPr>
          <w:rFonts w:hint="eastAsia" w:ascii="宋体" w:hAnsi="宋体" w:cs="宋体"/>
          <w:sz w:val="24"/>
          <w:szCs w:val="24"/>
          <w:lang w:eastAsia="zh-CN"/>
        </w:rPr>
        <w:t>党纪政务处分</w:t>
      </w:r>
      <w:r>
        <w:rPr>
          <w:rFonts w:hint="eastAsia" w:ascii="宋体" w:hAnsi="宋体" w:eastAsia="宋体" w:cs="宋体"/>
          <w:sz w:val="24"/>
          <w:szCs w:val="24"/>
        </w:rPr>
        <w:t>或组织处理；涉嫌犯罪的，移交司法机关追究刑事责任；造成经济损失的，应予以赔偿。</w:t>
      </w:r>
    </w:p>
    <w:p w14:paraId="3B4B06FA">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二）乙方工作人员有违反本协议第二条、第三条行为的，甲方监督部门向上级或上级主管部门报告，建议对乙方予以一至二年内不得进入本市招标投标市场或被列入甲方单位合格供方黑名单等处理。涉嫌犯罪的，移交司法机关追究刑事责任；造成经济损失的，应予以赔偿。</w:t>
      </w:r>
    </w:p>
    <w:p w14:paraId="66D4FB4C">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（三）乙方将部分辅助项目依法分包的，乙方与分包单位就协议的履行承担连带责任。</w:t>
      </w:r>
    </w:p>
    <w:p w14:paraId="1B70188A">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第七条本协议作为主合同的附件，与主合同具有同等法律效力，各方</w:t>
      </w:r>
    </w:p>
    <w:p w14:paraId="39CF8E23">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签署后立即生效。</w:t>
      </w:r>
    </w:p>
    <w:p w14:paraId="603524CC">
      <w:pPr>
        <w:keepNext w:val="0"/>
        <w:keepLines w:val="0"/>
        <w:pageBreakBefore w:val="0"/>
        <w:widowControl w:val="0"/>
        <w:spacing w:after="50" w:line="360" w:lineRule="auto"/>
        <w:ind w:right="96" w:firstLine="480"/>
        <w:rPr>
          <w:rFonts w:hint="eastAsia" w:ascii="宋体" w:hAnsi="宋体" w:eastAsia="宋体" w:cs="宋体"/>
          <w:sz w:val="24"/>
          <w:szCs w:val="24"/>
        </w:rPr>
      </w:pPr>
    </w:p>
    <w:p w14:paraId="4AB02EF3">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甲方：                             乙方：</w:t>
      </w:r>
    </w:p>
    <w:p w14:paraId="58E7A4E1">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法定代表人或其授权                 法定代表人或其授权</w:t>
      </w:r>
    </w:p>
    <w:p w14:paraId="4A2C871F">
      <w:pPr>
        <w:keepNext w:val="0"/>
        <w:keepLines w:val="0"/>
        <w:pageBreakBefore w:val="0"/>
        <w:widowControl w:val="0"/>
        <w:spacing w:after="50" w:line="360" w:lineRule="auto"/>
        <w:ind w:right="96" w:firstLine="480"/>
        <w:rPr>
          <w:rFonts w:hint="eastAsia" w:ascii="宋体" w:hAnsi="宋体" w:eastAsia="宋体" w:cs="宋体"/>
          <w:sz w:val="24"/>
          <w:szCs w:val="24"/>
        </w:rPr>
      </w:pPr>
      <w:r>
        <w:rPr>
          <w:rFonts w:hint="eastAsia" w:ascii="宋体" w:hAnsi="宋体" w:eastAsia="宋体" w:cs="宋体"/>
          <w:sz w:val="24"/>
          <w:szCs w:val="24"/>
        </w:rPr>
        <w:t xml:space="preserve">的代理人：（签字或盖章）           的代理人：（签字或盖章） </w:t>
      </w:r>
    </w:p>
    <w:p w14:paraId="76EBD152">
      <w:pPr>
        <w:keepNext w:val="0"/>
        <w:keepLines w:val="0"/>
        <w:pageBreakBefore w:val="0"/>
        <w:widowControl w:val="0"/>
        <w:spacing w:after="50" w:line="360" w:lineRule="auto"/>
        <w:ind w:right="96"/>
        <w:rPr>
          <w:rFonts w:hint="eastAsia" w:ascii="宋体" w:hAnsi="宋体" w:eastAsia="宋体" w:cs="宋体"/>
          <w:b/>
          <w:bCs/>
          <w:sz w:val="24"/>
          <w:szCs w:val="24"/>
        </w:rPr>
      </w:pPr>
      <w:r>
        <w:rPr>
          <w:rFonts w:hint="eastAsia" w:ascii="宋体" w:hAnsi="宋体" w:eastAsia="宋体" w:cs="宋体"/>
          <w:sz w:val="24"/>
          <w:szCs w:val="24"/>
        </w:rPr>
        <w:br w:type="page" w:clear="all"/>
      </w:r>
      <w:r>
        <w:rPr>
          <w:rFonts w:hint="eastAsia" w:ascii="宋体" w:hAnsi="宋体" w:eastAsia="宋体" w:cs="宋体"/>
          <w:b/>
          <w:bCs/>
          <w:sz w:val="24"/>
          <w:szCs w:val="24"/>
        </w:rPr>
        <w:t>附件四</w:t>
      </w:r>
    </w:p>
    <w:p w14:paraId="6154A20E">
      <w:pPr>
        <w:keepNext w:val="0"/>
        <w:keepLines w:val="0"/>
        <w:pageBreakBefore w:val="0"/>
        <w:widowControl w:val="0"/>
        <w:kinsoku/>
        <w:wordWrap/>
        <w:overflowPunct/>
        <w:topLinePunct w:val="0"/>
        <w:autoSpaceDE/>
        <w:autoSpaceDN/>
        <w:bidi w:val="0"/>
        <w:adjustRightInd/>
        <w:snapToGrid/>
        <w:spacing w:before="120" w:line="400" w:lineRule="exact"/>
        <w:ind w:firstLine="20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安全生产协议书</w:t>
      </w:r>
    </w:p>
    <w:p w14:paraId="4790D1A4">
      <w:pPr>
        <w:keepNext w:val="0"/>
        <w:keepLines w:val="0"/>
        <w:pageBreakBefore w:val="0"/>
        <w:widowControl w:val="0"/>
        <w:kinsoku/>
        <w:wordWrap/>
        <w:overflowPunct/>
        <w:topLinePunct w:val="0"/>
        <w:autoSpaceDE/>
        <w:autoSpaceDN/>
        <w:bidi w:val="0"/>
        <w:adjustRightInd/>
        <w:snapToGrid/>
        <w:spacing w:line="400" w:lineRule="exact"/>
        <w:ind w:right="96" w:firstLine="480"/>
        <w:textAlignment w:val="auto"/>
        <w:rPr>
          <w:rFonts w:hint="eastAsia" w:ascii="宋体" w:hAnsi="宋体" w:eastAsia="宋体" w:cs="宋体"/>
          <w:sz w:val="24"/>
          <w:szCs w:val="24"/>
          <w:u w:val="single"/>
        </w:rPr>
      </w:pPr>
      <w:r>
        <w:rPr>
          <w:rFonts w:hint="eastAsia" w:ascii="宋体" w:hAnsi="宋体" w:eastAsia="宋体" w:cs="宋体"/>
          <w:sz w:val="24"/>
          <w:szCs w:val="24"/>
        </w:rPr>
        <w:t>发包方（甲方）名称：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17A1838A">
      <w:pPr>
        <w:keepNext w:val="0"/>
        <w:keepLines w:val="0"/>
        <w:pageBreakBefore w:val="0"/>
        <w:widowControl w:val="0"/>
        <w:kinsoku/>
        <w:wordWrap/>
        <w:overflowPunct/>
        <w:topLinePunct w:val="0"/>
        <w:autoSpaceDE/>
        <w:autoSpaceDN/>
        <w:bidi w:val="0"/>
        <w:adjustRightInd/>
        <w:snapToGrid/>
        <w:spacing w:after="50" w:line="400" w:lineRule="exact"/>
        <w:ind w:right="96" w:firstLine="480"/>
        <w:textAlignment w:val="auto"/>
        <w:rPr>
          <w:rFonts w:hint="eastAsia" w:ascii="宋体" w:hAnsi="宋体" w:eastAsia="宋体" w:cs="宋体"/>
          <w:sz w:val="24"/>
          <w:szCs w:val="24"/>
          <w:u w:val="single"/>
        </w:rPr>
      </w:pPr>
      <w:r>
        <w:rPr>
          <w:rFonts w:hint="eastAsia" w:ascii="宋体" w:hAnsi="宋体" w:eastAsia="宋体" w:cs="宋体"/>
          <w:sz w:val="24"/>
          <w:szCs w:val="24"/>
        </w:rPr>
        <w:t>承包方（乙方）名称：</w:t>
      </w:r>
      <w:r>
        <w:rPr>
          <w:rFonts w:hint="eastAsia" w:ascii="宋体" w:hAnsi="宋体" w:eastAsia="宋体" w:cs="宋体"/>
          <w:sz w:val="24"/>
          <w:szCs w:val="24"/>
          <w:u w:val="single"/>
        </w:rPr>
        <w:t xml:space="preserve">                                  </w:t>
      </w:r>
    </w:p>
    <w:p w14:paraId="0A0FAA96">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双方根据《中华人民共和国安全生产法》的规定，一致同意签订本安全生产协议，作为本项目合同的附件，并与施工合同具有同等的法律效力。</w:t>
      </w:r>
    </w:p>
    <w:p w14:paraId="70C92017">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第一条安全生产目标</w:t>
      </w:r>
    </w:p>
    <w:p w14:paraId="542EBBF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1.1遵守安全生产的规定，实现安全生产管理目标：无重伤、无死亡等安全事故。</w:t>
      </w:r>
    </w:p>
    <w:p w14:paraId="7AFA833B">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第二条甲方的权利和义务</w:t>
      </w:r>
    </w:p>
    <w:p w14:paraId="7682EBE9">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2.1甲方的权利</w:t>
      </w:r>
    </w:p>
    <w:p w14:paraId="3817D66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2.1.1甲方有权对乙方执行安全生产措施不到位之处，要求乙方进行立即整改。</w:t>
      </w:r>
    </w:p>
    <w:p w14:paraId="44F5A6E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2.1.2在确认双方无遗留劳动安全纠纷后，与乙方进行财务结算。</w:t>
      </w:r>
    </w:p>
    <w:p w14:paraId="4EACAA8A">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2.2甲方的义务</w:t>
      </w:r>
    </w:p>
    <w:p w14:paraId="4184571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2.2.1介绍作业环境，为乙方提供必要的安全作业条件。</w:t>
      </w:r>
    </w:p>
    <w:p w14:paraId="38CF627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第三条乙方的义务</w:t>
      </w:r>
    </w:p>
    <w:p w14:paraId="57A9C16B">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3.1乙方必须认真对本单位员工进行安全生产制度及安全技术知识教育，增强</w:t>
      </w:r>
      <w:r>
        <w:rPr>
          <w:rFonts w:hint="eastAsia" w:ascii="宋体" w:hAnsi="宋体" w:eastAsia="宋体" w:cs="宋体"/>
          <w:sz w:val="24"/>
          <w:szCs w:val="24"/>
          <w:lang w:eastAsia="zh-CN"/>
        </w:rPr>
        <w:t>法治观念</w:t>
      </w:r>
      <w:r>
        <w:rPr>
          <w:rFonts w:hint="eastAsia" w:ascii="宋体" w:hAnsi="宋体" w:eastAsia="宋体" w:cs="宋体"/>
          <w:sz w:val="24"/>
          <w:szCs w:val="24"/>
        </w:rPr>
        <w:t>，提高员工的安全生产意识和自我保护能力，督促员工自觉遵守施工现场安全规定。</w:t>
      </w:r>
    </w:p>
    <w:p w14:paraId="1A31EB8D">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3.2乙方现场作业人员应佩戴符合安全要求的防护用品</w:t>
      </w:r>
    </w:p>
    <w:p w14:paraId="784F5C9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3.3乙方现场办公室应按照有关消防管理条例合理配备消防器材；同时设置应急救援医疗包。</w:t>
      </w:r>
    </w:p>
    <w:p w14:paraId="7D031D53">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3.4乙方在现场工作期间必须严格执行和遵守甲方的安全生产、防火管理的各类规定，接受甲方的督促、检查和指导。对于查出的安全隐患，乙方必须限期整改。</w:t>
      </w:r>
    </w:p>
    <w:p w14:paraId="51940CA8">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3.5乙方在本工程施工工作过程中发生的伤亡事故，除依法由第三人承担的责任外，均由乙方承担全部责任。</w:t>
      </w:r>
    </w:p>
    <w:p w14:paraId="697CF51C">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第四条其他</w:t>
      </w:r>
    </w:p>
    <w:p w14:paraId="61DC96C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4.1乙方发生安全事故的，由乙方负责事故上报，经济赔偿及善后处理。</w:t>
      </w:r>
    </w:p>
    <w:p w14:paraId="186843E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4.2本协议自双方加盖单位公章（或合同专用章）后生效，本协议一式陆份，双方各执叁份。</w:t>
      </w:r>
    </w:p>
    <w:p w14:paraId="6A4D679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（以下无正文）</w:t>
      </w:r>
    </w:p>
    <w:p w14:paraId="40E5387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甲方：                             乙方：</w:t>
      </w:r>
    </w:p>
    <w:p w14:paraId="7664DA3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法定代表人或其授权                 法定代表人或其授权</w:t>
      </w:r>
    </w:p>
    <w:p w14:paraId="51413DE0">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 xml:space="preserve">的代理人：（签字或盖章）           的代理人：（签字或盖章） </w:t>
      </w:r>
    </w:p>
    <w:p w14:paraId="6AB13B4A">
      <w:pPr>
        <w:keepNext w:val="0"/>
        <w:keepLines w:val="0"/>
        <w:pageBreakBefore w:val="0"/>
        <w:spacing w:line="400" w:lineRule="exact"/>
        <w:rPr>
          <w:rFonts w:hint="eastAsia" w:ascii="宋体" w:hAnsi="宋体" w:eastAsia="宋体" w:cs="宋体"/>
          <w:bCs/>
          <w:color w:val="auto"/>
          <w:sz w:val="24"/>
        </w:rPr>
      </w:pPr>
    </w:p>
    <w:p w14:paraId="26E78ACD">
      <w:pPr>
        <w:spacing w:line="360" w:lineRule="auto"/>
        <w:rPr>
          <w:rFonts w:hint="eastAsia" w:ascii="宋体" w:hAnsi="宋体" w:eastAsia="宋体" w:cs="宋体"/>
          <w:b/>
          <w:color w:val="auto"/>
          <w:sz w:val="24"/>
        </w:rPr>
      </w:pPr>
    </w:p>
    <w:p w14:paraId="3C79A847">
      <w:pPr>
        <w:spacing w:line="360" w:lineRule="auto"/>
        <w:jc w:val="center"/>
        <w:outlineLvl w:val="0"/>
        <w:rPr>
          <w:rFonts w:hint="eastAsia" w:ascii="宋体" w:hAnsi="宋体" w:eastAsia="宋体" w:cs="宋体"/>
          <w:b/>
          <w:color w:val="auto"/>
          <w:sz w:val="44"/>
          <w:szCs w:val="44"/>
        </w:rPr>
      </w:pPr>
      <w:r>
        <w:rPr>
          <w:rFonts w:hint="eastAsia" w:ascii="宋体" w:hAnsi="宋体" w:eastAsia="宋体" w:cs="宋体"/>
          <w:b/>
          <w:color w:val="auto"/>
          <w:sz w:val="44"/>
          <w:szCs w:val="44"/>
        </w:rPr>
        <w:t>第五部分</w:t>
      </w:r>
      <w:r>
        <w:rPr>
          <w:rFonts w:hint="eastAsia" w:ascii="宋体" w:hAnsi="宋体" w:eastAsia="宋体" w:cs="宋体"/>
          <w:b/>
          <w:color w:val="auto"/>
          <w:sz w:val="44"/>
          <w:szCs w:val="44"/>
          <w:lang w:val="en-US" w:eastAsia="zh-CN"/>
        </w:rPr>
        <w:t xml:space="preserve">  </w:t>
      </w:r>
      <w:r>
        <w:rPr>
          <w:rFonts w:hint="eastAsia" w:ascii="宋体" w:hAnsi="宋体" w:eastAsia="宋体" w:cs="宋体"/>
          <w:b/>
          <w:color w:val="auto"/>
          <w:sz w:val="44"/>
          <w:szCs w:val="44"/>
        </w:rPr>
        <w:t>附件（投标文件格式）</w:t>
      </w:r>
    </w:p>
    <w:p w14:paraId="7BE1C808">
      <w:pPr>
        <w:spacing w:line="360" w:lineRule="auto"/>
        <w:jc w:val="both"/>
        <w:rPr>
          <w:rFonts w:hint="eastAsia" w:ascii="宋体" w:hAnsi="宋体" w:eastAsia="宋体" w:cs="宋体"/>
          <w:b/>
          <w:color w:val="auto"/>
          <w:sz w:val="72"/>
          <w:szCs w:val="20"/>
        </w:rPr>
      </w:pPr>
    </w:p>
    <w:p w14:paraId="0730E95E">
      <w:pPr>
        <w:spacing w:line="360" w:lineRule="auto"/>
        <w:jc w:val="center"/>
        <w:rPr>
          <w:rFonts w:hint="eastAsia" w:ascii="宋体" w:hAnsi="宋体" w:eastAsia="宋体" w:cs="宋体"/>
          <w:b/>
          <w:color w:val="auto"/>
          <w:sz w:val="72"/>
          <w:szCs w:val="20"/>
        </w:rPr>
      </w:pPr>
    </w:p>
    <w:p w14:paraId="41A82923">
      <w:pPr>
        <w:spacing w:line="360" w:lineRule="auto"/>
        <w:jc w:val="center"/>
        <w:rPr>
          <w:rFonts w:hint="eastAsia" w:ascii="宋体" w:hAnsi="宋体" w:eastAsia="宋体" w:cs="宋体"/>
          <w:b/>
          <w:color w:val="auto"/>
          <w:sz w:val="72"/>
          <w:szCs w:val="20"/>
        </w:rPr>
      </w:pPr>
      <w:r>
        <w:rPr>
          <w:rFonts w:hint="eastAsia" w:ascii="宋体" w:hAnsi="宋体" w:eastAsia="宋体" w:cs="宋体"/>
          <w:b/>
          <w:color w:val="auto"/>
          <w:sz w:val="72"/>
          <w:szCs w:val="20"/>
        </w:rPr>
        <w:t>投标文件</w:t>
      </w:r>
    </w:p>
    <w:p w14:paraId="36D9A899">
      <w:pPr>
        <w:spacing w:line="360" w:lineRule="auto"/>
        <w:jc w:val="both"/>
        <w:rPr>
          <w:rFonts w:hint="eastAsia" w:ascii="宋体" w:hAnsi="宋体" w:eastAsia="宋体" w:cs="宋体"/>
          <w:b/>
          <w:color w:val="auto"/>
          <w:sz w:val="48"/>
          <w:szCs w:val="20"/>
        </w:rPr>
      </w:pPr>
    </w:p>
    <w:p w14:paraId="3CB3F506">
      <w:pPr>
        <w:spacing w:line="360" w:lineRule="auto"/>
        <w:jc w:val="center"/>
        <w:rPr>
          <w:rFonts w:hint="eastAsia" w:ascii="宋体" w:hAnsi="宋体" w:eastAsia="宋体" w:cs="宋体"/>
          <w:b/>
          <w:color w:val="auto"/>
          <w:sz w:val="48"/>
          <w:szCs w:val="20"/>
        </w:rPr>
      </w:pPr>
    </w:p>
    <w:p w14:paraId="4881CB2D">
      <w:pPr>
        <w:spacing w:line="360" w:lineRule="auto"/>
        <w:ind w:firstLine="562"/>
        <w:rPr>
          <w:rFonts w:hint="eastAsia" w:ascii="宋体" w:hAnsi="宋体" w:eastAsia="宋体" w:cs="宋体"/>
          <w:b/>
          <w:color w:val="auto"/>
          <w:sz w:val="28"/>
          <w:szCs w:val="20"/>
        </w:rPr>
      </w:pPr>
    </w:p>
    <w:p w14:paraId="6FDF30CA">
      <w:pPr>
        <w:spacing w:line="360" w:lineRule="auto"/>
        <w:ind w:firstLine="562"/>
        <w:rPr>
          <w:rFonts w:hint="eastAsia" w:ascii="宋体" w:hAnsi="宋体" w:eastAsia="宋体" w:cs="宋体"/>
          <w:b/>
          <w:color w:val="auto"/>
          <w:sz w:val="28"/>
          <w:szCs w:val="20"/>
          <w:u w:val="single"/>
        </w:rPr>
      </w:pPr>
      <w:r>
        <w:rPr>
          <w:rFonts w:hint="eastAsia" w:ascii="宋体" w:hAnsi="宋体" w:eastAsia="宋体" w:cs="宋体"/>
          <w:b/>
          <w:color w:val="auto"/>
          <w:sz w:val="28"/>
          <w:szCs w:val="20"/>
        </w:rPr>
        <w:t>采购编号：</w:t>
      </w:r>
      <w:r>
        <w:rPr>
          <w:rFonts w:hint="eastAsia" w:ascii="宋体" w:hAnsi="宋体" w:eastAsia="宋体" w:cs="宋体"/>
          <w:b/>
          <w:color w:val="auto"/>
          <w:sz w:val="28"/>
          <w:szCs w:val="20"/>
          <w:u w:val="single"/>
        </w:rPr>
        <w:t xml:space="preserve"> </w:t>
      </w:r>
      <w:r>
        <w:rPr>
          <w:rFonts w:hint="eastAsia" w:ascii="宋体" w:hAnsi="宋体" w:eastAsia="宋体" w:cs="宋体"/>
          <w:b/>
          <w:color w:val="auto"/>
          <w:sz w:val="28"/>
          <w:szCs w:val="20"/>
          <w:u w:val="single"/>
          <w:lang w:eastAsia="zh-CN"/>
        </w:rPr>
        <w:t>JSZC-320292-ZXTC-G2024-0030</w:t>
      </w:r>
      <w:r>
        <w:rPr>
          <w:rFonts w:hint="eastAsia" w:ascii="宋体" w:hAnsi="宋体" w:eastAsia="宋体" w:cs="宋体"/>
          <w:b/>
          <w:color w:val="auto"/>
          <w:sz w:val="28"/>
          <w:szCs w:val="20"/>
          <w:u w:val="single"/>
        </w:rPr>
        <w:t xml:space="preserve">  </w:t>
      </w:r>
    </w:p>
    <w:p w14:paraId="36599A5D">
      <w:pPr>
        <w:spacing w:line="360" w:lineRule="auto"/>
        <w:ind w:firstLine="562"/>
        <w:rPr>
          <w:rFonts w:hint="eastAsia" w:ascii="宋体" w:hAnsi="宋体" w:eastAsia="宋体" w:cs="宋体"/>
          <w:b/>
          <w:color w:val="auto"/>
          <w:sz w:val="30"/>
          <w:szCs w:val="20"/>
          <w:u w:val="single"/>
        </w:rPr>
      </w:pPr>
      <w:r>
        <w:rPr>
          <w:rFonts w:hint="eastAsia" w:ascii="宋体" w:hAnsi="宋体" w:eastAsia="宋体" w:cs="宋体"/>
          <w:b/>
          <w:color w:val="auto"/>
          <w:sz w:val="28"/>
          <w:szCs w:val="20"/>
        </w:rPr>
        <w:t>项目</w:t>
      </w:r>
      <w:r>
        <w:rPr>
          <w:rFonts w:hint="eastAsia" w:ascii="宋体" w:hAnsi="宋体" w:eastAsia="宋体" w:cs="宋体"/>
          <w:b/>
          <w:color w:val="auto"/>
          <w:sz w:val="30"/>
          <w:szCs w:val="20"/>
        </w:rPr>
        <w:t>名称：</w:t>
      </w:r>
      <w:r>
        <w:rPr>
          <w:rFonts w:hint="eastAsia" w:ascii="宋体" w:hAnsi="宋体" w:eastAsia="宋体" w:cs="宋体"/>
          <w:b/>
          <w:color w:val="auto"/>
          <w:sz w:val="30"/>
          <w:szCs w:val="20"/>
          <w:u w:val="single"/>
        </w:rPr>
        <w:t xml:space="preserve">  </w:t>
      </w:r>
      <w:r>
        <w:rPr>
          <w:rFonts w:hint="eastAsia" w:ascii="宋体" w:hAnsi="宋体" w:eastAsia="宋体" w:cs="宋体"/>
          <w:b/>
          <w:color w:val="auto"/>
          <w:sz w:val="30"/>
          <w:szCs w:val="20"/>
          <w:u w:val="single"/>
          <w:lang w:eastAsia="zh-CN"/>
        </w:rPr>
        <w:t>梁塘河湿地公园综合管理服务项目</w:t>
      </w:r>
      <w:r>
        <w:rPr>
          <w:rFonts w:hint="eastAsia" w:ascii="宋体" w:hAnsi="宋体" w:eastAsia="宋体" w:cs="宋体"/>
          <w:b/>
          <w:color w:val="auto"/>
          <w:sz w:val="30"/>
          <w:szCs w:val="20"/>
          <w:u w:val="single"/>
        </w:rPr>
        <w:t xml:space="preserve">  </w:t>
      </w:r>
    </w:p>
    <w:p w14:paraId="0133ACE5">
      <w:pPr>
        <w:spacing w:line="360" w:lineRule="auto"/>
        <w:rPr>
          <w:rFonts w:hint="eastAsia" w:ascii="宋体" w:hAnsi="宋体" w:eastAsia="宋体" w:cs="宋体"/>
          <w:b/>
          <w:color w:val="auto"/>
          <w:sz w:val="30"/>
          <w:szCs w:val="30"/>
        </w:rPr>
      </w:pPr>
    </w:p>
    <w:p w14:paraId="682B505A">
      <w:pPr>
        <w:spacing w:line="360" w:lineRule="auto"/>
        <w:rPr>
          <w:rFonts w:hint="eastAsia" w:ascii="宋体" w:hAnsi="宋体" w:eastAsia="宋体" w:cs="宋体"/>
          <w:b/>
          <w:color w:val="auto"/>
          <w:sz w:val="30"/>
          <w:szCs w:val="20"/>
        </w:rPr>
      </w:pPr>
    </w:p>
    <w:p w14:paraId="54A36DEA">
      <w:pPr>
        <w:spacing w:line="360" w:lineRule="auto"/>
        <w:ind w:firstLine="602"/>
        <w:rPr>
          <w:rFonts w:hint="eastAsia" w:ascii="宋体" w:hAnsi="宋体" w:eastAsia="宋体" w:cs="宋体"/>
          <w:b/>
          <w:color w:val="auto"/>
          <w:sz w:val="30"/>
          <w:szCs w:val="20"/>
          <w:u w:val="single"/>
        </w:rPr>
      </w:pPr>
      <w:r>
        <w:rPr>
          <w:rFonts w:hint="eastAsia" w:ascii="宋体" w:hAnsi="宋体" w:eastAsia="宋体" w:cs="宋体"/>
          <w:b/>
          <w:color w:val="auto"/>
          <w:sz w:val="30"/>
          <w:szCs w:val="20"/>
        </w:rPr>
        <w:t>供应商：</w:t>
      </w:r>
      <w:r>
        <w:rPr>
          <w:rFonts w:hint="eastAsia" w:ascii="宋体" w:hAnsi="宋体" w:eastAsia="宋体" w:cs="宋体"/>
          <w:b/>
          <w:color w:val="auto"/>
          <w:sz w:val="30"/>
          <w:szCs w:val="20"/>
          <w:u w:val="single"/>
        </w:rPr>
        <w:t xml:space="preserve">             </w:t>
      </w:r>
      <w:r>
        <w:rPr>
          <w:rFonts w:hint="eastAsia" w:ascii="宋体" w:hAnsi="宋体" w:eastAsia="宋体" w:cs="宋体"/>
          <w:b/>
          <w:color w:val="auto"/>
          <w:sz w:val="30"/>
          <w:szCs w:val="20"/>
          <w:u w:val="single"/>
        </w:rPr>
        <w:tab/>
      </w:r>
      <w:r>
        <w:rPr>
          <w:rFonts w:hint="eastAsia" w:ascii="宋体" w:hAnsi="宋体" w:eastAsia="宋体" w:cs="宋体"/>
          <w:b/>
          <w:color w:val="auto"/>
          <w:sz w:val="30"/>
          <w:szCs w:val="20"/>
          <w:u w:val="single"/>
        </w:rPr>
        <w:t xml:space="preserve">             （</w:t>
      </w:r>
      <w:r>
        <w:rPr>
          <w:rFonts w:hint="eastAsia" w:ascii="宋体" w:hAnsi="宋体" w:eastAsia="宋体" w:cs="宋体"/>
          <w:b/>
          <w:color w:val="auto"/>
          <w:sz w:val="30"/>
          <w:szCs w:val="20"/>
          <w:u w:val="single"/>
          <w:lang w:val="en-US" w:eastAsia="zh-CN"/>
        </w:rPr>
        <w:t>签章</w:t>
      </w:r>
      <w:r>
        <w:rPr>
          <w:rFonts w:hint="eastAsia" w:ascii="宋体" w:hAnsi="宋体" w:eastAsia="宋体" w:cs="宋体"/>
          <w:b/>
          <w:color w:val="auto"/>
          <w:sz w:val="30"/>
          <w:szCs w:val="20"/>
          <w:u w:val="single"/>
        </w:rPr>
        <w:t>）</w:t>
      </w:r>
    </w:p>
    <w:p w14:paraId="279AEC4B">
      <w:pPr>
        <w:spacing w:line="360" w:lineRule="auto"/>
        <w:ind w:firstLine="602"/>
        <w:rPr>
          <w:rFonts w:hint="eastAsia" w:ascii="宋体" w:hAnsi="宋体" w:eastAsia="宋体" w:cs="宋体"/>
          <w:b/>
          <w:color w:val="auto"/>
          <w:sz w:val="30"/>
          <w:szCs w:val="20"/>
        </w:rPr>
      </w:pPr>
      <w:r>
        <w:rPr>
          <w:rFonts w:hint="eastAsia" w:ascii="宋体" w:hAnsi="宋体" w:eastAsia="宋体" w:cs="宋体"/>
          <w:b/>
          <w:color w:val="auto"/>
          <w:sz w:val="30"/>
          <w:szCs w:val="20"/>
        </w:rPr>
        <w:t>法定代表人或</w:t>
      </w:r>
    </w:p>
    <w:p w14:paraId="2A5EC840">
      <w:pPr>
        <w:spacing w:line="360" w:lineRule="auto"/>
        <w:ind w:firstLine="602"/>
        <w:rPr>
          <w:rFonts w:hint="eastAsia" w:ascii="宋体" w:hAnsi="宋体" w:eastAsia="宋体" w:cs="宋体"/>
          <w:b/>
          <w:color w:val="auto"/>
          <w:sz w:val="30"/>
          <w:szCs w:val="20"/>
          <w:u w:val="single"/>
        </w:rPr>
      </w:pPr>
      <w:r>
        <w:rPr>
          <w:rFonts w:hint="eastAsia" w:ascii="宋体" w:hAnsi="宋体" w:eastAsia="宋体" w:cs="宋体"/>
          <w:b/>
          <w:color w:val="auto"/>
          <w:sz w:val="30"/>
          <w:szCs w:val="20"/>
        </w:rPr>
        <w:t>其委托代理人：</w:t>
      </w:r>
      <w:r>
        <w:rPr>
          <w:rFonts w:hint="eastAsia" w:ascii="宋体" w:hAnsi="宋体" w:eastAsia="宋体" w:cs="宋体"/>
          <w:b/>
          <w:color w:val="auto"/>
          <w:sz w:val="30"/>
          <w:szCs w:val="20"/>
          <w:u w:val="single"/>
        </w:rPr>
        <w:t xml:space="preserve">           </w:t>
      </w:r>
      <w:r>
        <w:rPr>
          <w:rFonts w:hint="eastAsia" w:ascii="宋体" w:hAnsi="宋体" w:eastAsia="宋体" w:cs="宋体"/>
          <w:b/>
          <w:color w:val="auto"/>
          <w:sz w:val="30"/>
          <w:szCs w:val="20"/>
          <w:u w:val="single"/>
        </w:rPr>
        <w:tab/>
      </w:r>
      <w:r>
        <w:rPr>
          <w:rFonts w:hint="eastAsia" w:ascii="宋体" w:hAnsi="宋体" w:eastAsia="宋体" w:cs="宋体"/>
          <w:b/>
          <w:color w:val="auto"/>
          <w:sz w:val="30"/>
          <w:szCs w:val="20"/>
          <w:u w:val="single"/>
        </w:rPr>
        <w:t xml:space="preserve">   </w:t>
      </w:r>
      <w:r>
        <w:rPr>
          <w:rFonts w:hint="eastAsia" w:ascii="宋体" w:hAnsi="宋体" w:eastAsia="宋体" w:cs="宋体"/>
          <w:b/>
          <w:color w:val="auto"/>
          <w:sz w:val="30"/>
          <w:szCs w:val="20"/>
          <w:u w:val="single"/>
          <w:lang w:val="en-US" w:eastAsia="zh-CN"/>
        </w:rPr>
        <w:t xml:space="preserve">  </w:t>
      </w:r>
      <w:r>
        <w:rPr>
          <w:rFonts w:hint="eastAsia" w:ascii="宋体" w:hAnsi="宋体" w:eastAsia="宋体" w:cs="宋体"/>
          <w:b/>
          <w:color w:val="auto"/>
          <w:sz w:val="30"/>
          <w:szCs w:val="20"/>
          <w:u w:val="single"/>
        </w:rPr>
        <w:t xml:space="preserve">  （</w:t>
      </w:r>
      <w:r>
        <w:rPr>
          <w:rFonts w:hint="eastAsia" w:ascii="宋体" w:hAnsi="宋体" w:eastAsia="宋体" w:cs="宋体"/>
          <w:b/>
          <w:color w:val="auto"/>
          <w:sz w:val="30"/>
          <w:szCs w:val="20"/>
          <w:u w:val="single"/>
          <w:lang w:val="en-US" w:eastAsia="zh-CN"/>
        </w:rPr>
        <w:t>签章</w:t>
      </w:r>
      <w:r>
        <w:rPr>
          <w:rFonts w:hint="eastAsia" w:ascii="宋体" w:hAnsi="宋体" w:eastAsia="宋体" w:cs="宋体"/>
          <w:b/>
          <w:color w:val="auto"/>
          <w:sz w:val="30"/>
          <w:szCs w:val="20"/>
          <w:u w:val="single"/>
        </w:rPr>
        <w:t>）</w:t>
      </w:r>
    </w:p>
    <w:p w14:paraId="02EB25C2">
      <w:pPr>
        <w:spacing w:line="360" w:lineRule="auto"/>
        <w:rPr>
          <w:rFonts w:hint="eastAsia" w:ascii="宋体" w:hAnsi="宋体" w:eastAsia="宋体" w:cs="宋体"/>
          <w:b/>
          <w:color w:val="auto"/>
          <w:sz w:val="30"/>
          <w:szCs w:val="20"/>
        </w:rPr>
      </w:pPr>
    </w:p>
    <w:p w14:paraId="280B92B1">
      <w:pPr>
        <w:spacing w:line="360" w:lineRule="auto"/>
        <w:ind w:firstLine="602"/>
        <w:rPr>
          <w:rFonts w:hint="eastAsia" w:ascii="宋体" w:hAnsi="宋体" w:eastAsia="宋体" w:cs="宋体"/>
          <w:b/>
          <w:color w:val="auto"/>
          <w:sz w:val="30"/>
          <w:szCs w:val="20"/>
        </w:rPr>
      </w:pPr>
      <w:r>
        <w:rPr>
          <w:rFonts w:hint="eastAsia" w:ascii="宋体" w:hAnsi="宋体" w:eastAsia="宋体" w:cs="宋体"/>
          <w:b/>
          <w:color w:val="auto"/>
          <w:sz w:val="30"/>
          <w:szCs w:val="20"/>
        </w:rPr>
        <w:t>日  期：</w:t>
      </w:r>
      <w:r>
        <w:rPr>
          <w:rFonts w:hint="eastAsia" w:ascii="宋体" w:hAnsi="宋体" w:eastAsia="宋体" w:cs="宋体"/>
          <w:b/>
          <w:color w:val="auto"/>
          <w:sz w:val="30"/>
          <w:szCs w:val="20"/>
          <w:u w:val="single"/>
        </w:rPr>
        <w:t xml:space="preserve">         </w:t>
      </w:r>
      <w:r>
        <w:rPr>
          <w:rFonts w:hint="eastAsia" w:ascii="宋体" w:hAnsi="宋体" w:eastAsia="宋体" w:cs="宋体"/>
          <w:b/>
          <w:color w:val="auto"/>
          <w:sz w:val="30"/>
          <w:szCs w:val="20"/>
        </w:rPr>
        <w:t xml:space="preserve"> 年</w:t>
      </w:r>
      <w:r>
        <w:rPr>
          <w:rFonts w:hint="eastAsia" w:ascii="宋体" w:hAnsi="宋体" w:eastAsia="宋体" w:cs="宋体"/>
          <w:b/>
          <w:color w:val="auto"/>
          <w:sz w:val="30"/>
          <w:szCs w:val="20"/>
          <w:u w:val="single"/>
        </w:rPr>
        <w:t xml:space="preserve">         </w:t>
      </w:r>
      <w:r>
        <w:rPr>
          <w:rFonts w:hint="eastAsia" w:ascii="宋体" w:hAnsi="宋体" w:eastAsia="宋体" w:cs="宋体"/>
          <w:b/>
          <w:color w:val="auto"/>
          <w:sz w:val="30"/>
          <w:szCs w:val="20"/>
        </w:rPr>
        <w:t xml:space="preserve"> 月</w:t>
      </w:r>
      <w:r>
        <w:rPr>
          <w:rFonts w:hint="eastAsia" w:ascii="宋体" w:hAnsi="宋体" w:eastAsia="宋体" w:cs="宋体"/>
          <w:b/>
          <w:color w:val="auto"/>
          <w:sz w:val="30"/>
          <w:szCs w:val="20"/>
          <w:u w:val="single"/>
        </w:rPr>
        <w:t xml:space="preserve">        </w:t>
      </w:r>
      <w:r>
        <w:rPr>
          <w:rFonts w:hint="eastAsia" w:ascii="宋体" w:hAnsi="宋体" w:eastAsia="宋体" w:cs="宋体"/>
          <w:b/>
          <w:color w:val="auto"/>
          <w:sz w:val="30"/>
          <w:szCs w:val="20"/>
        </w:rPr>
        <w:t>日</w:t>
      </w:r>
    </w:p>
    <w:p w14:paraId="2569FF79">
      <w:pPr>
        <w:pageBreakBefore/>
        <w:spacing w:line="440" w:lineRule="exact"/>
        <w:jc w:val="left"/>
        <w:outlineLvl w:val="0"/>
        <w:rPr>
          <w:rFonts w:hint="eastAsia" w:ascii="宋体" w:hAnsi="宋体" w:eastAsia="宋体" w:cs="宋体"/>
          <w:bCs/>
          <w:color w:val="auto"/>
          <w:sz w:val="24"/>
        </w:rPr>
      </w:pPr>
      <w:bookmarkStart w:id="26" w:name="_Toc36414923"/>
      <w:r>
        <w:rPr>
          <w:rFonts w:hint="eastAsia" w:ascii="宋体" w:hAnsi="宋体" w:eastAsia="宋体" w:cs="宋体"/>
          <w:bCs/>
          <w:color w:val="auto"/>
          <w:sz w:val="24"/>
        </w:rPr>
        <w:t>（一）投标函（格式）：</w:t>
      </w:r>
      <w:bookmarkEnd w:id="26"/>
    </w:p>
    <w:p w14:paraId="78E875C5">
      <w:pPr>
        <w:spacing w:line="360" w:lineRule="auto"/>
        <w:jc w:val="center"/>
        <w:outlineLvl w:val="0"/>
        <w:rPr>
          <w:rFonts w:hint="eastAsia" w:ascii="宋体" w:hAnsi="宋体" w:eastAsia="宋体" w:cs="宋体"/>
          <w:b/>
          <w:color w:val="auto"/>
          <w:sz w:val="30"/>
          <w:szCs w:val="30"/>
        </w:rPr>
      </w:pPr>
      <w:r>
        <w:rPr>
          <w:rFonts w:hint="eastAsia" w:ascii="宋体" w:hAnsi="宋体" w:eastAsia="宋体" w:cs="宋体"/>
          <w:b/>
          <w:color w:val="auto"/>
          <w:sz w:val="28"/>
          <w:szCs w:val="28"/>
        </w:rPr>
        <w:t>投标函</w:t>
      </w:r>
    </w:p>
    <w:p w14:paraId="66550008">
      <w:pPr>
        <w:keepNext w:val="0"/>
        <w:keepLines w:val="0"/>
        <w:pageBreakBefore w:val="0"/>
        <w:widowControl/>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eastAsia="宋体" w:cs="宋体"/>
          <w:color w:val="auto"/>
          <w:sz w:val="24"/>
          <w:lang w:eastAsia="zh-CN"/>
        </w:rPr>
        <w:t>江苏无锡经济开发区执法监督局</w:t>
      </w:r>
    </w:p>
    <w:p w14:paraId="2249D76C">
      <w:pPr>
        <w:keepNext w:val="0"/>
        <w:keepLines w:val="0"/>
        <w:pageBreakBefore w:val="0"/>
        <w:spacing w:line="400" w:lineRule="exact"/>
        <w:ind w:firstLine="480"/>
        <w:rPr>
          <w:rFonts w:hint="eastAsia" w:ascii="宋体" w:hAnsi="宋体" w:eastAsia="宋体" w:cs="宋体"/>
          <w:bCs/>
          <w:color w:val="auto"/>
          <w:sz w:val="24"/>
        </w:rPr>
      </w:pPr>
      <w:bookmarkStart w:id="27" w:name="（报价人）法定代表人授权书（格式）"/>
      <w:bookmarkEnd w:id="27"/>
      <w:bookmarkStart w:id="28" w:name="校园网系统报价和服务承诺表（格式）"/>
      <w:bookmarkEnd w:id="28"/>
      <w:r>
        <w:rPr>
          <w:rFonts w:hint="eastAsia" w:ascii="宋体" w:hAnsi="宋体" w:eastAsia="宋体" w:cs="宋体"/>
          <w:bCs/>
          <w:color w:val="auto"/>
          <w:sz w:val="24"/>
        </w:rPr>
        <w:t>我方收到贵方项目编号</w:t>
      </w:r>
      <w:r>
        <w:rPr>
          <w:rFonts w:hint="eastAsia" w:ascii="宋体" w:hAnsi="宋体" w:eastAsia="宋体" w:cs="宋体"/>
          <w:bCs/>
          <w:color w:val="auto"/>
          <w:sz w:val="24"/>
          <w:u w:val="single"/>
          <w:lang w:eastAsia="zh-CN"/>
        </w:rPr>
        <w:t>JSZC-320292-ZXTC-G2024-0030</w:t>
      </w:r>
      <w:r>
        <w:rPr>
          <w:rFonts w:hint="eastAsia" w:ascii="宋体" w:hAnsi="宋体" w:eastAsia="宋体" w:cs="宋体"/>
          <w:bCs/>
          <w:color w:val="auto"/>
          <w:sz w:val="24"/>
        </w:rPr>
        <w:t>采购文件，经仔细阅读和研究，我们决定参加此次</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u w:val="single"/>
          <w:lang w:eastAsia="zh-CN"/>
        </w:rPr>
        <w:t>梁塘河湿地公园综合管理服务项目</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的投标。</w:t>
      </w:r>
    </w:p>
    <w:p w14:paraId="28AE2FB8">
      <w:pPr>
        <w:keepNext w:val="0"/>
        <w:keepLines w:val="0"/>
        <w:pageBreakBefore w:val="0"/>
        <w:numPr>
          <w:ilvl w:val="0"/>
          <w:numId w:val="10"/>
        </w:numPr>
        <w:tabs>
          <w:tab w:val="left" w:pos="315"/>
          <w:tab w:val="left" w:pos="840"/>
          <w:tab w:val="left" w:pos="945"/>
          <w:tab w:val="left" w:pos="1050"/>
          <w:tab w:val="left" w:pos="1260"/>
          <w:tab w:val="clear" w:pos="552"/>
        </w:tabs>
        <w:spacing w:line="400" w:lineRule="exact"/>
        <w:ind w:left="0" w:firstLine="525"/>
        <w:rPr>
          <w:rFonts w:hint="eastAsia" w:ascii="宋体" w:hAnsi="宋体" w:eastAsia="宋体" w:cs="宋体"/>
          <w:bCs/>
          <w:color w:val="auto"/>
          <w:sz w:val="24"/>
        </w:rPr>
      </w:pPr>
      <w:r>
        <w:rPr>
          <w:rFonts w:hint="eastAsia" w:ascii="宋体" w:hAnsi="宋体" w:eastAsia="宋体" w:cs="宋体"/>
          <w:bCs/>
          <w:color w:val="auto"/>
          <w:sz w:val="24"/>
        </w:rPr>
        <w:t>我方愿意按照采购文件的一切要求，提供本项目的投标文件，投标总价见《开标一览表》。</w:t>
      </w:r>
    </w:p>
    <w:p w14:paraId="57011CC9">
      <w:pPr>
        <w:keepNext w:val="0"/>
        <w:keepLines w:val="0"/>
        <w:pageBreakBefore w:val="0"/>
        <w:numPr>
          <w:ilvl w:val="0"/>
          <w:numId w:val="10"/>
        </w:numPr>
        <w:tabs>
          <w:tab w:val="left" w:pos="0"/>
          <w:tab w:val="left" w:pos="315"/>
          <w:tab w:val="left" w:pos="525"/>
          <w:tab w:val="left" w:pos="840"/>
          <w:tab w:val="left" w:pos="945"/>
          <w:tab w:val="left" w:pos="1050"/>
          <w:tab w:val="clear" w:pos="552"/>
        </w:tabs>
        <w:spacing w:line="400" w:lineRule="exact"/>
        <w:ind w:left="0" w:firstLine="523"/>
        <w:rPr>
          <w:rFonts w:hint="eastAsia" w:ascii="宋体" w:hAnsi="宋体" w:eastAsia="宋体" w:cs="宋体"/>
          <w:bCs/>
          <w:color w:val="auto"/>
          <w:sz w:val="24"/>
        </w:rPr>
      </w:pPr>
      <w:r>
        <w:rPr>
          <w:rFonts w:hint="eastAsia" w:ascii="宋体" w:hAnsi="宋体" w:eastAsia="宋体" w:cs="宋体"/>
          <w:bCs/>
          <w:color w:val="auto"/>
          <w:sz w:val="24"/>
        </w:rPr>
        <w:t>我方愿意提供</w:t>
      </w:r>
      <w:r>
        <w:rPr>
          <w:rFonts w:hint="eastAsia" w:ascii="宋体" w:hAnsi="宋体" w:eastAsia="宋体" w:cs="宋体"/>
          <w:bCs/>
          <w:color w:val="auto"/>
          <w:sz w:val="24"/>
          <w:lang w:eastAsia="zh-CN"/>
        </w:rPr>
        <w:t>江苏无锡经济开发区执法监督局</w:t>
      </w:r>
      <w:r>
        <w:rPr>
          <w:rFonts w:hint="eastAsia" w:ascii="宋体" w:hAnsi="宋体" w:eastAsia="宋体" w:cs="宋体"/>
          <w:bCs/>
          <w:color w:val="auto"/>
          <w:sz w:val="24"/>
        </w:rPr>
        <w:t>在采购文件中要求的文件、资料</w:t>
      </w:r>
      <w:r>
        <w:rPr>
          <w:rFonts w:hint="eastAsia" w:ascii="宋体" w:hAnsi="宋体" w:eastAsia="宋体" w:cs="宋体"/>
          <w:bCs/>
          <w:color w:val="auto"/>
        </w:rPr>
        <w:t>（</w:t>
      </w:r>
      <w:r>
        <w:rPr>
          <w:rFonts w:hint="eastAsia" w:ascii="宋体" w:hAnsi="宋体" w:eastAsia="宋体" w:cs="宋体"/>
          <w:bCs/>
          <w:color w:val="auto"/>
          <w:sz w:val="24"/>
        </w:rPr>
        <w:t>具体内容如下</w:t>
      </w:r>
      <w:r>
        <w:rPr>
          <w:rFonts w:hint="eastAsia" w:ascii="宋体" w:hAnsi="宋体" w:eastAsia="宋体" w:cs="宋体"/>
          <w:bCs/>
          <w:color w:val="auto"/>
        </w:rPr>
        <w:t>）</w:t>
      </w:r>
      <w:r>
        <w:rPr>
          <w:rStyle w:val="72"/>
          <w:rFonts w:hint="eastAsia" w:ascii="宋体" w:hAnsi="宋体" w:eastAsia="宋体" w:cs="宋体"/>
          <w:color w:val="auto"/>
        </w:rPr>
        <w:t>：</w:t>
      </w:r>
    </w:p>
    <w:p w14:paraId="38EC2B6A">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投标文件分为明标和暗标，相应内容上传至投标客户端</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lang w:val="en-US" w:eastAsia="zh-CN"/>
        </w:rPr>
        <w:t>并按规定签章</w:t>
      </w:r>
      <w:r>
        <w:rPr>
          <w:rFonts w:hint="eastAsia" w:ascii="宋体" w:hAnsi="宋体" w:eastAsia="宋体" w:cs="宋体"/>
          <w:bCs/>
          <w:color w:val="auto"/>
          <w:sz w:val="24"/>
          <w:szCs w:val="24"/>
        </w:rPr>
        <w:t>。</w:t>
      </w:r>
    </w:p>
    <w:p w14:paraId="562C214E">
      <w:pPr>
        <w:keepNext w:val="0"/>
        <w:keepLines w:val="0"/>
        <w:pageBreakBefore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bCs/>
          <w:color w:val="auto"/>
          <w:sz w:val="24"/>
        </w:rPr>
      </w:pPr>
      <w:r>
        <w:rPr>
          <w:rFonts w:hint="eastAsia" w:ascii="宋体" w:hAnsi="宋体" w:eastAsia="宋体" w:cs="宋体"/>
          <w:b/>
          <w:color w:val="000000"/>
          <w:sz w:val="30"/>
          <w:szCs w:val="30"/>
          <w:highlight w:val="none"/>
        </w:rPr>
        <w:t>明标部分：</w:t>
      </w:r>
    </w:p>
    <w:p w14:paraId="4119AD31">
      <w:pPr>
        <w:keepNext w:val="0"/>
        <w:keepLines w:val="0"/>
        <w:pageBreakBefore w:val="0"/>
        <w:numPr>
          <w:ilvl w:val="0"/>
          <w:numId w:val="0"/>
        </w:numPr>
        <w:tabs>
          <w:tab w:val="left" w:pos="525"/>
          <w:tab w:val="left" w:pos="945"/>
        </w:tabs>
        <w:kinsoku/>
        <w:wordWrap/>
        <w:overflowPunct/>
        <w:topLinePunct w:val="0"/>
        <w:autoSpaceDE/>
        <w:autoSpaceDN/>
        <w:bidi w:val="0"/>
        <w:adjustRightInd/>
        <w:snapToGrid/>
        <w:spacing w:line="440" w:lineRule="exact"/>
        <w:ind w:left="1" w:firstLine="523"/>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1.</w:t>
      </w:r>
      <w:r>
        <w:rPr>
          <w:rFonts w:hint="eastAsia" w:ascii="宋体" w:hAnsi="宋体" w:eastAsia="宋体" w:cs="宋体"/>
          <w:bCs/>
          <w:color w:val="auto"/>
          <w:sz w:val="24"/>
        </w:rPr>
        <w:t>投标函（</w:t>
      </w:r>
      <w:r>
        <w:rPr>
          <w:rFonts w:hint="eastAsia" w:ascii="宋体" w:hAnsi="宋体" w:eastAsia="宋体" w:cs="宋体"/>
          <w:b/>
          <w:bCs/>
          <w:color w:val="auto"/>
          <w:sz w:val="24"/>
        </w:rPr>
        <w:t>格式见附件）</w:t>
      </w:r>
    </w:p>
    <w:p w14:paraId="58EC7984">
      <w:pPr>
        <w:keepNext w:val="0"/>
        <w:keepLines w:val="0"/>
        <w:pageBreakBefore w:val="0"/>
        <w:numPr>
          <w:ilvl w:val="0"/>
          <w:numId w:val="0"/>
        </w:numPr>
        <w:tabs>
          <w:tab w:val="left" w:pos="525"/>
          <w:tab w:val="left" w:pos="945"/>
        </w:tabs>
        <w:kinsoku/>
        <w:wordWrap/>
        <w:overflowPunct/>
        <w:topLinePunct w:val="0"/>
        <w:autoSpaceDE/>
        <w:autoSpaceDN/>
        <w:bidi w:val="0"/>
        <w:adjustRightInd/>
        <w:snapToGrid/>
        <w:spacing w:line="440" w:lineRule="exact"/>
        <w:ind w:left="0" w:firstLine="523"/>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2.</w:t>
      </w:r>
      <w:r>
        <w:rPr>
          <w:rFonts w:hint="eastAsia" w:ascii="宋体" w:hAnsi="宋体" w:eastAsia="宋体" w:cs="宋体"/>
          <w:bCs/>
          <w:color w:val="auto"/>
          <w:sz w:val="24"/>
        </w:rPr>
        <w:t>证明文件：</w:t>
      </w:r>
    </w:p>
    <w:p w14:paraId="6FFFAF79">
      <w:pPr>
        <w:keepNext w:val="0"/>
        <w:keepLines w:val="0"/>
        <w:pageBreakBefore w:val="0"/>
        <w:numPr>
          <w:ilvl w:val="1"/>
          <w:numId w:val="0"/>
        </w:numPr>
        <w:tabs>
          <w:tab w:val="left" w:pos="525"/>
          <w:tab w:val="left" w:pos="945"/>
        </w:tabs>
        <w:kinsoku/>
        <w:wordWrap/>
        <w:overflowPunct/>
        <w:topLinePunct w:val="0"/>
        <w:autoSpaceDE/>
        <w:autoSpaceDN/>
        <w:bidi w:val="0"/>
        <w:adjustRightInd/>
        <w:snapToGrid/>
        <w:spacing w:line="440" w:lineRule="exact"/>
        <w:ind w:left="990" w:hanging="564"/>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（1）</w:t>
      </w:r>
      <w:r>
        <w:rPr>
          <w:rFonts w:hint="eastAsia" w:ascii="宋体" w:hAnsi="宋体" w:eastAsia="宋体" w:cs="宋体"/>
          <w:bCs/>
          <w:color w:val="auto"/>
          <w:sz w:val="24"/>
        </w:rPr>
        <w:t>资格、资信证明文件</w:t>
      </w:r>
    </w:p>
    <w:p w14:paraId="5335EA86">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①</w:t>
      </w:r>
      <w:r>
        <w:rPr>
          <w:rFonts w:hint="eastAsia" w:ascii="宋体" w:hAnsi="宋体" w:eastAsia="宋体" w:cs="宋体"/>
          <w:bCs/>
          <w:color w:val="auto"/>
          <w:sz w:val="24"/>
        </w:rPr>
        <w:t>关于资格的声明函</w:t>
      </w:r>
      <w:r>
        <w:rPr>
          <w:rFonts w:hint="eastAsia" w:ascii="宋体" w:hAnsi="宋体" w:eastAsia="宋体" w:cs="宋体"/>
          <w:b/>
          <w:color w:val="auto"/>
          <w:sz w:val="24"/>
        </w:rPr>
        <w:t>（</w:t>
      </w:r>
      <w:r>
        <w:rPr>
          <w:rFonts w:hint="eastAsia" w:ascii="宋体" w:hAnsi="宋体" w:eastAsia="宋体" w:cs="宋体"/>
          <w:b/>
          <w:bCs/>
          <w:color w:val="auto"/>
          <w:sz w:val="24"/>
        </w:rPr>
        <w:t>格式见附件）；</w:t>
      </w:r>
    </w:p>
    <w:p w14:paraId="02759770">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②</w:t>
      </w:r>
      <w:r>
        <w:rPr>
          <w:rFonts w:hint="eastAsia" w:ascii="宋体" w:hAnsi="宋体" w:eastAsia="宋体" w:cs="宋体"/>
          <w:bCs/>
          <w:color w:val="auto"/>
          <w:sz w:val="24"/>
        </w:rPr>
        <w:t>具有独立承担民事责任能力的投标供应商营业执照副本或事业单位法人证书或民办非企业单位登记证书或社会团体法人登记证书或基金会法人登记证书原件扫描件</w:t>
      </w:r>
      <w:r>
        <w:rPr>
          <w:rFonts w:hint="eastAsia" w:ascii="宋体" w:hAnsi="宋体" w:eastAsia="宋体" w:cs="宋体"/>
          <w:b/>
          <w:color w:val="auto"/>
          <w:sz w:val="24"/>
        </w:rPr>
        <w:t>（投标供应商营业执照原件扫描件）；</w:t>
      </w:r>
    </w:p>
    <w:p w14:paraId="4913822D">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③</w:t>
      </w:r>
      <w:r>
        <w:rPr>
          <w:rFonts w:hint="eastAsia" w:ascii="宋体" w:hAnsi="宋体" w:eastAsia="宋体" w:cs="宋体"/>
          <w:bCs/>
          <w:color w:val="auto"/>
          <w:sz w:val="24"/>
        </w:rPr>
        <w:t>投标供应商法定代表人授权委托书</w:t>
      </w:r>
      <w:r>
        <w:rPr>
          <w:rFonts w:hint="eastAsia" w:ascii="宋体" w:hAnsi="宋体" w:eastAsia="宋体" w:cs="宋体"/>
          <w:b/>
          <w:bCs/>
          <w:color w:val="auto"/>
          <w:sz w:val="24"/>
        </w:rPr>
        <w:t>（格式见附件，法定代表人亲自参加投标的除外）；</w:t>
      </w:r>
    </w:p>
    <w:p w14:paraId="349A02A1">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④</w:t>
      </w:r>
      <w:r>
        <w:rPr>
          <w:rFonts w:hint="eastAsia" w:ascii="宋体" w:hAnsi="宋体" w:eastAsia="宋体" w:cs="宋体"/>
          <w:bCs/>
          <w:color w:val="auto"/>
          <w:sz w:val="24"/>
        </w:rPr>
        <w:t>投标供应商法定代表人身份证原件扫描件</w:t>
      </w:r>
      <w:r>
        <w:rPr>
          <w:rFonts w:hint="eastAsia" w:ascii="宋体" w:hAnsi="宋体" w:eastAsia="宋体" w:cs="宋体"/>
          <w:b/>
          <w:color w:val="auto"/>
          <w:sz w:val="24"/>
        </w:rPr>
        <w:t>（身份证应为正、反面）；</w:t>
      </w:r>
    </w:p>
    <w:p w14:paraId="5163592B">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⑤</w:t>
      </w:r>
      <w:r>
        <w:rPr>
          <w:rFonts w:hint="eastAsia" w:ascii="宋体" w:hAnsi="宋体" w:eastAsia="宋体" w:cs="宋体"/>
          <w:bCs/>
          <w:color w:val="auto"/>
          <w:sz w:val="24"/>
        </w:rPr>
        <w:t>投标供应商法定代表人授权代表身份证原件扫描件</w:t>
      </w:r>
      <w:r>
        <w:rPr>
          <w:rFonts w:hint="eastAsia" w:ascii="宋体" w:hAnsi="宋体" w:eastAsia="宋体" w:cs="宋体"/>
          <w:b/>
          <w:color w:val="auto"/>
          <w:sz w:val="24"/>
        </w:rPr>
        <w:t>（身份证应为正、反面，法定代表人亲自参加</w:t>
      </w:r>
      <w:r>
        <w:rPr>
          <w:rFonts w:hint="eastAsia" w:ascii="宋体" w:hAnsi="宋体" w:eastAsia="宋体" w:cs="宋体"/>
          <w:b/>
          <w:bCs/>
          <w:color w:val="auto"/>
          <w:sz w:val="24"/>
        </w:rPr>
        <w:t>投标</w:t>
      </w:r>
      <w:r>
        <w:rPr>
          <w:rFonts w:hint="eastAsia" w:ascii="宋体" w:hAnsi="宋体" w:eastAsia="宋体" w:cs="宋体"/>
          <w:b/>
          <w:color w:val="auto"/>
          <w:sz w:val="24"/>
        </w:rPr>
        <w:t>的除外）；</w:t>
      </w:r>
    </w:p>
    <w:p w14:paraId="07494472">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⑥</w:t>
      </w:r>
      <w:r>
        <w:rPr>
          <w:rFonts w:hint="eastAsia" w:ascii="宋体" w:hAnsi="宋体" w:eastAsia="宋体" w:cs="宋体"/>
          <w:bCs/>
          <w:color w:val="auto"/>
          <w:sz w:val="24"/>
        </w:rPr>
        <w:t>投标供应商</w:t>
      </w:r>
      <w:r>
        <w:rPr>
          <w:rFonts w:hint="eastAsia" w:ascii="宋体" w:hAnsi="宋体" w:eastAsia="宋体" w:cs="宋体"/>
          <w:color w:val="auto"/>
          <w:sz w:val="24"/>
          <w:szCs w:val="21"/>
        </w:rPr>
        <w:t>提供</w:t>
      </w:r>
      <w:r>
        <w:rPr>
          <w:rFonts w:hint="eastAsia" w:ascii="宋体" w:hAnsi="宋体" w:eastAsia="宋体" w:cs="宋体"/>
          <w:color w:val="auto"/>
          <w:sz w:val="24"/>
          <w:szCs w:val="21"/>
          <w:lang w:eastAsia="zh-CN"/>
        </w:rPr>
        <w:t>近三个月中任意一个月份（不含投标当月）</w:t>
      </w:r>
      <w:r>
        <w:rPr>
          <w:rFonts w:hint="eastAsia" w:ascii="宋体" w:hAnsi="宋体" w:eastAsia="宋体" w:cs="宋体"/>
          <w:color w:val="auto"/>
          <w:sz w:val="24"/>
          <w:szCs w:val="21"/>
        </w:rPr>
        <w:t>的财务状况报告（资产负债表和利润表）或由会计师事务所出具的</w:t>
      </w:r>
      <w:r>
        <w:rPr>
          <w:rFonts w:hint="eastAsia" w:ascii="宋体" w:hAnsi="宋体" w:eastAsia="宋体" w:cs="宋体"/>
          <w:color w:val="auto"/>
          <w:sz w:val="24"/>
          <w:szCs w:val="21"/>
          <w:lang w:eastAsia="zh-CN"/>
        </w:rPr>
        <w:t>2023年度的财务审计报告和所附已审财务报告</w:t>
      </w:r>
      <w:r>
        <w:rPr>
          <w:rFonts w:hint="eastAsia" w:ascii="宋体" w:hAnsi="宋体" w:eastAsia="宋体" w:cs="宋体"/>
          <w:bCs/>
          <w:color w:val="auto"/>
          <w:sz w:val="24"/>
        </w:rPr>
        <w:t>原件扫描件；</w:t>
      </w:r>
    </w:p>
    <w:p w14:paraId="418D3B13">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⑦</w:t>
      </w:r>
      <w:r>
        <w:rPr>
          <w:rFonts w:hint="eastAsia" w:ascii="宋体" w:hAnsi="宋体" w:eastAsia="宋体" w:cs="宋体"/>
          <w:bCs/>
          <w:color w:val="auto"/>
          <w:sz w:val="24"/>
        </w:rPr>
        <w:t>投标供应商</w:t>
      </w:r>
      <w:r>
        <w:rPr>
          <w:rFonts w:hint="eastAsia" w:ascii="宋体" w:hAnsi="宋体" w:eastAsia="宋体" w:cs="宋体"/>
          <w:bCs/>
          <w:color w:val="auto"/>
          <w:sz w:val="24"/>
          <w:lang w:eastAsia="zh-CN"/>
        </w:rPr>
        <w:t>近三个月中任意一个月份（不含投标当月）</w:t>
      </w:r>
      <w:r>
        <w:rPr>
          <w:rFonts w:hint="eastAsia" w:ascii="宋体" w:hAnsi="宋体" w:eastAsia="宋体" w:cs="宋体"/>
          <w:bCs/>
          <w:color w:val="auto"/>
          <w:sz w:val="24"/>
        </w:rPr>
        <w:t>的依法缴纳税收的相关证明材料（提供相关主管部门证明或银行代扣证明，或者提供依法免税的主管部门出具的相关证明材料）扫描件；</w:t>
      </w:r>
    </w:p>
    <w:p w14:paraId="3CF95CCE">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⑧</w:t>
      </w:r>
      <w:r>
        <w:rPr>
          <w:rFonts w:hint="eastAsia" w:ascii="宋体" w:hAnsi="宋体" w:eastAsia="宋体" w:cs="宋体"/>
          <w:bCs/>
          <w:color w:val="auto"/>
          <w:sz w:val="24"/>
        </w:rPr>
        <w:t>投标供应商</w:t>
      </w:r>
      <w:r>
        <w:rPr>
          <w:rFonts w:hint="eastAsia" w:ascii="宋体" w:hAnsi="宋体" w:eastAsia="宋体" w:cs="宋体"/>
          <w:color w:val="auto"/>
          <w:sz w:val="24"/>
          <w:lang w:eastAsia="zh-CN"/>
        </w:rPr>
        <w:t>近三个月中任意一个月份（不含投标当月）</w:t>
      </w:r>
      <w:r>
        <w:rPr>
          <w:rFonts w:hint="eastAsia" w:ascii="宋体" w:hAnsi="宋体" w:eastAsia="宋体" w:cs="宋体"/>
          <w:color w:val="auto"/>
          <w:sz w:val="24"/>
        </w:rPr>
        <w:t>的依法缴纳社会保障资金的相关证明材料（提供相关主管部门证明或银行代扣证明，或者提供依法不需要缴纳社会保障资金的主管部门出具的相关证明材料）扫描件</w:t>
      </w:r>
      <w:r>
        <w:rPr>
          <w:rFonts w:hint="eastAsia" w:ascii="宋体" w:hAnsi="宋体" w:eastAsia="宋体" w:cs="宋体"/>
          <w:bCs/>
          <w:color w:val="auto"/>
          <w:sz w:val="24"/>
        </w:rPr>
        <w:t>；</w:t>
      </w:r>
    </w:p>
    <w:p w14:paraId="71F319D2">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⑨</w:t>
      </w:r>
      <w:r>
        <w:rPr>
          <w:rFonts w:hint="eastAsia" w:ascii="宋体" w:hAnsi="宋体" w:eastAsia="宋体" w:cs="宋体"/>
          <w:bCs/>
          <w:color w:val="auto"/>
          <w:sz w:val="24"/>
          <w:lang w:val="en-US" w:eastAsia="zh-CN"/>
        </w:rPr>
        <w:t>承诺书一、二、三</w:t>
      </w:r>
      <w:r>
        <w:rPr>
          <w:rFonts w:hint="eastAsia" w:ascii="宋体" w:hAnsi="宋体" w:eastAsia="宋体" w:cs="宋体"/>
          <w:b/>
          <w:color w:val="auto"/>
          <w:sz w:val="24"/>
        </w:rPr>
        <w:t>（格式见附件</w:t>
      </w:r>
      <w:r>
        <w:rPr>
          <w:rFonts w:hint="eastAsia" w:ascii="宋体" w:hAnsi="宋体" w:eastAsia="宋体" w:cs="宋体"/>
          <w:b/>
          <w:bCs/>
          <w:color w:val="auto"/>
          <w:sz w:val="24"/>
        </w:rPr>
        <w:t>）；</w:t>
      </w:r>
    </w:p>
    <w:p w14:paraId="76121794">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⑩</w:t>
      </w:r>
      <w:r>
        <w:rPr>
          <w:rFonts w:hint="eastAsia" w:ascii="宋体" w:hAnsi="宋体" w:eastAsia="宋体" w:cs="宋体"/>
          <w:bCs/>
          <w:color w:val="auto"/>
          <w:sz w:val="24"/>
        </w:rPr>
        <w:t>授权代理人</w:t>
      </w:r>
      <w:r>
        <w:rPr>
          <w:rFonts w:hint="eastAsia" w:ascii="宋体" w:hAnsi="宋体" w:eastAsia="宋体" w:cs="宋体"/>
          <w:bCs/>
          <w:sz w:val="24"/>
          <w:szCs w:val="24"/>
          <w:lang w:val="zh-CN"/>
        </w:rPr>
        <w:t>与投标供应商企业签订的劳动合同、</w:t>
      </w:r>
      <w:r>
        <w:rPr>
          <w:rFonts w:hint="eastAsia" w:ascii="宋体" w:hAnsi="宋体" w:eastAsia="宋体" w:cs="宋体"/>
          <w:bCs/>
          <w:color w:val="auto"/>
          <w:sz w:val="24"/>
        </w:rPr>
        <w:t>由法定的社保收缴部门出具的</w:t>
      </w:r>
      <w:r>
        <w:rPr>
          <w:rFonts w:hint="eastAsia" w:ascii="宋体" w:hAnsi="宋体" w:eastAsia="宋体" w:cs="宋体"/>
          <w:bCs/>
          <w:color w:val="auto"/>
          <w:sz w:val="24"/>
          <w:lang w:eastAsia="zh-CN"/>
        </w:rPr>
        <w:t>近三个月中任意一个月份（不含投标当月）</w:t>
      </w:r>
      <w:r>
        <w:rPr>
          <w:rFonts w:hint="eastAsia" w:ascii="宋体" w:hAnsi="宋体" w:eastAsia="宋体" w:cs="宋体"/>
          <w:bCs/>
          <w:color w:val="auto"/>
          <w:sz w:val="24"/>
        </w:rPr>
        <w:t>的投标供应商依法为其缴纳社会保险证明</w:t>
      </w:r>
      <w:r>
        <w:rPr>
          <w:rFonts w:hint="eastAsia" w:ascii="宋体" w:hAnsi="宋体" w:eastAsia="宋体" w:cs="宋体"/>
          <w:b/>
          <w:color w:val="auto"/>
          <w:sz w:val="24"/>
          <w:lang w:val="en-US" w:eastAsia="zh-CN"/>
        </w:rPr>
        <w:t>[</w:t>
      </w:r>
      <w:r>
        <w:rPr>
          <w:rFonts w:hint="eastAsia" w:ascii="宋体" w:hAnsi="宋体" w:eastAsia="宋体" w:cs="宋体"/>
          <w:b/>
          <w:color w:val="auto"/>
          <w:sz w:val="24"/>
        </w:rPr>
        <w:t>由相关主管部门出具，如</w:t>
      </w:r>
      <w:r>
        <w:rPr>
          <w:rFonts w:hint="eastAsia" w:ascii="宋体" w:hAnsi="宋体" w:eastAsia="宋体" w:cs="宋体"/>
          <w:b/>
          <w:bCs/>
          <w:color w:val="auto"/>
          <w:sz w:val="24"/>
        </w:rPr>
        <w:t>投标</w:t>
      </w:r>
      <w:r>
        <w:rPr>
          <w:rFonts w:hint="eastAsia" w:ascii="宋体" w:hAnsi="宋体" w:eastAsia="宋体" w:cs="宋体"/>
          <w:b/>
          <w:color w:val="auto"/>
          <w:sz w:val="24"/>
        </w:rPr>
        <w:t>供应商成立时间迟于要求开始的时间，则时间要求为</w:t>
      </w:r>
      <w:r>
        <w:rPr>
          <w:rFonts w:hint="eastAsia" w:ascii="宋体" w:hAnsi="宋体" w:eastAsia="宋体" w:cs="宋体"/>
          <w:b/>
          <w:bCs/>
          <w:color w:val="auto"/>
          <w:sz w:val="24"/>
        </w:rPr>
        <w:t>投标</w:t>
      </w:r>
      <w:r>
        <w:rPr>
          <w:rFonts w:hint="eastAsia" w:ascii="宋体" w:hAnsi="宋体" w:eastAsia="宋体" w:cs="宋体"/>
          <w:b/>
          <w:color w:val="auto"/>
          <w:sz w:val="24"/>
        </w:rPr>
        <w:t>供应商成立时间至截止时间；法定代表人亲自参加</w:t>
      </w:r>
      <w:r>
        <w:rPr>
          <w:rFonts w:hint="eastAsia" w:ascii="宋体" w:hAnsi="宋体" w:eastAsia="宋体" w:cs="宋体"/>
          <w:b/>
          <w:bCs/>
          <w:color w:val="auto"/>
          <w:sz w:val="24"/>
        </w:rPr>
        <w:t>投标</w:t>
      </w:r>
      <w:r>
        <w:rPr>
          <w:rFonts w:hint="eastAsia" w:ascii="宋体" w:hAnsi="宋体" w:eastAsia="宋体" w:cs="宋体"/>
          <w:b/>
          <w:color w:val="auto"/>
          <w:sz w:val="24"/>
        </w:rPr>
        <w:t>的除外；社保缴费证明必须提交带有社保部门红章的或含有县</w:t>
      </w:r>
      <w:r>
        <w:rPr>
          <w:rFonts w:hint="eastAsia" w:ascii="宋体" w:hAnsi="宋体" w:eastAsia="宋体" w:cs="宋体"/>
          <w:b/>
          <w:color w:val="auto"/>
          <w:sz w:val="24"/>
          <w:lang w:eastAsia="zh-CN"/>
        </w:rPr>
        <w:t>（</w:t>
      </w:r>
      <w:r>
        <w:rPr>
          <w:rFonts w:hint="eastAsia" w:ascii="宋体" w:hAnsi="宋体" w:eastAsia="宋体" w:cs="宋体"/>
          <w:b/>
          <w:color w:val="auto"/>
          <w:sz w:val="24"/>
        </w:rPr>
        <w:t>区</w:t>
      </w:r>
      <w:r>
        <w:rPr>
          <w:rFonts w:hint="eastAsia" w:ascii="宋体" w:hAnsi="宋体" w:eastAsia="宋体" w:cs="宋体"/>
          <w:b/>
          <w:color w:val="auto"/>
          <w:sz w:val="24"/>
          <w:lang w:eastAsia="zh-CN"/>
        </w:rPr>
        <w:t>）</w:t>
      </w:r>
      <w:r>
        <w:rPr>
          <w:rFonts w:hint="eastAsia" w:ascii="宋体" w:hAnsi="宋体" w:eastAsia="宋体" w:cs="宋体"/>
          <w:b/>
          <w:color w:val="auto"/>
          <w:sz w:val="24"/>
        </w:rPr>
        <w:t>级及以上社保部门电子签章或带二维码验证的扫描件</w:t>
      </w:r>
      <w:r>
        <w:rPr>
          <w:rFonts w:hint="eastAsia" w:ascii="宋体" w:hAnsi="宋体" w:eastAsia="宋体" w:cs="宋体"/>
          <w:b/>
          <w:color w:val="auto"/>
          <w:sz w:val="24"/>
          <w:lang w:val="en-US" w:eastAsia="zh-CN"/>
        </w:rPr>
        <w:t>]</w:t>
      </w:r>
      <w:r>
        <w:rPr>
          <w:rFonts w:hint="eastAsia" w:ascii="宋体" w:hAnsi="宋体" w:eastAsia="宋体" w:cs="宋体"/>
          <w:bCs/>
          <w:color w:val="auto"/>
          <w:sz w:val="24"/>
        </w:rPr>
        <w:t>；</w:t>
      </w:r>
    </w:p>
    <w:p w14:paraId="3F4C46E9">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⑪</w:t>
      </w:r>
      <w:r>
        <w:rPr>
          <w:rFonts w:hint="eastAsia" w:ascii="宋体" w:hAnsi="宋体" w:eastAsia="宋体" w:cs="宋体"/>
          <w:bCs/>
          <w:color w:val="auto"/>
          <w:sz w:val="24"/>
          <w:lang w:val="en-US" w:eastAsia="zh-CN"/>
        </w:rPr>
        <w:t>项目经理</w:t>
      </w:r>
      <w:r>
        <w:rPr>
          <w:rFonts w:hint="eastAsia" w:ascii="宋体" w:hAnsi="宋体" w:eastAsia="宋体" w:cs="宋体"/>
          <w:bCs/>
          <w:sz w:val="24"/>
          <w:szCs w:val="24"/>
          <w:lang w:val="zh-CN"/>
        </w:rPr>
        <w:t>与投标供应商企业签订的劳动合同、</w:t>
      </w:r>
      <w:r>
        <w:rPr>
          <w:rFonts w:hint="eastAsia" w:ascii="宋体" w:hAnsi="宋体" w:eastAsia="宋体" w:cs="宋体"/>
          <w:bCs/>
          <w:color w:val="auto"/>
          <w:sz w:val="24"/>
        </w:rPr>
        <w:t>由法定的社保收缴部门出具的</w:t>
      </w:r>
      <w:r>
        <w:rPr>
          <w:rFonts w:hint="eastAsia" w:ascii="宋体" w:hAnsi="宋体" w:eastAsia="宋体" w:cs="宋体"/>
          <w:bCs/>
          <w:color w:val="auto"/>
          <w:sz w:val="24"/>
          <w:lang w:eastAsia="zh-CN"/>
        </w:rPr>
        <w:t>近三个月中任意一个月份（不含投标当月）</w:t>
      </w:r>
      <w:r>
        <w:rPr>
          <w:rFonts w:hint="eastAsia" w:ascii="宋体" w:hAnsi="宋体" w:eastAsia="宋体" w:cs="宋体"/>
          <w:bCs/>
          <w:color w:val="auto"/>
          <w:sz w:val="24"/>
        </w:rPr>
        <w:t>的投标供应商依法为其缴纳社会保险证明</w:t>
      </w:r>
      <w:r>
        <w:rPr>
          <w:rFonts w:hint="eastAsia" w:ascii="宋体" w:hAnsi="宋体" w:eastAsia="宋体" w:cs="宋体"/>
          <w:b/>
          <w:color w:val="auto"/>
          <w:sz w:val="24"/>
          <w:lang w:val="en-US" w:eastAsia="zh-CN"/>
        </w:rPr>
        <w:t>[</w:t>
      </w:r>
      <w:r>
        <w:rPr>
          <w:rFonts w:hint="eastAsia" w:ascii="宋体" w:hAnsi="宋体" w:eastAsia="宋体" w:cs="宋体"/>
          <w:b/>
          <w:color w:val="auto"/>
          <w:sz w:val="24"/>
        </w:rPr>
        <w:t>由相关主管部门出具，如</w:t>
      </w:r>
      <w:r>
        <w:rPr>
          <w:rFonts w:hint="eastAsia" w:ascii="宋体" w:hAnsi="宋体" w:eastAsia="宋体" w:cs="宋体"/>
          <w:b/>
          <w:bCs/>
          <w:color w:val="auto"/>
          <w:sz w:val="24"/>
        </w:rPr>
        <w:t>投标</w:t>
      </w:r>
      <w:r>
        <w:rPr>
          <w:rFonts w:hint="eastAsia" w:ascii="宋体" w:hAnsi="宋体" w:eastAsia="宋体" w:cs="宋体"/>
          <w:b/>
          <w:color w:val="auto"/>
          <w:sz w:val="24"/>
        </w:rPr>
        <w:t>供应商成立时间迟于要求开始的时间，则时间要求为</w:t>
      </w:r>
      <w:r>
        <w:rPr>
          <w:rFonts w:hint="eastAsia" w:ascii="宋体" w:hAnsi="宋体" w:eastAsia="宋体" w:cs="宋体"/>
          <w:b/>
          <w:bCs/>
          <w:color w:val="auto"/>
          <w:sz w:val="24"/>
        </w:rPr>
        <w:t>投标</w:t>
      </w:r>
      <w:r>
        <w:rPr>
          <w:rFonts w:hint="eastAsia" w:ascii="宋体" w:hAnsi="宋体" w:eastAsia="宋体" w:cs="宋体"/>
          <w:b/>
          <w:color w:val="auto"/>
          <w:sz w:val="24"/>
        </w:rPr>
        <w:t>供应商成立时间至截止时间；法定代表人亲自参加</w:t>
      </w:r>
      <w:r>
        <w:rPr>
          <w:rFonts w:hint="eastAsia" w:ascii="宋体" w:hAnsi="宋体" w:eastAsia="宋体" w:cs="宋体"/>
          <w:b/>
          <w:bCs/>
          <w:color w:val="auto"/>
          <w:sz w:val="24"/>
        </w:rPr>
        <w:t>投标</w:t>
      </w:r>
      <w:r>
        <w:rPr>
          <w:rFonts w:hint="eastAsia" w:ascii="宋体" w:hAnsi="宋体" w:eastAsia="宋体" w:cs="宋体"/>
          <w:b/>
          <w:color w:val="auto"/>
          <w:sz w:val="24"/>
        </w:rPr>
        <w:t>的除外；社保缴费证明必须提交带有社保部门红章的或含有县</w:t>
      </w:r>
      <w:r>
        <w:rPr>
          <w:rFonts w:hint="eastAsia" w:ascii="宋体" w:hAnsi="宋体" w:eastAsia="宋体" w:cs="宋体"/>
          <w:b/>
          <w:color w:val="auto"/>
          <w:sz w:val="24"/>
          <w:lang w:eastAsia="zh-CN"/>
        </w:rPr>
        <w:t>（</w:t>
      </w:r>
      <w:r>
        <w:rPr>
          <w:rFonts w:hint="eastAsia" w:ascii="宋体" w:hAnsi="宋体" w:eastAsia="宋体" w:cs="宋体"/>
          <w:b/>
          <w:color w:val="auto"/>
          <w:sz w:val="24"/>
        </w:rPr>
        <w:t>区</w:t>
      </w:r>
      <w:r>
        <w:rPr>
          <w:rFonts w:hint="eastAsia" w:ascii="宋体" w:hAnsi="宋体" w:eastAsia="宋体" w:cs="宋体"/>
          <w:b/>
          <w:color w:val="auto"/>
          <w:sz w:val="24"/>
          <w:lang w:eastAsia="zh-CN"/>
        </w:rPr>
        <w:t>）</w:t>
      </w:r>
      <w:r>
        <w:rPr>
          <w:rFonts w:hint="eastAsia" w:ascii="宋体" w:hAnsi="宋体" w:eastAsia="宋体" w:cs="宋体"/>
          <w:b/>
          <w:color w:val="auto"/>
          <w:sz w:val="24"/>
        </w:rPr>
        <w:t>级及以上社保部门电子签章或带二维码验证的扫描件</w:t>
      </w:r>
      <w:r>
        <w:rPr>
          <w:rFonts w:hint="eastAsia" w:ascii="宋体" w:hAnsi="宋体" w:eastAsia="宋体" w:cs="宋体"/>
          <w:b/>
          <w:color w:val="auto"/>
          <w:sz w:val="24"/>
          <w:lang w:val="en-US" w:eastAsia="zh-CN"/>
        </w:rPr>
        <w:t>]</w:t>
      </w:r>
      <w:r>
        <w:rPr>
          <w:rFonts w:hint="eastAsia" w:ascii="宋体" w:hAnsi="宋体" w:eastAsia="宋体" w:cs="宋体"/>
          <w:bCs/>
          <w:color w:val="auto"/>
          <w:sz w:val="24"/>
        </w:rPr>
        <w:t>；</w:t>
      </w:r>
    </w:p>
    <w:p w14:paraId="2D9796D3">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szCs w:val="24"/>
        </w:rPr>
        <w:t>⑫</w:t>
      </w:r>
      <w:r>
        <w:rPr>
          <w:rFonts w:hint="eastAsia" w:ascii="宋体" w:hAnsi="宋体" w:eastAsia="宋体" w:cs="宋体"/>
          <w:bCs/>
          <w:color w:val="auto"/>
          <w:sz w:val="24"/>
        </w:rPr>
        <w:t>参加政府采购活动前3年内在经营活动中没有重大违法记录的书面声明</w:t>
      </w:r>
      <w:r>
        <w:rPr>
          <w:rFonts w:hint="eastAsia" w:ascii="宋体" w:hAnsi="宋体" w:eastAsia="宋体" w:cs="宋体"/>
          <w:b/>
          <w:color w:val="auto"/>
          <w:sz w:val="24"/>
        </w:rPr>
        <w:t>（格式见附件）；</w:t>
      </w:r>
    </w:p>
    <w:p w14:paraId="2999AD01">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i w:val="0"/>
          <w:iCs w:val="0"/>
          <w:caps w:val="0"/>
          <w:color w:val="191B1F"/>
          <w:spacing w:val="0"/>
          <w:sz w:val="22"/>
          <w:szCs w:val="22"/>
          <w:shd w:val="clear" w:fill="FFFFFF"/>
        </w:rPr>
        <w:t>⑬</w:t>
      </w:r>
      <w:r>
        <w:rPr>
          <w:rFonts w:hint="eastAsia" w:ascii="宋体" w:hAnsi="宋体" w:eastAsia="宋体" w:cs="宋体"/>
          <w:bCs/>
          <w:color w:val="auto"/>
          <w:sz w:val="24"/>
        </w:rPr>
        <w:t>具备履行合同所必需的设备和专业技术能力的书面声明</w:t>
      </w:r>
      <w:r>
        <w:rPr>
          <w:rFonts w:hint="eastAsia" w:ascii="宋体" w:hAnsi="宋体" w:eastAsia="宋体" w:cs="宋体"/>
          <w:b/>
          <w:color w:val="auto"/>
          <w:sz w:val="24"/>
        </w:rPr>
        <w:t>（格式见附件）；</w:t>
      </w:r>
    </w:p>
    <w:p w14:paraId="26FE297A">
      <w:pPr>
        <w:keepNext w:val="0"/>
        <w:keepLines w:val="0"/>
        <w:pageBreakBefore w:val="0"/>
        <w:tabs>
          <w:tab w:val="left" w:pos="420"/>
          <w:tab w:val="left" w:pos="945"/>
          <w:tab w:val="left" w:pos="1155"/>
        </w:tabs>
        <w:kinsoku/>
        <w:wordWrap/>
        <w:overflowPunct/>
        <w:topLinePunct w:val="0"/>
        <w:autoSpaceDE/>
        <w:autoSpaceDN/>
        <w:bidi w:val="0"/>
        <w:adjustRightInd/>
        <w:snapToGrid/>
        <w:spacing w:line="440" w:lineRule="exact"/>
        <w:ind w:firstLine="482"/>
        <w:textAlignment w:val="auto"/>
        <w:rPr>
          <w:rFonts w:hint="eastAsia" w:ascii="宋体" w:hAnsi="宋体" w:eastAsia="宋体" w:cs="宋体"/>
          <w:bCs/>
          <w:color w:val="auto"/>
          <w:sz w:val="24"/>
        </w:rPr>
      </w:pPr>
      <w:r>
        <w:rPr>
          <w:rFonts w:hint="eastAsia" w:ascii="宋体" w:hAnsi="宋体" w:eastAsia="宋体" w:cs="宋体"/>
          <w:b/>
          <w:bCs/>
          <w:color w:val="auto"/>
          <w:sz w:val="24"/>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1ABD706">
      <w:pPr>
        <w:keepNext w:val="0"/>
        <w:keepLines w:val="0"/>
        <w:pageBreakBefore w:val="0"/>
        <w:tabs>
          <w:tab w:val="left" w:pos="420"/>
          <w:tab w:val="left" w:pos="945"/>
        </w:tabs>
        <w:kinsoku/>
        <w:wordWrap/>
        <w:overflowPunct/>
        <w:topLinePunct w:val="0"/>
        <w:autoSpaceDE/>
        <w:autoSpaceDN/>
        <w:bidi w:val="0"/>
        <w:adjustRightInd/>
        <w:snapToGrid/>
        <w:spacing w:line="440" w:lineRule="exact"/>
        <w:ind w:left="523"/>
        <w:textAlignment w:val="auto"/>
        <w:rPr>
          <w:rFonts w:hint="eastAsia" w:ascii="宋体" w:hAnsi="宋体" w:eastAsia="宋体" w:cs="宋体"/>
          <w:color w:val="auto"/>
          <w:sz w:val="24"/>
        </w:rPr>
      </w:pPr>
      <w:r>
        <w:rPr>
          <w:rFonts w:hint="eastAsia" w:ascii="宋体" w:hAnsi="宋体" w:eastAsia="宋体" w:cs="宋体"/>
          <w:color w:val="auto"/>
          <w:sz w:val="24"/>
        </w:rPr>
        <w:t>（2）补充性文件</w:t>
      </w:r>
    </w:p>
    <w:p w14:paraId="1C7265A5">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lang w:val="en-US" w:eastAsia="zh-CN"/>
        </w:rPr>
        <w:t>①</w:t>
      </w:r>
      <w:r>
        <w:rPr>
          <w:rFonts w:hint="eastAsia" w:ascii="宋体" w:hAnsi="宋体" w:eastAsia="宋体" w:cs="宋体"/>
          <w:bCs/>
          <w:color w:val="auto"/>
          <w:sz w:val="24"/>
        </w:rPr>
        <w:t>投标供应商情况表</w:t>
      </w:r>
      <w:r>
        <w:rPr>
          <w:rFonts w:hint="eastAsia" w:ascii="宋体" w:hAnsi="宋体" w:eastAsia="宋体" w:cs="宋体"/>
          <w:b/>
          <w:bCs w:val="0"/>
          <w:color w:val="auto"/>
          <w:sz w:val="24"/>
        </w:rPr>
        <w:t>（格式见附件）</w:t>
      </w:r>
    </w:p>
    <w:p w14:paraId="0CB98AFB">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lang w:val="en-US" w:eastAsia="zh-CN"/>
        </w:rPr>
        <w:t>②</w:t>
      </w:r>
      <w:r>
        <w:rPr>
          <w:rFonts w:hint="eastAsia" w:ascii="宋体" w:hAnsi="宋体" w:eastAsia="宋体" w:cs="宋体"/>
          <w:bCs/>
          <w:color w:val="auto"/>
          <w:sz w:val="24"/>
        </w:rPr>
        <w:t>本项目人员一览表</w:t>
      </w:r>
      <w:r>
        <w:rPr>
          <w:rFonts w:hint="eastAsia" w:ascii="宋体" w:hAnsi="宋体" w:eastAsia="宋体" w:cs="宋体"/>
          <w:b/>
          <w:bCs w:val="0"/>
          <w:color w:val="auto"/>
          <w:sz w:val="24"/>
        </w:rPr>
        <w:t>（格式见附件）</w:t>
      </w:r>
    </w:p>
    <w:p w14:paraId="5CE4665C">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lang w:val="en-US" w:eastAsia="zh-CN"/>
        </w:rPr>
        <w:t>③</w:t>
      </w:r>
      <w:r>
        <w:rPr>
          <w:rFonts w:hint="eastAsia" w:ascii="宋体" w:hAnsi="宋体" w:eastAsia="宋体" w:cs="宋体"/>
          <w:bCs/>
          <w:color w:val="auto"/>
          <w:sz w:val="24"/>
        </w:rPr>
        <w:t>相关人员配备情况辅助说明资料</w:t>
      </w:r>
      <w:r>
        <w:rPr>
          <w:rFonts w:hint="eastAsia" w:ascii="宋体" w:hAnsi="宋体" w:eastAsia="宋体" w:cs="宋体"/>
          <w:b/>
          <w:bCs w:val="0"/>
          <w:color w:val="auto"/>
          <w:sz w:val="24"/>
        </w:rPr>
        <w:t>（格式见附件）</w:t>
      </w:r>
    </w:p>
    <w:p w14:paraId="2056FE74">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④</w:t>
      </w:r>
      <w:r>
        <w:rPr>
          <w:rFonts w:hint="eastAsia" w:ascii="宋体" w:hAnsi="宋体" w:eastAsia="宋体" w:cs="宋体"/>
          <w:bCs/>
          <w:color w:val="auto"/>
          <w:sz w:val="24"/>
        </w:rPr>
        <w:t>拟投入的主要机械设备表</w:t>
      </w:r>
      <w:r>
        <w:rPr>
          <w:rFonts w:hint="eastAsia" w:ascii="宋体" w:hAnsi="宋体" w:eastAsia="宋体" w:cs="宋体"/>
          <w:b/>
          <w:bCs w:val="0"/>
          <w:color w:val="auto"/>
          <w:sz w:val="24"/>
        </w:rPr>
        <w:t>（格式见附件）</w:t>
      </w:r>
    </w:p>
    <w:p w14:paraId="52E06208">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lang w:val="en-US" w:eastAsia="zh-CN"/>
        </w:rPr>
        <w:t>⑤</w:t>
      </w:r>
      <w:r>
        <w:rPr>
          <w:rFonts w:hint="eastAsia" w:ascii="宋体" w:hAnsi="宋体" w:eastAsia="宋体" w:cs="宋体"/>
          <w:bCs/>
          <w:color w:val="auto"/>
          <w:sz w:val="24"/>
        </w:rPr>
        <w:t>中小企业声明函（供应商为中小企业的必须提供，格式见附件）</w:t>
      </w:r>
    </w:p>
    <w:p w14:paraId="3262166B">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lang w:val="en-US" w:eastAsia="zh-CN"/>
        </w:rPr>
        <w:t>⑥</w:t>
      </w:r>
      <w:r>
        <w:rPr>
          <w:rFonts w:hint="eastAsia" w:ascii="宋体" w:hAnsi="宋体" w:eastAsia="宋体" w:cs="宋体"/>
          <w:bCs/>
          <w:color w:val="auto"/>
          <w:sz w:val="24"/>
        </w:rPr>
        <w:t>监狱企业声明函（供应商为监狱企业的必须提供，格式见附件）</w:t>
      </w:r>
    </w:p>
    <w:p w14:paraId="0DE6A73F">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lang w:val="en-US" w:eastAsia="zh-CN"/>
        </w:rPr>
        <w:t>⑦</w:t>
      </w:r>
      <w:r>
        <w:rPr>
          <w:rFonts w:hint="eastAsia" w:ascii="宋体" w:hAnsi="宋体" w:eastAsia="宋体" w:cs="宋体"/>
          <w:bCs/>
          <w:color w:val="auto"/>
          <w:sz w:val="24"/>
        </w:rPr>
        <w:t>残疾人福利性单位声明函（供应商为残疾人福利性单位的必须提供，格式见附件）</w:t>
      </w:r>
    </w:p>
    <w:p w14:paraId="24E0A443">
      <w:pPr>
        <w:keepNext w:val="0"/>
        <w:keepLines w:val="0"/>
        <w:pageBreakBefore w:val="0"/>
        <w:numPr>
          <w:ilvl w:val="2"/>
          <w:numId w:val="0"/>
        </w:numPr>
        <w:tabs>
          <w:tab w:val="left" w:pos="420"/>
          <w:tab w:val="left" w:pos="945"/>
          <w:tab w:val="left" w:pos="1155"/>
        </w:tabs>
        <w:kinsoku/>
        <w:wordWrap/>
        <w:overflowPunct/>
        <w:topLinePunct w:val="0"/>
        <w:autoSpaceDE/>
        <w:autoSpaceDN/>
        <w:bidi w:val="0"/>
        <w:adjustRightInd/>
        <w:snapToGrid/>
        <w:spacing w:line="440" w:lineRule="exact"/>
        <w:ind w:left="0" w:firstLine="480"/>
        <w:textAlignment w:val="auto"/>
        <w:rPr>
          <w:rFonts w:hint="eastAsia" w:ascii="宋体" w:hAnsi="宋体" w:eastAsia="宋体" w:cs="宋体"/>
          <w:bCs/>
          <w:color w:val="auto"/>
          <w:sz w:val="24"/>
        </w:rPr>
      </w:pPr>
      <w:r>
        <w:rPr>
          <w:rFonts w:hint="eastAsia" w:ascii="宋体" w:hAnsi="宋体" w:eastAsia="宋体" w:cs="宋体"/>
          <w:bCs/>
          <w:color w:val="auto"/>
          <w:sz w:val="24"/>
          <w:lang w:val="en-US" w:eastAsia="zh-CN"/>
        </w:rPr>
        <w:t>⑧</w:t>
      </w:r>
      <w:r>
        <w:rPr>
          <w:rFonts w:hint="eastAsia" w:ascii="宋体" w:hAnsi="宋体" w:eastAsia="宋体" w:cs="宋体"/>
          <w:bCs/>
          <w:color w:val="auto"/>
          <w:sz w:val="24"/>
        </w:rPr>
        <w:t>投标供应商认为必须提供的其他证明材料</w:t>
      </w:r>
    </w:p>
    <w:p w14:paraId="54EAC9A7">
      <w:pPr>
        <w:keepNext w:val="0"/>
        <w:keepLines w:val="0"/>
        <w:pageBreakBefore w:val="0"/>
        <w:widowControl/>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color w:val="auto"/>
        </w:rPr>
      </w:pPr>
      <w:r>
        <w:rPr>
          <w:rFonts w:hint="eastAsia" w:ascii="宋体" w:hAnsi="宋体" w:eastAsia="宋体" w:cs="宋体"/>
          <w:b/>
          <w:bCs/>
          <w:color w:val="auto"/>
          <w:sz w:val="24"/>
          <w:lang w:bidi="ar"/>
        </w:rPr>
        <w:t>上述资格、资信证明文件中的资格证明文件必须全部提供，必须确保所有证明文件均为真实的、有效的且清晰的。</w:t>
      </w:r>
      <w:r>
        <w:rPr>
          <w:rFonts w:hint="eastAsia" w:ascii="宋体" w:hAnsi="宋体" w:eastAsia="宋体" w:cs="宋体"/>
          <w:b/>
          <w:bCs/>
          <w:color w:val="auto"/>
          <w:sz w:val="24"/>
        </w:rPr>
        <w:t>投标</w:t>
      </w:r>
      <w:r>
        <w:rPr>
          <w:rFonts w:hint="eastAsia" w:ascii="宋体" w:hAnsi="宋体" w:eastAsia="宋体" w:cs="宋体"/>
          <w:b/>
          <w:bCs/>
          <w:color w:val="auto"/>
          <w:sz w:val="24"/>
          <w:lang w:bidi="ar"/>
        </w:rPr>
        <w:t>供应商法定代表人或法定代表人授权代表为外籍、港、澳、台地区人士的，其身份证明须提供有效的护照或港澳同胞来往内地通行证、台湾同胞来往大陆通行证，</w:t>
      </w:r>
      <w:r>
        <w:rPr>
          <w:rFonts w:hint="eastAsia" w:ascii="宋体" w:hAnsi="宋体" w:eastAsia="宋体" w:cs="宋体"/>
          <w:b/>
          <w:bCs/>
          <w:color w:val="auto"/>
          <w:sz w:val="24"/>
          <w:lang w:eastAsia="zh-CN" w:bidi="ar"/>
        </w:rPr>
        <w:t>或其他</w:t>
      </w:r>
      <w:r>
        <w:rPr>
          <w:rFonts w:hint="eastAsia" w:ascii="宋体" w:hAnsi="宋体" w:eastAsia="宋体" w:cs="宋体"/>
          <w:b/>
          <w:bCs/>
          <w:color w:val="auto"/>
          <w:sz w:val="24"/>
          <w:lang w:bidi="ar"/>
        </w:rPr>
        <w:t>可在中国大陆有效居留的许可证明。</w:t>
      </w:r>
      <w:r>
        <w:rPr>
          <w:rFonts w:hint="eastAsia" w:ascii="宋体" w:hAnsi="宋体" w:eastAsia="宋体" w:cs="宋体"/>
          <w:b/>
          <w:bCs/>
          <w:color w:val="auto"/>
          <w:sz w:val="24"/>
        </w:rPr>
        <w:t>投标</w:t>
      </w:r>
      <w:r>
        <w:rPr>
          <w:rFonts w:hint="eastAsia" w:ascii="宋体" w:hAnsi="宋体" w:eastAsia="宋体" w:cs="宋体"/>
          <w:b/>
          <w:bCs/>
          <w:color w:val="auto"/>
          <w:sz w:val="24"/>
          <w:lang w:bidi="ar"/>
        </w:rPr>
        <w:t>供应商所提交的证明文件的完整、清晰与否，将直接影响其</w:t>
      </w:r>
      <w:r>
        <w:rPr>
          <w:rFonts w:hint="eastAsia" w:ascii="宋体" w:hAnsi="宋体" w:eastAsia="宋体" w:cs="宋体"/>
          <w:b/>
          <w:bCs/>
          <w:color w:val="auto"/>
          <w:sz w:val="24"/>
        </w:rPr>
        <w:t>投标</w:t>
      </w:r>
      <w:r>
        <w:rPr>
          <w:rFonts w:hint="eastAsia" w:ascii="宋体" w:hAnsi="宋体" w:eastAsia="宋体" w:cs="宋体"/>
          <w:b/>
          <w:bCs/>
          <w:color w:val="auto"/>
          <w:sz w:val="24"/>
          <w:lang w:bidi="ar"/>
        </w:rPr>
        <w:t>文件的审核和评分结果</w:t>
      </w:r>
      <w:r>
        <w:rPr>
          <w:rFonts w:hint="eastAsia" w:ascii="宋体" w:hAnsi="宋体" w:eastAsia="宋体" w:cs="宋体"/>
          <w:color w:val="auto"/>
          <w:sz w:val="24"/>
          <w:lang w:bidi="ar"/>
        </w:rPr>
        <w:t>。</w:t>
      </w:r>
    </w:p>
    <w:p w14:paraId="374DFF97">
      <w:pPr>
        <w:keepNext w:val="0"/>
        <w:keepLines w:val="0"/>
        <w:pageBreakBefore w:val="0"/>
        <w:numPr>
          <w:ilvl w:val="0"/>
          <w:numId w:val="0"/>
        </w:numPr>
        <w:tabs>
          <w:tab w:val="left" w:pos="525"/>
          <w:tab w:val="left" w:pos="945"/>
        </w:tabs>
        <w:kinsoku/>
        <w:wordWrap/>
        <w:overflowPunct/>
        <w:topLinePunct w:val="0"/>
        <w:autoSpaceDE/>
        <w:autoSpaceDN/>
        <w:bidi w:val="0"/>
        <w:adjustRightInd/>
        <w:snapToGrid/>
        <w:spacing w:line="440" w:lineRule="exact"/>
        <w:ind w:left="0" w:firstLine="523"/>
        <w:textAlignment w:val="auto"/>
        <w:rPr>
          <w:rFonts w:hint="eastAsia" w:ascii="宋体" w:hAnsi="宋体" w:eastAsia="宋体" w:cs="宋体"/>
          <w:b/>
          <w:color w:val="auto"/>
          <w:sz w:val="24"/>
        </w:rPr>
      </w:pPr>
      <w:r>
        <w:rPr>
          <w:rFonts w:hint="eastAsia" w:ascii="宋体" w:hAnsi="宋体" w:eastAsia="宋体" w:cs="宋体"/>
          <w:bCs/>
          <w:color w:val="auto"/>
          <w:sz w:val="24"/>
          <w:szCs w:val="24"/>
        </w:rPr>
        <w:t>3.</w:t>
      </w:r>
      <w:r>
        <w:rPr>
          <w:rFonts w:hint="eastAsia" w:ascii="宋体" w:hAnsi="宋体" w:eastAsia="宋体" w:cs="宋体"/>
          <w:bCs/>
          <w:color w:val="auto"/>
          <w:sz w:val="24"/>
        </w:rPr>
        <w:t>开标一览表</w:t>
      </w:r>
      <w:r>
        <w:rPr>
          <w:rFonts w:hint="eastAsia" w:ascii="宋体" w:hAnsi="宋体" w:eastAsia="宋体" w:cs="宋体"/>
          <w:b/>
          <w:color w:val="auto"/>
          <w:sz w:val="24"/>
        </w:rPr>
        <w:t>（格式见附件）</w:t>
      </w:r>
    </w:p>
    <w:p w14:paraId="04A335DE">
      <w:pPr>
        <w:keepNext w:val="0"/>
        <w:keepLines w:val="0"/>
        <w:pageBreakBefore w:val="0"/>
        <w:numPr>
          <w:ilvl w:val="0"/>
          <w:numId w:val="0"/>
        </w:numPr>
        <w:tabs>
          <w:tab w:val="left" w:pos="525"/>
          <w:tab w:val="left" w:pos="945"/>
        </w:tabs>
        <w:kinsoku/>
        <w:wordWrap/>
        <w:overflowPunct/>
        <w:topLinePunct w:val="0"/>
        <w:autoSpaceDE/>
        <w:autoSpaceDN/>
        <w:bidi w:val="0"/>
        <w:adjustRightInd/>
        <w:snapToGrid/>
        <w:spacing w:line="440" w:lineRule="exact"/>
        <w:ind w:left="0" w:firstLine="523"/>
        <w:textAlignment w:val="auto"/>
        <w:rPr>
          <w:rFonts w:hint="eastAsia" w:ascii="宋体" w:hAnsi="宋体" w:eastAsia="宋体" w:cs="宋体"/>
          <w:b/>
          <w:sz w:val="24"/>
          <w:szCs w:val="24"/>
        </w:rPr>
      </w:pPr>
      <w:r>
        <w:rPr>
          <w:rFonts w:hint="eastAsia" w:ascii="宋体" w:hAnsi="宋体" w:eastAsia="宋体" w:cs="宋体"/>
          <w:bCs/>
          <w:color w:val="auto"/>
          <w:sz w:val="24"/>
          <w:lang w:val="en-US" w:eastAsia="zh-CN"/>
        </w:rPr>
        <w:t>4.</w:t>
      </w:r>
      <w:r>
        <w:rPr>
          <w:rFonts w:hint="eastAsia" w:ascii="宋体" w:hAnsi="宋体" w:eastAsia="宋体" w:cs="宋体"/>
          <w:bCs/>
          <w:color w:val="auto"/>
          <w:sz w:val="24"/>
        </w:rPr>
        <w:t>报价文件</w:t>
      </w:r>
    </w:p>
    <w:p w14:paraId="00226EE1">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（1）投标总价（表1）</w:t>
      </w:r>
    </w:p>
    <w:p w14:paraId="13FE821D">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（2）单项工程投标报价汇总表（表2）</w:t>
      </w:r>
    </w:p>
    <w:p w14:paraId="57C41BE9">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（3）单位工程投标报价汇总表（表3）</w:t>
      </w:r>
    </w:p>
    <w:p w14:paraId="13456A3B">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（4）分部分项工程和单价措施项目清单与计价表（表4）</w:t>
      </w:r>
    </w:p>
    <w:p w14:paraId="22FDD88A">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（5）综合单价分析表（表5）</w:t>
      </w:r>
    </w:p>
    <w:p w14:paraId="4BCEDA9F">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（6）总价措施项目清单与计价表（表6）</w:t>
      </w:r>
    </w:p>
    <w:p w14:paraId="5C702A49">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（7）其他项目清单与计价汇总表（表7）</w:t>
      </w:r>
    </w:p>
    <w:p w14:paraId="66ADB47C">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（8）暂列金额明细表（表8）</w:t>
      </w:r>
    </w:p>
    <w:p w14:paraId="063158C5">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（9）材料（工程设备）暂估单价及调整表（表9）</w:t>
      </w:r>
    </w:p>
    <w:p w14:paraId="647B614B">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（10）专业工程暂估价及结算价表（表10）</w:t>
      </w:r>
    </w:p>
    <w:p w14:paraId="3C11D4CC">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（11）计日工表（表11）</w:t>
      </w:r>
    </w:p>
    <w:p w14:paraId="61BD0853">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（12）总承包服务费计价表（表12）</w:t>
      </w:r>
    </w:p>
    <w:p w14:paraId="0C165160">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（13）规费、税金项目计价表（表13）</w:t>
      </w:r>
    </w:p>
    <w:p w14:paraId="0D05070E">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（14）发包方提供材料和工程设备一览表（表14）</w:t>
      </w:r>
    </w:p>
    <w:p w14:paraId="7C126CEA">
      <w:pPr>
        <w:keepNext w:val="0"/>
        <w:keepLines w:val="0"/>
        <w:pageBreakBefore w:val="0"/>
        <w:kinsoku/>
        <w:wordWrap/>
        <w:overflowPunct/>
        <w:topLinePunct w:val="0"/>
        <w:autoSpaceDE/>
        <w:autoSpaceDN/>
        <w:bidi w:val="0"/>
        <w:adjustRightInd/>
        <w:snapToGrid/>
        <w:spacing w:line="44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（15）承包方提供主要材料和工程设备一览表（表15）</w:t>
      </w:r>
    </w:p>
    <w:p w14:paraId="7044CC1D">
      <w:pPr>
        <w:keepNext w:val="0"/>
        <w:keepLines w:val="0"/>
        <w:pageBreakBefore w:val="0"/>
        <w:numPr>
          <w:ilvl w:val="0"/>
          <w:numId w:val="0"/>
        </w:numPr>
        <w:tabs>
          <w:tab w:val="left" w:pos="525"/>
          <w:tab w:val="left" w:pos="945"/>
        </w:tabs>
        <w:kinsoku/>
        <w:wordWrap/>
        <w:overflowPunct/>
        <w:topLinePunct w:val="0"/>
        <w:autoSpaceDE/>
        <w:autoSpaceDN/>
        <w:bidi w:val="0"/>
        <w:adjustRightInd/>
        <w:snapToGrid/>
        <w:spacing w:line="440" w:lineRule="exact"/>
        <w:ind w:left="0" w:firstLine="523"/>
        <w:textAlignment w:val="auto"/>
        <w:rPr>
          <w:rFonts w:hint="eastAsia" w:ascii="宋体" w:hAnsi="宋体" w:eastAsia="宋体" w:cs="宋体"/>
          <w:bCs/>
          <w:color w:val="auto"/>
          <w:sz w:val="24"/>
          <w:szCs w:val="24"/>
          <w:lang w:val="en-US" w:eastAsia="zh-CN"/>
        </w:rPr>
      </w:pPr>
      <w:r>
        <w:rPr>
          <w:rFonts w:hint="eastAsia" w:ascii="宋体" w:hAnsi="宋体" w:eastAsia="宋体" w:cs="宋体"/>
          <w:sz w:val="24"/>
          <w:szCs w:val="24"/>
        </w:rPr>
        <w:t>（16）明细报价表（表16</w:t>
      </w:r>
      <w:r>
        <w:rPr>
          <w:rFonts w:hint="eastAsia" w:ascii="宋体" w:hAnsi="宋体" w:eastAsia="宋体" w:cs="宋体"/>
          <w:sz w:val="24"/>
          <w:szCs w:val="24"/>
          <w:lang w:eastAsia="zh-CN"/>
        </w:rPr>
        <w:t>）</w:t>
      </w:r>
    </w:p>
    <w:p w14:paraId="7F3C48A6">
      <w:pPr>
        <w:keepNext w:val="0"/>
        <w:keepLines w:val="0"/>
        <w:pageBreakBefore w:val="0"/>
        <w:numPr>
          <w:ilvl w:val="0"/>
          <w:numId w:val="0"/>
        </w:numPr>
        <w:tabs>
          <w:tab w:val="left" w:pos="525"/>
          <w:tab w:val="left" w:pos="945"/>
        </w:tabs>
        <w:kinsoku/>
        <w:wordWrap/>
        <w:overflowPunct/>
        <w:topLinePunct w:val="0"/>
        <w:autoSpaceDE/>
        <w:autoSpaceDN/>
        <w:bidi w:val="0"/>
        <w:adjustRightInd/>
        <w:snapToGrid/>
        <w:spacing w:line="440" w:lineRule="exact"/>
        <w:ind w:left="0" w:firstLine="523"/>
        <w:textAlignment w:val="auto"/>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rPr>
        <w:t>.</w:t>
      </w:r>
      <w:r>
        <w:rPr>
          <w:rFonts w:hint="eastAsia" w:ascii="宋体" w:hAnsi="宋体" w:eastAsia="宋体" w:cs="宋体"/>
          <w:b w:val="0"/>
          <w:bCs w:val="0"/>
          <w:sz w:val="24"/>
        </w:rPr>
        <w:t>服务要求响应表</w:t>
      </w:r>
      <w:r>
        <w:rPr>
          <w:rFonts w:hint="eastAsia" w:ascii="宋体" w:hAnsi="宋体" w:eastAsia="宋体" w:cs="宋体"/>
          <w:b/>
          <w:bCs/>
          <w:color w:val="auto"/>
          <w:sz w:val="24"/>
        </w:rPr>
        <w:t>（格式见附件）</w:t>
      </w:r>
    </w:p>
    <w:p w14:paraId="494CD38F">
      <w:pPr>
        <w:keepNext w:val="0"/>
        <w:keepLines w:val="0"/>
        <w:pageBreakBefore w:val="0"/>
        <w:numPr>
          <w:ilvl w:val="0"/>
          <w:numId w:val="0"/>
        </w:numPr>
        <w:tabs>
          <w:tab w:val="left" w:pos="525"/>
          <w:tab w:val="left" w:pos="945"/>
        </w:tabs>
        <w:kinsoku/>
        <w:wordWrap/>
        <w:overflowPunct/>
        <w:topLinePunct w:val="0"/>
        <w:autoSpaceDE/>
        <w:autoSpaceDN/>
        <w:bidi w:val="0"/>
        <w:adjustRightInd/>
        <w:snapToGrid/>
        <w:spacing w:line="440" w:lineRule="exact"/>
        <w:ind w:left="0" w:firstLine="523"/>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w:t>
      </w:r>
      <w:r>
        <w:rPr>
          <w:rFonts w:hint="eastAsia" w:ascii="宋体" w:hAnsi="宋体" w:eastAsia="宋体" w:cs="宋体"/>
          <w:b w:val="0"/>
          <w:bCs w:val="0"/>
          <w:sz w:val="24"/>
        </w:rPr>
        <w:t>商务条款偏离表</w:t>
      </w:r>
      <w:r>
        <w:rPr>
          <w:rFonts w:hint="eastAsia" w:ascii="宋体" w:hAnsi="宋体" w:eastAsia="宋体" w:cs="宋体"/>
          <w:b/>
          <w:bCs/>
          <w:color w:val="auto"/>
          <w:sz w:val="24"/>
        </w:rPr>
        <w:t>（格式见附件）</w:t>
      </w:r>
    </w:p>
    <w:p w14:paraId="419E5160">
      <w:pPr>
        <w:keepNext w:val="0"/>
        <w:keepLines w:val="0"/>
        <w:pageBreakBefore w:val="0"/>
        <w:numPr>
          <w:ilvl w:val="0"/>
          <w:numId w:val="0"/>
        </w:numPr>
        <w:tabs>
          <w:tab w:val="left" w:pos="525"/>
          <w:tab w:val="left" w:pos="945"/>
        </w:tabs>
        <w:kinsoku/>
        <w:wordWrap/>
        <w:overflowPunct/>
        <w:topLinePunct w:val="0"/>
        <w:autoSpaceDE/>
        <w:autoSpaceDN/>
        <w:bidi w:val="0"/>
        <w:adjustRightInd/>
        <w:snapToGrid/>
        <w:spacing w:line="440" w:lineRule="exact"/>
        <w:ind w:left="0" w:firstLine="523"/>
        <w:textAlignment w:val="auto"/>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7</w:t>
      </w:r>
      <w:r>
        <w:rPr>
          <w:rFonts w:hint="eastAsia" w:ascii="宋体" w:hAnsi="宋体" w:eastAsia="宋体" w:cs="宋体"/>
          <w:bCs/>
          <w:color w:val="auto"/>
          <w:sz w:val="24"/>
          <w:szCs w:val="24"/>
        </w:rPr>
        <w:t>.</w:t>
      </w:r>
      <w:r>
        <w:rPr>
          <w:rFonts w:hint="eastAsia" w:ascii="宋体" w:hAnsi="宋体" w:eastAsia="宋体" w:cs="宋体"/>
          <w:bCs/>
          <w:color w:val="auto"/>
          <w:sz w:val="24"/>
        </w:rPr>
        <w:t>评分标准中对应的其他所需证明材料</w:t>
      </w:r>
      <w:r>
        <w:rPr>
          <w:rFonts w:hint="eastAsia" w:ascii="宋体" w:hAnsi="宋体" w:eastAsia="宋体" w:cs="宋体"/>
          <w:b/>
          <w:color w:val="auto"/>
          <w:sz w:val="24"/>
        </w:rPr>
        <w:t>（如有自行添加）</w:t>
      </w:r>
    </w:p>
    <w:p w14:paraId="256740EF">
      <w:pPr>
        <w:keepNext w:val="0"/>
        <w:keepLines w:val="0"/>
        <w:pageBreakBefore w:val="0"/>
        <w:numPr>
          <w:ilvl w:val="0"/>
          <w:numId w:val="0"/>
        </w:numPr>
        <w:tabs>
          <w:tab w:val="left" w:pos="525"/>
          <w:tab w:val="left" w:pos="945"/>
        </w:tabs>
        <w:kinsoku/>
        <w:wordWrap/>
        <w:overflowPunct/>
        <w:topLinePunct w:val="0"/>
        <w:autoSpaceDE/>
        <w:autoSpaceDN/>
        <w:bidi w:val="0"/>
        <w:adjustRightInd/>
        <w:snapToGrid/>
        <w:spacing w:line="440" w:lineRule="exact"/>
        <w:ind w:left="0" w:firstLine="523"/>
        <w:textAlignment w:val="auto"/>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8</w:t>
      </w:r>
      <w:r>
        <w:rPr>
          <w:rFonts w:hint="eastAsia" w:ascii="宋体" w:hAnsi="宋体" w:eastAsia="宋体" w:cs="宋体"/>
          <w:bCs/>
          <w:color w:val="auto"/>
          <w:sz w:val="24"/>
          <w:szCs w:val="24"/>
        </w:rPr>
        <w:t>.</w:t>
      </w:r>
      <w:r>
        <w:rPr>
          <w:rFonts w:hint="eastAsia" w:ascii="宋体" w:hAnsi="宋体" w:eastAsia="宋体" w:cs="宋体"/>
          <w:bCs/>
          <w:color w:val="auto"/>
          <w:sz w:val="24"/>
        </w:rPr>
        <w:t>要求采购人提供的配合</w:t>
      </w:r>
      <w:r>
        <w:rPr>
          <w:rFonts w:hint="eastAsia" w:ascii="宋体" w:hAnsi="宋体" w:eastAsia="宋体" w:cs="宋体"/>
          <w:b/>
          <w:color w:val="auto"/>
          <w:sz w:val="24"/>
        </w:rPr>
        <w:t>（如有自拟并自行添加）</w:t>
      </w:r>
    </w:p>
    <w:p w14:paraId="444E72B8">
      <w:pPr>
        <w:keepNext w:val="0"/>
        <w:keepLines w:val="0"/>
        <w:pageBreakBefore w:val="0"/>
        <w:numPr>
          <w:ilvl w:val="0"/>
          <w:numId w:val="0"/>
        </w:numPr>
        <w:tabs>
          <w:tab w:val="left" w:pos="525"/>
          <w:tab w:val="left" w:pos="945"/>
        </w:tabs>
        <w:kinsoku/>
        <w:wordWrap/>
        <w:overflowPunct/>
        <w:topLinePunct w:val="0"/>
        <w:autoSpaceDE/>
        <w:autoSpaceDN/>
        <w:bidi w:val="0"/>
        <w:adjustRightInd/>
        <w:snapToGrid/>
        <w:spacing w:line="440" w:lineRule="exact"/>
        <w:ind w:left="0" w:firstLine="523"/>
        <w:textAlignment w:val="auto"/>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9</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eastAsia="zh-CN"/>
        </w:rPr>
        <w:t>其他</w:t>
      </w:r>
      <w:r>
        <w:rPr>
          <w:rFonts w:hint="eastAsia" w:ascii="宋体" w:hAnsi="宋体" w:eastAsia="宋体" w:cs="宋体"/>
          <w:b/>
          <w:color w:val="auto"/>
          <w:sz w:val="24"/>
        </w:rPr>
        <w:t>（投标供应商认为有必要提供的声明和文件，如有自拟并自行添加）</w:t>
      </w:r>
    </w:p>
    <w:p w14:paraId="74C7C58B">
      <w:pPr>
        <w:keepNext w:val="0"/>
        <w:keepLines w:val="0"/>
        <w:pageBreakBefore w:val="0"/>
        <w:kinsoku/>
        <w:wordWrap/>
        <w:overflowPunct/>
        <w:topLinePunct w:val="0"/>
        <w:autoSpaceDE/>
        <w:autoSpaceDN/>
        <w:bidi w:val="0"/>
        <w:adjustRightInd/>
        <w:snapToGrid/>
        <w:spacing w:line="440" w:lineRule="exact"/>
        <w:ind w:firstLine="482"/>
        <w:textAlignment w:val="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暗标部分：</w:t>
      </w:r>
    </w:p>
    <w:p w14:paraId="2290D962">
      <w:pPr>
        <w:keepNext w:val="0"/>
        <w:keepLines w:val="0"/>
        <w:pageBreakBefore w:val="0"/>
        <w:widowControl/>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技术标</w:t>
      </w:r>
      <w:r>
        <w:rPr>
          <w:rFonts w:hint="eastAsia" w:ascii="宋体" w:hAnsi="宋体" w:eastAsia="宋体" w:cs="宋体"/>
          <w:bCs/>
          <w:color w:val="000000"/>
          <w:sz w:val="24"/>
          <w:highlight w:val="none"/>
        </w:rPr>
        <w:t>（格式自拟）</w:t>
      </w:r>
    </w:p>
    <w:p w14:paraId="133C3333">
      <w:pPr>
        <w:keepNext w:val="0"/>
        <w:keepLines w:val="0"/>
        <w:pageBreakBefore w:val="0"/>
        <w:spacing w:line="400" w:lineRule="exact"/>
        <w:ind w:firstLine="480"/>
        <w:rPr>
          <w:rFonts w:hint="eastAsia" w:ascii="宋体" w:hAnsi="宋体" w:eastAsia="宋体" w:cs="宋体"/>
          <w:bCs/>
          <w:color w:val="auto"/>
          <w:sz w:val="24"/>
        </w:rPr>
      </w:pPr>
      <w:r>
        <w:rPr>
          <w:rFonts w:hint="eastAsia" w:ascii="宋体" w:hAnsi="宋体" w:eastAsia="宋体" w:cs="宋体"/>
          <w:bCs/>
          <w:color w:val="auto"/>
          <w:sz w:val="24"/>
        </w:rPr>
        <w:t>三、我们同意按采购文件中的规定，本投标文件投标的有效期限为</w:t>
      </w:r>
      <w:r>
        <w:rPr>
          <w:rFonts w:hint="eastAsia" w:ascii="宋体" w:hAnsi="宋体" w:eastAsia="宋体" w:cs="宋体"/>
          <w:color w:val="auto"/>
          <w:sz w:val="24"/>
        </w:rPr>
        <w:t>投标截止之日起90天</w:t>
      </w:r>
      <w:r>
        <w:rPr>
          <w:rFonts w:hint="eastAsia" w:ascii="宋体" w:hAnsi="宋体" w:eastAsia="宋体" w:cs="宋体"/>
          <w:bCs/>
          <w:color w:val="auto"/>
          <w:sz w:val="24"/>
        </w:rPr>
        <w:t>。</w:t>
      </w:r>
    </w:p>
    <w:p w14:paraId="5DA68BD8">
      <w:pPr>
        <w:keepNext w:val="0"/>
        <w:keepLines w:val="0"/>
        <w:pageBreakBefore w:val="0"/>
        <w:spacing w:line="400" w:lineRule="exact"/>
        <w:ind w:firstLine="480"/>
        <w:rPr>
          <w:rFonts w:hint="eastAsia" w:ascii="宋体" w:hAnsi="宋体" w:eastAsia="宋体" w:cs="宋体"/>
          <w:color w:val="auto"/>
          <w:sz w:val="24"/>
        </w:rPr>
      </w:pPr>
      <w:r>
        <w:rPr>
          <w:rFonts w:hint="eastAsia" w:ascii="宋体" w:hAnsi="宋体" w:eastAsia="宋体" w:cs="宋体"/>
          <w:color w:val="auto"/>
          <w:sz w:val="24"/>
        </w:rPr>
        <w:t>四、如果我方的投标文件被接受，我方将履行采购文件中规定的每一项要求，按期、按质、按量，完成任务。</w:t>
      </w:r>
    </w:p>
    <w:p w14:paraId="1E0221FD">
      <w:pPr>
        <w:keepNext w:val="0"/>
        <w:keepLines w:val="0"/>
        <w:pageBreakBefore w:val="0"/>
        <w:tabs>
          <w:tab w:val="left" w:pos="525"/>
          <w:tab w:val="left" w:pos="552"/>
          <w:tab w:val="left" w:pos="630"/>
          <w:tab w:val="left" w:pos="945"/>
        </w:tabs>
        <w:spacing w:line="400" w:lineRule="exact"/>
        <w:ind w:firstLine="482"/>
        <w:rPr>
          <w:rFonts w:hint="eastAsia" w:ascii="宋体" w:hAnsi="宋体" w:eastAsia="宋体" w:cs="宋体"/>
          <w:b/>
          <w:color w:val="auto"/>
          <w:sz w:val="24"/>
          <w:u w:val="single"/>
        </w:rPr>
      </w:pPr>
      <w:r>
        <w:rPr>
          <w:rFonts w:hint="eastAsia" w:ascii="宋体" w:hAnsi="宋体" w:eastAsia="宋体" w:cs="宋体"/>
          <w:b/>
          <w:color w:val="auto"/>
          <w:sz w:val="24"/>
          <w:lang w:val="en-US" w:eastAsia="zh-CN"/>
        </w:rPr>
        <w:t>服务</w:t>
      </w:r>
      <w:r>
        <w:rPr>
          <w:rFonts w:hint="eastAsia" w:ascii="宋体" w:hAnsi="宋体" w:eastAsia="宋体" w:cs="宋体"/>
          <w:b/>
          <w:color w:val="auto"/>
          <w:sz w:val="24"/>
        </w:rPr>
        <w:t>期：</w:t>
      </w:r>
      <w:r>
        <w:rPr>
          <w:rFonts w:hint="eastAsia" w:ascii="宋体" w:hAnsi="宋体" w:eastAsia="宋体" w:cs="宋体"/>
          <w:b/>
          <w:color w:val="auto"/>
          <w:sz w:val="24"/>
          <w:u w:val="single"/>
        </w:rPr>
        <w:t xml:space="preserve">                                      </w:t>
      </w:r>
    </w:p>
    <w:p w14:paraId="14C4F6ED">
      <w:pPr>
        <w:keepNext w:val="0"/>
        <w:keepLines w:val="0"/>
        <w:pageBreakBefore w:val="0"/>
        <w:tabs>
          <w:tab w:val="left" w:pos="525"/>
          <w:tab w:val="left" w:pos="552"/>
          <w:tab w:val="left" w:pos="630"/>
          <w:tab w:val="left" w:pos="945"/>
        </w:tabs>
        <w:spacing w:line="400" w:lineRule="exact"/>
        <w:ind w:firstLine="482"/>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质量验收标准</w:t>
      </w:r>
      <w:r>
        <w:rPr>
          <w:rFonts w:hint="eastAsia" w:ascii="宋体" w:hAnsi="宋体" w:eastAsia="宋体" w:cs="宋体"/>
          <w:b/>
          <w:color w:val="auto"/>
          <w:sz w:val="24"/>
        </w:rPr>
        <w:t>：</w:t>
      </w:r>
      <w:r>
        <w:rPr>
          <w:rFonts w:hint="eastAsia" w:ascii="宋体" w:hAnsi="宋体" w:eastAsia="宋体" w:cs="宋体"/>
          <w:b/>
          <w:color w:val="auto"/>
          <w:sz w:val="24"/>
          <w:u w:val="single"/>
        </w:rPr>
        <w:t xml:space="preserve">                                </w:t>
      </w:r>
    </w:p>
    <w:p w14:paraId="79AE00AE">
      <w:pPr>
        <w:keepNext w:val="0"/>
        <w:keepLines w:val="0"/>
        <w:pageBreakBefore w:val="0"/>
        <w:tabs>
          <w:tab w:val="left" w:pos="525"/>
          <w:tab w:val="left" w:pos="552"/>
          <w:tab w:val="left" w:pos="945"/>
        </w:tabs>
        <w:spacing w:line="400" w:lineRule="exact"/>
        <w:ind w:firstLine="480"/>
        <w:rPr>
          <w:rFonts w:hint="eastAsia" w:ascii="宋体" w:hAnsi="宋体" w:eastAsia="宋体" w:cs="宋体"/>
          <w:bCs/>
          <w:color w:val="auto"/>
          <w:sz w:val="24"/>
        </w:rPr>
      </w:pPr>
    </w:p>
    <w:p w14:paraId="0B3A9A4D">
      <w:pPr>
        <w:keepNext w:val="0"/>
        <w:keepLines w:val="0"/>
        <w:pageBreakBefore w:val="0"/>
        <w:tabs>
          <w:tab w:val="left" w:pos="525"/>
          <w:tab w:val="left" w:pos="552"/>
          <w:tab w:val="left" w:pos="630"/>
          <w:tab w:val="left" w:pos="945"/>
        </w:tabs>
        <w:spacing w:line="400" w:lineRule="exact"/>
        <w:ind w:firstLine="482"/>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项目经理：</w:t>
      </w:r>
      <w:r>
        <w:rPr>
          <w:rFonts w:hint="eastAsia" w:ascii="宋体" w:hAnsi="宋体" w:eastAsia="宋体" w:cs="宋体"/>
          <w:b/>
          <w:color w:val="auto"/>
          <w:sz w:val="24"/>
          <w:u w:val="single"/>
        </w:rPr>
        <w:t xml:space="preserve">                                 </w:t>
      </w:r>
    </w:p>
    <w:p w14:paraId="7DA820E8">
      <w:pPr>
        <w:keepNext w:val="0"/>
        <w:keepLines w:val="0"/>
        <w:pageBreakBefore w:val="0"/>
        <w:tabs>
          <w:tab w:val="left" w:pos="525"/>
          <w:tab w:val="left" w:pos="552"/>
          <w:tab w:val="left" w:pos="945"/>
        </w:tabs>
        <w:spacing w:line="400" w:lineRule="exact"/>
        <w:ind w:firstLine="480"/>
        <w:rPr>
          <w:rFonts w:hint="eastAsia" w:ascii="宋体" w:hAnsi="宋体" w:eastAsia="宋体" w:cs="宋体"/>
          <w:bCs/>
          <w:color w:val="auto"/>
          <w:sz w:val="24"/>
        </w:rPr>
      </w:pPr>
      <w:r>
        <w:rPr>
          <w:rFonts w:hint="eastAsia" w:ascii="宋体" w:hAnsi="宋体" w:eastAsia="宋体" w:cs="宋体"/>
          <w:bCs/>
          <w:color w:val="auto"/>
          <w:sz w:val="24"/>
        </w:rPr>
        <w:t>五、我方认为贵方有权决定中标人。</w:t>
      </w:r>
    </w:p>
    <w:p w14:paraId="0400B0E9">
      <w:pPr>
        <w:keepNext w:val="0"/>
        <w:keepLines w:val="0"/>
        <w:pageBreakBefore w:val="0"/>
        <w:tabs>
          <w:tab w:val="left" w:pos="525"/>
          <w:tab w:val="left" w:pos="552"/>
          <w:tab w:val="left" w:pos="945"/>
        </w:tabs>
        <w:spacing w:line="400" w:lineRule="exact"/>
        <w:ind w:firstLine="480"/>
        <w:rPr>
          <w:rFonts w:hint="eastAsia" w:ascii="宋体" w:hAnsi="宋体" w:eastAsia="宋体" w:cs="宋体"/>
          <w:bCs/>
          <w:color w:val="auto"/>
          <w:sz w:val="24"/>
        </w:rPr>
      </w:pPr>
      <w:r>
        <w:rPr>
          <w:rFonts w:hint="eastAsia" w:ascii="宋体" w:hAnsi="宋体" w:eastAsia="宋体" w:cs="宋体"/>
          <w:bCs/>
          <w:color w:val="auto"/>
          <w:sz w:val="24"/>
        </w:rPr>
        <w:t>六、我方愿意遵守《中华人民共和国政府采购法》，并按《中华人民共和国民法典》和合同条款履行自己的全部责任。在合同履行过程中，双方如有争议，同意由无锡市中信天成建设工程管理有限公司协调解决，并按相关法规和有关文件规定处理。</w:t>
      </w:r>
    </w:p>
    <w:p w14:paraId="5CE16990">
      <w:pPr>
        <w:keepNext w:val="0"/>
        <w:keepLines w:val="0"/>
        <w:pageBreakBefore w:val="0"/>
        <w:tabs>
          <w:tab w:val="left" w:pos="525"/>
          <w:tab w:val="left" w:pos="552"/>
          <w:tab w:val="left" w:pos="945"/>
        </w:tabs>
        <w:spacing w:line="400" w:lineRule="exact"/>
        <w:ind w:firstLine="480"/>
        <w:rPr>
          <w:rFonts w:hint="eastAsia" w:ascii="宋体" w:hAnsi="宋体" w:eastAsia="宋体" w:cs="宋体"/>
          <w:bCs/>
          <w:color w:val="auto"/>
          <w:sz w:val="24"/>
        </w:rPr>
      </w:pPr>
      <w:r>
        <w:rPr>
          <w:rFonts w:hint="eastAsia" w:ascii="宋体" w:hAnsi="宋体" w:eastAsia="宋体" w:cs="宋体"/>
          <w:bCs/>
          <w:color w:val="auto"/>
          <w:sz w:val="24"/>
        </w:rPr>
        <w:t>七、我们认可并保证遵守采购文件的所有规定，放弃对采购文件提出质疑的权利。</w:t>
      </w:r>
    </w:p>
    <w:p w14:paraId="70AEC5FD">
      <w:pPr>
        <w:keepNext w:val="0"/>
        <w:keepLines w:val="0"/>
        <w:pageBreakBefore w:val="0"/>
        <w:tabs>
          <w:tab w:val="left" w:pos="0"/>
          <w:tab w:val="left" w:pos="315"/>
          <w:tab w:val="left" w:pos="525"/>
          <w:tab w:val="left" w:pos="945"/>
          <w:tab w:val="left" w:pos="1050"/>
        </w:tabs>
        <w:spacing w:line="400" w:lineRule="exact"/>
        <w:ind w:firstLine="480"/>
        <w:rPr>
          <w:rFonts w:hint="eastAsia" w:ascii="宋体" w:hAnsi="宋体" w:eastAsia="宋体" w:cs="宋体"/>
          <w:bCs/>
          <w:color w:val="auto"/>
          <w:sz w:val="24"/>
        </w:rPr>
      </w:pPr>
      <w:r>
        <w:rPr>
          <w:rFonts w:hint="eastAsia" w:ascii="宋体" w:hAnsi="宋体" w:eastAsia="宋体" w:cs="宋体"/>
          <w:bCs/>
          <w:color w:val="auto"/>
          <w:sz w:val="24"/>
        </w:rPr>
        <w:t>八、如果我方被确定为中标供应商，我方愿意在见证合同时按采购文件的规定</w:t>
      </w:r>
      <w:r>
        <w:rPr>
          <w:rFonts w:hint="eastAsia" w:ascii="宋体" w:hAnsi="宋体" w:eastAsia="宋体" w:cs="宋体"/>
          <w:bCs/>
          <w:color w:val="auto"/>
          <w:sz w:val="24"/>
          <w:lang w:eastAsia="zh-CN"/>
        </w:rPr>
        <w:t>缴纳</w:t>
      </w:r>
      <w:r>
        <w:rPr>
          <w:rFonts w:hint="eastAsia" w:ascii="宋体" w:hAnsi="宋体" w:eastAsia="宋体" w:cs="宋体"/>
          <w:bCs/>
          <w:color w:val="auto"/>
          <w:sz w:val="24"/>
        </w:rPr>
        <w:t>履约保证金。且我方如无不可抗力，又未履行采购文件、投标文件和合同条款的，一经查实，我方愿意赔偿由此而造成的一切损失，并同意接受按采购文件的相关要求对我方进行的处理。</w:t>
      </w:r>
    </w:p>
    <w:p w14:paraId="558FDE1D">
      <w:pPr>
        <w:keepNext w:val="0"/>
        <w:keepLines w:val="0"/>
        <w:pageBreakBefore w:val="0"/>
        <w:tabs>
          <w:tab w:val="left" w:pos="0"/>
          <w:tab w:val="left" w:pos="315"/>
          <w:tab w:val="left" w:pos="525"/>
          <w:tab w:val="left" w:pos="945"/>
          <w:tab w:val="left" w:pos="1050"/>
        </w:tabs>
        <w:spacing w:line="400" w:lineRule="exact"/>
        <w:ind w:firstLine="480"/>
        <w:rPr>
          <w:rFonts w:hint="eastAsia" w:ascii="宋体" w:hAnsi="宋体" w:eastAsia="宋体" w:cs="宋体"/>
          <w:bCs/>
          <w:color w:val="auto"/>
          <w:sz w:val="24"/>
        </w:rPr>
      </w:pPr>
      <w:r>
        <w:rPr>
          <w:rFonts w:hint="eastAsia" w:ascii="宋体" w:hAnsi="宋体" w:eastAsia="宋体" w:cs="宋体"/>
          <w:bCs/>
          <w:color w:val="auto"/>
          <w:sz w:val="24"/>
        </w:rPr>
        <w:t>九、我方决不提供虚假材料谋取中标、决不采取不正当手段诋毁、排挤其他供应商、决不与采购人、</w:t>
      </w:r>
      <w:r>
        <w:rPr>
          <w:rFonts w:hint="eastAsia" w:ascii="宋体" w:hAnsi="宋体" w:eastAsia="宋体" w:cs="宋体"/>
          <w:bCs/>
          <w:color w:val="auto"/>
          <w:sz w:val="24"/>
          <w:lang w:eastAsia="zh-CN"/>
        </w:rPr>
        <w:t>其他</w:t>
      </w:r>
      <w:r>
        <w:rPr>
          <w:rFonts w:hint="eastAsia" w:ascii="宋体" w:hAnsi="宋体" w:eastAsia="宋体" w:cs="宋体"/>
          <w:bCs/>
          <w:color w:val="auto"/>
          <w:sz w:val="24"/>
        </w:rPr>
        <w:t>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7F414AF2">
      <w:pPr>
        <w:keepNext w:val="0"/>
        <w:keepLines w:val="0"/>
        <w:pageBreakBefore w:val="0"/>
        <w:tabs>
          <w:tab w:val="left" w:pos="525"/>
          <w:tab w:val="left" w:pos="552"/>
          <w:tab w:val="left" w:pos="945"/>
        </w:tabs>
        <w:spacing w:line="400" w:lineRule="exact"/>
        <w:ind w:firstLine="480"/>
        <w:rPr>
          <w:rFonts w:hint="eastAsia" w:ascii="宋体" w:hAnsi="宋体" w:eastAsia="宋体" w:cs="宋体"/>
          <w:bCs/>
          <w:color w:val="auto"/>
          <w:sz w:val="24"/>
        </w:rPr>
      </w:pPr>
    </w:p>
    <w:p w14:paraId="1EF4FF1E">
      <w:pPr>
        <w:keepNext w:val="0"/>
        <w:keepLines w:val="0"/>
        <w:pageBreakBefore w:val="0"/>
        <w:spacing w:line="400" w:lineRule="exact"/>
        <w:ind w:firstLine="480"/>
        <w:rPr>
          <w:rFonts w:hint="eastAsia" w:ascii="宋体" w:hAnsi="宋体" w:eastAsia="宋体" w:cs="宋体"/>
          <w:bCs/>
          <w:color w:val="auto"/>
          <w:sz w:val="24"/>
        </w:rPr>
      </w:pPr>
      <w:r>
        <w:rPr>
          <w:rFonts w:hint="eastAsia" w:ascii="宋体" w:hAnsi="宋体" w:eastAsia="宋体" w:cs="宋体"/>
          <w:bCs/>
          <w:color w:val="auto"/>
          <w:sz w:val="24"/>
        </w:rPr>
        <w:t>投标供应商（</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 xml:space="preserve">）：     </w:t>
      </w:r>
    </w:p>
    <w:p w14:paraId="2C3DB2FE">
      <w:pPr>
        <w:keepNext w:val="0"/>
        <w:keepLines w:val="0"/>
        <w:pageBreakBefore w:val="0"/>
        <w:spacing w:line="400" w:lineRule="exact"/>
        <w:ind w:firstLine="480"/>
        <w:rPr>
          <w:rFonts w:hint="eastAsia" w:ascii="宋体" w:hAnsi="宋体" w:eastAsia="宋体" w:cs="宋体"/>
          <w:bCs/>
          <w:color w:val="auto"/>
          <w:sz w:val="24"/>
        </w:rPr>
      </w:pPr>
      <w:r>
        <w:rPr>
          <w:rFonts w:hint="eastAsia" w:ascii="宋体" w:hAnsi="宋体" w:eastAsia="宋体" w:cs="宋体"/>
          <w:bCs/>
          <w:color w:val="auto"/>
          <w:sz w:val="24"/>
        </w:rPr>
        <w:t>法定代表人或法定代表人授权代表</w:t>
      </w:r>
      <w:r>
        <w:rPr>
          <w:rFonts w:hint="eastAsia" w:ascii="宋体" w:hAnsi="宋体" w:eastAsia="宋体" w:cs="宋体"/>
          <w:bCs/>
          <w:color w:val="auto"/>
          <w:sz w:val="24"/>
          <w:lang w:eastAsia="zh-CN"/>
        </w:rPr>
        <w:t>（</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w:t>
      </w:r>
    </w:p>
    <w:p w14:paraId="62D31BA5">
      <w:pPr>
        <w:keepNext w:val="0"/>
        <w:keepLines w:val="0"/>
        <w:pageBreakBefore w:val="0"/>
        <w:spacing w:line="400" w:lineRule="exact"/>
        <w:ind w:firstLine="480"/>
        <w:rPr>
          <w:rFonts w:hint="eastAsia" w:ascii="宋体" w:hAnsi="宋体" w:eastAsia="宋体" w:cs="宋体"/>
          <w:bCs/>
          <w:color w:val="auto"/>
          <w:sz w:val="24"/>
        </w:rPr>
      </w:pPr>
      <w:r>
        <w:rPr>
          <w:rFonts w:hint="eastAsia" w:ascii="宋体" w:hAnsi="宋体" w:eastAsia="宋体" w:cs="宋体"/>
          <w:bCs/>
          <w:color w:val="auto"/>
          <w:sz w:val="24"/>
        </w:rPr>
        <w:t>电话：              传真：        通讯地址：               邮编：</w:t>
      </w:r>
    </w:p>
    <w:p w14:paraId="6152FC5B">
      <w:pPr>
        <w:keepNext w:val="0"/>
        <w:keepLines w:val="0"/>
        <w:pageBreakBefore w:val="0"/>
        <w:spacing w:line="400" w:lineRule="exact"/>
        <w:ind w:firstLine="480"/>
        <w:rPr>
          <w:rFonts w:hint="eastAsia" w:ascii="宋体" w:hAnsi="宋体" w:eastAsia="宋体" w:cs="宋体"/>
          <w:bCs/>
          <w:color w:val="auto"/>
          <w:sz w:val="24"/>
        </w:rPr>
      </w:pPr>
      <w:r>
        <w:rPr>
          <w:rFonts w:hint="eastAsia" w:ascii="宋体" w:hAnsi="宋体" w:eastAsia="宋体" w:cs="宋体"/>
          <w:bCs/>
          <w:color w:val="auto"/>
          <w:sz w:val="24"/>
        </w:rPr>
        <w:t xml:space="preserve">开户行：                          开户行账号： </w:t>
      </w:r>
    </w:p>
    <w:p w14:paraId="6A285912">
      <w:pPr>
        <w:keepNext w:val="0"/>
        <w:keepLines w:val="0"/>
        <w:pageBreakBefore w:val="0"/>
        <w:spacing w:line="400" w:lineRule="exact"/>
        <w:ind w:firstLine="480"/>
        <w:jc w:val="left"/>
        <w:rPr>
          <w:rFonts w:hint="eastAsia" w:ascii="宋体" w:hAnsi="宋体" w:eastAsia="宋体" w:cs="宋体"/>
          <w:bCs/>
          <w:color w:val="auto"/>
          <w:sz w:val="24"/>
        </w:rPr>
      </w:pPr>
      <w:r>
        <w:rPr>
          <w:rFonts w:hint="eastAsia" w:ascii="宋体" w:hAnsi="宋体" w:eastAsia="宋体" w:cs="宋体"/>
          <w:bCs/>
          <w:color w:val="auto"/>
          <w:sz w:val="24"/>
        </w:rPr>
        <w:t>开户行地址：</w:t>
      </w:r>
      <w:r>
        <w:rPr>
          <w:rFonts w:hint="eastAsia" w:ascii="宋体" w:hAnsi="宋体" w:eastAsia="宋体" w:cs="宋体"/>
          <w:b/>
          <w:color w:val="auto"/>
          <w:sz w:val="28"/>
          <w:szCs w:val="28"/>
        </w:rPr>
        <w:br w:type="page" w:clear="all"/>
      </w:r>
      <w:bookmarkStart w:id="29" w:name="_Toc36414924"/>
      <w:r>
        <w:rPr>
          <w:rFonts w:hint="eastAsia" w:ascii="宋体" w:hAnsi="宋体" w:eastAsia="宋体" w:cs="宋体"/>
          <w:bCs/>
          <w:color w:val="auto"/>
          <w:sz w:val="24"/>
        </w:rPr>
        <w:t>（二）（投标供应商）关于资格的声明函（格式）：</w:t>
      </w:r>
      <w:bookmarkEnd w:id="29"/>
    </w:p>
    <w:p w14:paraId="39A50F0E">
      <w:pPr>
        <w:spacing w:line="360" w:lineRule="auto"/>
        <w:rPr>
          <w:rFonts w:hint="eastAsia" w:ascii="宋体" w:hAnsi="宋体" w:eastAsia="宋体" w:cs="宋体"/>
          <w:bCs/>
          <w:color w:val="auto"/>
          <w:sz w:val="36"/>
        </w:rPr>
      </w:pPr>
    </w:p>
    <w:p w14:paraId="4B3F6DF9">
      <w:pPr>
        <w:spacing w:line="360" w:lineRule="auto"/>
        <w:jc w:val="center"/>
        <w:rPr>
          <w:rFonts w:hint="eastAsia" w:ascii="宋体" w:hAnsi="宋体" w:eastAsia="宋体" w:cs="宋体"/>
          <w:b/>
          <w:color w:val="auto"/>
          <w:sz w:val="28"/>
          <w:szCs w:val="28"/>
        </w:rPr>
      </w:pPr>
      <w:bookmarkStart w:id="30" w:name="报价方关于资格的声明函（格式）"/>
      <w:bookmarkEnd w:id="30"/>
      <w:r>
        <w:rPr>
          <w:rFonts w:hint="eastAsia" w:ascii="宋体" w:hAnsi="宋体" w:eastAsia="宋体" w:cs="宋体"/>
          <w:b/>
          <w:color w:val="auto"/>
          <w:sz w:val="28"/>
          <w:szCs w:val="28"/>
        </w:rPr>
        <w:t>关于资格的声明函</w:t>
      </w:r>
    </w:p>
    <w:p w14:paraId="35C5F4D1">
      <w:pPr>
        <w:tabs>
          <w:tab w:val="left" w:pos="6300"/>
        </w:tabs>
        <w:spacing w:line="480" w:lineRule="auto"/>
        <w:jc w:val="center"/>
        <w:rPr>
          <w:rFonts w:hint="eastAsia" w:ascii="宋体" w:hAnsi="宋体" w:eastAsia="宋体" w:cs="宋体"/>
          <w:bCs/>
          <w:color w:val="auto"/>
          <w:sz w:val="24"/>
          <w:lang w:eastAsia="zh-CN"/>
        </w:rPr>
      </w:pPr>
      <w:r>
        <w:rPr>
          <w:rFonts w:hint="eastAsia" w:ascii="宋体" w:hAnsi="宋体" w:eastAsia="宋体" w:cs="宋体"/>
          <w:bCs/>
          <w:color w:val="auto"/>
          <w:sz w:val="24"/>
        </w:rPr>
        <w:t>采购项目编号：</w:t>
      </w:r>
      <w:r>
        <w:rPr>
          <w:rFonts w:hint="eastAsia" w:ascii="宋体" w:hAnsi="宋体" w:eastAsia="宋体" w:cs="宋体"/>
          <w:bCs/>
          <w:color w:val="auto"/>
          <w:sz w:val="24"/>
          <w:lang w:eastAsia="zh-CN"/>
        </w:rPr>
        <w:t>JSZC-320292-ZXTC-G2024-0030</w:t>
      </w:r>
    </w:p>
    <w:p w14:paraId="277E03FB">
      <w:pPr>
        <w:tabs>
          <w:tab w:val="left" w:pos="6300"/>
        </w:tabs>
        <w:spacing w:line="480" w:lineRule="auto"/>
        <w:jc w:val="left"/>
        <w:rPr>
          <w:rFonts w:hint="eastAsia" w:ascii="宋体" w:hAnsi="宋体" w:eastAsia="宋体" w:cs="宋体"/>
          <w:bCs/>
          <w:color w:val="auto"/>
          <w:sz w:val="24"/>
        </w:rPr>
      </w:pPr>
      <w:r>
        <w:rPr>
          <w:rFonts w:hint="eastAsia" w:ascii="宋体" w:hAnsi="宋体" w:eastAsia="宋体" w:cs="宋体"/>
          <w:bCs/>
          <w:color w:val="auto"/>
          <w:sz w:val="24"/>
          <w:lang w:eastAsia="zh-CN"/>
        </w:rPr>
        <w:t>江苏无锡经济开发区执法监督局</w:t>
      </w:r>
      <w:r>
        <w:rPr>
          <w:rFonts w:hint="eastAsia" w:ascii="宋体" w:hAnsi="宋体" w:eastAsia="宋体" w:cs="宋体"/>
          <w:bCs/>
          <w:color w:val="auto"/>
          <w:sz w:val="24"/>
        </w:rPr>
        <w:t>：</w:t>
      </w:r>
    </w:p>
    <w:p w14:paraId="5457FA6E">
      <w:pPr>
        <w:spacing w:line="480" w:lineRule="auto"/>
        <w:ind w:firstLine="480"/>
        <w:rPr>
          <w:rFonts w:hint="eastAsia" w:ascii="宋体" w:hAnsi="宋体" w:eastAsia="宋体" w:cs="宋体"/>
          <w:bCs/>
          <w:color w:val="auto"/>
          <w:sz w:val="24"/>
        </w:rPr>
      </w:pPr>
      <w:r>
        <w:rPr>
          <w:rFonts w:hint="eastAsia" w:ascii="宋体" w:hAnsi="宋体" w:eastAsia="宋体" w:cs="宋体"/>
          <w:bCs/>
          <w:color w:val="auto"/>
          <w:sz w:val="24"/>
        </w:rPr>
        <w:t>我公司（单位）参加本次项目</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u w:val="single"/>
          <w:lang w:eastAsia="zh-CN"/>
        </w:rPr>
        <w:t>梁塘河湿地公园综合管理服务项目</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rPr>
        <w:t>政府采购活动前三年内，在经营活动中没有重大违法记录，我公司（单位）愿针对本次项目</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u w:val="single"/>
          <w:lang w:eastAsia="zh-CN"/>
        </w:rPr>
        <w:t>梁塘河湿地公园综合管理服务项目</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rPr>
        <w:t>进行投标，投标文件中所有关于投标资格的文件、证明、陈述均是真实的、准确的。若有违背，我公司（单位）</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愿意承担由此而产生的一切后果。</w:t>
      </w:r>
    </w:p>
    <w:p w14:paraId="7CD0246C">
      <w:pPr>
        <w:spacing w:line="480" w:lineRule="auto"/>
        <w:rPr>
          <w:rFonts w:hint="eastAsia" w:ascii="宋体" w:hAnsi="宋体" w:eastAsia="宋体" w:cs="宋体"/>
          <w:bCs/>
          <w:color w:val="auto"/>
          <w:sz w:val="24"/>
        </w:rPr>
      </w:pPr>
    </w:p>
    <w:p w14:paraId="39B1E521">
      <w:pPr>
        <w:spacing w:line="480" w:lineRule="auto"/>
        <w:ind w:firstLine="3720"/>
        <w:rPr>
          <w:rFonts w:hint="eastAsia" w:ascii="宋体" w:hAnsi="宋体" w:eastAsia="宋体" w:cs="宋体"/>
          <w:bCs/>
          <w:color w:val="auto"/>
          <w:sz w:val="24"/>
        </w:rPr>
      </w:pPr>
      <w:r>
        <w:rPr>
          <w:rFonts w:hint="eastAsia" w:ascii="宋体" w:hAnsi="宋体" w:eastAsia="宋体" w:cs="宋体"/>
          <w:bCs/>
          <w:color w:val="auto"/>
          <w:sz w:val="24"/>
        </w:rPr>
        <w:t>投标供应商（</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w:t>
      </w:r>
    </w:p>
    <w:p w14:paraId="52AF2342">
      <w:pPr>
        <w:spacing w:line="480" w:lineRule="auto"/>
        <w:ind w:firstLine="3720"/>
        <w:rPr>
          <w:rFonts w:hint="eastAsia" w:ascii="宋体" w:hAnsi="宋体" w:eastAsia="宋体" w:cs="宋体"/>
          <w:bCs/>
          <w:color w:val="auto"/>
          <w:sz w:val="24"/>
        </w:rPr>
      </w:pPr>
      <w:r>
        <w:rPr>
          <w:rFonts w:hint="eastAsia" w:ascii="宋体" w:hAnsi="宋体" w:eastAsia="宋体" w:cs="宋体"/>
          <w:bCs/>
          <w:color w:val="auto"/>
          <w:sz w:val="24"/>
        </w:rPr>
        <w:t>法定代表人或法定代表人授权代表（</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w:t>
      </w:r>
    </w:p>
    <w:p w14:paraId="1990EC34">
      <w:pPr>
        <w:spacing w:line="480" w:lineRule="auto"/>
        <w:ind w:firstLine="3720"/>
        <w:rPr>
          <w:rFonts w:hint="eastAsia" w:ascii="宋体" w:hAnsi="宋体" w:eastAsia="宋体" w:cs="宋体"/>
          <w:bCs/>
          <w:color w:val="auto"/>
          <w:sz w:val="24"/>
        </w:rPr>
      </w:pPr>
      <w:r>
        <w:rPr>
          <w:rFonts w:hint="eastAsia" w:ascii="宋体" w:hAnsi="宋体" w:eastAsia="宋体" w:cs="宋体"/>
          <w:bCs/>
          <w:color w:val="auto"/>
          <w:sz w:val="24"/>
        </w:rPr>
        <w:t>日期：</w:t>
      </w:r>
    </w:p>
    <w:p w14:paraId="4B2AFE8E">
      <w:pPr>
        <w:rPr>
          <w:rFonts w:hint="eastAsia" w:ascii="宋体" w:hAnsi="宋体" w:eastAsia="宋体" w:cs="宋体"/>
          <w:color w:val="auto"/>
        </w:rPr>
      </w:pPr>
    </w:p>
    <w:p w14:paraId="68029BFC">
      <w:pPr>
        <w:pageBreakBefore/>
        <w:jc w:val="left"/>
        <w:outlineLvl w:val="0"/>
        <w:rPr>
          <w:rFonts w:hint="eastAsia" w:ascii="宋体" w:hAnsi="宋体" w:eastAsia="宋体" w:cs="宋体"/>
          <w:bCs/>
          <w:color w:val="auto"/>
          <w:sz w:val="24"/>
        </w:rPr>
      </w:pPr>
      <w:bookmarkStart w:id="31" w:name="_Toc36414925"/>
      <w:r>
        <w:rPr>
          <w:rFonts w:hint="eastAsia" w:ascii="宋体" w:hAnsi="宋体" w:eastAsia="宋体" w:cs="宋体"/>
          <w:bCs/>
          <w:color w:val="auto"/>
          <w:sz w:val="24"/>
        </w:rPr>
        <w:t>（三）（投标供应商）法定代表人授权委托书（格式）：</w:t>
      </w:r>
      <w:bookmarkEnd w:id="31"/>
    </w:p>
    <w:p w14:paraId="1CEFBE76">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法定代表人授权委托书</w:t>
      </w:r>
    </w:p>
    <w:p w14:paraId="034D6B5B">
      <w:pPr>
        <w:spacing w:line="600" w:lineRule="exact"/>
        <w:jc w:val="center"/>
        <w:rPr>
          <w:rFonts w:hint="eastAsia" w:ascii="宋体" w:hAnsi="宋体" w:eastAsia="宋体" w:cs="宋体"/>
          <w:bCs/>
          <w:color w:val="auto"/>
          <w:sz w:val="24"/>
          <w:lang w:eastAsia="zh-CN"/>
        </w:rPr>
      </w:pPr>
      <w:r>
        <w:rPr>
          <w:rFonts w:hint="eastAsia" w:ascii="宋体" w:hAnsi="宋体" w:eastAsia="宋体" w:cs="宋体"/>
          <w:bCs/>
          <w:color w:val="auto"/>
          <w:sz w:val="24"/>
        </w:rPr>
        <w:t>采购项目编号：</w:t>
      </w:r>
      <w:r>
        <w:rPr>
          <w:rFonts w:hint="eastAsia" w:ascii="宋体" w:hAnsi="宋体" w:eastAsia="宋体" w:cs="宋体"/>
          <w:bCs/>
          <w:color w:val="auto"/>
          <w:sz w:val="24"/>
          <w:lang w:eastAsia="zh-CN"/>
        </w:rPr>
        <w:t>JSZC-320292-ZXTC-G2024-0030</w:t>
      </w:r>
    </w:p>
    <w:p w14:paraId="081AE55D">
      <w:pPr>
        <w:spacing w:line="600" w:lineRule="exact"/>
        <w:rPr>
          <w:rFonts w:hint="eastAsia" w:ascii="宋体" w:hAnsi="宋体" w:eastAsia="宋体" w:cs="宋体"/>
          <w:bCs/>
          <w:color w:val="auto"/>
          <w:sz w:val="24"/>
        </w:rPr>
      </w:pPr>
      <w:r>
        <w:rPr>
          <w:rFonts w:hint="eastAsia" w:ascii="宋体" w:hAnsi="宋体" w:eastAsia="宋体" w:cs="宋体"/>
          <w:bCs/>
          <w:color w:val="auto"/>
          <w:sz w:val="24"/>
          <w:lang w:eastAsia="zh-CN"/>
        </w:rPr>
        <w:t>江苏无锡经济开发区执法监督局</w:t>
      </w:r>
      <w:r>
        <w:rPr>
          <w:rFonts w:hint="eastAsia" w:ascii="宋体" w:hAnsi="宋体" w:eastAsia="宋体" w:cs="宋体"/>
          <w:bCs/>
          <w:color w:val="auto"/>
          <w:sz w:val="24"/>
        </w:rPr>
        <w:t>：</w:t>
      </w:r>
    </w:p>
    <w:p w14:paraId="216BEF8D">
      <w:pPr>
        <w:spacing w:line="360" w:lineRule="auto"/>
        <w:rPr>
          <w:rFonts w:hint="eastAsia" w:ascii="宋体" w:hAnsi="宋体" w:eastAsia="宋体" w:cs="宋体"/>
          <w:bCs/>
          <w:color w:val="auto"/>
          <w:sz w:val="24"/>
          <w:u w:val="single"/>
        </w:rPr>
      </w:pPr>
    </w:p>
    <w:p w14:paraId="12609CEA">
      <w:pPr>
        <w:spacing w:line="360" w:lineRule="auto"/>
        <w:rPr>
          <w:rFonts w:hint="eastAsia" w:ascii="宋体" w:hAnsi="宋体" w:eastAsia="宋体" w:cs="宋体"/>
          <w:bCs/>
          <w:color w:val="auto"/>
          <w:sz w:val="24"/>
        </w:rPr>
      </w:pP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系中华人民共和国合法公司（单位），特授权</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u w:val="single"/>
          <w:lang w:val="en-US" w:eastAsia="zh-CN"/>
        </w:rPr>
        <w:t xml:space="preserve"> </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代表我公司（单位）全权办理针对本项目</w:t>
      </w:r>
      <w:r>
        <w:rPr>
          <w:rFonts w:hint="eastAsia" w:ascii="宋体" w:hAnsi="宋体" w:eastAsia="宋体" w:cs="宋体"/>
          <w:bCs/>
          <w:color w:val="auto"/>
          <w:sz w:val="24"/>
          <w:lang w:val="en-US" w:eastAsia="zh-CN"/>
        </w:rPr>
        <w:t xml:space="preserve"> </w:t>
      </w:r>
      <w:r>
        <w:rPr>
          <w:rFonts w:hint="eastAsia" w:ascii="宋体" w:hAnsi="宋体" w:eastAsia="宋体" w:cs="宋体"/>
          <w:bCs/>
          <w:color w:val="auto"/>
          <w:sz w:val="24"/>
          <w:u w:val="single"/>
          <w:lang w:eastAsia="zh-CN"/>
        </w:rPr>
        <w:t>梁塘河湿地公园综合管理服务项目</w:t>
      </w:r>
      <w:r>
        <w:rPr>
          <w:rFonts w:hint="eastAsia" w:ascii="宋体" w:hAnsi="宋体" w:eastAsia="宋体" w:cs="宋体"/>
          <w:bCs/>
          <w:color w:val="auto"/>
          <w:sz w:val="24"/>
          <w:lang w:val="en-US" w:eastAsia="zh-CN"/>
        </w:rPr>
        <w:t xml:space="preserve"> </w:t>
      </w:r>
      <w:r>
        <w:rPr>
          <w:rFonts w:hint="eastAsia" w:ascii="宋体" w:hAnsi="宋体" w:eastAsia="宋体" w:cs="宋体"/>
          <w:bCs/>
          <w:color w:val="auto"/>
          <w:sz w:val="24"/>
        </w:rPr>
        <w:t>的投标、参与开标、评标、签约等具体工作，并签署全部有关的文件、协议及合同。</w:t>
      </w:r>
    </w:p>
    <w:p w14:paraId="399C8799">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我公司（单位）对被授权代表的签名负全部责任。</w:t>
      </w:r>
    </w:p>
    <w:p w14:paraId="338FADB5">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在撤销授权的书面通知送达你处以前，本授权书一直有效，被授权代表签署的所有文件（在授权书有效期内签署的）不因授权的撤销而失效。</w:t>
      </w:r>
    </w:p>
    <w:p w14:paraId="31C5D463">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被授权代表情况：</w:t>
      </w:r>
    </w:p>
    <w:p w14:paraId="591D22F7">
      <w:pPr>
        <w:spacing w:line="360" w:lineRule="auto"/>
        <w:ind w:firstLine="525"/>
        <w:rPr>
          <w:rFonts w:hint="eastAsia" w:ascii="宋体" w:hAnsi="宋体" w:eastAsia="宋体" w:cs="宋体"/>
          <w:bCs/>
          <w:color w:val="auto"/>
          <w:sz w:val="24"/>
          <w:u w:val="single"/>
        </w:rPr>
      </w:pPr>
      <w:r>
        <w:rPr>
          <w:rFonts w:hint="eastAsia" w:ascii="宋体" w:hAnsi="宋体" w:eastAsia="宋体" w:cs="宋体"/>
          <w:bCs/>
          <w:color w:val="auto"/>
          <w:sz w:val="24"/>
        </w:rPr>
        <w:t>姓名：</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   性别：</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 电话：</w:t>
      </w:r>
      <w:r>
        <w:rPr>
          <w:rFonts w:hint="eastAsia" w:ascii="宋体" w:hAnsi="宋体" w:eastAsia="宋体" w:cs="宋体"/>
          <w:bCs/>
          <w:color w:val="auto"/>
          <w:sz w:val="24"/>
          <w:u w:val="single"/>
        </w:rPr>
        <w:t xml:space="preserve">        </w:t>
      </w:r>
    </w:p>
    <w:p w14:paraId="2117C32B">
      <w:pPr>
        <w:spacing w:line="480" w:lineRule="auto"/>
        <w:ind w:firstLine="4560"/>
        <w:rPr>
          <w:rFonts w:hint="eastAsia" w:ascii="宋体" w:hAnsi="宋体" w:eastAsia="宋体" w:cs="宋体"/>
          <w:bCs/>
          <w:color w:val="auto"/>
          <w:sz w:val="24"/>
        </w:rPr>
      </w:pPr>
      <w:r>
        <w:rPr>
          <w:rFonts w:hint="eastAsia" w:ascii="宋体" w:hAnsi="宋体" w:eastAsia="宋体" w:cs="宋体"/>
          <w:bCs/>
          <w:color w:val="auto"/>
          <w:sz w:val="24"/>
        </w:rPr>
        <w:t>投标供应商（</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w:t>
      </w:r>
    </w:p>
    <w:p w14:paraId="5DAABF53">
      <w:pPr>
        <w:spacing w:line="480" w:lineRule="auto"/>
        <w:ind w:firstLine="4560"/>
        <w:rPr>
          <w:rFonts w:hint="eastAsia" w:ascii="宋体" w:hAnsi="宋体" w:eastAsia="宋体" w:cs="宋体"/>
          <w:bCs/>
          <w:color w:val="auto"/>
          <w:sz w:val="24"/>
        </w:rPr>
      </w:pPr>
      <w:r>
        <w:rPr>
          <w:rFonts w:hint="eastAsia" w:ascii="宋体" w:hAnsi="宋体" w:eastAsia="宋体" w:cs="宋体"/>
          <w:bCs/>
          <w:color w:val="auto"/>
          <w:sz w:val="24"/>
        </w:rPr>
        <w:t>法定代表人（</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w:t>
      </w:r>
    </w:p>
    <w:p w14:paraId="2DCE3714">
      <w:pPr>
        <w:spacing w:line="480" w:lineRule="auto"/>
        <w:ind w:firstLine="5880"/>
        <w:rPr>
          <w:rFonts w:hint="eastAsia" w:ascii="宋体" w:hAnsi="宋体" w:eastAsia="宋体" w:cs="宋体"/>
          <w:bCs/>
          <w:color w:val="auto"/>
          <w:sz w:val="24"/>
        </w:rPr>
      </w:pPr>
      <w:r>
        <w:rPr>
          <w:rFonts w:hint="eastAsia" w:ascii="宋体" w:hAnsi="宋体" w:eastAsia="宋体" w:cs="宋体"/>
          <w:bCs/>
          <w:color w:val="auto"/>
          <w:sz w:val="24"/>
        </w:rPr>
        <w:t>日  期：    年     月     日</w:t>
      </w:r>
    </w:p>
    <w:tbl>
      <w:tblPr>
        <w:tblStyle w:val="62"/>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8"/>
        <w:gridCol w:w="425"/>
        <w:gridCol w:w="10"/>
        <w:gridCol w:w="4919"/>
        <w:gridCol w:w="32"/>
      </w:tblGrid>
      <w:tr w14:paraId="1BCB6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2" w:type="dxa"/>
          <w:trHeight w:val="2464" w:hRule="atLeast"/>
          <w:jc w:val="center"/>
        </w:trPr>
        <w:tc>
          <w:tcPr>
            <w:tcW w:w="4568" w:type="dxa"/>
            <w:noWrap w:val="0"/>
          </w:tcPr>
          <w:p w14:paraId="4B5AC6B1">
            <w:pPr>
              <w:widowControl/>
              <w:spacing w:before="4" w:line="360" w:lineRule="auto"/>
              <w:rPr>
                <w:rFonts w:hint="eastAsia" w:ascii="宋体" w:hAnsi="宋体" w:eastAsia="宋体" w:cs="宋体"/>
                <w:color w:val="auto"/>
                <w:sz w:val="24"/>
              </w:rPr>
            </w:pPr>
          </w:p>
          <w:p w14:paraId="04506AD1">
            <w:pPr>
              <w:widowControl/>
              <w:spacing w:before="4" w:line="360" w:lineRule="auto"/>
              <w:rPr>
                <w:rFonts w:hint="eastAsia" w:ascii="宋体" w:hAnsi="宋体" w:eastAsia="宋体" w:cs="宋体"/>
                <w:color w:val="auto"/>
                <w:sz w:val="24"/>
              </w:rPr>
            </w:pPr>
          </w:p>
          <w:p w14:paraId="3DD29BA8">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法定代表人身份证复印件</w:t>
            </w:r>
          </w:p>
          <w:p w14:paraId="1A2F5420">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（正面）</w:t>
            </w:r>
          </w:p>
        </w:tc>
        <w:tc>
          <w:tcPr>
            <w:tcW w:w="435" w:type="dxa"/>
            <w:gridSpan w:val="2"/>
            <w:tcBorders>
              <w:top w:val="nil"/>
              <w:bottom w:val="nil"/>
            </w:tcBorders>
            <w:noWrap w:val="0"/>
          </w:tcPr>
          <w:p w14:paraId="44746CC6">
            <w:pPr>
              <w:widowControl/>
              <w:jc w:val="left"/>
              <w:rPr>
                <w:rFonts w:hint="eastAsia" w:ascii="宋体" w:hAnsi="宋体" w:eastAsia="宋体" w:cs="宋体"/>
                <w:color w:val="auto"/>
                <w:sz w:val="24"/>
              </w:rPr>
            </w:pPr>
          </w:p>
        </w:tc>
        <w:tc>
          <w:tcPr>
            <w:tcW w:w="4919" w:type="dxa"/>
            <w:noWrap w:val="0"/>
          </w:tcPr>
          <w:p w14:paraId="528CA02C">
            <w:pPr>
              <w:widowControl/>
              <w:spacing w:before="4" w:line="360" w:lineRule="auto"/>
              <w:rPr>
                <w:rFonts w:hint="eastAsia" w:ascii="宋体" w:hAnsi="宋体" w:eastAsia="宋体" w:cs="宋体"/>
                <w:color w:val="auto"/>
                <w:sz w:val="24"/>
              </w:rPr>
            </w:pPr>
          </w:p>
          <w:p w14:paraId="5DB3D60B">
            <w:pPr>
              <w:widowControl/>
              <w:spacing w:before="4" w:line="360" w:lineRule="auto"/>
              <w:rPr>
                <w:rFonts w:hint="eastAsia" w:ascii="宋体" w:hAnsi="宋体" w:eastAsia="宋体" w:cs="宋体"/>
                <w:color w:val="auto"/>
                <w:sz w:val="24"/>
              </w:rPr>
            </w:pPr>
          </w:p>
          <w:p w14:paraId="77445761">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法定代表人身份证复印件</w:t>
            </w:r>
          </w:p>
          <w:p w14:paraId="4C77FAEA">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（反面）</w:t>
            </w:r>
          </w:p>
        </w:tc>
      </w:tr>
      <w:tr w14:paraId="7DE2E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6" w:hRule="atLeast"/>
          <w:jc w:val="center"/>
        </w:trPr>
        <w:tc>
          <w:tcPr>
            <w:tcW w:w="4568" w:type="dxa"/>
            <w:noWrap w:val="0"/>
          </w:tcPr>
          <w:p w14:paraId="09D9862B">
            <w:pPr>
              <w:widowControl/>
              <w:spacing w:before="4" w:line="360" w:lineRule="auto"/>
              <w:rPr>
                <w:rFonts w:hint="eastAsia" w:ascii="宋体" w:hAnsi="宋体" w:eastAsia="宋体" w:cs="宋体"/>
                <w:color w:val="auto"/>
                <w:sz w:val="24"/>
              </w:rPr>
            </w:pPr>
          </w:p>
          <w:p w14:paraId="64B204A7">
            <w:pPr>
              <w:widowControl/>
              <w:spacing w:before="4" w:line="360" w:lineRule="auto"/>
              <w:rPr>
                <w:rFonts w:hint="eastAsia" w:ascii="宋体" w:hAnsi="宋体" w:eastAsia="宋体" w:cs="宋体"/>
                <w:color w:val="auto"/>
                <w:sz w:val="24"/>
              </w:rPr>
            </w:pPr>
          </w:p>
          <w:p w14:paraId="4120239B">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被授权代表身份证复印件</w:t>
            </w:r>
          </w:p>
          <w:p w14:paraId="5C4C4484">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（正面）</w:t>
            </w:r>
          </w:p>
        </w:tc>
        <w:tc>
          <w:tcPr>
            <w:tcW w:w="425" w:type="dxa"/>
            <w:tcBorders>
              <w:top w:val="nil"/>
              <w:bottom w:val="nil"/>
            </w:tcBorders>
            <w:noWrap w:val="0"/>
          </w:tcPr>
          <w:p w14:paraId="25386095">
            <w:pPr>
              <w:widowControl/>
              <w:jc w:val="left"/>
              <w:rPr>
                <w:rFonts w:hint="eastAsia" w:ascii="宋体" w:hAnsi="宋体" w:eastAsia="宋体" w:cs="宋体"/>
                <w:color w:val="auto"/>
                <w:sz w:val="24"/>
              </w:rPr>
            </w:pPr>
          </w:p>
        </w:tc>
        <w:tc>
          <w:tcPr>
            <w:tcW w:w="4961" w:type="dxa"/>
            <w:gridSpan w:val="3"/>
            <w:noWrap w:val="0"/>
          </w:tcPr>
          <w:p w14:paraId="6B74F91D">
            <w:pPr>
              <w:widowControl/>
              <w:spacing w:before="4" w:line="360" w:lineRule="auto"/>
              <w:rPr>
                <w:rFonts w:hint="eastAsia" w:ascii="宋体" w:hAnsi="宋体" w:eastAsia="宋体" w:cs="宋体"/>
                <w:color w:val="auto"/>
                <w:sz w:val="24"/>
              </w:rPr>
            </w:pPr>
          </w:p>
          <w:p w14:paraId="6A741779">
            <w:pPr>
              <w:widowControl/>
              <w:spacing w:before="4" w:line="360" w:lineRule="auto"/>
              <w:rPr>
                <w:rFonts w:hint="eastAsia" w:ascii="宋体" w:hAnsi="宋体" w:eastAsia="宋体" w:cs="宋体"/>
                <w:color w:val="auto"/>
                <w:sz w:val="24"/>
              </w:rPr>
            </w:pPr>
          </w:p>
          <w:p w14:paraId="0B40253B">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被授权代表身份证复印件</w:t>
            </w:r>
          </w:p>
          <w:p w14:paraId="482BBF2F">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（反面）</w:t>
            </w:r>
          </w:p>
        </w:tc>
      </w:tr>
    </w:tbl>
    <w:p w14:paraId="2E5F5767">
      <w:pPr>
        <w:jc w:val="left"/>
        <w:rPr>
          <w:rFonts w:hint="eastAsia" w:ascii="宋体" w:hAnsi="宋体" w:eastAsia="宋体" w:cs="宋体"/>
          <w:color w:val="auto"/>
          <w:sz w:val="28"/>
          <w:szCs w:val="28"/>
        </w:rPr>
      </w:pPr>
      <w:r>
        <w:rPr>
          <w:rFonts w:hint="eastAsia" w:ascii="宋体" w:hAnsi="宋体" w:eastAsia="宋体" w:cs="宋体"/>
          <w:bCs/>
          <w:color w:val="auto"/>
          <w:sz w:val="24"/>
        </w:rPr>
        <w:br w:type="page" w:clear="all"/>
      </w:r>
      <w:r>
        <w:rPr>
          <w:rFonts w:hint="eastAsia" w:ascii="宋体" w:hAnsi="宋体" w:eastAsia="宋体" w:cs="宋体"/>
          <w:color w:val="auto"/>
          <w:sz w:val="28"/>
          <w:szCs w:val="28"/>
        </w:rPr>
        <w:t>法定代表人亲自参加投标的需提供：</w:t>
      </w:r>
    </w:p>
    <w:p w14:paraId="26191515">
      <w:pPr>
        <w:jc w:val="center"/>
        <w:rPr>
          <w:rFonts w:hint="eastAsia" w:ascii="宋体" w:hAnsi="宋体" w:eastAsia="宋体" w:cs="宋体"/>
          <w:color w:val="auto"/>
          <w:sz w:val="28"/>
          <w:szCs w:val="28"/>
        </w:rPr>
      </w:pPr>
    </w:p>
    <w:p w14:paraId="7326CD58">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法定代表人身份证明书</w:t>
      </w:r>
    </w:p>
    <w:p w14:paraId="4B81F58D">
      <w:pPr>
        <w:spacing w:line="360" w:lineRule="auto"/>
        <w:ind w:firstLine="612"/>
        <w:rPr>
          <w:rFonts w:hint="eastAsia" w:ascii="宋体" w:hAnsi="宋体" w:eastAsia="宋体" w:cs="宋体"/>
          <w:color w:val="auto"/>
          <w:sz w:val="24"/>
        </w:rPr>
      </w:pPr>
    </w:p>
    <w:p w14:paraId="70903E17">
      <w:pPr>
        <w:spacing w:line="360" w:lineRule="auto"/>
        <w:ind w:firstLine="612"/>
        <w:rPr>
          <w:rFonts w:hint="eastAsia" w:ascii="宋体" w:hAnsi="宋体" w:eastAsia="宋体" w:cs="宋体"/>
          <w:color w:val="auto"/>
          <w:sz w:val="24"/>
        </w:rPr>
      </w:pPr>
      <w:r>
        <w:rPr>
          <w:rFonts w:hint="eastAsia" w:ascii="宋体" w:hAnsi="宋体" w:eastAsia="宋体" w:cs="宋体"/>
          <w:color w:val="auto"/>
          <w:sz w:val="24"/>
        </w:rPr>
        <w:t>单位名称：</w:t>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p>
    <w:p w14:paraId="46405282">
      <w:pPr>
        <w:spacing w:line="360" w:lineRule="auto"/>
        <w:ind w:firstLine="612"/>
        <w:rPr>
          <w:rFonts w:hint="eastAsia" w:ascii="宋体" w:hAnsi="宋体" w:eastAsia="宋体" w:cs="宋体"/>
          <w:color w:val="auto"/>
          <w:sz w:val="24"/>
        </w:rPr>
      </w:pPr>
    </w:p>
    <w:p w14:paraId="4C958046">
      <w:pPr>
        <w:spacing w:line="360" w:lineRule="auto"/>
        <w:ind w:firstLine="610"/>
        <w:rPr>
          <w:rFonts w:hint="eastAsia" w:ascii="宋体" w:hAnsi="宋体" w:eastAsia="宋体" w:cs="宋体"/>
          <w:color w:val="auto"/>
          <w:sz w:val="24"/>
          <w:u w:val="single"/>
        </w:rPr>
      </w:pPr>
      <w:r>
        <w:rPr>
          <w:rFonts w:hint="eastAsia" w:ascii="宋体" w:hAnsi="宋体" w:eastAsia="宋体" w:cs="宋体"/>
          <w:color w:val="auto"/>
          <w:sz w:val="24"/>
        </w:rPr>
        <w:t>单位性质：</w:t>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p>
    <w:p w14:paraId="66BF3ED4">
      <w:pPr>
        <w:spacing w:line="360" w:lineRule="auto"/>
        <w:ind w:firstLine="610"/>
        <w:rPr>
          <w:rFonts w:hint="eastAsia" w:ascii="宋体" w:hAnsi="宋体" w:eastAsia="宋体" w:cs="宋体"/>
          <w:color w:val="auto"/>
          <w:sz w:val="24"/>
        </w:rPr>
      </w:pPr>
    </w:p>
    <w:p w14:paraId="2EC88416">
      <w:pPr>
        <w:spacing w:line="360" w:lineRule="auto"/>
        <w:ind w:firstLine="610"/>
        <w:rPr>
          <w:rFonts w:hint="eastAsia" w:ascii="宋体" w:hAnsi="宋体" w:eastAsia="宋体" w:cs="宋体"/>
          <w:color w:val="auto"/>
          <w:sz w:val="24"/>
          <w:u w:val="single"/>
        </w:rPr>
      </w:pPr>
      <w:r>
        <w:rPr>
          <w:rFonts w:hint="eastAsia" w:ascii="宋体" w:hAnsi="宋体" w:eastAsia="宋体" w:cs="宋体"/>
          <w:color w:val="auto"/>
          <w:sz w:val="24"/>
        </w:rPr>
        <w:t>地    址：</w:t>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ab/>
      </w:r>
    </w:p>
    <w:p w14:paraId="0D792568">
      <w:pPr>
        <w:spacing w:line="360" w:lineRule="auto"/>
        <w:ind w:firstLine="610"/>
        <w:rPr>
          <w:rFonts w:hint="eastAsia" w:ascii="宋体" w:hAnsi="宋体" w:eastAsia="宋体" w:cs="宋体"/>
          <w:color w:val="auto"/>
          <w:sz w:val="24"/>
        </w:rPr>
      </w:pPr>
    </w:p>
    <w:p w14:paraId="2697E5AB">
      <w:pPr>
        <w:spacing w:line="360" w:lineRule="auto"/>
        <w:ind w:firstLine="610"/>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3E311748">
      <w:pPr>
        <w:spacing w:line="360" w:lineRule="auto"/>
        <w:ind w:firstLine="610"/>
        <w:rPr>
          <w:rFonts w:hint="eastAsia" w:ascii="宋体" w:hAnsi="宋体" w:eastAsia="宋体" w:cs="宋体"/>
          <w:color w:val="auto"/>
          <w:sz w:val="24"/>
        </w:rPr>
      </w:pPr>
    </w:p>
    <w:p w14:paraId="6BE0D3D8">
      <w:pPr>
        <w:spacing w:line="360" w:lineRule="auto"/>
        <w:ind w:firstLine="610"/>
        <w:rPr>
          <w:rFonts w:hint="eastAsia" w:ascii="宋体" w:hAnsi="宋体" w:eastAsia="宋体" w:cs="宋体"/>
          <w:color w:val="auto"/>
          <w:sz w:val="24"/>
          <w:u w:val="single"/>
        </w:rPr>
      </w:pPr>
      <w:r>
        <w:rPr>
          <w:rFonts w:hint="eastAsia" w:ascii="宋体" w:hAnsi="宋体" w:eastAsia="宋体" w:cs="宋体"/>
          <w:color w:val="auto"/>
          <w:sz w:val="24"/>
        </w:rPr>
        <w:t>经营期限：</w:t>
      </w:r>
      <w:r>
        <w:rPr>
          <w:rFonts w:hint="eastAsia" w:ascii="宋体" w:hAnsi="宋体" w:eastAsia="宋体" w:cs="宋体"/>
          <w:color w:val="auto"/>
          <w:sz w:val="24"/>
          <w:u w:val="single"/>
        </w:rPr>
        <w:tab/>
      </w:r>
      <w:r>
        <w:rPr>
          <w:rFonts w:hint="eastAsia" w:ascii="宋体" w:hAnsi="宋体" w:eastAsia="宋体" w:cs="宋体"/>
          <w:color w:val="auto"/>
          <w:sz w:val="24"/>
          <w:u w:val="single"/>
        </w:rPr>
        <w:tab/>
      </w:r>
    </w:p>
    <w:p w14:paraId="52AB9689">
      <w:pPr>
        <w:spacing w:line="360" w:lineRule="auto"/>
        <w:ind w:firstLine="610"/>
        <w:rPr>
          <w:rFonts w:hint="eastAsia" w:ascii="宋体" w:hAnsi="宋体" w:eastAsia="宋体" w:cs="宋体"/>
          <w:color w:val="auto"/>
          <w:sz w:val="24"/>
        </w:rPr>
      </w:pPr>
    </w:p>
    <w:p w14:paraId="43DE67A5">
      <w:pPr>
        <w:spacing w:line="360" w:lineRule="auto"/>
        <w:ind w:firstLine="610"/>
        <w:rPr>
          <w:rFonts w:hint="eastAsia" w:ascii="宋体" w:hAnsi="宋体" w:eastAsia="宋体" w:cs="宋体"/>
          <w:color w:val="auto"/>
          <w:sz w:val="24"/>
          <w:u w:val="single"/>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职务：</w:t>
      </w:r>
      <w:r>
        <w:rPr>
          <w:rFonts w:hint="eastAsia" w:ascii="宋体" w:hAnsi="宋体" w:eastAsia="宋体" w:cs="宋体"/>
          <w:color w:val="auto"/>
          <w:sz w:val="24"/>
          <w:u w:val="single"/>
        </w:rPr>
        <w:tab/>
      </w:r>
      <w:r>
        <w:rPr>
          <w:rFonts w:hint="eastAsia" w:ascii="宋体" w:hAnsi="宋体" w:eastAsia="宋体" w:cs="宋体"/>
          <w:color w:val="auto"/>
          <w:sz w:val="24"/>
          <w:u w:val="single"/>
        </w:rPr>
        <w:tab/>
      </w:r>
      <w:r>
        <w:rPr>
          <w:rFonts w:hint="eastAsia" w:ascii="宋体" w:hAnsi="宋体" w:eastAsia="宋体" w:cs="宋体"/>
          <w:color w:val="auto"/>
          <w:sz w:val="24"/>
          <w:u w:val="single"/>
        </w:rPr>
        <w:t xml:space="preserve">    </w:t>
      </w:r>
    </w:p>
    <w:p w14:paraId="68D71DB7">
      <w:pPr>
        <w:spacing w:line="360" w:lineRule="auto"/>
        <w:ind w:firstLine="610"/>
        <w:rPr>
          <w:rFonts w:hint="eastAsia" w:ascii="宋体" w:hAnsi="宋体" w:eastAsia="宋体" w:cs="宋体"/>
          <w:color w:val="auto"/>
          <w:sz w:val="24"/>
        </w:rPr>
      </w:pPr>
    </w:p>
    <w:p w14:paraId="58088067">
      <w:pPr>
        <w:spacing w:line="360" w:lineRule="auto"/>
        <w:ind w:firstLine="610"/>
        <w:rPr>
          <w:rFonts w:hint="eastAsia" w:ascii="宋体" w:hAnsi="宋体" w:eastAsia="宋体" w:cs="宋体"/>
          <w:color w:val="auto"/>
          <w:sz w:val="24"/>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w:t>
      </w:r>
    </w:p>
    <w:p w14:paraId="4D42EF6D">
      <w:pPr>
        <w:spacing w:line="360" w:lineRule="auto"/>
        <w:ind w:firstLine="610"/>
        <w:rPr>
          <w:rFonts w:hint="eastAsia" w:ascii="宋体" w:hAnsi="宋体" w:eastAsia="宋体" w:cs="宋体"/>
          <w:color w:val="auto"/>
          <w:sz w:val="24"/>
        </w:rPr>
      </w:pPr>
    </w:p>
    <w:p w14:paraId="38C30A26">
      <w:pPr>
        <w:spacing w:line="360" w:lineRule="auto"/>
        <w:ind w:firstLine="610"/>
        <w:rPr>
          <w:rFonts w:hint="eastAsia" w:ascii="宋体" w:hAnsi="宋体" w:eastAsia="宋体" w:cs="宋体"/>
          <w:color w:val="auto"/>
          <w:sz w:val="24"/>
        </w:rPr>
      </w:pPr>
      <w:r>
        <w:rPr>
          <w:rFonts w:hint="eastAsia" w:ascii="宋体" w:hAnsi="宋体" w:eastAsia="宋体" w:cs="宋体"/>
          <w:color w:val="auto"/>
          <w:sz w:val="24"/>
        </w:rPr>
        <w:t>特此证明。</w:t>
      </w:r>
    </w:p>
    <w:p w14:paraId="75DABCF0">
      <w:pPr>
        <w:tabs>
          <w:tab w:val="left" w:pos="720"/>
          <w:tab w:val="left" w:pos="900"/>
        </w:tabs>
        <w:spacing w:line="360" w:lineRule="auto"/>
        <w:ind w:firstLine="4560"/>
        <w:rPr>
          <w:rFonts w:hint="eastAsia" w:ascii="宋体" w:hAnsi="宋体" w:eastAsia="宋体" w:cs="宋体"/>
          <w:color w:val="auto"/>
          <w:sz w:val="24"/>
        </w:rPr>
      </w:pPr>
    </w:p>
    <w:p w14:paraId="60C55192">
      <w:pPr>
        <w:tabs>
          <w:tab w:val="left" w:pos="720"/>
          <w:tab w:val="left" w:pos="900"/>
        </w:tabs>
        <w:spacing w:line="600" w:lineRule="auto"/>
        <w:ind w:firstLine="4800"/>
        <w:rPr>
          <w:rFonts w:hint="eastAsia" w:ascii="宋体" w:hAnsi="宋体" w:eastAsia="宋体" w:cs="宋体"/>
          <w:color w:val="auto"/>
          <w:sz w:val="24"/>
        </w:rPr>
      </w:pPr>
      <w:r>
        <w:rPr>
          <w:rFonts w:hint="eastAsia" w:ascii="宋体" w:hAnsi="宋体" w:eastAsia="宋体" w:cs="宋体"/>
          <w:color w:val="auto"/>
          <w:sz w:val="24"/>
        </w:rPr>
        <w:t>投标供应商：</w:t>
      </w:r>
      <w:r>
        <w:rPr>
          <w:rFonts w:hint="eastAsia" w:ascii="宋体" w:hAnsi="宋体" w:eastAsia="宋体" w:cs="宋体"/>
          <w:color w:val="auto"/>
          <w:sz w:val="24"/>
          <w:u w:val="single"/>
        </w:rPr>
        <w:t xml:space="preserve">          </w:t>
      </w:r>
      <w:r>
        <w:rPr>
          <w:rFonts w:hint="eastAsia" w:ascii="宋体" w:hAnsi="宋体" w:eastAsia="宋体" w:cs="宋体"/>
          <w:i w:val="0"/>
          <w:iCs w:val="0"/>
          <w:color w:val="auto"/>
          <w:sz w:val="24"/>
          <w:u w:val="single"/>
        </w:rPr>
        <w:t xml:space="preserve">   （</w:t>
      </w:r>
      <w:r>
        <w:rPr>
          <w:rFonts w:hint="eastAsia" w:ascii="宋体" w:hAnsi="宋体" w:eastAsia="宋体" w:cs="宋体"/>
          <w:bCs/>
          <w:i w:val="0"/>
          <w:iCs w:val="0"/>
          <w:color w:val="auto"/>
          <w:sz w:val="24"/>
          <w:u w:val="single"/>
          <w:lang w:val="en-US" w:eastAsia="zh-CN"/>
        </w:rPr>
        <w:t>签章</w:t>
      </w:r>
      <w:r>
        <w:rPr>
          <w:rFonts w:hint="eastAsia" w:ascii="宋体" w:hAnsi="宋体" w:eastAsia="宋体" w:cs="宋体"/>
          <w:i w:val="0"/>
          <w:iCs w:val="0"/>
          <w:color w:val="auto"/>
          <w:sz w:val="24"/>
          <w:u w:val="single"/>
        </w:rPr>
        <w:t>）</w:t>
      </w:r>
    </w:p>
    <w:p w14:paraId="3E19B794">
      <w:pPr>
        <w:widowControl/>
        <w:ind w:right="480" w:firstLine="5280"/>
        <w:rPr>
          <w:rFonts w:hint="eastAsia" w:ascii="宋体" w:hAnsi="宋体" w:eastAsia="宋体" w:cs="宋体"/>
          <w:color w:val="auto"/>
          <w:sz w:val="24"/>
        </w:rPr>
      </w:pPr>
      <w:r>
        <w:rPr>
          <w:rFonts w:hint="eastAsia" w:ascii="宋体" w:hAnsi="宋体" w:eastAsia="宋体" w:cs="宋体"/>
          <w:color w:val="auto"/>
          <w:sz w:val="24"/>
        </w:rPr>
        <w:t>日  期：  年  月  日</w:t>
      </w:r>
    </w:p>
    <w:tbl>
      <w:tblPr>
        <w:tblStyle w:val="62"/>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0F29C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noWrap w:val="0"/>
          </w:tcPr>
          <w:p w14:paraId="36BE4FA0">
            <w:pPr>
              <w:widowControl/>
              <w:spacing w:before="4" w:line="360" w:lineRule="auto"/>
              <w:rPr>
                <w:rFonts w:hint="eastAsia" w:ascii="宋体" w:hAnsi="宋体" w:eastAsia="宋体" w:cs="宋体"/>
                <w:color w:val="auto"/>
                <w:sz w:val="24"/>
              </w:rPr>
            </w:pPr>
          </w:p>
          <w:p w14:paraId="5BD50580">
            <w:pPr>
              <w:widowControl/>
              <w:spacing w:before="4" w:line="360" w:lineRule="auto"/>
              <w:rPr>
                <w:rFonts w:hint="eastAsia" w:ascii="宋体" w:hAnsi="宋体" w:eastAsia="宋体" w:cs="宋体"/>
                <w:color w:val="auto"/>
                <w:sz w:val="24"/>
              </w:rPr>
            </w:pPr>
          </w:p>
          <w:p w14:paraId="0426454D">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法定代表人身份证复印件</w:t>
            </w:r>
          </w:p>
          <w:p w14:paraId="1B6A12B1">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（正面）</w:t>
            </w:r>
          </w:p>
        </w:tc>
        <w:tc>
          <w:tcPr>
            <w:tcW w:w="720" w:type="dxa"/>
            <w:tcBorders>
              <w:top w:val="nil"/>
              <w:bottom w:val="nil"/>
            </w:tcBorders>
            <w:noWrap w:val="0"/>
          </w:tcPr>
          <w:p w14:paraId="0D4E2BA1">
            <w:pPr>
              <w:widowControl/>
              <w:jc w:val="left"/>
              <w:rPr>
                <w:rFonts w:hint="eastAsia" w:ascii="宋体" w:hAnsi="宋体" w:eastAsia="宋体" w:cs="宋体"/>
                <w:color w:val="auto"/>
                <w:sz w:val="24"/>
              </w:rPr>
            </w:pPr>
          </w:p>
        </w:tc>
        <w:tc>
          <w:tcPr>
            <w:tcW w:w="5040" w:type="dxa"/>
            <w:noWrap w:val="0"/>
          </w:tcPr>
          <w:p w14:paraId="4888260D">
            <w:pPr>
              <w:widowControl/>
              <w:spacing w:before="4" w:line="360" w:lineRule="auto"/>
              <w:rPr>
                <w:rFonts w:hint="eastAsia" w:ascii="宋体" w:hAnsi="宋体" w:eastAsia="宋体" w:cs="宋体"/>
                <w:color w:val="auto"/>
                <w:sz w:val="24"/>
              </w:rPr>
            </w:pPr>
          </w:p>
          <w:p w14:paraId="1686504E">
            <w:pPr>
              <w:widowControl/>
              <w:spacing w:before="4" w:line="360" w:lineRule="auto"/>
              <w:rPr>
                <w:rFonts w:hint="eastAsia" w:ascii="宋体" w:hAnsi="宋体" w:eastAsia="宋体" w:cs="宋体"/>
                <w:color w:val="auto"/>
                <w:sz w:val="24"/>
              </w:rPr>
            </w:pPr>
          </w:p>
          <w:p w14:paraId="1E6015AC">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法定代表人身份证复印件</w:t>
            </w:r>
          </w:p>
          <w:p w14:paraId="751797FA">
            <w:pPr>
              <w:widowControl/>
              <w:spacing w:before="4" w:line="360" w:lineRule="auto"/>
              <w:jc w:val="center"/>
              <w:rPr>
                <w:rFonts w:hint="eastAsia" w:ascii="宋体" w:hAnsi="宋体" w:eastAsia="宋体" w:cs="宋体"/>
                <w:color w:val="auto"/>
                <w:sz w:val="24"/>
              </w:rPr>
            </w:pPr>
            <w:r>
              <w:rPr>
                <w:rFonts w:hint="eastAsia" w:ascii="宋体" w:hAnsi="宋体" w:eastAsia="宋体" w:cs="宋体"/>
                <w:color w:val="auto"/>
                <w:sz w:val="24"/>
              </w:rPr>
              <w:t>（反面）</w:t>
            </w:r>
          </w:p>
        </w:tc>
      </w:tr>
    </w:tbl>
    <w:p w14:paraId="53A25B01">
      <w:pPr>
        <w:outlineLvl w:val="0"/>
        <w:rPr>
          <w:rFonts w:hint="eastAsia" w:ascii="宋体" w:hAnsi="宋体" w:eastAsia="宋体" w:cs="宋体"/>
          <w:bCs/>
          <w:color w:val="auto"/>
          <w:sz w:val="24"/>
        </w:rPr>
      </w:pPr>
      <w:r>
        <w:rPr>
          <w:rFonts w:hint="eastAsia" w:ascii="宋体" w:hAnsi="宋体" w:eastAsia="宋体" w:cs="宋体"/>
          <w:bCs/>
          <w:color w:val="auto"/>
          <w:sz w:val="28"/>
          <w:szCs w:val="28"/>
        </w:rPr>
        <w:br w:type="page" w:clear="all"/>
      </w:r>
      <w:bookmarkStart w:id="32" w:name="_Toc37322895"/>
      <w:bookmarkStart w:id="33" w:name="_Toc37328744"/>
      <w:r>
        <w:rPr>
          <w:rFonts w:hint="eastAsia" w:ascii="宋体" w:hAnsi="宋体" w:eastAsia="宋体" w:cs="宋体"/>
          <w:bCs/>
          <w:color w:val="auto"/>
          <w:sz w:val="24"/>
        </w:rPr>
        <w:t>（四）</w:t>
      </w:r>
      <w:r>
        <w:rPr>
          <w:rFonts w:hint="eastAsia" w:ascii="宋体" w:hAnsi="宋体" w:eastAsia="宋体" w:cs="宋体"/>
          <w:bCs/>
          <w:color w:val="auto"/>
          <w:sz w:val="24"/>
          <w:lang w:val="en-US" w:eastAsia="zh-CN"/>
        </w:rPr>
        <w:t>承诺书</w:t>
      </w:r>
      <w:r>
        <w:rPr>
          <w:rFonts w:hint="eastAsia" w:ascii="宋体" w:hAnsi="宋体" w:eastAsia="宋体" w:cs="宋体"/>
          <w:bCs/>
          <w:color w:val="auto"/>
          <w:sz w:val="24"/>
        </w:rPr>
        <w:t>（格式）：</w:t>
      </w:r>
      <w:bookmarkEnd w:id="32"/>
      <w:bookmarkEnd w:id="33"/>
    </w:p>
    <w:p w14:paraId="7B922B1A">
      <w:pPr>
        <w:spacing w:line="360" w:lineRule="auto"/>
        <w:jc w:val="center"/>
        <w:rPr>
          <w:rFonts w:hint="eastAsia" w:ascii="宋体" w:hAnsi="宋体" w:eastAsia="宋体" w:cs="宋体"/>
          <w:b/>
          <w:color w:val="auto"/>
          <w:sz w:val="28"/>
          <w:szCs w:val="28"/>
        </w:rPr>
      </w:pPr>
    </w:p>
    <w:p w14:paraId="5244D90B">
      <w:pPr>
        <w:jc w:val="center"/>
        <w:rPr>
          <w:rFonts w:hint="eastAsia" w:ascii="宋体" w:hAnsi="宋体" w:eastAsia="宋体" w:cs="宋体"/>
          <w:bCs/>
          <w:sz w:val="28"/>
          <w:szCs w:val="28"/>
        </w:rPr>
      </w:pPr>
      <w:r>
        <w:rPr>
          <w:rFonts w:hint="eastAsia" w:ascii="宋体" w:hAnsi="宋体" w:eastAsia="宋体" w:cs="宋体"/>
          <w:bCs/>
          <w:sz w:val="28"/>
          <w:szCs w:val="28"/>
        </w:rPr>
        <w:t>承诺书（一）</w:t>
      </w:r>
    </w:p>
    <w:p w14:paraId="45F12128">
      <w:pPr>
        <w:jc w:val="center"/>
        <w:rPr>
          <w:rFonts w:hint="eastAsia" w:ascii="宋体" w:hAnsi="宋体" w:eastAsia="宋体" w:cs="宋体"/>
          <w:bCs/>
          <w:sz w:val="24"/>
          <w:szCs w:val="24"/>
        </w:rPr>
      </w:pPr>
    </w:p>
    <w:p w14:paraId="549182C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（投标供应商名称）在此承诺：</w:t>
      </w:r>
    </w:p>
    <w:p w14:paraId="7A3316DE">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szCs w:val="24"/>
        </w:rPr>
      </w:pPr>
    </w:p>
    <w:p w14:paraId="1F2B3F90">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szCs w:val="24"/>
        </w:rPr>
      </w:pPr>
      <w:r>
        <w:rPr>
          <w:rFonts w:hint="eastAsia" w:ascii="宋体" w:hAnsi="宋体" w:eastAsia="宋体" w:cs="宋体"/>
          <w:sz w:val="24"/>
          <w:szCs w:val="24"/>
        </w:rPr>
        <w:t>1.如本公司（单位）中标，将按本项目采购文件确定的费用结算方式进行费用结算；</w:t>
      </w:r>
    </w:p>
    <w:p w14:paraId="71A5F77F">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z w:val="24"/>
          <w:szCs w:val="24"/>
        </w:rPr>
      </w:pPr>
      <w:r>
        <w:rPr>
          <w:rFonts w:hint="eastAsia" w:ascii="宋体" w:hAnsi="宋体" w:eastAsia="宋体" w:cs="宋体"/>
          <w:sz w:val="24"/>
          <w:szCs w:val="24"/>
        </w:rPr>
        <w:t>2.本公司（单位）</w:t>
      </w:r>
      <w:r>
        <w:rPr>
          <w:rFonts w:hint="eastAsia" w:ascii="宋体" w:hAnsi="宋体" w:eastAsia="宋体" w:cs="宋体"/>
          <w:bCs/>
          <w:sz w:val="24"/>
          <w:szCs w:val="24"/>
        </w:rPr>
        <w:t>对本项目</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（采购项目编号：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）投标所提供的数据均以事实为依据统计填报，均能提供确实的书面资料以备核查。如若中标，将在服务有效期内严格按照相关法规和采购文件规定提供优质服务。</w:t>
      </w:r>
    </w:p>
    <w:p w14:paraId="5EAAB5DF">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szCs w:val="24"/>
          <w:lang w:eastAsia="zh-CN"/>
        </w:rPr>
      </w:pPr>
      <w:r>
        <w:rPr>
          <w:rFonts w:hint="eastAsia" w:ascii="宋体" w:hAnsi="宋体" w:eastAsia="宋体" w:cs="宋体"/>
          <w:bCs/>
          <w:sz w:val="24"/>
          <w:szCs w:val="24"/>
        </w:rPr>
        <w:t>3.</w:t>
      </w:r>
      <w:r>
        <w:rPr>
          <w:rFonts w:hint="eastAsia" w:ascii="宋体" w:hAnsi="宋体" w:eastAsia="宋体" w:cs="宋体"/>
          <w:sz w:val="24"/>
          <w:szCs w:val="24"/>
        </w:rPr>
        <w:t>我公司不存在与单位负责人为同一人或者存在直接控股、管理关系的不同供应商同时参加本项目同一合同项的政府采购活动的行为</w:t>
      </w:r>
      <w:r>
        <w:rPr>
          <w:rFonts w:hint="eastAsia" w:ascii="宋体" w:hAnsi="宋体" w:eastAsia="宋体" w:cs="宋体"/>
          <w:sz w:val="24"/>
          <w:szCs w:val="24"/>
          <w:lang w:eastAsia="zh-CN"/>
        </w:rPr>
        <w:t>。</w:t>
      </w:r>
    </w:p>
    <w:p w14:paraId="28C87EA2">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bCs/>
          <w:sz w:val="24"/>
          <w:szCs w:val="24"/>
        </w:rPr>
      </w:pPr>
      <w:r>
        <w:rPr>
          <w:rFonts w:hint="eastAsia" w:ascii="宋体" w:hAnsi="宋体" w:eastAsia="宋体" w:cs="宋体"/>
          <w:bCs/>
          <w:sz w:val="24"/>
          <w:szCs w:val="24"/>
        </w:rPr>
        <w:t>如违背上述承诺，本公司</w:t>
      </w:r>
      <w:r>
        <w:rPr>
          <w:rFonts w:hint="eastAsia" w:ascii="宋体" w:hAnsi="宋体" w:eastAsia="宋体" w:cs="宋体"/>
          <w:sz w:val="24"/>
          <w:szCs w:val="24"/>
        </w:rPr>
        <w:t>（单位）</w:t>
      </w:r>
      <w:r>
        <w:rPr>
          <w:rFonts w:hint="eastAsia" w:ascii="宋体" w:hAnsi="宋体" w:eastAsia="宋体" w:cs="宋体"/>
          <w:bCs/>
          <w:sz w:val="24"/>
          <w:szCs w:val="24"/>
        </w:rPr>
        <w:t>将承担一切法律责任。</w:t>
      </w:r>
    </w:p>
    <w:p w14:paraId="0F294DD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szCs w:val="24"/>
        </w:rPr>
      </w:pPr>
    </w:p>
    <w:p w14:paraId="06DB0198">
      <w:pPr>
        <w:keepNext w:val="0"/>
        <w:keepLines w:val="0"/>
        <w:pageBreakBefore w:val="0"/>
        <w:widowControl w:val="0"/>
        <w:kinsoku/>
        <w:wordWrap/>
        <w:overflowPunct/>
        <w:topLinePunct w:val="0"/>
        <w:autoSpaceDE/>
        <w:autoSpaceDN/>
        <w:bidi w:val="0"/>
        <w:adjustRightInd/>
        <w:snapToGrid/>
        <w:spacing w:line="500" w:lineRule="exact"/>
        <w:ind w:firstLine="5400"/>
        <w:textAlignment w:val="auto"/>
        <w:rPr>
          <w:rFonts w:hint="eastAsia" w:ascii="宋体" w:hAnsi="宋体" w:eastAsia="宋体" w:cs="宋体"/>
          <w:bCs/>
          <w:sz w:val="24"/>
          <w:szCs w:val="24"/>
        </w:rPr>
      </w:pPr>
    </w:p>
    <w:p w14:paraId="6651F6C5">
      <w:pPr>
        <w:keepNext w:val="0"/>
        <w:keepLines w:val="0"/>
        <w:pageBreakBefore w:val="0"/>
        <w:widowControl w:val="0"/>
        <w:kinsoku/>
        <w:wordWrap/>
        <w:overflowPunct/>
        <w:topLinePunct w:val="0"/>
        <w:autoSpaceDE/>
        <w:autoSpaceDN/>
        <w:bidi w:val="0"/>
        <w:adjustRightInd/>
        <w:snapToGrid/>
        <w:spacing w:line="500" w:lineRule="exact"/>
        <w:ind w:firstLine="5400"/>
        <w:textAlignment w:val="auto"/>
        <w:rPr>
          <w:rFonts w:hint="eastAsia" w:ascii="宋体" w:hAnsi="宋体" w:eastAsia="宋体" w:cs="宋体"/>
          <w:bCs/>
          <w:sz w:val="24"/>
          <w:szCs w:val="24"/>
        </w:rPr>
      </w:pPr>
    </w:p>
    <w:p w14:paraId="08A2CAD0">
      <w:pPr>
        <w:keepNext w:val="0"/>
        <w:keepLines w:val="0"/>
        <w:pageBreakBefore w:val="0"/>
        <w:widowControl w:val="0"/>
        <w:kinsoku/>
        <w:wordWrap/>
        <w:overflowPunct/>
        <w:topLinePunct w:val="0"/>
        <w:autoSpaceDE/>
        <w:autoSpaceDN/>
        <w:bidi w:val="0"/>
        <w:adjustRightInd/>
        <w:snapToGrid/>
        <w:spacing w:line="500" w:lineRule="exact"/>
        <w:ind w:firstLine="5400"/>
        <w:textAlignment w:val="auto"/>
        <w:rPr>
          <w:rFonts w:hint="eastAsia" w:ascii="宋体" w:hAnsi="宋体" w:eastAsia="宋体" w:cs="宋体"/>
          <w:bCs/>
          <w:sz w:val="24"/>
          <w:szCs w:val="24"/>
        </w:rPr>
      </w:pPr>
    </w:p>
    <w:p w14:paraId="58ED1317">
      <w:pPr>
        <w:keepNext w:val="0"/>
        <w:keepLines w:val="0"/>
        <w:pageBreakBefore w:val="0"/>
        <w:widowControl w:val="0"/>
        <w:kinsoku/>
        <w:wordWrap/>
        <w:overflowPunct/>
        <w:topLinePunct w:val="0"/>
        <w:autoSpaceDE/>
        <w:autoSpaceDN/>
        <w:bidi w:val="0"/>
        <w:adjustRightInd/>
        <w:snapToGrid/>
        <w:spacing w:line="500" w:lineRule="exact"/>
        <w:ind w:firstLine="480"/>
        <w:jc w:val="right"/>
        <w:textAlignment w:val="auto"/>
        <w:rPr>
          <w:rFonts w:hint="eastAsia" w:ascii="宋体" w:hAnsi="宋体" w:eastAsia="宋体" w:cs="宋体"/>
          <w:sz w:val="24"/>
          <w:szCs w:val="24"/>
        </w:rPr>
      </w:pPr>
      <w:r>
        <w:rPr>
          <w:rFonts w:hint="eastAsia" w:ascii="宋体" w:hAnsi="宋体" w:eastAsia="宋体" w:cs="宋体"/>
          <w:sz w:val="24"/>
          <w:szCs w:val="24"/>
        </w:rPr>
        <w:t>投标供应商：（公章）</w:t>
      </w:r>
    </w:p>
    <w:p w14:paraId="37D31F57">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宋体" w:hAnsi="宋体" w:eastAsia="宋体" w:cs="宋体"/>
          <w:sz w:val="24"/>
          <w:szCs w:val="24"/>
        </w:rPr>
      </w:pPr>
      <w:r>
        <w:rPr>
          <w:rFonts w:hint="eastAsia" w:ascii="宋体" w:hAnsi="宋体" w:eastAsia="宋体" w:cs="宋体"/>
          <w:sz w:val="24"/>
          <w:szCs w:val="24"/>
        </w:rPr>
        <w:t>法定代表人签名或盖章：</w:t>
      </w:r>
    </w:p>
    <w:p w14:paraId="17EDFFFA">
      <w:pPr>
        <w:keepNext w:val="0"/>
        <w:keepLines w:val="0"/>
        <w:pageBreakBefore w:val="0"/>
        <w:widowControl w:val="0"/>
        <w:kinsoku/>
        <w:wordWrap/>
        <w:overflowPunct/>
        <w:topLinePunct w:val="0"/>
        <w:autoSpaceDE/>
        <w:autoSpaceDN/>
        <w:bidi w:val="0"/>
        <w:adjustRightInd/>
        <w:snapToGrid/>
        <w:spacing w:line="500" w:lineRule="exact"/>
        <w:ind w:firstLine="960"/>
        <w:jc w:val="right"/>
        <w:textAlignment w:val="auto"/>
        <w:rPr>
          <w:rFonts w:hint="eastAsia" w:ascii="宋体" w:hAnsi="宋体" w:eastAsia="宋体" w:cs="宋体"/>
          <w:sz w:val="24"/>
          <w:szCs w:val="24"/>
        </w:rPr>
      </w:pPr>
      <w:r>
        <w:rPr>
          <w:rFonts w:hint="eastAsia" w:ascii="宋体" w:hAnsi="宋体" w:eastAsia="宋体" w:cs="宋体"/>
          <w:sz w:val="24"/>
          <w:szCs w:val="24"/>
        </w:rPr>
        <w:t>年    月    日</w:t>
      </w:r>
    </w:p>
    <w:p w14:paraId="3D35A5B2">
      <w:pPr>
        <w:ind w:firstLine="513"/>
        <w:jc w:val="center"/>
        <w:rPr>
          <w:rFonts w:hint="eastAsia" w:ascii="宋体" w:hAnsi="宋体" w:eastAsia="宋体" w:cs="宋体"/>
        </w:rPr>
      </w:pPr>
    </w:p>
    <w:p w14:paraId="517EF2D1">
      <w:pPr>
        <w:outlineLvl w:val="0"/>
        <w:rPr>
          <w:rFonts w:hint="eastAsia" w:ascii="宋体" w:hAnsi="宋体" w:eastAsia="宋体" w:cs="宋体"/>
          <w:bCs/>
        </w:rPr>
      </w:pPr>
    </w:p>
    <w:p w14:paraId="24A17B3C">
      <w:pPr>
        <w:outlineLvl w:val="0"/>
        <w:rPr>
          <w:rFonts w:hint="eastAsia" w:ascii="宋体" w:hAnsi="宋体" w:eastAsia="宋体" w:cs="宋体"/>
          <w:bCs/>
        </w:rPr>
      </w:pPr>
    </w:p>
    <w:p w14:paraId="5C6C08C6">
      <w:pPr>
        <w:outlineLvl w:val="0"/>
        <w:rPr>
          <w:rFonts w:hint="eastAsia" w:ascii="宋体" w:hAnsi="宋体" w:eastAsia="宋体" w:cs="宋体"/>
          <w:bCs/>
        </w:rPr>
      </w:pPr>
    </w:p>
    <w:p w14:paraId="237E990B">
      <w:pPr>
        <w:outlineLvl w:val="0"/>
        <w:rPr>
          <w:rFonts w:hint="eastAsia" w:ascii="宋体" w:hAnsi="宋体" w:eastAsia="宋体" w:cs="宋体"/>
          <w:bCs/>
          <w:lang w:val="en-US" w:eastAsia="zh-CN"/>
        </w:rPr>
      </w:pPr>
    </w:p>
    <w:p w14:paraId="1B071F45">
      <w:pPr>
        <w:outlineLvl w:val="0"/>
        <w:rPr>
          <w:rFonts w:hint="eastAsia" w:ascii="宋体" w:hAnsi="宋体" w:eastAsia="宋体" w:cs="宋体"/>
          <w:bCs/>
          <w:lang w:val="en-US" w:eastAsia="zh-CN"/>
        </w:rPr>
      </w:pPr>
    </w:p>
    <w:p w14:paraId="618806E4">
      <w:pPr>
        <w:outlineLvl w:val="0"/>
        <w:rPr>
          <w:rFonts w:hint="eastAsia" w:ascii="宋体" w:hAnsi="宋体" w:eastAsia="宋体" w:cs="宋体"/>
          <w:bCs/>
        </w:rPr>
      </w:pPr>
    </w:p>
    <w:p w14:paraId="72B8671F">
      <w:pPr>
        <w:outlineLvl w:val="0"/>
        <w:rPr>
          <w:rFonts w:hint="eastAsia" w:ascii="宋体" w:hAnsi="宋体" w:eastAsia="宋体" w:cs="宋体"/>
          <w:bCs/>
        </w:rPr>
      </w:pPr>
    </w:p>
    <w:p w14:paraId="7927D07F">
      <w:pPr>
        <w:outlineLvl w:val="0"/>
        <w:rPr>
          <w:rFonts w:hint="eastAsia" w:ascii="宋体" w:hAnsi="宋体" w:eastAsia="宋体" w:cs="宋体"/>
          <w:bCs/>
        </w:rPr>
      </w:pPr>
    </w:p>
    <w:p w14:paraId="31AF8BB9">
      <w:pPr>
        <w:outlineLvl w:val="0"/>
        <w:rPr>
          <w:rFonts w:hint="eastAsia" w:ascii="宋体" w:hAnsi="宋体" w:eastAsia="宋体" w:cs="宋体"/>
          <w:bCs/>
        </w:rPr>
      </w:pPr>
    </w:p>
    <w:p w14:paraId="17F47FB7">
      <w:pPr>
        <w:outlineLvl w:val="0"/>
        <w:rPr>
          <w:rFonts w:hint="eastAsia" w:ascii="宋体" w:hAnsi="宋体" w:eastAsia="宋体" w:cs="宋体"/>
          <w:bCs/>
        </w:rPr>
      </w:pPr>
    </w:p>
    <w:p w14:paraId="5ABAF198">
      <w:pPr>
        <w:jc w:val="center"/>
        <w:rPr>
          <w:rFonts w:hint="eastAsia" w:ascii="宋体" w:hAnsi="宋体" w:eastAsia="宋体" w:cs="宋体"/>
          <w:b w:val="0"/>
          <w:bCs/>
          <w:sz w:val="24"/>
          <w:szCs w:val="24"/>
        </w:rPr>
      </w:pPr>
    </w:p>
    <w:p w14:paraId="42E05AB2">
      <w:pPr>
        <w:jc w:val="center"/>
        <w:rPr>
          <w:rFonts w:hint="eastAsia" w:ascii="宋体" w:hAnsi="宋体" w:eastAsia="宋体" w:cs="宋体"/>
          <w:b w:val="0"/>
          <w:bCs/>
          <w:sz w:val="24"/>
          <w:szCs w:val="24"/>
        </w:rPr>
      </w:pPr>
    </w:p>
    <w:p w14:paraId="239D1465">
      <w:pPr>
        <w:jc w:val="center"/>
        <w:rPr>
          <w:rFonts w:hint="eastAsia" w:ascii="宋体" w:hAnsi="宋体" w:eastAsia="宋体" w:cs="宋体"/>
          <w:b w:val="0"/>
          <w:bCs/>
          <w:sz w:val="24"/>
          <w:szCs w:val="24"/>
        </w:rPr>
      </w:pPr>
    </w:p>
    <w:p w14:paraId="5A73F8F9">
      <w:pPr>
        <w:jc w:val="center"/>
        <w:rPr>
          <w:rFonts w:hint="eastAsia" w:ascii="宋体" w:hAnsi="宋体" w:eastAsia="宋体" w:cs="宋体"/>
          <w:b w:val="0"/>
          <w:bCs/>
          <w:sz w:val="24"/>
          <w:szCs w:val="24"/>
        </w:rPr>
      </w:pPr>
    </w:p>
    <w:p w14:paraId="6FBBC99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val="0"/>
          <w:bCs/>
          <w:sz w:val="28"/>
          <w:szCs w:val="28"/>
        </w:rPr>
      </w:pPr>
      <w:r>
        <w:rPr>
          <w:rFonts w:hint="eastAsia" w:ascii="宋体" w:hAnsi="宋体" w:eastAsia="宋体" w:cs="宋体"/>
          <w:b w:val="0"/>
          <w:bCs/>
          <w:sz w:val="28"/>
          <w:szCs w:val="28"/>
        </w:rPr>
        <w:t>承诺书（二）（不拖欠农民工工资承诺书格式）</w:t>
      </w:r>
    </w:p>
    <w:p w14:paraId="36D2ED5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 xml:space="preserve">   （采购人名称）    </w:t>
      </w:r>
    </w:p>
    <w:p w14:paraId="36450B2E">
      <w:pPr>
        <w:keepNext w:val="0"/>
        <w:keepLines w:val="0"/>
        <w:pageBreakBefore w:val="0"/>
        <w:widowControl w:val="0"/>
        <w:kinsoku/>
        <w:wordWrap/>
        <w:overflowPunct/>
        <w:topLinePunct w:val="0"/>
        <w:autoSpaceDE/>
        <w:autoSpaceDN/>
        <w:bidi w:val="0"/>
        <w:adjustRightInd/>
        <w:snapToGrid/>
        <w:spacing w:line="500" w:lineRule="exact"/>
        <w:ind w:firstLine="513"/>
        <w:textAlignment w:val="auto"/>
        <w:rPr>
          <w:rFonts w:hint="eastAsia" w:ascii="宋体" w:hAnsi="宋体" w:eastAsia="宋体" w:cs="宋体"/>
          <w:sz w:val="24"/>
          <w:szCs w:val="24"/>
        </w:rPr>
      </w:pPr>
      <w:r>
        <w:rPr>
          <w:rFonts w:hint="eastAsia" w:ascii="宋体" w:hAnsi="宋体" w:eastAsia="宋体" w:cs="宋体"/>
          <w:sz w:val="24"/>
          <w:szCs w:val="24"/>
        </w:rPr>
        <w:t>为保护农民工的合法权益，不拖欠农民工工资，本签名人郑重承诺：</w:t>
      </w:r>
    </w:p>
    <w:p w14:paraId="64D1C526">
      <w:pPr>
        <w:keepNext w:val="0"/>
        <w:keepLines w:val="0"/>
        <w:pageBreakBefore w:val="0"/>
        <w:widowControl w:val="0"/>
        <w:kinsoku/>
        <w:wordWrap/>
        <w:overflowPunct/>
        <w:topLinePunct w:val="0"/>
        <w:autoSpaceDE/>
        <w:autoSpaceDN/>
        <w:bidi w:val="0"/>
        <w:adjustRightInd/>
        <w:snapToGrid/>
        <w:spacing w:line="500" w:lineRule="exact"/>
        <w:ind w:firstLine="513"/>
        <w:textAlignment w:val="auto"/>
        <w:rPr>
          <w:rFonts w:hint="eastAsia" w:ascii="宋体" w:hAnsi="宋体" w:eastAsia="宋体" w:cs="宋体"/>
          <w:sz w:val="24"/>
          <w:szCs w:val="24"/>
        </w:rPr>
      </w:pPr>
      <w:r>
        <w:rPr>
          <w:rFonts w:hint="eastAsia" w:ascii="宋体" w:hAnsi="宋体" w:eastAsia="宋体" w:cs="宋体"/>
          <w:sz w:val="24"/>
          <w:szCs w:val="24"/>
        </w:rPr>
        <w:t>本公司（单位）如果中标</w:t>
      </w:r>
      <w:r>
        <w:rPr>
          <w:rFonts w:hint="eastAsia" w:ascii="宋体" w:hAnsi="宋体" w:eastAsia="宋体" w:cs="宋体"/>
          <w:sz w:val="24"/>
          <w:szCs w:val="24"/>
          <w:u w:val="single"/>
        </w:rPr>
        <w:t xml:space="preserve">                       </w:t>
      </w:r>
      <w:r>
        <w:rPr>
          <w:rFonts w:hint="eastAsia" w:ascii="宋体" w:hAnsi="宋体" w:eastAsia="宋体" w:cs="宋体"/>
          <w:sz w:val="24"/>
          <w:szCs w:val="24"/>
        </w:rPr>
        <w:t>项目，需要使用农民工时，将保证做到：</w:t>
      </w:r>
    </w:p>
    <w:p w14:paraId="6119231F">
      <w:pPr>
        <w:keepNext w:val="0"/>
        <w:keepLines w:val="0"/>
        <w:pageBreakBefore w:val="0"/>
        <w:widowControl w:val="0"/>
        <w:kinsoku/>
        <w:wordWrap/>
        <w:overflowPunct/>
        <w:topLinePunct w:val="0"/>
        <w:autoSpaceDE/>
        <w:autoSpaceDN/>
        <w:bidi w:val="0"/>
        <w:adjustRightInd/>
        <w:snapToGrid/>
        <w:spacing w:line="500" w:lineRule="exact"/>
        <w:ind w:firstLine="513"/>
        <w:textAlignment w:val="auto"/>
        <w:rPr>
          <w:rFonts w:hint="eastAsia" w:ascii="宋体" w:hAnsi="宋体" w:eastAsia="宋体" w:cs="宋体"/>
          <w:sz w:val="24"/>
          <w:szCs w:val="24"/>
        </w:rPr>
      </w:pPr>
      <w:r>
        <w:rPr>
          <w:rFonts w:hint="eastAsia" w:ascii="宋体" w:hAnsi="宋体" w:eastAsia="宋体" w:cs="宋体"/>
          <w:sz w:val="24"/>
          <w:szCs w:val="24"/>
        </w:rPr>
        <w:t>1、按照《</w:t>
      </w:r>
      <w:r>
        <w:rPr>
          <w:rFonts w:hint="eastAsia" w:ascii="宋体" w:hAnsi="宋体" w:eastAsia="宋体" w:cs="宋体"/>
          <w:sz w:val="24"/>
          <w:szCs w:val="24"/>
          <w:lang w:eastAsia="zh-CN"/>
        </w:rPr>
        <w:t>中华人民共和国劳动法</w:t>
      </w:r>
      <w:r>
        <w:rPr>
          <w:rFonts w:hint="eastAsia" w:ascii="宋体" w:hAnsi="宋体" w:eastAsia="宋体" w:cs="宋体"/>
          <w:sz w:val="24"/>
          <w:szCs w:val="24"/>
        </w:rPr>
        <w:t>》规定雇佣和使用农民工，工资将直接发放给农民工本人，严禁发放给“包工头”。</w:t>
      </w:r>
    </w:p>
    <w:p w14:paraId="1E40E060">
      <w:pPr>
        <w:keepNext w:val="0"/>
        <w:keepLines w:val="0"/>
        <w:pageBreakBefore w:val="0"/>
        <w:widowControl w:val="0"/>
        <w:kinsoku/>
        <w:wordWrap/>
        <w:overflowPunct/>
        <w:topLinePunct w:val="0"/>
        <w:autoSpaceDE/>
        <w:autoSpaceDN/>
        <w:bidi w:val="0"/>
        <w:adjustRightInd/>
        <w:snapToGrid/>
        <w:spacing w:line="500" w:lineRule="exact"/>
        <w:ind w:firstLine="513"/>
        <w:textAlignment w:val="auto"/>
        <w:rPr>
          <w:rFonts w:hint="eastAsia" w:ascii="宋体" w:hAnsi="宋体" w:eastAsia="宋体" w:cs="宋体"/>
          <w:sz w:val="24"/>
          <w:szCs w:val="24"/>
        </w:rPr>
      </w:pPr>
      <w:r>
        <w:rPr>
          <w:rFonts w:hint="eastAsia" w:ascii="宋体" w:hAnsi="宋体" w:eastAsia="宋体" w:cs="宋体"/>
          <w:sz w:val="24"/>
          <w:szCs w:val="24"/>
        </w:rPr>
        <w:t>2、我公司（单位）分包单位雇佣农民工的，将要求分包单位按照第1条规定签订劳动合同，并负责督促其按照合同规定及时结付农民工工资。如因我公司（单位）未按合同约定与分包单位结清工程款，致使后者拖欠农民工工资的，将由我公司（单位）先行垫付欠款。本公司对分包单位清偿欠农民工工资负总责。</w:t>
      </w:r>
    </w:p>
    <w:p w14:paraId="7CE12AF5">
      <w:pPr>
        <w:keepNext w:val="0"/>
        <w:keepLines w:val="0"/>
        <w:pageBreakBefore w:val="0"/>
        <w:widowControl w:val="0"/>
        <w:kinsoku/>
        <w:wordWrap/>
        <w:overflowPunct/>
        <w:topLinePunct w:val="0"/>
        <w:autoSpaceDE/>
        <w:autoSpaceDN/>
        <w:bidi w:val="0"/>
        <w:adjustRightInd/>
        <w:snapToGrid/>
        <w:spacing w:line="500" w:lineRule="exact"/>
        <w:ind w:firstLine="513"/>
        <w:textAlignment w:val="auto"/>
        <w:rPr>
          <w:rFonts w:hint="eastAsia" w:ascii="宋体" w:hAnsi="宋体" w:eastAsia="宋体" w:cs="宋体"/>
          <w:sz w:val="24"/>
          <w:szCs w:val="24"/>
        </w:rPr>
      </w:pPr>
      <w:r>
        <w:rPr>
          <w:rFonts w:hint="eastAsia" w:ascii="宋体" w:hAnsi="宋体" w:eastAsia="宋体" w:cs="宋体"/>
          <w:sz w:val="24"/>
          <w:szCs w:val="24"/>
        </w:rPr>
        <w:t>3、如果发生违反规定拖欠或克扣农民工工资行为，造成农民工上访，本公司（单位）愿意接受业主暂停我公司1年期间参加业主招标项目投标资格的处罚，同时愿意接受行政主管部门依照有关规定作出的</w:t>
      </w:r>
      <w:r>
        <w:rPr>
          <w:rFonts w:hint="eastAsia" w:ascii="宋体" w:hAnsi="宋体" w:eastAsia="宋体" w:cs="宋体"/>
          <w:sz w:val="24"/>
          <w:szCs w:val="24"/>
          <w:lang w:eastAsia="zh-CN"/>
        </w:rPr>
        <w:t>其他</w:t>
      </w:r>
      <w:r>
        <w:rPr>
          <w:rFonts w:hint="eastAsia" w:ascii="宋体" w:hAnsi="宋体" w:eastAsia="宋体" w:cs="宋体"/>
          <w:sz w:val="24"/>
          <w:szCs w:val="24"/>
        </w:rPr>
        <w:t>处罚决定。</w:t>
      </w:r>
    </w:p>
    <w:p w14:paraId="48C62131">
      <w:pPr>
        <w:keepNext w:val="0"/>
        <w:keepLines w:val="0"/>
        <w:pageBreakBefore w:val="0"/>
        <w:widowControl w:val="0"/>
        <w:kinsoku/>
        <w:wordWrap/>
        <w:overflowPunct/>
        <w:topLinePunct w:val="0"/>
        <w:autoSpaceDE/>
        <w:autoSpaceDN/>
        <w:bidi w:val="0"/>
        <w:adjustRightInd/>
        <w:snapToGrid/>
        <w:spacing w:line="500" w:lineRule="exact"/>
        <w:ind w:firstLine="513"/>
        <w:textAlignment w:val="auto"/>
        <w:rPr>
          <w:rFonts w:hint="eastAsia" w:ascii="宋体" w:hAnsi="宋体" w:eastAsia="宋体" w:cs="宋体"/>
          <w:sz w:val="24"/>
          <w:szCs w:val="24"/>
        </w:rPr>
      </w:pPr>
    </w:p>
    <w:p w14:paraId="312BEE7D">
      <w:pPr>
        <w:keepNext w:val="0"/>
        <w:keepLines w:val="0"/>
        <w:pageBreakBefore w:val="0"/>
        <w:widowControl w:val="0"/>
        <w:kinsoku/>
        <w:wordWrap/>
        <w:overflowPunct/>
        <w:topLinePunct w:val="0"/>
        <w:autoSpaceDE/>
        <w:autoSpaceDN/>
        <w:bidi w:val="0"/>
        <w:adjustRightInd/>
        <w:snapToGrid/>
        <w:spacing w:line="500" w:lineRule="exact"/>
        <w:ind w:firstLine="513"/>
        <w:textAlignment w:val="auto"/>
        <w:rPr>
          <w:rFonts w:hint="eastAsia" w:ascii="宋体" w:hAnsi="宋体" w:eastAsia="宋体" w:cs="宋体"/>
          <w:sz w:val="24"/>
          <w:szCs w:val="24"/>
        </w:rPr>
      </w:pPr>
    </w:p>
    <w:p w14:paraId="1C40393D">
      <w:pPr>
        <w:keepNext w:val="0"/>
        <w:keepLines w:val="0"/>
        <w:pageBreakBefore w:val="0"/>
        <w:widowControl w:val="0"/>
        <w:kinsoku/>
        <w:wordWrap/>
        <w:overflowPunct/>
        <w:topLinePunct w:val="0"/>
        <w:autoSpaceDE/>
        <w:autoSpaceDN/>
        <w:bidi w:val="0"/>
        <w:adjustRightInd/>
        <w:snapToGrid/>
        <w:spacing w:line="500" w:lineRule="exact"/>
        <w:ind w:firstLine="513"/>
        <w:textAlignment w:val="auto"/>
        <w:rPr>
          <w:rFonts w:hint="eastAsia" w:ascii="宋体" w:hAnsi="宋体" w:eastAsia="宋体" w:cs="宋体"/>
          <w:sz w:val="24"/>
          <w:szCs w:val="24"/>
        </w:rPr>
      </w:pPr>
    </w:p>
    <w:p w14:paraId="754C1F95">
      <w:pPr>
        <w:keepNext w:val="0"/>
        <w:keepLines w:val="0"/>
        <w:pageBreakBefore w:val="0"/>
        <w:widowControl w:val="0"/>
        <w:kinsoku/>
        <w:wordWrap/>
        <w:overflowPunct/>
        <w:topLinePunct w:val="0"/>
        <w:autoSpaceDE/>
        <w:autoSpaceDN/>
        <w:bidi w:val="0"/>
        <w:adjustRightInd/>
        <w:snapToGrid/>
        <w:spacing w:line="500" w:lineRule="exact"/>
        <w:ind w:firstLine="480"/>
        <w:jc w:val="right"/>
        <w:textAlignment w:val="auto"/>
        <w:rPr>
          <w:rFonts w:hint="eastAsia" w:ascii="宋体" w:hAnsi="宋体" w:eastAsia="宋体" w:cs="宋体"/>
          <w:sz w:val="24"/>
          <w:szCs w:val="24"/>
        </w:rPr>
      </w:pPr>
      <w:r>
        <w:rPr>
          <w:rFonts w:hint="eastAsia" w:ascii="宋体" w:hAnsi="宋体" w:eastAsia="宋体" w:cs="宋体"/>
          <w:sz w:val="24"/>
          <w:szCs w:val="24"/>
        </w:rPr>
        <w:t xml:space="preserve">                                          投标供应商：（公章）</w:t>
      </w:r>
    </w:p>
    <w:p w14:paraId="262E805B">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宋体" w:hAnsi="宋体" w:eastAsia="宋体" w:cs="宋体"/>
          <w:sz w:val="24"/>
          <w:szCs w:val="24"/>
        </w:rPr>
      </w:pPr>
      <w:r>
        <w:rPr>
          <w:rFonts w:hint="eastAsia" w:ascii="宋体" w:hAnsi="宋体" w:eastAsia="宋体" w:cs="宋体"/>
          <w:sz w:val="24"/>
          <w:szCs w:val="24"/>
        </w:rPr>
        <w:t>法定代表人签名或盖章：</w:t>
      </w:r>
    </w:p>
    <w:p w14:paraId="5DE5A23F">
      <w:pPr>
        <w:keepNext w:val="0"/>
        <w:keepLines w:val="0"/>
        <w:pageBreakBefore w:val="0"/>
        <w:widowControl w:val="0"/>
        <w:kinsoku/>
        <w:wordWrap/>
        <w:overflowPunct/>
        <w:topLinePunct w:val="0"/>
        <w:autoSpaceDE/>
        <w:autoSpaceDN/>
        <w:bidi w:val="0"/>
        <w:adjustRightInd/>
        <w:snapToGrid/>
        <w:spacing w:line="500" w:lineRule="exact"/>
        <w:ind w:firstLine="960"/>
        <w:jc w:val="right"/>
        <w:textAlignment w:val="auto"/>
        <w:rPr>
          <w:rFonts w:hint="eastAsia" w:ascii="宋体" w:hAnsi="宋体" w:eastAsia="宋体" w:cs="宋体"/>
          <w:sz w:val="24"/>
          <w:szCs w:val="24"/>
        </w:rPr>
      </w:pPr>
      <w:r>
        <w:rPr>
          <w:rFonts w:hint="eastAsia" w:ascii="宋体" w:hAnsi="宋体" w:eastAsia="宋体" w:cs="宋体"/>
          <w:sz w:val="24"/>
          <w:szCs w:val="24"/>
        </w:rPr>
        <w:t>年    月    日</w:t>
      </w:r>
    </w:p>
    <w:p w14:paraId="0A93BD63">
      <w:pPr>
        <w:ind w:firstLine="513"/>
        <w:jc w:val="center"/>
        <w:rPr>
          <w:rFonts w:hint="eastAsia" w:ascii="宋体" w:hAnsi="宋体" w:eastAsia="宋体" w:cs="宋体"/>
        </w:rPr>
      </w:pPr>
    </w:p>
    <w:p w14:paraId="0C2967D1">
      <w:pPr>
        <w:ind w:firstLine="513"/>
        <w:rPr>
          <w:rFonts w:hint="eastAsia" w:ascii="宋体" w:hAnsi="宋体" w:eastAsia="宋体" w:cs="宋体"/>
        </w:rPr>
      </w:pPr>
    </w:p>
    <w:p w14:paraId="1E513103">
      <w:pPr>
        <w:ind w:firstLine="513"/>
        <w:rPr>
          <w:rFonts w:hint="eastAsia" w:ascii="宋体" w:hAnsi="宋体" w:eastAsia="宋体" w:cs="宋体"/>
        </w:rPr>
      </w:pPr>
    </w:p>
    <w:p w14:paraId="1C0B9032">
      <w:pPr>
        <w:ind w:firstLine="513"/>
        <w:rPr>
          <w:rFonts w:hint="eastAsia" w:ascii="宋体" w:hAnsi="宋体" w:eastAsia="宋体" w:cs="宋体"/>
        </w:rPr>
      </w:pPr>
    </w:p>
    <w:p w14:paraId="3872AEDD">
      <w:pPr>
        <w:ind w:firstLine="513"/>
        <w:rPr>
          <w:rFonts w:hint="eastAsia" w:ascii="宋体" w:hAnsi="宋体" w:eastAsia="宋体" w:cs="宋体"/>
        </w:rPr>
      </w:pPr>
    </w:p>
    <w:p w14:paraId="02527910">
      <w:pPr>
        <w:ind w:firstLine="513"/>
        <w:rPr>
          <w:rFonts w:hint="eastAsia" w:ascii="宋体" w:hAnsi="宋体" w:eastAsia="宋体" w:cs="宋体"/>
        </w:rPr>
      </w:pPr>
    </w:p>
    <w:p w14:paraId="5FF55760">
      <w:pPr>
        <w:ind w:firstLine="513"/>
        <w:rPr>
          <w:rFonts w:hint="eastAsia" w:ascii="宋体" w:hAnsi="宋体" w:eastAsia="宋体" w:cs="宋体"/>
        </w:rPr>
      </w:pPr>
    </w:p>
    <w:p w14:paraId="6E85757A">
      <w:pPr>
        <w:pStyle w:val="518"/>
        <w:rPr>
          <w:rFonts w:hint="eastAsia" w:ascii="宋体" w:hAnsi="宋体" w:eastAsia="宋体" w:cs="宋体"/>
        </w:rPr>
      </w:pPr>
    </w:p>
    <w:p w14:paraId="62133EC0">
      <w:pPr>
        <w:keepNext w:val="0"/>
        <w:keepLines w:val="0"/>
        <w:pageBreakBefore w:val="0"/>
        <w:widowControl w:val="0"/>
        <w:kinsoku/>
        <w:wordWrap/>
        <w:overflowPunct/>
        <w:topLinePunct w:val="0"/>
        <w:autoSpaceDE/>
        <w:autoSpaceDN/>
        <w:bidi w:val="0"/>
        <w:adjustRightInd/>
        <w:snapToGrid/>
        <w:spacing w:line="500" w:lineRule="exact"/>
        <w:ind w:firstLine="513"/>
        <w:jc w:val="center"/>
        <w:textAlignment w:val="auto"/>
        <w:rPr>
          <w:rFonts w:hint="eastAsia" w:ascii="宋体" w:hAnsi="宋体" w:eastAsia="宋体" w:cs="宋体"/>
          <w:bCs/>
          <w:sz w:val="24"/>
          <w:szCs w:val="24"/>
        </w:rPr>
      </w:pPr>
      <w:r>
        <w:rPr>
          <w:rFonts w:hint="eastAsia" w:ascii="宋体" w:hAnsi="宋体" w:eastAsia="宋体" w:cs="宋体"/>
        </w:rPr>
        <w:br w:type="page" w:clear="all"/>
      </w:r>
      <w:r>
        <w:rPr>
          <w:rFonts w:hint="eastAsia" w:ascii="宋体" w:hAnsi="宋体" w:eastAsia="宋体" w:cs="宋体"/>
          <w:bCs/>
          <w:sz w:val="28"/>
          <w:szCs w:val="28"/>
        </w:rPr>
        <w:t>承诺书（三）</w:t>
      </w:r>
    </w:p>
    <w:p w14:paraId="405F48F8">
      <w:pPr>
        <w:keepNext w:val="0"/>
        <w:keepLines w:val="0"/>
        <w:pageBreakBefore w:val="0"/>
        <w:widowControl w:val="0"/>
        <w:kinsoku/>
        <w:wordWrap/>
        <w:overflowPunct/>
        <w:topLinePunct w:val="0"/>
        <w:autoSpaceDE/>
        <w:autoSpaceDN/>
        <w:bidi w:val="0"/>
        <w:adjustRightInd/>
        <w:snapToGrid/>
        <w:spacing w:line="500" w:lineRule="exact"/>
        <w:ind w:firstLine="513"/>
        <w:textAlignment w:val="auto"/>
        <w:rPr>
          <w:rFonts w:hint="eastAsia" w:ascii="宋体" w:hAnsi="宋体" w:eastAsia="宋体" w:cs="宋体"/>
          <w:sz w:val="24"/>
          <w:szCs w:val="24"/>
        </w:rPr>
      </w:pPr>
    </w:p>
    <w:p w14:paraId="440B58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 xml:space="preserve">   （采购人名称）   </w:t>
      </w:r>
    </w:p>
    <w:p w14:paraId="5A7C3D19">
      <w:pPr>
        <w:keepNext w:val="0"/>
        <w:keepLines w:val="0"/>
        <w:pageBreakBefore w:val="0"/>
        <w:widowControl w:val="0"/>
        <w:kinsoku/>
        <w:wordWrap/>
        <w:overflowPunct/>
        <w:topLinePunct w:val="0"/>
        <w:autoSpaceDE/>
        <w:autoSpaceDN/>
        <w:bidi w:val="0"/>
        <w:adjustRightInd/>
        <w:snapToGrid/>
        <w:spacing w:line="500" w:lineRule="exact"/>
        <w:ind w:firstLine="513"/>
        <w:textAlignment w:val="auto"/>
        <w:rPr>
          <w:rFonts w:hint="eastAsia" w:ascii="宋体" w:hAnsi="宋体" w:eastAsia="宋体" w:cs="宋体"/>
          <w:sz w:val="24"/>
          <w:szCs w:val="24"/>
        </w:rPr>
      </w:pPr>
      <w:r>
        <w:rPr>
          <w:rFonts w:hint="eastAsia" w:ascii="宋体" w:hAnsi="宋体" w:eastAsia="宋体" w:cs="宋体"/>
          <w:sz w:val="24"/>
          <w:szCs w:val="24"/>
        </w:rPr>
        <w:t>如我公司（单位）中标，我公司（单位）将认真履行本次采购项目的所有承诺，我公司（单位）愿承担所聘全部作业人员的人身安全的全部责任，一旦发生安全问题，均由我公司（单位）全权负责。</w:t>
      </w:r>
    </w:p>
    <w:p w14:paraId="23466D4B">
      <w:pPr>
        <w:keepNext w:val="0"/>
        <w:keepLines w:val="0"/>
        <w:pageBreakBefore w:val="0"/>
        <w:widowControl w:val="0"/>
        <w:kinsoku/>
        <w:wordWrap/>
        <w:overflowPunct/>
        <w:topLinePunct w:val="0"/>
        <w:autoSpaceDE/>
        <w:autoSpaceDN/>
        <w:bidi w:val="0"/>
        <w:adjustRightInd/>
        <w:snapToGrid/>
        <w:spacing w:line="500" w:lineRule="exact"/>
        <w:ind w:firstLine="513"/>
        <w:textAlignment w:val="auto"/>
        <w:rPr>
          <w:rFonts w:hint="eastAsia" w:ascii="宋体" w:hAnsi="宋体" w:eastAsia="宋体" w:cs="宋体"/>
          <w:sz w:val="24"/>
          <w:szCs w:val="24"/>
        </w:rPr>
      </w:pPr>
    </w:p>
    <w:p w14:paraId="7E7C4979">
      <w:pPr>
        <w:keepNext w:val="0"/>
        <w:keepLines w:val="0"/>
        <w:pageBreakBefore w:val="0"/>
        <w:widowControl w:val="0"/>
        <w:kinsoku/>
        <w:wordWrap/>
        <w:overflowPunct/>
        <w:topLinePunct w:val="0"/>
        <w:autoSpaceDE/>
        <w:autoSpaceDN/>
        <w:bidi w:val="0"/>
        <w:adjustRightInd/>
        <w:snapToGrid/>
        <w:spacing w:line="500" w:lineRule="exact"/>
        <w:ind w:firstLine="513"/>
        <w:textAlignment w:val="auto"/>
        <w:rPr>
          <w:rFonts w:hint="eastAsia" w:ascii="宋体" w:hAnsi="宋体" w:eastAsia="宋体" w:cs="宋体"/>
          <w:sz w:val="24"/>
          <w:szCs w:val="24"/>
        </w:rPr>
      </w:pPr>
    </w:p>
    <w:p w14:paraId="36F1AB82">
      <w:pPr>
        <w:keepNext w:val="0"/>
        <w:keepLines w:val="0"/>
        <w:pageBreakBefore w:val="0"/>
        <w:widowControl w:val="0"/>
        <w:kinsoku/>
        <w:wordWrap/>
        <w:overflowPunct/>
        <w:topLinePunct w:val="0"/>
        <w:autoSpaceDE/>
        <w:autoSpaceDN/>
        <w:bidi w:val="0"/>
        <w:adjustRightInd/>
        <w:snapToGrid/>
        <w:spacing w:line="500" w:lineRule="exact"/>
        <w:ind w:firstLine="513"/>
        <w:textAlignment w:val="auto"/>
        <w:rPr>
          <w:rFonts w:hint="eastAsia" w:ascii="宋体" w:hAnsi="宋体" w:eastAsia="宋体" w:cs="宋体"/>
          <w:sz w:val="24"/>
          <w:szCs w:val="24"/>
        </w:rPr>
      </w:pPr>
    </w:p>
    <w:p w14:paraId="1A0EC162">
      <w:pPr>
        <w:keepNext w:val="0"/>
        <w:keepLines w:val="0"/>
        <w:pageBreakBefore w:val="0"/>
        <w:widowControl w:val="0"/>
        <w:kinsoku/>
        <w:wordWrap/>
        <w:overflowPunct/>
        <w:topLinePunct w:val="0"/>
        <w:autoSpaceDE/>
        <w:autoSpaceDN/>
        <w:bidi w:val="0"/>
        <w:adjustRightInd/>
        <w:snapToGrid/>
        <w:spacing w:line="500" w:lineRule="exact"/>
        <w:ind w:firstLine="480"/>
        <w:jc w:val="right"/>
        <w:textAlignment w:val="auto"/>
        <w:rPr>
          <w:rFonts w:hint="eastAsia" w:ascii="宋体" w:hAnsi="宋体" w:eastAsia="宋体" w:cs="宋体"/>
          <w:sz w:val="24"/>
          <w:szCs w:val="24"/>
        </w:rPr>
      </w:pPr>
      <w:r>
        <w:rPr>
          <w:rFonts w:hint="eastAsia" w:ascii="宋体" w:hAnsi="宋体" w:eastAsia="宋体" w:cs="宋体"/>
          <w:sz w:val="24"/>
          <w:szCs w:val="24"/>
        </w:rPr>
        <w:t>投标供应商：（公章）</w:t>
      </w:r>
    </w:p>
    <w:p w14:paraId="170EE349">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宋体" w:hAnsi="宋体" w:eastAsia="宋体" w:cs="宋体"/>
          <w:sz w:val="24"/>
          <w:szCs w:val="24"/>
        </w:rPr>
      </w:pPr>
      <w:r>
        <w:rPr>
          <w:rFonts w:hint="eastAsia" w:ascii="宋体" w:hAnsi="宋体" w:eastAsia="宋体" w:cs="宋体"/>
          <w:sz w:val="24"/>
          <w:szCs w:val="24"/>
        </w:rPr>
        <w:t>法定代表人签名或盖章：</w:t>
      </w:r>
    </w:p>
    <w:p w14:paraId="6DBA1282">
      <w:pPr>
        <w:keepNext w:val="0"/>
        <w:keepLines w:val="0"/>
        <w:pageBreakBefore w:val="0"/>
        <w:widowControl w:val="0"/>
        <w:kinsoku/>
        <w:wordWrap/>
        <w:overflowPunct/>
        <w:topLinePunct w:val="0"/>
        <w:autoSpaceDE/>
        <w:autoSpaceDN/>
        <w:bidi w:val="0"/>
        <w:adjustRightInd/>
        <w:snapToGrid/>
        <w:spacing w:line="500" w:lineRule="exact"/>
        <w:ind w:firstLine="960"/>
        <w:jc w:val="right"/>
        <w:textAlignment w:val="auto"/>
        <w:rPr>
          <w:rFonts w:hint="eastAsia" w:ascii="宋体" w:hAnsi="宋体" w:eastAsia="宋体" w:cs="宋体"/>
          <w:sz w:val="24"/>
          <w:szCs w:val="24"/>
        </w:rPr>
      </w:pPr>
      <w:r>
        <w:rPr>
          <w:rFonts w:hint="eastAsia" w:ascii="宋体" w:hAnsi="宋体" w:eastAsia="宋体" w:cs="宋体"/>
          <w:sz w:val="24"/>
          <w:szCs w:val="24"/>
        </w:rPr>
        <w:t>年    月    日</w:t>
      </w:r>
    </w:p>
    <w:p w14:paraId="10BB6F97">
      <w:pPr>
        <w:spacing w:line="400" w:lineRule="exact"/>
        <w:rPr>
          <w:rFonts w:hint="eastAsia" w:ascii="宋体" w:hAnsi="宋体" w:eastAsia="宋体" w:cs="宋体"/>
          <w:color w:val="auto"/>
          <w:sz w:val="24"/>
        </w:rPr>
      </w:pPr>
    </w:p>
    <w:p w14:paraId="5B97336A">
      <w:pPr>
        <w:spacing w:line="400" w:lineRule="exact"/>
        <w:rPr>
          <w:rFonts w:hint="eastAsia" w:ascii="宋体" w:hAnsi="宋体" w:eastAsia="宋体" w:cs="宋体"/>
          <w:color w:val="auto"/>
          <w:sz w:val="24"/>
        </w:rPr>
      </w:pPr>
    </w:p>
    <w:p w14:paraId="7822F5AE">
      <w:pPr>
        <w:spacing w:line="400" w:lineRule="exact"/>
        <w:rPr>
          <w:rFonts w:hint="eastAsia" w:ascii="宋体" w:hAnsi="宋体" w:eastAsia="宋体" w:cs="宋体"/>
          <w:color w:val="auto"/>
          <w:sz w:val="24"/>
        </w:rPr>
      </w:pPr>
    </w:p>
    <w:p w14:paraId="5B362189">
      <w:pPr>
        <w:spacing w:line="400" w:lineRule="exact"/>
        <w:rPr>
          <w:rFonts w:hint="eastAsia" w:ascii="宋体" w:hAnsi="宋体" w:eastAsia="宋体" w:cs="宋体"/>
          <w:color w:val="auto"/>
          <w:sz w:val="24"/>
        </w:rPr>
      </w:pPr>
    </w:p>
    <w:p w14:paraId="779D23AF">
      <w:pPr>
        <w:spacing w:line="400" w:lineRule="exact"/>
        <w:rPr>
          <w:rFonts w:hint="eastAsia" w:ascii="宋体" w:hAnsi="宋体" w:eastAsia="宋体" w:cs="宋体"/>
          <w:color w:val="auto"/>
          <w:sz w:val="24"/>
        </w:rPr>
      </w:pPr>
    </w:p>
    <w:p w14:paraId="5FF9875C">
      <w:pPr>
        <w:spacing w:line="400" w:lineRule="exact"/>
        <w:rPr>
          <w:rFonts w:hint="eastAsia" w:ascii="宋体" w:hAnsi="宋体" w:eastAsia="宋体" w:cs="宋体"/>
          <w:color w:val="auto"/>
          <w:sz w:val="24"/>
        </w:rPr>
      </w:pPr>
    </w:p>
    <w:p w14:paraId="1E8D31B9">
      <w:pPr>
        <w:spacing w:line="400" w:lineRule="exact"/>
        <w:rPr>
          <w:rFonts w:hint="eastAsia" w:ascii="宋体" w:hAnsi="宋体" w:eastAsia="宋体" w:cs="宋体"/>
          <w:color w:val="auto"/>
          <w:sz w:val="24"/>
        </w:rPr>
      </w:pPr>
    </w:p>
    <w:p w14:paraId="766C6C89">
      <w:pPr>
        <w:spacing w:line="400" w:lineRule="exact"/>
        <w:rPr>
          <w:rFonts w:hint="eastAsia" w:ascii="宋体" w:hAnsi="宋体" w:eastAsia="宋体" w:cs="宋体"/>
          <w:color w:val="auto"/>
          <w:sz w:val="24"/>
        </w:rPr>
      </w:pPr>
    </w:p>
    <w:p w14:paraId="72CE54D3">
      <w:pPr>
        <w:spacing w:line="400" w:lineRule="exact"/>
        <w:rPr>
          <w:rFonts w:hint="eastAsia" w:ascii="宋体" w:hAnsi="宋体" w:eastAsia="宋体" w:cs="宋体"/>
          <w:color w:val="auto"/>
          <w:sz w:val="24"/>
        </w:rPr>
      </w:pPr>
    </w:p>
    <w:p w14:paraId="651172D4">
      <w:pPr>
        <w:spacing w:line="400" w:lineRule="exact"/>
        <w:rPr>
          <w:rFonts w:hint="eastAsia" w:ascii="宋体" w:hAnsi="宋体" w:eastAsia="宋体" w:cs="宋体"/>
          <w:color w:val="auto"/>
          <w:sz w:val="24"/>
        </w:rPr>
      </w:pPr>
    </w:p>
    <w:p w14:paraId="2E5F451A">
      <w:pPr>
        <w:spacing w:line="400" w:lineRule="exact"/>
        <w:rPr>
          <w:rFonts w:hint="eastAsia" w:ascii="宋体" w:hAnsi="宋体" w:eastAsia="宋体" w:cs="宋体"/>
          <w:color w:val="auto"/>
          <w:sz w:val="24"/>
        </w:rPr>
      </w:pPr>
    </w:p>
    <w:p w14:paraId="5C457600">
      <w:pPr>
        <w:pageBreakBefore/>
        <w:jc w:val="left"/>
        <w:outlineLvl w:val="0"/>
        <w:rPr>
          <w:rFonts w:hint="eastAsia" w:ascii="宋体" w:hAnsi="宋体" w:eastAsia="宋体" w:cs="宋体"/>
          <w:bCs/>
          <w:color w:val="auto"/>
          <w:sz w:val="24"/>
        </w:rPr>
      </w:pPr>
      <w:bookmarkStart w:id="34" w:name="_Toc36414927"/>
      <w:r>
        <w:rPr>
          <w:rFonts w:hint="eastAsia" w:ascii="宋体" w:hAnsi="宋体" w:eastAsia="宋体" w:cs="宋体"/>
          <w:bCs/>
          <w:color w:val="auto"/>
          <w:sz w:val="24"/>
        </w:rPr>
        <w:t>（五）开标一览表（格式）：</w:t>
      </w:r>
      <w:bookmarkEnd w:id="34"/>
    </w:p>
    <w:p w14:paraId="152BA7B4">
      <w:pPr>
        <w:rPr>
          <w:rFonts w:hint="eastAsia" w:ascii="宋体" w:hAnsi="宋体" w:eastAsia="宋体" w:cs="宋体"/>
          <w:color w:val="auto"/>
        </w:rPr>
      </w:pPr>
    </w:p>
    <w:p w14:paraId="27552EB0">
      <w:pPr>
        <w:spacing w:line="360" w:lineRule="auto"/>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开标一览表 </w:t>
      </w:r>
    </w:p>
    <w:p w14:paraId="0F4EF65E">
      <w:pPr>
        <w:rPr>
          <w:rFonts w:hint="eastAsia" w:ascii="宋体" w:hAnsi="宋体" w:eastAsia="宋体" w:cs="宋体"/>
          <w:color w:val="auto"/>
        </w:rPr>
      </w:pPr>
    </w:p>
    <w:p w14:paraId="47026756">
      <w:pPr>
        <w:spacing w:line="360" w:lineRule="auto"/>
        <w:ind w:firstLine="120"/>
        <w:rPr>
          <w:rFonts w:hint="eastAsia" w:ascii="宋体" w:hAnsi="宋体" w:eastAsia="宋体" w:cs="宋体"/>
          <w:bCs/>
          <w:color w:val="auto"/>
          <w:sz w:val="24"/>
          <w:lang w:eastAsia="zh-CN"/>
        </w:rPr>
      </w:pPr>
      <w:r>
        <w:rPr>
          <w:rFonts w:hint="eastAsia" w:ascii="宋体" w:hAnsi="宋体" w:eastAsia="宋体" w:cs="宋体"/>
          <w:bCs/>
          <w:color w:val="auto"/>
          <w:sz w:val="24"/>
        </w:rPr>
        <w:t>项目编号：</w:t>
      </w:r>
      <w:r>
        <w:rPr>
          <w:rFonts w:hint="eastAsia" w:ascii="宋体" w:hAnsi="宋体" w:eastAsia="宋体" w:cs="宋体"/>
          <w:bCs/>
          <w:color w:val="auto"/>
          <w:sz w:val="24"/>
          <w:lang w:eastAsia="zh-CN"/>
        </w:rPr>
        <w:t>JSZC-320292-ZXTC-G2024-0030</w:t>
      </w:r>
    </w:p>
    <w:tbl>
      <w:tblPr>
        <w:tblStyle w:val="62"/>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54"/>
        <w:gridCol w:w="6892"/>
      </w:tblGrid>
      <w:tr w14:paraId="59FBA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8" w:hRule="atLeast"/>
        </w:trPr>
        <w:tc>
          <w:tcPr>
            <w:tcW w:w="3055" w:type="dxa"/>
            <w:noWrap w:val="0"/>
            <w:vAlign w:val="center"/>
          </w:tcPr>
          <w:p w14:paraId="4C26B8EF">
            <w:pPr>
              <w:spacing w:line="30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项目名称</w:t>
            </w:r>
          </w:p>
        </w:tc>
        <w:tc>
          <w:tcPr>
            <w:tcW w:w="6893" w:type="dxa"/>
            <w:noWrap w:val="0"/>
            <w:vAlign w:val="center"/>
          </w:tcPr>
          <w:p w14:paraId="51C8072E">
            <w:pPr>
              <w:widowControl/>
              <w:spacing w:before="4"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梁塘河湿地公园综合管理服务项目</w:t>
            </w:r>
          </w:p>
        </w:tc>
      </w:tr>
      <w:tr w14:paraId="4E16A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8" w:hRule="atLeast"/>
        </w:trPr>
        <w:tc>
          <w:tcPr>
            <w:tcW w:w="3055" w:type="dxa"/>
            <w:noWrap w:val="0"/>
            <w:vAlign w:val="center"/>
          </w:tcPr>
          <w:p w14:paraId="447A8FFD">
            <w:pPr>
              <w:spacing w:line="300" w:lineRule="auto"/>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项目</w:t>
            </w:r>
            <w:r>
              <w:rPr>
                <w:rFonts w:ascii="宋体" w:hAnsi="宋体" w:eastAsia="宋体" w:cs="宋体"/>
                <w:b w:val="0"/>
                <w:bCs w:val="0"/>
                <w:color w:val="000000"/>
                <w:sz w:val="24"/>
                <w:szCs w:val="24"/>
                <w:highlight w:val="none"/>
              </w:rPr>
              <w:t>总报价</w:t>
            </w:r>
          </w:p>
          <w:p w14:paraId="3AEABC4E">
            <w:pPr>
              <w:spacing w:line="300" w:lineRule="auto"/>
              <w:jc w:val="center"/>
              <w:rPr>
                <w:rFonts w:hint="eastAsia" w:ascii="宋体" w:hAnsi="宋体" w:eastAsia="宋体" w:cs="宋体"/>
                <w:sz w:val="24"/>
              </w:rPr>
            </w:pPr>
            <w:r>
              <w:rPr>
                <w:rFonts w:hint="eastAsia" w:ascii="宋体" w:hAnsi="宋体" w:eastAsia="宋体" w:cs="宋体"/>
                <w:b w:val="0"/>
                <w:bCs w:val="0"/>
                <w:color w:val="000000"/>
                <w:sz w:val="24"/>
                <w:szCs w:val="24"/>
                <w:highlight w:val="none"/>
              </w:rPr>
              <w:t>单位：</w:t>
            </w:r>
            <w:r>
              <w:rPr>
                <w:rFonts w:hint="eastAsia" w:ascii="宋体" w:hAnsi="宋体" w:eastAsia="宋体" w:cs="宋体"/>
                <w:b w:val="0"/>
                <w:bCs w:val="0"/>
                <w:color w:val="000000"/>
                <w:sz w:val="24"/>
                <w:szCs w:val="24"/>
                <w:highlight w:val="none"/>
                <w:lang w:val="en-US" w:eastAsia="zh-CN"/>
              </w:rPr>
              <w:t>人民币</w:t>
            </w:r>
            <w:r>
              <w:rPr>
                <w:rFonts w:hint="eastAsia" w:ascii="宋体" w:hAnsi="宋体" w:eastAsia="宋体" w:cs="宋体"/>
                <w:b w:val="0"/>
                <w:bCs w:val="0"/>
                <w:color w:val="000000"/>
                <w:sz w:val="24"/>
                <w:szCs w:val="24"/>
                <w:highlight w:val="none"/>
              </w:rPr>
              <w:t>元</w:t>
            </w:r>
          </w:p>
        </w:tc>
        <w:tc>
          <w:tcPr>
            <w:tcW w:w="6893" w:type="dxa"/>
            <w:noWrap w:val="0"/>
            <w:vAlign w:val="center"/>
          </w:tcPr>
          <w:p w14:paraId="6505A545">
            <w:pPr>
              <w:spacing w:line="30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一年：</w:t>
            </w:r>
          </w:p>
          <w:p w14:paraId="55A66358">
            <w:pPr>
              <w:spacing w:line="300" w:lineRule="auto"/>
              <w:ind w:firstLine="480"/>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大写：</w:t>
            </w:r>
            <w:r>
              <w:rPr>
                <w:rFonts w:hint="eastAsia" w:ascii="宋体" w:hAnsi="宋体" w:cs="宋体"/>
                <w:color w:val="000000"/>
                <w:sz w:val="24"/>
                <w:szCs w:val="24"/>
                <w:highlight w:val="none"/>
                <w:u w:val="single"/>
                <w:lang w:val="en-US" w:eastAsia="zh-CN"/>
              </w:rPr>
              <w:t xml:space="preserve">               </w:t>
            </w:r>
          </w:p>
          <w:p w14:paraId="56215C02">
            <w:pPr>
              <w:spacing w:line="300" w:lineRule="auto"/>
              <w:ind w:firstLine="480"/>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小写：</w:t>
            </w:r>
            <w:r>
              <w:rPr>
                <w:rFonts w:hint="eastAsia" w:ascii="宋体" w:hAnsi="宋体" w:cs="宋体"/>
                <w:color w:val="000000"/>
                <w:sz w:val="24"/>
                <w:szCs w:val="24"/>
                <w:highlight w:val="none"/>
                <w:u w:val="single"/>
                <w:lang w:val="en-US" w:eastAsia="zh-CN"/>
              </w:rPr>
              <w:t xml:space="preserve">               </w:t>
            </w:r>
          </w:p>
          <w:p w14:paraId="6E445267">
            <w:pPr>
              <w:spacing w:line="300" w:lineRule="auto"/>
              <w:rPr>
                <w:rFonts w:hint="eastAsia" w:ascii="宋体" w:hAnsi="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两年：</w:t>
            </w:r>
            <w:r>
              <w:rPr>
                <w:rFonts w:hint="eastAsia" w:ascii="宋体" w:hAnsi="宋体" w:cs="宋体"/>
                <w:color w:val="000000"/>
                <w:sz w:val="24"/>
                <w:szCs w:val="24"/>
                <w:highlight w:val="none"/>
                <w:lang w:val="en-US" w:eastAsia="zh-CN"/>
              </w:rPr>
              <w:t xml:space="preserve">  </w:t>
            </w:r>
          </w:p>
          <w:p w14:paraId="168BB85E">
            <w:pPr>
              <w:spacing w:line="300" w:lineRule="auto"/>
              <w:ind w:firstLine="480"/>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大写：</w:t>
            </w:r>
            <w:r>
              <w:rPr>
                <w:rFonts w:hint="eastAsia" w:ascii="宋体" w:hAnsi="宋体" w:cs="宋体"/>
                <w:color w:val="000000"/>
                <w:sz w:val="24"/>
                <w:szCs w:val="24"/>
                <w:highlight w:val="none"/>
                <w:u w:val="single"/>
                <w:lang w:val="en-US" w:eastAsia="zh-CN"/>
              </w:rPr>
              <w:t xml:space="preserve">               </w:t>
            </w:r>
          </w:p>
          <w:p w14:paraId="576F09BA">
            <w:pPr>
              <w:spacing w:line="300" w:lineRule="auto"/>
              <w:ind w:firstLine="480" w:firstLineChars="0"/>
              <w:rPr>
                <w:rFonts w:hint="eastAsia" w:ascii="宋体" w:hAnsi="宋体" w:eastAsia="宋体" w:cs="宋体"/>
                <w:sz w:val="24"/>
              </w:rPr>
            </w:pPr>
            <w:r>
              <w:rPr>
                <w:rFonts w:hint="eastAsia" w:ascii="宋体" w:hAnsi="宋体" w:eastAsia="宋体" w:cs="宋体"/>
                <w:color w:val="000000"/>
                <w:sz w:val="24"/>
                <w:szCs w:val="24"/>
                <w:highlight w:val="none"/>
              </w:rPr>
              <w:t>小写：</w:t>
            </w:r>
            <w:r>
              <w:rPr>
                <w:rFonts w:hint="eastAsia" w:ascii="宋体" w:hAnsi="宋体" w:cs="宋体"/>
                <w:color w:val="000000"/>
                <w:sz w:val="24"/>
                <w:szCs w:val="24"/>
                <w:highlight w:val="none"/>
                <w:u w:val="single"/>
                <w:lang w:val="en-US" w:eastAsia="zh-CN"/>
              </w:rPr>
              <w:t xml:space="preserve">               </w:t>
            </w:r>
          </w:p>
        </w:tc>
      </w:tr>
      <w:tr w14:paraId="74B48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5" w:hRule="atLeast"/>
        </w:trPr>
        <w:tc>
          <w:tcPr>
            <w:tcW w:w="3055" w:type="dxa"/>
            <w:noWrap w:val="0"/>
            <w:vAlign w:val="center"/>
          </w:tcPr>
          <w:p w14:paraId="495EE459">
            <w:pPr>
              <w:pStyle w:val="39"/>
              <w:pBdr>
                <w:bottom w:val="none" w:color="auto" w:sz="0" w:space="0"/>
              </w:pBdr>
              <w:tabs>
                <w:tab w:val="clear" w:pos="4153"/>
                <w:tab w:val="clear" w:pos="8306"/>
              </w:tabs>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服务</w:t>
            </w:r>
            <w:r>
              <w:rPr>
                <w:rFonts w:hint="eastAsia" w:ascii="宋体" w:hAnsi="宋体" w:eastAsia="宋体" w:cs="宋体"/>
                <w:bCs/>
                <w:color w:val="auto"/>
                <w:sz w:val="24"/>
                <w:szCs w:val="24"/>
                <w:lang w:eastAsia="zh-CN"/>
              </w:rPr>
              <w:t>期</w:t>
            </w:r>
          </w:p>
        </w:tc>
        <w:tc>
          <w:tcPr>
            <w:tcW w:w="6893" w:type="dxa"/>
            <w:noWrap w:val="0"/>
            <w:vAlign w:val="center"/>
          </w:tcPr>
          <w:p w14:paraId="55949A66">
            <w:pPr>
              <w:spacing w:line="400" w:lineRule="exact"/>
              <w:rPr>
                <w:rFonts w:hint="eastAsia" w:ascii="宋体" w:hAnsi="宋体" w:eastAsia="宋体" w:cs="宋体"/>
                <w:color w:val="auto"/>
                <w:sz w:val="24"/>
                <w:lang w:eastAsia="zh-CN"/>
              </w:rPr>
            </w:pPr>
          </w:p>
        </w:tc>
      </w:tr>
      <w:tr w14:paraId="4B0BF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rPr>
        <w:tc>
          <w:tcPr>
            <w:tcW w:w="3055" w:type="dxa"/>
            <w:noWrap w:val="0"/>
            <w:vAlign w:val="center"/>
          </w:tcPr>
          <w:p w14:paraId="756C1971">
            <w:pPr>
              <w:pStyle w:val="39"/>
              <w:pBdr>
                <w:bottom w:val="none" w:color="auto" w:sz="0" w:space="0"/>
              </w:pBdr>
              <w:tabs>
                <w:tab w:val="clear" w:pos="4153"/>
                <w:tab w:val="clear" w:pos="8306"/>
              </w:tabs>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质量验收标准</w:t>
            </w:r>
          </w:p>
        </w:tc>
        <w:tc>
          <w:tcPr>
            <w:tcW w:w="6893" w:type="dxa"/>
            <w:noWrap w:val="0"/>
            <w:vAlign w:val="center"/>
          </w:tcPr>
          <w:p w14:paraId="3D9248BC">
            <w:pPr>
              <w:spacing w:line="400" w:lineRule="exact"/>
              <w:rPr>
                <w:rFonts w:hint="eastAsia" w:ascii="宋体" w:hAnsi="宋体" w:eastAsia="宋体" w:cs="宋体"/>
                <w:color w:val="auto"/>
                <w:sz w:val="24"/>
                <w:lang w:eastAsia="zh-CN"/>
              </w:rPr>
            </w:pPr>
          </w:p>
        </w:tc>
      </w:tr>
      <w:tr w14:paraId="0C08D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rPr>
        <w:tc>
          <w:tcPr>
            <w:tcW w:w="3055" w:type="dxa"/>
            <w:noWrap w:val="0"/>
            <w:vAlign w:val="center"/>
          </w:tcPr>
          <w:p w14:paraId="7C7DCAE5">
            <w:pPr>
              <w:pStyle w:val="39"/>
              <w:pBdr>
                <w:bottom w:val="none" w:color="auto" w:sz="0" w:space="0"/>
              </w:pBdr>
              <w:tabs>
                <w:tab w:val="clear" w:pos="4153"/>
                <w:tab w:val="clear" w:pos="8306"/>
              </w:tabs>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项目经理</w:t>
            </w:r>
          </w:p>
        </w:tc>
        <w:tc>
          <w:tcPr>
            <w:tcW w:w="6893" w:type="dxa"/>
            <w:noWrap w:val="0"/>
            <w:vAlign w:val="center"/>
          </w:tcPr>
          <w:p w14:paraId="40C5A930">
            <w:pPr>
              <w:spacing w:line="400" w:lineRule="exact"/>
              <w:rPr>
                <w:rFonts w:hint="eastAsia" w:ascii="宋体" w:hAnsi="宋体" w:eastAsia="宋体" w:cs="宋体"/>
                <w:color w:val="auto"/>
                <w:sz w:val="24"/>
                <w:lang w:eastAsia="zh-CN"/>
              </w:rPr>
            </w:pPr>
          </w:p>
        </w:tc>
      </w:tr>
    </w:tbl>
    <w:p w14:paraId="52996616">
      <w:pPr>
        <w:spacing w:before="5"/>
        <w:rPr>
          <w:rFonts w:hint="eastAsia" w:ascii="宋体" w:hAnsi="宋体" w:eastAsia="宋体" w:cs="宋体"/>
          <w:b/>
          <w:bCs/>
          <w:color w:val="auto"/>
          <w:sz w:val="24"/>
        </w:rPr>
      </w:pPr>
    </w:p>
    <w:p w14:paraId="34793F68">
      <w:pPr>
        <w:spacing w:before="5"/>
        <w:rPr>
          <w:rFonts w:hint="eastAsia" w:ascii="宋体" w:hAnsi="宋体" w:eastAsia="宋体" w:cs="宋体"/>
          <w:b/>
          <w:bCs/>
          <w:color w:val="auto"/>
          <w:sz w:val="24"/>
          <w:lang w:eastAsia="zh-CN"/>
        </w:rPr>
      </w:pPr>
    </w:p>
    <w:p w14:paraId="61EBB7D1">
      <w:pPr>
        <w:spacing w:before="5"/>
        <w:rPr>
          <w:rFonts w:hint="eastAsia" w:ascii="宋体" w:hAnsi="宋体" w:eastAsia="宋体" w:cs="宋体"/>
          <w:b/>
          <w:bCs/>
          <w:color w:val="auto"/>
          <w:sz w:val="24"/>
          <w:lang w:val="en-US" w:eastAsia="zh-CN"/>
        </w:rPr>
      </w:pPr>
      <w:r>
        <w:rPr>
          <w:rFonts w:hint="eastAsia" w:ascii="宋体" w:hAnsi="宋体" w:eastAsia="宋体" w:cs="宋体"/>
          <w:b/>
          <w:bCs/>
          <w:color w:val="auto"/>
          <w:sz w:val="24"/>
          <w:lang w:eastAsia="zh-CN"/>
        </w:rPr>
        <w:t>投标</w:t>
      </w:r>
      <w:r>
        <w:rPr>
          <w:rFonts w:hint="eastAsia" w:ascii="宋体" w:hAnsi="宋体" w:eastAsia="宋体" w:cs="宋体"/>
          <w:b/>
          <w:bCs/>
          <w:color w:val="auto"/>
          <w:sz w:val="24"/>
          <w:lang w:val="en-US" w:eastAsia="zh-CN"/>
        </w:rPr>
        <w:t>供应商（签章）：</w:t>
      </w:r>
    </w:p>
    <w:p w14:paraId="26A4EAC6">
      <w:pPr>
        <w:pStyle w:val="512"/>
        <w:rPr>
          <w:rFonts w:hint="eastAsia" w:ascii="宋体" w:hAnsi="宋体" w:eastAsia="宋体" w:cs="宋体"/>
          <w:color w:val="auto"/>
        </w:rPr>
      </w:pPr>
    </w:p>
    <w:p w14:paraId="3DBA074A">
      <w:pPr>
        <w:spacing w:line="460" w:lineRule="exact"/>
        <w:ind w:firstLine="472"/>
        <w:rPr>
          <w:rFonts w:hint="eastAsia" w:ascii="宋体" w:hAnsi="宋体" w:eastAsia="宋体" w:cs="宋体"/>
          <w:bCs/>
          <w:color w:val="auto"/>
          <w:sz w:val="24"/>
          <w:szCs w:val="22"/>
        </w:rPr>
      </w:pPr>
      <w:r>
        <w:rPr>
          <w:rFonts w:hint="eastAsia" w:ascii="宋体" w:hAnsi="宋体" w:eastAsia="宋体" w:cs="宋体"/>
          <w:b/>
          <w:color w:val="auto"/>
          <w:sz w:val="24"/>
          <w:szCs w:val="22"/>
        </w:rPr>
        <w:t>填写说明</w:t>
      </w:r>
      <w:r>
        <w:rPr>
          <w:rFonts w:hint="eastAsia" w:ascii="宋体" w:hAnsi="宋体" w:eastAsia="宋体" w:cs="宋体"/>
          <w:b/>
          <w:bCs w:val="0"/>
          <w:color w:val="auto"/>
          <w:sz w:val="24"/>
          <w:szCs w:val="22"/>
        </w:rPr>
        <w:t>：评审时一律按开标一览表中内容为准，开标一览表中必须盖章或签字。</w:t>
      </w:r>
    </w:p>
    <w:p w14:paraId="146D3D6F">
      <w:pPr>
        <w:spacing w:line="400" w:lineRule="exact"/>
        <w:rPr>
          <w:rFonts w:hint="eastAsia" w:ascii="宋体" w:hAnsi="宋体" w:eastAsia="宋体" w:cs="宋体"/>
          <w:color w:val="auto"/>
          <w:sz w:val="24"/>
        </w:rPr>
      </w:pPr>
    </w:p>
    <w:p w14:paraId="17944771">
      <w:pPr>
        <w:outlineLvl w:val="0"/>
        <w:rPr>
          <w:rFonts w:hint="eastAsia" w:ascii="宋体" w:hAnsi="宋体" w:eastAsia="宋体" w:cs="宋体"/>
          <w:bCs/>
          <w:color w:val="auto"/>
          <w:sz w:val="24"/>
        </w:rPr>
      </w:pPr>
      <w:bookmarkStart w:id="35" w:name="_Toc245033583"/>
    </w:p>
    <w:p w14:paraId="3C413E6E">
      <w:pPr>
        <w:outlineLvl w:val="0"/>
        <w:rPr>
          <w:rFonts w:hint="eastAsia" w:ascii="宋体" w:hAnsi="宋体" w:eastAsia="宋体" w:cs="宋体"/>
          <w:bCs/>
          <w:color w:val="auto"/>
          <w:sz w:val="24"/>
        </w:rPr>
      </w:pPr>
    </w:p>
    <w:p w14:paraId="40A4B8B7">
      <w:pPr>
        <w:outlineLvl w:val="0"/>
        <w:rPr>
          <w:rFonts w:hint="eastAsia" w:ascii="宋体" w:hAnsi="宋体" w:eastAsia="宋体" w:cs="宋体"/>
          <w:bCs/>
          <w:color w:val="auto"/>
          <w:sz w:val="24"/>
        </w:rPr>
      </w:pPr>
    </w:p>
    <w:p w14:paraId="70EE3BC5">
      <w:pPr>
        <w:outlineLvl w:val="0"/>
        <w:rPr>
          <w:rFonts w:hint="eastAsia" w:ascii="宋体" w:hAnsi="宋体" w:eastAsia="宋体" w:cs="宋体"/>
          <w:bCs/>
          <w:color w:val="auto"/>
          <w:sz w:val="24"/>
        </w:rPr>
      </w:pPr>
    </w:p>
    <w:p w14:paraId="2CCA0343">
      <w:pPr>
        <w:pageBreakBefore/>
        <w:jc w:val="left"/>
        <w:outlineLvl w:val="0"/>
        <w:rPr>
          <w:rFonts w:hint="eastAsia" w:ascii="宋体" w:hAnsi="宋体" w:eastAsia="宋体" w:cs="宋体"/>
          <w:bCs/>
          <w:color w:val="auto"/>
          <w:sz w:val="24"/>
          <w:lang w:eastAsia="zh-CN"/>
        </w:rPr>
      </w:pPr>
      <w:bookmarkStart w:id="36" w:name="_Hlk88427648"/>
      <w:r>
        <w:rPr>
          <w:rFonts w:hint="eastAsia" w:ascii="宋体" w:hAnsi="宋体" w:eastAsia="宋体" w:cs="宋体"/>
          <w:bCs/>
          <w:color w:val="auto"/>
          <w:sz w:val="24"/>
        </w:rPr>
        <w:t>（</w:t>
      </w:r>
      <w:r>
        <w:rPr>
          <w:rFonts w:hint="eastAsia" w:ascii="宋体" w:hAnsi="宋体" w:eastAsia="宋体" w:cs="宋体"/>
          <w:bCs/>
          <w:color w:val="auto"/>
          <w:sz w:val="24"/>
          <w:lang w:val="en-US" w:eastAsia="zh-CN"/>
        </w:rPr>
        <w:t>六</w:t>
      </w:r>
      <w:r>
        <w:rPr>
          <w:rFonts w:hint="eastAsia" w:ascii="宋体" w:hAnsi="宋体" w:eastAsia="宋体" w:cs="宋体"/>
          <w:bCs/>
          <w:color w:val="auto"/>
          <w:sz w:val="24"/>
        </w:rPr>
        <w:t>）本项目人员一览表（格式）</w:t>
      </w:r>
      <w:bookmarkEnd w:id="36"/>
      <w:r>
        <w:rPr>
          <w:rFonts w:hint="eastAsia" w:ascii="宋体" w:hAnsi="宋体" w:eastAsia="宋体" w:cs="宋体"/>
          <w:bCs/>
          <w:color w:val="auto"/>
          <w:sz w:val="24"/>
          <w:lang w:eastAsia="zh-CN"/>
        </w:rPr>
        <w:t>：</w:t>
      </w:r>
    </w:p>
    <w:p w14:paraId="2427F169">
      <w:pPr>
        <w:pStyle w:val="511"/>
        <w:ind w:left="0"/>
        <w:rPr>
          <w:rFonts w:hint="eastAsia" w:ascii="宋体" w:hAnsi="宋体" w:eastAsia="宋体" w:cs="宋体"/>
          <w:b w:val="0"/>
          <w:bCs w:val="0"/>
        </w:rPr>
      </w:pPr>
    </w:p>
    <w:p w14:paraId="25805E8D">
      <w:pPr>
        <w:pStyle w:val="511"/>
        <w:ind w:left="0"/>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本项目人员一览表</w:t>
      </w:r>
    </w:p>
    <w:tbl>
      <w:tblPr>
        <w:tblStyle w:val="6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0"/>
        <w:gridCol w:w="1140"/>
        <w:gridCol w:w="1192"/>
        <w:gridCol w:w="1298"/>
        <w:gridCol w:w="811"/>
        <w:gridCol w:w="1302"/>
        <w:gridCol w:w="1298"/>
        <w:gridCol w:w="915"/>
        <w:gridCol w:w="1092"/>
      </w:tblGrid>
      <w:tr w14:paraId="7DD3C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457" w:type="pct"/>
            <w:vMerge w:val="restart"/>
            <w:noWrap w:val="0"/>
            <w:vAlign w:val="center"/>
          </w:tcPr>
          <w:p w14:paraId="2AA89407">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序号</w:t>
            </w:r>
          </w:p>
        </w:tc>
        <w:tc>
          <w:tcPr>
            <w:tcW w:w="572" w:type="pct"/>
            <w:vMerge w:val="restart"/>
            <w:noWrap w:val="0"/>
            <w:vAlign w:val="center"/>
          </w:tcPr>
          <w:p w14:paraId="6DA580F6">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岗位</w:t>
            </w:r>
          </w:p>
        </w:tc>
        <w:tc>
          <w:tcPr>
            <w:tcW w:w="598" w:type="pct"/>
            <w:vMerge w:val="restart"/>
            <w:noWrap w:val="0"/>
            <w:vAlign w:val="center"/>
          </w:tcPr>
          <w:p w14:paraId="47F9C462">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姓名</w:t>
            </w:r>
          </w:p>
        </w:tc>
        <w:tc>
          <w:tcPr>
            <w:tcW w:w="1711" w:type="pct"/>
            <w:gridSpan w:val="3"/>
            <w:noWrap w:val="0"/>
            <w:vAlign w:val="center"/>
          </w:tcPr>
          <w:p w14:paraId="4CE508CC">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相关证书</w:t>
            </w:r>
          </w:p>
        </w:tc>
        <w:tc>
          <w:tcPr>
            <w:tcW w:w="1110" w:type="pct"/>
            <w:gridSpan w:val="2"/>
            <w:noWrap w:val="0"/>
            <w:vAlign w:val="center"/>
          </w:tcPr>
          <w:p w14:paraId="24F62D1F">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职称</w:t>
            </w:r>
          </w:p>
        </w:tc>
        <w:tc>
          <w:tcPr>
            <w:tcW w:w="548" w:type="pct"/>
            <w:noWrap w:val="0"/>
            <w:vAlign w:val="center"/>
          </w:tcPr>
          <w:p w14:paraId="58486B05">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备注</w:t>
            </w:r>
          </w:p>
        </w:tc>
      </w:tr>
      <w:tr w14:paraId="228C6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trPr>
        <w:tc>
          <w:tcPr>
            <w:tcW w:w="457" w:type="pct"/>
            <w:vMerge w:val="continue"/>
            <w:noWrap w:val="0"/>
            <w:vAlign w:val="center"/>
          </w:tcPr>
          <w:p w14:paraId="2791CD46">
            <w:pPr>
              <w:spacing w:line="440" w:lineRule="exact"/>
              <w:jc w:val="center"/>
              <w:rPr>
                <w:rFonts w:hint="eastAsia" w:ascii="宋体" w:hAnsi="宋体" w:eastAsia="宋体" w:cs="宋体"/>
                <w:sz w:val="24"/>
                <w:szCs w:val="24"/>
              </w:rPr>
            </w:pPr>
          </w:p>
        </w:tc>
        <w:tc>
          <w:tcPr>
            <w:tcW w:w="572" w:type="pct"/>
            <w:vMerge w:val="continue"/>
            <w:noWrap w:val="0"/>
            <w:vAlign w:val="center"/>
          </w:tcPr>
          <w:p w14:paraId="07DB86EC">
            <w:pPr>
              <w:spacing w:line="440" w:lineRule="exact"/>
              <w:jc w:val="center"/>
              <w:rPr>
                <w:rFonts w:hint="eastAsia" w:ascii="宋体" w:hAnsi="宋体" w:eastAsia="宋体" w:cs="宋体"/>
                <w:sz w:val="24"/>
                <w:szCs w:val="24"/>
              </w:rPr>
            </w:pPr>
          </w:p>
        </w:tc>
        <w:tc>
          <w:tcPr>
            <w:tcW w:w="598" w:type="pct"/>
            <w:vMerge w:val="continue"/>
            <w:noWrap w:val="0"/>
            <w:vAlign w:val="center"/>
          </w:tcPr>
          <w:p w14:paraId="48652E0E">
            <w:pPr>
              <w:spacing w:line="440" w:lineRule="exact"/>
              <w:jc w:val="center"/>
              <w:rPr>
                <w:rFonts w:hint="eastAsia" w:ascii="宋体" w:hAnsi="宋体" w:eastAsia="宋体" w:cs="宋体"/>
                <w:sz w:val="24"/>
                <w:szCs w:val="24"/>
              </w:rPr>
            </w:pPr>
          </w:p>
        </w:tc>
        <w:tc>
          <w:tcPr>
            <w:tcW w:w="651" w:type="pct"/>
            <w:noWrap w:val="0"/>
            <w:vAlign w:val="center"/>
          </w:tcPr>
          <w:p w14:paraId="6DED96C7">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证书名称</w:t>
            </w:r>
          </w:p>
        </w:tc>
        <w:tc>
          <w:tcPr>
            <w:tcW w:w="407" w:type="pct"/>
            <w:noWrap w:val="0"/>
            <w:vAlign w:val="center"/>
          </w:tcPr>
          <w:p w14:paraId="23146D56">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级别</w:t>
            </w:r>
          </w:p>
        </w:tc>
        <w:tc>
          <w:tcPr>
            <w:tcW w:w="652" w:type="pct"/>
            <w:noWrap w:val="0"/>
            <w:vAlign w:val="center"/>
          </w:tcPr>
          <w:p w14:paraId="1622ECDA">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证书编号</w:t>
            </w:r>
          </w:p>
        </w:tc>
        <w:tc>
          <w:tcPr>
            <w:tcW w:w="651" w:type="pct"/>
            <w:noWrap w:val="0"/>
            <w:vAlign w:val="center"/>
          </w:tcPr>
          <w:p w14:paraId="063A33A3">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职称专业</w:t>
            </w:r>
          </w:p>
        </w:tc>
        <w:tc>
          <w:tcPr>
            <w:tcW w:w="458" w:type="pct"/>
            <w:noWrap w:val="0"/>
            <w:vAlign w:val="center"/>
          </w:tcPr>
          <w:p w14:paraId="528EE09A">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级别</w:t>
            </w:r>
          </w:p>
        </w:tc>
        <w:tc>
          <w:tcPr>
            <w:tcW w:w="548" w:type="pct"/>
            <w:noWrap w:val="0"/>
            <w:vAlign w:val="center"/>
          </w:tcPr>
          <w:p w14:paraId="611DAE40">
            <w:pPr>
              <w:spacing w:line="440" w:lineRule="exact"/>
              <w:jc w:val="center"/>
              <w:rPr>
                <w:rFonts w:hint="eastAsia" w:ascii="宋体" w:hAnsi="宋体" w:eastAsia="宋体" w:cs="宋体"/>
                <w:sz w:val="24"/>
                <w:szCs w:val="24"/>
              </w:rPr>
            </w:pPr>
          </w:p>
        </w:tc>
      </w:tr>
      <w:tr w14:paraId="339C8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3" w:hRule="atLeast"/>
        </w:trPr>
        <w:tc>
          <w:tcPr>
            <w:tcW w:w="457" w:type="pct"/>
            <w:noWrap w:val="0"/>
            <w:vAlign w:val="center"/>
          </w:tcPr>
          <w:p w14:paraId="20A2E8A0">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572" w:type="pct"/>
            <w:noWrap w:val="0"/>
            <w:vAlign w:val="top"/>
          </w:tcPr>
          <w:p w14:paraId="52EA17B8">
            <w:pPr>
              <w:spacing w:line="440" w:lineRule="exact"/>
              <w:jc w:val="center"/>
              <w:rPr>
                <w:rFonts w:hint="eastAsia" w:ascii="宋体" w:hAnsi="宋体" w:eastAsia="宋体" w:cs="宋体"/>
                <w:sz w:val="24"/>
                <w:szCs w:val="24"/>
              </w:rPr>
            </w:pPr>
          </w:p>
        </w:tc>
        <w:tc>
          <w:tcPr>
            <w:tcW w:w="598" w:type="pct"/>
            <w:noWrap w:val="0"/>
            <w:vAlign w:val="top"/>
          </w:tcPr>
          <w:p w14:paraId="49068D07">
            <w:pPr>
              <w:spacing w:line="440" w:lineRule="exact"/>
              <w:jc w:val="center"/>
              <w:rPr>
                <w:rFonts w:hint="eastAsia" w:ascii="宋体" w:hAnsi="宋体" w:eastAsia="宋体" w:cs="宋体"/>
                <w:sz w:val="24"/>
                <w:szCs w:val="24"/>
              </w:rPr>
            </w:pPr>
          </w:p>
        </w:tc>
        <w:tc>
          <w:tcPr>
            <w:tcW w:w="651" w:type="pct"/>
            <w:noWrap w:val="0"/>
            <w:vAlign w:val="top"/>
          </w:tcPr>
          <w:p w14:paraId="43594A8E">
            <w:pPr>
              <w:spacing w:line="440" w:lineRule="exact"/>
              <w:jc w:val="center"/>
              <w:rPr>
                <w:rFonts w:hint="eastAsia" w:ascii="宋体" w:hAnsi="宋体" w:eastAsia="宋体" w:cs="宋体"/>
                <w:sz w:val="24"/>
                <w:szCs w:val="24"/>
              </w:rPr>
            </w:pPr>
          </w:p>
        </w:tc>
        <w:tc>
          <w:tcPr>
            <w:tcW w:w="407" w:type="pct"/>
            <w:noWrap w:val="0"/>
            <w:vAlign w:val="top"/>
          </w:tcPr>
          <w:p w14:paraId="5F89DD46">
            <w:pPr>
              <w:spacing w:line="440" w:lineRule="exact"/>
              <w:jc w:val="center"/>
              <w:rPr>
                <w:rFonts w:hint="eastAsia" w:ascii="宋体" w:hAnsi="宋体" w:eastAsia="宋体" w:cs="宋体"/>
                <w:sz w:val="24"/>
                <w:szCs w:val="24"/>
              </w:rPr>
            </w:pPr>
          </w:p>
        </w:tc>
        <w:tc>
          <w:tcPr>
            <w:tcW w:w="652" w:type="pct"/>
            <w:noWrap w:val="0"/>
            <w:vAlign w:val="top"/>
          </w:tcPr>
          <w:p w14:paraId="4039A784">
            <w:pPr>
              <w:spacing w:line="440" w:lineRule="exact"/>
              <w:jc w:val="center"/>
              <w:rPr>
                <w:rFonts w:hint="eastAsia" w:ascii="宋体" w:hAnsi="宋体" w:eastAsia="宋体" w:cs="宋体"/>
                <w:sz w:val="24"/>
                <w:szCs w:val="24"/>
              </w:rPr>
            </w:pPr>
          </w:p>
        </w:tc>
        <w:tc>
          <w:tcPr>
            <w:tcW w:w="651" w:type="pct"/>
            <w:noWrap w:val="0"/>
            <w:vAlign w:val="top"/>
          </w:tcPr>
          <w:p w14:paraId="76AB7797">
            <w:pPr>
              <w:spacing w:line="440" w:lineRule="exact"/>
              <w:jc w:val="center"/>
              <w:rPr>
                <w:rFonts w:hint="eastAsia" w:ascii="宋体" w:hAnsi="宋体" w:eastAsia="宋体" w:cs="宋体"/>
                <w:sz w:val="24"/>
                <w:szCs w:val="24"/>
              </w:rPr>
            </w:pPr>
          </w:p>
        </w:tc>
        <w:tc>
          <w:tcPr>
            <w:tcW w:w="458" w:type="pct"/>
            <w:noWrap w:val="0"/>
            <w:vAlign w:val="top"/>
          </w:tcPr>
          <w:p w14:paraId="5A466EA4">
            <w:pPr>
              <w:spacing w:line="440" w:lineRule="exact"/>
              <w:jc w:val="center"/>
              <w:rPr>
                <w:rFonts w:hint="eastAsia" w:ascii="宋体" w:hAnsi="宋体" w:eastAsia="宋体" w:cs="宋体"/>
                <w:sz w:val="24"/>
                <w:szCs w:val="24"/>
              </w:rPr>
            </w:pPr>
          </w:p>
        </w:tc>
        <w:tc>
          <w:tcPr>
            <w:tcW w:w="548" w:type="pct"/>
            <w:noWrap w:val="0"/>
            <w:vAlign w:val="top"/>
          </w:tcPr>
          <w:p w14:paraId="4E3162C3">
            <w:pPr>
              <w:spacing w:line="440" w:lineRule="exact"/>
              <w:jc w:val="center"/>
              <w:rPr>
                <w:rFonts w:hint="eastAsia" w:ascii="宋体" w:hAnsi="宋体" w:eastAsia="宋体" w:cs="宋体"/>
                <w:sz w:val="24"/>
                <w:szCs w:val="24"/>
              </w:rPr>
            </w:pPr>
          </w:p>
        </w:tc>
      </w:tr>
      <w:tr w14:paraId="2990E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457" w:type="pct"/>
            <w:noWrap w:val="0"/>
            <w:vAlign w:val="center"/>
          </w:tcPr>
          <w:p w14:paraId="7E301AC1">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572" w:type="pct"/>
            <w:noWrap w:val="0"/>
            <w:vAlign w:val="top"/>
          </w:tcPr>
          <w:p w14:paraId="3619291D">
            <w:pPr>
              <w:spacing w:line="440" w:lineRule="exact"/>
              <w:jc w:val="center"/>
              <w:rPr>
                <w:rFonts w:hint="eastAsia" w:ascii="宋体" w:hAnsi="宋体" w:eastAsia="宋体" w:cs="宋体"/>
                <w:sz w:val="24"/>
                <w:szCs w:val="24"/>
              </w:rPr>
            </w:pPr>
          </w:p>
        </w:tc>
        <w:tc>
          <w:tcPr>
            <w:tcW w:w="598" w:type="pct"/>
            <w:noWrap w:val="0"/>
            <w:vAlign w:val="top"/>
          </w:tcPr>
          <w:p w14:paraId="77D22C09">
            <w:pPr>
              <w:spacing w:line="440" w:lineRule="exact"/>
              <w:jc w:val="center"/>
              <w:rPr>
                <w:rFonts w:hint="eastAsia" w:ascii="宋体" w:hAnsi="宋体" w:eastAsia="宋体" w:cs="宋体"/>
                <w:sz w:val="24"/>
                <w:szCs w:val="24"/>
              </w:rPr>
            </w:pPr>
          </w:p>
        </w:tc>
        <w:tc>
          <w:tcPr>
            <w:tcW w:w="651" w:type="pct"/>
            <w:noWrap w:val="0"/>
            <w:vAlign w:val="top"/>
          </w:tcPr>
          <w:p w14:paraId="037790B0">
            <w:pPr>
              <w:spacing w:line="440" w:lineRule="exact"/>
              <w:jc w:val="center"/>
              <w:rPr>
                <w:rFonts w:hint="eastAsia" w:ascii="宋体" w:hAnsi="宋体" w:eastAsia="宋体" w:cs="宋体"/>
                <w:sz w:val="24"/>
                <w:szCs w:val="24"/>
              </w:rPr>
            </w:pPr>
          </w:p>
        </w:tc>
        <w:tc>
          <w:tcPr>
            <w:tcW w:w="407" w:type="pct"/>
            <w:noWrap w:val="0"/>
            <w:vAlign w:val="top"/>
          </w:tcPr>
          <w:p w14:paraId="5C9EDC6F">
            <w:pPr>
              <w:spacing w:line="440" w:lineRule="exact"/>
              <w:jc w:val="center"/>
              <w:rPr>
                <w:rFonts w:hint="eastAsia" w:ascii="宋体" w:hAnsi="宋体" w:eastAsia="宋体" w:cs="宋体"/>
                <w:sz w:val="24"/>
                <w:szCs w:val="24"/>
              </w:rPr>
            </w:pPr>
          </w:p>
        </w:tc>
        <w:tc>
          <w:tcPr>
            <w:tcW w:w="652" w:type="pct"/>
            <w:noWrap w:val="0"/>
            <w:vAlign w:val="top"/>
          </w:tcPr>
          <w:p w14:paraId="65D6E5AD">
            <w:pPr>
              <w:spacing w:line="440" w:lineRule="exact"/>
              <w:jc w:val="center"/>
              <w:rPr>
                <w:rFonts w:hint="eastAsia" w:ascii="宋体" w:hAnsi="宋体" w:eastAsia="宋体" w:cs="宋体"/>
                <w:sz w:val="24"/>
                <w:szCs w:val="24"/>
              </w:rPr>
            </w:pPr>
          </w:p>
        </w:tc>
        <w:tc>
          <w:tcPr>
            <w:tcW w:w="651" w:type="pct"/>
            <w:noWrap w:val="0"/>
            <w:vAlign w:val="top"/>
          </w:tcPr>
          <w:p w14:paraId="1421932B">
            <w:pPr>
              <w:spacing w:line="440" w:lineRule="exact"/>
              <w:jc w:val="center"/>
              <w:rPr>
                <w:rFonts w:hint="eastAsia" w:ascii="宋体" w:hAnsi="宋体" w:eastAsia="宋体" w:cs="宋体"/>
                <w:sz w:val="24"/>
                <w:szCs w:val="24"/>
              </w:rPr>
            </w:pPr>
          </w:p>
        </w:tc>
        <w:tc>
          <w:tcPr>
            <w:tcW w:w="458" w:type="pct"/>
            <w:noWrap w:val="0"/>
            <w:vAlign w:val="top"/>
          </w:tcPr>
          <w:p w14:paraId="1F781115">
            <w:pPr>
              <w:spacing w:line="440" w:lineRule="exact"/>
              <w:jc w:val="center"/>
              <w:rPr>
                <w:rFonts w:hint="eastAsia" w:ascii="宋体" w:hAnsi="宋体" w:eastAsia="宋体" w:cs="宋体"/>
                <w:sz w:val="24"/>
                <w:szCs w:val="24"/>
              </w:rPr>
            </w:pPr>
          </w:p>
        </w:tc>
        <w:tc>
          <w:tcPr>
            <w:tcW w:w="548" w:type="pct"/>
            <w:noWrap w:val="0"/>
            <w:vAlign w:val="top"/>
          </w:tcPr>
          <w:p w14:paraId="3C0D0221">
            <w:pPr>
              <w:spacing w:line="440" w:lineRule="exact"/>
              <w:jc w:val="center"/>
              <w:rPr>
                <w:rFonts w:hint="eastAsia" w:ascii="宋体" w:hAnsi="宋体" w:eastAsia="宋体" w:cs="宋体"/>
                <w:sz w:val="24"/>
                <w:szCs w:val="24"/>
              </w:rPr>
            </w:pPr>
          </w:p>
        </w:tc>
      </w:tr>
      <w:tr w14:paraId="10BAB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6" w:hRule="atLeast"/>
        </w:trPr>
        <w:tc>
          <w:tcPr>
            <w:tcW w:w="457" w:type="pct"/>
            <w:noWrap w:val="0"/>
            <w:vAlign w:val="center"/>
          </w:tcPr>
          <w:p w14:paraId="185F46FE">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572" w:type="pct"/>
            <w:noWrap w:val="0"/>
            <w:vAlign w:val="top"/>
          </w:tcPr>
          <w:p w14:paraId="6E9DB9A9">
            <w:pPr>
              <w:spacing w:line="440" w:lineRule="exact"/>
              <w:jc w:val="center"/>
              <w:rPr>
                <w:rFonts w:hint="eastAsia" w:ascii="宋体" w:hAnsi="宋体" w:eastAsia="宋体" w:cs="宋体"/>
                <w:sz w:val="24"/>
                <w:szCs w:val="24"/>
              </w:rPr>
            </w:pPr>
          </w:p>
        </w:tc>
        <w:tc>
          <w:tcPr>
            <w:tcW w:w="598" w:type="pct"/>
            <w:noWrap w:val="0"/>
            <w:vAlign w:val="top"/>
          </w:tcPr>
          <w:p w14:paraId="4E481CF3">
            <w:pPr>
              <w:spacing w:line="440" w:lineRule="exact"/>
              <w:jc w:val="center"/>
              <w:rPr>
                <w:rFonts w:hint="eastAsia" w:ascii="宋体" w:hAnsi="宋体" w:eastAsia="宋体" w:cs="宋体"/>
                <w:sz w:val="24"/>
                <w:szCs w:val="24"/>
              </w:rPr>
            </w:pPr>
          </w:p>
        </w:tc>
        <w:tc>
          <w:tcPr>
            <w:tcW w:w="651" w:type="pct"/>
            <w:noWrap w:val="0"/>
            <w:vAlign w:val="top"/>
          </w:tcPr>
          <w:p w14:paraId="23C9AF34">
            <w:pPr>
              <w:spacing w:line="440" w:lineRule="exact"/>
              <w:jc w:val="center"/>
              <w:rPr>
                <w:rFonts w:hint="eastAsia" w:ascii="宋体" w:hAnsi="宋体" w:eastAsia="宋体" w:cs="宋体"/>
                <w:sz w:val="24"/>
                <w:szCs w:val="24"/>
              </w:rPr>
            </w:pPr>
          </w:p>
        </w:tc>
        <w:tc>
          <w:tcPr>
            <w:tcW w:w="407" w:type="pct"/>
            <w:noWrap w:val="0"/>
            <w:vAlign w:val="top"/>
          </w:tcPr>
          <w:p w14:paraId="38C5DBDD">
            <w:pPr>
              <w:spacing w:line="440" w:lineRule="exact"/>
              <w:jc w:val="center"/>
              <w:rPr>
                <w:rFonts w:hint="eastAsia" w:ascii="宋体" w:hAnsi="宋体" w:eastAsia="宋体" w:cs="宋体"/>
                <w:sz w:val="24"/>
                <w:szCs w:val="24"/>
              </w:rPr>
            </w:pPr>
          </w:p>
        </w:tc>
        <w:tc>
          <w:tcPr>
            <w:tcW w:w="652" w:type="pct"/>
            <w:noWrap w:val="0"/>
            <w:vAlign w:val="top"/>
          </w:tcPr>
          <w:p w14:paraId="1296D7B8">
            <w:pPr>
              <w:spacing w:line="440" w:lineRule="exact"/>
              <w:jc w:val="center"/>
              <w:rPr>
                <w:rFonts w:hint="eastAsia" w:ascii="宋体" w:hAnsi="宋体" w:eastAsia="宋体" w:cs="宋体"/>
                <w:sz w:val="24"/>
                <w:szCs w:val="24"/>
              </w:rPr>
            </w:pPr>
          </w:p>
        </w:tc>
        <w:tc>
          <w:tcPr>
            <w:tcW w:w="651" w:type="pct"/>
            <w:noWrap w:val="0"/>
            <w:vAlign w:val="top"/>
          </w:tcPr>
          <w:p w14:paraId="684DE743">
            <w:pPr>
              <w:spacing w:line="440" w:lineRule="exact"/>
              <w:jc w:val="center"/>
              <w:rPr>
                <w:rFonts w:hint="eastAsia" w:ascii="宋体" w:hAnsi="宋体" w:eastAsia="宋体" w:cs="宋体"/>
                <w:sz w:val="24"/>
                <w:szCs w:val="24"/>
              </w:rPr>
            </w:pPr>
          </w:p>
        </w:tc>
        <w:tc>
          <w:tcPr>
            <w:tcW w:w="458" w:type="pct"/>
            <w:noWrap w:val="0"/>
            <w:vAlign w:val="top"/>
          </w:tcPr>
          <w:p w14:paraId="713A548D">
            <w:pPr>
              <w:spacing w:line="440" w:lineRule="exact"/>
              <w:jc w:val="center"/>
              <w:rPr>
                <w:rFonts w:hint="eastAsia" w:ascii="宋体" w:hAnsi="宋体" w:eastAsia="宋体" w:cs="宋体"/>
                <w:sz w:val="24"/>
                <w:szCs w:val="24"/>
              </w:rPr>
            </w:pPr>
          </w:p>
        </w:tc>
        <w:tc>
          <w:tcPr>
            <w:tcW w:w="548" w:type="pct"/>
            <w:noWrap w:val="0"/>
            <w:vAlign w:val="top"/>
          </w:tcPr>
          <w:p w14:paraId="65B352EA">
            <w:pPr>
              <w:spacing w:line="440" w:lineRule="exact"/>
              <w:jc w:val="center"/>
              <w:rPr>
                <w:rFonts w:hint="eastAsia" w:ascii="宋体" w:hAnsi="宋体" w:eastAsia="宋体" w:cs="宋体"/>
                <w:sz w:val="24"/>
                <w:szCs w:val="24"/>
              </w:rPr>
            </w:pPr>
          </w:p>
        </w:tc>
      </w:tr>
      <w:tr w14:paraId="28C45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6" w:hRule="atLeast"/>
        </w:trPr>
        <w:tc>
          <w:tcPr>
            <w:tcW w:w="457" w:type="pct"/>
            <w:noWrap w:val="0"/>
            <w:vAlign w:val="top"/>
          </w:tcPr>
          <w:p w14:paraId="5AEE01B6">
            <w:pPr>
              <w:spacing w:line="440" w:lineRule="exact"/>
              <w:jc w:val="center"/>
              <w:rPr>
                <w:rFonts w:hint="eastAsia" w:ascii="宋体" w:hAnsi="宋体" w:eastAsia="宋体" w:cs="宋体"/>
                <w:sz w:val="24"/>
                <w:szCs w:val="24"/>
              </w:rPr>
            </w:pPr>
          </w:p>
        </w:tc>
        <w:tc>
          <w:tcPr>
            <w:tcW w:w="572" w:type="pct"/>
            <w:noWrap w:val="0"/>
            <w:vAlign w:val="top"/>
          </w:tcPr>
          <w:p w14:paraId="542269B9">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w:t>
            </w:r>
          </w:p>
        </w:tc>
        <w:tc>
          <w:tcPr>
            <w:tcW w:w="598" w:type="pct"/>
            <w:noWrap w:val="0"/>
            <w:vAlign w:val="top"/>
          </w:tcPr>
          <w:p w14:paraId="0E54B9F2">
            <w:pPr>
              <w:spacing w:line="440" w:lineRule="exact"/>
              <w:jc w:val="center"/>
              <w:rPr>
                <w:rFonts w:hint="eastAsia" w:ascii="宋体" w:hAnsi="宋体" w:eastAsia="宋体" w:cs="宋体"/>
                <w:sz w:val="24"/>
                <w:szCs w:val="24"/>
              </w:rPr>
            </w:pPr>
          </w:p>
        </w:tc>
        <w:tc>
          <w:tcPr>
            <w:tcW w:w="651" w:type="pct"/>
            <w:noWrap w:val="0"/>
            <w:vAlign w:val="top"/>
          </w:tcPr>
          <w:p w14:paraId="5A9AC993">
            <w:pPr>
              <w:spacing w:line="440" w:lineRule="exact"/>
              <w:jc w:val="center"/>
              <w:rPr>
                <w:rFonts w:hint="eastAsia" w:ascii="宋体" w:hAnsi="宋体" w:eastAsia="宋体" w:cs="宋体"/>
                <w:sz w:val="24"/>
                <w:szCs w:val="24"/>
              </w:rPr>
            </w:pPr>
          </w:p>
        </w:tc>
        <w:tc>
          <w:tcPr>
            <w:tcW w:w="407" w:type="pct"/>
            <w:noWrap w:val="0"/>
            <w:vAlign w:val="top"/>
          </w:tcPr>
          <w:p w14:paraId="183E734D">
            <w:pPr>
              <w:spacing w:line="440" w:lineRule="exact"/>
              <w:jc w:val="center"/>
              <w:rPr>
                <w:rFonts w:hint="eastAsia" w:ascii="宋体" w:hAnsi="宋体" w:eastAsia="宋体" w:cs="宋体"/>
                <w:sz w:val="24"/>
                <w:szCs w:val="24"/>
              </w:rPr>
            </w:pPr>
          </w:p>
        </w:tc>
        <w:tc>
          <w:tcPr>
            <w:tcW w:w="652" w:type="pct"/>
            <w:noWrap w:val="0"/>
            <w:vAlign w:val="top"/>
          </w:tcPr>
          <w:p w14:paraId="06833D6D">
            <w:pPr>
              <w:spacing w:line="440" w:lineRule="exact"/>
              <w:jc w:val="center"/>
              <w:rPr>
                <w:rFonts w:hint="eastAsia" w:ascii="宋体" w:hAnsi="宋体" w:eastAsia="宋体" w:cs="宋体"/>
                <w:sz w:val="24"/>
                <w:szCs w:val="24"/>
              </w:rPr>
            </w:pPr>
          </w:p>
        </w:tc>
        <w:tc>
          <w:tcPr>
            <w:tcW w:w="651" w:type="pct"/>
            <w:noWrap w:val="0"/>
            <w:vAlign w:val="top"/>
          </w:tcPr>
          <w:p w14:paraId="25393F43">
            <w:pPr>
              <w:spacing w:line="440" w:lineRule="exact"/>
              <w:jc w:val="center"/>
              <w:rPr>
                <w:rFonts w:hint="eastAsia" w:ascii="宋体" w:hAnsi="宋体" w:eastAsia="宋体" w:cs="宋体"/>
                <w:sz w:val="24"/>
                <w:szCs w:val="24"/>
              </w:rPr>
            </w:pPr>
          </w:p>
        </w:tc>
        <w:tc>
          <w:tcPr>
            <w:tcW w:w="458" w:type="pct"/>
            <w:noWrap w:val="0"/>
            <w:vAlign w:val="top"/>
          </w:tcPr>
          <w:p w14:paraId="5C279657">
            <w:pPr>
              <w:spacing w:line="440" w:lineRule="exact"/>
              <w:jc w:val="center"/>
              <w:rPr>
                <w:rFonts w:hint="eastAsia" w:ascii="宋体" w:hAnsi="宋体" w:eastAsia="宋体" w:cs="宋体"/>
                <w:sz w:val="24"/>
                <w:szCs w:val="24"/>
              </w:rPr>
            </w:pPr>
          </w:p>
        </w:tc>
        <w:tc>
          <w:tcPr>
            <w:tcW w:w="548" w:type="pct"/>
            <w:noWrap w:val="0"/>
            <w:vAlign w:val="top"/>
          </w:tcPr>
          <w:p w14:paraId="6377E12F">
            <w:pPr>
              <w:spacing w:line="440" w:lineRule="exact"/>
              <w:jc w:val="center"/>
              <w:rPr>
                <w:rFonts w:hint="eastAsia" w:ascii="宋体" w:hAnsi="宋体" w:eastAsia="宋体" w:cs="宋体"/>
                <w:sz w:val="24"/>
                <w:szCs w:val="24"/>
              </w:rPr>
            </w:pPr>
          </w:p>
        </w:tc>
      </w:tr>
    </w:tbl>
    <w:p w14:paraId="6AEB7DBB">
      <w:pPr>
        <w:rPr>
          <w:rFonts w:hint="eastAsia" w:ascii="宋体" w:hAnsi="宋体" w:eastAsia="宋体" w:cs="宋体"/>
          <w:sz w:val="24"/>
          <w:szCs w:val="24"/>
        </w:rPr>
      </w:pPr>
    </w:p>
    <w:p w14:paraId="4450ECA6">
      <w:pPr>
        <w:spacing w:line="520" w:lineRule="exact"/>
        <w:ind w:firstLine="480"/>
        <w:jc w:val="right"/>
        <w:rPr>
          <w:rFonts w:hint="eastAsia" w:ascii="宋体" w:hAnsi="宋体" w:eastAsia="宋体" w:cs="宋体"/>
          <w:sz w:val="24"/>
          <w:szCs w:val="24"/>
        </w:rPr>
      </w:pPr>
      <w:r>
        <w:rPr>
          <w:rFonts w:hint="eastAsia" w:ascii="宋体" w:hAnsi="宋体" w:eastAsia="宋体" w:cs="宋体"/>
          <w:sz w:val="24"/>
          <w:szCs w:val="24"/>
        </w:rPr>
        <w:t>投标供应商：（公章）</w:t>
      </w:r>
    </w:p>
    <w:p w14:paraId="640E3E45">
      <w:pPr>
        <w:spacing w:line="520" w:lineRule="exact"/>
        <w:jc w:val="right"/>
        <w:rPr>
          <w:rFonts w:hint="eastAsia" w:ascii="宋体" w:hAnsi="宋体" w:eastAsia="宋体" w:cs="宋体"/>
          <w:sz w:val="24"/>
          <w:szCs w:val="24"/>
        </w:rPr>
      </w:pPr>
      <w:r>
        <w:rPr>
          <w:rFonts w:hint="eastAsia" w:ascii="宋体" w:hAnsi="宋体" w:eastAsia="宋体" w:cs="宋体"/>
          <w:sz w:val="24"/>
          <w:szCs w:val="24"/>
        </w:rPr>
        <w:t>法定代表人签名或盖章：</w:t>
      </w:r>
    </w:p>
    <w:p w14:paraId="4CD9BDE4">
      <w:pPr>
        <w:spacing w:line="520" w:lineRule="exact"/>
        <w:ind w:firstLine="960"/>
        <w:jc w:val="right"/>
        <w:rPr>
          <w:rFonts w:hint="eastAsia" w:ascii="宋体" w:hAnsi="宋体" w:eastAsia="宋体" w:cs="宋体"/>
          <w:sz w:val="24"/>
          <w:szCs w:val="24"/>
        </w:rPr>
      </w:pPr>
      <w:r>
        <w:rPr>
          <w:rFonts w:hint="eastAsia" w:ascii="宋体" w:hAnsi="宋体" w:eastAsia="宋体" w:cs="宋体"/>
          <w:sz w:val="24"/>
          <w:szCs w:val="24"/>
        </w:rPr>
        <w:t>年    月    日</w:t>
      </w:r>
    </w:p>
    <w:p w14:paraId="37882C31">
      <w:pPr>
        <w:pStyle w:val="518"/>
        <w:rPr>
          <w:rFonts w:hint="eastAsia" w:ascii="宋体" w:hAnsi="宋体" w:eastAsia="宋体" w:cs="宋体"/>
          <w:bCs/>
          <w:sz w:val="24"/>
          <w:szCs w:val="24"/>
        </w:rPr>
      </w:pPr>
    </w:p>
    <w:p w14:paraId="4CC6E42D">
      <w:pPr>
        <w:keepNext w:val="0"/>
        <w:keepLines w:val="0"/>
        <w:pageBreakBefore w:val="0"/>
        <w:widowControl w:val="0"/>
        <w:kinsoku/>
        <w:wordWrap/>
        <w:overflowPunct/>
        <w:topLinePunct w:val="0"/>
        <w:autoSpaceDE/>
        <w:autoSpaceDN/>
        <w:bidi w:val="0"/>
        <w:adjustRightInd/>
        <w:snapToGrid/>
        <w:spacing w:line="500" w:lineRule="exact"/>
        <w:ind w:firstLine="567"/>
        <w:jc w:val="left"/>
        <w:textAlignment w:val="auto"/>
        <w:rPr>
          <w:rFonts w:hint="eastAsia" w:ascii="宋体" w:hAnsi="宋体" w:eastAsia="宋体" w:cs="宋体"/>
        </w:rPr>
      </w:pPr>
      <w:r>
        <w:rPr>
          <w:rFonts w:hint="eastAsia" w:ascii="宋体" w:hAnsi="宋体" w:eastAsia="宋体" w:cs="宋体"/>
        </w:rPr>
        <w:t>注：本项目</w:t>
      </w:r>
      <w:r>
        <w:rPr>
          <w:rFonts w:hint="eastAsia" w:ascii="宋体" w:hAnsi="宋体" w:eastAsia="宋体" w:cs="宋体"/>
          <w:b/>
          <w:bCs/>
        </w:rPr>
        <w:t>人员是指包含绿化养护、项目经理、秩序管理、环境管理、维保在内的本项目拟配备的所有人员</w:t>
      </w:r>
      <w:r>
        <w:rPr>
          <w:rFonts w:hint="eastAsia" w:ascii="宋体" w:hAnsi="宋体" w:eastAsia="宋体" w:cs="宋体"/>
        </w:rPr>
        <w:t>。表格不够可自行延长。</w:t>
      </w:r>
    </w:p>
    <w:p w14:paraId="0001815C">
      <w:pPr>
        <w:pStyle w:val="518"/>
        <w:rPr>
          <w:rFonts w:hint="eastAsia" w:ascii="宋体" w:hAnsi="宋体" w:eastAsia="宋体" w:cs="宋体"/>
          <w:bCs/>
          <w:sz w:val="24"/>
          <w:szCs w:val="24"/>
        </w:rPr>
      </w:pPr>
    </w:p>
    <w:p w14:paraId="328F8C8F">
      <w:pPr>
        <w:pStyle w:val="518"/>
        <w:rPr>
          <w:rFonts w:hint="eastAsia" w:ascii="宋体" w:hAnsi="宋体" w:eastAsia="宋体" w:cs="宋体"/>
          <w:bCs/>
          <w:sz w:val="24"/>
          <w:szCs w:val="24"/>
        </w:rPr>
      </w:pPr>
    </w:p>
    <w:p w14:paraId="4FD848D2">
      <w:pPr>
        <w:pStyle w:val="518"/>
        <w:rPr>
          <w:rFonts w:hint="eastAsia" w:ascii="宋体" w:hAnsi="宋体" w:eastAsia="宋体" w:cs="宋体"/>
          <w:bCs/>
          <w:sz w:val="24"/>
          <w:szCs w:val="24"/>
        </w:rPr>
      </w:pPr>
    </w:p>
    <w:p w14:paraId="1EB7B63F">
      <w:pPr>
        <w:pStyle w:val="518"/>
        <w:rPr>
          <w:rFonts w:hint="eastAsia" w:ascii="宋体" w:hAnsi="宋体" w:eastAsia="宋体" w:cs="宋体"/>
          <w:bCs/>
          <w:sz w:val="24"/>
          <w:szCs w:val="24"/>
        </w:rPr>
      </w:pPr>
    </w:p>
    <w:p w14:paraId="550754B9">
      <w:pPr>
        <w:pStyle w:val="518"/>
        <w:rPr>
          <w:rFonts w:hint="eastAsia" w:ascii="宋体" w:hAnsi="宋体" w:eastAsia="宋体" w:cs="宋体"/>
          <w:bCs/>
          <w:sz w:val="24"/>
          <w:szCs w:val="24"/>
        </w:rPr>
      </w:pPr>
    </w:p>
    <w:p w14:paraId="6242BE02">
      <w:pPr>
        <w:pStyle w:val="518"/>
        <w:rPr>
          <w:rFonts w:hint="eastAsia" w:ascii="宋体" w:hAnsi="宋体" w:eastAsia="宋体" w:cs="宋体"/>
          <w:bCs/>
          <w:sz w:val="24"/>
          <w:szCs w:val="24"/>
        </w:rPr>
      </w:pPr>
    </w:p>
    <w:p w14:paraId="15566D5E">
      <w:pPr>
        <w:pStyle w:val="518"/>
        <w:rPr>
          <w:rFonts w:hint="eastAsia" w:ascii="宋体" w:hAnsi="宋体" w:eastAsia="宋体" w:cs="宋体"/>
          <w:bCs/>
          <w:sz w:val="24"/>
          <w:szCs w:val="24"/>
        </w:rPr>
      </w:pPr>
    </w:p>
    <w:p w14:paraId="2FD08F98">
      <w:pPr>
        <w:pStyle w:val="518"/>
        <w:rPr>
          <w:rFonts w:hint="eastAsia" w:ascii="宋体" w:hAnsi="宋体" w:eastAsia="宋体" w:cs="宋体"/>
          <w:bCs/>
          <w:sz w:val="24"/>
          <w:szCs w:val="24"/>
        </w:rPr>
      </w:pPr>
    </w:p>
    <w:p w14:paraId="22FC3B48">
      <w:pPr>
        <w:pStyle w:val="518"/>
        <w:rPr>
          <w:rFonts w:hint="eastAsia" w:ascii="宋体" w:hAnsi="宋体" w:eastAsia="宋体" w:cs="宋体"/>
          <w:bCs/>
          <w:sz w:val="24"/>
          <w:szCs w:val="24"/>
        </w:rPr>
      </w:pPr>
    </w:p>
    <w:p w14:paraId="50808985">
      <w:pPr>
        <w:pStyle w:val="518"/>
        <w:rPr>
          <w:rFonts w:hint="eastAsia" w:ascii="宋体" w:hAnsi="宋体" w:eastAsia="宋体" w:cs="宋体"/>
          <w:bCs/>
          <w:sz w:val="24"/>
          <w:szCs w:val="24"/>
        </w:rPr>
      </w:pPr>
    </w:p>
    <w:p w14:paraId="1DA7ADEB">
      <w:pPr>
        <w:pStyle w:val="518"/>
        <w:rPr>
          <w:rFonts w:hint="eastAsia" w:ascii="宋体" w:hAnsi="宋体" w:eastAsia="宋体" w:cs="宋体"/>
          <w:bCs/>
          <w:sz w:val="24"/>
          <w:szCs w:val="24"/>
        </w:rPr>
      </w:pPr>
    </w:p>
    <w:p w14:paraId="2584583B">
      <w:pPr>
        <w:pStyle w:val="518"/>
        <w:rPr>
          <w:rFonts w:hint="eastAsia" w:ascii="宋体" w:hAnsi="宋体" w:eastAsia="宋体" w:cs="宋体"/>
          <w:bCs/>
          <w:sz w:val="24"/>
          <w:szCs w:val="24"/>
        </w:rPr>
      </w:pPr>
    </w:p>
    <w:p w14:paraId="3D3CCEC8">
      <w:pPr>
        <w:pStyle w:val="518"/>
        <w:rPr>
          <w:rFonts w:hint="eastAsia" w:ascii="宋体" w:hAnsi="宋体" w:eastAsia="宋体" w:cs="宋体"/>
          <w:bCs/>
          <w:sz w:val="24"/>
          <w:szCs w:val="24"/>
        </w:rPr>
      </w:pPr>
    </w:p>
    <w:p w14:paraId="2FE94C12">
      <w:pPr>
        <w:pStyle w:val="518"/>
        <w:rPr>
          <w:rFonts w:hint="eastAsia" w:ascii="宋体" w:hAnsi="宋体" w:eastAsia="宋体" w:cs="宋体"/>
          <w:bCs/>
          <w:sz w:val="24"/>
          <w:szCs w:val="24"/>
        </w:rPr>
      </w:pPr>
    </w:p>
    <w:p w14:paraId="1B4BC03E">
      <w:pPr>
        <w:outlineLvl w:val="0"/>
        <w:rPr>
          <w:rFonts w:hint="eastAsia" w:ascii="宋体" w:hAnsi="宋体" w:eastAsia="宋体" w:cs="宋体"/>
          <w:b/>
          <w:bCs w:val="0"/>
        </w:rPr>
      </w:pPr>
    </w:p>
    <w:p w14:paraId="62CB2488">
      <w:pPr>
        <w:outlineLvl w:val="0"/>
        <w:rPr>
          <w:rFonts w:hint="eastAsia" w:ascii="宋体" w:hAnsi="宋体" w:eastAsia="宋体" w:cs="宋体"/>
          <w:b/>
          <w:bCs w:val="0"/>
        </w:rPr>
      </w:pPr>
    </w:p>
    <w:p w14:paraId="385A5D7D">
      <w:pPr>
        <w:outlineLvl w:val="0"/>
        <w:rPr>
          <w:rFonts w:hint="eastAsia" w:ascii="宋体" w:hAnsi="宋体" w:eastAsia="宋体" w:cs="宋体"/>
          <w:b/>
          <w:bCs w:val="0"/>
        </w:rPr>
      </w:pPr>
    </w:p>
    <w:p w14:paraId="48E0E6EF">
      <w:pPr>
        <w:outlineLvl w:val="0"/>
        <w:rPr>
          <w:rFonts w:hint="eastAsia" w:ascii="宋体" w:hAnsi="宋体" w:eastAsia="宋体" w:cs="宋体"/>
          <w:b/>
          <w:bCs w:val="0"/>
        </w:rPr>
      </w:pPr>
    </w:p>
    <w:p w14:paraId="00FB34F8">
      <w:pPr>
        <w:outlineLvl w:val="0"/>
        <w:rPr>
          <w:rFonts w:hint="eastAsia" w:ascii="宋体" w:hAnsi="宋体" w:eastAsia="宋体" w:cs="宋体"/>
          <w:b/>
          <w:bCs w:val="0"/>
        </w:rPr>
      </w:pPr>
    </w:p>
    <w:p w14:paraId="142AFE35">
      <w:pPr>
        <w:outlineLvl w:val="0"/>
        <w:rPr>
          <w:rFonts w:hint="eastAsia" w:ascii="宋体" w:hAnsi="宋体" w:eastAsia="宋体" w:cs="宋体"/>
          <w:b/>
          <w:bCs w:val="0"/>
        </w:rPr>
      </w:pPr>
    </w:p>
    <w:p w14:paraId="5A1CBABE">
      <w:pPr>
        <w:outlineLvl w:val="0"/>
        <w:rPr>
          <w:rFonts w:hint="eastAsia" w:ascii="宋体" w:hAnsi="宋体" w:eastAsia="宋体" w:cs="宋体"/>
          <w:b/>
          <w:bCs w:val="0"/>
        </w:rPr>
      </w:pPr>
    </w:p>
    <w:p w14:paraId="1FE39B7A">
      <w:pPr>
        <w:outlineLvl w:val="0"/>
        <w:rPr>
          <w:rFonts w:hint="eastAsia" w:ascii="宋体" w:hAnsi="宋体" w:eastAsia="宋体" w:cs="宋体"/>
          <w:b/>
          <w:bCs w:val="0"/>
        </w:rPr>
      </w:pPr>
    </w:p>
    <w:p w14:paraId="366E9C91">
      <w:pPr>
        <w:pageBreakBefore/>
        <w:jc w:val="left"/>
        <w:outlineLvl w:val="0"/>
        <w:rPr>
          <w:rFonts w:hint="eastAsia" w:ascii="宋体" w:hAnsi="宋体" w:eastAsia="宋体" w:cs="宋体"/>
          <w:bCs/>
          <w:color w:val="auto"/>
          <w:sz w:val="24"/>
        </w:rPr>
      </w:pPr>
      <w:r>
        <w:rPr>
          <w:rFonts w:hint="eastAsia" w:ascii="宋体" w:hAnsi="宋体" w:eastAsia="宋体" w:cs="宋体"/>
          <w:bCs/>
          <w:color w:val="auto"/>
          <w:sz w:val="24"/>
        </w:rPr>
        <w:t>（</w:t>
      </w:r>
      <w:r>
        <w:rPr>
          <w:rFonts w:hint="eastAsia" w:ascii="宋体" w:hAnsi="宋体" w:eastAsia="宋体" w:cs="宋体"/>
          <w:bCs/>
          <w:color w:val="auto"/>
          <w:sz w:val="24"/>
          <w:lang w:val="en-US" w:eastAsia="zh-CN"/>
        </w:rPr>
        <w:t>七</w:t>
      </w:r>
      <w:r>
        <w:rPr>
          <w:rFonts w:hint="eastAsia" w:ascii="宋体" w:hAnsi="宋体" w:eastAsia="宋体" w:cs="宋体"/>
          <w:bCs/>
          <w:color w:val="auto"/>
          <w:sz w:val="24"/>
        </w:rPr>
        <w:t>）相关人员配备情况辅助说明资料（格式）：</w:t>
      </w:r>
    </w:p>
    <w:p w14:paraId="2052E0D4">
      <w:pPr>
        <w:spacing w:line="400" w:lineRule="exact"/>
        <w:jc w:val="center"/>
        <w:outlineLvl w:val="0"/>
        <w:rPr>
          <w:rFonts w:hint="eastAsia" w:ascii="宋体" w:hAnsi="宋体" w:eastAsia="宋体" w:cs="宋体"/>
          <w:b w:val="0"/>
          <w:bCs w:val="0"/>
          <w:sz w:val="24"/>
          <w:szCs w:val="24"/>
        </w:rPr>
      </w:pPr>
    </w:p>
    <w:p w14:paraId="4C086244">
      <w:pPr>
        <w:spacing w:line="400" w:lineRule="exact"/>
        <w:jc w:val="center"/>
        <w:outlineLvl w:val="0"/>
        <w:rPr>
          <w:rFonts w:hint="eastAsia" w:ascii="宋体" w:hAnsi="宋体" w:eastAsia="宋体" w:cs="宋体"/>
          <w:b w:val="0"/>
          <w:bCs w:val="0"/>
          <w:sz w:val="24"/>
          <w:szCs w:val="24"/>
        </w:rPr>
      </w:pPr>
      <w:r>
        <w:rPr>
          <w:rFonts w:hint="eastAsia" w:ascii="宋体" w:hAnsi="宋体" w:eastAsia="宋体" w:cs="宋体"/>
          <w:b w:val="0"/>
          <w:bCs w:val="0"/>
          <w:sz w:val="24"/>
          <w:szCs w:val="24"/>
        </w:rPr>
        <w:t>相关人员配备情况辅助说明材料</w:t>
      </w:r>
    </w:p>
    <w:p w14:paraId="5A5F0488">
      <w:pPr>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                                             </w:t>
      </w:r>
    </w:p>
    <w:tbl>
      <w:tblPr>
        <w:tblStyle w:val="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58"/>
      </w:tblGrid>
      <w:tr w14:paraId="17E1E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1" w:hRule="atLeast"/>
        </w:trPr>
        <w:tc>
          <w:tcPr>
            <w:tcW w:w="9558" w:type="dxa"/>
            <w:noWrap w:val="0"/>
            <w:vAlign w:val="top"/>
          </w:tcPr>
          <w:p w14:paraId="0FF3AD2E">
            <w:pPr>
              <w:tabs>
                <w:tab w:val="left" w:pos="0"/>
              </w:tabs>
              <w:ind w:right="-212"/>
              <w:jc w:val="center"/>
              <w:rPr>
                <w:rFonts w:hint="eastAsia" w:ascii="宋体" w:hAnsi="宋体" w:eastAsia="宋体" w:cs="宋体"/>
                <w:b/>
                <w:sz w:val="24"/>
                <w:szCs w:val="24"/>
              </w:rPr>
            </w:pPr>
          </w:p>
          <w:p w14:paraId="67C169B2">
            <w:pPr>
              <w:tabs>
                <w:tab w:val="left" w:pos="0"/>
              </w:tabs>
              <w:ind w:right="-212"/>
              <w:jc w:val="center"/>
              <w:rPr>
                <w:rFonts w:hint="eastAsia" w:ascii="宋体" w:hAnsi="宋体" w:eastAsia="宋体" w:cs="宋体"/>
                <w:b/>
                <w:sz w:val="24"/>
                <w:szCs w:val="24"/>
              </w:rPr>
            </w:pPr>
          </w:p>
          <w:p w14:paraId="799439B7">
            <w:pPr>
              <w:tabs>
                <w:tab w:val="left" w:pos="0"/>
              </w:tabs>
              <w:ind w:right="-212"/>
              <w:jc w:val="center"/>
              <w:rPr>
                <w:rFonts w:hint="eastAsia" w:ascii="宋体" w:hAnsi="宋体" w:eastAsia="宋体" w:cs="宋体"/>
                <w:b/>
                <w:sz w:val="24"/>
                <w:szCs w:val="24"/>
              </w:rPr>
            </w:pPr>
          </w:p>
          <w:p w14:paraId="215C3172">
            <w:pPr>
              <w:tabs>
                <w:tab w:val="left" w:pos="0"/>
              </w:tabs>
              <w:ind w:right="-212"/>
              <w:jc w:val="center"/>
              <w:rPr>
                <w:rFonts w:hint="eastAsia" w:ascii="宋体" w:hAnsi="宋体" w:eastAsia="宋体" w:cs="宋体"/>
                <w:b/>
                <w:sz w:val="24"/>
                <w:szCs w:val="24"/>
              </w:rPr>
            </w:pPr>
          </w:p>
          <w:p w14:paraId="2280DA0D">
            <w:pPr>
              <w:tabs>
                <w:tab w:val="left" w:pos="0"/>
              </w:tabs>
              <w:ind w:right="-212"/>
              <w:jc w:val="center"/>
              <w:rPr>
                <w:rFonts w:hint="eastAsia" w:ascii="宋体" w:hAnsi="宋体" w:eastAsia="宋体" w:cs="宋体"/>
                <w:b/>
                <w:sz w:val="24"/>
                <w:szCs w:val="24"/>
              </w:rPr>
            </w:pPr>
          </w:p>
          <w:p w14:paraId="77D9249F">
            <w:pPr>
              <w:tabs>
                <w:tab w:val="left" w:pos="0"/>
              </w:tabs>
              <w:ind w:right="-212"/>
              <w:jc w:val="center"/>
              <w:rPr>
                <w:rFonts w:hint="eastAsia" w:ascii="宋体" w:hAnsi="宋体" w:eastAsia="宋体" w:cs="宋体"/>
                <w:b/>
                <w:sz w:val="24"/>
                <w:szCs w:val="24"/>
              </w:rPr>
            </w:pPr>
          </w:p>
          <w:p w14:paraId="0D48AF19">
            <w:pPr>
              <w:tabs>
                <w:tab w:val="left" w:pos="0"/>
              </w:tabs>
              <w:ind w:right="-212"/>
              <w:jc w:val="center"/>
              <w:rPr>
                <w:rFonts w:hint="eastAsia" w:ascii="宋体" w:hAnsi="宋体" w:eastAsia="宋体" w:cs="宋体"/>
                <w:b/>
                <w:sz w:val="24"/>
                <w:szCs w:val="24"/>
              </w:rPr>
            </w:pPr>
          </w:p>
          <w:p w14:paraId="62192ED8">
            <w:pPr>
              <w:tabs>
                <w:tab w:val="left" w:pos="0"/>
              </w:tabs>
              <w:ind w:right="-212"/>
              <w:jc w:val="center"/>
              <w:rPr>
                <w:rFonts w:hint="eastAsia" w:ascii="宋体" w:hAnsi="宋体" w:eastAsia="宋体" w:cs="宋体"/>
                <w:b/>
                <w:sz w:val="24"/>
                <w:szCs w:val="24"/>
              </w:rPr>
            </w:pPr>
          </w:p>
          <w:p w14:paraId="585A8442">
            <w:pPr>
              <w:tabs>
                <w:tab w:val="left" w:pos="0"/>
              </w:tabs>
              <w:ind w:right="-212"/>
              <w:rPr>
                <w:rFonts w:hint="eastAsia" w:ascii="宋体" w:hAnsi="宋体" w:eastAsia="宋体" w:cs="宋体"/>
                <w:sz w:val="24"/>
                <w:szCs w:val="24"/>
              </w:rPr>
            </w:pPr>
          </w:p>
        </w:tc>
      </w:tr>
    </w:tbl>
    <w:p w14:paraId="6A42B5D4">
      <w:pPr>
        <w:pStyle w:val="522"/>
        <w:spacing w:before="120"/>
        <w:ind w:left="697" w:right="34" w:hanging="697"/>
        <w:rPr>
          <w:rFonts w:hint="eastAsia" w:ascii="宋体" w:hAnsi="宋体" w:eastAsia="宋体" w:cs="宋体"/>
          <w:sz w:val="24"/>
          <w:szCs w:val="24"/>
        </w:rPr>
      </w:pPr>
      <w:r>
        <w:rPr>
          <w:rFonts w:hint="eastAsia" w:ascii="宋体" w:hAnsi="宋体" w:eastAsia="宋体" w:cs="宋体"/>
          <w:sz w:val="24"/>
          <w:szCs w:val="24"/>
        </w:rPr>
        <w:t>注：1.辅助说明资料主要包括相关人员的岗位设置、职责分工、有关复印证明资料以及供应商认为有必要提供的资料。辅助说明资料格式不作统一规定，由供应商自行设计。</w:t>
      </w:r>
    </w:p>
    <w:p w14:paraId="58989BE7">
      <w:pPr>
        <w:pStyle w:val="522"/>
        <w:ind w:right="34"/>
        <w:rPr>
          <w:rFonts w:hint="eastAsia" w:ascii="宋体" w:hAnsi="宋体" w:eastAsia="宋体" w:cs="宋体"/>
          <w:sz w:val="24"/>
          <w:szCs w:val="24"/>
        </w:rPr>
      </w:pPr>
      <w:r>
        <w:rPr>
          <w:rFonts w:hint="eastAsia" w:ascii="宋体" w:hAnsi="宋体" w:eastAsia="宋体" w:cs="宋体"/>
          <w:sz w:val="24"/>
          <w:szCs w:val="24"/>
        </w:rPr>
        <w:t>2.项目管理班子配备情况辅助说明资料另附（与本投标文件一起</w:t>
      </w:r>
      <w:r>
        <w:rPr>
          <w:rFonts w:hint="eastAsia" w:ascii="宋体" w:hAnsi="宋体" w:cs="宋体"/>
          <w:sz w:val="24"/>
          <w:szCs w:val="24"/>
          <w:lang w:val="en-US" w:eastAsia="zh-CN"/>
        </w:rPr>
        <w:t>上传</w:t>
      </w:r>
      <w:r>
        <w:rPr>
          <w:rFonts w:hint="eastAsia" w:ascii="宋体" w:hAnsi="宋体" w:eastAsia="宋体" w:cs="宋体"/>
          <w:sz w:val="24"/>
          <w:szCs w:val="24"/>
        </w:rPr>
        <w:t>）。</w:t>
      </w:r>
    </w:p>
    <w:p w14:paraId="7BDA1D70">
      <w:pPr>
        <w:spacing w:line="520" w:lineRule="exact"/>
        <w:ind w:firstLine="480"/>
        <w:jc w:val="right"/>
        <w:rPr>
          <w:rFonts w:hint="eastAsia" w:ascii="宋体" w:hAnsi="宋体" w:eastAsia="宋体" w:cs="宋体"/>
          <w:sz w:val="24"/>
          <w:szCs w:val="24"/>
        </w:rPr>
      </w:pPr>
    </w:p>
    <w:p w14:paraId="6FB5297B">
      <w:pPr>
        <w:spacing w:line="520" w:lineRule="exact"/>
        <w:ind w:firstLine="480"/>
        <w:jc w:val="right"/>
        <w:rPr>
          <w:rFonts w:hint="eastAsia" w:ascii="宋体" w:hAnsi="宋体" w:eastAsia="宋体" w:cs="宋体"/>
          <w:sz w:val="24"/>
          <w:szCs w:val="24"/>
        </w:rPr>
      </w:pPr>
    </w:p>
    <w:p w14:paraId="6C341D11">
      <w:pPr>
        <w:spacing w:line="520" w:lineRule="exact"/>
        <w:ind w:firstLine="480"/>
        <w:jc w:val="right"/>
        <w:rPr>
          <w:rFonts w:hint="eastAsia" w:ascii="宋体" w:hAnsi="宋体" w:eastAsia="宋体" w:cs="宋体"/>
          <w:sz w:val="24"/>
          <w:szCs w:val="24"/>
        </w:rPr>
      </w:pPr>
      <w:r>
        <w:rPr>
          <w:rFonts w:hint="eastAsia" w:ascii="宋体" w:hAnsi="宋体" w:eastAsia="宋体" w:cs="宋体"/>
          <w:sz w:val="24"/>
          <w:szCs w:val="24"/>
        </w:rPr>
        <w:t>投标供应商：（公章）</w:t>
      </w:r>
    </w:p>
    <w:p w14:paraId="6190D50C">
      <w:pPr>
        <w:spacing w:line="520" w:lineRule="exact"/>
        <w:jc w:val="right"/>
        <w:rPr>
          <w:rFonts w:hint="eastAsia" w:ascii="宋体" w:hAnsi="宋体" w:eastAsia="宋体" w:cs="宋体"/>
          <w:sz w:val="24"/>
          <w:szCs w:val="24"/>
        </w:rPr>
      </w:pPr>
      <w:r>
        <w:rPr>
          <w:rFonts w:hint="eastAsia" w:ascii="宋体" w:hAnsi="宋体" w:eastAsia="宋体" w:cs="宋体"/>
          <w:sz w:val="24"/>
          <w:szCs w:val="24"/>
        </w:rPr>
        <w:t>法定代表人签名或盖章：</w:t>
      </w:r>
    </w:p>
    <w:p w14:paraId="5B90CEE1">
      <w:pPr>
        <w:spacing w:line="520" w:lineRule="exact"/>
        <w:ind w:firstLine="960"/>
        <w:jc w:val="right"/>
        <w:rPr>
          <w:rFonts w:hint="eastAsia" w:ascii="宋体" w:hAnsi="宋体" w:eastAsia="宋体" w:cs="宋体"/>
          <w:sz w:val="24"/>
          <w:szCs w:val="24"/>
        </w:rPr>
      </w:pPr>
      <w:r>
        <w:rPr>
          <w:rFonts w:hint="eastAsia" w:ascii="宋体" w:hAnsi="宋体" w:eastAsia="宋体" w:cs="宋体"/>
          <w:sz w:val="24"/>
          <w:szCs w:val="24"/>
        </w:rPr>
        <w:t>年    月    日</w:t>
      </w:r>
    </w:p>
    <w:p w14:paraId="24CBE08B">
      <w:pPr>
        <w:pStyle w:val="522"/>
        <w:ind w:left="0" w:right="34" w:firstLine="403"/>
        <w:rPr>
          <w:rFonts w:hint="eastAsia" w:ascii="宋体" w:hAnsi="宋体" w:eastAsia="宋体" w:cs="宋体"/>
          <w:sz w:val="21"/>
        </w:rPr>
      </w:pPr>
    </w:p>
    <w:p w14:paraId="77F1A452">
      <w:pPr>
        <w:outlineLvl w:val="0"/>
        <w:rPr>
          <w:rFonts w:hint="eastAsia" w:ascii="宋体" w:hAnsi="宋体" w:eastAsia="宋体" w:cs="宋体"/>
          <w:bCs/>
        </w:rPr>
      </w:pPr>
    </w:p>
    <w:p w14:paraId="4048CA5D">
      <w:pPr>
        <w:outlineLvl w:val="0"/>
        <w:rPr>
          <w:rFonts w:hint="eastAsia" w:ascii="宋体" w:hAnsi="宋体" w:eastAsia="宋体" w:cs="宋体"/>
          <w:bCs/>
        </w:rPr>
      </w:pPr>
    </w:p>
    <w:p w14:paraId="412215D8">
      <w:pPr>
        <w:outlineLvl w:val="0"/>
        <w:rPr>
          <w:rFonts w:hint="eastAsia" w:ascii="宋体" w:hAnsi="宋体" w:eastAsia="宋体" w:cs="宋体"/>
          <w:bCs/>
        </w:rPr>
      </w:pPr>
    </w:p>
    <w:p w14:paraId="4113F4C3">
      <w:pPr>
        <w:outlineLvl w:val="0"/>
        <w:rPr>
          <w:rFonts w:hint="eastAsia" w:ascii="宋体" w:hAnsi="宋体" w:eastAsia="宋体" w:cs="宋体"/>
          <w:bCs/>
        </w:rPr>
      </w:pPr>
    </w:p>
    <w:p w14:paraId="6F68A9BC">
      <w:pPr>
        <w:outlineLvl w:val="0"/>
        <w:rPr>
          <w:rFonts w:hint="eastAsia" w:ascii="宋体" w:hAnsi="宋体" w:eastAsia="宋体" w:cs="宋体"/>
          <w:bCs/>
        </w:rPr>
      </w:pPr>
    </w:p>
    <w:p w14:paraId="3FCD4335">
      <w:pPr>
        <w:outlineLvl w:val="0"/>
        <w:rPr>
          <w:rFonts w:hint="eastAsia" w:ascii="宋体" w:hAnsi="宋体" w:eastAsia="宋体" w:cs="宋体"/>
          <w:bCs/>
        </w:rPr>
      </w:pPr>
    </w:p>
    <w:p w14:paraId="608865F9">
      <w:pPr>
        <w:outlineLvl w:val="0"/>
        <w:rPr>
          <w:rFonts w:hint="eastAsia" w:ascii="宋体" w:hAnsi="宋体" w:eastAsia="宋体" w:cs="宋体"/>
          <w:bCs/>
        </w:rPr>
      </w:pPr>
    </w:p>
    <w:p w14:paraId="7DE6F519">
      <w:pPr>
        <w:outlineLvl w:val="0"/>
        <w:rPr>
          <w:rFonts w:hint="eastAsia" w:ascii="宋体" w:hAnsi="宋体" w:eastAsia="宋体" w:cs="宋体"/>
          <w:bCs/>
        </w:rPr>
      </w:pPr>
    </w:p>
    <w:p w14:paraId="6C879D52">
      <w:pPr>
        <w:outlineLvl w:val="0"/>
        <w:rPr>
          <w:rFonts w:hint="eastAsia" w:ascii="宋体" w:hAnsi="宋体" w:eastAsia="宋体" w:cs="宋体"/>
          <w:bCs/>
        </w:rPr>
      </w:pPr>
    </w:p>
    <w:p w14:paraId="2E55B81F">
      <w:pPr>
        <w:outlineLvl w:val="0"/>
        <w:rPr>
          <w:rFonts w:hint="eastAsia" w:ascii="宋体" w:hAnsi="宋体" w:eastAsia="宋体" w:cs="宋体"/>
          <w:bCs/>
        </w:rPr>
      </w:pPr>
    </w:p>
    <w:p w14:paraId="134F7B1F">
      <w:pPr>
        <w:outlineLvl w:val="0"/>
        <w:rPr>
          <w:rFonts w:hint="eastAsia" w:ascii="宋体" w:hAnsi="宋体" w:eastAsia="宋体" w:cs="宋体"/>
          <w:bCs/>
        </w:rPr>
      </w:pPr>
    </w:p>
    <w:p w14:paraId="174C8C8D">
      <w:pPr>
        <w:outlineLvl w:val="0"/>
        <w:rPr>
          <w:rFonts w:hint="eastAsia" w:ascii="宋体" w:hAnsi="宋体" w:eastAsia="宋体" w:cs="宋体"/>
          <w:b/>
          <w:bCs w:val="0"/>
        </w:rPr>
      </w:pPr>
    </w:p>
    <w:p w14:paraId="2B015B1E">
      <w:pPr>
        <w:outlineLvl w:val="0"/>
        <w:rPr>
          <w:rFonts w:hint="eastAsia" w:ascii="宋体" w:hAnsi="宋体" w:eastAsia="宋体" w:cs="宋体"/>
          <w:b/>
          <w:bCs w:val="0"/>
        </w:rPr>
      </w:pPr>
    </w:p>
    <w:p w14:paraId="045B6FD5">
      <w:pPr>
        <w:outlineLvl w:val="0"/>
        <w:rPr>
          <w:rFonts w:hint="eastAsia" w:ascii="宋体" w:hAnsi="宋体" w:eastAsia="宋体" w:cs="宋体"/>
          <w:b/>
          <w:bCs w:val="0"/>
        </w:rPr>
      </w:pPr>
    </w:p>
    <w:p w14:paraId="6AC8ED4A">
      <w:pPr>
        <w:outlineLvl w:val="0"/>
        <w:rPr>
          <w:rFonts w:hint="eastAsia" w:ascii="宋体" w:hAnsi="宋体" w:eastAsia="宋体" w:cs="宋体"/>
          <w:b/>
          <w:bCs w:val="0"/>
        </w:rPr>
      </w:pPr>
    </w:p>
    <w:p w14:paraId="615366ED">
      <w:pPr>
        <w:pageBreakBefore/>
        <w:jc w:val="left"/>
        <w:outlineLvl w:val="0"/>
        <w:rPr>
          <w:rFonts w:hint="eastAsia" w:ascii="宋体" w:hAnsi="宋体" w:eastAsia="宋体" w:cs="宋体"/>
          <w:bCs/>
          <w:color w:val="auto"/>
          <w:sz w:val="24"/>
          <w:lang w:eastAsia="zh-CN"/>
        </w:rPr>
      </w:pPr>
      <w:r>
        <w:rPr>
          <w:rFonts w:hint="eastAsia" w:ascii="宋体" w:hAnsi="宋体" w:eastAsia="宋体" w:cs="宋体"/>
          <w:bCs/>
          <w:color w:val="auto"/>
          <w:sz w:val="24"/>
        </w:rPr>
        <w:t>（</w:t>
      </w:r>
      <w:r>
        <w:rPr>
          <w:rFonts w:hint="eastAsia" w:ascii="宋体" w:hAnsi="宋体" w:eastAsia="宋体" w:cs="宋体"/>
          <w:bCs/>
          <w:color w:val="auto"/>
          <w:sz w:val="24"/>
          <w:lang w:val="en-US" w:eastAsia="zh-CN"/>
        </w:rPr>
        <w:t>八</w:t>
      </w:r>
      <w:r>
        <w:rPr>
          <w:rFonts w:hint="eastAsia" w:ascii="宋体" w:hAnsi="宋体" w:eastAsia="宋体" w:cs="宋体"/>
          <w:bCs/>
          <w:color w:val="auto"/>
          <w:sz w:val="24"/>
        </w:rPr>
        <w:t>）拟投入的主要机械设备表（格式）</w:t>
      </w:r>
      <w:r>
        <w:rPr>
          <w:rFonts w:hint="eastAsia" w:ascii="宋体" w:hAnsi="宋体" w:eastAsia="宋体" w:cs="宋体"/>
          <w:bCs/>
          <w:color w:val="auto"/>
          <w:sz w:val="24"/>
          <w:lang w:eastAsia="zh-CN"/>
        </w:rPr>
        <w:t>：</w:t>
      </w:r>
    </w:p>
    <w:p w14:paraId="69983B10">
      <w:pPr>
        <w:jc w:val="center"/>
        <w:outlineLvl w:val="0"/>
        <w:rPr>
          <w:rFonts w:hint="eastAsia" w:ascii="宋体" w:hAnsi="宋体" w:eastAsia="宋体" w:cs="宋体"/>
          <w:b w:val="0"/>
          <w:bCs/>
          <w:sz w:val="28"/>
          <w:szCs w:val="28"/>
        </w:rPr>
      </w:pPr>
    </w:p>
    <w:p w14:paraId="611AFBF4">
      <w:pPr>
        <w:jc w:val="center"/>
        <w:outlineLvl w:val="0"/>
        <w:rPr>
          <w:rFonts w:hint="eastAsia" w:ascii="宋体" w:hAnsi="宋体" w:eastAsia="宋体" w:cs="宋体"/>
          <w:b/>
          <w:sz w:val="28"/>
          <w:szCs w:val="28"/>
        </w:rPr>
      </w:pPr>
      <w:r>
        <w:rPr>
          <w:rFonts w:hint="eastAsia" w:ascii="宋体" w:hAnsi="宋体" w:eastAsia="宋体" w:cs="宋体"/>
          <w:b w:val="0"/>
          <w:bCs/>
          <w:sz w:val="28"/>
          <w:szCs w:val="28"/>
        </w:rPr>
        <w:t>拟投入的主要机械设备表</w:t>
      </w:r>
    </w:p>
    <w:tbl>
      <w:tblPr>
        <w:tblStyle w:val="6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559"/>
        <w:gridCol w:w="1365"/>
        <w:gridCol w:w="1622"/>
        <w:gridCol w:w="647"/>
        <w:gridCol w:w="1365"/>
        <w:gridCol w:w="1260"/>
        <w:gridCol w:w="735"/>
        <w:gridCol w:w="840"/>
        <w:gridCol w:w="735"/>
      </w:tblGrid>
      <w:tr w14:paraId="6B42AEE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968" w:hRule="atLeast"/>
          <w:jc w:val="center"/>
        </w:trPr>
        <w:tc>
          <w:tcPr>
            <w:tcW w:w="559" w:type="dxa"/>
            <w:noWrap w:val="0"/>
            <w:vAlign w:val="center"/>
          </w:tcPr>
          <w:p w14:paraId="08CF2B04">
            <w:pPr>
              <w:spacing w:before="240" w:line="120" w:lineRule="exact"/>
              <w:jc w:val="center"/>
              <w:rPr>
                <w:rFonts w:hint="eastAsia" w:ascii="宋体" w:hAnsi="宋体" w:eastAsia="宋体" w:cs="宋体"/>
                <w:bCs/>
              </w:rPr>
            </w:pPr>
            <w:r>
              <w:rPr>
                <w:rFonts w:hint="eastAsia" w:ascii="宋体" w:hAnsi="宋体" w:eastAsia="宋体" w:cs="宋体"/>
                <w:bCs/>
              </w:rPr>
              <w:t>序</w:t>
            </w:r>
          </w:p>
          <w:p w14:paraId="5B40ECAF">
            <w:pPr>
              <w:spacing w:before="240" w:line="120" w:lineRule="exact"/>
              <w:jc w:val="center"/>
              <w:rPr>
                <w:rFonts w:hint="eastAsia" w:ascii="宋体" w:hAnsi="宋体" w:eastAsia="宋体" w:cs="宋体"/>
                <w:bCs/>
              </w:rPr>
            </w:pPr>
            <w:r>
              <w:rPr>
                <w:rFonts w:hint="eastAsia" w:ascii="宋体" w:hAnsi="宋体" w:eastAsia="宋体" w:cs="宋体"/>
                <w:bCs/>
              </w:rPr>
              <w:t>号</w:t>
            </w:r>
          </w:p>
        </w:tc>
        <w:tc>
          <w:tcPr>
            <w:tcW w:w="1365" w:type="dxa"/>
            <w:noWrap w:val="0"/>
            <w:vAlign w:val="center"/>
          </w:tcPr>
          <w:p w14:paraId="2E1C485C">
            <w:pPr>
              <w:keepNext w:val="0"/>
              <w:keepLines w:val="0"/>
              <w:pageBreakBefore w:val="0"/>
              <w:widowControl w:val="0"/>
              <w:spacing w:line="360" w:lineRule="auto"/>
              <w:jc w:val="center"/>
              <w:rPr>
                <w:rFonts w:hint="eastAsia" w:ascii="宋体" w:hAnsi="宋体" w:eastAsia="宋体" w:cs="宋体"/>
                <w:bCs/>
                <w:lang w:val="en-US" w:eastAsia="zh-CN"/>
              </w:rPr>
            </w:pPr>
            <w:r>
              <w:rPr>
                <w:rFonts w:hint="eastAsia" w:ascii="宋体" w:hAnsi="宋体" w:eastAsia="宋体" w:cs="宋体"/>
                <w:bCs/>
                <w:lang w:val="en-US" w:eastAsia="zh-CN"/>
              </w:rPr>
              <w:t>机械或车辆或设备名称</w:t>
            </w:r>
          </w:p>
        </w:tc>
        <w:tc>
          <w:tcPr>
            <w:tcW w:w="1622" w:type="dxa"/>
            <w:noWrap w:val="0"/>
            <w:vAlign w:val="center"/>
          </w:tcPr>
          <w:p w14:paraId="34A19C15">
            <w:pPr>
              <w:spacing w:before="240" w:line="120" w:lineRule="exact"/>
              <w:jc w:val="center"/>
              <w:rPr>
                <w:rFonts w:hint="eastAsia" w:ascii="宋体" w:hAnsi="宋体" w:eastAsia="宋体" w:cs="宋体"/>
                <w:bCs/>
              </w:rPr>
            </w:pPr>
            <w:r>
              <w:rPr>
                <w:rFonts w:hint="eastAsia" w:ascii="宋体" w:hAnsi="宋体" w:eastAsia="宋体" w:cs="宋体"/>
                <w:bCs/>
              </w:rPr>
              <w:t>型号规格</w:t>
            </w:r>
          </w:p>
        </w:tc>
        <w:tc>
          <w:tcPr>
            <w:tcW w:w="647" w:type="dxa"/>
            <w:noWrap w:val="0"/>
            <w:vAlign w:val="center"/>
          </w:tcPr>
          <w:p w14:paraId="44132340">
            <w:pPr>
              <w:spacing w:before="240" w:line="120" w:lineRule="exact"/>
              <w:jc w:val="center"/>
              <w:rPr>
                <w:rFonts w:hint="eastAsia" w:ascii="宋体" w:hAnsi="宋体" w:eastAsia="宋体" w:cs="宋体"/>
                <w:bCs/>
              </w:rPr>
            </w:pPr>
            <w:r>
              <w:rPr>
                <w:rFonts w:hint="eastAsia" w:ascii="宋体" w:hAnsi="宋体" w:eastAsia="宋体" w:cs="宋体"/>
                <w:bCs/>
              </w:rPr>
              <w:t>数</w:t>
            </w:r>
          </w:p>
          <w:p w14:paraId="2B6F2FFD">
            <w:pPr>
              <w:spacing w:before="240" w:line="120" w:lineRule="exact"/>
              <w:jc w:val="center"/>
              <w:rPr>
                <w:rFonts w:hint="eastAsia" w:ascii="宋体" w:hAnsi="宋体" w:eastAsia="宋体" w:cs="宋体"/>
                <w:bCs/>
              </w:rPr>
            </w:pPr>
            <w:r>
              <w:rPr>
                <w:rFonts w:hint="eastAsia" w:ascii="宋体" w:hAnsi="宋体" w:eastAsia="宋体" w:cs="宋体"/>
                <w:bCs/>
              </w:rPr>
              <w:t>量</w:t>
            </w:r>
          </w:p>
        </w:tc>
        <w:tc>
          <w:tcPr>
            <w:tcW w:w="1365" w:type="dxa"/>
            <w:noWrap w:val="0"/>
            <w:vAlign w:val="center"/>
          </w:tcPr>
          <w:p w14:paraId="79EBFC44">
            <w:pPr>
              <w:spacing w:before="240" w:line="120" w:lineRule="exact"/>
              <w:jc w:val="center"/>
              <w:rPr>
                <w:rFonts w:hint="eastAsia" w:ascii="宋体" w:hAnsi="宋体" w:eastAsia="宋体" w:cs="宋体"/>
                <w:bCs/>
              </w:rPr>
            </w:pPr>
            <w:r>
              <w:rPr>
                <w:rFonts w:hint="eastAsia" w:ascii="宋体" w:hAnsi="宋体" w:eastAsia="宋体" w:cs="宋体"/>
                <w:bCs/>
              </w:rPr>
              <w:t>国别产地</w:t>
            </w:r>
          </w:p>
        </w:tc>
        <w:tc>
          <w:tcPr>
            <w:tcW w:w="1260" w:type="dxa"/>
            <w:noWrap w:val="0"/>
            <w:vAlign w:val="center"/>
          </w:tcPr>
          <w:p w14:paraId="706F3146">
            <w:pPr>
              <w:spacing w:before="240" w:line="120" w:lineRule="exact"/>
              <w:jc w:val="center"/>
              <w:rPr>
                <w:rFonts w:hint="eastAsia" w:ascii="宋体" w:hAnsi="宋体" w:eastAsia="宋体" w:cs="宋体"/>
                <w:bCs/>
              </w:rPr>
            </w:pPr>
            <w:r>
              <w:rPr>
                <w:rFonts w:hint="eastAsia" w:ascii="宋体" w:hAnsi="宋体" w:eastAsia="宋体" w:cs="宋体"/>
                <w:bCs/>
              </w:rPr>
              <w:t>制造年份</w:t>
            </w:r>
          </w:p>
        </w:tc>
        <w:tc>
          <w:tcPr>
            <w:tcW w:w="735" w:type="dxa"/>
            <w:noWrap w:val="0"/>
            <w:vAlign w:val="center"/>
          </w:tcPr>
          <w:p w14:paraId="5EABC16E">
            <w:pPr>
              <w:spacing w:line="280" w:lineRule="exact"/>
              <w:jc w:val="center"/>
              <w:rPr>
                <w:rFonts w:hint="eastAsia" w:ascii="宋体" w:hAnsi="宋体" w:eastAsia="宋体" w:cs="宋体"/>
                <w:bCs/>
              </w:rPr>
            </w:pPr>
            <w:r>
              <w:rPr>
                <w:rFonts w:hint="eastAsia" w:ascii="宋体" w:hAnsi="宋体" w:eastAsia="宋体" w:cs="宋体"/>
                <w:bCs/>
              </w:rPr>
              <w:t>额定</w:t>
            </w:r>
          </w:p>
          <w:p w14:paraId="29A2C5DC">
            <w:pPr>
              <w:spacing w:line="280" w:lineRule="exact"/>
              <w:jc w:val="center"/>
              <w:rPr>
                <w:rFonts w:hint="eastAsia" w:ascii="宋体" w:hAnsi="宋体" w:eastAsia="宋体" w:cs="宋体"/>
                <w:bCs/>
              </w:rPr>
            </w:pPr>
            <w:r>
              <w:rPr>
                <w:rFonts w:hint="eastAsia" w:ascii="宋体" w:hAnsi="宋体" w:eastAsia="宋体" w:cs="宋体"/>
                <w:bCs/>
              </w:rPr>
              <w:t>功率</w:t>
            </w:r>
          </w:p>
          <w:p w14:paraId="2D6AC3D1">
            <w:pPr>
              <w:spacing w:line="280" w:lineRule="exact"/>
              <w:jc w:val="center"/>
              <w:rPr>
                <w:rFonts w:hint="eastAsia" w:ascii="宋体" w:hAnsi="宋体" w:eastAsia="宋体" w:cs="宋体"/>
                <w:bCs/>
              </w:rPr>
            </w:pPr>
            <w:r>
              <w:rPr>
                <w:rFonts w:hint="eastAsia" w:ascii="宋体" w:hAnsi="宋体" w:eastAsia="宋体" w:cs="宋体"/>
                <w:bCs/>
              </w:rPr>
              <w:t>kW</w:t>
            </w:r>
          </w:p>
        </w:tc>
        <w:tc>
          <w:tcPr>
            <w:tcW w:w="840" w:type="dxa"/>
            <w:noWrap w:val="0"/>
            <w:vAlign w:val="center"/>
          </w:tcPr>
          <w:p w14:paraId="2E9866F9">
            <w:pPr>
              <w:spacing w:line="360" w:lineRule="exact"/>
              <w:jc w:val="center"/>
              <w:rPr>
                <w:rFonts w:hint="eastAsia" w:ascii="宋体" w:hAnsi="宋体" w:eastAsia="宋体" w:cs="宋体"/>
                <w:bCs/>
              </w:rPr>
            </w:pPr>
            <w:r>
              <w:rPr>
                <w:rFonts w:hint="eastAsia" w:ascii="宋体" w:hAnsi="宋体" w:eastAsia="宋体" w:cs="宋体"/>
                <w:bCs/>
              </w:rPr>
              <w:t>生产能力</w:t>
            </w:r>
          </w:p>
        </w:tc>
        <w:tc>
          <w:tcPr>
            <w:tcW w:w="735" w:type="dxa"/>
            <w:noWrap w:val="0"/>
            <w:vAlign w:val="center"/>
          </w:tcPr>
          <w:p w14:paraId="67B79B31">
            <w:pPr>
              <w:spacing w:before="240" w:line="120" w:lineRule="exact"/>
              <w:jc w:val="center"/>
              <w:rPr>
                <w:rFonts w:hint="eastAsia" w:ascii="宋体" w:hAnsi="宋体" w:eastAsia="宋体" w:cs="宋体"/>
                <w:bCs/>
              </w:rPr>
            </w:pPr>
            <w:r>
              <w:rPr>
                <w:rFonts w:hint="eastAsia" w:ascii="宋体" w:hAnsi="宋体" w:eastAsia="宋体" w:cs="宋体"/>
                <w:bCs/>
              </w:rPr>
              <w:t>备注</w:t>
            </w:r>
          </w:p>
        </w:tc>
      </w:tr>
      <w:tr w14:paraId="568FE6D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center"/>
          </w:tcPr>
          <w:p w14:paraId="4C36199B">
            <w:pPr>
              <w:spacing w:before="240" w:line="160" w:lineRule="exact"/>
              <w:jc w:val="left"/>
              <w:rPr>
                <w:rFonts w:hint="eastAsia" w:ascii="宋体" w:hAnsi="宋体" w:eastAsia="宋体" w:cs="宋体"/>
                <w:bCs/>
              </w:rPr>
            </w:pPr>
          </w:p>
        </w:tc>
        <w:tc>
          <w:tcPr>
            <w:tcW w:w="1365" w:type="dxa"/>
            <w:noWrap w:val="0"/>
            <w:vAlign w:val="center"/>
          </w:tcPr>
          <w:p w14:paraId="72C5DB67">
            <w:pPr>
              <w:spacing w:before="240" w:line="160" w:lineRule="exact"/>
              <w:jc w:val="left"/>
              <w:rPr>
                <w:rFonts w:hint="eastAsia" w:ascii="宋体" w:hAnsi="宋体" w:eastAsia="宋体" w:cs="宋体"/>
                <w:bCs/>
              </w:rPr>
            </w:pPr>
          </w:p>
        </w:tc>
        <w:tc>
          <w:tcPr>
            <w:tcW w:w="1622" w:type="dxa"/>
            <w:noWrap w:val="0"/>
            <w:vAlign w:val="center"/>
          </w:tcPr>
          <w:p w14:paraId="54AEAEF2">
            <w:pPr>
              <w:spacing w:before="240" w:line="160" w:lineRule="exact"/>
              <w:jc w:val="left"/>
              <w:rPr>
                <w:rFonts w:hint="eastAsia" w:ascii="宋体" w:hAnsi="宋体" w:eastAsia="宋体" w:cs="宋体"/>
                <w:bCs/>
              </w:rPr>
            </w:pPr>
          </w:p>
        </w:tc>
        <w:tc>
          <w:tcPr>
            <w:tcW w:w="647" w:type="dxa"/>
            <w:noWrap w:val="0"/>
            <w:vAlign w:val="center"/>
          </w:tcPr>
          <w:p w14:paraId="3ED0B5FD">
            <w:pPr>
              <w:spacing w:before="240" w:line="160" w:lineRule="exact"/>
              <w:jc w:val="left"/>
              <w:rPr>
                <w:rFonts w:hint="eastAsia" w:ascii="宋体" w:hAnsi="宋体" w:eastAsia="宋体" w:cs="宋体"/>
                <w:bCs/>
              </w:rPr>
            </w:pPr>
          </w:p>
        </w:tc>
        <w:tc>
          <w:tcPr>
            <w:tcW w:w="1365" w:type="dxa"/>
            <w:noWrap w:val="0"/>
            <w:vAlign w:val="center"/>
          </w:tcPr>
          <w:p w14:paraId="2D799F89">
            <w:pPr>
              <w:spacing w:before="240" w:line="160" w:lineRule="exact"/>
              <w:jc w:val="left"/>
              <w:rPr>
                <w:rFonts w:hint="eastAsia" w:ascii="宋体" w:hAnsi="宋体" w:eastAsia="宋体" w:cs="宋体"/>
                <w:bCs/>
              </w:rPr>
            </w:pPr>
          </w:p>
        </w:tc>
        <w:tc>
          <w:tcPr>
            <w:tcW w:w="1260" w:type="dxa"/>
            <w:noWrap w:val="0"/>
            <w:vAlign w:val="center"/>
          </w:tcPr>
          <w:p w14:paraId="65F96CFC">
            <w:pPr>
              <w:spacing w:before="240" w:line="160" w:lineRule="exact"/>
              <w:jc w:val="left"/>
              <w:rPr>
                <w:rFonts w:hint="eastAsia" w:ascii="宋体" w:hAnsi="宋体" w:eastAsia="宋体" w:cs="宋体"/>
                <w:bCs/>
              </w:rPr>
            </w:pPr>
          </w:p>
        </w:tc>
        <w:tc>
          <w:tcPr>
            <w:tcW w:w="735" w:type="dxa"/>
            <w:noWrap w:val="0"/>
            <w:vAlign w:val="center"/>
          </w:tcPr>
          <w:p w14:paraId="29162605">
            <w:pPr>
              <w:spacing w:before="240" w:line="160" w:lineRule="exact"/>
              <w:jc w:val="left"/>
              <w:rPr>
                <w:rFonts w:hint="eastAsia" w:ascii="宋体" w:hAnsi="宋体" w:eastAsia="宋体" w:cs="宋体"/>
                <w:bCs/>
              </w:rPr>
            </w:pPr>
          </w:p>
        </w:tc>
        <w:tc>
          <w:tcPr>
            <w:tcW w:w="840" w:type="dxa"/>
            <w:noWrap w:val="0"/>
            <w:vAlign w:val="center"/>
          </w:tcPr>
          <w:p w14:paraId="7EF9ED81">
            <w:pPr>
              <w:spacing w:before="240" w:line="160" w:lineRule="exact"/>
              <w:jc w:val="left"/>
              <w:rPr>
                <w:rFonts w:hint="eastAsia" w:ascii="宋体" w:hAnsi="宋体" w:eastAsia="宋体" w:cs="宋体"/>
                <w:bCs/>
              </w:rPr>
            </w:pPr>
          </w:p>
        </w:tc>
        <w:tc>
          <w:tcPr>
            <w:tcW w:w="735" w:type="dxa"/>
            <w:noWrap w:val="0"/>
            <w:vAlign w:val="center"/>
          </w:tcPr>
          <w:p w14:paraId="0AF2E3D3">
            <w:pPr>
              <w:spacing w:before="240" w:line="160" w:lineRule="exact"/>
              <w:jc w:val="left"/>
              <w:rPr>
                <w:rFonts w:hint="eastAsia" w:ascii="宋体" w:hAnsi="宋体" w:eastAsia="宋体" w:cs="宋体"/>
                <w:bCs/>
              </w:rPr>
            </w:pPr>
          </w:p>
        </w:tc>
      </w:tr>
      <w:tr w14:paraId="6C21EE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top"/>
          </w:tcPr>
          <w:p w14:paraId="5AA6FF95">
            <w:pPr>
              <w:spacing w:before="240" w:line="160" w:lineRule="exact"/>
              <w:jc w:val="left"/>
              <w:rPr>
                <w:rFonts w:hint="eastAsia" w:ascii="宋体" w:hAnsi="宋体" w:eastAsia="宋体" w:cs="宋体"/>
                <w:bCs/>
              </w:rPr>
            </w:pPr>
          </w:p>
        </w:tc>
        <w:tc>
          <w:tcPr>
            <w:tcW w:w="1365" w:type="dxa"/>
            <w:noWrap w:val="0"/>
            <w:vAlign w:val="top"/>
          </w:tcPr>
          <w:p w14:paraId="73FE5688">
            <w:pPr>
              <w:spacing w:before="240" w:line="160" w:lineRule="exact"/>
              <w:jc w:val="left"/>
              <w:rPr>
                <w:rFonts w:hint="eastAsia" w:ascii="宋体" w:hAnsi="宋体" w:eastAsia="宋体" w:cs="宋体"/>
                <w:bCs/>
              </w:rPr>
            </w:pPr>
          </w:p>
        </w:tc>
        <w:tc>
          <w:tcPr>
            <w:tcW w:w="1622" w:type="dxa"/>
            <w:noWrap w:val="0"/>
            <w:vAlign w:val="top"/>
          </w:tcPr>
          <w:p w14:paraId="695B9F89">
            <w:pPr>
              <w:spacing w:before="240" w:line="160" w:lineRule="exact"/>
              <w:jc w:val="left"/>
              <w:rPr>
                <w:rFonts w:hint="eastAsia" w:ascii="宋体" w:hAnsi="宋体" w:eastAsia="宋体" w:cs="宋体"/>
                <w:bCs/>
              </w:rPr>
            </w:pPr>
          </w:p>
        </w:tc>
        <w:tc>
          <w:tcPr>
            <w:tcW w:w="647" w:type="dxa"/>
            <w:noWrap w:val="0"/>
            <w:vAlign w:val="top"/>
          </w:tcPr>
          <w:p w14:paraId="4E6D51C2">
            <w:pPr>
              <w:spacing w:before="240" w:line="160" w:lineRule="exact"/>
              <w:jc w:val="left"/>
              <w:rPr>
                <w:rFonts w:hint="eastAsia" w:ascii="宋体" w:hAnsi="宋体" w:eastAsia="宋体" w:cs="宋体"/>
                <w:bCs/>
              </w:rPr>
            </w:pPr>
          </w:p>
        </w:tc>
        <w:tc>
          <w:tcPr>
            <w:tcW w:w="1365" w:type="dxa"/>
            <w:noWrap w:val="0"/>
            <w:vAlign w:val="top"/>
          </w:tcPr>
          <w:p w14:paraId="2F1554F4">
            <w:pPr>
              <w:spacing w:before="240" w:line="160" w:lineRule="exact"/>
              <w:jc w:val="left"/>
              <w:rPr>
                <w:rFonts w:hint="eastAsia" w:ascii="宋体" w:hAnsi="宋体" w:eastAsia="宋体" w:cs="宋体"/>
                <w:bCs/>
              </w:rPr>
            </w:pPr>
          </w:p>
        </w:tc>
        <w:tc>
          <w:tcPr>
            <w:tcW w:w="1260" w:type="dxa"/>
            <w:noWrap w:val="0"/>
            <w:vAlign w:val="top"/>
          </w:tcPr>
          <w:p w14:paraId="59CAF4E7">
            <w:pPr>
              <w:spacing w:before="240" w:line="160" w:lineRule="exact"/>
              <w:jc w:val="left"/>
              <w:rPr>
                <w:rFonts w:hint="eastAsia" w:ascii="宋体" w:hAnsi="宋体" w:eastAsia="宋体" w:cs="宋体"/>
                <w:bCs/>
              </w:rPr>
            </w:pPr>
          </w:p>
        </w:tc>
        <w:tc>
          <w:tcPr>
            <w:tcW w:w="735" w:type="dxa"/>
            <w:noWrap w:val="0"/>
            <w:vAlign w:val="top"/>
          </w:tcPr>
          <w:p w14:paraId="2F1BD936">
            <w:pPr>
              <w:spacing w:before="240" w:line="160" w:lineRule="exact"/>
              <w:jc w:val="left"/>
              <w:rPr>
                <w:rFonts w:hint="eastAsia" w:ascii="宋体" w:hAnsi="宋体" w:eastAsia="宋体" w:cs="宋体"/>
                <w:bCs/>
              </w:rPr>
            </w:pPr>
          </w:p>
        </w:tc>
        <w:tc>
          <w:tcPr>
            <w:tcW w:w="840" w:type="dxa"/>
            <w:noWrap w:val="0"/>
            <w:vAlign w:val="top"/>
          </w:tcPr>
          <w:p w14:paraId="30AE590D">
            <w:pPr>
              <w:spacing w:before="240" w:line="160" w:lineRule="exact"/>
              <w:jc w:val="left"/>
              <w:rPr>
                <w:rFonts w:hint="eastAsia" w:ascii="宋体" w:hAnsi="宋体" w:eastAsia="宋体" w:cs="宋体"/>
                <w:bCs/>
              </w:rPr>
            </w:pPr>
          </w:p>
        </w:tc>
        <w:tc>
          <w:tcPr>
            <w:tcW w:w="735" w:type="dxa"/>
            <w:noWrap w:val="0"/>
            <w:vAlign w:val="top"/>
          </w:tcPr>
          <w:p w14:paraId="0CCFF4A3">
            <w:pPr>
              <w:spacing w:before="240" w:line="160" w:lineRule="exact"/>
              <w:jc w:val="left"/>
              <w:rPr>
                <w:rFonts w:hint="eastAsia" w:ascii="宋体" w:hAnsi="宋体" w:eastAsia="宋体" w:cs="宋体"/>
                <w:bCs/>
              </w:rPr>
            </w:pPr>
          </w:p>
        </w:tc>
      </w:tr>
      <w:tr w14:paraId="49B3BF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top"/>
          </w:tcPr>
          <w:p w14:paraId="3C0198E4">
            <w:pPr>
              <w:spacing w:before="240" w:line="160" w:lineRule="exact"/>
              <w:jc w:val="left"/>
              <w:rPr>
                <w:rFonts w:hint="eastAsia" w:ascii="宋体" w:hAnsi="宋体" w:eastAsia="宋体" w:cs="宋体"/>
                <w:bCs/>
              </w:rPr>
            </w:pPr>
          </w:p>
        </w:tc>
        <w:tc>
          <w:tcPr>
            <w:tcW w:w="1365" w:type="dxa"/>
            <w:noWrap w:val="0"/>
            <w:vAlign w:val="top"/>
          </w:tcPr>
          <w:p w14:paraId="13A7271F">
            <w:pPr>
              <w:spacing w:before="240" w:line="160" w:lineRule="exact"/>
              <w:jc w:val="left"/>
              <w:rPr>
                <w:rFonts w:hint="eastAsia" w:ascii="宋体" w:hAnsi="宋体" w:eastAsia="宋体" w:cs="宋体"/>
                <w:bCs/>
              </w:rPr>
            </w:pPr>
          </w:p>
        </w:tc>
        <w:tc>
          <w:tcPr>
            <w:tcW w:w="1622" w:type="dxa"/>
            <w:noWrap w:val="0"/>
            <w:vAlign w:val="top"/>
          </w:tcPr>
          <w:p w14:paraId="147AE3BB">
            <w:pPr>
              <w:spacing w:before="240" w:line="160" w:lineRule="exact"/>
              <w:jc w:val="left"/>
              <w:rPr>
                <w:rFonts w:hint="eastAsia" w:ascii="宋体" w:hAnsi="宋体" w:eastAsia="宋体" w:cs="宋体"/>
                <w:bCs/>
              </w:rPr>
            </w:pPr>
          </w:p>
        </w:tc>
        <w:tc>
          <w:tcPr>
            <w:tcW w:w="647" w:type="dxa"/>
            <w:noWrap w:val="0"/>
            <w:vAlign w:val="top"/>
          </w:tcPr>
          <w:p w14:paraId="7F91AA66">
            <w:pPr>
              <w:spacing w:before="240" w:line="160" w:lineRule="exact"/>
              <w:jc w:val="left"/>
              <w:rPr>
                <w:rFonts w:hint="eastAsia" w:ascii="宋体" w:hAnsi="宋体" w:eastAsia="宋体" w:cs="宋体"/>
                <w:bCs/>
              </w:rPr>
            </w:pPr>
          </w:p>
        </w:tc>
        <w:tc>
          <w:tcPr>
            <w:tcW w:w="1365" w:type="dxa"/>
            <w:noWrap w:val="0"/>
            <w:vAlign w:val="top"/>
          </w:tcPr>
          <w:p w14:paraId="61FA6A02">
            <w:pPr>
              <w:spacing w:before="240" w:line="160" w:lineRule="exact"/>
              <w:jc w:val="left"/>
              <w:rPr>
                <w:rFonts w:hint="eastAsia" w:ascii="宋体" w:hAnsi="宋体" w:eastAsia="宋体" w:cs="宋体"/>
                <w:bCs/>
              </w:rPr>
            </w:pPr>
          </w:p>
        </w:tc>
        <w:tc>
          <w:tcPr>
            <w:tcW w:w="1260" w:type="dxa"/>
            <w:noWrap w:val="0"/>
            <w:vAlign w:val="top"/>
          </w:tcPr>
          <w:p w14:paraId="423770E5">
            <w:pPr>
              <w:spacing w:before="240" w:line="160" w:lineRule="exact"/>
              <w:jc w:val="left"/>
              <w:rPr>
                <w:rFonts w:hint="eastAsia" w:ascii="宋体" w:hAnsi="宋体" w:eastAsia="宋体" w:cs="宋体"/>
                <w:bCs/>
              </w:rPr>
            </w:pPr>
          </w:p>
        </w:tc>
        <w:tc>
          <w:tcPr>
            <w:tcW w:w="735" w:type="dxa"/>
            <w:noWrap w:val="0"/>
            <w:vAlign w:val="top"/>
          </w:tcPr>
          <w:p w14:paraId="415CB9DE">
            <w:pPr>
              <w:spacing w:before="240" w:line="160" w:lineRule="exact"/>
              <w:jc w:val="left"/>
              <w:rPr>
                <w:rFonts w:hint="eastAsia" w:ascii="宋体" w:hAnsi="宋体" w:eastAsia="宋体" w:cs="宋体"/>
                <w:bCs/>
              </w:rPr>
            </w:pPr>
          </w:p>
        </w:tc>
        <w:tc>
          <w:tcPr>
            <w:tcW w:w="840" w:type="dxa"/>
            <w:noWrap w:val="0"/>
            <w:vAlign w:val="top"/>
          </w:tcPr>
          <w:p w14:paraId="54BB89FE">
            <w:pPr>
              <w:spacing w:before="240" w:line="160" w:lineRule="exact"/>
              <w:jc w:val="left"/>
              <w:rPr>
                <w:rFonts w:hint="eastAsia" w:ascii="宋体" w:hAnsi="宋体" w:eastAsia="宋体" w:cs="宋体"/>
                <w:bCs/>
              </w:rPr>
            </w:pPr>
          </w:p>
        </w:tc>
        <w:tc>
          <w:tcPr>
            <w:tcW w:w="735" w:type="dxa"/>
            <w:noWrap w:val="0"/>
            <w:vAlign w:val="top"/>
          </w:tcPr>
          <w:p w14:paraId="10156F2D">
            <w:pPr>
              <w:spacing w:before="240" w:line="160" w:lineRule="exact"/>
              <w:jc w:val="left"/>
              <w:rPr>
                <w:rFonts w:hint="eastAsia" w:ascii="宋体" w:hAnsi="宋体" w:eastAsia="宋体" w:cs="宋体"/>
                <w:bCs/>
              </w:rPr>
            </w:pPr>
          </w:p>
        </w:tc>
      </w:tr>
      <w:tr w14:paraId="12D504B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top"/>
          </w:tcPr>
          <w:p w14:paraId="5A1C11E7">
            <w:pPr>
              <w:spacing w:before="240" w:line="160" w:lineRule="exact"/>
              <w:jc w:val="left"/>
              <w:rPr>
                <w:rFonts w:hint="eastAsia" w:ascii="宋体" w:hAnsi="宋体" w:eastAsia="宋体" w:cs="宋体"/>
                <w:bCs/>
              </w:rPr>
            </w:pPr>
          </w:p>
        </w:tc>
        <w:tc>
          <w:tcPr>
            <w:tcW w:w="1365" w:type="dxa"/>
            <w:noWrap w:val="0"/>
            <w:vAlign w:val="top"/>
          </w:tcPr>
          <w:p w14:paraId="0261CD8A">
            <w:pPr>
              <w:spacing w:before="240" w:line="160" w:lineRule="exact"/>
              <w:jc w:val="left"/>
              <w:rPr>
                <w:rFonts w:hint="eastAsia" w:ascii="宋体" w:hAnsi="宋体" w:eastAsia="宋体" w:cs="宋体"/>
                <w:bCs/>
              </w:rPr>
            </w:pPr>
          </w:p>
        </w:tc>
        <w:tc>
          <w:tcPr>
            <w:tcW w:w="1622" w:type="dxa"/>
            <w:noWrap w:val="0"/>
            <w:vAlign w:val="top"/>
          </w:tcPr>
          <w:p w14:paraId="410DD041">
            <w:pPr>
              <w:spacing w:before="240" w:line="160" w:lineRule="exact"/>
              <w:jc w:val="left"/>
              <w:rPr>
                <w:rFonts w:hint="eastAsia" w:ascii="宋体" w:hAnsi="宋体" w:eastAsia="宋体" w:cs="宋体"/>
                <w:bCs/>
              </w:rPr>
            </w:pPr>
          </w:p>
        </w:tc>
        <w:tc>
          <w:tcPr>
            <w:tcW w:w="647" w:type="dxa"/>
            <w:noWrap w:val="0"/>
            <w:vAlign w:val="top"/>
          </w:tcPr>
          <w:p w14:paraId="0A1EE204">
            <w:pPr>
              <w:spacing w:before="240" w:line="160" w:lineRule="exact"/>
              <w:jc w:val="left"/>
              <w:rPr>
                <w:rFonts w:hint="eastAsia" w:ascii="宋体" w:hAnsi="宋体" w:eastAsia="宋体" w:cs="宋体"/>
                <w:bCs/>
              </w:rPr>
            </w:pPr>
          </w:p>
        </w:tc>
        <w:tc>
          <w:tcPr>
            <w:tcW w:w="1365" w:type="dxa"/>
            <w:noWrap w:val="0"/>
            <w:vAlign w:val="top"/>
          </w:tcPr>
          <w:p w14:paraId="3BA56154">
            <w:pPr>
              <w:spacing w:before="240" w:line="160" w:lineRule="exact"/>
              <w:jc w:val="left"/>
              <w:rPr>
                <w:rFonts w:hint="eastAsia" w:ascii="宋体" w:hAnsi="宋体" w:eastAsia="宋体" w:cs="宋体"/>
                <w:bCs/>
              </w:rPr>
            </w:pPr>
          </w:p>
        </w:tc>
        <w:tc>
          <w:tcPr>
            <w:tcW w:w="1260" w:type="dxa"/>
            <w:noWrap w:val="0"/>
            <w:vAlign w:val="top"/>
          </w:tcPr>
          <w:p w14:paraId="6F9F75D8">
            <w:pPr>
              <w:spacing w:before="240" w:line="160" w:lineRule="exact"/>
              <w:jc w:val="left"/>
              <w:rPr>
                <w:rFonts w:hint="eastAsia" w:ascii="宋体" w:hAnsi="宋体" w:eastAsia="宋体" w:cs="宋体"/>
                <w:bCs/>
              </w:rPr>
            </w:pPr>
          </w:p>
        </w:tc>
        <w:tc>
          <w:tcPr>
            <w:tcW w:w="735" w:type="dxa"/>
            <w:noWrap w:val="0"/>
            <w:vAlign w:val="top"/>
          </w:tcPr>
          <w:p w14:paraId="1A4DCBCD">
            <w:pPr>
              <w:spacing w:before="240" w:line="160" w:lineRule="exact"/>
              <w:jc w:val="left"/>
              <w:rPr>
                <w:rFonts w:hint="eastAsia" w:ascii="宋体" w:hAnsi="宋体" w:eastAsia="宋体" w:cs="宋体"/>
                <w:bCs/>
              </w:rPr>
            </w:pPr>
          </w:p>
        </w:tc>
        <w:tc>
          <w:tcPr>
            <w:tcW w:w="840" w:type="dxa"/>
            <w:noWrap w:val="0"/>
            <w:vAlign w:val="top"/>
          </w:tcPr>
          <w:p w14:paraId="755237FA">
            <w:pPr>
              <w:spacing w:before="240" w:line="160" w:lineRule="exact"/>
              <w:jc w:val="left"/>
              <w:rPr>
                <w:rFonts w:hint="eastAsia" w:ascii="宋体" w:hAnsi="宋体" w:eastAsia="宋体" w:cs="宋体"/>
                <w:bCs/>
              </w:rPr>
            </w:pPr>
          </w:p>
        </w:tc>
        <w:tc>
          <w:tcPr>
            <w:tcW w:w="735" w:type="dxa"/>
            <w:noWrap w:val="0"/>
            <w:vAlign w:val="top"/>
          </w:tcPr>
          <w:p w14:paraId="5D85CDEF">
            <w:pPr>
              <w:spacing w:before="240" w:line="160" w:lineRule="exact"/>
              <w:jc w:val="left"/>
              <w:rPr>
                <w:rFonts w:hint="eastAsia" w:ascii="宋体" w:hAnsi="宋体" w:eastAsia="宋体" w:cs="宋体"/>
                <w:bCs/>
              </w:rPr>
            </w:pPr>
          </w:p>
        </w:tc>
      </w:tr>
      <w:tr w14:paraId="16F2305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top"/>
          </w:tcPr>
          <w:p w14:paraId="11A26F75">
            <w:pPr>
              <w:spacing w:before="240" w:line="160" w:lineRule="exact"/>
              <w:jc w:val="left"/>
              <w:rPr>
                <w:rFonts w:hint="eastAsia" w:ascii="宋体" w:hAnsi="宋体" w:eastAsia="宋体" w:cs="宋体"/>
                <w:bCs/>
              </w:rPr>
            </w:pPr>
          </w:p>
        </w:tc>
        <w:tc>
          <w:tcPr>
            <w:tcW w:w="1365" w:type="dxa"/>
            <w:noWrap w:val="0"/>
            <w:vAlign w:val="top"/>
          </w:tcPr>
          <w:p w14:paraId="2BC00877">
            <w:pPr>
              <w:spacing w:before="240" w:line="160" w:lineRule="exact"/>
              <w:jc w:val="left"/>
              <w:rPr>
                <w:rFonts w:hint="eastAsia" w:ascii="宋体" w:hAnsi="宋体" w:eastAsia="宋体" w:cs="宋体"/>
                <w:bCs/>
              </w:rPr>
            </w:pPr>
          </w:p>
        </w:tc>
        <w:tc>
          <w:tcPr>
            <w:tcW w:w="1622" w:type="dxa"/>
            <w:noWrap w:val="0"/>
            <w:vAlign w:val="top"/>
          </w:tcPr>
          <w:p w14:paraId="7A9CD96E">
            <w:pPr>
              <w:spacing w:before="240" w:line="160" w:lineRule="exact"/>
              <w:jc w:val="left"/>
              <w:rPr>
                <w:rFonts w:hint="eastAsia" w:ascii="宋体" w:hAnsi="宋体" w:eastAsia="宋体" w:cs="宋体"/>
                <w:bCs/>
              </w:rPr>
            </w:pPr>
          </w:p>
        </w:tc>
        <w:tc>
          <w:tcPr>
            <w:tcW w:w="647" w:type="dxa"/>
            <w:noWrap w:val="0"/>
            <w:vAlign w:val="top"/>
          </w:tcPr>
          <w:p w14:paraId="29BA49E7">
            <w:pPr>
              <w:spacing w:before="240" w:line="160" w:lineRule="exact"/>
              <w:jc w:val="left"/>
              <w:rPr>
                <w:rFonts w:hint="eastAsia" w:ascii="宋体" w:hAnsi="宋体" w:eastAsia="宋体" w:cs="宋体"/>
                <w:bCs/>
              </w:rPr>
            </w:pPr>
          </w:p>
        </w:tc>
        <w:tc>
          <w:tcPr>
            <w:tcW w:w="1365" w:type="dxa"/>
            <w:noWrap w:val="0"/>
            <w:vAlign w:val="top"/>
          </w:tcPr>
          <w:p w14:paraId="40FE55EC">
            <w:pPr>
              <w:spacing w:before="240" w:line="160" w:lineRule="exact"/>
              <w:jc w:val="left"/>
              <w:rPr>
                <w:rFonts w:hint="eastAsia" w:ascii="宋体" w:hAnsi="宋体" w:eastAsia="宋体" w:cs="宋体"/>
                <w:bCs/>
              </w:rPr>
            </w:pPr>
          </w:p>
        </w:tc>
        <w:tc>
          <w:tcPr>
            <w:tcW w:w="1260" w:type="dxa"/>
            <w:noWrap w:val="0"/>
            <w:vAlign w:val="top"/>
          </w:tcPr>
          <w:p w14:paraId="5C13D0D6">
            <w:pPr>
              <w:spacing w:before="240" w:line="160" w:lineRule="exact"/>
              <w:jc w:val="left"/>
              <w:rPr>
                <w:rFonts w:hint="eastAsia" w:ascii="宋体" w:hAnsi="宋体" w:eastAsia="宋体" w:cs="宋体"/>
                <w:bCs/>
              </w:rPr>
            </w:pPr>
          </w:p>
        </w:tc>
        <w:tc>
          <w:tcPr>
            <w:tcW w:w="735" w:type="dxa"/>
            <w:noWrap w:val="0"/>
            <w:vAlign w:val="top"/>
          </w:tcPr>
          <w:p w14:paraId="07E9CBB0">
            <w:pPr>
              <w:spacing w:before="240" w:line="160" w:lineRule="exact"/>
              <w:jc w:val="left"/>
              <w:rPr>
                <w:rFonts w:hint="eastAsia" w:ascii="宋体" w:hAnsi="宋体" w:eastAsia="宋体" w:cs="宋体"/>
                <w:bCs/>
              </w:rPr>
            </w:pPr>
          </w:p>
        </w:tc>
        <w:tc>
          <w:tcPr>
            <w:tcW w:w="840" w:type="dxa"/>
            <w:noWrap w:val="0"/>
            <w:vAlign w:val="top"/>
          </w:tcPr>
          <w:p w14:paraId="3C842215">
            <w:pPr>
              <w:spacing w:before="240" w:line="160" w:lineRule="exact"/>
              <w:jc w:val="left"/>
              <w:rPr>
                <w:rFonts w:hint="eastAsia" w:ascii="宋体" w:hAnsi="宋体" w:eastAsia="宋体" w:cs="宋体"/>
                <w:bCs/>
              </w:rPr>
            </w:pPr>
          </w:p>
        </w:tc>
        <w:tc>
          <w:tcPr>
            <w:tcW w:w="735" w:type="dxa"/>
            <w:noWrap w:val="0"/>
            <w:vAlign w:val="top"/>
          </w:tcPr>
          <w:p w14:paraId="360FF831">
            <w:pPr>
              <w:spacing w:before="240" w:line="160" w:lineRule="exact"/>
              <w:jc w:val="left"/>
              <w:rPr>
                <w:rFonts w:hint="eastAsia" w:ascii="宋体" w:hAnsi="宋体" w:eastAsia="宋体" w:cs="宋体"/>
                <w:bCs/>
              </w:rPr>
            </w:pPr>
          </w:p>
        </w:tc>
      </w:tr>
      <w:tr w14:paraId="2420107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top"/>
          </w:tcPr>
          <w:p w14:paraId="33FE925C">
            <w:pPr>
              <w:spacing w:before="240" w:line="160" w:lineRule="exact"/>
              <w:jc w:val="left"/>
              <w:rPr>
                <w:rFonts w:hint="eastAsia" w:ascii="宋体" w:hAnsi="宋体" w:eastAsia="宋体" w:cs="宋体"/>
                <w:bCs/>
              </w:rPr>
            </w:pPr>
          </w:p>
        </w:tc>
        <w:tc>
          <w:tcPr>
            <w:tcW w:w="1365" w:type="dxa"/>
            <w:noWrap w:val="0"/>
            <w:vAlign w:val="top"/>
          </w:tcPr>
          <w:p w14:paraId="20E04A82">
            <w:pPr>
              <w:spacing w:before="240" w:line="160" w:lineRule="exact"/>
              <w:jc w:val="left"/>
              <w:rPr>
                <w:rFonts w:hint="eastAsia" w:ascii="宋体" w:hAnsi="宋体" w:eastAsia="宋体" w:cs="宋体"/>
                <w:bCs/>
              </w:rPr>
            </w:pPr>
          </w:p>
        </w:tc>
        <w:tc>
          <w:tcPr>
            <w:tcW w:w="1622" w:type="dxa"/>
            <w:noWrap w:val="0"/>
            <w:vAlign w:val="top"/>
          </w:tcPr>
          <w:p w14:paraId="0866687F">
            <w:pPr>
              <w:spacing w:before="240" w:line="160" w:lineRule="exact"/>
              <w:jc w:val="left"/>
              <w:rPr>
                <w:rFonts w:hint="eastAsia" w:ascii="宋体" w:hAnsi="宋体" w:eastAsia="宋体" w:cs="宋体"/>
                <w:bCs/>
              </w:rPr>
            </w:pPr>
          </w:p>
        </w:tc>
        <w:tc>
          <w:tcPr>
            <w:tcW w:w="647" w:type="dxa"/>
            <w:noWrap w:val="0"/>
            <w:vAlign w:val="top"/>
          </w:tcPr>
          <w:p w14:paraId="55D20460">
            <w:pPr>
              <w:spacing w:before="240" w:line="160" w:lineRule="exact"/>
              <w:jc w:val="left"/>
              <w:rPr>
                <w:rFonts w:hint="eastAsia" w:ascii="宋体" w:hAnsi="宋体" w:eastAsia="宋体" w:cs="宋体"/>
                <w:bCs/>
              </w:rPr>
            </w:pPr>
          </w:p>
        </w:tc>
        <w:tc>
          <w:tcPr>
            <w:tcW w:w="1365" w:type="dxa"/>
            <w:noWrap w:val="0"/>
            <w:vAlign w:val="top"/>
          </w:tcPr>
          <w:p w14:paraId="67B311FA">
            <w:pPr>
              <w:spacing w:before="240" w:line="160" w:lineRule="exact"/>
              <w:jc w:val="left"/>
              <w:rPr>
                <w:rFonts w:hint="eastAsia" w:ascii="宋体" w:hAnsi="宋体" w:eastAsia="宋体" w:cs="宋体"/>
                <w:bCs/>
              </w:rPr>
            </w:pPr>
          </w:p>
        </w:tc>
        <w:tc>
          <w:tcPr>
            <w:tcW w:w="1260" w:type="dxa"/>
            <w:noWrap w:val="0"/>
            <w:vAlign w:val="top"/>
          </w:tcPr>
          <w:p w14:paraId="67AE1062">
            <w:pPr>
              <w:spacing w:before="240" w:line="160" w:lineRule="exact"/>
              <w:jc w:val="left"/>
              <w:rPr>
                <w:rFonts w:hint="eastAsia" w:ascii="宋体" w:hAnsi="宋体" w:eastAsia="宋体" w:cs="宋体"/>
                <w:bCs/>
              </w:rPr>
            </w:pPr>
          </w:p>
        </w:tc>
        <w:tc>
          <w:tcPr>
            <w:tcW w:w="735" w:type="dxa"/>
            <w:noWrap w:val="0"/>
            <w:vAlign w:val="top"/>
          </w:tcPr>
          <w:p w14:paraId="1EEDEFC4">
            <w:pPr>
              <w:spacing w:before="240" w:line="160" w:lineRule="exact"/>
              <w:jc w:val="left"/>
              <w:rPr>
                <w:rFonts w:hint="eastAsia" w:ascii="宋体" w:hAnsi="宋体" w:eastAsia="宋体" w:cs="宋体"/>
                <w:bCs/>
              </w:rPr>
            </w:pPr>
          </w:p>
        </w:tc>
        <w:tc>
          <w:tcPr>
            <w:tcW w:w="840" w:type="dxa"/>
            <w:noWrap w:val="0"/>
            <w:vAlign w:val="top"/>
          </w:tcPr>
          <w:p w14:paraId="3F1ECF6C">
            <w:pPr>
              <w:spacing w:before="240" w:line="160" w:lineRule="exact"/>
              <w:jc w:val="left"/>
              <w:rPr>
                <w:rFonts w:hint="eastAsia" w:ascii="宋体" w:hAnsi="宋体" w:eastAsia="宋体" w:cs="宋体"/>
                <w:bCs/>
              </w:rPr>
            </w:pPr>
          </w:p>
        </w:tc>
        <w:tc>
          <w:tcPr>
            <w:tcW w:w="735" w:type="dxa"/>
            <w:noWrap w:val="0"/>
            <w:vAlign w:val="top"/>
          </w:tcPr>
          <w:p w14:paraId="1704C3C2">
            <w:pPr>
              <w:spacing w:before="240" w:line="160" w:lineRule="exact"/>
              <w:jc w:val="left"/>
              <w:rPr>
                <w:rFonts w:hint="eastAsia" w:ascii="宋体" w:hAnsi="宋体" w:eastAsia="宋体" w:cs="宋体"/>
                <w:bCs/>
              </w:rPr>
            </w:pPr>
          </w:p>
        </w:tc>
      </w:tr>
      <w:tr w14:paraId="3311F4D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top"/>
          </w:tcPr>
          <w:p w14:paraId="107C3337">
            <w:pPr>
              <w:spacing w:before="240" w:line="160" w:lineRule="exact"/>
              <w:jc w:val="left"/>
              <w:rPr>
                <w:rFonts w:hint="eastAsia" w:ascii="宋体" w:hAnsi="宋体" w:eastAsia="宋体" w:cs="宋体"/>
                <w:bCs/>
              </w:rPr>
            </w:pPr>
          </w:p>
        </w:tc>
        <w:tc>
          <w:tcPr>
            <w:tcW w:w="1365" w:type="dxa"/>
            <w:noWrap w:val="0"/>
            <w:vAlign w:val="top"/>
          </w:tcPr>
          <w:p w14:paraId="26880AED">
            <w:pPr>
              <w:spacing w:before="240" w:line="160" w:lineRule="exact"/>
              <w:jc w:val="left"/>
              <w:rPr>
                <w:rFonts w:hint="eastAsia" w:ascii="宋体" w:hAnsi="宋体" w:eastAsia="宋体" w:cs="宋体"/>
                <w:bCs/>
              </w:rPr>
            </w:pPr>
          </w:p>
        </w:tc>
        <w:tc>
          <w:tcPr>
            <w:tcW w:w="1622" w:type="dxa"/>
            <w:noWrap w:val="0"/>
            <w:vAlign w:val="top"/>
          </w:tcPr>
          <w:p w14:paraId="11FCF528">
            <w:pPr>
              <w:spacing w:before="240" w:line="160" w:lineRule="exact"/>
              <w:jc w:val="left"/>
              <w:rPr>
                <w:rFonts w:hint="eastAsia" w:ascii="宋体" w:hAnsi="宋体" w:eastAsia="宋体" w:cs="宋体"/>
                <w:bCs/>
              </w:rPr>
            </w:pPr>
          </w:p>
        </w:tc>
        <w:tc>
          <w:tcPr>
            <w:tcW w:w="647" w:type="dxa"/>
            <w:noWrap w:val="0"/>
            <w:vAlign w:val="top"/>
          </w:tcPr>
          <w:p w14:paraId="7D1806BE">
            <w:pPr>
              <w:spacing w:before="240" w:line="160" w:lineRule="exact"/>
              <w:jc w:val="left"/>
              <w:rPr>
                <w:rFonts w:hint="eastAsia" w:ascii="宋体" w:hAnsi="宋体" w:eastAsia="宋体" w:cs="宋体"/>
                <w:bCs/>
              </w:rPr>
            </w:pPr>
          </w:p>
        </w:tc>
        <w:tc>
          <w:tcPr>
            <w:tcW w:w="1365" w:type="dxa"/>
            <w:noWrap w:val="0"/>
            <w:vAlign w:val="top"/>
          </w:tcPr>
          <w:p w14:paraId="1DE9644C">
            <w:pPr>
              <w:spacing w:before="240" w:line="160" w:lineRule="exact"/>
              <w:jc w:val="left"/>
              <w:rPr>
                <w:rFonts w:hint="eastAsia" w:ascii="宋体" w:hAnsi="宋体" w:eastAsia="宋体" w:cs="宋体"/>
                <w:bCs/>
              </w:rPr>
            </w:pPr>
          </w:p>
        </w:tc>
        <w:tc>
          <w:tcPr>
            <w:tcW w:w="1260" w:type="dxa"/>
            <w:noWrap w:val="0"/>
            <w:vAlign w:val="top"/>
          </w:tcPr>
          <w:p w14:paraId="072A8A0F">
            <w:pPr>
              <w:spacing w:before="240" w:line="160" w:lineRule="exact"/>
              <w:jc w:val="left"/>
              <w:rPr>
                <w:rFonts w:hint="eastAsia" w:ascii="宋体" w:hAnsi="宋体" w:eastAsia="宋体" w:cs="宋体"/>
                <w:bCs/>
              </w:rPr>
            </w:pPr>
          </w:p>
        </w:tc>
        <w:tc>
          <w:tcPr>
            <w:tcW w:w="735" w:type="dxa"/>
            <w:noWrap w:val="0"/>
            <w:vAlign w:val="top"/>
          </w:tcPr>
          <w:p w14:paraId="0EE5AA73">
            <w:pPr>
              <w:spacing w:before="240" w:line="160" w:lineRule="exact"/>
              <w:jc w:val="left"/>
              <w:rPr>
                <w:rFonts w:hint="eastAsia" w:ascii="宋体" w:hAnsi="宋体" w:eastAsia="宋体" w:cs="宋体"/>
                <w:bCs/>
              </w:rPr>
            </w:pPr>
          </w:p>
        </w:tc>
        <w:tc>
          <w:tcPr>
            <w:tcW w:w="840" w:type="dxa"/>
            <w:noWrap w:val="0"/>
            <w:vAlign w:val="top"/>
          </w:tcPr>
          <w:p w14:paraId="1C4C6E7C">
            <w:pPr>
              <w:spacing w:before="240" w:line="160" w:lineRule="exact"/>
              <w:jc w:val="left"/>
              <w:rPr>
                <w:rFonts w:hint="eastAsia" w:ascii="宋体" w:hAnsi="宋体" w:eastAsia="宋体" w:cs="宋体"/>
                <w:bCs/>
              </w:rPr>
            </w:pPr>
          </w:p>
        </w:tc>
        <w:tc>
          <w:tcPr>
            <w:tcW w:w="735" w:type="dxa"/>
            <w:noWrap w:val="0"/>
            <w:vAlign w:val="top"/>
          </w:tcPr>
          <w:p w14:paraId="5F5F1FF6">
            <w:pPr>
              <w:spacing w:before="240" w:line="160" w:lineRule="exact"/>
              <w:jc w:val="left"/>
              <w:rPr>
                <w:rFonts w:hint="eastAsia" w:ascii="宋体" w:hAnsi="宋体" w:eastAsia="宋体" w:cs="宋体"/>
                <w:bCs/>
              </w:rPr>
            </w:pPr>
          </w:p>
        </w:tc>
      </w:tr>
      <w:tr w14:paraId="44F0D9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top"/>
          </w:tcPr>
          <w:p w14:paraId="26E5159E">
            <w:pPr>
              <w:spacing w:before="240" w:line="160" w:lineRule="exact"/>
              <w:jc w:val="left"/>
              <w:rPr>
                <w:rFonts w:hint="eastAsia" w:ascii="宋体" w:hAnsi="宋体" w:eastAsia="宋体" w:cs="宋体"/>
                <w:bCs/>
              </w:rPr>
            </w:pPr>
          </w:p>
        </w:tc>
        <w:tc>
          <w:tcPr>
            <w:tcW w:w="1365" w:type="dxa"/>
            <w:noWrap w:val="0"/>
            <w:vAlign w:val="top"/>
          </w:tcPr>
          <w:p w14:paraId="67E2F240">
            <w:pPr>
              <w:spacing w:before="240" w:line="160" w:lineRule="exact"/>
              <w:jc w:val="left"/>
              <w:rPr>
                <w:rFonts w:hint="eastAsia" w:ascii="宋体" w:hAnsi="宋体" w:eastAsia="宋体" w:cs="宋体"/>
                <w:bCs/>
              </w:rPr>
            </w:pPr>
          </w:p>
        </w:tc>
        <w:tc>
          <w:tcPr>
            <w:tcW w:w="1622" w:type="dxa"/>
            <w:noWrap w:val="0"/>
            <w:vAlign w:val="top"/>
          </w:tcPr>
          <w:p w14:paraId="43F0CFE5">
            <w:pPr>
              <w:spacing w:before="240" w:line="160" w:lineRule="exact"/>
              <w:jc w:val="left"/>
              <w:rPr>
                <w:rFonts w:hint="eastAsia" w:ascii="宋体" w:hAnsi="宋体" w:eastAsia="宋体" w:cs="宋体"/>
                <w:bCs/>
              </w:rPr>
            </w:pPr>
          </w:p>
        </w:tc>
        <w:tc>
          <w:tcPr>
            <w:tcW w:w="647" w:type="dxa"/>
            <w:noWrap w:val="0"/>
            <w:vAlign w:val="top"/>
          </w:tcPr>
          <w:p w14:paraId="37EA6DCF">
            <w:pPr>
              <w:spacing w:before="240" w:line="160" w:lineRule="exact"/>
              <w:jc w:val="left"/>
              <w:rPr>
                <w:rFonts w:hint="eastAsia" w:ascii="宋体" w:hAnsi="宋体" w:eastAsia="宋体" w:cs="宋体"/>
                <w:bCs/>
              </w:rPr>
            </w:pPr>
          </w:p>
        </w:tc>
        <w:tc>
          <w:tcPr>
            <w:tcW w:w="1365" w:type="dxa"/>
            <w:noWrap w:val="0"/>
            <w:vAlign w:val="top"/>
          </w:tcPr>
          <w:p w14:paraId="635CA38D">
            <w:pPr>
              <w:spacing w:before="240" w:line="160" w:lineRule="exact"/>
              <w:jc w:val="left"/>
              <w:rPr>
                <w:rFonts w:hint="eastAsia" w:ascii="宋体" w:hAnsi="宋体" w:eastAsia="宋体" w:cs="宋体"/>
                <w:bCs/>
              </w:rPr>
            </w:pPr>
          </w:p>
        </w:tc>
        <w:tc>
          <w:tcPr>
            <w:tcW w:w="1260" w:type="dxa"/>
            <w:noWrap w:val="0"/>
            <w:vAlign w:val="top"/>
          </w:tcPr>
          <w:p w14:paraId="2F80198D">
            <w:pPr>
              <w:spacing w:before="240" w:line="160" w:lineRule="exact"/>
              <w:jc w:val="left"/>
              <w:rPr>
                <w:rFonts w:hint="eastAsia" w:ascii="宋体" w:hAnsi="宋体" w:eastAsia="宋体" w:cs="宋体"/>
                <w:bCs/>
              </w:rPr>
            </w:pPr>
          </w:p>
        </w:tc>
        <w:tc>
          <w:tcPr>
            <w:tcW w:w="735" w:type="dxa"/>
            <w:noWrap w:val="0"/>
            <w:vAlign w:val="top"/>
          </w:tcPr>
          <w:p w14:paraId="5C8E1CE9">
            <w:pPr>
              <w:spacing w:before="240" w:line="160" w:lineRule="exact"/>
              <w:jc w:val="left"/>
              <w:rPr>
                <w:rFonts w:hint="eastAsia" w:ascii="宋体" w:hAnsi="宋体" w:eastAsia="宋体" w:cs="宋体"/>
                <w:bCs/>
              </w:rPr>
            </w:pPr>
          </w:p>
        </w:tc>
        <w:tc>
          <w:tcPr>
            <w:tcW w:w="840" w:type="dxa"/>
            <w:noWrap w:val="0"/>
            <w:vAlign w:val="top"/>
          </w:tcPr>
          <w:p w14:paraId="3A470924">
            <w:pPr>
              <w:spacing w:before="240" w:line="160" w:lineRule="exact"/>
              <w:jc w:val="left"/>
              <w:rPr>
                <w:rFonts w:hint="eastAsia" w:ascii="宋体" w:hAnsi="宋体" w:eastAsia="宋体" w:cs="宋体"/>
                <w:bCs/>
              </w:rPr>
            </w:pPr>
          </w:p>
        </w:tc>
        <w:tc>
          <w:tcPr>
            <w:tcW w:w="735" w:type="dxa"/>
            <w:noWrap w:val="0"/>
            <w:vAlign w:val="top"/>
          </w:tcPr>
          <w:p w14:paraId="11CFBE2E">
            <w:pPr>
              <w:spacing w:before="240" w:line="160" w:lineRule="exact"/>
              <w:jc w:val="left"/>
              <w:rPr>
                <w:rFonts w:hint="eastAsia" w:ascii="宋体" w:hAnsi="宋体" w:eastAsia="宋体" w:cs="宋体"/>
                <w:bCs/>
              </w:rPr>
            </w:pPr>
          </w:p>
        </w:tc>
      </w:tr>
      <w:tr w14:paraId="59ECC7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top"/>
          </w:tcPr>
          <w:p w14:paraId="5DB33EDE">
            <w:pPr>
              <w:spacing w:before="240" w:line="160" w:lineRule="exact"/>
              <w:jc w:val="left"/>
              <w:rPr>
                <w:rFonts w:hint="eastAsia" w:ascii="宋体" w:hAnsi="宋体" w:eastAsia="宋体" w:cs="宋体"/>
                <w:bCs/>
              </w:rPr>
            </w:pPr>
          </w:p>
        </w:tc>
        <w:tc>
          <w:tcPr>
            <w:tcW w:w="1365" w:type="dxa"/>
            <w:noWrap w:val="0"/>
            <w:vAlign w:val="top"/>
          </w:tcPr>
          <w:p w14:paraId="6214E0E7">
            <w:pPr>
              <w:spacing w:before="240" w:line="160" w:lineRule="exact"/>
              <w:jc w:val="left"/>
              <w:rPr>
                <w:rFonts w:hint="eastAsia" w:ascii="宋体" w:hAnsi="宋体" w:eastAsia="宋体" w:cs="宋体"/>
                <w:bCs/>
              </w:rPr>
            </w:pPr>
          </w:p>
        </w:tc>
        <w:tc>
          <w:tcPr>
            <w:tcW w:w="1622" w:type="dxa"/>
            <w:noWrap w:val="0"/>
            <w:vAlign w:val="top"/>
          </w:tcPr>
          <w:p w14:paraId="669F46E3">
            <w:pPr>
              <w:spacing w:before="240" w:line="160" w:lineRule="exact"/>
              <w:jc w:val="left"/>
              <w:rPr>
                <w:rFonts w:hint="eastAsia" w:ascii="宋体" w:hAnsi="宋体" w:eastAsia="宋体" w:cs="宋体"/>
                <w:bCs/>
              </w:rPr>
            </w:pPr>
          </w:p>
        </w:tc>
        <w:tc>
          <w:tcPr>
            <w:tcW w:w="647" w:type="dxa"/>
            <w:noWrap w:val="0"/>
            <w:vAlign w:val="top"/>
          </w:tcPr>
          <w:p w14:paraId="21305A3D">
            <w:pPr>
              <w:spacing w:before="240" w:line="160" w:lineRule="exact"/>
              <w:jc w:val="left"/>
              <w:rPr>
                <w:rFonts w:hint="eastAsia" w:ascii="宋体" w:hAnsi="宋体" w:eastAsia="宋体" w:cs="宋体"/>
                <w:bCs/>
              </w:rPr>
            </w:pPr>
          </w:p>
        </w:tc>
        <w:tc>
          <w:tcPr>
            <w:tcW w:w="1365" w:type="dxa"/>
            <w:noWrap w:val="0"/>
            <w:vAlign w:val="top"/>
          </w:tcPr>
          <w:p w14:paraId="1E407CE2">
            <w:pPr>
              <w:spacing w:before="240" w:line="160" w:lineRule="exact"/>
              <w:jc w:val="left"/>
              <w:rPr>
                <w:rFonts w:hint="eastAsia" w:ascii="宋体" w:hAnsi="宋体" w:eastAsia="宋体" w:cs="宋体"/>
                <w:bCs/>
              </w:rPr>
            </w:pPr>
          </w:p>
        </w:tc>
        <w:tc>
          <w:tcPr>
            <w:tcW w:w="1260" w:type="dxa"/>
            <w:noWrap w:val="0"/>
            <w:vAlign w:val="top"/>
          </w:tcPr>
          <w:p w14:paraId="4759B93B">
            <w:pPr>
              <w:spacing w:before="240" w:line="160" w:lineRule="exact"/>
              <w:jc w:val="left"/>
              <w:rPr>
                <w:rFonts w:hint="eastAsia" w:ascii="宋体" w:hAnsi="宋体" w:eastAsia="宋体" w:cs="宋体"/>
                <w:bCs/>
              </w:rPr>
            </w:pPr>
          </w:p>
        </w:tc>
        <w:tc>
          <w:tcPr>
            <w:tcW w:w="735" w:type="dxa"/>
            <w:noWrap w:val="0"/>
            <w:vAlign w:val="top"/>
          </w:tcPr>
          <w:p w14:paraId="022F5226">
            <w:pPr>
              <w:spacing w:before="240" w:line="160" w:lineRule="exact"/>
              <w:jc w:val="left"/>
              <w:rPr>
                <w:rFonts w:hint="eastAsia" w:ascii="宋体" w:hAnsi="宋体" w:eastAsia="宋体" w:cs="宋体"/>
                <w:bCs/>
              </w:rPr>
            </w:pPr>
          </w:p>
        </w:tc>
        <w:tc>
          <w:tcPr>
            <w:tcW w:w="840" w:type="dxa"/>
            <w:noWrap w:val="0"/>
            <w:vAlign w:val="top"/>
          </w:tcPr>
          <w:p w14:paraId="0E99E91C">
            <w:pPr>
              <w:spacing w:before="240" w:line="160" w:lineRule="exact"/>
              <w:jc w:val="left"/>
              <w:rPr>
                <w:rFonts w:hint="eastAsia" w:ascii="宋体" w:hAnsi="宋体" w:eastAsia="宋体" w:cs="宋体"/>
                <w:bCs/>
              </w:rPr>
            </w:pPr>
          </w:p>
        </w:tc>
        <w:tc>
          <w:tcPr>
            <w:tcW w:w="735" w:type="dxa"/>
            <w:noWrap w:val="0"/>
            <w:vAlign w:val="top"/>
          </w:tcPr>
          <w:p w14:paraId="292E08DB">
            <w:pPr>
              <w:spacing w:before="240" w:line="160" w:lineRule="exact"/>
              <w:jc w:val="left"/>
              <w:rPr>
                <w:rFonts w:hint="eastAsia" w:ascii="宋体" w:hAnsi="宋体" w:eastAsia="宋体" w:cs="宋体"/>
                <w:bCs/>
              </w:rPr>
            </w:pPr>
          </w:p>
        </w:tc>
      </w:tr>
      <w:tr w14:paraId="5F0886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top"/>
          </w:tcPr>
          <w:p w14:paraId="3295FA56">
            <w:pPr>
              <w:spacing w:before="240" w:line="160" w:lineRule="exact"/>
              <w:jc w:val="left"/>
              <w:rPr>
                <w:rFonts w:hint="eastAsia" w:ascii="宋体" w:hAnsi="宋体" w:eastAsia="宋体" w:cs="宋体"/>
                <w:bCs/>
              </w:rPr>
            </w:pPr>
          </w:p>
        </w:tc>
        <w:tc>
          <w:tcPr>
            <w:tcW w:w="1365" w:type="dxa"/>
            <w:noWrap w:val="0"/>
            <w:vAlign w:val="top"/>
          </w:tcPr>
          <w:p w14:paraId="18923D42">
            <w:pPr>
              <w:spacing w:before="240" w:line="160" w:lineRule="exact"/>
              <w:jc w:val="left"/>
              <w:rPr>
                <w:rFonts w:hint="eastAsia" w:ascii="宋体" w:hAnsi="宋体" w:eastAsia="宋体" w:cs="宋体"/>
                <w:bCs/>
              </w:rPr>
            </w:pPr>
          </w:p>
        </w:tc>
        <w:tc>
          <w:tcPr>
            <w:tcW w:w="1622" w:type="dxa"/>
            <w:noWrap w:val="0"/>
            <w:vAlign w:val="top"/>
          </w:tcPr>
          <w:p w14:paraId="51D7EDC9">
            <w:pPr>
              <w:spacing w:before="240" w:line="160" w:lineRule="exact"/>
              <w:jc w:val="left"/>
              <w:rPr>
                <w:rFonts w:hint="eastAsia" w:ascii="宋体" w:hAnsi="宋体" w:eastAsia="宋体" w:cs="宋体"/>
                <w:bCs/>
              </w:rPr>
            </w:pPr>
          </w:p>
        </w:tc>
        <w:tc>
          <w:tcPr>
            <w:tcW w:w="647" w:type="dxa"/>
            <w:noWrap w:val="0"/>
            <w:vAlign w:val="top"/>
          </w:tcPr>
          <w:p w14:paraId="135F3D7A">
            <w:pPr>
              <w:spacing w:before="240" w:line="160" w:lineRule="exact"/>
              <w:jc w:val="left"/>
              <w:rPr>
                <w:rFonts w:hint="eastAsia" w:ascii="宋体" w:hAnsi="宋体" w:eastAsia="宋体" w:cs="宋体"/>
                <w:bCs/>
              </w:rPr>
            </w:pPr>
          </w:p>
        </w:tc>
        <w:tc>
          <w:tcPr>
            <w:tcW w:w="1365" w:type="dxa"/>
            <w:noWrap w:val="0"/>
            <w:vAlign w:val="top"/>
          </w:tcPr>
          <w:p w14:paraId="4E5CA0C7">
            <w:pPr>
              <w:spacing w:before="240" w:line="160" w:lineRule="exact"/>
              <w:jc w:val="left"/>
              <w:rPr>
                <w:rFonts w:hint="eastAsia" w:ascii="宋体" w:hAnsi="宋体" w:eastAsia="宋体" w:cs="宋体"/>
                <w:bCs/>
              </w:rPr>
            </w:pPr>
          </w:p>
        </w:tc>
        <w:tc>
          <w:tcPr>
            <w:tcW w:w="1260" w:type="dxa"/>
            <w:noWrap w:val="0"/>
            <w:vAlign w:val="top"/>
          </w:tcPr>
          <w:p w14:paraId="6C6C8284">
            <w:pPr>
              <w:spacing w:before="240" w:line="160" w:lineRule="exact"/>
              <w:jc w:val="left"/>
              <w:rPr>
                <w:rFonts w:hint="eastAsia" w:ascii="宋体" w:hAnsi="宋体" w:eastAsia="宋体" w:cs="宋体"/>
                <w:bCs/>
              </w:rPr>
            </w:pPr>
          </w:p>
        </w:tc>
        <w:tc>
          <w:tcPr>
            <w:tcW w:w="735" w:type="dxa"/>
            <w:noWrap w:val="0"/>
            <w:vAlign w:val="top"/>
          </w:tcPr>
          <w:p w14:paraId="71158A3E">
            <w:pPr>
              <w:spacing w:before="240" w:line="160" w:lineRule="exact"/>
              <w:jc w:val="left"/>
              <w:rPr>
                <w:rFonts w:hint="eastAsia" w:ascii="宋体" w:hAnsi="宋体" w:eastAsia="宋体" w:cs="宋体"/>
                <w:bCs/>
              </w:rPr>
            </w:pPr>
          </w:p>
        </w:tc>
        <w:tc>
          <w:tcPr>
            <w:tcW w:w="840" w:type="dxa"/>
            <w:noWrap w:val="0"/>
            <w:vAlign w:val="top"/>
          </w:tcPr>
          <w:p w14:paraId="762C1735">
            <w:pPr>
              <w:spacing w:before="240" w:line="160" w:lineRule="exact"/>
              <w:jc w:val="left"/>
              <w:rPr>
                <w:rFonts w:hint="eastAsia" w:ascii="宋体" w:hAnsi="宋体" w:eastAsia="宋体" w:cs="宋体"/>
                <w:bCs/>
              </w:rPr>
            </w:pPr>
          </w:p>
        </w:tc>
        <w:tc>
          <w:tcPr>
            <w:tcW w:w="735" w:type="dxa"/>
            <w:noWrap w:val="0"/>
            <w:vAlign w:val="top"/>
          </w:tcPr>
          <w:p w14:paraId="23D5E370">
            <w:pPr>
              <w:spacing w:before="240" w:line="160" w:lineRule="exact"/>
              <w:jc w:val="left"/>
              <w:rPr>
                <w:rFonts w:hint="eastAsia" w:ascii="宋体" w:hAnsi="宋体" w:eastAsia="宋体" w:cs="宋体"/>
                <w:bCs/>
              </w:rPr>
            </w:pPr>
          </w:p>
        </w:tc>
      </w:tr>
      <w:tr w14:paraId="5B80832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top"/>
          </w:tcPr>
          <w:p w14:paraId="0FE72978">
            <w:pPr>
              <w:spacing w:before="240" w:line="160" w:lineRule="exact"/>
              <w:jc w:val="left"/>
              <w:rPr>
                <w:rFonts w:hint="eastAsia" w:ascii="宋体" w:hAnsi="宋体" w:eastAsia="宋体" w:cs="宋体"/>
                <w:bCs/>
              </w:rPr>
            </w:pPr>
          </w:p>
        </w:tc>
        <w:tc>
          <w:tcPr>
            <w:tcW w:w="1365" w:type="dxa"/>
            <w:noWrap w:val="0"/>
            <w:vAlign w:val="top"/>
          </w:tcPr>
          <w:p w14:paraId="362A6567">
            <w:pPr>
              <w:spacing w:before="240" w:line="160" w:lineRule="exact"/>
              <w:jc w:val="left"/>
              <w:rPr>
                <w:rFonts w:hint="eastAsia" w:ascii="宋体" w:hAnsi="宋体" w:eastAsia="宋体" w:cs="宋体"/>
                <w:bCs/>
              </w:rPr>
            </w:pPr>
          </w:p>
        </w:tc>
        <w:tc>
          <w:tcPr>
            <w:tcW w:w="1622" w:type="dxa"/>
            <w:noWrap w:val="0"/>
            <w:vAlign w:val="top"/>
          </w:tcPr>
          <w:p w14:paraId="62370D1E">
            <w:pPr>
              <w:spacing w:before="240" w:line="160" w:lineRule="exact"/>
              <w:jc w:val="left"/>
              <w:rPr>
                <w:rFonts w:hint="eastAsia" w:ascii="宋体" w:hAnsi="宋体" w:eastAsia="宋体" w:cs="宋体"/>
                <w:bCs/>
              </w:rPr>
            </w:pPr>
          </w:p>
        </w:tc>
        <w:tc>
          <w:tcPr>
            <w:tcW w:w="647" w:type="dxa"/>
            <w:noWrap w:val="0"/>
            <w:vAlign w:val="top"/>
          </w:tcPr>
          <w:p w14:paraId="7E12EB47">
            <w:pPr>
              <w:spacing w:before="240" w:line="160" w:lineRule="exact"/>
              <w:jc w:val="left"/>
              <w:rPr>
                <w:rFonts w:hint="eastAsia" w:ascii="宋体" w:hAnsi="宋体" w:eastAsia="宋体" w:cs="宋体"/>
                <w:bCs/>
              </w:rPr>
            </w:pPr>
          </w:p>
        </w:tc>
        <w:tc>
          <w:tcPr>
            <w:tcW w:w="1365" w:type="dxa"/>
            <w:noWrap w:val="0"/>
            <w:vAlign w:val="top"/>
          </w:tcPr>
          <w:p w14:paraId="5354FA80">
            <w:pPr>
              <w:spacing w:before="240" w:line="160" w:lineRule="exact"/>
              <w:jc w:val="left"/>
              <w:rPr>
                <w:rFonts w:hint="eastAsia" w:ascii="宋体" w:hAnsi="宋体" w:eastAsia="宋体" w:cs="宋体"/>
                <w:bCs/>
              </w:rPr>
            </w:pPr>
          </w:p>
        </w:tc>
        <w:tc>
          <w:tcPr>
            <w:tcW w:w="1260" w:type="dxa"/>
            <w:noWrap w:val="0"/>
            <w:vAlign w:val="top"/>
          </w:tcPr>
          <w:p w14:paraId="2CE236D9">
            <w:pPr>
              <w:spacing w:before="240" w:line="160" w:lineRule="exact"/>
              <w:jc w:val="left"/>
              <w:rPr>
                <w:rFonts w:hint="eastAsia" w:ascii="宋体" w:hAnsi="宋体" w:eastAsia="宋体" w:cs="宋体"/>
                <w:bCs/>
              </w:rPr>
            </w:pPr>
          </w:p>
        </w:tc>
        <w:tc>
          <w:tcPr>
            <w:tcW w:w="735" w:type="dxa"/>
            <w:noWrap w:val="0"/>
            <w:vAlign w:val="top"/>
          </w:tcPr>
          <w:p w14:paraId="2CB1EB04">
            <w:pPr>
              <w:spacing w:before="240" w:line="160" w:lineRule="exact"/>
              <w:jc w:val="left"/>
              <w:rPr>
                <w:rFonts w:hint="eastAsia" w:ascii="宋体" w:hAnsi="宋体" w:eastAsia="宋体" w:cs="宋体"/>
                <w:bCs/>
              </w:rPr>
            </w:pPr>
          </w:p>
        </w:tc>
        <w:tc>
          <w:tcPr>
            <w:tcW w:w="840" w:type="dxa"/>
            <w:noWrap w:val="0"/>
            <w:vAlign w:val="top"/>
          </w:tcPr>
          <w:p w14:paraId="3CD9CAA6">
            <w:pPr>
              <w:spacing w:before="240" w:line="160" w:lineRule="exact"/>
              <w:jc w:val="left"/>
              <w:rPr>
                <w:rFonts w:hint="eastAsia" w:ascii="宋体" w:hAnsi="宋体" w:eastAsia="宋体" w:cs="宋体"/>
                <w:bCs/>
              </w:rPr>
            </w:pPr>
          </w:p>
        </w:tc>
        <w:tc>
          <w:tcPr>
            <w:tcW w:w="735" w:type="dxa"/>
            <w:noWrap w:val="0"/>
            <w:vAlign w:val="top"/>
          </w:tcPr>
          <w:p w14:paraId="48BD32FF">
            <w:pPr>
              <w:spacing w:before="240" w:line="160" w:lineRule="exact"/>
              <w:jc w:val="left"/>
              <w:rPr>
                <w:rFonts w:hint="eastAsia" w:ascii="宋体" w:hAnsi="宋体" w:eastAsia="宋体" w:cs="宋体"/>
                <w:bCs/>
              </w:rPr>
            </w:pPr>
          </w:p>
        </w:tc>
      </w:tr>
      <w:tr w14:paraId="7847316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top"/>
          </w:tcPr>
          <w:p w14:paraId="772E9F23">
            <w:pPr>
              <w:spacing w:before="240" w:line="160" w:lineRule="exact"/>
              <w:jc w:val="left"/>
              <w:rPr>
                <w:rFonts w:hint="eastAsia" w:ascii="宋体" w:hAnsi="宋体" w:eastAsia="宋体" w:cs="宋体"/>
                <w:bCs/>
              </w:rPr>
            </w:pPr>
          </w:p>
        </w:tc>
        <w:tc>
          <w:tcPr>
            <w:tcW w:w="1365" w:type="dxa"/>
            <w:noWrap w:val="0"/>
            <w:vAlign w:val="top"/>
          </w:tcPr>
          <w:p w14:paraId="204FA6BB">
            <w:pPr>
              <w:spacing w:before="240" w:line="160" w:lineRule="exact"/>
              <w:jc w:val="left"/>
              <w:rPr>
                <w:rFonts w:hint="eastAsia" w:ascii="宋体" w:hAnsi="宋体" w:eastAsia="宋体" w:cs="宋体"/>
                <w:bCs/>
              </w:rPr>
            </w:pPr>
          </w:p>
        </w:tc>
        <w:tc>
          <w:tcPr>
            <w:tcW w:w="1622" w:type="dxa"/>
            <w:noWrap w:val="0"/>
            <w:vAlign w:val="top"/>
          </w:tcPr>
          <w:p w14:paraId="6B4D11A1">
            <w:pPr>
              <w:spacing w:before="240" w:line="160" w:lineRule="exact"/>
              <w:jc w:val="left"/>
              <w:rPr>
                <w:rFonts w:hint="eastAsia" w:ascii="宋体" w:hAnsi="宋体" w:eastAsia="宋体" w:cs="宋体"/>
                <w:bCs/>
              </w:rPr>
            </w:pPr>
          </w:p>
        </w:tc>
        <w:tc>
          <w:tcPr>
            <w:tcW w:w="647" w:type="dxa"/>
            <w:noWrap w:val="0"/>
            <w:vAlign w:val="top"/>
          </w:tcPr>
          <w:p w14:paraId="44BD5E80">
            <w:pPr>
              <w:spacing w:before="240" w:line="160" w:lineRule="exact"/>
              <w:jc w:val="left"/>
              <w:rPr>
                <w:rFonts w:hint="eastAsia" w:ascii="宋体" w:hAnsi="宋体" w:eastAsia="宋体" w:cs="宋体"/>
                <w:bCs/>
              </w:rPr>
            </w:pPr>
          </w:p>
        </w:tc>
        <w:tc>
          <w:tcPr>
            <w:tcW w:w="1365" w:type="dxa"/>
            <w:noWrap w:val="0"/>
            <w:vAlign w:val="top"/>
          </w:tcPr>
          <w:p w14:paraId="781A0742">
            <w:pPr>
              <w:spacing w:before="240" w:line="160" w:lineRule="exact"/>
              <w:jc w:val="left"/>
              <w:rPr>
                <w:rFonts w:hint="eastAsia" w:ascii="宋体" w:hAnsi="宋体" w:eastAsia="宋体" w:cs="宋体"/>
                <w:bCs/>
              </w:rPr>
            </w:pPr>
          </w:p>
        </w:tc>
        <w:tc>
          <w:tcPr>
            <w:tcW w:w="1260" w:type="dxa"/>
            <w:noWrap w:val="0"/>
            <w:vAlign w:val="top"/>
          </w:tcPr>
          <w:p w14:paraId="77509B22">
            <w:pPr>
              <w:spacing w:before="240" w:line="160" w:lineRule="exact"/>
              <w:jc w:val="left"/>
              <w:rPr>
                <w:rFonts w:hint="eastAsia" w:ascii="宋体" w:hAnsi="宋体" w:eastAsia="宋体" w:cs="宋体"/>
                <w:bCs/>
              </w:rPr>
            </w:pPr>
          </w:p>
        </w:tc>
        <w:tc>
          <w:tcPr>
            <w:tcW w:w="735" w:type="dxa"/>
            <w:noWrap w:val="0"/>
            <w:vAlign w:val="top"/>
          </w:tcPr>
          <w:p w14:paraId="3FD82F7C">
            <w:pPr>
              <w:spacing w:before="240" w:line="160" w:lineRule="exact"/>
              <w:jc w:val="left"/>
              <w:rPr>
                <w:rFonts w:hint="eastAsia" w:ascii="宋体" w:hAnsi="宋体" w:eastAsia="宋体" w:cs="宋体"/>
                <w:bCs/>
              </w:rPr>
            </w:pPr>
          </w:p>
        </w:tc>
        <w:tc>
          <w:tcPr>
            <w:tcW w:w="840" w:type="dxa"/>
            <w:noWrap w:val="0"/>
            <w:vAlign w:val="top"/>
          </w:tcPr>
          <w:p w14:paraId="1539C9C8">
            <w:pPr>
              <w:spacing w:before="240" w:line="160" w:lineRule="exact"/>
              <w:jc w:val="left"/>
              <w:rPr>
                <w:rFonts w:hint="eastAsia" w:ascii="宋体" w:hAnsi="宋体" w:eastAsia="宋体" w:cs="宋体"/>
                <w:bCs/>
              </w:rPr>
            </w:pPr>
          </w:p>
        </w:tc>
        <w:tc>
          <w:tcPr>
            <w:tcW w:w="735" w:type="dxa"/>
            <w:noWrap w:val="0"/>
            <w:vAlign w:val="top"/>
          </w:tcPr>
          <w:p w14:paraId="1A3D5920">
            <w:pPr>
              <w:spacing w:before="240" w:line="160" w:lineRule="exact"/>
              <w:jc w:val="left"/>
              <w:rPr>
                <w:rFonts w:hint="eastAsia" w:ascii="宋体" w:hAnsi="宋体" w:eastAsia="宋体" w:cs="宋体"/>
                <w:bCs/>
              </w:rPr>
            </w:pPr>
          </w:p>
        </w:tc>
      </w:tr>
      <w:tr w14:paraId="2E7132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top"/>
          </w:tcPr>
          <w:p w14:paraId="2F1AFF00">
            <w:pPr>
              <w:spacing w:before="240" w:line="160" w:lineRule="exact"/>
              <w:jc w:val="left"/>
              <w:rPr>
                <w:rFonts w:hint="eastAsia" w:ascii="宋体" w:hAnsi="宋体" w:eastAsia="宋体" w:cs="宋体"/>
                <w:bCs/>
              </w:rPr>
            </w:pPr>
          </w:p>
        </w:tc>
        <w:tc>
          <w:tcPr>
            <w:tcW w:w="1365" w:type="dxa"/>
            <w:noWrap w:val="0"/>
            <w:vAlign w:val="top"/>
          </w:tcPr>
          <w:p w14:paraId="5D63B6A6">
            <w:pPr>
              <w:spacing w:before="240" w:line="160" w:lineRule="exact"/>
              <w:jc w:val="left"/>
              <w:rPr>
                <w:rFonts w:hint="eastAsia" w:ascii="宋体" w:hAnsi="宋体" w:eastAsia="宋体" w:cs="宋体"/>
                <w:bCs/>
              </w:rPr>
            </w:pPr>
          </w:p>
        </w:tc>
        <w:tc>
          <w:tcPr>
            <w:tcW w:w="1622" w:type="dxa"/>
            <w:noWrap w:val="0"/>
            <w:vAlign w:val="top"/>
          </w:tcPr>
          <w:p w14:paraId="44C06157">
            <w:pPr>
              <w:spacing w:before="240" w:line="160" w:lineRule="exact"/>
              <w:jc w:val="left"/>
              <w:rPr>
                <w:rFonts w:hint="eastAsia" w:ascii="宋体" w:hAnsi="宋体" w:eastAsia="宋体" w:cs="宋体"/>
                <w:bCs/>
              </w:rPr>
            </w:pPr>
          </w:p>
        </w:tc>
        <w:tc>
          <w:tcPr>
            <w:tcW w:w="647" w:type="dxa"/>
            <w:noWrap w:val="0"/>
            <w:vAlign w:val="top"/>
          </w:tcPr>
          <w:p w14:paraId="64EE8869">
            <w:pPr>
              <w:spacing w:before="240" w:line="160" w:lineRule="exact"/>
              <w:jc w:val="left"/>
              <w:rPr>
                <w:rFonts w:hint="eastAsia" w:ascii="宋体" w:hAnsi="宋体" w:eastAsia="宋体" w:cs="宋体"/>
                <w:bCs/>
              </w:rPr>
            </w:pPr>
          </w:p>
        </w:tc>
        <w:tc>
          <w:tcPr>
            <w:tcW w:w="1365" w:type="dxa"/>
            <w:noWrap w:val="0"/>
            <w:vAlign w:val="top"/>
          </w:tcPr>
          <w:p w14:paraId="7F69E7E7">
            <w:pPr>
              <w:spacing w:before="240" w:line="160" w:lineRule="exact"/>
              <w:jc w:val="left"/>
              <w:rPr>
                <w:rFonts w:hint="eastAsia" w:ascii="宋体" w:hAnsi="宋体" w:eastAsia="宋体" w:cs="宋体"/>
                <w:bCs/>
              </w:rPr>
            </w:pPr>
          </w:p>
        </w:tc>
        <w:tc>
          <w:tcPr>
            <w:tcW w:w="1260" w:type="dxa"/>
            <w:noWrap w:val="0"/>
            <w:vAlign w:val="top"/>
          </w:tcPr>
          <w:p w14:paraId="5A6056B1">
            <w:pPr>
              <w:spacing w:before="240" w:line="160" w:lineRule="exact"/>
              <w:jc w:val="left"/>
              <w:rPr>
                <w:rFonts w:hint="eastAsia" w:ascii="宋体" w:hAnsi="宋体" w:eastAsia="宋体" w:cs="宋体"/>
                <w:bCs/>
              </w:rPr>
            </w:pPr>
          </w:p>
        </w:tc>
        <w:tc>
          <w:tcPr>
            <w:tcW w:w="735" w:type="dxa"/>
            <w:noWrap w:val="0"/>
            <w:vAlign w:val="top"/>
          </w:tcPr>
          <w:p w14:paraId="1CBB7239">
            <w:pPr>
              <w:spacing w:before="240" w:line="160" w:lineRule="exact"/>
              <w:jc w:val="left"/>
              <w:rPr>
                <w:rFonts w:hint="eastAsia" w:ascii="宋体" w:hAnsi="宋体" w:eastAsia="宋体" w:cs="宋体"/>
                <w:bCs/>
              </w:rPr>
            </w:pPr>
          </w:p>
        </w:tc>
        <w:tc>
          <w:tcPr>
            <w:tcW w:w="840" w:type="dxa"/>
            <w:noWrap w:val="0"/>
            <w:vAlign w:val="top"/>
          </w:tcPr>
          <w:p w14:paraId="31B81666">
            <w:pPr>
              <w:spacing w:before="240" w:line="160" w:lineRule="exact"/>
              <w:jc w:val="left"/>
              <w:rPr>
                <w:rFonts w:hint="eastAsia" w:ascii="宋体" w:hAnsi="宋体" w:eastAsia="宋体" w:cs="宋体"/>
                <w:bCs/>
              </w:rPr>
            </w:pPr>
          </w:p>
        </w:tc>
        <w:tc>
          <w:tcPr>
            <w:tcW w:w="735" w:type="dxa"/>
            <w:noWrap w:val="0"/>
            <w:vAlign w:val="top"/>
          </w:tcPr>
          <w:p w14:paraId="35F3A964">
            <w:pPr>
              <w:spacing w:before="240" w:line="160" w:lineRule="exact"/>
              <w:jc w:val="left"/>
              <w:rPr>
                <w:rFonts w:hint="eastAsia" w:ascii="宋体" w:hAnsi="宋体" w:eastAsia="宋体" w:cs="宋体"/>
                <w:bCs/>
              </w:rPr>
            </w:pPr>
          </w:p>
        </w:tc>
      </w:tr>
      <w:tr w14:paraId="39DB9C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top"/>
          </w:tcPr>
          <w:p w14:paraId="03B9BD3C">
            <w:pPr>
              <w:spacing w:before="240" w:line="160" w:lineRule="exact"/>
              <w:jc w:val="left"/>
              <w:rPr>
                <w:rFonts w:hint="eastAsia" w:ascii="宋体" w:hAnsi="宋体" w:eastAsia="宋体" w:cs="宋体"/>
                <w:bCs/>
              </w:rPr>
            </w:pPr>
          </w:p>
        </w:tc>
        <w:tc>
          <w:tcPr>
            <w:tcW w:w="1365" w:type="dxa"/>
            <w:noWrap w:val="0"/>
            <w:vAlign w:val="top"/>
          </w:tcPr>
          <w:p w14:paraId="0E204432">
            <w:pPr>
              <w:spacing w:before="240" w:line="160" w:lineRule="exact"/>
              <w:jc w:val="left"/>
              <w:rPr>
                <w:rFonts w:hint="eastAsia" w:ascii="宋体" w:hAnsi="宋体" w:eastAsia="宋体" w:cs="宋体"/>
                <w:bCs/>
              </w:rPr>
            </w:pPr>
          </w:p>
        </w:tc>
        <w:tc>
          <w:tcPr>
            <w:tcW w:w="1622" w:type="dxa"/>
            <w:noWrap w:val="0"/>
            <w:vAlign w:val="top"/>
          </w:tcPr>
          <w:p w14:paraId="25D7E34C">
            <w:pPr>
              <w:spacing w:before="240" w:line="160" w:lineRule="exact"/>
              <w:jc w:val="left"/>
              <w:rPr>
                <w:rFonts w:hint="eastAsia" w:ascii="宋体" w:hAnsi="宋体" w:eastAsia="宋体" w:cs="宋体"/>
                <w:bCs/>
              </w:rPr>
            </w:pPr>
          </w:p>
        </w:tc>
        <w:tc>
          <w:tcPr>
            <w:tcW w:w="647" w:type="dxa"/>
            <w:noWrap w:val="0"/>
            <w:vAlign w:val="top"/>
          </w:tcPr>
          <w:p w14:paraId="602210DD">
            <w:pPr>
              <w:spacing w:before="240" w:line="160" w:lineRule="exact"/>
              <w:jc w:val="left"/>
              <w:rPr>
                <w:rFonts w:hint="eastAsia" w:ascii="宋体" w:hAnsi="宋体" w:eastAsia="宋体" w:cs="宋体"/>
                <w:bCs/>
              </w:rPr>
            </w:pPr>
          </w:p>
        </w:tc>
        <w:tc>
          <w:tcPr>
            <w:tcW w:w="1365" w:type="dxa"/>
            <w:noWrap w:val="0"/>
            <w:vAlign w:val="top"/>
          </w:tcPr>
          <w:p w14:paraId="6C54E68A">
            <w:pPr>
              <w:spacing w:before="240" w:line="160" w:lineRule="exact"/>
              <w:jc w:val="left"/>
              <w:rPr>
                <w:rFonts w:hint="eastAsia" w:ascii="宋体" w:hAnsi="宋体" w:eastAsia="宋体" w:cs="宋体"/>
                <w:bCs/>
              </w:rPr>
            </w:pPr>
          </w:p>
        </w:tc>
        <w:tc>
          <w:tcPr>
            <w:tcW w:w="1260" w:type="dxa"/>
            <w:noWrap w:val="0"/>
            <w:vAlign w:val="top"/>
          </w:tcPr>
          <w:p w14:paraId="625D83F0">
            <w:pPr>
              <w:spacing w:before="240" w:line="160" w:lineRule="exact"/>
              <w:jc w:val="left"/>
              <w:rPr>
                <w:rFonts w:hint="eastAsia" w:ascii="宋体" w:hAnsi="宋体" w:eastAsia="宋体" w:cs="宋体"/>
                <w:bCs/>
              </w:rPr>
            </w:pPr>
          </w:p>
        </w:tc>
        <w:tc>
          <w:tcPr>
            <w:tcW w:w="735" w:type="dxa"/>
            <w:noWrap w:val="0"/>
            <w:vAlign w:val="top"/>
          </w:tcPr>
          <w:p w14:paraId="45D024E1">
            <w:pPr>
              <w:spacing w:before="240" w:line="160" w:lineRule="exact"/>
              <w:jc w:val="left"/>
              <w:rPr>
                <w:rFonts w:hint="eastAsia" w:ascii="宋体" w:hAnsi="宋体" w:eastAsia="宋体" w:cs="宋体"/>
                <w:bCs/>
              </w:rPr>
            </w:pPr>
          </w:p>
        </w:tc>
        <w:tc>
          <w:tcPr>
            <w:tcW w:w="840" w:type="dxa"/>
            <w:noWrap w:val="0"/>
            <w:vAlign w:val="top"/>
          </w:tcPr>
          <w:p w14:paraId="7A9224F1">
            <w:pPr>
              <w:spacing w:before="240" w:line="160" w:lineRule="exact"/>
              <w:jc w:val="left"/>
              <w:rPr>
                <w:rFonts w:hint="eastAsia" w:ascii="宋体" w:hAnsi="宋体" w:eastAsia="宋体" w:cs="宋体"/>
                <w:bCs/>
              </w:rPr>
            </w:pPr>
          </w:p>
        </w:tc>
        <w:tc>
          <w:tcPr>
            <w:tcW w:w="735" w:type="dxa"/>
            <w:noWrap w:val="0"/>
            <w:vAlign w:val="top"/>
          </w:tcPr>
          <w:p w14:paraId="39E4C0C4">
            <w:pPr>
              <w:spacing w:before="240" w:line="160" w:lineRule="exact"/>
              <w:jc w:val="left"/>
              <w:rPr>
                <w:rFonts w:hint="eastAsia" w:ascii="宋体" w:hAnsi="宋体" w:eastAsia="宋体" w:cs="宋体"/>
                <w:bCs/>
              </w:rPr>
            </w:pPr>
          </w:p>
        </w:tc>
      </w:tr>
      <w:tr w14:paraId="2AB844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top"/>
          </w:tcPr>
          <w:p w14:paraId="00AB5D1B">
            <w:pPr>
              <w:spacing w:before="240" w:line="160" w:lineRule="exact"/>
              <w:jc w:val="left"/>
              <w:rPr>
                <w:rFonts w:hint="eastAsia" w:ascii="宋体" w:hAnsi="宋体" w:eastAsia="宋体" w:cs="宋体"/>
                <w:bCs/>
              </w:rPr>
            </w:pPr>
          </w:p>
        </w:tc>
        <w:tc>
          <w:tcPr>
            <w:tcW w:w="1365" w:type="dxa"/>
            <w:noWrap w:val="0"/>
            <w:vAlign w:val="top"/>
          </w:tcPr>
          <w:p w14:paraId="361ACB60">
            <w:pPr>
              <w:spacing w:before="240" w:line="160" w:lineRule="exact"/>
              <w:jc w:val="left"/>
              <w:rPr>
                <w:rFonts w:hint="eastAsia" w:ascii="宋体" w:hAnsi="宋体" w:eastAsia="宋体" w:cs="宋体"/>
                <w:bCs/>
              </w:rPr>
            </w:pPr>
          </w:p>
        </w:tc>
        <w:tc>
          <w:tcPr>
            <w:tcW w:w="1622" w:type="dxa"/>
            <w:noWrap w:val="0"/>
            <w:vAlign w:val="top"/>
          </w:tcPr>
          <w:p w14:paraId="75F03212">
            <w:pPr>
              <w:spacing w:before="240" w:line="160" w:lineRule="exact"/>
              <w:jc w:val="left"/>
              <w:rPr>
                <w:rFonts w:hint="eastAsia" w:ascii="宋体" w:hAnsi="宋体" w:eastAsia="宋体" w:cs="宋体"/>
                <w:bCs/>
              </w:rPr>
            </w:pPr>
          </w:p>
        </w:tc>
        <w:tc>
          <w:tcPr>
            <w:tcW w:w="647" w:type="dxa"/>
            <w:noWrap w:val="0"/>
            <w:vAlign w:val="top"/>
          </w:tcPr>
          <w:p w14:paraId="5BF04BB0">
            <w:pPr>
              <w:spacing w:before="240" w:line="160" w:lineRule="exact"/>
              <w:jc w:val="left"/>
              <w:rPr>
                <w:rFonts w:hint="eastAsia" w:ascii="宋体" w:hAnsi="宋体" w:eastAsia="宋体" w:cs="宋体"/>
                <w:bCs/>
              </w:rPr>
            </w:pPr>
          </w:p>
        </w:tc>
        <w:tc>
          <w:tcPr>
            <w:tcW w:w="1365" w:type="dxa"/>
            <w:noWrap w:val="0"/>
            <w:vAlign w:val="top"/>
          </w:tcPr>
          <w:p w14:paraId="1B30B636">
            <w:pPr>
              <w:spacing w:before="240" w:line="160" w:lineRule="exact"/>
              <w:jc w:val="left"/>
              <w:rPr>
                <w:rFonts w:hint="eastAsia" w:ascii="宋体" w:hAnsi="宋体" w:eastAsia="宋体" w:cs="宋体"/>
                <w:bCs/>
              </w:rPr>
            </w:pPr>
          </w:p>
        </w:tc>
        <w:tc>
          <w:tcPr>
            <w:tcW w:w="1260" w:type="dxa"/>
            <w:noWrap w:val="0"/>
            <w:vAlign w:val="top"/>
          </w:tcPr>
          <w:p w14:paraId="02BAB684">
            <w:pPr>
              <w:spacing w:before="240" w:line="160" w:lineRule="exact"/>
              <w:jc w:val="left"/>
              <w:rPr>
                <w:rFonts w:hint="eastAsia" w:ascii="宋体" w:hAnsi="宋体" w:eastAsia="宋体" w:cs="宋体"/>
                <w:bCs/>
              </w:rPr>
            </w:pPr>
          </w:p>
        </w:tc>
        <w:tc>
          <w:tcPr>
            <w:tcW w:w="735" w:type="dxa"/>
            <w:noWrap w:val="0"/>
            <w:vAlign w:val="top"/>
          </w:tcPr>
          <w:p w14:paraId="69680C0E">
            <w:pPr>
              <w:spacing w:before="240" w:line="160" w:lineRule="exact"/>
              <w:jc w:val="left"/>
              <w:rPr>
                <w:rFonts w:hint="eastAsia" w:ascii="宋体" w:hAnsi="宋体" w:eastAsia="宋体" w:cs="宋体"/>
                <w:bCs/>
              </w:rPr>
            </w:pPr>
          </w:p>
        </w:tc>
        <w:tc>
          <w:tcPr>
            <w:tcW w:w="840" w:type="dxa"/>
            <w:noWrap w:val="0"/>
            <w:vAlign w:val="top"/>
          </w:tcPr>
          <w:p w14:paraId="5622393A">
            <w:pPr>
              <w:spacing w:before="240" w:line="160" w:lineRule="exact"/>
              <w:jc w:val="left"/>
              <w:rPr>
                <w:rFonts w:hint="eastAsia" w:ascii="宋体" w:hAnsi="宋体" w:eastAsia="宋体" w:cs="宋体"/>
                <w:bCs/>
              </w:rPr>
            </w:pPr>
          </w:p>
        </w:tc>
        <w:tc>
          <w:tcPr>
            <w:tcW w:w="735" w:type="dxa"/>
            <w:noWrap w:val="0"/>
            <w:vAlign w:val="top"/>
          </w:tcPr>
          <w:p w14:paraId="671B600A">
            <w:pPr>
              <w:spacing w:before="240" w:line="160" w:lineRule="exact"/>
              <w:jc w:val="left"/>
              <w:rPr>
                <w:rFonts w:hint="eastAsia" w:ascii="宋体" w:hAnsi="宋体" w:eastAsia="宋体" w:cs="宋体"/>
                <w:bCs/>
              </w:rPr>
            </w:pPr>
          </w:p>
        </w:tc>
      </w:tr>
      <w:tr w14:paraId="1BCE35A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top"/>
          </w:tcPr>
          <w:p w14:paraId="0335786E">
            <w:pPr>
              <w:spacing w:before="240" w:line="160" w:lineRule="exact"/>
              <w:jc w:val="left"/>
              <w:rPr>
                <w:rFonts w:hint="eastAsia" w:ascii="宋体" w:hAnsi="宋体" w:eastAsia="宋体" w:cs="宋体"/>
                <w:bCs/>
              </w:rPr>
            </w:pPr>
          </w:p>
        </w:tc>
        <w:tc>
          <w:tcPr>
            <w:tcW w:w="1365" w:type="dxa"/>
            <w:noWrap w:val="0"/>
            <w:vAlign w:val="top"/>
          </w:tcPr>
          <w:p w14:paraId="48D30A61">
            <w:pPr>
              <w:spacing w:before="240" w:line="160" w:lineRule="exact"/>
              <w:jc w:val="left"/>
              <w:rPr>
                <w:rFonts w:hint="eastAsia" w:ascii="宋体" w:hAnsi="宋体" w:eastAsia="宋体" w:cs="宋体"/>
                <w:bCs/>
              </w:rPr>
            </w:pPr>
          </w:p>
        </w:tc>
        <w:tc>
          <w:tcPr>
            <w:tcW w:w="1622" w:type="dxa"/>
            <w:noWrap w:val="0"/>
            <w:vAlign w:val="top"/>
          </w:tcPr>
          <w:p w14:paraId="7860BA4D">
            <w:pPr>
              <w:spacing w:before="240" w:line="160" w:lineRule="exact"/>
              <w:jc w:val="left"/>
              <w:rPr>
                <w:rFonts w:hint="eastAsia" w:ascii="宋体" w:hAnsi="宋体" w:eastAsia="宋体" w:cs="宋体"/>
                <w:bCs/>
              </w:rPr>
            </w:pPr>
          </w:p>
        </w:tc>
        <w:tc>
          <w:tcPr>
            <w:tcW w:w="647" w:type="dxa"/>
            <w:noWrap w:val="0"/>
            <w:vAlign w:val="top"/>
          </w:tcPr>
          <w:p w14:paraId="4FBA432E">
            <w:pPr>
              <w:spacing w:before="240" w:line="160" w:lineRule="exact"/>
              <w:jc w:val="left"/>
              <w:rPr>
                <w:rFonts w:hint="eastAsia" w:ascii="宋体" w:hAnsi="宋体" w:eastAsia="宋体" w:cs="宋体"/>
                <w:bCs/>
              </w:rPr>
            </w:pPr>
          </w:p>
        </w:tc>
        <w:tc>
          <w:tcPr>
            <w:tcW w:w="1365" w:type="dxa"/>
            <w:noWrap w:val="0"/>
            <w:vAlign w:val="top"/>
          </w:tcPr>
          <w:p w14:paraId="07DA9AF0">
            <w:pPr>
              <w:spacing w:before="240" w:line="160" w:lineRule="exact"/>
              <w:jc w:val="left"/>
              <w:rPr>
                <w:rFonts w:hint="eastAsia" w:ascii="宋体" w:hAnsi="宋体" w:eastAsia="宋体" w:cs="宋体"/>
                <w:bCs/>
              </w:rPr>
            </w:pPr>
          </w:p>
        </w:tc>
        <w:tc>
          <w:tcPr>
            <w:tcW w:w="1260" w:type="dxa"/>
            <w:noWrap w:val="0"/>
            <w:vAlign w:val="top"/>
          </w:tcPr>
          <w:p w14:paraId="2695BB88">
            <w:pPr>
              <w:spacing w:before="240" w:line="160" w:lineRule="exact"/>
              <w:jc w:val="left"/>
              <w:rPr>
                <w:rFonts w:hint="eastAsia" w:ascii="宋体" w:hAnsi="宋体" w:eastAsia="宋体" w:cs="宋体"/>
                <w:bCs/>
              </w:rPr>
            </w:pPr>
          </w:p>
        </w:tc>
        <w:tc>
          <w:tcPr>
            <w:tcW w:w="735" w:type="dxa"/>
            <w:noWrap w:val="0"/>
            <w:vAlign w:val="top"/>
          </w:tcPr>
          <w:p w14:paraId="108EC5DD">
            <w:pPr>
              <w:spacing w:before="240" w:line="160" w:lineRule="exact"/>
              <w:jc w:val="left"/>
              <w:rPr>
                <w:rFonts w:hint="eastAsia" w:ascii="宋体" w:hAnsi="宋体" w:eastAsia="宋体" w:cs="宋体"/>
                <w:bCs/>
              </w:rPr>
            </w:pPr>
          </w:p>
        </w:tc>
        <w:tc>
          <w:tcPr>
            <w:tcW w:w="840" w:type="dxa"/>
            <w:noWrap w:val="0"/>
            <w:vAlign w:val="top"/>
          </w:tcPr>
          <w:p w14:paraId="67E855E0">
            <w:pPr>
              <w:spacing w:before="240" w:line="160" w:lineRule="exact"/>
              <w:jc w:val="left"/>
              <w:rPr>
                <w:rFonts w:hint="eastAsia" w:ascii="宋体" w:hAnsi="宋体" w:eastAsia="宋体" w:cs="宋体"/>
                <w:bCs/>
              </w:rPr>
            </w:pPr>
          </w:p>
        </w:tc>
        <w:tc>
          <w:tcPr>
            <w:tcW w:w="735" w:type="dxa"/>
            <w:noWrap w:val="0"/>
            <w:vAlign w:val="top"/>
          </w:tcPr>
          <w:p w14:paraId="65181A73">
            <w:pPr>
              <w:spacing w:before="240" w:line="160" w:lineRule="exact"/>
              <w:jc w:val="left"/>
              <w:rPr>
                <w:rFonts w:hint="eastAsia" w:ascii="宋体" w:hAnsi="宋体" w:eastAsia="宋体" w:cs="宋体"/>
                <w:bCs/>
              </w:rPr>
            </w:pPr>
          </w:p>
        </w:tc>
      </w:tr>
      <w:tr w14:paraId="478A043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top"/>
          </w:tcPr>
          <w:p w14:paraId="0F6F816F">
            <w:pPr>
              <w:spacing w:before="240" w:line="160" w:lineRule="exact"/>
              <w:jc w:val="left"/>
              <w:rPr>
                <w:rFonts w:hint="eastAsia" w:ascii="宋体" w:hAnsi="宋体" w:eastAsia="宋体" w:cs="宋体"/>
                <w:bCs/>
              </w:rPr>
            </w:pPr>
          </w:p>
        </w:tc>
        <w:tc>
          <w:tcPr>
            <w:tcW w:w="1365" w:type="dxa"/>
            <w:noWrap w:val="0"/>
            <w:vAlign w:val="top"/>
          </w:tcPr>
          <w:p w14:paraId="39984363">
            <w:pPr>
              <w:spacing w:before="240" w:line="160" w:lineRule="exact"/>
              <w:jc w:val="left"/>
              <w:rPr>
                <w:rFonts w:hint="eastAsia" w:ascii="宋体" w:hAnsi="宋体" w:eastAsia="宋体" w:cs="宋体"/>
                <w:bCs/>
              </w:rPr>
            </w:pPr>
          </w:p>
        </w:tc>
        <w:tc>
          <w:tcPr>
            <w:tcW w:w="1622" w:type="dxa"/>
            <w:noWrap w:val="0"/>
            <w:vAlign w:val="top"/>
          </w:tcPr>
          <w:p w14:paraId="5C83DD38">
            <w:pPr>
              <w:spacing w:before="240" w:line="160" w:lineRule="exact"/>
              <w:jc w:val="left"/>
              <w:rPr>
                <w:rFonts w:hint="eastAsia" w:ascii="宋体" w:hAnsi="宋体" w:eastAsia="宋体" w:cs="宋体"/>
                <w:bCs/>
              </w:rPr>
            </w:pPr>
          </w:p>
        </w:tc>
        <w:tc>
          <w:tcPr>
            <w:tcW w:w="647" w:type="dxa"/>
            <w:noWrap w:val="0"/>
            <w:vAlign w:val="top"/>
          </w:tcPr>
          <w:p w14:paraId="765BBD0D">
            <w:pPr>
              <w:spacing w:before="240" w:line="160" w:lineRule="exact"/>
              <w:jc w:val="left"/>
              <w:rPr>
                <w:rFonts w:hint="eastAsia" w:ascii="宋体" w:hAnsi="宋体" w:eastAsia="宋体" w:cs="宋体"/>
                <w:bCs/>
              </w:rPr>
            </w:pPr>
          </w:p>
        </w:tc>
        <w:tc>
          <w:tcPr>
            <w:tcW w:w="1365" w:type="dxa"/>
            <w:noWrap w:val="0"/>
            <w:vAlign w:val="top"/>
          </w:tcPr>
          <w:p w14:paraId="1BC062C1">
            <w:pPr>
              <w:spacing w:before="240" w:line="160" w:lineRule="exact"/>
              <w:jc w:val="left"/>
              <w:rPr>
                <w:rFonts w:hint="eastAsia" w:ascii="宋体" w:hAnsi="宋体" w:eastAsia="宋体" w:cs="宋体"/>
                <w:bCs/>
              </w:rPr>
            </w:pPr>
          </w:p>
        </w:tc>
        <w:tc>
          <w:tcPr>
            <w:tcW w:w="1260" w:type="dxa"/>
            <w:noWrap w:val="0"/>
            <w:vAlign w:val="top"/>
          </w:tcPr>
          <w:p w14:paraId="7E43E15A">
            <w:pPr>
              <w:spacing w:before="240" w:line="160" w:lineRule="exact"/>
              <w:jc w:val="left"/>
              <w:rPr>
                <w:rFonts w:hint="eastAsia" w:ascii="宋体" w:hAnsi="宋体" w:eastAsia="宋体" w:cs="宋体"/>
                <w:bCs/>
              </w:rPr>
            </w:pPr>
          </w:p>
        </w:tc>
        <w:tc>
          <w:tcPr>
            <w:tcW w:w="735" w:type="dxa"/>
            <w:noWrap w:val="0"/>
            <w:vAlign w:val="top"/>
          </w:tcPr>
          <w:p w14:paraId="1B5FED0A">
            <w:pPr>
              <w:spacing w:before="240" w:line="160" w:lineRule="exact"/>
              <w:jc w:val="left"/>
              <w:rPr>
                <w:rFonts w:hint="eastAsia" w:ascii="宋体" w:hAnsi="宋体" w:eastAsia="宋体" w:cs="宋体"/>
                <w:bCs/>
              </w:rPr>
            </w:pPr>
          </w:p>
        </w:tc>
        <w:tc>
          <w:tcPr>
            <w:tcW w:w="840" w:type="dxa"/>
            <w:noWrap w:val="0"/>
            <w:vAlign w:val="top"/>
          </w:tcPr>
          <w:p w14:paraId="1ED02DBF">
            <w:pPr>
              <w:spacing w:before="240" w:line="160" w:lineRule="exact"/>
              <w:jc w:val="left"/>
              <w:rPr>
                <w:rFonts w:hint="eastAsia" w:ascii="宋体" w:hAnsi="宋体" w:eastAsia="宋体" w:cs="宋体"/>
                <w:bCs/>
              </w:rPr>
            </w:pPr>
          </w:p>
        </w:tc>
        <w:tc>
          <w:tcPr>
            <w:tcW w:w="735" w:type="dxa"/>
            <w:noWrap w:val="0"/>
            <w:vAlign w:val="top"/>
          </w:tcPr>
          <w:p w14:paraId="3A70AF87">
            <w:pPr>
              <w:spacing w:before="240" w:line="160" w:lineRule="exact"/>
              <w:jc w:val="left"/>
              <w:rPr>
                <w:rFonts w:hint="eastAsia" w:ascii="宋体" w:hAnsi="宋体" w:eastAsia="宋体" w:cs="宋体"/>
                <w:bCs/>
              </w:rPr>
            </w:pPr>
          </w:p>
        </w:tc>
      </w:tr>
      <w:tr w14:paraId="4295CCC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top"/>
          </w:tcPr>
          <w:p w14:paraId="7BB33D63">
            <w:pPr>
              <w:spacing w:before="240" w:line="160" w:lineRule="exact"/>
              <w:jc w:val="left"/>
              <w:rPr>
                <w:rFonts w:hint="eastAsia" w:ascii="宋体" w:hAnsi="宋体" w:eastAsia="宋体" w:cs="宋体"/>
                <w:bCs/>
              </w:rPr>
            </w:pPr>
          </w:p>
        </w:tc>
        <w:tc>
          <w:tcPr>
            <w:tcW w:w="1365" w:type="dxa"/>
            <w:noWrap w:val="0"/>
            <w:vAlign w:val="top"/>
          </w:tcPr>
          <w:p w14:paraId="42D302FA">
            <w:pPr>
              <w:spacing w:before="240" w:line="160" w:lineRule="exact"/>
              <w:jc w:val="left"/>
              <w:rPr>
                <w:rFonts w:hint="eastAsia" w:ascii="宋体" w:hAnsi="宋体" w:eastAsia="宋体" w:cs="宋体"/>
                <w:bCs/>
              </w:rPr>
            </w:pPr>
          </w:p>
        </w:tc>
        <w:tc>
          <w:tcPr>
            <w:tcW w:w="1622" w:type="dxa"/>
            <w:noWrap w:val="0"/>
            <w:vAlign w:val="top"/>
          </w:tcPr>
          <w:p w14:paraId="63AF46E8">
            <w:pPr>
              <w:spacing w:before="240" w:line="160" w:lineRule="exact"/>
              <w:jc w:val="left"/>
              <w:rPr>
                <w:rFonts w:hint="eastAsia" w:ascii="宋体" w:hAnsi="宋体" w:eastAsia="宋体" w:cs="宋体"/>
                <w:bCs/>
              </w:rPr>
            </w:pPr>
          </w:p>
        </w:tc>
        <w:tc>
          <w:tcPr>
            <w:tcW w:w="647" w:type="dxa"/>
            <w:noWrap w:val="0"/>
            <w:vAlign w:val="top"/>
          </w:tcPr>
          <w:p w14:paraId="7BBF3154">
            <w:pPr>
              <w:spacing w:before="240" w:line="160" w:lineRule="exact"/>
              <w:jc w:val="left"/>
              <w:rPr>
                <w:rFonts w:hint="eastAsia" w:ascii="宋体" w:hAnsi="宋体" w:eastAsia="宋体" w:cs="宋体"/>
                <w:bCs/>
              </w:rPr>
            </w:pPr>
          </w:p>
        </w:tc>
        <w:tc>
          <w:tcPr>
            <w:tcW w:w="1365" w:type="dxa"/>
            <w:noWrap w:val="0"/>
            <w:vAlign w:val="top"/>
          </w:tcPr>
          <w:p w14:paraId="30D9E8CB">
            <w:pPr>
              <w:spacing w:before="240" w:line="160" w:lineRule="exact"/>
              <w:jc w:val="left"/>
              <w:rPr>
                <w:rFonts w:hint="eastAsia" w:ascii="宋体" w:hAnsi="宋体" w:eastAsia="宋体" w:cs="宋体"/>
                <w:bCs/>
              </w:rPr>
            </w:pPr>
          </w:p>
        </w:tc>
        <w:tc>
          <w:tcPr>
            <w:tcW w:w="1260" w:type="dxa"/>
            <w:noWrap w:val="0"/>
            <w:vAlign w:val="top"/>
          </w:tcPr>
          <w:p w14:paraId="3AC74351">
            <w:pPr>
              <w:spacing w:before="240" w:line="160" w:lineRule="exact"/>
              <w:jc w:val="left"/>
              <w:rPr>
                <w:rFonts w:hint="eastAsia" w:ascii="宋体" w:hAnsi="宋体" w:eastAsia="宋体" w:cs="宋体"/>
                <w:bCs/>
              </w:rPr>
            </w:pPr>
          </w:p>
        </w:tc>
        <w:tc>
          <w:tcPr>
            <w:tcW w:w="735" w:type="dxa"/>
            <w:noWrap w:val="0"/>
            <w:vAlign w:val="top"/>
          </w:tcPr>
          <w:p w14:paraId="519B94EB">
            <w:pPr>
              <w:spacing w:before="240" w:line="160" w:lineRule="exact"/>
              <w:jc w:val="left"/>
              <w:rPr>
                <w:rFonts w:hint="eastAsia" w:ascii="宋体" w:hAnsi="宋体" w:eastAsia="宋体" w:cs="宋体"/>
                <w:bCs/>
              </w:rPr>
            </w:pPr>
          </w:p>
        </w:tc>
        <w:tc>
          <w:tcPr>
            <w:tcW w:w="840" w:type="dxa"/>
            <w:noWrap w:val="0"/>
            <w:vAlign w:val="top"/>
          </w:tcPr>
          <w:p w14:paraId="7408C2FE">
            <w:pPr>
              <w:spacing w:before="240" w:line="160" w:lineRule="exact"/>
              <w:jc w:val="left"/>
              <w:rPr>
                <w:rFonts w:hint="eastAsia" w:ascii="宋体" w:hAnsi="宋体" w:eastAsia="宋体" w:cs="宋体"/>
                <w:bCs/>
              </w:rPr>
            </w:pPr>
          </w:p>
        </w:tc>
        <w:tc>
          <w:tcPr>
            <w:tcW w:w="735" w:type="dxa"/>
            <w:noWrap w:val="0"/>
            <w:vAlign w:val="top"/>
          </w:tcPr>
          <w:p w14:paraId="4E3D3587">
            <w:pPr>
              <w:spacing w:before="240" w:line="160" w:lineRule="exact"/>
              <w:jc w:val="left"/>
              <w:rPr>
                <w:rFonts w:hint="eastAsia" w:ascii="宋体" w:hAnsi="宋体" w:eastAsia="宋体" w:cs="宋体"/>
                <w:bCs/>
              </w:rPr>
            </w:pPr>
          </w:p>
        </w:tc>
      </w:tr>
      <w:tr w14:paraId="6CDCEF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top"/>
          </w:tcPr>
          <w:p w14:paraId="4C21B52D">
            <w:pPr>
              <w:spacing w:before="240" w:line="160" w:lineRule="exact"/>
              <w:jc w:val="left"/>
              <w:rPr>
                <w:rFonts w:hint="eastAsia" w:ascii="宋体" w:hAnsi="宋体" w:eastAsia="宋体" w:cs="宋体"/>
                <w:bCs/>
              </w:rPr>
            </w:pPr>
          </w:p>
        </w:tc>
        <w:tc>
          <w:tcPr>
            <w:tcW w:w="1365" w:type="dxa"/>
            <w:noWrap w:val="0"/>
            <w:vAlign w:val="top"/>
          </w:tcPr>
          <w:p w14:paraId="6FC345AA">
            <w:pPr>
              <w:spacing w:before="240" w:line="160" w:lineRule="exact"/>
              <w:jc w:val="left"/>
              <w:rPr>
                <w:rFonts w:hint="eastAsia" w:ascii="宋体" w:hAnsi="宋体" w:eastAsia="宋体" w:cs="宋体"/>
                <w:bCs/>
              </w:rPr>
            </w:pPr>
          </w:p>
        </w:tc>
        <w:tc>
          <w:tcPr>
            <w:tcW w:w="1622" w:type="dxa"/>
            <w:noWrap w:val="0"/>
            <w:vAlign w:val="top"/>
          </w:tcPr>
          <w:p w14:paraId="3D1975CA">
            <w:pPr>
              <w:spacing w:before="240" w:line="160" w:lineRule="exact"/>
              <w:jc w:val="left"/>
              <w:rPr>
                <w:rFonts w:hint="eastAsia" w:ascii="宋体" w:hAnsi="宋体" w:eastAsia="宋体" w:cs="宋体"/>
                <w:bCs/>
              </w:rPr>
            </w:pPr>
          </w:p>
        </w:tc>
        <w:tc>
          <w:tcPr>
            <w:tcW w:w="647" w:type="dxa"/>
            <w:noWrap w:val="0"/>
            <w:vAlign w:val="top"/>
          </w:tcPr>
          <w:p w14:paraId="7B14563B">
            <w:pPr>
              <w:spacing w:before="240" w:line="160" w:lineRule="exact"/>
              <w:jc w:val="left"/>
              <w:rPr>
                <w:rFonts w:hint="eastAsia" w:ascii="宋体" w:hAnsi="宋体" w:eastAsia="宋体" w:cs="宋体"/>
                <w:bCs/>
              </w:rPr>
            </w:pPr>
          </w:p>
        </w:tc>
        <w:tc>
          <w:tcPr>
            <w:tcW w:w="1365" w:type="dxa"/>
            <w:noWrap w:val="0"/>
            <w:vAlign w:val="top"/>
          </w:tcPr>
          <w:p w14:paraId="7305F713">
            <w:pPr>
              <w:spacing w:before="240" w:line="160" w:lineRule="exact"/>
              <w:jc w:val="left"/>
              <w:rPr>
                <w:rFonts w:hint="eastAsia" w:ascii="宋体" w:hAnsi="宋体" w:eastAsia="宋体" w:cs="宋体"/>
                <w:bCs/>
              </w:rPr>
            </w:pPr>
          </w:p>
        </w:tc>
        <w:tc>
          <w:tcPr>
            <w:tcW w:w="1260" w:type="dxa"/>
            <w:noWrap w:val="0"/>
            <w:vAlign w:val="top"/>
          </w:tcPr>
          <w:p w14:paraId="1C38C1C3">
            <w:pPr>
              <w:spacing w:before="240" w:line="160" w:lineRule="exact"/>
              <w:jc w:val="left"/>
              <w:rPr>
                <w:rFonts w:hint="eastAsia" w:ascii="宋体" w:hAnsi="宋体" w:eastAsia="宋体" w:cs="宋体"/>
                <w:bCs/>
              </w:rPr>
            </w:pPr>
          </w:p>
        </w:tc>
        <w:tc>
          <w:tcPr>
            <w:tcW w:w="735" w:type="dxa"/>
            <w:noWrap w:val="0"/>
            <w:vAlign w:val="top"/>
          </w:tcPr>
          <w:p w14:paraId="1698D59E">
            <w:pPr>
              <w:spacing w:before="240" w:line="160" w:lineRule="exact"/>
              <w:jc w:val="left"/>
              <w:rPr>
                <w:rFonts w:hint="eastAsia" w:ascii="宋体" w:hAnsi="宋体" w:eastAsia="宋体" w:cs="宋体"/>
                <w:bCs/>
              </w:rPr>
            </w:pPr>
          </w:p>
        </w:tc>
        <w:tc>
          <w:tcPr>
            <w:tcW w:w="840" w:type="dxa"/>
            <w:noWrap w:val="0"/>
            <w:vAlign w:val="top"/>
          </w:tcPr>
          <w:p w14:paraId="33711392">
            <w:pPr>
              <w:spacing w:before="240" w:line="160" w:lineRule="exact"/>
              <w:jc w:val="left"/>
              <w:rPr>
                <w:rFonts w:hint="eastAsia" w:ascii="宋体" w:hAnsi="宋体" w:eastAsia="宋体" w:cs="宋体"/>
                <w:bCs/>
              </w:rPr>
            </w:pPr>
          </w:p>
        </w:tc>
        <w:tc>
          <w:tcPr>
            <w:tcW w:w="735" w:type="dxa"/>
            <w:noWrap w:val="0"/>
            <w:vAlign w:val="top"/>
          </w:tcPr>
          <w:p w14:paraId="1BF1863C">
            <w:pPr>
              <w:spacing w:before="240" w:line="160" w:lineRule="exact"/>
              <w:jc w:val="left"/>
              <w:rPr>
                <w:rFonts w:hint="eastAsia" w:ascii="宋体" w:hAnsi="宋体" w:eastAsia="宋体" w:cs="宋体"/>
                <w:bCs/>
              </w:rPr>
            </w:pPr>
          </w:p>
        </w:tc>
      </w:tr>
      <w:tr w14:paraId="6862BD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top"/>
          </w:tcPr>
          <w:p w14:paraId="4EFB8C92">
            <w:pPr>
              <w:spacing w:before="240" w:line="160" w:lineRule="exact"/>
              <w:jc w:val="left"/>
              <w:rPr>
                <w:rFonts w:hint="eastAsia" w:ascii="宋体" w:hAnsi="宋体" w:eastAsia="宋体" w:cs="宋体"/>
                <w:bCs/>
              </w:rPr>
            </w:pPr>
          </w:p>
        </w:tc>
        <w:tc>
          <w:tcPr>
            <w:tcW w:w="1365" w:type="dxa"/>
            <w:noWrap w:val="0"/>
            <w:vAlign w:val="top"/>
          </w:tcPr>
          <w:p w14:paraId="7BF5DE29">
            <w:pPr>
              <w:spacing w:before="240" w:line="160" w:lineRule="exact"/>
              <w:jc w:val="left"/>
              <w:rPr>
                <w:rFonts w:hint="eastAsia" w:ascii="宋体" w:hAnsi="宋体" w:eastAsia="宋体" w:cs="宋体"/>
                <w:bCs/>
              </w:rPr>
            </w:pPr>
          </w:p>
        </w:tc>
        <w:tc>
          <w:tcPr>
            <w:tcW w:w="1622" w:type="dxa"/>
            <w:noWrap w:val="0"/>
            <w:vAlign w:val="top"/>
          </w:tcPr>
          <w:p w14:paraId="0FD8FF1E">
            <w:pPr>
              <w:spacing w:before="240" w:line="160" w:lineRule="exact"/>
              <w:jc w:val="left"/>
              <w:rPr>
                <w:rFonts w:hint="eastAsia" w:ascii="宋体" w:hAnsi="宋体" w:eastAsia="宋体" w:cs="宋体"/>
                <w:bCs/>
              </w:rPr>
            </w:pPr>
          </w:p>
        </w:tc>
        <w:tc>
          <w:tcPr>
            <w:tcW w:w="647" w:type="dxa"/>
            <w:noWrap w:val="0"/>
            <w:vAlign w:val="top"/>
          </w:tcPr>
          <w:p w14:paraId="09E902F6">
            <w:pPr>
              <w:spacing w:before="240" w:line="160" w:lineRule="exact"/>
              <w:jc w:val="left"/>
              <w:rPr>
                <w:rFonts w:hint="eastAsia" w:ascii="宋体" w:hAnsi="宋体" w:eastAsia="宋体" w:cs="宋体"/>
                <w:bCs/>
              </w:rPr>
            </w:pPr>
          </w:p>
        </w:tc>
        <w:tc>
          <w:tcPr>
            <w:tcW w:w="1365" w:type="dxa"/>
            <w:noWrap w:val="0"/>
            <w:vAlign w:val="top"/>
          </w:tcPr>
          <w:p w14:paraId="122BFDD4">
            <w:pPr>
              <w:spacing w:before="240" w:line="160" w:lineRule="exact"/>
              <w:jc w:val="left"/>
              <w:rPr>
                <w:rFonts w:hint="eastAsia" w:ascii="宋体" w:hAnsi="宋体" w:eastAsia="宋体" w:cs="宋体"/>
                <w:bCs/>
              </w:rPr>
            </w:pPr>
          </w:p>
        </w:tc>
        <w:tc>
          <w:tcPr>
            <w:tcW w:w="1260" w:type="dxa"/>
            <w:noWrap w:val="0"/>
            <w:vAlign w:val="top"/>
          </w:tcPr>
          <w:p w14:paraId="77E019F5">
            <w:pPr>
              <w:spacing w:before="240" w:line="160" w:lineRule="exact"/>
              <w:jc w:val="left"/>
              <w:rPr>
                <w:rFonts w:hint="eastAsia" w:ascii="宋体" w:hAnsi="宋体" w:eastAsia="宋体" w:cs="宋体"/>
                <w:bCs/>
              </w:rPr>
            </w:pPr>
          </w:p>
        </w:tc>
        <w:tc>
          <w:tcPr>
            <w:tcW w:w="735" w:type="dxa"/>
            <w:noWrap w:val="0"/>
            <w:vAlign w:val="top"/>
          </w:tcPr>
          <w:p w14:paraId="5FC8708E">
            <w:pPr>
              <w:spacing w:before="240" w:line="160" w:lineRule="exact"/>
              <w:jc w:val="left"/>
              <w:rPr>
                <w:rFonts w:hint="eastAsia" w:ascii="宋体" w:hAnsi="宋体" w:eastAsia="宋体" w:cs="宋体"/>
                <w:bCs/>
              </w:rPr>
            </w:pPr>
          </w:p>
        </w:tc>
        <w:tc>
          <w:tcPr>
            <w:tcW w:w="840" w:type="dxa"/>
            <w:noWrap w:val="0"/>
            <w:vAlign w:val="top"/>
          </w:tcPr>
          <w:p w14:paraId="4C76A229">
            <w:pPr>
              <w:spacing w:before="240" w:line="160" w:lineRule="exact"/>
              <w:jc w:val="left"/>
              <w:rPr>
                <w:rFonts w:hint="eastAsia" w:ascii="宋体" w:hAnsi="宋体" w:eastAsia="宋体" w:cs="宋体"/>
                <w:bCs/>
              </w:rPr>
            </w:pPr>
          </w:p>
        </w:tc>
        <w:tc>
          <w:tcPr>
            <w:tcW w:w="735" w:type="dxa"/>
            <w:noWrap w:val="0"/>
            <w:vAlign w:val="top"/>
          </w:tcPr>
          <w:p w14:paraId="3178F509">
            <w:pPr>
              <w:spacing w:before="240" w:line="160" w:lineRule="exact"/>
              <w:jc w:val="left"/>
              <w:rPr>
                <w:rFonts w:hint="eastAsia" w:ascii="宋体" w:hAnsi="宋体" w:eastAsia="宋体" w:cs="宋体"/>
                <w:bCs/>
              </w:rPr>
            </w:pPr>
          </w:p>
        </w:tc>
      </w:tr>
      <w:tr w14:paraId="7DFA939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top"/>
          </w:tcPr>
          <w:p w14:paraId="60107CB5">
            <w:pPr>
              <w:spacing w:before="240" w:line="160" w:lineRule="exact"/>
              <w:jc w:val="left"/>
              <w:rPr>
                <w:rFonts w:hint="eastAsia" w:ascii="宋体" w:hAnsi="宋体" w:eastAsia="宋体" w:cs="宋体"/>
                <w:bCs/>
              </w:rPr>
            </w:pPr>
          </w:p>
        </w:tc>
        <w:tc>
          <w:tcPr>
            <w:tcW w:w="1365" w:type="dxa"/>
            <w:noWrap w:val="0"/>
            <w:vAlign w:val="top"/>
          </w:tcPr>
          <w:p w14:paraId="3A989F7E">
            <w:pPr>
              <w:spacing w:before="240" w:line="160" w:lineRule="exact"/>
              <w:jc w:val="left"/>
              <w:rPr>
                <w:rFonts w:hint="eastAsia" w:ascii="宋体" w:hAnsi="宋体" w:eastAsia="宋体" w:cs="宋体"/>
                <w:bCs/>
              </w:rPr>
            </w:pPr>
          </w:p>
        </w:tc>
        <w:tc>
          <w:tcPr>
            <w:tcW w:w="1622" w:type="dxa"/>
            <w:noWrap w:val="0"/>
            <w:vAlign w:val="top"/>
          </w:tcPr>
          <w:p w14:paraId="1A940225">
            <w:pPr>
              <w:spacing w:before="240" w:line="160" w:lineRule="exact"/>
              <w:jc w:val="left"/>
              <w:rPr>
                <w:rFonts w:hint="eastAsia" w:ascii="宋体" w:hAnsi="宋体" w:eastAsia="宋体" w:cs="宋体"/>
                <w:bCs/>
              </w:rPr>
            </w:pPr>
          </w:p>
        </w:tc>
        <w:tc>
          <w:tcPr>
            <w:tcW w:w="647" w:type="dxa"/>
            <w:noWrap w:val="0"/>
            <w:vAlign w:val="top"/>
          </w:tcPr>
          <w:p w14:paraId="733CD761">
            <w:pPr>
              <w:spacing w:before="240" w:line="160" w:lineRule="exact"/>
              <w:jc w:val="left"/>
              <w:rPr>
                <w:rFonts w:hint="eastAsia" w:ascii="宋体" w:hAnsi="宋体" w:eastAsia="宋体" w:cs="宋体"/>
                <w:bCs/>
              </w:rPr>
            </w:pPr>
          </w:p>
        </w:tc>
        <w:tc>
          <w:tcPr>
            <w:tcW w:w="1365" w:type="dxa"/>
            <w:noWrap w:val="0"/>
            <w:vAlign w:val="top"/>
          </w:tcPr>
          <w:p w14:paraId="44C97AE0">
            <w:pPr>
              <w:spacing w:before="240" w:line="160" w:lineRule="exact"/>
              <w:jc w:val="left"/>
              <w:rPr>
                <w:rFonts w:hint="eastAsia" w:ascii="宋体" w:hAnsi="宋体" w:eastAsia="宋体" w:cs="宋体"/>
                <w:bCs/>
              </w:rPr>
            </w:pPr>
          </w:p>
        </w:tc>
        <w:tc>
          <w:tcPr>
            <w:tcW w:w="1260" w:type="dxa"/>
            <w:noWrap w:val="0"/>
            <w:vAlign w:val="top"/>
          </w:tcPr>
          <w:p w14:paraId="74D8737D">
            <w:pPr>
              <w:spacing w:before="240" w:line="160" w:lineRule="exact"/>
              <w:jc w:val="left"/>
              <w:rPr>
                <w:rFonts w:hint="eastAsia" w:ascii="宋体" w:hAnsi="宋体" w:eastAsia="宋体" w:cs="宋体"/>
                <w:bCs/>
              </w:rPr>
            </w:pPr>
          </w:p>
        </w:tc>
        <w:tc>
          <w:tcPr>
            <w:tcW w:w="735" w:type="dxa"/>
            <w:noWrap w:val="0"/>
            <w:vAlign w:val="top"/>
          </w:tcPr>
          <w:p w14:paraId="409DC1AD">
            <w:pPr>
              <w:spacing w:before="240" w:line="160" w:lineRule="exact"/>
              <w:jc w:val="left"/>
              <w:rPr>
                <w:rFonts w:hint="eastAsia" w:ascii="宋体" w:hAnsi="宋体" w:eastAsia="宋体" w:cs="宋体"/>
                <w:bCs/>
              </w:rPr>
            </w:pPr>
          </w:p>
        </w:tc>
        <w:tc>
          <w:tcPr>
            <w:tcW w:w="840" w:type="dxa"/>
            <w:noWrap w:val="0"/>
            <w:vAlign w:val="top"/>
          </w:tcPr>
          <w:p w14:paraId="3D9EA41A">
            <w:pPr>
              <w:spacing w:before="240" w:line="160" w:lineRule="exact"/>
              <w:jc w:val="left"/>
              <w:rPr>
                <w:rFonts w:hint="eastAsia" w:ascii="宋体" w:hAnsi="宋体" w:eastAsia="宋体" w:cs="宋体"/>
                <w:bCs/>
              </w:rPr>
            </w:pPr>
          </w:p>
        </w:tc>
        <w:tc>
          <w:tcPr>
            <w:tcW w:w="735" w:type="dxa"/>
            <w:noWrap w:val="0"/>
            <w:vAlign w:val="top"/>
          </w:tcPr>
          <w:p w14:paraId="3A52DAE3">
            <w:pPr>
              <w:spacing w:before="240" w:line="160" w:lineRule="exact"/>
              <w:jc w:val="left"/>
              <w:rPr>
                <w:rFonts w:hint="eastAsia" w:ascii="宋体" w:hAnsi="宋体" w:eastAsia="宋体" w:cs="宋体"/>
                <w:bCs/>
              </w:rPr>
            </w:pPr>
          </w:p>
        </w:tc>
      </w:tr>
      <w:tr w14:paraId="19E588E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top"/>
          </w:tcPr>
          <w:p w14:paraId="020F57CA">
            <w:pPr>
              <w:spacing w:before="240" w:line="160" w:lineRule="exact"/>
              <w:jc w:val="left"/>
              <w:rPr>
                <w:rFonts w:hint="eastAsia" w:ascii="宋体" w:hAnsi="宋体" w:eastAsia="宋体" w:cs="宋体"/>
                <w:bCs/>
              </w:rPr>
            </w:pPr>
          </w:p>
        </w:tc>
        <w:tc>
          <w:tcPr>
            <w:tcW w:w="1365" w:type="dxa"/>
            <w:noWrap w:val="0"/>
            <w:vAlign w:val="top"/>
          </w:tcPr>
          <w:p w14:paraId="4ACBFB8D">
            <w:pPr>
              <w:spacing w:before="240" w:line="160" w:lineRule="exact"/>
              <w:jc w:val="left"/>
              <w:rPr>
                <w:rFonts w:hint="eastAsia" w:ascii="宋体" w:hAnsi="宋体" w:eastAsia="宋体" w:cs="宋体"/>
                <w:bCs/>
              </w:rPr>
            </w:pPr>
          </w:p>
        </w:tc>
        <w:tc>
          <w:tcPr>
            <w:tcW w:w="1622" w:type="dxa"/>
            <w:noWrap w:val="0"/>
            <w:vAlign w:val="top"/>
          </w:tcPr>
          <w:p w14:paraId="5ED5B1A8">
            <w:pPr>
              <w:spacing w:before="240" w:line="160" w:lineRule="exact"/>
              <w:jc w:val="left"/>
              <w:rPr>
                <w:rFonts w:hint="eastAsia" w:ascii="宋体" w:hAnsi="宋体" w:eastAsia="宋体" w:cs="宋体"/>
                <w:bCs/>
              </w:rPr>
            </w:pPr>
          </w:p>
        </w:tc>
        <w:tc>
          <w:tcPr>
            <w:tcW w:w="647" w:type="dxa"/>
            <w:noWrap w:val="0"/>
            <w:vAlign w:val="top"/>
          </w:tcPr>
          <w:p w14:paraId="6A46050C">
            <w:pPr>
              <w:spacing w:before="240" w:line="160" w:lineRule="exact"/>
              <w:jc w:val="left"/>
              <w:rPr>
                <w:rFonts w:hint="eastAsia" w:ascii="宋体" w:hAnsi="宋体" w:eastAsia="宋体" w:cs="宋体"/>
                <w:bCs/>
              </w:rPr>
            </w:pPr>
          </w:p>
        </w:tc>
        <w:tc>
          <w:tcPr>
            <w:tcW w:w="1365" w:type="dxa"/>
            <w:noWrap w:val="0"/>
            <w:vAlign w:val="top"/>
          </w:tcPr>
          <w:p w14:paraId="11759CA2">
            <w:pPr>
              <w:spacing w:before="240" w:line="160" w:lineRule="exact"/>
              <w:jc w:val="left"/>
              <w:rPr>
                <w:rFonts w:hint="eastAsia" w:ascii="宋体" w:hAnsi="宋体" w:eastAsia="宋体" w:cs="宋体"/>
                <w:bCs/>
              </w:rPr>
            </w:pPr>
          </w:p>
        </w:tc>
        <w:tc>
          <w:tcPr>
            <w:tcW w:w="1260" w:type="dxa"/>
            <w:noWrap w:val="0"/>
            <w:vAlign w:val="top"/>
          </w:tcPr>
          <w:p w14:paraId="3268631A">
            <w:pPr>
              <w:spacing w:before="240" w:line="160" w:lineRule="exact"/>
              <w:jc w:val="left"/>
              <w:rPr>
                <w:rFonts w:hint="eastAsia" w:ascii="宋体" w:hAnsi="宋体" w:eastAsia="宋体" w:cs="宋体"/>
                <w:bCs/>
              </w:rPr>
            </w:pPr>
          </w:p>
        </w:tc>
        <w:tc>
          <w:tcPr>
            <w:tcW w:w="735" w:type="dxa"/>
            <w:noWrap w:val="0"/>
            <w:vAlign w:val="top"/>
          </w:tcPr>
          <w:p w14:paraId="3372D7EA">
            <w:pPr>
              <w:spacing w:before="240" w:line="160" w:lineRule="exact"/>
              <w:jc w:val="left"/>
              <w:rPr>
                <w:rFonts w:hint="eastAsia" w:ascii="宋体" w:hAnsi="宋体" w:eastAsia="宋体" w:cs="宋体"/>
                <w:bCs/>
              </w:rPr>
            </w:pPr>
          </w:p>
        </w:tc>
        <w:tc>
          <w:tcPr>
            <w:tcW w:w="840" w:type="dxa"/>
            <w:noWrap w:val="0"/>
            <w:vAlign w:val="top"/>
          </w:tcPr>
          <w:p w14:paraId="289EBFDF">
            <w:pPr>
              <w:spacing w:before="240" w:line="160" w:lineRule="exact"/>
              <w:jc w:val="left"/>
              <w:rPr>
                <w:rFonts w:hint="eastAsia" w:ascii="宋体" w:hAnsi="宋体" w:eastAsia="宋体" w:cs="宋体"/>
                <w:bCs/>
              </w:rPr>
            </w:pPr>
          </w:p>
        </w:tc>
        <w:tc>
          <w:tcPr>
            <w:tcW w:w="735" w:type="dxa"/>
            <w:noWrap w:val="0"/>
            <w:vAlign w:val="top"/>
          </w:tcPr>
          <w:p w14:paraId="46E966F8">
            <w:pPr>
              <w:spacing w:before="240" w:line="160" w:lineRule="exact"/>
              <w:jc w:val="left"/>
              <w:rPr>
                <w:rFonts w:hint="eastAsia" w:ascii="宋体" w:hAnsi="宋体" w:eastAsia="宋体" w:cs="宋体"/>
                <w:bCs/>
              </w:rPr>
            </w:pPr>
          </w:p>
        </w:tc>
      </w:tr>
      <w:tr w14:paraId="3867CC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jc w:val="center"/>
        </w:trPr>
        <w:tc>
          <w:tcPr>
            <w:tcW w:w="559" w:type="dxa"/>
            <w:noWrap w:val="0"/>
            <w:vAlign w:val="top"/>
          </w:tcPr>
          <w:p w14:paraId="754160DE">
            <w:pPr>
              <w:spacing w:before="240" w:line="160" w:lineRule="exact"/>
              <w:jc w:val="left"/>
              <w:rPr>
                <w:rFonts w:hint="eastAsia" w:ascii="宋体" w:hAnsi="宋体" w:eastAsia="宋体" w:cs="宋体"/>
                <w:bCs/>
              </w:rPr>
            </w:pPr>
          </w:p>
        </w:tc>
        <w:tc>
          <w:tcPr>
            <w:tcW w:w="1365" w:type="dxa"/>
            <w:noWrap w:val="0"/>
            <w:vAlign w:val="top"/>
          </w:tcPr>
          <w:p w14:paraId="61CC61AC">
            <w:pPr>
              <w:spacing w:before="240" w:line="160" w:lineRule="exact"/>
              <w:jc w:val="left"/>
              <w:rPr>
                <w:rFonts w:hint="eastAsia" w:ascii="宋体" w:hAnsi="宋体" w:eastAsia="宋体" w:cs="宋体"/>
                <w:bCs/>
              </w:rPr>
            </w:pPr>
          </w:p>
        </w:tc>
        <w:tc>
          <w:tcPr>
            <w:tcW w:w="1622" w:type="dxa"/>
            <w:noWrap w:val="0"/>
            <w:vAlign w:val="top"/>
          </w:tcPr>
          <w:p w14:paraId="419D09B7">
            <w:pPr>
              <w:spacing w:before="240" w:line="160" w:lineRule="exact"/>
              <w:jc w:val="left"/>
              <w:rPr>
                <w:rFonts w:hint="eastAsia" w:ascii="宋体" w:hAnsi="宋体" w:eastAsia="宋体" w:cs="宋体"/>
                <w:bCs/>
              </w:rPr>
            </w:pPr>
          </w:p>
        </w:tc>
        <w:tc>
          <w:tcPr>
            <w:tcW w:w="647" w:type="dxa"/>
            <w:noWrap w:val="0"/>
            <w:vAlign w:val="top"/>
          </w:tcPr>
          <w:p w14:paraId="7010EA4C">
            <w:pPr>
              <w:spacing w:before="240" w:line="160" w:lineRule="exact"/>
              <w:jc w:val="left"/>
              <w:rPr>
                <w:rFonts w:hint="eastAsia" w:ascii="宋体" w:hAnsi="宋体" w:eastAsia="宋体" w:cs="宋体"/>
                <w:bCs/>
              </w:rPr>
            </w:pPr>
          </w:p>
        </w:tc>
        <w:tc>
          <w:tcPr>
            <w:tcW w:w="1365" w:type="dxa"/>
            <w:noWrap w:val="0"/>
            <w:vAlign w:val="top"/>
          </w:tcPr>
          <w:p w14:paraId="2B8109B5">
            <w:pPr>
              <w:spacing w:before="240" w:line="160" w:lineRule="exact"/>
              <w:jc w:val="left"/>
              <w:rPr>
                <w:rFonts w:hint="eastAsia" w:ascii="宋体" w:hAnsi="宋体" w:eastAsia="宋体" w:cs="宋体"/>
                <w:bCs/>
              </w:rPr>
            </w:pPr>
          </w:p>
        </w:tc>
        <w:tc>
          <w:tcPr>
            <w:tcW w:w="1260" w:type="dxa"/>
            <w:noWrap w:val="0"/>
            <w:vAlign w:val="top"/>
          </w:tcPr>
          <w:p w14:paraId="7FE46BD5">
            <w:pPr>
              <w:spacing w:before="240" w:line="160" w:lineRule="exact"/>
              <w:jc w:val="left"/>
              <w:rPr>
                <w:rFonts w:hint="eastAsia" w:ascii="宋体" w:hAnsi="宋体" w:eastAsia="宋体" w:cs="宋体"/>
                <w:bCs/>
              </w:rPr>
            </w:pPr>
          </w:p>
        </w:tc>
        <w:tc>
          <w:tcPr>
            <w:tcW w:w="735" w:type="dxa"/>
            <w:noWrap w:val="0"/>
            <w:vAlign w:val="top"/>
          </w:tcPr>
          <w:p w14:paraId="324D4F6B">
            <w:pPr>
              <w:spacing w:before="240" w:line="160" w:lineRule="exact"/>
              <w:jc w:val="left"/>
              <w:rPr>
                <w:rFonts w:hint="eastAsia" w:ascii="宋体" w:hAnsi="宋体" w:eastAsia="宋体" w:cs="宋体"/>
                <w:bCs/>
              </w:rPr>
            </w:pPr>
          </w:p>
        </w:tc>
        <w:tc>
          <w:tcPr>
            <w:tcW w:w="840" w:type="dxa"/>
            <w:noWrap w:val="0"/>
            <w:vAlign w:val="top"/>
          </w:tcPr>
          <w:p w14:paraId="689C24D9">
            <w:pPr>
              <w:spacing w:before="240" w:line="160" w:lineRule="exact"/>
              <w:jc w:val="left"/>
              <w:rPr>
                <w:rFonts w:hint="eastAsia" w:ascii="宋体" w:hAnsi="宋体" w:eastAsia="宋体" w:cs="宋体"/>
                <w:bCs/>
              </w:rPr>
            </w:pPr>
          </w:p>
        </w:tc>
        <w:tc>
          <w:tcPr>
            <w:tcW w:w="735" w:type="dxa"/>
            <w:noWrap w:val="0"/>
            <w:vAlign w:val="top"/>
          </w:tcPr>
          <w:p w14:paraId="625CCB3F">
            <w:pPr>
              <w:spacing w:before="240" w:line="160" w:lineRule="exact"/>
              <w:jc w:val="left"/>
              <w:rPr>
                <w:rFonts w:hint="eastAsia" w:ascii="宋体" w:hAnsi="宋体" w:eastAsia="宋体" w:cs="宋体"/>
                <w:bCs/>
              </w:rPr>
            </w:pPr>
          </w:p>
        </w:tc>
      </w:tr>
    </w:tbl>
    <w:p w14:paraId="0C4C1B63">
      <w:pPr>
        <w:spacing w:line="520" w:lineRule="exact"/>
        <w:ind w:firstLine="480"/>
        <w:jc w:val="right"/>
        <w:rPr>
          <w:rFonts w:hint="eastAsia" w:ascii="宋体" w:hAnsi="宋体" w:eastAsia="宋体" w:cs="宋体"/>
          <w:sz w:val="24"/>
          <w:szCs w:val="24"/>
        </w:rPr>
      </w:pPr>
      <w:r>
        <w:rPr>
          <w:rFonts w:hint="eastAsia" w:ascii="宋体" w:hAnsi="宋体" w:eastAsia="宋体" w:cs="宋体"/>
          <w:sz w:val="24"/>
          <w:szCs w:val="24"/>
        </w:rPr>
        <w:t>投标供应商：（公章）</w:t>
      </w:r>
    </w:p>
    <w:p w14:paraId="50485E27">
      <w:pPr>
        <w:spacing w:line="520" w:lineRule="exact"/>
        <w:jc w:val="right"/>
        <w:rPr>
          <w:rFonts w:hint="eastAsia" w:ascii="宋体" w:hAnsi="宋体" w:eastAsia="宋体" w:cs="宋体"/>
          <w:sz w:val="24"/>
          <w:szCs w:val="24"/>
        </w:rPr>
      </w:pPr>
      <w:r>
        <w:rPr>
          <w:rFonts w:hint="eastAsia" w:ascii="宋体" w:hAnsi="宋体" w:eastAsia="宋体" w:cs="宋体"/>
          <w:sz w:val="24"/>
          <w:szCs w:val="24"/>
        </w:rPr>
        <w:t>法定代表人签名或盖章：</w:t>
      </w:r>
    </w:p>
    <w:p w14:paraId="10C7F8B3">
      <w:pPr>
        <w:spacing w:line="520" w:lineRule="exact"/>
        <w:ind w:firstLine="960"/>
        <w:jc w:val="right"/>
        <w:rPr>
          <w:rFonts w:hint="eastAsia" w:ascii="宋体" w:hAnsi="宋体" w:eastAsia="宋体" w:cs="宋体"/>
          <w:sz w:val="24"/>
          <w:szCs w:val="24"/>
        </w:rPr>
      </w:pPr>
      <w:r>
        <w:rPr>
          <w:rFonts w:hint="eastAsia" w:ascii="宋体" w:hAnsi="宋体" w:eastAsia="宋体" w:cs="宋体"/>
          <w:sz w:val="24"/>
          <w:szCs w:val="24"/>
        </w:rPr>
        <w:t>年    月    日</w:t>
      </w:r>
    </w:p>
    <w:p w14:paraId="3A621936">
      <w:pPr>
        <w:spacing w:line="360" w:lineRule="auto"/>
        <w:rPr>
          <w:rFonts w:hint="eastAsia" w:ascii="宋体" w:hAnsi="宋体" w:eastAsia="宋体" w:cs="宋体"/>
          <w:color w:val="auto"/>
          <w:sz w:val="24"/>
          <w:szCs w:val="24"/>
        </w:rPr>
      </w:pPr>
    </w:p>
    <w:p w14:paraId="408E3006">
      <w:pPr>
        <w:outlineLvl w:val="0"/>
        <w:rPr>
          <w:rFonts w:hint="eastAsia" w:ascii="宋体" w:hAnsi="宋体" w:eastAsia="宋体" w:cs="宋体"/>
          <w:bCs/>
          <w:color w:val="auto"/>
          <w:sz w:val="24"/>
        </w:rPr>
      </w:pPr>
    </w:p>
    <w:p w14:paraId="71DD665D">
      <w:pPr>
        <w:outlineLvl w:val="0"/>
        <w:rPr>
          <w:rFonts w:hint="eastAsia" w:ascii="宋体" w:hAnsi="宋体" w:eastAsia="宋体" w:cs="宋体"/>
          <w:bCs/>
          <w:color w:val="auto"/>
          <w:sz w:val="24"/>
        </w:rPr>
      </w:pPr>
      <w:r>
        <w:rPr>
          <w:rFonts w:hint="eastAsia" w:ascii="宋体" w:hAnsi="宋体" w:eastAsia="宋体" w:cs="宋体"/>
          <w:bCs/>
          <w:color w:val="auto"/>
          <w:sz w:val="24"/>
        </w:rPr>
        <w:t>（</w:t>
      </w:r>
      <w:r>
        <w:rPr>
          <w:rFonts w:hint="eastAsia" w:ascii="宋体" w:hAnsi="宋体" w:eastAsia="宋体" w:cs="宋体"/>
          <w:bCs/>
          <w:color w:val="auto"/>
          <w:sz w:val="24"/>
          <w:lang w:val="en-US" w:eastAsia="zh-CN"/>
        </w:rPr>
        <w:t>九</w:t>
      </w:r>
      <w:r>
        <w:rPr>
          <w:rFonts w:hint="eastAsia" w:ascii="宋体" w:hAnsi="宋体" w:eastAsia="宋体" w:cs="宋体"/>
          <w:bCs/>
          <w:color w:val="auto"/>
          <w:sz w:val="24"/>
        </w:rPr>
        <w:t>）</w:t>
      </w:r>
      <w:r>
        <w:rPr>
          <w:rFonts w:hint="eastAsia" w:ascii="宋体" w:hAnsi="宋体" w:eastAsia="宋体" w:cs="宋体"/>
          <w:b w:val="0"/>
          <w:bCs w:val="0"/>
          <w:sz w:val="24"/>
          <w:szCs w:val="24"/>
        </w:rPr>
        <w:t>服务要求响应表</w:t>
      </w:r>
      <w:r>
        <w:rPr>
          <w:rFonts w:hint="eastAsia" w:ascii="宋体" w:hAnsi="宋体" w:eastAsia="宋体" w:cs="宋体"/>
          <w:bCs/>
          <w:color w:val="auto"/>
          <w:sz w:val="24"/>
        </w:rPr>
        <w:t>（格式）</w:t>
      </w:r>
    </w:p>
    <w:bookmarkEnd w:id="0"/>
    <w:bookmarkEnd w:id="35"/>
    <w:p w14:paraId="0459AFE1">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服务要求响应表</w:t>
      </w:r>
    </w:p>
    <w:p w14:paraId="0787FB77">
      <w:pPr>
        <w:rPr>
          <w:rFonts w:hint="eastAsia" w:ascii="宋体" w:hAnsi="宋体" w:eastAsia="宋体" w:cs="宋体"/>
          <w:b w:val="0"/>
          <w:bCs w:val="0"/>
          <w:sz w:val="24"/>
          <w:szCs w:val="24"/>
        </w:rPr>
      </w:pPr>
      <w:r>
        <w:rPr>
          <w:rFonts w:hint="eastAsia" w:ascii="宋体" w:hAnsi="宋体" w:eastAsia="宋体" w:cs="宋体"/>
          <w:b w:val="0"/>
          <w:bCs w:val="0"/>
          <w:sz w:val="24"/>
          <w:szCs w:val="24"/>
        </w:rPr>
        <w:t>　</w:t>
      </w:r>
    </w:p>
    <w:p w14:paraId="160C56C6">
      <w:pPr>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采购</w:t>
      </w:r>
      <w:r>
        <w:rPr>
          <w:rFonts w:hint="eastAsia" w:ascii="宋体" w:hAnsi="宋体" w:eastAsia="宋体" w:cs="宋体"/>
          <w:b w:val="0"/>
          <w:bCs w:val="0"/>
          <w:sz w:val="24"/>
          <w:szCs w:val="24"/>
        </w:rPr>
        <w:t>项目名称：  　　　　　　　　　　　　　　</w:t>
      </w:r>
      <w:r>
        <w:rPr>
          <w:rFonts w:hint="eastAsia" w:ascii="宋体" w:hAnsi="宋体" w:eastAsia="宋体" w:cs="宋体"/>
          <w:b w:val="0"/>
          <w:bCs w:val="0"/>
          <w:sz w:val="24"/>
          <w:szCs w:val="24"/>
          <w:lang w:eastAsia="zh-CN"/>
        </w:rPr>
        <w:t>采购项目编号</w:t>
      </w:r>
      <w:r>
        <w:rPr>
          <w:rFonts w:hint="eastAsia" w:ascii="宋体" w:hAnsi="宋体" w:eastAsia="宋体" w:cs="宋体"/>
          <w:b w:val="0"/>
          <w:bCs w:val="0"/>
          <w:sz w:val="24"/>
          <w:szCs w:val="24"/>
        </w:rPr>
        <w:t>：</w:t>
      </w:r>
    </w:p>
    <w:p w14:paraId="332DB636">
      <w:pPr>
        <w:rPr>
          <w:rFonts w:hint="eastAsia" w:ascii="宋体" w:hAnsi="宋体" w:eastAsia="宋体" w:cs="宋体"/>
          <w:sz w:val="24"/>
          <w:szCs w:val="24"/>
        </w:rPr>
      </w:pPr>
    </w:p>
    <w:tbl>
      <w:tblPr>
        <w:tblStyle w:val="6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66"/>
        <w:gridCol w:w="1976"/>
        <w:gridCol w:w="2241"/>
        <w:gridCol w:w="3675"/>
      </w:tblGrid>
      <w:tr w14:paraId="1D3A2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1037" w:type="pct"/>
            <w:noWrap w:val="0"/>
            <w:vAlign w:val="center"/>
          </w:tcPr>
          <w:p w14:paraId="184DE221">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992" w:type="pct"/>
            <w:noWrap w:val="0"/>
            <w:vAlign w:val="center"/>
          </w:tcPr>
          <w:p w14:paraId="64B3EAB6">
            <w:pPr>
              <w:jc w:val="center"/>
              <w:rPr>
                <w:rFonts w:hint="eastAsia" w:ascii="宋体" w:hAnsi="宋体" w:eastAsia="宋体" w:cs="宋体"/>
                <w:sz w:val="24"/>
                <w:szCs w:val="24"/>
              </w:rPr>
            </w:pPr>
            <w:r>
              <w:rPr>
                <w:rFonts w:hint="eastAsia" w:ascii="宋体" w:hAnsi="宋体" w:eastAsia="宋体" w:cs="宋体"/>
                <w:sz w:val="24"/>
                <w:szCs w:val="24"/>
              </w:rPr>
              <w:t>采购文件服务要求内容</w:t>
            </w:r>
          </w:p>
        </w:tc>
        <w:tc>
          <w:tcPr>
            <w:tcW w:w="1125" w:type="pct"/>
            <w:noWrap w:val="0"/>
            <w:vAlign w:val="center"/>
          </w:tcPr>
          <w:p w14:paraId="736AF738">
            <w:pPr>
              <w:jc w:val="center"/>
              <w:rPr>
                <w:rFonts w:hint="eastAsia" w:ascii="宋体" w:hAnsi="宋体" w:eastAsia="宋体" w:cs="宋体"/>
                <w:sz w:val="24"/>
                <w:szCs w:val="24"/>
              </w:rPr>
            </w:pPr>
            <w:r>
              <w:rPr>
                <w:rFonts w:hint="eastAsia" w:ascii="宋体" w:hAnsi="宋体" w:eastAsia="宋体" w:cs="宋体"/>
                <w:sz w:val="24"/>
                <w:szCs w:val="24"/>
              </w:rPr>
              <w:t>投标文件服务要求响应内容</w:t>
            </w:r>
          </w:p>
        </w:tc>
        <w:tc>
          <w:tcPr>
            <w:tcW w:w="1844" w:type="pct"/>
            <w:noWrap w:val="0"/>
            <w:vAlign w:val="center"/>
          </w:tcPr>
          <w:p w14:paraId="35317AA2">
            <w:pPr>
              <w:jc w:val="center"/>
              <w:rPr>
                <w:rFonts w:hint="eastAsia" w:ascii="宋体" w:hAnsi="宋体" w:eastAsia="宋体" w:cs="宋体"/>
                <w:sz w:val="24"/>
                <w:szCs w:val="24"/>
              </w:rPr>
            </w:pPr>
            <w:r>
              <w:rPr>
                <w:rFonts w:hint="eastAsia" w:ascii="宋体" w:hAnsi="宋体" w:eastAsia="宋体" w:cs="宋体"/>
                <w:sz w:val="24"/>
                <w:szCs w:val="24"/>
              </w:rPr>
              <w:t>偏离说明</w:t>
            </w:r>
          </w:p>
        </w:tc>
      </w:tr>
      <w:tr w14:paraId="3E3B4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1037" w:type="pct"/>
            <w:noWrap w:val="0"/>
            <w:vAlign w:val="top"/>
          </w:tcPr>
          <w:p w14:paraId="09DFDB5C">
            <w:pPr>
              <w:rPr>
                <w:rFonts w:hint="eastAsia" w:ascii="宋体" w:hAnsi="宋体" w:eastAsia="宋体" w:cs="宋体"/>
                <w:sz w:val="24"/>
                <w:szCs w:val="24"/>
              </w:rPr>
            </w:pPr>
          </w:p>
        </w:tc>
        <w:tc>
          <w:tcPr>
            <w:tcW w:w="992" w:type="pct"/>
            <w:noWrap w:val="0"/>
            <w:vAlign w:val="top"/>
          </w:tcPr>
          <w:p w14:paraId="63338328">
            <w:pPr>
              <w:rPr>
                <w:rFonts w:hint="eastAsia" w:ascii="宋体" w:hAnsi="宋体" w:eastAsia="宋体" w:cs="宋体"/>
                <w:sz w:val="24"/>
                <w:szCs w:val="24"/>
              </w:rPr>
            </w:pPr>
          </w:p>
        </w:tc>
        <w:tc>
          <w:tcPr>
            <w:tcW w:w="1125" w:type="pct"/>
            <w:noWrap w:val="0"/>
            <w:vAlign w:val="top"/>
          </w:tcPr>
          <w:p w14:paraId="6B96D0E1">
            <w:pPr>
              <w:rPr>
                <w:rFonts w:hint="eastAsia" w:ascii="宋体" w:hAnsi="宋体" w:eastAsia="宋体" w:cs="宋体"/>
                <w:sz w:val="24"/>
                <w:szCs w:val="24"/>
              </w:rPr>
            </w:pPr>
          </w:p>
        </w:tc>
        <w:tc>
          <w:tcPr>
            <w:tcW w:w="1844" w:type="pct"/>
            <w:noWrap w:val="0"/>
            <w:vAlign w:val="top"/>
          </w:tcPr>
          <w:p w14:paraId="3DE1D355">
            <w:pPr>
              <w:rPr>
                <w:rFonts w:hint="eastAsia" w:ascii="宋体" w:hAnsi="宋体" w:eastAsia="宋体" w:cs="宋体"/>
                <w:sz w:val="24"/>
                <w:szCs w:val="24"/>
              </w:rPr>
            </w:pPr>
          </w:p>
        </w:tc>
      </w:tr>
      <w:tr w14:paraId="360FDB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1037" w:type="pct"/>
            <w:noWrap w:val="0"/>
            <w:vAlign w:val="top"/>
          </w:tcPr>
          <w:p w14:paraId="635EED6D">
            <w:pPr>
              <w:rPr>
                <w:rFonts w:hint="eastAsia" w:ascii="宋体" w:hAnsi="宋体" w:eastAsia="宋体" w:cs="宋体"/>
                <w:sz w:val="24"/>
                <w:szCs w:val="24"/>
              </w:rPr>
            </w:pPr>
          </w:p>
        </w:tc>
        <w:tc>
          <w:tcPr>
            <w:tcW w:w="992" w:type="pct"/>
            <w:noWrap w:val="0"/>
            <w:vAlign w:val="top"/>
          </w:tcPr>
          <w:p w14:paraId="2647AACA">
            <w:pPr>
              <w:rPr>
                <w:rFonts w:hint="eastAsia" w:ascii="宋体" w:hAnsi="宋体" w:eastAsia="宋体" w:cs="宋体"/>
                <w:sz w:val="24"/>
                <w:szCs w:val="24"/>
              </w:rPr>
            </w:pPr>
          </w:p>
        </w:tc>
        <w:tc>
          <w:tcPr>
            <w:tcW w:w="1125" w:type="pct"/>
            <w:noWrap w:val="0"/>
            <w:vAlign w:val="top"/>
          </w:tcPr>
          <w:p w14:paraId="577C2969">
            <w:pPr>
              <w:rPr>
                <w:rFonts w:hint="eastAsia" w:ascii="宋体" w:hAnsi="宋体" w:eastAsia="宋体" w:cs="宋体"/>
                <w:sz w:val="24"/>
                <w:szCs w:val="24"/>
              </w:rPr>
            </w:pPr>
          </w:p>
        </w:tc>
        <w:tc>
          <w:tcPr>
            <w:tcW w:w="1844" w:type="pct"/>
            <w:noWrap w:val="0"/>
            <w:vAlign w:val="top"/>
          </w:tcPr>
          <w:p w14:paraId="70B66C9F">
            <w:pPr>
              <w:rPr>
                <w:rFonts w:hint="eastAsia" w:ascii="宋体" w:hAnsi="宋体" w:eastAsia="宋体" w:cs="宋体"/>
                <w:sz w:val="24"/>
                <w:szCs w:val="24"/>
              </w:rPr>
            </w:pPr>
          </w:p>
        </w:tc>
      </w:tr>
      <w:tr w14:paraId="69F65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1037" w:type="pct"/>
            <w:noWrap w:val="0"/>
            <w:vAlign w:val="center"/>
          </w:tcPr>
          <w:p w14:paraId="5725F171">
            <w:pPr>
              <w:jc w:val="center"/>
              <w:rPr>
                <w:rFonts w:hint="eastAsia" w:ascii="宋体" w:hAnsi="宋体" w:eastAsia="宋体" w:cs="宋体"/>
                <w:sz w:val="24"/>
                <w:szCs w:val="24"/>
              </w:rPr>
            </w:pPr>
            <w:r>
              <w:rPr>
                <w:rFonts w:hint="eastAsia" w:ascii="宋体" w:hAnsi="宋体" w:eastAsia="宋体" w:cs="宋体"/>
                <w:sz w:val="24"/>
                <w:szCs w:val="24"/>
              </w:rPr>
              <w:t>……</w:t>
            </w:r>
          </w:p>
        </w:tc>
        <w:tc>
          <w:tcPr>
            <w:tcW w:w="992" w:type="pct"/>
            <w:noWrap w:val="0"/>
            <w:vAlign w:val="center"/>
          </w:tcPr>
          <w:p w14:paraId="496A5FDC">
            <w:pPr>
              <w:jc w:val="center"/>
              <w:rPr>
                <w:rFonts w:hint="eastAsia" w:ascii="宋体" w:hAnsi="宋体" w:eastAsia="宋体" w:cs="宋体"/>
                <w:sz w:val="24"/>
                <w:szCs w:val="24"/>
              </w:rPr>
            </w:pPr>
            <w:r>
              <w:rPr>
                <w:rFonts w:hint="eastAsia" w:ascii="宋体" w:hAnsi="宋体" w:eastAsia="宋体" w:cs="宋体"/>
                <w:sz w:val="24"/>
                <w:szCs w:val="24"/>
              </w:rPr>
              <w:t>……</w:t>
            </w:r>
          </w:p>
        </w:tc>
        <w:tc>
          <w:tcPr>
            <w:tcW w:w="1125" w:type="pct"/>
            <w:noWrap w:val="0"/>
            <w:vAlign w:val="center"/>
          </w:tcPr>
          <w:p w14:paraId="739D3043">
            <w:pPr>
              <w:jc w:val="center"/>
              <w:rPr>
                <w:rFonts w:hint="eastAsia" w:ascii="宋体" w:hAnsi="宋体" w:eastAsia="宋体" w:cs="宋体"/>
                <w:sz w:val="24"/>
                <w:szCs w:val="24"/>
              </w:rPr>
            </w:pPr>
            <w:r>
              <w:rPr>
                <w:rFonts w:hint="eastAsia" w:ascii="宋体" w:hAnsi="宋体" w:eastAsia="宋体" w:cs="宋体"/>
                <w:sz w:val="24"/>
                <w:szCs w:val="24"/>
              </w:rPr>
              <w:t>……</w:t>
            </w:r>
          </w:p>
        </w:tc>
        <w:tc>
          <w:tcPr>
            <w:tcW w:w="1844" w:type="pct"/>
            <w:noWrap w:val="0"/>
            <w:vAlign w:val="top"/>
          </w:tcPr>
          <w:p w14:paraId="4B3D78AB">
            <w:pPr>
              <w:jc w:val="center"/>
              <w:rPr>
                <w:rFonts w:hint="eastAsia" w:ascii="宋体" w:hAnsi="宋体" w:eastAsia="宋体" w:cs="宋体"/>
                <w:sz w:val="24"/>
                <w:szCs w:val="24"/>
              </w:rPr>
            </w:pPr>
          </w:p>
        </w:tc>
      </w:tr>
    </w:tbl>
    <w:p w14:paraId="30A8B075">
      <w:pPr>
        <w:rPr>
          <w:rFonts w:hint="eastAsia" w:ascii="宋体" w:hAnsi="宋体" w:eastAsia="宋体" w:cs="宋体"/>
          <w:sz w:val="24"/>
          <w:szCs w:val="24"/>
        </w:rPr>
      </w:pPr>
    </w:p>
    <w:p w14:paraId="6D7E7BEF">
      <w:pPr>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投标供应商（公章）：                        </w:t>
      </w:r>
    </w:p>
    <w:p w14:paraId="710B3671">
      <w:pPr>
        <w:spacing w:line="30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法定代表人或授权委托人（签字或盖章）：                    </w:t>
      </w:r>
    </w:p>
    <w:p w14:paraId="79F3A331">
      <w:pPr>
        <w:spacing w:line="300" w:lineRule="auto"/>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 </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日</w:t>
      </w:r>
    </w:p>
    <w:p w14:paraId="7EBA4164">
      <w:pPr>
        <w:rPr>
          <w:rFonts w:hint="eastAsia" w:ascii="宋体" w:hAnsi="宋体" w:eastAsia="宋体" w:cs="宋体"/>
          <w:sz w:val="24"/>
          <w:szCs w:val="24"/>
        </w:rPr>
      </w:pPr>
    </w:p>
    <w:p w14:paraId="0361B2AA">
      <w:pPr>
        <w:rPr>
          <w:rFonts w:hint="eastAsia" w:ascii="宋体" w:hAnsi="宋体" w:eastAsia="宋体" w:cs="宋体"/>
          <w:bCs/>
          <w:sz w:val="24"/>
          <w:szCs w:val="24"/>
          <w:lang w:eastAsia="zh-CN"/>
        </w:rPr>
      </w:pPr>
      <w:r>
        <w:rPr>
          <w:rFonts w:hint="eastAsia" w:ascii="宋体" w:hAnsi="宋体" w:eastAsia="宋体" w:cs="宋体"/>
          <w:b/>
          <w:bCs/>
          <w:sz w:val="24"/>
          <w:szCs w:val="24"/>
          <w:lang w:val="en-US" w:eastAsia="zh-CN"/>
        </w:rPr>
        <w:t xml:space="preserve"> </w:t>
      </w:r>
    </w:p>
    <w:p w14:paraId="2A5F9338">
      <w:pPr>
        <w:ind w:firstLine="420"/>
        <w:outlineLvl w:val="0"/>
        <w:rPr>
          <w:rFonts w:hint="eastAsia" w:ascii="宋体" w:hAnsi="宋体" w:eastAsia="宋体" w:cs="宋体"/>
          <w:bCs/>
          <w:sz w:val="24"/>
          <w:szCs w:val="24"/>
        </w:rPr>
      </w:pPr>
      <w:r>
        <w:rPr>
          <w:rFonts w:hint="eastAsia" w:ascii="宋体" w:hAnsi="宋体" w:eastAsia="宋体" w:cs="宋体"/>
          <w:bCs/>
          <w:sz w:val="24"/>
          <w:szCs w:val="24"/>
        </w:rPr>
        <w:t>注：（1）本表不得删除；</w:t>
      </w:r>
    </w:p>
    <w:p w14:paraId="2622A37A">
      <w:pPr>
        <w:ind w:firstLine="420"/>
        <w:outlineLvl w:val="0"/>
        <w:rPr>
          <w:rFonts w:hint="eastAsia" w:ascii="宋体" w:hAnsi="宋体" w:eastAsia="宋体" w:cs="宋体"/>
          <w:bCs/>
          <w:sz w:val="24"/>
          <w:szCs w:val="24"/>
        </w:rPr>
      </w:pPr>
      <w:r>
        <w:rPr>
          <w:rFonts w:hint="eastAsia" w:ascii="宋体" w:hAnsi="宋体" w:eastAsia="宋体" w:cs="宋体"/>
          <w:bCs/>
          <w:sz w:val="24"/>
          <w:szCs w:val="24"/>
        </w:rPr>
        <w:t xml:space="preserve">   （2）如无任何偏离，请于本表 “偏离说明”中注明“无偏离”；</w:t>
      </w:r>
    </w:p>
    <w:p w14:paraId="09C571F3">
      <w:pPr>
        <w:ind w:firstLine="420"/>
        <w:outlineLvl w:val="0"/>
        <w:rPr>
          <w:rFonts w:hint="eastAsia" w:ascii="宋体" w:hAnsi="宋体" w:eastAsia="宋体" w:cs="宋体"/>
          <w:bCs/>
          <w:sz w:val="24"/>
          <w:szCs w:val="24"/>
        </w:rPr>
      </w:pPr>
      <w:r>
        <w:rPr>
          <w:rFonts w:hint="eastAsia" w:ascii="宋体" w:hAnsi="宋体" w:eastAsia="宋体" w:cs="宋体"/>
          <w:bCs/>
          <w:sz w:val="24"/>
          <w:szCs w:val="24"/>
        </w:rPr>
        <w:t xml:space="preserve">   （3）如有偏离项，请于本表中列明偏离内容，如需要可自行延长，其余无偏离内容不须赘述。</w:t>
      </w:r>
    </w:p>
    <w:p w14:paraId="152646DA">
      <w:pPr>
        <w:outlineLvl w:val="0"/>
        <w:rPr>
          <w:rFonts w:hint="eastAsia" w:ascii="宋体" w:hAnsi="宋体" w:eastAsia="宋体" w:cs="宋体"/>
          <w:bCs/>
          <w:sz w:val="24"/>
          <w:szCs w:val="24"/>
        </w:rPr>
      </w:pPr>
    </w:p>
    <w:p w14:paraId="0C5FEF40">
      <w:pPr>
        <w:outlineLvl w:val="0"/>
        <w:rPr>
          <w:rFonts w:hint="eastAsia" w:ascii="宋体" w:hAnsi="宋体" w:eastAsia="宋体" w:cs="宋体"/>
          <w:bCs/>
          <w:sz w:val="24"/>
          <w:szCs w:val="24"/>
        </w:rPr>
      </w:pPr>
    </w:p>
    <w:p w14:paraId="73E2C644">
      <w:pPr>
        <w:outlineLvl w:val="0"/>
        <w:rPr>
          <w:rFonts w:hint="eastAsia" w:ascii="宋体" w:hAnsi="宋体" w:eastAsia="宋体" w:cs="宋体"/>
          <w:bCs/>
          <w:sz w:val="24"/>
          <w:szCs w:val="24"/>
        </w:rPr>
      </w:pPr>
    </w:p>
    <w:p w14:paraId="21A100A9">
      <w:pPr>
        <w:outlineLvl w:val="0"/>
        <w:rPr>
          <w:rFonts w:hint="eastAsia" w:ascii="宋体" w:hAnsi="宋体" w:eastAsia="宋体" w:cs="宋体"/>
          <w:bCs/>
          <w:sz w:val="24"/>
          <w:szCs w:val="24"/>
        </w:rPr>
      </w:pPr>
    </w:p>
    <w:p w14:paraId="0BEF792E">
      <w:pPr>
        <w:outlineLvl w:val="0"/>
        <w:rPr>
          <w:rFonts w:hint="eastAsia" w:ascii="宋体" w:hAnsi="宋体" w:eastAsia="宋体" w:cs="宋体"/>
          <w:bCs/>
          <w:sz w:val="24"/>
          <w:szCs w:val="24"/>
        </w:rPr>
      </w:pPr>
    </w:p>
    <w:p w14:paraId="7D024240">
      <w:pPr>
        <w:outlineLvl w:val="0"/>
        <w:rPr>
          <w:rFonts w:hint="eastAsia" w:ascii="宋体" w:hAnsi="宋体" w:eastAsia="宋体" w:cs="宋体"/>
          <w:bCs/>
          <w:sz w:val="24"/>
          <w:szCs w:val="24"/>
        </w:rPr>
      </w:pPr>
    </w:p>
    <w:p w14:paraId="32A7AABF">
      <w:pPr>
        <w:outlineLvl w:val="0"/>
        <w:rPr>
          <w:rFonts w:hint="eastAsia" w:ascii="宋体" w:hAnsi="宋体" w:eastAsia="宋体" w:cs="宋体"/>
          <w:bCs/>
          <w:sz w:val="24"/>
          <w:szCs w:val="24"/>
        </w:rPr>
      </w:pPr>
    </w:p>
    <w:p w14:paraId="54503612">
      <w:pPr>
        <w:outlineLvl w:val="0"/>
        <w:rPr>
          <w:rFonts w:hint="eastAsia" w:ascii="宋体" w:hAnsi="宋体" w:eastAsia="宋体" w:cs="宋体"/>
          <w:bCs/>
          <w:sz w:val="24"/>
          <w:szCs w:val="24"/>
        </w:rPr>
      </w:pPr>
    </w:p>
    <w:p w14:paraId="359B668C">
      <w:pPr>
        <w:outlineLvl w:val="0"/>
        <w:rPr>
          <w:rFonts w:hint="eastAsia" w:ascii="宋体" w:hAnsi="宋体" w:eastAsia="宋体" w:cs="宋体"/>
          <w:bCs/>
          <w:sz w:val="24"/>
          <w:szCs w:val="24"/>
        </w:rPr>
      </w:pPr>
    </w:p>
    <w:p w14:paraId="3F7EFD2E">
      <w:pPr>
        <w:pStyle w:val="518"/>
        <w:rPr>
          <w:rFonts w:hint="eastAsia" w:ascii="宋体" w:hAnsi="宋体" w:eastAsia="宋体" w:cs="宋体"/>
          <w:b/>
          <w:color w:val="000000"/>
          <w:sz w:val="24"/>
          <w:szCs w:val="24"/>
        </w:rPr>
      </w:pPr>
    </w:p>
    <w:p w14:paraId="21870B55">
      <w:pPr>
        <w:pStyle w:val="518"/>
        <w:rPr>
          <w:rFonts w:hint="eastAsia" w:ascii="宋体" w:hAnsi="宋体" w:eastAsia="宋体" w:cs="宋体"/>
          <w:b/>
          <w:color w:val="000000"/>
          <w:sz w:val="24"/>
          <w:szCs w:val="24"/>
        </w:rPr>
      </w:pPr>
    </w:p>
    <w:p w14:paraId="57E46AD7">
      <w:pPr>
        <w:pStyle w:val="518"/>
        <w:rPr>
          <w:rFonts w:hint="eastAsia" w:ascii="宋体" w:hAnsi="宋体" w:eastAsia="宋体" w:cs="宋体"/>
          <w:b/>
          <w:color w:val="000000"/>
          <w:sz w:val="24"/>
          <w:szCs w:val="24"/>
        </w:rPr>
      </w:pPr>
    </w:p>
    <w:p w14:paraId="4E7C176A">
      <w:pPr>
        <w:pStyle w:val="518"/>
        <w:rPr>
          <w:rFonts w:hint="eastAsia" w:ascii="宋体" w:hAnsi="宋体" w:eastAsia="宋体" w:cs="宋体"/>
          <w:b/>
          <w:color w:val="000000"/>
          <w:sz w:val="24"/>
          <w:szCs w:val="24"/>
        </w:rPr>
      </w:pPr>
    </w:p>
    <w:p w14:paraId="38A1DE49">
      <w:pPr>
        <w:pStyle w:val="518"/>
        <w:rPr>
          <w:rFonts w:hint="eastAsia" w:ascii="宋体" w:hAnsi="宋体" w:eastAsia="宋体" w:cs="宋体"/>
          <w:b/>
          <w:color w:val="000000"/>
          <w:sz w:val="24"/>
          <w:szCs w:val="24"/>
        </w:rPr>
      </w:pPr>
    </w:p>
    <w:p w14:paraId="4BEDFD51">
      <w:pPr>
        <w:pStyle w:val="518"/>
        <w:rPr>
          <w:rFonts w:hint="eastAsia" w:ascii="宋体" w:hAnsi="宋体" w:eastAsia="宋体" w:cs="宋体"/>
          <w:b/>
          <w:color w:val="000000"/>
          <w:sz w:val="24"/>
          <w:szCs w:val="24"/>
        </w:rPr>
      </w:pPr>
    </w:p>
    <w:p w14:paraId="5A6DE311">
      <w:pPr>
        <w:pStyle w:val="518"/>
        <w:rPr>
          <w:rFonts w:hint="eastAsia" w:ascii="宋体" w:hAnsi="宋体" w:eastAsia="宋体" w:cs="宋体"/>
          <w:b/>
          <w:color w:val="000000"/>
          <w:sz w:val="24"/>
          <w:szCs w:val="24"/>
        </w:rPr>
      </w:pPr>
    </w:p>
    <w:p w14:paraId="1FE5770C">
      <w:pPr>
        <w:pStyle w:val="518"/>
        <w:rPr>
          <w:rFonts w:hint="eastAsia" w:ascii="宋体" w:hAnsi="宋体" w:eastAsia="宋体" w:cs="宋体"/>
          <w:b/>
          <w:color w:val="000000"/>
          <w:sz w:val="24"/>
          <w:szCs w:val="24"/>
        </w:rPr>
      </w:pPr>
    </w:p>
    <w:p w14:paraId="370E884F">
      <w:pPr>
        <w:pStyle w:val="518"/>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（十）商务条款偏离表</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格式</w:t>
      </w:r>
      <w:r>
        <w:rPr>
          <w:rFonts w:hint="eastAsia" w:ascii="宋体" w:hAnsi="宋体" w:eastAsia="宋体" w:cs="宋体"/>
          <w:bCs/>
          <w:color w:val="auto"/>
          <w:sz w:val="24"/>
          <w:szCs w:val="24"/>
          <w:lang w:eastAsia="zh-CN"/>
        </w:rPr>
        <w:t>）</w:t>
      </w:r>
    </w:p>
    <w:p w14:paraId="5A203175">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w:t>
      </w:r>
    </w:p>
    <w:p w14:paraId="0427E652">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商务条款偏离表</w:t>
      </w:r>
    </w:p>
    <w:p w14:paraId="472FAC4D">
      <w:pPr>
        <w:rPr>
          <w:rFonts w:hint="eastAsia" w:ascii="宋体" w:hAnsi="宋体" w:eastAsia="宋体" w:cs="宋体"/>
          <w:b w:val="0"/>
          <w:bCs w:val="0"/>
          <w:sz w:val="24"/>
          <w:szCs w:val="24"/>
        </w:rPr>
      </w:pPr>
      <w:r>
        <w:rPr>
          <w:rFonts w:hint="eastAsia" w:ascii="宋体" w:hAnsi="宋体" w:eastAsia="宋体" w:cs="宋体"/>
          <w:b w:val="0"/>
          <w:bCs w:val="0"/>
          <w:sz w:val="24"/>
          <w:szCs w:val="24"/>
        </w:rPr>
        <w:t>　</w:t>
      </w:r>
    </w:p>
    <w:p w14:paraId="36701F27">
      <w:pPr>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采购</w:t>
      </w:r>
      <w:r>
        <w:rPr>
          <w:rFonts w:hint="eastAsia" w:ascii="宋体" w:hAnsi="宋体" w:eastAsia="宋体" w:cs="宋体"/>
          <w:b w:val="0"/>
          <w:bCs w:val="0"/>
          <w:sz w:val="24"/>
          <w:szCs w:val="24"/>
        </w:rPr>
        <w:t>项目名称：  　　　　　　　　　　　　　　</w:t>
      </w:r>
      <w:r>
        <w:rPr>
          <w:rFonts w:hint="eastAsia" w:ascii="宋体" w:hAnsi="宋体" w:eastAsia="宋体" w:cs="宋体"/>
          <w:b w:val="0"/>
          <w:bCs w:val="0"/>
          <w:sz w:val="24"/>
          <w:szCs w:val="24"/>
          <w:lang w:eastAsia="zh-CN"/>
        </w:rPr>
        <w:t>采购项目编号</w:t>
      </w:r>
      <w:r>
        <w:rPr>
          <w:rFonts w:hint="eastAsia" w:ascii="宋体" w:hAnsi="宋体" w:eastAsia="宋体" w:cs="宋体"/>
          <w:b w:val="0"/>
          <w:bCs w:val="0"/>
          <w:sz w:val="24"/>
          <w:szCs w:val="24"/>
        </w:rPr>
        <w:t>：</w:t>
      </w:r>
    </w:p>
    <w:p w14:paraId="6D4FA81E">
      <w:pPr>
        <w:rPr>
          <w:rFonts w:hint="eastAsia" w:ascii="宋体" w:hAnsi="宋体" w:eastAsia="宋体" w:cs="宋体"/>
          <w:sz w:val="24"/>
          <w:szCs w:val="24"/>
        </w:rPr>
      </w:pPr>
    </w:p>
    <w:tbl>
      <w:tblPr>
        <w:tblStyle w:val="6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86"/>
        <w:gridCol w:w="1995"/>
        <w:gridCol w:w="2176"/>
        <w:gridCol w:w="1632"/>
        <w:gridCol w:w="1409"/>
        <w:gridCol w:w="1660"/>
      </w:tblGrid>
      <w:tr w14:paraId="543C5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9" w:hRule="atLeast"/>
        </w:trPr>
        <w:tc>
          <w:tcPr>
            <w:tcW w:w="545" w:type="pct"/>
            <w:noWrap w:val="0"/>
            <w:vAlign w:val="center"/>
          </w:tcPr>
          <w:p w14:paraId="171B8871">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1001" w:type="pct"/>
            <w:noWrap w:val="0"/>
            <w:vAlign w:val="center"/>
          </w:tcPr>
          <w:p w14:paraId="71F55D7B">
            <w:pPr>
              <w:jc w:val="center"/>
              <w:rPr>
                <w:rFonts w:hint="eastAsia" w:ascii="宋体" w:hAnsi="宋体" w:eastAsia="宋体" w:cs="宋体"/>
                <w:sz w:val="24"/>
                <w:szCs w:val="24"/>
              </w:rPr>
            </w:pPr>
            <w:r>
              <w:rPr>
                <w:rFonts w:hint="eastAsia" w:ascii="宋体" w:hAnsi="宋体" w:eastAsia="宋体" w:cs="宋体"/>
                <w:sz w:val="24"/>
                <w:szCs w:val="24"/>
              </w:rPr>
              <w:t>采购文件</w:t>
            </w:r>
          </w:p>
          <w:p w14:paraId="409E1610">
            <w:pPr>
              <w:jc w:val="center"/>
              <w:rPr>
                <w:rFonts w:hint="eastAsia" w:ascii="宋体" w:hAnsi="宋体" w:eastAsia="宋体" w:cs="宋体"/>
                <w:sz w:val="24"/>
                <w:szCs w:val="24"/>
              </w:rPr>
            </w:pPr>
            <w:r>
              <w:rPr>
                <w:rFonts w:hint="eastAsia" w:ascii="宋体" w:hAnsi="宋体" w:eastAsia="宋体" w:cs="宋体"/>
                <w:sz w:val="24"/>
                <w:szCs w:val="24"/>
              </w:rPr>
              <w:t>条款号</w:t>
            </w:r>
          </w:p>
        </w:tc>
        <w:tc>
          <w:tcPr>
            <w:tcW w:w="1092" w:type="pct"/>
            <w:noWrap w:val="0"/>
            <w:vAlign w:val="center"/>
          </w:tcPr>
          <w:p w14:paraId="5AF2DE04">
            <w:pPr>
              <w:jc w:val="center"/>
              <w:rPr>
                <w:rFonts w:hint="eastAsia" w:ascii="宋体" w:hAnsi="宋体" w:eastAsia="宋体" w:cs="宋体"/>
                <w:sz w:val="24"/>
                <w:szCs w:val="24"/>
              </w:rPr>
            </w:pPr>
            <w:r>
              <w:rPr>
                <w:rFonts w:hint="eastAsia" w:ascii="宋体" w:hAnsi="宋体" w:eastAsia="宋体" w:cs="宋体"/>
                <w:sz w:val="24"/>
                <w:szCs w:val="24"/>
              </w:rPr>
              <w:t>采购文件的</w:t>
            </w:r>
          </w:p>
          <w:p w14:paraId="5B9C1A56">
            <w:pPr>
              <w:jc w:val="center"/>
              <w:rPr>
                <w:rFonts w:hint="eastAsia" w:ascii="宋体" w:hAnsi="宋体" w:eastAsia="宋体" w:cs="宋体"/>
                <w:sz w:val="24"/>
                <w:szCs w:val="24"/>
              </w:rPr>
            </w:pPr>
            <w:r>
              <w:rPr>
                <w:rFonts w:hint="eastAsia" w:ascii="宋体" w:hAnsi="宋体" w:eastAsia="宋体" w:cs="宋体"/>
                <w:sz w:val="24"/>
                <w:szCs w:val="24"/>
              </w:rPr>
              <w:t>商务条款</w:t>
            </w:r>
          </w:p>
        </w:tc>
        <w:tc>
          <w:tcPr>
            <w:tcW w:w="819" w:type="pct"/>
            <w:noWrap w:val="0"/>
            <w:vAlign w:val="center"/>
          </w:tcPr>
          <w:p w14:paraId="0EEC120D">
            <w:pPr>
              <w:jc w:val="center"/>
              <w:rPr>
                <w:rFonts w:hint="eastAsia" w:ascii="宋体" w:hAnsi="宋体" w:eastAsia="宋体" w:cs="宋体"/>
                <w:sz w:val="24"/>
                <w:szCs w:val="24"/>
              </w:rPr>
            </w:pPr>
            <w:r>
              <w:rPr>
                <w:rFonts w:hint="eastAsia" w:ascii="宋体" w:hAnsi="宋体" w:eastAsia="宋体" w:cs="宋体"/>
                <w:sz w:val="24"/>
                <w:szCs w:val="24"/>
              </w:rPr>
              <w:t>投标文件的商务条款</w:t>
            </w:r>
          </w:p>
        </w:tc>
        <w:tc>
          <w:tcPr>
            <w:tcW w:w="707" w:type="pct"/>
            <w:noWrap w:val="0"/>
            <w:vAlign w:val="center"/>
          </w:tcPr>
          <w:p w14:paraId="30CC3EF3">
            <w:pPr>
              <w:jc w:val="center"/>
              <w:rPr>
                <w:rFonts w:hint="eastAsia" w:ascii="宋体" w:hAnsi="宋体" w:eastAsia="宋体" w:cs="宋体"/>
                <w:sz w:val="24"/>
                <w:szCs w:val="24"/>
              </w:rPr>
            </w:pPr>
            <w:r>
              <w:rPr>
                <w:rFonts w:hint="eastAsia" w:ascii="宋体" w:hAnsi="宋体" w:eastAsia="宋体" w:cs="宋体"/>
                <w:sz w:val="24"/>
                <w:szCs w:val="24"/>
              </w:rPr>
              <w:t>偏离情况</w:t>
            </w:r>
          </w:p>
        </w:tc>
        <w:tc>
          <w:tcPr>
            <w:tcW w:w="833" w:type="pct"/>
            <w:noWrap w:val="0"/>
            <w:vAlign w:val="center"/>
          </w:tcPr>
          <w:p w14:paraId="4CDD9B92">
            <w:pPr>
              <w:jc w:val="center"/>
              <w:rPr>
                <w:rFonts w:hint="eastAsia" w:ascii="宋体" w:hAnsi="宋体" w:eastAsia="宋体" w:cs="宋体"/>
                <w:sz w:val="24"/>
                <w:szCs w:val="24"/>
              </w:rPr>
            </w:pPr>
            <w:r>
              <w:rPr>
                <w:rFonts w:hint="eastAsia" w:ascii="宋体" w:hAnsi="宋体" w:eastAsia="宋体" w:cs="宋体"/>
                <w:sz w:val="24"/>
                <w:szCs w:val="24"/>
              </w:rPr>
              <w:t>说明</w:t>
            </w:r>
          </w:p>
        </w:tc>
      </w:tr>
      <w:tr w14:paraId="29812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9" w:hRule="atLeast"/>
        </w:trPr>
        <w:tc>
          <w:tcPr>
            <w:tcW w:w="545" w:type="pct"/>
            <w:noWrap w:val="0"/>
            <w:vAlign w:val="center"/>
          </w:tcPr>
          <w:p w14:paraId="1E460D8B">
            <w:pPr>
              <w:jc w:val="center"/>
              <w:rPr>
                <w:rFonts w:hint="eastAsia" w:ascii="宋体" w:hAnsi="宋体" w:eastAsia="宋体" w:cs="宋体"/>
                <w:sz w:val="24"/>
                <w:szCs w:val="24"/>
              </w:rPr>
            </w:pPr>
          </w:p>
        </w:tc>
        <w:tc>
          <w:tcPr>
            <w:tcW w:w="1001" w:type="pct"/>
            <w:noWrap w:val="0"/>
            <w:vAlign w:val="center"/>
          </w:tcPr>
          <w:p w14:paraId="02EAD57B">
            <w:pPr>
              <w:jc w:val="center"/>
              <w:rPr>
                <w:rFonts w:hint="eastAsia" w:ascii="宋体" w:hAnsi="宋体" w:eastAsia="宋体" w:cs="宋体"/>
                <w:sz w:val="24"/>
                <w:szCs w:val="24"/>
              </w:rPr>
            </w:pPr>
          </w:p>
        </w:tc>
        <w:tc>
          <w:tcPr>
            <w:tcW w:w="1092" w:type="pct"/>
            <w:noWrap w:val="0"/>
            <w:vAlign w:val="center"/>
          </w:tcPr>
          <w:p w14:paraId="566FD45E">
            <w:pPr>
              <w:jc w:val="center"/>
              <w:rPr>
                <w:rFonts w:hint="eastAsia" w:ascii="宋体" w:hAnsi="宋体" w:eastAsia="宋体" w:cs="宋体"/>
                <w:sz w:val="24"/>
                <w:szCs w:val="24"/>
              </w:rPr>
            </w:pPr>
          </w:p>
        </w:tc>
        <w:tc>
          <w:tcPr>
            <w:tcW w:w="819" w:type="pct"/>
            <w:noWrap w:val="0"/>
            <w:vAlign w:val="center"/>
          </w:tcPr>
          <w:p w14:paraId="1AB8728E">
            <w:pPr>
              <w:jc w:val="center"/>
              <w:rPr>
                <w:rFonts w:hint="eastAsia" w:ascii="宋体" w:hAnsi="宋体" w:eastAsia="宋体" w:cs="宋体"/>
                <w:sz w:val="24"/>
                <w:szCs w:val="24"/>
              </w:rPr>
            </w:pPr>
          </w:p>
        </w:tc>
        <w:tc>
          <w:tcPr>
            <w:tcW w:w="707" w:type="pct"/>
            <w:noWrap w:val="0"/>
            <w:vAlign w:val="center"/>
          </w:tcPr>
          <w:p w14:paraId="64A795A9">
            <w:pPr>
              <w:jc w:val="center"/>
              <w:rPr>
                <w:rFonts w:hint="eastAsia" w:ascii="宋体" w:hAnsi="宋体" w:eastAsia="宋体" w:cs="宋体"/>
                <w:sz w:val="24"/>
                <w:szCs w:val="24"/>
              </w:rPr>
            </w:pPr>
          </w:p>
        </w:tc>
        <w:tc>
          <w:tcPr>
            <w:tcW w:w="833" w:type="pct"/>
            <w:noWrap w:val="0"/>
            <w:vAlign w:val="center"/>
          </w:tcPr>
          <w:p w14:paraId="43FD0F0C">
            <w:pPr>
              <w:jc w:val="center"/>
              <w:rPr>
                <w:rFonts w:hint="eastAsia" w:ascii="宋体" w:hAnsi="宋体" w:eastAsia="宋体" w:cs="宋体"/>
                <w:sz w:val="24"/>
                <w:szCs w:val="24"/>
              </w:rPr>
            </w:pPr>
          </w:p>
        </w:tc>
      </w:tr>
      <w:tr w14:paraId="288CB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9" w:hRule="atLeast"/>
        </w:trPr>
        <w:tc>
          <w:tcPr>
            <w:tcW w:w="545" w:type="pct"/>
            <w:noWrap w:val="0"/>
            <w:vAlign w:val="center"/>
          </w:tcPr>
          <w:p w14:paraId="518CCC7D">
            <w:pPr>
              <w:jc w:val="center"/>
              <w:rPr>
                <w:rFonts w:hint="eastAsia" w:ascii="宋体" w:hAnsi="宋体" w:eastAsia="宋体" w:cs="宋体"/>
                <w:sz w:val="24"/>
                <w:szCs w:val="24"/>
              </w:rPr>
            </w:pPr>
          </w:p>
        </w:tc>
        <w:tc>
          <w:tcPr>
            <w:tcW w:w="1001" w:type="pct"/>
            <w:noWrap w:val="0"/>
            <w:vAlign w:val="center"/>
          </w:tcPr>
          <w:p w14:paraId="323C3A73">
            <w:pPr>
              <w:jc w:val="center"/>
              <w:rPr>
                <w:rFonts w:hint="eastAsia" w:ascii="宋体" w:hAnsi="宋体" w:eastAsia="宋体" w:cs="宋体"/>
                <w:sz w:val="24"/>
                <w:szCs w:val="24"/>
              </w:rPr>
            </w:pPr>
          </w:p>
        </w:tc>
        <w:tc>
          <w:tcPr>
            <w:tcW w:w="1092" w:type="pct"/>
            <w:noWrap w:val="0"/>
            <w:vAlign w:val="center"/>
          </w:tcPr>
          <w:p w14:paraId="5F8A44D7">
            <w:pPr>
              <w:jc w:val="center"/>
              <w:rPr>
                <w:rFonts w:hint="eastAsia" w:ascii="宋体" w:hAnsi="宋体" w:eastAsia="宋体" w:cs="宋体"/>
                <w:sz w:val="24"/>
                <w:szCs w:val="24"/>
              </w:rPr>
            </w:pPr>
          </w:p>
        </w:tc>
        <w:tc>
          <w:tcPr>
            <w:tcW w:w="819" w:type="pct"/>
            <w:noWrap w:val="0"/>
            <w:vAlign w:val="center"/>
          </w:tcPr>
          <w:p w14:paraId="5B4ABFF1">
            <w:pPr>
              <w:jc w:val="center"/>
              <w:rPr>
                <w:rFonts w:hint="eastAsia" w:ascii="宋体" w:hAnsi="宋体" w:eastAsia="宋体" w:cs="宋体"/>
                <w:sz w:val="24"/>
                <w:szCs w:val="24"/>
              </w:rPr>
            </w:pPr>
          </w:p>
        </w:tc>
        <w:tc>
          <w:tcPr>
            <w:tcW w:w="707" w:type="pct"/>
            <w:noWrap w:val="0"/>
            <w:vAlign w:val="center"/>
          </w:tcPr>
          <w:p w14:paraId="6CBA8367">
            <w:pPr>
              <w:jc w:val="center"/>
              <w:rPr>
                <w:rFonts w:hint="eastAsia" w:ascii="宋体" w:hAnsi="宋体" w:eastAsia="宋体" w:cs="宋体"/>
                <w:sz w:val="24"/>
                <w:szCs w:val="24"/>
              </w:rPr>
            </w:pPr>
          </w:p>
        </w:tc>
        <w:tc>
          <w:tcPr>
            <w:tcW w:w="833" w:type="pct"/>
            <w:noWrap w:val="0"/>
            <w:vAlign w:val="center"/>
          </w:tcPr>
          <w:p w14:paraId="6E0B0322">
            <w:pPr>
              <w:jc w:val="center"/>
              <w:rPr>
                <w:rFonts w:hint="eastAsia" w:ascii="宋体" w:hAnsi="宋体" w:eastAsia="宋体" w:cs="宋体"/>
                <w:sz w:val="24"/>
                <w:szCs w:val="24"/>
              </w:rPr>
            </w:pPr>
          </w:p>
        </w:tc>
      </w:tr>
      <w:tr w14:paraId="51C4A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0" w:hRule="atLeast"/>
        </w:trPr>
        <w:tc>
          <w:tcPr>
            <w:tcW w:w="545" w:type="pct"/>
            <w:noWrap w:val="0"/>
            <w:vAlign w:val="center"/>
          </w:tcPr>
          <w:p w14:paraId="30F5C46A">
            <w:pPr>
              <w:jc w:val="center"/>
              <w:rPr>
                <w:rFonts w:hint="eastAsia" w:ascii="宋体" w:hAnsi="宋体" w:eastAsia="宋体" w:cs="宋体"/>
                <w:sz w:val="24"/>
                <w:szCs w:val="24"/>
              </w:rPr>
            </w:pPr>
            <w:r>
              <w:rPr>
                <w:rFonts w:hint="eastAsia" w:ascii="宋体" w:hAnsi="宋体" w:eastAsia="宋体" w:cs="宋体"/>
                <w:sz w:val="24"/>
                <w:szCs w:val="24"/>
              </w:rPr>
              <w:t>……</w:t>
            </w:r>
          </w:p>
        </w:tc>
        <w:tc>
          <w:tcPr>
            <w:tcW w:w="1001" w:type="pct"/>
            <w:noWrap w:val="0"/>
            <w:vAlign w:val="center"/>
          </w:tcPr>
          <w:p w14:paraId="58CFE124">
            <w:pPr>
              <w:jc w:val="center"/>
              <w:rPr>
                <w:rFonts w:hint="eastAsia" w:ascii="宋体" w:hAnsi="宋体" w:eastAsia="宋体" w:cs="宋体"/>
                <w:sz w:val="24"/>
                <w:szCs w:val="24"/>
              </w:rPr>
            </w:pPr>
            <w:r>
              <w:rPr>
                <w:rFonts w:hint="eastAsia" w:ascii="宋体" w:hAnsi="宋体" w:eastAsia="宋体" w:cs="宋体"/>
                <w:sz w:val="24"/>
                <w:szCs w:val="24"/>
              </w:rPr>
              <w:t>……</w:t>
            </w:r>
          </w:p>
        </w:tc>
        <w:tc>
          <w:tcPr>
            <w:tcW w:w="1092" w:type="pct"/>
            <w:noWrap w:val="0"/>
            <w:vAlign w:val="center"/>
          </w:tcPr>
          <w:p w14:paraId="265CBADC">
            <w:pPr>
              <w:jc w:val="center"/>
              <w:rPr>
                <w:rFonts w:hint="eastAsia" w:ascii="宋体" w:hAnsi="宋体" w:eastAsia="宋体" w:cs="宋体"/>
                <w:sz w:val="24"/>
                <w:szCs w:val="24"/>
              </w:rPr>
            </w:pPr>
            <w:r>
              <w:rPr>
                <w:rFonts w:hint="eastAsia" w:ascii="宋体" w:hAnsi="宋体" w:eastAsia="宋体" w:cs="宋体"/>
                <w:sz w:val="24"/>
                <w:szCs w:val="24"/>
              </w:rPr>
              <w:t>……</w:t>
            </w:r>
          </w:p>
        </w:tc>
        <w:tc>
          <w:tcPr>
            <w:tcW w:w="819" w:type="pct"/>
            <w:noWrap w:val="0"/>
            <w:vAlign w:val="center"/>
          </w:tcPr>
          <w:p w14:paraId="3FF467DD">
            <w:pPr>
              <w:jc w:val="center"/>
              <w:rPr>
                <w:rFonts w:hint="eastAsia" w:ascii="宋体" w:hAnsi="宋体" w:eastAsia="宋体" w:cs="宋体"/>
                <w:sz w:val="24"/>
                <w:szCs w:val="24"/>
              </w:rPr>
            </w:pPr>
          </w:p>
        </w:tc>
        <w:tc>
          <w:tcPr>
            <w:tcW w:w="707" w:type="pct"/>
            <w:noWrap w:val="0"/>
            <w:vAlign w:val="center"/>
          </w:tcPr>
          <w:p w14:paraId="3BD2193F">
            <w:pPr>
              <w:jc w:val="center"/>
              <w:rPr>
                <w:rFonts w:hint="eastAsia" w:ascii="宋体" w:hAnsi="宋体" w:eastAsia="宋体" w:cs="宋体"/>
                <w:sz w:val="24"/>
                <w:szCs w:val="24"/>
              </w:rPr>
            </w:pPr>
          </w:p>
        </w:tc>
        <w:tc>
          <w:tcPr>
            <w:tcW w:w="833" w:type="pct"/>
            <w:noWrap w:val="0"/>
            <w:vAlign w:val="center"/>
          </w:tcPr>
          <w:p w14:paraId="0693E027">
            <w:pPr>
              <w:jc w:val="center"/>
              <w:rPr>
                <w:rFonts w:hint="eastAsia" w:ascii="宋体" w:hAnsi="宋体" w:eastAsia="宋体" w:cs="宋体"/>
                <w:sz w:val="24"/>
                <w:szCs w:val="24"/>
              </w:rPr>
            </w:pPr>
          </w:p>
        </w:tc>
      </w:tr>
    </w:tbl>
    <w:p w14:paraId="31FC427B">
      <w:pPr>
        <w:rPr>
          <w:rFonts w:hint="eastAsia" w:ascii="宋体" w:hAnsi="宋体" w:eastAsia="宋体" w:cs="宋体"/>
          <w:sz w:val="24"/>
          <w:szCs w:val="24"/>
        </w:rPr>
      </w:pPr>
    </w:p>
    <w:p w14:paraId="7464FB41">
      <w:pPr>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投标供应商（公章）：                        </w:t>
      </w:r>
    </w:p>
    <w:p w14:paraId="31B3C442">
      <w:pPr>
        <w:spacing w:line="30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法定代表人或授权委托人（签字或盖章）：                    </w:t>
      </w:r>
    </w:p>
    <w:p w14:paraId="362ABF08">
      <w:pPr>
        <w:spacing w:line="300" w:lineRule="auto"/>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 </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日</w:t>
      </w:r>
    </w:p>
    <w:p w14:paraId="301F7569">
      <w:pPr>
        <w:widowControl/>
        <w:spacing w:before="4" w:line="360" w:lineRule="auto"/>
        <w:ind w:firstLine="3360"/>
        <w:rPr>
          <w:rFonts w:hint="eastAsia" w:ascii="宋体" w:hAnsi="宋体" w:eastAsia="宋体" w:cs="宋体"/>
          <w:bCs/>
          <w:color w:val="auto"/>
          <w:sz w:val="24"/>
          <w:szCs w:val="24"/>
        </w:rPr>
      </w:pPr>
    </w:p>
    <w:p w14:paraId="2310909D">
      <w:pPr>
        <w:widowControl/>
        <w:spacing w:before="4" w:line="360" w:lineRule="auto"/>
        <w:ind w:firstLine="3360"/>
        <w:rPr>
          <w:rFonts w:hint="eastAsia" w:ascii="宋体" w:hAnsi="宋体" w:eastAsia="宋体" w:cs="宋体"/>
          <w:bCs/>
          <w:color w:val="auto"/>
          <w:sz w:val="24"/>
          <w:szCs w:val="24"/>
        </w:rPr>
      </w:pPr>
    </w:p>
    <w:p w14:paraId="0A34248B">
      <w:pPr>
        <w:widowControl/>
        <w:spacing w:before="4" w:line="360" w:lineRule="auto"/>
        <w:ind w:firstLine="3360"/>
        <w:rPr>
          <w:rFonts w:hint="eastAsia" w:ascii="宋体" w:hAnsi="宋体" w:eastAsia="宋体" w:cs="宋体"/>
          <w:bCs/>
          <w:color w:val="auto"/>
          <w:sz w:val="24"/>
          <w:szCs w:val="24"/>
        </w:rPr>
      </w:pPr>
    </w:p>
    <w:p w14:paraId="52710466">
      <w:pPr>
        <w:widowControl/>
        <w:spacing w:before="4" w:line="360" w:lineRule="auto"/>
        <w:ind w:firstLine="3360"/>
        <w:rPr>
          <w:rFonts w:hint="eastAsia" w:ascii="宋体" w:hAnsi="宋体" w:eastAsia="宋体" w:cs="宋体"/>
          <w:bCs/>
          <w:color w:val="auto"/>
          <w:sz w:val="24"/>
          <w:szCs w:val="24"/>
        </w:rPr>
      </w:pPr>
    </w:p>
    <w:p w14:paraId="779022AE">
      <w:pPr>
        <w:widowControl/>
        <w:spacing w:before="4" w:line="360" w:lineRule="auto"/>
        <w:ind w:firstLine="0"/>
        <w:rPr>
          <w:rFonts w:hint="eastAsia" w:ascii="宋体" w:hAnsi="宋体" w:eastAsia="宋体" w:cs="宋体"/>
          <w:bCs/>
          <w:color w:val="auto"/>
          <w:sz w:val="24"/>
          <w:szCs w:val="24"/>
        </w:rPr>
      </w:pPr>
    </w:p>
    <w:p w14:paraId="7642DDC8">
      <w:pPr>
        <w:outlineLvl w:val="0"/>
        <w:rPr>
          <w:rFonts w:hint="eastAsia" w:ascii="宋体" w:hAnsi="宋体" w:eastAsia="宋体" w:cs="宋体"/>
          <w:bCs/>
          <w:color w:val="auto"/>
          <w:sz w:val="24"/>
        </w:rPr>
      </w:pPr>
    </w:p>
    <w:p w14:paraId="0C3A478F">
      <w:pPr>
        <w:outlineLvl w:val="0"/>
        <w:rPr>
          <w:rFonts w:hint="eastAsia" w:ascii="宋体" w:hAnsi="宋体" w:eastAsia="宋体" w:cs="宋体"/>
          <w:bCs/>
          <w:color w:val="auto"/>
          <w:sz w:val="24"/>
        </w:rPr>
      </w:pPr>
    </w:p>
    <w:p w14:paraId="73D5D15B">
      <w:pPr>
        <w:outlineLvl w:val="0"/>
        <w:rPr>
          <w:rFonts w:hint="eastAsia" w:ascii="宋体" w:hAnsi="宋体" w:eastAsia="宋体" w:cs="宋体"/>
          <w:bCs/>
          <w:color w:val="auto"/>
          <w:sz w:val="24"/>
        </w:rPr>
      </w:pPr>
    </w:p>
    <w:p w14:paraId="50014D26">
      <w:pPr>
        <w:outlineLvl w:val="0"/>
        <w:rPr>
          <w:rFonts w:hint="eastAsia" w:ascii="宋体" w:hAnsi="宋体" w:eastAsia="宋体" w:cs="宋体"/>
          <w:bCs/>
          <w:color w:val="auto"/>
          <w:sz w:val="24"/>
        </w:rPr>
      </w:pPr>
    </w:p>
    <w:p w14:paraId="0BA2A866">
      <w:pPr>
        <w:outlineLvl w:val="0"/>
        <w:rPr>
          <w:rFonts w:hint="eastAsia" w:ascii="宋体" w:hAnsi="宋体" w:eastAsia="宋体" w:cs="宋体"/>
          <w:bCs/>
          <w:color w:val="auto"/>
          <w:sz w:val="24"/>
        </w:rPr>
      </w:pPr>
    </w:p>
    <w:p w14:paraId="3BDE9488">
      <w:pPr>
        <w:pageBreakBefore/>
        <w:jc w:val="left"/>
        <w:outlineLvl w:val="0"/>
        <w:rPr>
          <w:rFonts w:hint="eastAsia" w:ascii="宋体" w:hAnsi="宋体" w:eastAsia="宋体" w:cs="宋体"/>
          <w:bCs/>
          <w:color w:val="auto"/>
          <w:sz w:val="24"/>
        </w:rPr>
      </w:pPr>
      <w:r>
        <w:rPr>
          <w:rFonts w:hint="eastAsia" w:ascii="宋体" w:hAnsi="宋体" w:eastAsia="宋体" w:cs="宋体"/>
          <w:bCs/>
          <w:color w:val="auto"/>
          <w:sz w:val="24"/>
        </w:rPr>
        <w:t>（</w:t>
      </w:r>
      <w:r>
        <w:rPr>
          <w:rFonts w:hint="eastAsia" w:ascii="宋体" w:hAnsi="宋体" w:eastAsia="宋体" w:cs="宋体"/>
          <w:bCs/>
          <w:color w:val="auto"/>
          <w:sz w:val="24"/>
          <w:lang w:val="en-US" w:eastAsia="zh-CN"/>
        </w:rPr>
        <w:t>十一</w:t>
      </w:r>
      <w:r>
        <w:rPr>
          <w:rFonts w:hint="eastAsia" w:ascii="宋体" w:hAnsi="宋体" w:eastAsia="宋体" w:cs="宋体"/>
          <w:bCs/>
          <w:color w:val="auto"/>
          <w:sz w:val="24"/>
        </w:rPr>
        <w:t>）参加政府采购活动前3年内在经营活动中没有重大违法记录的书面声明（格式）</w:t>
      </w:r>
    </w:p>
    <w:p w14:paraId="475AE688">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                </w:t>
      </w:r>
    </w:p>
    <w:p w14:paraId="3A573756">
      <w:pPr>
        <w:spacing w:line="460" w:lineRule="exact"/>
        <w:jc w:val="center"/>
        <w:rPr>
          <w:rFonts w:hint="eastAsia" w:ascii="宋体" w:hAnsi="宋体" w:eastAsia="宋体" w:cs="宋体"/>
          <w:b/>
          <w:bCs/>
          <w:color w:val="auto"/>
          <w:sz w:val="44"/>
          <w:szCs w:val="44"/>
        </w:rPr>
      </w:pPr>
      <w:r>
        <w:rPr>
          <w:rFonts w:hint="eastAsia" w:ascii="宋体" w:hAnsi="宋体" w:eastAsia="宋体" w:cs="宋体"/>
          <w:b/>
          <w:bCs/>
          <w:color w:val="auto"/>
          <w:sz w:val="44"/>
          <w:szCs w:val="44"/>
        </w:rPr>
        <w:t>声  明</w:t>
      </w:r>
    </w:p>
    <w:p w14:paraId="47613446">
      <w:pPr>
        <w:spacing w:line="460" w:lineRule="exact"/>
        <w:rPr>
          <w:rFonts w:hint="eastAsia" w:ascii="宋体" w:hAnsi="宋体" w:eastAsia="宋体" w:cs="宋体"/>
          <w:b/>
          <w:bCs/>
          <w:color w:val="auto"/>
          <w:sz w:val="24"/>
          <w:szCs w:val="22"/>
        </w:rPr>
      </w:pPr>
      <w:r>
        <w:rPr>
          <w:rFonts w:hint="eastAsia" w:ascii="宋体" w:hAnsi="宋体" w:eastAsia="宋体" w:cs="宋体"/>
          <w:b/>
          <w:bCs/>
          <w:color w:val="auto"/>
          <w:sz w:val="24"/>
          <w:szCs w:val="22"/>
        </w:rPr>
        <w:t xml:space="preserve">    </w:t>
      </w:r>
    </w:p>
    <w:p w14:paraId="07854B24">
      <w:pPr>
        <w:spacing w:line="460" w:lineRule="exact"/>
        <w:ind w:firstLine="470"/>
        <w:rPr>
          <w:rFonts w:hint="eastAsia" w:ascii="宋体" w:hAnsi="宋体" w:eastAsia="宋体" w:cs="宋体"/>
          <w:bCs/>
          <w:color w:val="auto"/>
          <w:sz w:val="24"/>
          <w:szCs w:val="22"/>
        </w:rPr>
      </w:pPr>
      <w:r>
        <w:rPr>
          <w:rFonts w:hint="eastAsia" w:ascii="宋体" w:hAnsi="宋体" w:eastAsia="宋体" w:cs="宋体"/>
          <w:bCs/>
          <w:color w:val="auto"/>
          <w:sz w:val="24"/>
          <w:szCs w:val="22"/>
        </w:rPr>
        <w:t>我单位郑重声明：参加本次政府采购活动前3年内，我单位在经营活动中没有因违法经营受到刑事处罚或者责令停产停业、吊销许可证或者执照、较大数额罚款等行政处罚。</w:t>
      </w:r>
    </w:p>
    <w:p w14:paraId="2500DE28">
      <w:pPr>
        <w:spacing w:line="360" w:lineRule="auto"/>
        <w:ind w:firstLine="420"/>
        <w:rPr>
          <w:rFonts w:hint="eastAsia" w:ascii="宋体" w:hAnsi="宋体" w:eastAsia="宋体" w:cs="宋体"/>
          <w:bCs/>
          <w:color w:val="auto"/>
          <w:sz w:val="24"/>
          <w:szCs w:val="21"/>
        </w:rPr>
      </w:pPr>
    </w:p>
    <w:p w14:paraId="624DA6EC">
      <w:pPr>
        <w:spacing w:line="460" w:lineRule="exact"/>
        <w:rPr>
          <w:rFonts w:hint="eastAsia" w:ascii="宋体" w:hAnsi="宋体" w:eastAsia="宋体" w:cs="宋体"/>
          <w:bCs/>
          <w:color w:val="auto"/>
          <w:sz w:val="24"/>
          <w:szCs w:val="22"/>
        </w:rPr>
      </w:pPr>
    </w:p>
    <w:p w14:paraId="5550E502">
      <w:pPr>
        <w:spacing w:line="480" w:lineRule="auto"/>
        <w:ind w:firstLine="4800"/>
        <w:rPr>
          <w:rFonts w:hint="eastAsia" w:ascii="宋体" w:hAnsi="宋体" w:eastAsia="宋体" w:cs="宋体"/>
          <w:bCs/>
          <w:color w:val="auto"/>
          <w:sz w:val="24"/>
        </w:rPr>
      </w:pPr>
      <w:r>
        <w:rPr>
          <w:rFonts w:hint="eastAsia" w:ascii="宋体" w:hAnsi="宋体" w:eastAsia="宋体" w:cs="宋体"/>
          <w:bCs/>
          <w:color w:val="auto"/>
          <w:sz w:val="24"/>
        </w:rPr>
        <w:t>投标供应商（</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w:t>
      </w:r>
    </w:p>
    <w:p w14:paraId="1E4EEF40">
      <w:pPr>
        <w:spacing w:line="480" w:lineRule="auto"/>
        <w:ind w:firstLine="2707"/>
        <w:rPr>
          <w:rFonts w:hint="eastAsia" w:ascii="宋体" w:hAnsi="宋体" w:eastAsia="宋体" w:cs="宋体"/>
          <w:bCs/>
          <w:color w:val="auto"/>
          <w:sz w:val="24"/>
        </w:rPr>
      </w:pPr>
      <w:r>
        <w:rPr>
          <w:rFonts w:hint="eastAsia" w:ascii="宋体" w:hAnsi="宋体" w:eastAsia="宋体" w:cs="宋体"/>
          <w:bCs/>
          <w:color w:val="auto"/>
          <w:sz w:val="24"/>
        </w:rPr>
        <w:t>法定代表人或法定代表人授权代表</w:t>
      </w:r>
      <w:r>
        <w:rPr>
          <w:rFonts w:hint="eastAsia" w:ascii="宋体" w:hAnsi="宋体" w:eastAsia="宋体" w:cs="宋体"/>
          <w:bCs/>
          <w:color w:val="auto"/>
          <w:sz w:val="24"/>
          <w:lang w:eastAsia="zh-CN"/>
        </w:rPr>
        <w:t>（</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w:t>
      </w:r>
    </w:p>
    <w:p w14:paraId="38F8CA80">
      <w:pPr>
        <w:spacing w:line="580" w:lineRule="exact"/>
        <w:ind w:firstLine="4560"/>
        <w:rPr>
          <w:rFonts w:hint="eastAsia" w:ascii="宋体" w:hAnsi="宋体" w:eastAsia="宋体" w:cs="宋体"/>
          <w:color w:val="auto"/>
          <w:sz w:val="24"/>
          <w:szCs w:val="28"/>
          <w:u w:val="single"/>
        </w:rPr>
      </w:pPr>
      <w:r>
        <w:rPr>
          <w:rFonts w:hint="eastAsia" w:ascii="宋体" w:hAnsi="宋体" w:eastAsia="宋体" w:cs="宋体"/>
          <w:bCs/>
          <w:color w:val="auto"/>
          <w:sz w:val="24"/>
        </w:rPr>
        <w:t>日期：    年  月   日</w:t>
      </w:r>
    </w:p>
    <w:p w14:paraId="1A3905D5">
      <w:pPr>
        <w:rPr>
          <w:rFonts w:hint="eastAsia" w:ascii="宋体" w:hAnsi="宋体" w:eastAsia="宋体" w:cs="宋体"/>
          <w:color w:val="auto"/>
          <w:sz w:val="24"/>
          <w:szCs w:val="28"/>
        </w:rPr>
      </w:pPr>
    </w:p>
    <w:p w14:paraId="5959C533">
      <w:pPr>
        <w:rPr>
          <w:rFonts w:hint="eastAsia" w:ascii="宋体" w:hAnsi="宋体" w:eastAsia="宋体" w:cs="宋体"/>
          <w:color w:val="auto"/>
          <w:sz w:val="24"/>
          <w:szCs w:val="28"/>
        </w:rPr>
      </w:pPr>
    </w:p>
    <w:p w14:paraId="3D6FCBF9">
      <w:pPr>
        <w:rPr>
          <w:rFonts w:hint="eastAsia" w:ascii="宋体" w:hAnsi="宋体" w:eastAsia="宋体" w:cs="宋体"/>
          <w:color w:val="auto"/>
          <w:sz w:val="24"/>
          <w:szCs w:val="28"/>
        </w:rPr>
      </w:pPr>
    </w:p>
    <w:p w14:paraId="32E528DA">
      <w:pPr>
        <w:rPr>
          <w:rFonts w:hint="eastAsia" w:ascii="宋体" w:hAnsi="宋体" w:eastAsia="宋体" w:cs="宋体"/>
          <w:color w:val="auto"/>
          <w:sz w:val="24"/>
          <w:szCs w:val="28"/>
        </w:rPr>
      </w:pPr>
    </w:p>
    <w:p w14:paraId="073E6F5F">
      <w:pPr>
        <w:rPr>
          <w:rFonts w:hint="eastAsia" w:ascii="宋体" w:hAnsi="宋体" w:eastAsia="宋体" w:cs="宋体"/>
          <w:color w:val="auto"/>
          <w:sz w:val="24"/>
          <w:szCs w:val="28"/>
        </w:rPr>
      </w:pPr>
    </w:p>
    <w:p w14:paraId="59A8E33F">
      <w:pPr>
        <w:rPr>
          <w:rFonts w:hint="eastAsia" w:ascii="宋体" w:hAnsi="宋体" w:eastAsia="宋体" w:cs="宋体"/>
          <w:color w:val="auto"/>
          <w:sz w:val="24"/>
          <w:szCs w:val="28"/>
        </w:rPr>
      </w:pPr>
    </w:p>
    <w:p w14:paraId="3950F22A">
      <w:pPr>
        <w:spacing w:line="460" w:lineRule="exact"/>
        <w:ind w:firstLine="470"/>
        <w:rPr>
          <w:rFonts w:hint="eastAsia" w:ascii="宋体" w:hAnsi="宋体" w:eastAsia="宋体" w:cs="宋体"/>
          <w:bCs/>
          <w:color w:val="auto"/>
          <w:sz w:val="24"/>
          <w:szCs w:val="22"/>
        </w:rPr>
      </w:pPr>
    </w:p>
    <w:p w14:paraId="4A2AA4FD">
      <w:pPr>
        <w:tabs>
          <w:tab w:val="left" w:pos="0"/>
        </w:tabs>
        <w:rPr>
          <w:rFonts w:hint="eastAsia" w:ascii="宋体" w:hAnsi="宋体" w:eastAsia="宋体" w:cs="宋体"/>
          <w:bCs/>
          <w:color w:val="auto"/>
          <w:sz w:val="24"/>
          <w:szCs w:val="28"/>
        </w:rPr>
      </w:pPr>
    </w:p>
    <w:p w14:paraId="58856A13">
      <w:pPr>
        <w:tabs>
          <w:tab w:val="left" w:pos="0"/>
        </w:tabs>
        <w:rPr>
          <w:rFonts w:hint="eastAsia" w:ascii="宋体" w:hAnsi="宋体" w:eastAsia="宋体" w:cs="宋体"/>
          <w:bCs/>
          <w:color w:val="auto"/>
          <w:sz w:val="24"/>
          <w:szCs w:val="28"/>
        </w:rPr>
      </w:pPr>
    </w:p>
    <w:p w14:paraId="428736EE">
      <w:pPr>
        <w:tabs>
          <w:tab w:val="left" w:pos="0"/>
        </w:tabs>
        <w:rPr>
          <w:rFonts w:hint="eastAsia" w:ascii="宋体" w:hAnsi="宋体" w:eastAsia="宋体" w:cs="宋体"/>
          <w:bCs/>
          <w:color w:val="auto"/>
          <w:sz w:val="24"/>
          <w:szCs w:val="28"/>
        </w:rPr>
      </w:pPr>
    </w:p>
    <w:p w14:paraId="0FF00D6F">
      <w:pPr>
        <w:tabs>
          <w:tab w:val="left" w:pos="0"/>
        </w:tabs>
        <w:rPr>
          <w:rFonts w:hint="eastAsia" w:ascii="宋体" w:hAnsi="宋体" w:eastAsia="宋体" w:cs="宋体"/>
          <w:bCs/>
          <w:color w:val="auto"/>
          <w:sz w:val="24"/>
        </w:rPr>
      </w:pPr>
      <w:r>
        <w:rPr>
          <w:rFonts w:hint="eastAsia" w:ascii="宋体" w:hAnsi="宋体" w:eastAsia="宋体" w:cs="宋体"/>
          <w:color w:val="auto"/>
          <w:sz w:val="24"/>
          <w:szCs w:val="28"/>
        </w:rPr>
        <w:br w:type="page" w:clear="all"/>
      </w:r>
      <w:r>
        <w:rPr>
          <w:rFonts w:hint="eastAsia" w:ascii="宋体" w:hAnsi="宋体" w:eastAsia="宋体" w:cs="宋体"/>
          <w:bCs/>
          <w:color w:val="auto"/>
          <w:sz w:val="24"/>
        </w:rPr>
        <w:t>（</w:t>
      </w:r>
      <w:r>
        <w:rPr>
          <w:rFonts w:hint="eastAsia" w:ascii="宋体" w:hAnsi="宋体" w:eastAsia="宋体" w:cs="宋体"/>
          <w:bCs/>
          <w:color w:val="auto"/>
          <w:sz w:val="24"/>
          <w:lang w:val="en-US" w:eastAsia="zh-CN"/>
        </w:rPr>
        <w:t>十二</w:t>
      </w:r>
      <w:r>
        <w:rPr>
          <w:rFonts w:hint="eastAsia" w:ascii="宋体" w:hAnsi="宋体" w:eastAsia="宋体" w:cs="宋体"/>
          <w:bCs/>
          <w:color w:val="auto"/>
          <w:sz w:val="24"/>
        </w:rPr>
        <w:t>）具备履行合同所必需的设备和专业技术能力的书面声明（格式）</w:t>
      </w:r>
    </w:p>
    <w:p w14:paraId="65C5DFAB">
      <w:pPr>
        <w:spacing w:line="460" w:lineRule="exact"/>
        <w:jc w:val="center"/>
        <w:rPr>
          <w:rFonts w:hint="eastAsia" w:ascii="宋体" w:hAnsi="宋体" w:eastAsia="宋体" w:cs="宋体"/>
          <w:b/>
          <w:bCs/>
          <w:color w:val="auto"/>
          <w:sz w:val="30"/>
          <w:szCs w:val="30"/>
        </w:rPr>
      </w:pPr>
    </w:p>
    <w:p w14:paraId="5811A0A4">
      <w:pPr>
        <w:spacing w:line="460" w:lineRule="exact"/>
        <w:jc w:val="center"/>
        <w:rPr>
          <w:rFonts w:hint="eastAsia" w:ascii="宋体" w:hAnsi="宋体" w:eastAsia="宋体" w:cs="宋体"/>
          <w:b/>
          <w:bCs/>
          <w:color w:val="auto"/>
          <w:sz w:val="30"/>
          <w:szCs w:val="30"/>
        </w:rPr>
      </w:pPr>
      <w:r>
        <w:rPr>
          <w:rFonts w:hint="eastAsia" w:ascii="宋体" w:hAnsi="宋体" w:eastAsia="宋体" w:cs="宋体"/>
          <w:b/>
          <w:bCs/>
          <w:color w:val="auto"/>
          <w:sz w:val="30"/>
          <w:szCs w:val="30"/>
        </w:rPr>
        <w:t>具备履行合同所必需的设备和专业技术能力的书面声明</w:t>
      </w:r>
    </w:p>
    <w:p w14:paraId="30B2FA27">
      <w:pPr>
        <w:spacing w:line="460" w:lineRule="exact"/>
        <w:jc w:val="center"/>
        <w:rPr>
          <w:rFonts w:hint="eastAsia" w:ascii="宋体" w:hAnsi="宋体" w:eastAsia="宋体" w:cs="宋体"/>
          <w:b/>
          <w:color w:val="auto"/>
          <w:sz w:val="32"/>
          <w:szCs w:val="32"/>
        </w:rPr>
      </w:pPr>
    </w:p>
    <w:p w14:paraId="10D5B4DC">
      <w:pPr>
        <w:spacing w:line="460" w:lineRule="exact"/>
        <w:ind w:firstLine="492"/>
        <w:rPr>
          <w:rFonts w:hint="eastAsia" w:ascii="宋体" w:hAnsi="宋体" w:eastAsia="宋体" w:cs="宋体"/>
          <w:bCs/>
          <w:color w:val="auto"/>
          <w:sz w:val="24"/>
          <w:szCs w:val="22"/>
        </w:rPr>
      </w:pPr>
      <w:r>
        <w:rPr>
          <w:rFonts w:hint="eastAsia" w:ascii="宋体" w:hAnsi="宋体" w:eastAsia="宋体" w:cs="宋体"/>
          <w:bCs/>
          <w:color w:val="auto"/>
          <w:sz w:val="24"/>
          <w:szCs w:val="22"/>
        </w:rPr>
        <w:t>我单位郑重声明：我单位具备履行本项采购合同所必需的设备和专业技术能力，为履行本项采购合同我单位具备如下主要设备和主要专业技术能力：</w:t>
      </w:r>
    </w:p>
    <w:p w14:paraId="0CDEBC53">
      <w:pPr>
        <w:spacing w:line="460" w:lineRule="exact"/>
        <w:ind w:firstLine="492"/>
        <w:rPr>
          <w:rFonts w:hint="eastAsia" w:ascii="宋体" w:hAnsi="宋体" w:eastAsia="宋体" w:cs="宋体"/>
          <w:bCs/>
          <w:color w:val="auto"/>
          <w:sz w:val="24"/>
          <w:szCs w:val="22"/>
        </w:rPr>
      </w:pPr>
      <w:r>
        <w:rPr>
          <w:rFonts w:hint="eastAsia" w:ascii="宋体" w:hAnsi="宋体" w:eastAsia="宋体" w:cs="宋体"/>
          <w:bCs/>
          <w:color w:val="auto"/>
          <w:sz w:val="24"/>
          <w:szCs w:val="22"/>
        </w:rPr>
        <w:t>主要设备有：</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w:t>
      </w:r>
    </w:p>
    <w:p w14:paraId="1C4DAD9B">
      <w:pPr>
        <w:spacing w:line="460" w:lineRule="exact"/>
        <w:ind w:firstLine="492"/>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主要专业技术能力有： </w:t>
      </w:r>
      <w:r>
        <w:rPr>
          <w:rFonts w:hint="eastAsia" w:ascii="宋体" w:hAnsi="宋体" w:eastAsia="宋体" w:cs="宋体"/>
          <w:bCs/>
          <w:color w:val="auto"/>
          <w:sz w:val="24"/>
          <w:szCs w:val="22"/>
          <w:u w:val="single"/>
        </w:rPr>
        <w:t xml:space="preserve">                  </w:t>
      </w:r>
      <w:r>
        <w:rPr>
          <w:rFonts w:hint="eastAsia" w:ascii="宋体" w:hAnsi="宋体" w:eastAsia="宋体" w:cs="宋体"/>
          <w:bCs/>
          <w:color w:val="auto"/>
          <w:sz w:val="24"/>
          <w:szCs w:val="22"/>
        </w:rPr>
        <w:t>。</w:t>
      </w:r>
    </w:p>
    <w:p w14:paraId="21DC0589">
      <w:pPr>
        <w:spacing w:line="460" w:lineRule="exact"/>
        <w:rPr>
          <w:rFonts w:hint="eastAsia" w:ascii="宋体" w:hAnsi="宋体" w:eastAsia="宋体" w:cs="宋体"/>
          <w:bCs/>
          <w:color w:val="auto"/>
          <w:sz w:val="24"/>
          <w:szCs w:val="22"/>
        </w:rPr>
      </w:pPr>
      <w:r>
        <w:rPr>
          <w:rFonts w:hint="eastAsia" w:ascii="宋体" w:hAnsi="宋体" w:eastAsia="宋体" w:cs="宋体"/>
          <w:bCs/>
          <w:color w:val="auto"/>
          <w:sz w:val="24"/>
          <w:szCs w:val="22"/>
        </w:rPr>
        <w:t xml:space="preserve">                                    </w:t>
      </w:r>
    </w:p>
    <w:p w14:paraId="3A8B6A91">
      <w:pPr>
        <w:spacing w:line="460" w:lineRule="exact"/>
        <w:rPr>
          <w:rFonts w:hint="eastAsia" w:ascii="宋体" w:hAnsi="宋体" w:eastAsia="宋体" w:cs="宋体"/>
          <w:bCs/>
          <w:color w:val="auto"/>
          <w:sz w:val="24"/>
          <w:szCs w:val="22"/>
        </w:rPr>
      </w:pPr>
    </w:p>
    <w:p w14:paraId="262C3C92">
      <w:pPr>
        <w:spacing w:line="460" w:lineRule="exact"/>
        <w:rPr>
          <w:rFonts w:hint="eastAsia" w:ascii="宋体" w:hAnsi="宋体" w:eastAsia="宋体" w:cs="宋体"/>
          <w:bCs/>
          <w:color w:val="auto"/>
          <w:sz w:val="24"/>
          <w:szCs w:val="22"/>
        </w:rPr>
      </w:pPr>
    </w:p>
    <w:p w14:paraId="37EE4802">
      <w:pPr>
        <w:spacing w:line="480" w:lineRule="auto"/>
        <w:ind w:firstLine="4800"/>
        <w:rPr>
          <w:rFonts w:hint="eastAsia" w:ascii="宋体" w:hAnsi="宋体" w:eastAsia="宋体" w:cs="宋体"/>
          <w:bCs/>
          <w:color w:val="auto"/>
          <w:sz w:val="24"/>
        </w:rPr>
      </w:pPr>
      <w:r>
        <w:rPr>
          <w:rFonts w:hint="eastAsia" w:ascii="宋体" w:hAnsi="宋体" w:eastAsia="宋体" w:cs="宋体"/>
          <w:bCs/>
          <w:color w:val="auto"/>
          <w:sz w:val="24"/>
        </w:rPr>
        <w:t>投标供应商（</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w:t>
      </w:r>
    </w:p>
    <w:p w14:paraId="416D13E7">
      <w:pPr>
        <w:spacing w:line="480" w:lineRule="auto"/>
        <w:ind w:firstLine="2707"/>
        <w:rPr>
          <w:rFonts w:hint="eastAsia" w:ascii="宋体" w:hAnsi="宋体" w:eastAsia="宋体" w:cs="宋体"/>
          <w:bCs/>
          <w:color w:val="auto"/>
          <w:sz w:val="24"/>
        </w:rPr>
      </w:pPr>
      <w:r>
        <w:rPr>
          <w:rFonts w:hint="eastAsia" w:ascii="宋体" w:hAnsi="宋体" w:eastAsia="宋体" w:cs="宋体"/>
          <w:bCs/>
          <w:color w:val="auto"/>
          <w:sz w:val="24"/>
        </w:rPr>
        <w:t>法定代表人或法定代表人授权代表</w:t>
      </w:r>
      <w:r>
        <w:rPr>
          <w:rFonts w:hint="eastAsia" w:ascii="宋体" w:hAnsi="宋体" w:eastAsia="宋体" w:cs="宋体"/>
          <w:bCs/>
          <w:color w:val="auto"/>
          <w:sz w:val="24"/>
          <w:lang w:eastAsia="zh-CN"/>
        </w:rPr>
        <w:t>（</w:t>
      </w:r>
      <w:r>
        <w:rPr>
          <w:rFonts w:hint="eastAsia" w:ascii="宋体" w:hAnsi="宋体" w:eastAsia="宋体" w:cs="宋体"/>
          <w:bCs/>
          <w:color w:val="auto"/>
          <w:sz w:val="24"/>
          <w:lang w:val="en-US" w:eastAsia="zh-CN"/>
        </w:rPr>
        <w:t>签章）</w:t>
      </w:r>
      <w:r>
        <w:rPr>
          <w:rFonts w:hint="eastAsia" w:ascii="宋体" w:hAnsi="宋体" w:eastAsia="宋体" w:cs="宋体"/>
          <w:bCs/>
          <w:color w:val="auto"/>
          <w:sz w:val="24"/>
        </w:rPr>
        <w:t>：</w:t>
      </w:r>
    </w:p>
    <w:p w14:paraId="4CDB23AF">
      <w:pPr>
        <w:spacing w:line="580" w:lineRule="exact"/>
        <w:ind w:firstLine="4560"/>
        <w:rPr>
          <w:rFonts w:hint="eastAsia" w:ascii="宋体" w:hAnsi="宋体" w:eastAsia="宋体" w:cs="宋体"/>
          <w:color w:val="auto"/>
          <w:sz w:val="24"/>
          <w:szCs w:val="28"/>
          <w:u w:val="single"/>
        </w:rPr>
      </w:pPr>
      <w:r>
        <w:rPr>
          <w:rFonts w:hint="eastAsia" w:ascii="宋体" w:hAnsi="宋体" w:eastAsia="宋体" w:cs="宋体"/>
          <w:bCs/>
          <w:color w:val="auto"/>
          <w:sz w:val="24"/>
        </w:rPr>
        <w:t>日期：    年  月   日</w:t>
      </w:r>
    </w:p>
    <w:p w14:paraId="2F8E5A6E">
      <w:pPr>
        <w:widowControl/>
        <w:jc w:val="left"/>
        <w:rPr>
          <w:rFonts w:hint="eastAsia" w:ascii="宋体" w:hAnsi="宋体" w:eastAsia="宋体" w:cs="宋体"/>
          <w:bCs/>
          <w:color w:val="auto"/>
          <w:sz w:val="24"/>
        </w:rPr>
      </w:pPr>
      <w:r>
        <w:rPr>
          <w:rFonts w:hint="eastAsia" w:ascii="宋体" w:hAnsi="宋体" w:eastAsia="宋体" w:cs="宋体"/>
          <w:bCs/>
          <w:color w:val="auto"/>
          <w:sz w:val="24"/>
        </w:rPr>
        <w:br w:type="page" w:clear="all"/>
      </w:r>
      <w:r>
        <w:rPr>
          <w:rFonts w:hint="eastAsia" w:ascii="宋体" w:hAnsi="宋体" w:eastAsia="宋体" w:cs="宋体"/>
          <w:bCs/>
          <w:color w:val="auto"/>
          <w:sz w:val="24"/>
        </w:rPr>
        <w:t>（十</w:t>
      </w:r>
      <w:r>
        <w:rPr>
          <w:rFonts w:hint="eastAsia" w:ascii="宋体" w:hAnsi="宋体" w:eastAsia="宋体" w:cs="宋体"/>
          <w:bCs/>
          <w:color w:val="auto"/>
          <w:sz w:val="24"/>
          <w:lang w:val="en-US" w:eastAsia="zh-CN"/>
        </w:rPr>
        <w:t>三</w:t>
      </w:r>
      <w:r>
        <w:rPr>
          <w:rFonts w:hint="eastAsia" w:ascii="宋体" w:hAnsi="宋体" w:eastAsia="宋体" w:cs="宋体"/>
          <w:bCs/>
          <w:color w:val="auto"/>
          <w:sz w:val="24"/>
        </w:rPr>
        <w:t>）（投标供应商）中小企业声明函（格式）</w:t>
      </w:r>
    </w:p>
    <w:p w14:paraId="190BED9F">
      <w:pPr>
        <w:spacing w:line="580" w:lineRule="exact"/>
        <w:rPr>
          <w:rFonts w:hint="eastAsia" w:ascii="宋体" w:hAnsi="宋体" w:eastAsia="宋体" w:cs="宋体"/>
          <w:bCs/>
          <w:color w:val="auto"/>
          <w:sz w:val="24"/>
        </w:rPr>
      </w:pPr>
    </w:p>
    <w:p w14:paraId="6EE63113">
      <w:pPr>
        <w:spacing w:line="360" w:lineRule="auto"/>
        <w:jc w:val="center"/>
        <w:rPr>
          <w:rFonts w:hint="eastAsia" w:ascii="宋体" w:hAnsi="宋体" w:eastAsia="宋体" w:cs="宋体"/>
          <w:color w:val="auto"/>
          <w:sz w:val="24"/>
        </w:rPr>
      </w:pPr>
      <w:bookmarkStart w:id="37" w:name="OLE_LINK14"/>
      <w:bookmarkStart w:id="38" w:name="OLE_LINK13"/>
      <w:r>
        <w:rPr>
          <w:rFonts w:hint="eastAsia" w:ascii="宋体" w:hAnsi="宋体" w:eastAsia="宋体" w:cs="宋体"/>
          <w:b/>
          <w:color w:val="auto"/>
          <w:sz w:val="28"/>
          <w:szCs w:val="28"/>
        </w:rPr>
        <w:t>中小企业声明函（服务）</w:t>
      </w:r>
    </w:p>
    <w:p w14:paraId="5796703F">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本公司（联合体）郑重声明，根据《政府采购促进中小企业发展管理办法》（财库﹝2020﹞46 号）的规定，本公司</w:t>
      </w:r>
      <w:r>
        <w:rPr>
          <w:rFonts w:hint="eastAsia" w:ascii="宋体" w:hAnsi="宋体" w:eastAsia="宋体" w:cs="宋体"/>
          <w:bCs/>
          <w:color w:val="auto"/>
          <w:sz w:val="24"/>
          <w:u w:val="single"/>
        </w:rPr>
        <w:t>（投标供应商名称）</w:t>
      </w:r>
      <w:r>
        <w:rPr>
          <w:rFonts w:hint="eastAsia" w:ascii="宋体" w:hAnsi="宋体" w:eastAsia="宋体" w:cs="宋体"/>
          <w:color w:val="auto"/>
          <w:sz w:val="24"/>
        </w:rPr>
        <w:t>参加</w:t>
      </w:r>
      <w:r>
        <w:rPr>
          <w:rFonts w:hint="eastAsia" w:ascii="宋体" w:hAnsi="宋体" w:eastAsia="宋体" w:cs="宋体"/>
          <w:color w:val="auto"/>
          <w:sz w:val="24"/>
          <w:u w:val="single"/>
        </w:rPr>
        <w:t>（采购人单位名称）</w:t>
      </w:r>
      <w:r>
        <w:rPr>
          <w:rFonts w:hint="eastAsia" w:ascii="宋体" w:hAnsi="宋体" w:eastAsia="宋体" w:cs="宋体"/>
          <w:color w:val="auto"/>
          <w:sz w:val="24"/>
        </w:rPr>
        <w:t>的</w:t>
      </w:r>
      <w:r>
        <w:rPr>
          <w:rFonts w:hint="eastAsia" w:ascii="宋体" w:hAnsi="宋体" w:eastAsia="宋体" w:cs="宋体"/>
          <w:color w:val="auto"/>
          <w:sz w:val="24"/>
          <w:u w:val="single"/>
        </w:rPr>
        <w:t>（项目名称）</w:t>
      </w:r>
      <w:r>
        <w:rPr>
          <w:rFonts w:hint="eastAsia" w:ascii="宋体" w:hAnsi="宋体" w:eastAsia="宋体" w:cs="宋体"/>
          <w:color w:val="auto"/>
          <w:sz w:val="24"/>
        </w:rPr>
        <w:t>采购活动，服务全部由符合政策要求的中小企业承接。相关企业（含联合体中的中小企业、签订分包意向协议的中小企业）的具体情况如下：</w:t>
      </w:r>
    </w:p>
    <w:p w14:paraId="358CA430">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，属于</w:t>
      </w:r>
      <w:r>
        <w:rPr>
          <w:rFonts w:hint="eastAsia" w:ascii="宋体" w:hAnsi="宋体" w:eastAsia="宋体" w:cs="宋体"/>
          <w:color w:val="auto"/>
          <w:sz w:val="24"/>
          <w:u w:val="single"/>
        </w:rPr>
        <w:t xml:space="preserve">（采购文件中明确的所属行业） </w:t>
      </w:r>
      <w:r>
        <w:rPr>
          <w:rFonts w:hint="eastAsia" w:ascii="宋体" w:hAnsi="宋体" w:eastAsia="宋体" w:cs="宋体"/>
          <w:color w:val="auto"/>
          <w:sz w:val="24"/>
        </w:rPr>
        <w:t>行业；承建（承接）企业为</w:t>
      </w:r>
      <w:r>
        <w:rPr>
          <w:rFonts w:hint="eastAsia" w:ascii="宋体" w:hAnsi="宋体" w:eastAsia="宋体" w:cs="宋体"/>
          <w:color w:val="auto"/>
          <w:sz w:val="24"/>
          <w:u w:val="single"/>
        </w:rPr>
        <w:t>（企业名称）</w:t>
      </w:r>
      <w:r>
        <w:rPr>
          <w:rFonts w:hint="eastAsia" w:ascii="宋体" w:hAnsi="宋体" w:eastAsia="宋体" w:cs="宋体"/>
          <w:color w:val="auto"/>
          <w:sz w:val="24"/>
        </w:rPr>
        <w:t>，从业人员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万元，属于</w:t>
      </w:r>
      <w:r>
        <w:rPr>
          <w:rFonts w:hint="eastAsia" w:ascii="宋体" w:hAnsi="宋体" w:eastAsia="宋体" w:cs="宋体"/>
          <w:color w:val="auto"/>
          <w:sz w:val="24"/>
          <w:u w:val="single"/>
        </w:rPr>
        <w:t>（中型企业、小型企业、微型企业）</w:t>
      </w:r>
      <w:r>
        <w:rPr>
          <w:rFonts w:hint="eastAsia" w:ascii="宋体" w:hAnsi="宋体" w:eastAsia="宋体" w:cs="宋体"/>
          <w:color w:val="auto"/>
          <w:sz w:val="24"/>
        </w:rPr>
        <w:t>；</w:t>
      </w:r>
    </w:p>
    <w:p w14:paraId="003E71A0">
      <w:pPr>
        <w:spacing w:line="360" w:lineRule="auto"/>
        <w:ind w:firstLine="480"/>
        <w:jc w:val="left"/>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，属于</w:t>
      </w:r>
      <w:r>
        <w:rPr>
          <w:rFonts w:hint="eastAsia" w:ascii="宋体" w:hAnsi="宋体" w:eastAsia="宋体" w:cs="宋体"/>
          <w:color w:val="auto"/>
          <w:sz w:val="24"/>
          <w:u w:val="single"/>
        </w:rPr>
        <w:t xml:space="preserve">（采购文件中明确的所属行业） </w:t>
      </w:r>
      <w:r>
        <w:rPr>
          <w:rFonts w:hint="eastAsia" w:ascii="宋体" w:hAnsi="宋体" w:eastAsia="宋体" w:cs="宋体"/>
          <w:color w:val="auto"/>
          <w:sz w:val="24"/>
        </w:rPr>
        <w:t>行业；承建（承接）企业为</w:t>
      </w:r>
      <w:r>
        <w:rPr>
          <w:rFonts w:hint="eastAsia" w:ascii="宋体" w:hAnsi="宋体" w:eastAsia="宋体" w:cs="宋体"/>
          <w:color w:val="auto"/>
          <w:sz w:val="24"/>
          <w:u w:val="single"/>
        </w:rPr>
        <w:t>（企业名称）</w:t>
      </w:r>
      <w:r>
        <w:rPr>
          <w:rFonts w:hint="eastAsia" w:ascii="宋体" w:hAnsi="宋体" w:eastAsia="宋体" w:cs="宋体"/>
          <w:color w:val="auto"/>
          <w:sz w:val="24"/>
        </w:rPr>
        <w:t>，从业人员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万元，属于</w:t>
      </w:r>
      <w:r>
        <w:rPr>
          <w:rFonts w:hint="eastAsia" w:ascii="宋体" w:hAnsi="宋体" w:eastAsia="宋体" w:cs="宋体"/>
          <w:color w:val="auto"/>
          <w:sz w:val="24"/>
          <w:u w:val="single"/>
        </w:rPr>
        <w:t>（中型企业、小型企业、微型企业）</w:t>
      </w:r>
      <w:r>
        <w:rPr>
          <w:rFonts w:hint="eastAsia" w:ascii="宋体" w:hAnsi="宋体" w:eastAsia="宋体" w:cs="宋体"/>
          <w:color w:val="auto"/>
          <w:sz w:val="24"/>
        </w:rPr>
        <w:t>；</w:t>
      </w:r>
    </w:p>
    <w:p w14:paraId="50E9A164">
      <w:pPr>
        <w:spacing w:line="360" w:lineRule="auto"/>
        <w:ind w:left="600"/>
        <w:rPr>
          <w:rFonts w:hint="eastAsia" w:ascii="宋体" w:hAnsi="宋体" w:eastAsia="宋体" w:cs="宋体"/>
          <w:color w:val="auto"/>
          <w:sz w:val="24"/>
        </w:rPr>
      </w:pPr>
      <w:r>
        <w:rPr>
          <w:rFonts w:hint="eastAsia" w:ascii="宋体" w:hAnsi="宋体" w:eastAsia="宋体" w:cs="宋体"/>
          <w:color w:val="auto"/>
          <w:sz w:val="24"/>
        </w:rPr>
        <w:t xml:space="preserve"> …… </w:t>
      </w:r>
    </w:p>
    <w:p w14:paraId="0046FCE9">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 </w:t>
      </w:r>
    </w:p>
    <w:p w14:paraId="3BA18CFA">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 </w:t>
      </w:r>
    </w:p>
    <w:p w14:paraId="5F7843C7">
      <w:pPr>
        <w:spacing w:line="360" w:lineRule="auto"/>
        <w:ind w:firstLine="4800"/>
        <w:rPr>
          <w:rFonts w:hint="eastAsia" w:ascii="宋体" w:hAnsi="宋体" w:eastAsia="宋体" w:cs="宋体"/>
          <w:bCs/>
          <w:color w:val="auto"/>
          <w:sz w:val="24"/>
        </w:rPr>
      </w:pPr>
    </w:p>
    <w:p w14:paraId="5F7C15BC">
      <w:pPr>
        <w:spacing w:line="360" w:lineRule="auto"/>
        <w:ind w:firstLine="4800"/>
        <w:rPr>
          <w:rFonts w:hint="eastAsia" w:ascii="宋体" w:hAnsi="宋体" w:eastAsia="宋体" w:cs="宋体"/>
          <w:bCs/>
          <w:color w:val="auto"/>
          <w:sz w:val="24"/>
        </w:rPr>
      </w:pPr>
      <w:r>
        <w:rPr>
          <w:rFonts w:hint="eastAsia" w:ascii="宋体" w:hAnsi="宋体" w:eastAsia="宋体" w:cs="宋体"/>
          <w:bCs/>
          <w:color w:val="auto"/>
          <w:sz w:val="24"/>
        </w:rPr>
        <w:t>企业名称（</w:t>
      </w:r>
      <w:r>
        <w:rPr>
          <w:rFonts w:hint="eastAsia" w:ascii="宋体" w:hAnsi="宋体" w:eastAsia="宋体" w:cs="宋体"/>
          <w:bCs/>
          <w:color w:val="auto"/>
          <w:sz w:val="24"/>
          <w:lang w:val="en-US" w:eastAsia="zh-CN"/>
        </w:rPr>
        <w:t>盖章</w:t>
      </w:r>
      <w:r>
        <w:rPr>
          <w:rFonts w:hint="eastAsia" w:ascii="宋体" w:hAnsi="宋体" w:eastAsia="宋体" w:cs="宋体"/>
          <w:bCs/>
          <w:color w:val="auto"/>
          <w:sz w:val="24"/>
        </w:rPr>
        <w:t>）：</w:t>
      </w:r>
    </w:p>
    <w:p w14:paraId="69BF1139">
      <w:pPr>
        <w:spacing w:line="360" w:lineRule="auto"/>
        <w:ind w:firstLine="4800"/>
        <w:rPr>
          <w:rFonts w:hint="eastAsia" w:ascii="宋体" w:hAnsi="宋体" w:eastAsia="宋体" w:cs="宋体"/>
          <w:bCs/>
          <w:color w:val="auto"/>
          <w:sz w:val="24"/>
        </w:rPr>
      </w:pPr>
      <w:r>
        <w:rPr>
          <w:rFonts w:hint="eastAsia" w:ascii="宋体" w:hAnsi="宋体" w:eastAsia="宋体" w:cs="宋体"/>
          <w:bCs/>
          <w:color w:val="auto"/>
          <w:sz w:val="24"/>
        </w:rPr>
        <w:t>日　　　　期：</w:t>
      </w:r>
    </w:p>
    <w:p w14:paraId="52F6D607">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备注：</w:t>
      </w:r>
    </w:p>
    <w:p w14:paraId="2FA84C0C">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1、从业人员、营业收入、资产总额填报上一年度数据，无上一年度数据的新成立企业可不填报。</w:t>
      </w:r>
    </w:p>
    <w:p w14:paraId="681F91E3">
      <w:pPr>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b/>
          <w:bCs/>
          <w:color w:val="auto"/>
          <w:sz w:val="24"/>
        </w:rPr>
        <w:t>中标、成交供应商的《中小企业声明函》将随中标、成交结果公告进行公示。</w:t>
      </w:r>
      <w:r>
        <w:rPr>
          <w:rFonts w:hint="eastAsia" w:ascii="宋体" w:hAnsi="宋体" w:eastAsia="宋体" w:cs="宋体"/>
          <w:color w:val="auto"/>
          <w:sz w:val="24"/>
        </w:rPr>
        <w:t>供应商按照本办法规定提供声明函内容不实的，属于提供虚假材料谋取中标、成交，依照《中华人民共和国政府采购法》等国家有关规定追究相应责任。</w:t>
      </w:r>
    </w:p>
    <w:p w14:paraId="12F1AB67">
      <w:pPr>
        <w:spacing w:line="360" w:lineRule="auto"/>
        <w:ind w:firstLine="960"/>
        <w:rPr>
          <w:rFonts w:hint="eastAsia" w:ascii="宋体" w:hAnsi="宋体" w:eastAsia="宋体" w:cs="宋体"/>
          <w:color w:val="auto"/>
          <w:sz w:val="24"/>
          <w:szCs w:val="24"/>
        </w:rPr>
      </w:pPr>
    </w:p>
    <w:bookmarkEnd w:id="37"/>
    <w:bookmarkEnd w:id="38"/>
    <w:p w14:paraId="28365C5A">
      <w:pPr>
        <w:spacing w:line="360" w:lineRule="auto"/>
        <w:ind w:firstLine="480"/>
        <w:rPr>
          <w:rFonts w:hint="eastAsia" w:ascii="宋体" w:hAnsi="宋体" w:eastAsia="宋体" w:cs="宋体"/>
          <w:bCs/>
          <w:color w:val="auto"/>
          <w:sz w:val="24"/>
        </w:rPr>
      </w:pPr>
    </w:p>
    <w:p w14:paraId="06129CF0">
      <w:pPr>
        <w:spacing w:line="360" w:lineRule="auto"/>
        <w:outlineLvl w:val="0"/>
        <w:rPr>
          <w:rFonts w:hint="eastAsia" w:ascii="宋体" w:hAnsi="宋体" w:eastAsia="宋体" w:cs="宋体"/>
          <w:b/>
          <w:color w:val="auto"/>
          <w:sz w:val="24"/>
        </w:rPr>
      </w:pPr>
    </w:p>
    <w:p w14:paraId="167FE42E">
      <w:pPr>
        <w:spacing w:line="360" w:lineRule="auto"/>
        <w:outlineLvl w:val="0"/>
        <w:rPr>
          <w:rFonts w:hint="eastAsia" w:ascii="宋体" w:hAnsi="宋体" w:eastAsia="宋体" w:cs="宋体"/>
          <w:b/>
          <w:color w:val="auto"/>
          <w:sz w:val="24"/>
        </w:rPr>
      </w:pPr>
    </w:p>
    <w:p w14:paraId="4CA3F02B">
      <w:pPr>
        <w:spacing w:line="360" w:lineRule="auto"/>
        <w:outlineLvl w:val="0"/>
        <w:rPr>
          <w:rFonts w:hint="eastAsia" w:ascii="宋体" w:hAnsi="宋体" w:eastAsia="宋体" w:cs="宋体"/>
          <w:b/>
          <w:color w:val="auto"/>
          <w:sz w:val="24"/>
        </w:rPr>
      </w:pPr>
      <w:r>
        <w:rPr>
          <w:rFonts w:hint="eastAsia" w:ascii="宋体" w:hAnsi="宋体" w:eastAsia="宋体" w:cs="宋体"/>
          <w:b/>
          <w:color w:val="auto"/>
          <w:sz w:val="24"/>
        </w:rPr>
        <w:t>监狱、戒毒企业证明文件：</w:t>
      </w:r>
    </w:p>
    <w:p w14:paraId="59A9BD2A">
      <w:pPr>
        <w:rPr>
          <w:rFonts w:hint="eastAsia" w:ascii="宋体" w:hAnsi="宋体" w:eastAsia="宋体" w:cs="宋体"/>
          <w:bCs/>
          <w:color w:val="auto"/>
          <w:sz w:val="24"/>
        </w:rPr>
      </w:pPr>
      <w:bookmarkStart w:id="39" w:name="_Toc101"/>
      <w:bookmarkStart w:id="40" w:name="_Toc28018"/>
      <w:bookmarkStart w:id="41" w:name="_Toc9327"/>
      <w:bookmarkStart w:id="42" w:name="_Toc11232"/>
    </w:p>
    <w:p w14:paraId="51C0A002">
      <w:pPr>
        <w:rPr>
          <w:rFonts w:hint="eastAsia" w:ascii="宋体" w:hAnsi="宋体" w:eastAsia="宋体" w:cs="宋体"/>
          <w:bCs/>
          <w:color w:val="auto"/>
          <w:sz w:val="24"/>
        </w:rPr>
      </w:pPr>
    </w:p>
    <w:p w14:paraId="7C59313A">
      <w:pPr>
        <w:rPr>
          <w:rFonts w:hint="eastAsia" w:ascii="宋体" w:hAnsi="宋体" w:eastAsia="宋体" w:cs="宋体"/>
          <w:bCs/>
          <w:color w:val="auto"/>
          <w:sz w:val="24"/>
        </w:rPr>
      </w:pPr>
    </w:p>
    <w:p w14:paraId="3E14AD3F">
      <w:pPr>
        <w:rPr>
          <w:rFonts w:hint="eastAsia" w:ascii="宋体" w:hAnsi="宋体" w:eastAsia="宋体" w:cs="宋体"/>
          <w:bCs/>
          <w:color w:val="auto"/>
          <w:sz w:val="24"/>
        </w:rPr>
      </w:pPr>
    </w:p>
    <w:p w14:paraId="44BB6F70">
      <w:pPr>
        <w:rPr>
          <w:rFonts w:hint="eastAsia" w:ascii="宋体" w:hAnsi="宋体" w:eastAsia="宋体" w:cs="宋体"/>
          <w:bCs/>
          <w:color w:val="auto"/>
          <w:sz w:val="24"/>
        </w:rPr>
      </w:pPr>
    </w:p>
    <w:p w14:paraId="49FAF7F8">
      <w:pPr>
        <w:rPr>
          <w:rFonts w:hint="eastAsia" w:ascii="宋体" w:hAnsi="宋体" w:eastAsia="宋体" w:cs="宋体"/>
          <w:bCs/>
          <w:color w:val="auto"/>
          <w:sz w:val="24"/>
        </w:rPr>
      </w:pPr>
    </w:p>
    <w:p w14:paraId="01A6C489">
      <w:pPr>
        <w:rPr>
          <w:rFonts w:hint="eastAsia" w:ascii="宋体" w:hAnsi="宋体" w:eastAsia="宋体" w:cs="宋体"/>
          <w:bCs/>
          <w:color w:val="auto"/>
          <w:sz w:val="24"/>
        </w:rPr>
      </w:pPr>
    </w:p>
    <w:p w14:paraId="6CCF6CB6">
      <w:pPr>
        <w:rPr>
          <w:rFonts w:hint="eastAsia" w:ascii="宋体" w:hAnsi="宋体" w:eastAsia="宋体" w:cs="宋体"/>
          <w:bCs/>
          <w:color w:val="auto"/>
          <w:sz w:val="24"/>
        </w:rPr>
      </w:pPr>
    </w:p>
    <w:p w14:paraId="6CA20571">
      <w:pPr>
        <w:rPr>
          <w:rFonts w:hint="eastAsia" w:ascii="宋体" w:hAnsi="宋体" w:eastAsia="宋体" w:cs="宋体"/>
          <w:bCs/>
          <w:color w:val="auto"/>
          <w:sz w:val="24"/>
        </w:rPr>
      </w:pPr>
    </w:p>
    <w:p w14:paraId="658E3371">
      <w:pPr>
        <w:rPr>
          <w:rFonts w:hint="eastAsia" w:ascii="宋体" w:hAnsi="宋体" w:eastAsia="宋体" w:cs="宋体"/>
          <w:bCs/>
          <w:color w:val="auto"/>
          <w:sz w:val="24"/>
        </w:rPr>
      </w:pPr>
    </w:p>
    <w:p w14:paraId="3A0B6A4A">
      <w:pPr>
        <w:rPr>
          <w:rFonts w:hint="eastAsia" w:ascii="宋体" w:hAnsi="宋体" w:eastAsia="宋体" w:cs="宋体"/>
          <w:bCs/>
          <w:color w:val="auto"/>
          <w:sz w:val="24"/>
        </w:rPr>
      </w:pPr>
    </w:p>
    <w:p w14:paraId="477099B4">
      <w:pPr>
        <w:rPr>
          <w:rFonts w:hint="eastAsia" w:ascii="宋体" w:hAnsi="宋体" w:eastAsia="宋体" w:cs="宋体"/>
          <w:bCs/>
          <w:color w:val="auto"/>
          <w:sz w:val="24"/>
        </w:rPr>
      </w:pPr>
    </w:p>
    <w:p w14:paraId="171EA413">
      <w:pPr>
        <w:rPr>
          <w:rFonts w:hint="eastAsia" w:ascii="宋体" w:hAnsi="宋体" w:eastAsia="宋体" w:cs="宋体"/>
          <w:bCs/>
          <w:color w:val="auto"/>
          <w:sz w:val="24"/>
        </w:rPr>
      </w:pPr>
    </w:p>
    <w:p w14:paraId="5CC755CA">
      <w:pPr>
        <w:rPr>
          <w:rFonts w:hint="eastAsia" w:ascii="宋体" w:hAnsi="宋体" w:eastAsia="宋体" w:cs="宋体"/>
          <w:bCs/>
          <w:color w:val="auto"/>
          <w:sz w:val="24"/>
        </w:rPr>
      </w:pPr>
    </w:p>
    <w:p w14:paraId="5FBE3718">
      <w:pPr>
        <w:rPr>
          <w:rFonts w:hint="eastAsia" w:ascii="宋体" w:hAnsi="宋体" w:eastAsia="宋体" w:cs="宋体"/>
          <w:b/>
          <w:color w:val="auto"/>
          <w:sz w:val="24"/>
        </w:rPr>
      </w:pPr>
      <w:r>
        <w:rPr>
          <w:rFonts w:hint="eastAsia" w:ascii="宋体" w:hAnsi="宋体" w:eastAsia="宋体" w:cs="宋体"/>
          <w:b/>
          <w:color w:val="auto"/>
          <w:sz w:val="24"/>
        </w:rPr>
        <w:t>残疾人福利性单位声明函</w:t>
      </w:r>
      <w:bookmarkEnd w:id="39"/>
      <w:bookmarkEnd w:id="40"/>
      <w:bookmarkEnd w:id="41"/>
      <w:bookmarkEnd w:id="42"/>
      <w:r>
        <w:rPr>
          <w:rFonts w:hint="eastAsia" w:ascii="宋体" w:hAnsi="宋体" w:eastAsia="宋体" w:cs="宋体"/>
          <w:b/>
          <w:color w:val="auto"/>
          <w:sz w:val="24"/>
        </w:rPr>
        <w:t>：</w:t>
      </w:r>
    </w:p>
    <w:p w14:paraId="68A61FEC">
      <w:pPr>
        <w:tabs>
          <w:tab w:val="left" w:pos="6300"/>
        </w:tabs>
        <w:spacing w:line="360" w:lineRule="auto"/>
        <w:ind w:firstLine="504"/>
        <w:jc w:val="center"/>
        <w:outlineLvl w:val="0"/>
        <w:rPr>
          <w:rFonts w:hint="eastAsia" w:ascii="宋体" w:hAnsi="宋体" w:eastAsia="宋体" w:cs="宋体"/>
          <w:color w:val="auto"/>
          <w:spacing w:val="6"/>
          <w:sz w:val="24"/>
        </w:rPr>
      </w:pPr>
      <w:bookmarkStart w:id="43" w:name="_Toc17445"/>
      <w:bookmarkStart w:id="44" w:name="_Toc31151"/>
      <w:bookmarkStart w:id="45" w:name="_Toc6679"/>
      <w:bookmarkStart w:id="46" w:name="_Toc11900"/>
    </w:p>
    <w:p w14:paraId="150812A1">
      <w:pPr>
        <w:tabs>
          <w:tab w:val="left" w:pos="6300"/>
        </w:tabs>
        <w:spacing w:line="360" w:lineRule="auto"/>
        <w:ind w:firstLine="504"/>
        <w:jc w:val="center"/>
        <w:outlineLvl w:val="0"/>
        <w:rPr>
          <w:rFonts w:hint="eastAsia" w:ascii="宋体" w:hAnsi="宋体" w:eastAsia="宋体" w:cs="宋体"/>
          <w:color w:val="auto"/>
          <w:spacing w:val="6"/>
          <w:sz w:val="24"/>
        </w:rPr>
      </w:pPr>
      <w:r>
        <w:rPr>
          <w:rFonts w:hint="eastAsia" w:ascii="宋体" w:hAnsi="宋体" w:eastAsia="宋体" w:cs="宋体"/>
          <w:color w:val="auto"/>
          <w:spacing w:val="6"/>
          <w:sz w:val="24"/>
        </w:rPr>
        <w:t>残疾人福利性单位声明函</w:t>
      </w:r>
      <w:bookmarkEnd w:id="43"/>
      <w:bookmarkEnd w:id="44"/>
      <w:bookmarkEnd w:id="45"/>
      <w:bookmarkEnd w:id="46"/>
    </w:p>
    <w:p w14:paraId="64827994">
      <w:pPr>
        <w:tabs>
          <w:tab w:val="left" w:pos="6300"/>
        </w:tabs>
        <w:spacing w:line="360" w:lineRule="auto"/>
        <w:ind w:firstLine="504"/>
        <w:rPr>
          <w:rFonts w:hint="eastAsia" w:ascii="宋体" w:hAnsi="宋体" w:eastAsia="宋体" w:cs="宋体"/>
          <w:color w:val="auto"/>
          <w:spacing w:val="6"/>
          <w:sz w:val="24"/>
        </w:rPr>
      </w:pPr>
      <w:r>
        <w:rPr>
          <w:rFonts w:hint="eastAsia" w:ascii="宋体" w:hAnsi="宋体" w:eastAsia="宋体" w:cs="宋体"/>
          <w:color w:val="auto"/>
          <w:spacing w:val="6"/>
          <w:sz w:val="24"/>
        </w:rPr>
        <w:t>本单位郑重声明，根据《财政部 民政部 中国残疾人联合会关于促进残疾人就业政府采购政策的通知》（财库</w:t>
      </w:r>
      <w:r>
        <w:rPr>
          <w:rFonts w:hint="eastAsia" w:ascii="宋体" w:hAnsi="宋体" w:eastAsia="宋体" w:cs="宋体"/>
          <w:color w:val="auto"/>
          <w:spacing w:val="6"/>
          <w:sz w:val="24"/>
          <w:lang w:eastAsia="zh-CN"/>
        </w:rPr>
        <w:t>〔2017〕141号</w:t>
      </w:r>
      <w:r>
        <w:rPr>
          <w:rFonts w:hint="eastAsia" w:ascii="宋体" w:hAnsi="宋体" w:eastAsia="宋体" w:cs="宋体"/>
          <w:color w:val="auto"/>
          <w:spacing w:val="6"/>
          <w:sz w:val="24"/>
        </w:rPr>
        <w:t>）的规定，本单位为符合条件的残疾人福利性单位，且本单位参加</w:t>
      </w:r>
      <w:r>
        <w:rPr>
          <w:rFonts w:hint="eastAsia" w:ascii="宋体" w:hAnsi="宋体" w:eastAsia="宋体" w:cs="宋体"/>
          <w:bCs/>
          <w:color w:val="auto"/>
          <w:sz w:val="24"/>
        </w:rPr>
        <w:t>______</w:t>
      </w:r>
      <w:r>
        <w:rPr>
          <w:rFonts w:hint="eastAsia" w:ascii="宋体" w:hAnsi="宋体" w:eastAsia="宋体" w:cs="宋体"/>
          <w:color w:val="auto"/>
          <w:spacing w:val="6"/>
          <w:sz w:val="24"/>
        </w:rPr>
        <w:t>单位的</w:t>
      </w:r>
      <w:r>
        <w:rPr>
          <w:rFonts w:hint="eastAsia" w:ascii="宋体" w:hAnsi="宋体" w:eastAsia="宋体" w:cs="宋体"/>
          <w:bCs/>
          <w:color w:val="auto"/>
          <w:sz w:val="24"/>
        </w:rPr>
        <w:t>______</w:t>
      </w:r>
      <w:r>
        <w:rPr>
          <w:rFonts w:hint="eastAsia" w:ascii="宋体" w:hAnsi="宋体" w:eastAsia="宋体" w:cs="宋体"/>
          <w:color w:val="auto"/>
          <w:spacing w:val="6"/>
          <w:sz w:val="24"/>
        </w:rPr>
        <w:t>项目采购活动提供本单位制造的货物（由本单位承担工程/提供服务），或者提供其他残疾人福利性单位制造的货物（不包括使用非残疾人福利性单位注册商标的货物）。</w:t>
      </w:r>
    </w:p>
    <w:p w14:paraId="61B3353D">
      <w:pPr>
        <w:tabs>
          <w:tab w:val="left" w:pos="6300"/>
        </w:tabs>
        <w:spacing w:line="360" w:lineRule="auto"/>
        <w:ind w:firstLine="504"/>
        <w:rPr>
          <w:rFonts w:hint="eastAsia" w:ascii="宋体" w:hAnsi="宋体" w:eastAsia="宋体" w:cs="宋体"/>
          <w:color w:val="auto"/>
          <w:spacing w:val="6"/>
          <w:sz w:val="24"/>
        </w:rPr>
      </w:pPr>
      <w:r>
        <w:rPr>
          <w:rFonts w:hint="eastAsia" w:ascii="宋体" w:hAnsi="宋体" w:eastAsia="宋体" w:cs="宋体"/>
          <w:color w:val="auto"/>
          <w:spacing w:val="6"/>
          <w:sz w:val="24"/>
        </w:rPr>
        <w:t>本单位对上述声明的真实性负责。如有虚假，将依法承担相应责任。</w:t>
      </w:r>
    </w:p>
    <w:p w14:paraId="20AB0171">
      <w:pPr>
        <w:tabs>
          <w:tab w:val="left" w:pos="6300"/>
        </w:tabs>
        <w:spacing w:line="360" w:lineRule="auto"/>
        <w:rPr>
          <w:rFonts w:hint="eastAsia" w:ascii="宋体" w:hAnsi="宋体" w:eastAsia="宋体" w:cs="宋体"/>
          <w:color w:val="auto"/>
          <w:spacing w:val="6"/>
          <w:sz w:val="24"/>
        </w:rPr>
      </w:pPr>
    </w:p>
    <w:p w14:paraId="220EFADC">
      <w:pPr>
        <w:tabs>
          <w:tab w:val="left" w:pos="6300"/>
        </w:tabs>
        <w:spacing w:line="360" w:lineRule="auto"/>
        <w:ind w:firstLine="504"/>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                                         供应商名称（</w:t>
      </w:r>
      <w:r>
        <w:rPr>
          <w:rFonts w:hint="eastAsia" w:ascii="宋体" w:hAnsi="宋体" w:eastAsia="宋体" w:cs="宋体"/>
          <w:bCs/>
          <w:color w:val="auto"/>
          <w:sz w:val="24"/>
          <w:lang w:val="en-US" w:eastAsia="zh-CN"/>
        </w:rPr>
        <w:t>签章</w:t>
      </w:r>
      <w:r>
        <w:rPr>
          <w:rFonts w:hint="eastAsia" w:ascii="宋体" w:hAnsi="宋体" w:eastAsia="宋体" w:cs="宋体"/>
          <w:color w:val="auto"/>
          <w:spacing w:val="6"/>
          <w:sz w:val="24"/>
        </w:rPr>
        <w:t>）：</w:t>
      </w:r>
    </w:p>
    <w:p w14:paraId="545E4DAD">
      <w:pPr>
        <w:tabs>
          <w:tab w:val="left" w:pos="6300"/>
        </w:tabs>
        <w:spacing w:line="360" w:lineRule="auto"/>
        <w:ind w:firstLine="570"/>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                                             日  期：</w:t>
      </w:r>
    </w:p>
    <w:p w14:paraId="284C2542">
      <w:pPr>
        <w:spacing w:line="360" w:lineRule="auto"/>
        <w:rPr>
          <w:rFonts w:hint="eastAsia" w:ascii="宋体" w:hAnsi="宋体" w:eastAsia="宋体" w:cs="宋体"/>
          <w:b/>
          <w:color w:val="auto"/>
          <w:sz w:val="24"/>
        </w:rPr>
      </w:pPr>
    </w:p>
    <w:p w14:paraId="3A450732">
      <w:pPr>
        <w:widowControl/>
        <w:shd w:val="clear" w:color="auto" w:fill="FFFFFF"/>
        <w:spacing w:before="100" w:beforeAutospacing="1" w:after="100" w:afterAutospacing="1"/>
        <w:jc w:val="center"/>
        <w:rPr>
          <w:rFonts w:hint="eastAsia" w:ascii="宋体" w:hAnsi="宋体" w:eastAsia="宋体" w:cs="宋体"/>
          <w:b/>
          <w:bCs/>
          <w:color w:val="auto"/>
          <w:spacing w:val="-10"/>
          <w:sz w:val="18"/>
          <w:szCs w:val="18"/>
        </w:rPr>
      </w:pPr>
    </w:p>
    <w:p w14:paraId="3BC84965">
      <w:pPr>
        <w:widowControl/>
        <w:shd w:val="clear" w:color="auto" w:fill="FFFFFF"/>
        <w:spacing w:before="100" w:beforeAutospacing="1" w:after="100" w:afterAutospacing="1"/>
        <w:jc w:val="center"/>
        <w:rPr>
          <w:rFonts w:hint="eastAsia" w:ascii="宋体" w:hAnsi="宋体" w:eastAsia="宋体" w:cs="宋体"/>
          <w:b/>
          <w:bCs/>
          <w:color w:val="auto"/>
          <w:spacing w:val="-10"/>
          <w:szCs w:val="21"/>
        </w:rPr>
      </w:pPr>
    </w:p>
    <w:p w14:paraId="4A113EE0">
      <w:pPr>
        <w:pageBreakBefore/>
        <w:jc w:val="left"/>
        <w:outlineLvl w:val="0"/>
        <w:rPr>
          <w:rFonts w:hint="eastAsia" w:ascii="宋体" w:hAnsi="宋体" w:eastAsia="宋体" w:cs="宋体"/>
          <w:bCs/>
          <w:color w:val="auto"/>
          <w:sz w:val="24"/>
        </w:rPr>
      </w:pPr>
      <w:r>
        <w:rPr>
          <w:rFonts w:hint="eastAsia" w:ascii="宋体" w:hAnsi="宋体" w:eastAsia="宋体" w:cs="宋体"/>
          <w:bCs/>
          <w:color w:val="auto"/>
          <w:sz w:val="24"/>
        </w:rPr>
        <w:t>（十</w:t>
      </w:r>
      <w:r>
        <w:rPr>
          <w:rFonts w:hint="eastAsia" w:ascii="宋体" w:hAnsi="宋体" w:eastAsia="宋体" w:cs="宋体"/>
          <w:bCs/>
          <w:color w:val="auto"/>
          <w:sz w:val="24"/>
          <w:lang w:val="en-US" w:eastAsia="zh-CN"/>
        </w:rPr>
        <w:t>四</w:t>
      </w:r>
      <w:r>
        <w:rPr>
          <w:rFonts w:hint="eastAsia" w:ascii="宋体" w:hAnsi="宋体" w:eastAsia="宋体" w:cs="宋体"/>
          <w:bCs/>
          <w:color w:val="auto"/>
          <w:sz w:val="24"/>
        </w:rPr>
        <w:t>）投标供应商情况表（格式）</w:t>
      </w:r>
    </w:p>
    <w:p w14:paraId="7A839809">
      <w:pPr>
        <w:pStyle w:val="13"/>
        <w:ind w:firstLine="0"/>
        <w:jc w:val="center"/>
        <w:rPr>
          <w:rFonts w:hint="eastAsia" w:ascii="宋体" w:hAnsi="宋体" w:eastAsia="宋体" w:cs="宋体"/>
          <w:b/>
          <w:color w:val="auto"/>
          <w:szCs w:val="21"/>
        </w:rPr>
      </w:pPr>
      <w:r>
        <w:rPr>
          <w:rFonts w:hint="eastAsia" w:ascii="宋体" w:hAnsi="宋体" w:eastAsia="宋体" w:cs="宋体"/>
          <w:b/>
          <w:color w:val="auto"/>
          <w:sz w:val="28"/>
          <w:szCs w:val="28"/>
        </w:rPr>
        <w:t>投标供应商情况表</w:t>
      </w:r>
    </w:p>
    <w:p w14:paraId="4096485B">
      <w:pPr>
        <w:ind w:firstLine="210"/>
        <w:jc w:val="left"/>
        <w:rPr>
          <w:rFonts w:hint="eastAsia" w:ascii="宋体" w:hAnsi="宋体" w:eastAsia="宋体" w:cs="宋体"/>
          <w:color w:val="auto"/>
          <w:szCs w:val="21"/>
        </w:rPr>
      </w:pPr>
    </w:p>
    <w:p w14:paraId="5E9A6721">
      <w:pPr>
        <w:pStyle w:val="13"/>
        <w:ind w:firstLine="0"/>
        <w:jc w:val="left"/>
        <w:rPr>
          <w:rFonts w:hint="eastAsia" w:ascii="宋体" w:hAnsi="宋体" w:eastAsia="宋体" w:cs="宋体"/>
          <w:color w:val="auto"/>
        </w:rPr>
      </w:pPr>
      <w:r>
        <w:rPr>
          <w:rFonts w:hint="eastAsia" w:ascii="宋体" w:hAnsi="宋体" w:eastAsia="宋体" w:cs="宋体"/>
          <w:b w:val="0"/>
          <w:bCs w:val="0"/>
          <w:color w:val="auto"/>
          <w:sz w:val="24"/>
          <w:szCs w:val="24"/>
        </w:rPr>
        <w:t>单位名称：（</w:t>
      </w:r>
      <w:r>
        <w:rPr>
          <w:rFonts w:hint="eastAsia" w:ascii="宋体" w:hAnsi="宋体" w:eastAsia="宋体" w:cs="宋体"/>
          <w:bCs/>
          <w:color w:val="auto"/>
          <w:sz w:val="24"/>
          <w:lang w:val="en-US" w:eastAsia="zh-CN"/>
        </w:rPr>
        <w:t>签章</w:t>
      </w:r>
      <w:r>
        <w:rPr>
          <w:rFonts w:hint="eastAsia" w:ascii="宋体" w:hAnsi="宋体" w:eastAsia="宋体" w:cs="宋体"/>
          <w:b w:val="0"/>
          <w:bCs w:val="0"/>
          <w:color w:val="auto"/>
          <w:sz w:val="24"/>
          <w:szCs w:val="24"/>
        </w:rPr>
        <w:t>）</w:t>
      </w:r>
    </w:p>
    <w:tbl>
      <w:tblPr>
        <w:tblStyle w:val="62"/>
        <w:tblW w:w="959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90"/>
        <w:gridCol w:w="1925"/>
        <w:gridCol w:w="1461"/>
        <w:gridCol w:w="2056"/>
        <w:gridCol w:w="1563"/>
      </w:tblGrid>
      <w:tr w14:paraId="438A2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4B9E4706">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法定代表人</w:t>
            </w:r>
          </w:p>
        </w:tc>
        <w:tc>
          <w:tcPr>
            <w:tcW w:w="1925" w:type="dxa"/>
            <w:noWrap w:val="0"/>
          </w:tcPr>
          <w:p w14:paraId="1E67B708">
            <w:pPr>
              <w:spacing w:line="276" w:lineRule="auto"/>
              <w:jc w:val="left"/>
              <w:rPr>
                <w:rFonts w:hint="eastAsia" w:ascii="宋体" w:hAnsi="宋体" w:eastAsia="宋体" w:cs="宋体"/>
                <w:color w:val="auto"/>
                <w:sz w:val="22"/>
                <w:szCs w:val="21"/>
              </w:rPr>
            </w:pPr>
          </w:p>
        </w:tc>
        <w:tc>
          <w:tcPr>
            <w:tcW w:w="1461" w:type="dxa"/>
            <w:noWrap w:val="0"/>
          </w:tcPr>
          <w:p w14:paraId="05562D4C">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成立日期</w:t>
            </w:r>
          </w:p>
        </w:tc>
        <w:tc>
          <w:tcPr>
            <w:tcW w:w="3619" w:type="dxa"/>
            <w:gridSpan w:val="2"/>
            <w:noWrap w:val="0"/>
          </w:tcPr>
          <w:p w14:paraId="6418BF65">
            <w:pPr>
              <w:spacing w:line="276" w:lineRule="auto"/>
              <w:jc w:val="left"/>
              <w:rPr>
                <w:rFonts w:hint="eastAsia" w:ascii="宋体" w:hAnsi="宋体" w:eastAsia="宋体" w:cs="宋体"/>
                <w:color w:val="auto"/>
                <w:sz w:val="22"/>
                <w:szCs w:val="21"/>
              </w:rPr>
            </w:pPr>
          </w:p>
        </w:tc>
      </w:tr>
      <w:tr w14:paraId="38A68E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0CC556AE">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企业地址</w:t>
            </w:r>
          </w:p>
        </w:tc>
        <w:tc>
          <w:tcPr>
            <w:tcW w:w="1925" w:type="dxa"/>
            <w:noWrap w:val="0"/>
          </w:tcPr>
          <w:p w14:paraId="57CB0A22">
            <w:pPr>
              <w:spacing w:line="276" w:lineRule="auto"/>
              <w:jc w:val="left"/>
              <w:rPr>
                <w:rFonts w:hint="eastAsia" w:ascii="宋体" w:hAnsi="宋体" w:eastAsia="宋体" w:cs="宋体"/>
                <w:color w:val="auto"/>
                <w:sz w:val="22"/>
                <w:szCs w:val="21"/>
              </w:rPr>
            </w:pPr>
          </w:p>
        </w:tc>
        <w:tc>
          <w:tcPr>
            <w:tcW w:w="1461" w:type="dxa"/>
            <w:noWrap w:val="0"/>
          </w:tcPr>
          <w:p w14:paraId="5957270C">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注册资本</w:t>
            </w:r>
          </w:p>
        </w:tc>
        <w:tc>
          <w:tcPr>
            <w:tcW w:w="3619" w:type="dxa"/>
            <w:gridSpan w:val="2"/>
            <w:noWrap w:val="0"/>
          </w:tcPr>
          <w:p w14:paraId="0B90388E">
            <w:pPr>
              <w:spacing w:line="276" w:lineRule="auto"/>
              <w:ind w:firstLine="2160"/>
              <w:jc w:val="left"/>
              <w:rPr>
                <w:rFonts w:hint="eastAsia" w:ascii="宋体" w:hAnsi="宋体" w:eastAsia="宋体" w:cs="宋体"/>
                <w:color w:val="auto"/>
                <w:sz w:val="22"/>
                <w:szCs w:val="21"/>
              </w:rPr>
            </w:pPr>
            <w:r>
              <w:rPr>
                <w:rFonts w:hint="eastAsia" w:ascii="宋体" w:hAnsi="宋体" w:eastAsia="宋体" w:cs="宋体"/>
                <w:color w:val="auto"/>
                <w:sz w:val="22"/>
                <w:szCs w:val="21"/>
              </w:rPr>
              <w:t>万元</w:t>
            </w:r>
          </w:p>
        </w:tc>
      </w:tr>
      <w:tr w14:paraId="10B23B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7825CD7B">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经营范围</w:t>
            </w:r>
          </w:p>
        </w:tc>
        <w:tc>
          <w:tcPr>
            <w:tcW w:w="7005" w:type="dxa"/>
            <w:gridSpan w:val="4"/>
            <w:noWrap w:val="0"/>
          </w:tcPr>
          <w:p w14:paraId="1905CD15">
            <w:pPr>
              <w:spacing w:line="276" w:lineRule="auto"/>
              <w:jc w:val="left"/>
              <w:rPr>
                <w:rFonts w:hint="eastAsia" w:ascii="宋体" w:hAnsi="宋体" w:eastAsia="宋体" w:cs="宋体"/>
                <w:color w:val="auto"/>
                <w:sz w:val="22"/>
                <w:szCs w:val="21"/>
              </w:rPr>
            </w:pPr>
          </w:p>
        </w:tc>
      </w:tr>
      <w:tr w14:paraId="07615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1FAB2F4A">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职工人数</w:t>
            </w:r>
          </w:p>
        </w:tc>
        <w:tc>
          <w:tcPr>
            <w:tcW w:w="1925" w:type="dxa"/>
            <w:noWrap w:val="0"/>
          </w:tcPr>
          <w:p w14:paraId="167AE4AA">
            <w:pPr>
              <w:spacing w:line="276" w:lineRule="auto"/>
              <w:jc w:val="left"/>
              <w:rPr>
                <w:rFonts w:hint="eastAsia" w:ascii="宋体" w:hAnsi="宋体" w:eastAsia="宋体" w:cs="宋体"/>
                <w:color w:val="auto"/>
                <w:sz w:val="22"/>
                <w:szCs w:val="21"/>
              </w:rPr>
            </w:pPr>
          </w:p>
        </w:tc>
        <w:tc>
          <w:tcPr>
            <w:tcW w:w="3517" w:type="dxa"/>
            <w:gridSpan w:val="2"/>
            <w:noWrap w:val="0"/>
          </w:tcPr>
          <w:p w14:paraId="189B1235">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其中：有中高级以上职称的人数</w:t>
            </w:r>
          </w:p>
        </w:tc>
        <w:tc>
          <w:tcPr>
            <w:tcW w:w="1563" w:type="dxa"/>
            <w:noWrap w:val="0"/>
          </w:tcPr>
          <w:p w14:paraId="18EAAA0A">
            <w:pPr>
              <w:spacing w:line="276" w:lineRule="auto"/>
              <w:jc w:val="left"/>
              <w:rPr>
                <w:rFonts w:hint="eastAsia" w:ascii="宋体" w:hAnsi="宋体" w:eastAsia="宋体" w:cs="宋体"/>
                <w:color w:val="auto"/>
                <w:sz w:val="22"/>
                <w:szCs w:val="21"/>
              </w:rPr>
            </w:pPr>
          </w:p>
        </w:tc>
      </w:tr>
      <w:tr w14:paraId="10B69E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4CCA01E3">
            <w:pPr>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资产总计</w:t>
            </w:r>
          </w:p>
        </w:tc>
        <w:tc>
          <w:tcPr>
            <w:tcW w:w="1925" w:type="dxa"/>
            <w:noWrap w:val="0"/>
            <w:vAlign w:val="center"/>
          </w:tcPr>
          <w:p w14:paraId="745D8FB1">
            <w:pPr>
              <w:spacing w:line="276" w:lineRule="auto"/>
              <w:jc w:val="center"/>
              <w:rPr>
                <w:rFonts w:hint="eastAsia" w:ascii="宋体" w:hAnsi="宋体" w:eastAsia="宋体" w:cs="宋体"/>
                <w:color w:val="auto"/>
                <w:sz w:val="22"/>
                <w:szCs w:val="21"/>
              </w:rPr>
            </w:pPr>
            <w:r>
              <w:rPr>
                <w:rFonts w:hint="eastAsia" w:ascii="宋体" w:hAnsi="宋体" w:eastAsia="宋体" w:cs="宋体"/>
                <w:color w:val="auto"/>
                <w:sz w:val="22"/>
                <w:szCs w:val="21"/>
              </w:rPr>
              <w:t xml:space="preserve">      万元</w:t>
            </w:r>
          </w:p>
        </w:tc>
        <w:tc>
          <w:tcPr>
            <w:tcW w:w="1461" w:type="dxa"/>
            <w:noWrap w:val="0"/>
            <w:vAlign w:val="center"/>
          </w:tcPr>
          <w:p w14:paraId="6E24FC0E">
            <w:pPr>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净资产</w:t>
            </w:r>
          </w:p>
        </w:tc>
        <w:tc>
          <w:tcPr>
            <w:tcW w:w="3619" w:type="dxa"/>
            <w:gridSpan w:val="2"/>
            <w:noWrap w:val="0"/>
            <w:vAlign w:val="center"/>
          </w:tcPr>
          <w:p w14:paraId="1BC27B43">
            <w:pPr>
              <w:spacing w:line="276" w:lineRule="auto"/>
              <w:jc w:val="center"/>
              <w:rPr>
                <w:rFonts w:hint="eastAsia" w:ascii="宋体" w:hAnsi="宋体" w:eastAsia="宋体" w:cs="宋体"/>
                <w:color w:val="auto"/>
                <w:sz w:val="22"/>
                <w:szCs w:val="21"/>
              </w:rPr>
            </w:pPr>
            <w:r>
              <w:rPr>
                <w:rFonts w:hint="eastAsia" w:ascii="宋体" w:hAnsi="宋体" w:eastAsia="宋体" w:cs="宋体"/>
                <w:color w:val="auto"/>
                <w:sz w:val="22"/>
                <w:szCs w:val="21"/>
              </w:rPr>
              <w:t>万元</w:t>
            </w:r>
          </w:p>
        </w:tc>
      </w:tr>
      <w:tr w14:paraId="22256C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03038B88">
            <w:pPr>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股东权益</w:t>
            </w:r>
          </w:p>
        </w:tc>
        <w:tc>
          <w:tcPr>
            <w:tcW w:w="1925" w:type="dxa"/>
            <w:noWrap w:val="0"/>
            <w:vAlign w:val="center"/>
          </w:tcPr>
          <w:p w14:paraId="052160A5">
            <w:pPr>
              <w:spacing w:line="276" w:lineRule="auto"/>
              <w:jc w:val="center"/>
              <w:rPr>
                <w:rFonts w:hint="eastAsia" w:ascii="宋体" w:hAnsi="宋体" w:eastAsia="宋体" w:cs="宋体"/>
                <w:color w:val="auto"/>
                <w:sz w:val="22"/>
                <w:szCs w:val="21"/>
              </w:rPr>
            </w:pPr>
            <w:r>
              <w:rPr>
                <w:rFonts w:hint="eastAsia" w:ascii="宋体" w:hAnsi="宋体" w:eastAsia="宋体" w:cs="宋体"/>
                <w:color w:val="auto"/>
                <w:sz w:val="22"/>
                <w:szCs w:val="21"/>
              </w:rPr>
              <w:t xml:space="preserve">     万元</w:t>
            </w:r>
          </w:p>
        </w:tc>
        <w:tc>
          <w:tcPr>
            <w:tcW w:w="1461" w:type="dxa"/>
            <w:noWrap w:val="0"/>
            <w:vAlign w:val="center"/>
          </w:tcPr>
          <w:p w14:paraId="1E3DD1C6">
            <w:pPr>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主营收入</w:t>
            </w:r>
          </w:p>
        </w:tc>
        <w:tc>
          <w:tcPr>
            <w:tcW w:w="3619" w:type="dxa"/>
            <w:gridSpan w:val="2"/>
            <w:noWrap w:val="0"/>
            <w:vAlign w:val="center"/>
          </w:tcPr>
          <w:p w14:paraId="1C55EB73">
            <w:pPr>
              <w:spacing w:line="276" w:lineRule="auto"/>
              <w:jc w:val="center"/>
              <w:rPr>
                <w:rFonts w:hint="eastAsia" w:ascii="宋体" w:hAnsi="宋体" w:eastAsia="宋体" w:cs="宋体"/>
                <w:color w:val="auto"/>
                <w:sz w:val="22"/>
                <w:szCs w:val="21"/>
              </w:rPr>
            </w:pPr>
            <w:r>
              <w:rPr>
                <w:rFonts w:hint="eastAsia" w:ascii="宋体" w:hAnsi="宋体" w:eastAsia="宋体" w:cs="宋体"/>
                <w:color w:val="auto"/>
                <w:sz w:val="22"/>
                <w:szCs w:val="21"/>
              </w:rPr>
              <w:t>202</w:t>
            </w:r>
            <w:r>
              <w:rPr>
                <w:rFonts w:hint="eastAsia" w:ascii="宋体" w:hAnsi="宋体" w:eastAsia="宋体" w:cs="宋体"/>
                <w:color w:val="auto"/>
                <w:sz w:val="22"/>
                <w:szCs w:val="21"/>
                <w:lang w:val="en-US" w:eastAsia="zh-CN"/>
              </w:rPr>
              <w:t>3</w:t>
            </w:r>
            <w:r>
              <w:rPr>
                <w:rFonts w:hint="eastAsia" w:ascii="宋体" w:hAnsi="宋体" w:eastAsia="宋体" w:cs="宋体"/>
                <w:color w:val="auto"/>
                <w:sz w:val="22"/>
                <w:szCs w:val="21"/>
              </w:rPr>
              <w:t>年    万元</w:t>
            </w:r>
          </w:p>
        </w:tc>
      </w:tr>
      <w:tr w14:paraId="330C10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49EF1074">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实现利润</w:t>
            </w:r>
          </w:p>
        </w:tc>
        <w:tc>
          <w:tcPr>
            <w:tcW w:w="1925" w:type="dxa"/>
            <w:noWrap w:val="0"/>
          </w:tcPr>
          <w:p w14:paraId="7D4B2963">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202</w:t>
            </w:r>
            <w:r>
              <w:rPr>
                <w:rFonts w:hint="eastAsia" w:ascii="宋体" w:hAnsi="宋体" w:eastAsia="宋体" w:cs="宋体"/>
                <w:color w:val="auto"/>
                <w:sz w:val="22"/>
                <w:szCs w:val="21"/>
                <w:lang w:val="en-US" w:eastAsia="zh-CN"/>
              </w:rPr>
              <w:t>3</w:t>
            </w:r>
            <w:r>
              <w:rPr>
                <w:rFonts w:hint="eastAsia" w:ascii="宋体" w:hAnsi="宋体" w:eastAsia="宋体" w:cs="宋体"/>
                <w:color w:val="auto"/>
                <w:sz w:val="22"/>
                <w:szCs w:val="21"/>
              </w:rPr>
              <w:t>年   万元</w:t>
            </w:r>
          </w:p>
        </w:tc>
        <w:tc>
          <w:tcPr>
            <w:tcW w:w="1461" w:type="dxa"/>
            <w:noWrap w:val="0"/>
          </w:tcPr>
          <w:p w14:paraId="66E180B0">
            <w:pPr>
              <w:spacing w:line="276" w:lineRule="auto"/>
              <w:jc w:val="left"/>
              <w:rPr>
                <w:rFonts w:hint="eastAsia" w:ascii="宋体" w:hAnsi="宋体" w:eastAsia="宋体" w:cs="宋体"/>
                <w:color w:val="auto"/>
                <w:sz w:val="22"/>
                <w:szCs w:val="21"/>
              </w:rPr>
            </w:pPr>
          </w:p>
        </w:tc>
        <w:tc>
          <w:tcPr>
            <w:tcW w:w="3619" w:type="dxa"/>
            <w:gridSpan w:val="2"/>
            <w:noWrap w:val="0"/>
          </w:tcPr>
          <w:p w14:paraId="5FCC85F8">
            <w:pPr>
              <w:spacing w:line="276" w:lineRule="auto"/>
              <w:jc w:val="left"/>
              <w:rPr>
                <w:rFonts w:hint="eastAsia" w:ascii="宋体" w:hAnsi="宋体" w:eastAsia="宋体" w:cs="宋体"/>
                <w:color w:val="auto"/>
                <w:sz w:val="22"/>
                <w:szCs w:val="21"/>
              </w:rPr>
            </w:pPr>
          </w:p>
        </w:tc>
      </w:tr>
      <w:tr w14:paraId="0B9DB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2890411E">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营业面积</w:t>
            </w:r>
          </w:p>
        </w:tc>
        <w:tc>
          <w:tcPr>
            <w:tcW w:w="1925" w:type="dxa"/>
            <w:noWrap w:val="0"/>
            <w:vAlign w:val="center"/>
          </w:tcPr>
          <w:p w14:paraId="7FFBDCCA">
            <w:pPr>
              <w:spacing w:line="276"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 平方米</w:t>
            </w:r>
          </w:p>
        </w:tc>
        <w:tc>
          <w:tcPr>
            <w:tcW w:w="1461" w:type="dxa"/>
            <w:noWrap w:val="0"/>
          </w:tcPr>
          <w:p w14:paraId="76C8214A">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其中：</w:t>
            </w:r>
          </w:p>
        </w:tc>
        <w:tc>
          <w:tcPr>
            <w:tcW w:w="3619" w:type="dxa"/>
            <w:gridSpan w:val="2"/>
            <w:noWrap w:val="0"/>
          </w:tcPr>
          <w:p w14:paraId="65588A5A">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自有面积平方米</w:t>
            </w:r>
          </w:p>
          <w:p w14:paraId="592C8C93">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承租面积平方米</w:t>
            </w:r>
          </w:p>
        </w:tc>
      </w:tr>
      <w:tr w14:paraId="2E0CDF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1C34BA01">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单位简历及内设机构情况</w:t>
            </w:r>
          </w:p>
        </w:tc>
        <w:tc>
          <w:tcPr>
            <w:tcW w:w="7005" w:type="dxa"/>
            <w:gridSpan w:val="4"/>
            <w:noWrap w:val="0"/>
          </w:tcPr>
          <w:p w14:paraId="76C920AF">
            <w:pPr>
              <w:spacing w:line="276" w:lineRule="auto"/>
              <w:jc w:val="left"/>
              <w:rPr>
                <w:rFonts w:hint="eastAsia" w:ascii="宋体" w:hAnsi="宋体" w:eastAsia="宋体" w:cs="宋体"/>
                <w:color w:val="auto"/>
                <w:sz w:val="22"/>
                <w:szCs w:val="21"/>
              </w:rPr>
            </w:pPr>
          </w:p>
        </w:tc>
      </w:tr>
      <w:tr w14:paraId="236D0D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3AA408E8">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单位优势及特长</w:t>
            </w:r>
          </w:p>
        </w:tc>
        <w:tc>
          <w:tcPr>
            <w:tcW w:w="7005" w:type="dxa"/>
            <w:gridSpan w:val="4"/>
            <w:noWrap w:val="0"/>
          </w:tcPr>
          <w:p w14:paraId="4EC9FA48">
            <w:pPr>
              <w:spacing w:line="276" w:lineRule="auto"/>
              <w:jc w:val="left"/>
              <w:rPr>
                <w:rFonts w:hint="eastAsia" w:ascii="宋体" w:hAnsi="宋体" w:eastAsia="宋体" w:cs="宋体"/>
                <w:color w:val="auto"/>
                <w:sz w:val="22"/>
                <w:szCs w:val="21"/>
              </w:rPr>
            </w:pPr>
          </w:p>
        </w:tc>
      </w:tr>
      <w:tr w14:paraId="1B0F66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6CED45F6">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近三年来完成或正在履行的重大合同情况</w:t>
            </w:r>
          </w:p>
        </w:tc>
        <w:tc>
          <w:tcPr>
            <w:tcW w:w="7005" w:type="dxa"/>
            <w:gridSpan w:val="4"/>
            <w:noWrap w:val="0"/>
          </w:tcPr>
          <w:p w14:paraId="7DD01311">
            <w:pPr>
              <w:spacing w:line="276" w:lineRule="auto"/>
              <w:jc w:val="left"/>
              <w:rPr>
                <w:rFonts w:hint="eastAsia" w:ascii="宋体" w:hAnsi="宋体" w:eastAsia="宋体" w:cs="宋体"/>
                <w:color w:val="auto"/>
                <w:sz w:val="22"/>
                <w:szCs w:val="21"/>
              </w:rPr>
            </w:pPr>
          </w:p>
        </w:tc>
      </w:tr>
      <w:tr w14:paraId="3B6F62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694F2348">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最近2年内在经营过程中受到何种奖励或处分</w:t>
            </w:r>
          </w:p>
        </w:tc>
        <w:tc>
          <w:tcPr>
            <w:tcW w:w="7005" w:type="dxa"/>
            <w:gridSpan w:val="4"/>
            <w:noWrap w:val="0"/>
          </w:tcPr>
          <w:p w14:paraId="46AD0FDD">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（包括财政、工商、税务、物价、技监部门稽查情况和结果）</w:t>
            </w:r>
          </w:p>
        </w:tc>
      </w:tr>
      <w:tr w14:paraId="0E6B64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2FF84A39">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最近3年内有无因售假、售劣或是其他原因被消费者投诉或起诉的情况及说明</w:t>
            </w:r>
          </w:p>
        </w:tc>
        <w:tc>
          <w:tcPr>
            <w:tcW w:w="7005" w:type="dxa"/>
            <w:gridSpan w:val="4"/>
            <w:noWrap w:val="0"/>
          </w:tcPr>
          <w:p w14:paraId="5D87CFAD">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（包括解决方式和结果）</w:t>
            </w:r>
          </w:p>
        </w:tc>
      </w:tr>
      <w:tr w14:paraId="44EB77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79820C89">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参加政府采购活动前三年内，在经营活动中有无重大违法记录情况及说明</w:t>
            </w:r>
          </w:p>
        </w:tc>
        <w:tc>
          <w:tcPr>
            <w:tcW w:w="7005" w:type="dxa"/>
            <w:gridSpan w:val="4"/>
            <w:noWrap w:val="0"/>
          </w:tcPr>
          <w:p w14:paraId="2CDADDDA">
            <w:pPr>
              <w:spacing w:line="276" w:lineRule="auto"/>
              <w:jc w:val="left"/>
              <w:rPr>
                <w:rFonts w:hint="eastAsia" w:ascii="宋体" w:hAnsi="宋体" w:eastAsia="宋体" w:cs="宋体"/>
                <w:color w:val="auto"/>
                <w:sz w:val="22"/>
                <w:szCs w:val="21"/>
              </w:rPr>
            </w:pPr>
          </w:p>
        </w:tc>
      </w:tr>
      <w:tr w14:paraId="01A88C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tcPr>
          <w:p w14:paraId="3A35AD94">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获得技术认证的工程师及简介</w:t>
            </w:r>
          </w:p>
        </w:tc>
        <w:tc>
          <w:tcPr>
            <w:tcW w:w="7005" w:type="dxa"/>
            <w:gridSpan w:val="4"/>
            <w:noWrap w:val="0"/>
          </w:tcPr>
          <w:p w14:paraId="4BD02D31">
            <w:pPr>
              <w:spacing w:line="276" w:lineRule="auto"/>
              <w:jc w:val="left"/>
              <w:rPr>
                <w:rFonts w:hint="eastAsia" w:ascii="宋体" w:hAnsi="宋体" w:eastAsia="宋体" w:cs="宋体"/>
                <w:color w:val="auto"/>
                <w:sz w:val="22"/>
                <w:szCs w:val="21"/>
              </w:rPr>
            </w:pPr>
          </w:p>
        </w:tc>
      </w:tr>
      <w:tr w14:paraId="0E710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jc w:val="center"/>
        </w:trPr>
        <w:tc>
          <w:tcPr>
            <w:tcW w:w="2590" w:type="dxa"/>
            <w:noWrap w:val="0"/>
          </w:tcPr>
          <w:p w14:paraId="48A6F2FF">
            <w:pPr>
              <w:spacing w:line="276" w:lineRule="auto"/>
              <w:jc w:val="left"/>
              <w:rPr>
                <w:rFonts w:hint="eastAsia" w:ascii="宋体" w:hAnsi="宋体" w:eastAsia="宋体" w:cs="宋体"/>
                <w:color w:val="auto"/>
                <w:sz w:val="22"/>
                <w:szCs w:val="21"/>
              </w:rPr>
            </w:pPr>
            <w:r>
              <w:rPr>
                <w:rFonts w:hint="eastAsia" w:ascii="宋体" w:hAnsi="宋体" w:eastAsia="宋体" w:cs="宋体"/>
                <w:color w:val="auto"/>
                <w:sz w:val="22"/>
                <w:szCs w:val="21"/>
              </w:rPr>
              <w:t>其他需要说明的情况</w:t>
            </w:r>
          </w:p>
        </w:tc>
        <w:tc>
          <w:tcPr>
            <w:tcW w:w="7005" w:type="dxa"/>
            <w:gridSpan w:val="4"/>
            <w:noWrap w:val="0"/>
          </w:tcPr>
          <w:p w14:paraId="2D876C4A">
            <w:pPr>
              <w:spacing w:line="276" w:lineRule="auto"/>
              <w:jc w:val="left"/>
              <w:rPr>
                <w:rFonts w:hint="eastAsia" w:ascii="宋体" w:hAnsi="宋体" w:eastAsia="宋体" w:cs="宋体"/>
                <w:color w:val="auto"/>
                <w:sz w:val="22"/>
                <w:szCs w:val="21"/>
              </w:rPr>
            </w:pPr>
          </w:p>
        </w:tc>
      </w:tr>
    </w:tbl>
    <w:p w14:paraId="1CE7FB8E">
      <w:pPr>
        <w:jc w:val="left"/>
        <w:rPr>
          <w:rFonts w:hint="eastAsia" w:ascii="宋体" w:hAnsi="宋体" w:eastAsia="宋体" w:cs="宋体"/>
          <w:color w:val="auto"/>
        </w:rPr>
      </w:pPr>
    </w:p>
    <w:p w14:paraId="745ACD70">
      <w:pPr>
        <w:outlineLvl w:val="0"/>
        <w:rPr>
          <w:rFonts w:hint="eastAsia" w:ascii="宋体" w:hAnsi="宋体" w:eastAsia="宋体" w:cs="宋体"/>
          <w:bCs/>
          <w:color w:val="auto"/>
          <w:sz w:val="24"/>
        </w:rPr>
      </w:pPr>
    </w:p>
    <w:p w14:paraId="4902250F">
      <w:pPr>
        <w:widowControl/>
        <w:spacing w:before="4" w:line="360" w:lineRule="auto"/>
        <w:rPr>
          <w:rFonts w:hint="eastAsia" w:ascii="宋体" w:hAnsi="宋体" w:eastAsia="宋体" w:cs="宋体"/>
          <w:bCs/>
          <w:color w:val="auto"/>
          <w:sz w:val="24"/>
        </w:rPr>
      </w:pPr>
    </w:p>
    <w:p w14:paraId="5BF43B9A">
      <w:pPr>
        <w:widowControl/>
        <w:spacing w:before="4" w:line="360" w:lineRule="auto"/>
        <w:rPr>
          <w:rFonts w:hint="eastAsia" w:ascii="宋体" w:hAnsi="宋体" w:eastAsia="宋体" w:cs="宋体"/>
          <w:bCs/>
          <w:color w:val="auto"/>
          <w:sz w:val="24"/>
        </w:rPr>
      </w:pPr>
    </w:p>
    <w:p w14:paraId="77F165CE">
      <w:pPr>
        <w:widowControl/>
        <w:spacing w:before="4" w:line="360" w:lineRule="auto"/>
        <w:rPr>
          <w:rFonts w:hint="eastAsia" w:ascii="宋体" w:hAnsi="宋体" w:eastAsia="宋体" w:cs="宋体"/>
          <w:bCs/>
          <w:color w:val="auto"/>
          <w:sz w:val="24"/>
        </w:rPr>
      </w:pPr>
    </w:p>
    <w:p w14:paraId="016C6AF4">
      <w:pPr>
        <w:spacing w:line="360" w:lineRule="auto"/>
        <w:jc w:val="center"/>
        <w:rPr>
          <w:rFonts w:hint="eastAsia" w:ascii="宋体" w:hAnsi="宋体" w:eastAsia="宋体" w:cs="宋体"/>
          <w:b/>
          <w:color w:val="auto"/>
          <w:sz w:val="72"/>
          <w:szCs w:val="20"/>
        </w:rPr>
      </w:pPr>
    </w:p>
    <w:p w14:paraId="5D1D0A09">
      <w:pPr>
        <w:pageBreakBefore/>
        <w:jc w:val="left"/>
        <w:outlineLvl w:val="0"/>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（十五） 报价文件（格式）</w:t>
      </w:r>
    </w:p>
    <w:p w14:paraId="11C81F18">
      <w:pPr>
        <w:pStyle w:val="518"/>
        <w:rPr>
          <w:rFonts w:hint="eastAsia" w:ascii="宋体" w:hAnsi="宋体" w:eastAsia="宋体" w:cs="宋体"/>
          <w:sz w:val="24"/>
        </w:rPr>
      </w:pPr>
    </w:p>
    <w:p w14:paraId="094CCD24">
      <w:pPr>
        <w:pStyle w:val="518"/>
        <w:rPr>
          <w:rFonts w:hint="eastAsia" w:ascii="宋体" w:hAnsi="宋体" w:eastAsia="宋体" w:cs="宋体"/>
          <w:sz w:val="24"/>
        </w:rPr>
      </w:pPr>
    </w:p>
    <w:p w14:paraId="3949C2AD">
      <w:pPr>
        <w:pStyle w:val="518"/>
        <w:rPr>
          <w:rFonts w:hint="eastAsia" w:ascii="宋体" w:hAnsi="宋体" w:eastAsia="宋体" w:cs="宋体"/>
          <w:sz w:val="24"/>
        </w:rPr>
      </w:pPr>
    </w:p>
    <w:p w14:paraId="596B3B5F">
      <w:pPr>
        <w:jc w:val="center"/>
        <w:rPr>
          <w:rFonts w:hint="eastAsia" w:ascii="宋体" w:hAnsi="宋体" w:eastAsia="宋体" w:cs="宋体"/>
          <w:b/>
          <w:sz w:val="32"/>
          <w:szCs w:val="32"/>
        </w:rPr>
      </w:pPr>
      <w:r>
        <w:rPr>
          <w:rFonts w:hint="eastAsia" w:ascii="宋体" w:hAnsi="宋体" w:eastAsia="宋体" w:cs="宋体"/>
          <w:b/>
          <w:sz w:val="32"/>
          <w:szCs w:val="32"/>
        </w:rPr>
        <w:t>一、投 标 总 价</w:t>
      </w:r>
    </w:p>
    <w:p w14:paraId="759717F5">
      <w:pPr>
        <w:spacing w:line="300" w:lineRule="auto"/>
        <w:jc w:val="right"/>
        <w:rPr>
          <w:rFonts w:hint="eastAsia" w:ascii="宋体" w:hAnsi="宋体" w:eastAsia="宋体" w:cs="宋体"/>
          <w:sz w:val="28"/>
          <w:szCs w:val="28"/>
        </w:rPr>
      </w:pPr>
      <w:r>
        <w:rPr>
          <w:rFonts w:hint="eastAsia" w:ascii="宋体" w:hAnsi="宋体" w:eastAsia="宋体" w:cs="宋体"/>
          <w:sz w:val="28"/>
          <w:szCs w:val="28"/>
        </w:rPr>
        <w:t>表1</w:t>
      </w:r>
    </w:p>
    <w:p w14:paraId="2F512984">
      <w:pPr>
        <w:spacing w:line="300" w:lineRule="exact"/>
        <w:rPr>
          <w:rFonts w:hint="eastAsia" w:ascii="宋体" w:hAnsi="宋体" w:eastAsia="宋体" w:cs="宋体"/>
          <w:sz w:val="28"/>
        </w:rPr>
      </w:pPr>
    </w:p>
    <w:p w14:paraId="7DF34CC7">
      <w:pPr>
        <w:spacing w:line="300" w:lineRule="exact"/>
        <w:rPr>
          <w:rFonts w:hint="eastAsia" w:ascii="宋体" w:hAnsi="宋体" w:eastAsia="宋体" w:cs="宋体"/>
          <w:sz w:val="28"/>
        </w:rPr>
      </w:pPr>
    </w:p>
    <w:p w14:paraId="2E3B558F">
      <w:pPr>
        <w:spacing w:line="300" w:lineRule="exact"/>
        <w:rPr>
          <w:rFonts w:hint="eastAsia" w:ascii="宋体" w:hAnsi="宋体" w:eastAsia="宋体" w:cs="宋体"/>
          <w:sz w:val="28"/>
        </w:rPr>
      </w:pPr>
    </w:p>
    <w:p w14:paraId="3EDC5EAA">
      <w:pPr>
        <w:spacing w:line="300" w:lineRule="exact"/>
        <w:ind w:firstLine="280"/>
        <w:rPr>
          <w:rFonts w:hint="eastAsia" w:ascii="宋体" w:hAnsi="宋体" w:eastAsia="宋体" w:cs="宋体"/>
          <w:sz w:val="28"/>
          <w:u w:val="single"/>
        </w:rPr>
      </w:pPr>
      <w:r>
        <w:rPr>
          <w:rFonts w:hint="eastAsia" w:ascii="宋体" w:hAnsi="宋体" w:eastAsia="宋体" w:cs="宋体"/>
          <w:sz w:val="28"/>
        </w:rPr>
        <w:t>招 标 人：</w:t>
      </w:r>
      <w:r>
        <w:rPr>
          <w:rFonts w:hint="eastAsia" w:ascii="宋体" w:hAnsi="宋体" w:eastAsia="宋体" w:cs="宋体"/>
          <w:sz w:val="28"/>
          <w:u w:val="single"/>
        </w:rPr>
        <w:t xml:space="preserve">                                                </w:t>
      </w:r>
    </w:p>
    <w:p w14:paraId="6B793EAF">
      <w:pPr>
        <w:spacing w:line="300" w:lineRule="exact"/>
        <w:rPr>
          <w:rFonts w:hint="eastAsia" w:ascii="宋体" w:hAnsi="宋体" w:eastAsia="宋体" w:cs="宋体"/>
          <w:sz w:val="28"/>
        </w:rPr>
      </w:pPr>
    </w:p>
    <w:p w14:paraId="5455DA65">
      <w:pPr>
        <w:spacing w:line="300" w:lineRule="exact"/>
        <w:rPr>
          <w:rFonts w:hint="eastAsia" w:ascii="宋体" w:hAnsi="宋体" w:eastAsia="宋体" w:cs="宋体"/>
          <w:sz w:val="28"/>
          <w:u w:val="single"/>
        </w:rPr>
      </w:pPr>
      <w:r>
        <w:rPr>
          <w:rFonts w:hint="eastAsia" w:ascii="宋体" w:hAnsi="宋体" w:eastAsia="宋体" w:cs="宋体"/>
          <w:sz w:val="28"/>
        </w:rPr>
        <w:t xml:space="preserve">  工程名称：</w:t>
      </w:r>
      <w:r>
        <w:rPr>
          <w:rFonts w:hint="eastAsia" w:ascii="宋体" w:hAnsi="宋体" w:eastAsia="宋体" w:cs="宋体"/>
          <w:sz w:val="28"/>
          <w:u w:val="single"/>
        </w:rPr>
        <w:t xml:space="preserve">                                                </w:t>
      </w:r>
    </w:p>
    <w:p w14:paraId="371A8C1E">
      <w:pPr>
        <w:spacing w:line="300" w:lineRule="exact"/>
        <w:rPr>
          <w:rFonts w:hint="eastAsia" w:ascii="宋体" w:hAnsi="宋体" w:eastAsia="宋体" w:cs="宋体"/>
          <w:sz w:val="28"/>
        </w:rPr>
      </w:pPr>
    </w:p>
    <w:p w14:paraId="32D16C45">
      <w:pPr>
        <w:spacing w:line="300" w:lineRule="exact"/>
        <w:ind w:firstLine="280"/>
        <w:rPr>
          <w:rFonts w:hint="eastAsia" w:ascii="宋体" w:hAnsi="宋体" w:eastAsia="宋体" w:cs="宋体"/>
          <w:sz w:val="28"/>
          <w:u w:val="single"/>
        </w:rPr>
      </w:pPr>
      <w:r>
        <w:rPr>
          <w:rFonts w:hint="eastAsia" w:ascii="宋体" w:hAnsi="宋体" w:eastAsia="宋体" w:cs="宋体"/>
          <w:sz w:val="28"/>
        </w:rPr>
        <w:t>投标总价（小写）：</w:t>
      </w:r>
      <w:r>
        <w:rPr>
          <w:rFonts w:hint="eastAsia" w:ascii="宋体" w:hAnsi="宋体" w:eastAsia="宋体" w:cs="宋体"/>
          <w:sz w:val="28"/>
          <w:u w:val="single"/>
        </w:rPr>
        <w:t xml:space="preserve">                                         </w:t>
      </w:r>
    </w:p>
    <w:p w14:paraId="051759B7">
      <w:pPr>
        <w:spacing w:line="300" w:lineRule="exact"/>
        <w:rPr>
          <w:rFonts w:hint="eastAsia" w:ascii="宋体" w:hAnsi="宋体" w:eastAsia="宋体" w:cs="宋体"/>
          <w:sz w:val="28"/>
        </w:rPr>
      </w:pPr>
      <w:r>
        <w:rPr>
          <w:rFonts w:hint="eastAsia" w:ascii="宋体" w:hAnsi="宋体" w:eastAsia="宋体" w:cs="宋体"/>
          <w:sz w:val="28"/>
        </w:rPr>
        <w:t xml:space="preserve">   </w:t>
      </w:r>
    </w:p>
    <w:p w14:paraId="30415674">
      <w:pPr>
        <w:spacing w:line="300" w:lineRule="exact"/>
        <w:ind w:firstLine="1400"/>
        <w:rPr>
          <w:rFonts w:hint="eastAsia" w:ascii="宋体" w:hAnsi="宋体" w:eastAsia="宋体" w:cs="宋体"/>
          <w:sz w:val="28"/>
        </w:rPr>
      </w:pPr>
      <w:r>
        <w:rPr>
          <w:rFonts w:hint="eastAsia" w:ascii="宋体" w:hAnsi="宋体" w:eastAsia="宋体" w:cs="宋体"/>
          <w:sz w:val="28"/>
        </w:rPr>
        <w:t>（大写）：</w:t>
      </w:r>
      <w:r>
        <w:rPr>
          <w:rFonts w:hint="eastAsia" w:ascii="宋体" w:hAnsi="宋体" w:eastAsia="宋体" w:cs="宋体"/>
          <w:sz w:val="28"/>
          <w:u w:val="single"/>
        </w:rPr>
        <w:t xml:space="preserve">                                         </w:t>
      </w:r>
    </w:p>
    <w:p w14:paraId="0E439F77">
      <w:pPr>
        <w:spacing w:line="300" w:lineRule="exact"/>
        <w:rPr>
          <w:rFonts w:hint="eastAsia" w:ascii="宋体" w:hAnsi="宋体" w:eastAsia="宋体" w:cs="宋体"/>
          <w:sz w:val="28"/>
        </w:rPr>
      </w:pPr>
    </w:p>
    <w:p w14:paraId="26606A04">
      <w:pPr>
        <w:spacing w:line="300" w:lineRule="exact"/>
        <w:rPr>
          <w:rFonts w:hint="eastAsia" w:ascii="宋体" w:hAnsi="宋体" w:eastAsia="宋体" w:cs="宋体"/>
          <w:sz w:val="28"/>
        </w:rPr>
      </w:pPr>
      <w:r>
        <w:rPr>
          <w:rFonts w:hint="eastAsia" w:ascii="宋体" w:hAnsi="宋体" w:eastAsia="宋体" w:cs="宋体"/>
          <w:sz w:val="28"/>
        </w:rPr>
        <w:t xml:space="preserve"> </w:t>
      </w:r>
    </w:p>
    <w:p w14:paraId="30F3C939">
      <w:pPr>
        <w:spacing w:line="300" w:lineRule="exact"/>
        <w:rPr>
          <w:rFonts w:hint="eastAsia" w:ascii="宋体" w:hAnsi="宋体" w:eastAsia="宋体" w:cs="宋体"/>
          <w:sz w:val="28"/>
        </w:rPr>
      </w:pPr>
    </w:p>
    <w:p w14:paraId="5CF5D712">
      <w:pPr>
        <w:spacing w:line="300" w:lineRule="exact"/>
        <w:ind w:firstLine="280"/>
        <w:rPr>
          <w:rFonts w:hint="eastAsia" w:ascii="宋体" w:hAnsi="宋体" w:eastAsia="宋体" w:cs="宋体"/>
          <w:sz w:val="28"/>
          <w:u w:val="single"/>
        </w:rPr>
      </w:pPr>
      <w:r>
        <w:rPr>
          <w:rFonts w:hint="eastAsia" w:ascii="宋体" w:hAnsi="宋体" w:eastAsia="宋体" w:cs="宋体"/>
          <w:sz w:val="28"/>
        </w:rPr>
        <w:t>投 标 人：</w:t>
      </w:r>
      <w:r>
        <w:rPr>
          <w:rFonts w:hint="eastAsia" w:ascii="宋体" w:hAnsi="宋体" w:eastAsia="宋体" w:cs="宋体"/>
          <w:sz w:val="28"/>
          <w:u w:val="single"/>
        </w:rPr>
        <w:t xml:space="preserve">                                                </w:t>
      </w:r>
    </w:p>
    <w:p w14:paraId="0FF58CB6">
      <w:pPr>
        <w:spacing w:line="300" w:lineRule="exact"/>
        <w:ind w:firstLine="7200"/>
        <w:rPr>
          <w:rFonts w:hint="eastAsia" w:ascii="宋体" w:hAnsi="宋体" w:eastAsia="宋体" w:cs="宋体"/>
          <w:sz w:val="18"/>
          <w:szCs w:val="18"/>
        </w:rPr>
      </w:pPr>
      <w:r>
        <w:rPr>
          <w:rFonts w:hint="eastAsia" w:ascii="宋体" w:hAnsi="宋体" w:eastAsia="宋体" w:cs="宋体"/>
          <w:sz w:val="18"/>
          <w:szCs w:val="18"/>
        </w:rPr>
        <w:t xml:space="preserve">（单位盖章）  </w:t>
      </w:r>
    </w:p>
    <w:p w14:paraId="7936D4F6">
      <w:pPr>
        <w:spacing w:line="300" w:lineRule="exact"/>
        <w:rPr>
          <w:rFonts w:hint="eastAsia" w:ascii="宋体" w:hAnsi="宋体" w:eastAsia="宋体" w:cs="宋体"/>
          <w:sz w:val="18"/>
          <w:szCs w:val="18"/>
        </w:rPr>
      </w:pPr>
    </w:p>
    <w:p w14:paraId="3BD92D2B">
      <w:pPr>
        <w:spacing w:line="300" w:lineRule="exact"/>
        <w:rPr>
          <w:rFonts w:hint="eastAsia" w:ascii="宋体" w:hAnsi="宋体" w:eastAsia="宋体" w:cs="宋体"/>
          <w:sz w:val="28"/>
        </w:rPr>
      </w:pPr>
    </w:p>
    <w:p w14:paraId="0405DD1F">
      <w:pPr>
        <w:spacing w:line="300" w:lineRule="exact"/>
        <w:rPr>
          <w:rFonts w:hint="eastAsia" w:ascii="宋体" w:hAnsi="宋体" w:eastAsia="宋体" w:cs="宋体"/>
          <w:sz w:val="28"/>
        </w:rPr>
      </w:pPr>
    </w:p>
    <w:p w14:paraId="615D5FC7">
      <w:pPr>
        <w:spacing w:line="300" w:lineRule="exact"/>
        <w:rPr>
          <w:rFonts w:hint="eastAsia" w:ascii="宋体" w:hAnsi="宋体" w:eastAsia="宋体" w:cs="宋体"/>
          <w:sz w:val="28"/>
        </w:rPr>
      </w:pPr>
    </w:p>
    <w:p w14:paraId="0A85510F">
      <w:pPr>
        <w:spacing w:line="300" w:lineRule="exact"/>
        <w:ind w:firstLine="280"/>
        <w:rPr>
          <w:rFonts w:hint="eastAsia" w:ascii="宋体" w:hAnsi="宋体" w:eastAsia="宋体" w:cs="宋体"/>
          <w:sz w:val="28"/>
        </w:rPr>
      </w:pPr>
      <w:r>
        <w:rPr>
          <w:rFonts w:hint="eastAsia" w:ascii="宋体" w:hAnsi="宋体" w:eastAsia="宋体" w:cs="宋体"/>
          <w:sz w:val="28"/>
        </w:rPr>
        <w:t>法定代表人</w:t>
      </w:r>
    </w:p>
    <w:p w14:paraId="3F3687EF">
      <w:pPr>
        <w:spacing w:line="300" w:lineRule="exact"/>
        <w:ind w:firstLine="280"/>
        <w:rPr>
          <w:rFonts w:hint="eastAsia" w:ascii="宋体" w:hAnsi="宋体" w:eastAsia="宋体" w:cs="宋体"/>
          <w:sz w:val="28"/>
          <w:u w:val="single"/>
        </w:rPr>
      </w:pPr>
      <w:r>
        <w:rPr>
          <w:rFonts w:hint="eastAsia" w:ascii="宋体" w:hAnsi="宋体" w:eastAsia="宋体" w:cs="宋体"/>
          <w:sz w:val="28"/>
        </w:rPr>
        <w:t>或其授权人：</w:t>
      </w:r>
      <w:r>
        <w:rPr>
          <w:rFonts w:hint="eastAsia" w:ascii="宋体" w:hAnsi="宋体" w:eastAsia="宋体" w:cs="宋体"/>
          <w:sz w:val="28"/>
          <w:u w:val="single"/>
        </w:rPr>
        <w:t xml:space="preserve">                                               </w:t>
      </w:r>
    </w:p>
    <w:p w14:paraId="2F08455B">
      <w:pPr>
        <w:spacing w:line="300" w:lineRule="exact"/>
        <w:ind w:firstLine="7290"/>
        <w:rPr>
          <w:rFonts w:hint="eastAsia" w:ascii="宋体" w:hAnsi="宋体" w:eastAsia="宋体" w:cs="宋体"/>
          <w:sz w:val="28"/>
        </w:rPr>
      </w:pPr>
      <w:r>
        <w:rPr>
          <w:rFonts w:hint="eastAsia" w:ascii="宋体" w:hAnsi="宋体" w:eastAsia="宋体" w:cs="宋体"/>
          <w:sz w:val="18"/>
          <w:szCs w:val="18"/>
        </w:rPr>
        <w:t>（单位盖章）</w:t>
      </w:r>
    </w:p>
    <w:p w14:paraId="3A7DC847">
      <w:pPr>
        <w:spacing w:line="300" w:lineRule="exact"/>
        <w:rPr>
          <w:rFonts w:hint="eastAsia" w:ascii="宋体" w:hAnsi="宋体" w:eastAsia="宋体" w:cs="宋体"/>
          <w:sz w:val="28"/>
        </w:rPr>
      </w:pPr>
    </w:p>
    <w:p w14:paraId="4480E07F">
      <w:pPr>
        <w:spacing w:line="300" w:lineRule="exact"/>
        <w:rPr>
          <w:rFonts w:hint="eastAsia" w:ascii="宋体" w:hAnsi="宋体" w:eastAsia="宋体" w:cs="宋体"/>
          <w:sz w:val="28"/>
        </w:rPr>
      </w:pPr>
    </w:p>
    <w:p w14:paraId="4A80492F">
      <w:pPr>
        <w:spacing w:line="300" w:lineRule="exact"/>
        <w:rPr>
          <w:rFonts w:hint="eastAsia" w:ascii="宋体" w:hAnsi="宋体" w:eastAsia="宋体" w:cs="宋体"/>
          <w:sz w:val="28"/>
        </w:rPr>
      </w:pPr>
    </w:p>
    <w:p w14:paraId="387A1FF8">
      <w:pPr>
        <w:spacing w:line="300" w:lineRule="exact"/>
        <w:rPr>
          <w:rFonts w:hint="eastAsia" w:ascii="宋体" w:hAnsi="宋体" w:eastAsia="宋体" w:cs="宋体"/>
          <w:sz w:val="28"/>
        </w:rPr>
      </w:pPr>
    </w:p>
    <w:p w14:paraId="4C6E2158">
      <w:pPr>
        <w:spacing w:line="300" w:lineRule="exact"/>
        <w:ind w:firstLine="280"/>
        <w:rPr>
          <w:rFonts w:hint="eastAsia" w:ascii="宋体" w:hAnsi="宋体" w:eastAsia="宋体" w:cs="宋体"/>
          <w:sz w:val="28"/>
          <w:u w:val="single"/>
        </w:rPr>
      </w:pPr>
      <w:r>
        <w:rPr>
          <w:rFonts w:hint="eastAsia" w:ascii="宋体" w:hAnsi="宋体" w:eastAsia="宋体" w:cs="宋体"/>
          <w:sz w:val="28"/>
        </w:rPr>
        <w:t>编制人：</w:t>
      </w:r>
      <w:r>
        <w:rPr>
          <w:rFonts w:hint="eastAsia" w:ascii="宋体" w:hAnsi="宋体" w:eastAsia="宋体" w:cs="宋体"/>
          <w:sz w:val="28"/>
          <w:u w:val="single"/>
        </w:rPr>
        <w:t xml:space="preserve">                                                   </w:t>
      </w:r>
    </w:p>
    <w:p w14:paraId="4F76EEBF">
      <w:pPr>
        <w:spacing w:line="300" w:lineRule="exact"/>
        <w:ind w:firstLine="6390"/>
        <w:rPr>
          <w:rFonts w:hint="eastAsia" w:ascii="宋体" w:hAnsi="宋体" w:eastAsia="宋体" w:cs="宋体"/>
          <w:sz w:val="18"/>
          <w:szCs w:val="18"/>
        </w:rPr>
      </w:pPr>
      <w:r>
        <w:rPr>
          <w:rFonts w:hint="eastAsia" w:ascii="宋体" w:hAnsi="宋体" w:eastAsia="宋体" w:cs="宋体"/>
          <w:sz w:val="18"/>
          <w:szCs w:val="18"/>
        </w:rPr>
        <w:t xml:space="preserve">（造价人员签字盖专用章）  </w:t>
      </w:r>
    </w:p>
    <w:p w14:paraId="1A084D74">
      <w:pPr>
        <w:spacing w:line="300" w:lineRule="exact"/>
        <w:rPr>
          <w:rFonts w:hint="eastAsia" w:ascii="宋体" w:hAnsi="宋体" w:eastAsia="宋体" w:cs="宋体"/>
          <w:sz w:val="28"/>
        </w:rPr>
      </w:pPr>
    </w:p>
    <w:p w14:paraId="31A33144">
      <w:pPr>
        <w:spacing w:line="300" w:lineRule="exact"/>
        <w:rPr>
          <w:rFonts w:hint="eastAsia" w:ascii="宋体" w:hAnsi="宋体" w:eastAsia="宋体" w:cs="宋体"/>
          <w:sz w:val="28"/>
        </w:rPr>
      </w:pPr>
    </w:p>
    <w:p w14:paraId="04EB16E4">
      <w:pPr>
        <w:spacing w:line="300" w:lineRule="exact"/>
        <w:rPr>
          <w:rFonts w:hint="eastAsia" w:ascii="宋体" w:hAnsi="宋体" w:eastAsia="宋体" w:cs="宋体"/>
          <w:sz w:val="28"/>
        </w:rPr>
      </w:pPr>
    </w:p>
    <w:p w14:paraId="69CBB661">
      <w:pPr>
        <w:spacing w:line="300" w:lineRule="exact"/>
        <w:rPr>
          <w:rFonts w:hint="eastAsia" w:ascii="宋体" w:hAnsi="宋体" w:eastAsia="宋体" w:cs="宋体"/>
          <w:sz w:val="28"/>
        </w:rPr>
      </w:pPr>
    </w:p>
    <w:p w14:paraId="43CEFAA6">
      <w:pPr>
        <w:spacing w:line="300" w:lineRule="exact"/>
        <w:rPr>
          <w:rFonts w:hint="eastAsia" w:ascii="宋体" w:hAnsi="宋体" w:eastAsia="宋体" w:cs="宋体"/>
          <w:sz w:val="28"/>
        </w:rPr>
      </w:pPr>
    </w:p>
    <w:p w14:paraId="14D882D6">
      <w:pPr>
        <w:spacing w:line="300" w:lineRule="exact"/>
        <w:ind w:firstLine="280"/>
        <w:rPr>
          <w:rFonts w:hint="eastAsia" w:ascii="宋体" w:hAnsi="宋体" w:eastAsia="宋体" w:cs="宋体"/>
          <w:sz w:val="28"/>
        </w:rPr>
      </w:pPr>
      <w:r>
        <w:rPr>
          <w:rFonts w:hint="eastAsia" w:ascii="宋体" w:hAnsi="宋体" w:eastAsia="宋体" w:cs="宋体"/>
          <w:sz w:val="28"/>
        </w:rPr>
        <w:t>编制时间：      年      月      日</w:t>
      </w:r>
    </w:p>
    <w:p w14:paraId="36F853B8">
      <w:pPr>
        <w:spacing w:line="300" w:lineRule="exact"/>
        <w:rPr>
          <w:rFonts w:hint="eastAsia" w:ascii="宋体" w:hAnsi="宋体" w:eastAsia="宋体" w:cs="宋体"/>
          <w:sz w:val="28"/>
        </w:rPr>
      </w:pPr>
    </w:p>
    <w:p w14:paraId="0DF89219">
      <w:pPr>
        <w:spacing w:line="300" w:lineRule="exact"/>
        <w:rPr>
          <w:rFonts w:hint="eastAsia" w:ascii="宋体" w:hAnsi="宋体" w:eastAsia="宋体" w:cs="宋体"/>
          <w:sz w:val="28"/>
        </w:rPr>
      </w:pPr>
    </w:p>
    <w:p w14:paraId="566E81A3">
      <w:pPr>
        <w:spacing w:line="300" w:lineRule="exact"/>
        <w:rPr>
          <w:rFonts w:hint="eastAsia" w:ascii="宋体" w:hAnsi="宋体" w:eastAsia="宋体" w:cs="宋体"/>
          <w:sz w:val="28"/>
        </w:rPr>
      </w:pPr>
    </w:p>
    <w:p w14:paraId="0D3D7769">
      <w:pPr>
        <w:jc w:val="center"/>
        <w:rPr>
          <w:rFonts w:hint="eastAsia" w:ascii="宋体" w:hAnsi="宋体" w:eastAsia="宋体" w:cs="宋体"/>
          <w:b/>
          <w:sz w:val="32"/>
          <w:szCs w:val="32"/>
        </w:rPr>
      </w:pPr>
    </w:p>
    <w:p w14:paraId="72994BED">
      <w:pPr>
        <w:jc w:val="center"/>
        <w:rPr>
          <w:rFonts w:hint="eastAsia" w:ascii="宋体" w:hAnsi="宋体" w:eastAsia="宋体" w:cs="宋体"/>
          <w:sz w:val="36"/>
          <w:szCs w:val="36"/>
        </w:rPr>
      </w:pPr>
      <w:r>
        <w:rPr>
          <w:rFonts w:hint="eastAsia" w:ascii="宋体" w:hAnsi="宋体" w:eastAsia="宋体" w:cs="宋体"/>
          <w:b/>
          <w:sz w:val="32"/>
          <w:szCs w:val="32"/>
        </w:rPr>
        <w:t>二、单项工程投标报价汇总表</w:t>
      </w:r>
    </w:p>
    <w:p w14:paraId="2BE83528">
      <w:pPr>
        <w:jc w:val="right"/>
        <w:rPr>
          <w:rFonts w:hint="eastAsia" w:ascii="宋体" w:hAnsi="宋体" w:eastAsia="宋体" w:cs="宋体"/>
        </w:rPr>
      </w:pPr>
      <w:r>
        <w:rPr>
          <w:rFonts w:hint="eastAsia" w:ascii="宋体" w:hAnsi="宋体" w:eastAsia="宋体" w:cs="宋体"/>
          <w:sz w:val="28"/>
        </w:rPr>
        <w:t>表2</w:t>
      </w:r>
    </w:p>
    <w:p w14:paraId="3860D090">
      <w:pPr>
        <w:ind w:firstLine="440"/>
        <w:rPr>
          <w:rFonts w:hint="eastAsia" w:ascii="宋体" w:hAnsi="宋体" w:eastAsia="宋体" w:cs="宋体"/>
        </w:rPr>
      </w:pPr>
      <w:r>
        <w:rPr>
          <w:rFonts w:hint="eastAsia" w:ascii="宋体" w:hAnsi="宋体" w:eastAsia="宋体" w:cs="宋体"/>
          <w:sz w:val="22"/>
          <w:szCs w:val="22"/>
        </w:rPr>
        <w:t>工程名称：</w:t>
      </w:r>
    </w:p>
    <w:tbl>
      <w:tblPr>
        <w:tblStyle w:val="62"/>
        <w:tblW w:w="4999" w:type="pct"/>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1062"/>
        <w:gridCol w:w="4646"/>
        <w:gridCol w:w="2126"/>
        <w:gridCol w:w="2126"/>
      </w:tblGrid>
      <w:tr w14:paraId="0FAD3CC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12" w:hRule="atLeast"/>
        </w:trPr>
        <w:tc>
          <w:tcPr>
            <w:tcW w:w="533" w:type="pct"/>
            <w:vMerge w:val="restart"/>
            <w:noWrap w:val="0"/>
            <w:vAlign w:val="center"/>
          </w:tcPr>
          <w:p w14:paraId="4AF3D78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序号</w:t>
            </w:r>
          </w:p>
        </w:tc>
        <w:tc>
          <w:tcPr>
            <w:tcW w:w="2332" w:type="pct"/>
            <w:vMerge w:val="restart"/>
            <w:noWrap w:val="0"/>
            <w:vAlign w:val="center"/>
          </w:tcPr>
          <w:p w14:paraId="172B528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单位工程名称</w:t>
            </w:r>
          </w:p>
        </w:tc>
        <w:tc>
          <w:tcPr>
            <w:tcW w:w="1067" w:type="pct"/>
            <w:vMerge w:val="restart"/>
            <w:noWrap w:val="0"/>
            <w:vAlign w:val="center"/>
          </w:tcPr>
          <w:p w14:paraId="41A9DD00">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单年金额（元）</w:t>
            </w:r>
          </w:p>
        </w:tc>
        <w:tc>
          <w:tcPr>
            <w:tcW w:w="1067" w:type="pct"/>
            <w:vMerge w:val="restart"/>
            <w:noWrap w:val="0"/>
            <w:vAlign w:val="center"/>
          </w:tcPr>
          <w:p w14:paraId="031B4D4C">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两年金额（元）</w:t>
            </w:r>
          </w:p>
        </w:tc>
      </w:tr>
      <w:tr w14:paraId="0387263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15" w:hRule="atLeast"/>
        </w:trPr>
        <w:tc>
          <w:tcPr>
            <w:tcW w:w="533" w:type="pct"/>
            <w:noWrap w:val="0"/>
            <w:vAlign w:val="center"/>
          </w:tcPr>
          <w:p w14:paraId="6B315A65">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1</w:t>
            </w:r>
          </w:p>
        </w:tc>
        <w:tc>
          <w:tcPr>
            <w:tcW w:w="2332" w:type="pct"/>
            <w:noWrap w:val="0"/>
            <w:vAlign w:val="center"/>
          </w:tcPr>
          <w:p w14:paraId="16D2372B">
            <w:pPr>
              <w:keepNext w:val="0"/>
              <w:keepLines w:val="0"/>
              <w:widowControl/>
              <w:suppressLineNumbers w:val="0"/>
              <w:jc w:val="left"/>
              <w:rPr>
                <w:rFonts w:hint="eastAsia" w:ascii="宋体" w:hAnsi="宋体" w:eastAsia="宋体" w:cs="宋体"/>
                <w:i w:val="0"/>
                <w:iCs w:val="0"/>
                <w:color w:val="000000"/>
                <w:sz w:val="21"/>
                <w:szCs w:val="21"/>
                <w:highlight w:val="none"/>
                <w:u w:val="none"/>
                <w:lang w:val="en-US"/>
              </w:rPr>
            </w:pPr>
          </w:p>
        </w:tc>
        <w:tc>
          <w:tcPr>
            <w:tcW w:w="1067" w:type="pct"/>
            <w:noWrap w:val="0"/>
            <w:vAlign w:val="center"/>
          </w:tcPr>
          <w:p w14:paraId="3B00F21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p>
        </w:tc>
        <w:tc>
          <w:tcPr>
            <w:tcW w:w="1067" w:type="pct"/>
            <w:noWrap w:val="0"/>
            <w:vAlign w:val="center"/>
          </w:tcPr>
          <w:p w14:paraId="5D6F7278">
            <w:pPr>
              <w:keepNext w:val="0"/>
              <w:keepLines w:val="0"/>
              <w:widowControl/>
              <w:suppressLineNumbers w:val="0"/>
              <w:jc w:val="center"/>
              <w:rPr>
                <w:rFonts w:hint="eastAsia" w:ascii="宋体" w:hAnsi="宋体" w:eastAsia="宋体" w:cs="宋体"/>
                <w:i w:val="0"/>
                <w:iCs w:val="0"/>
                <w:color w:val="000000"/>
                <w:sz w:val="21"/>
                <w:szCs w:val="21"/>
                <w:highlight w:val="none"/>
                <w:u w:val="none"/>
              </w:rPr>
            </w:pPr>
          </w:p>
        </w:tc>
      </w:tr>
      <w:tr w14:paraId="3B3F62A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15" w:hRule="atLeast"/>
        </w:trPr>
        <w:tc>
          <w:tcPr>
            <w:tcW w:w="533" w:type="pct"/>
            <w:noWrap w:val="0"/>
            <w:vAlign w:val="center"/>
          </w:tcPr>
          <w:p w14:paraId="26FE4F2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2</w:t>
            </w:r>
          </w:p>
        </w:tc>
        <w:tc>
          <w:tcPr>
            <w:tcW w:w="2332" w:type="pct"/>
            <w:noWrap w:val="0"/>
            <w:vAlign w:val="center"/>
          </w:tcPr>
          <w:p w14:paraId="2C3ABC7B">
            <w:pPr>
              <w:keepNext w:val="0"/>
              <w:keepLines w:val="0"/>
              <w:widowControl/>
              <w:suppressLineNumbers w:val="0"/>
              <w:jc w:val="left"/>
              <w:rPr>
                <w:rFonts w:hint="eastAsia" w:ascii="宋体" w:hAnsi="宋体" w:eastAsia="宋体" w:cs="宋体"/>
                <w:i w:val="0"/>
                <w:iCs w:val="0"/>
                <w:color w:val="000000"/>
                <w:sz w:val="21"/>
                <w:szCs w:val="21"/>
                <w:highlight w:val="none"/>
                <w:u w:val="none"/>
              </w:rPr>
            </w:pPr>
          </w:p>
        </w:tc>
        <w:tc>
          <w:tcPr>
            <w:tcW w:w="1067" w:type="pct"/>
            <w:noWrap w:val="0"/>
            <w:vAlign w:val="center"/>
          </w:tcPr>
          <w:p w14:paraId="6AA14E7A">
            <w:pPr>
              <w:keepNext w:val="0"/>
              <w:keepLines w:val="0"/>
              <w:widowControl/>
              <w:suppressLineNumbers w:val="0"/>
              <w:jc w:val="center"/>
              <w:rPr>
                <w:rFonts w:hint="eastAsia" w:ascii="宋体" w:hAnsi="宋体" w:eastAsia="宋体" w:cs="宋体"/>
                <w:i w:val="0"/>
                <w:iCs w:val="0"/>
                <w:color w:val="000000"/>
                <w:sz w:val="21"/>
                <w:szCs w:val="21"/>
                <w:highlight w:val="none"/>
                <w:u w:val="none"/>
              </w:rPr>
            </w:pPr>
          </w:p>
        </w:tc>
        <w:tc>
          <w:tcPr>
            <w:tcW w:w="1067" w:type="pct"/>
            <w:noWrap w:val="0"/>
            <w:vAlign w:val="center"/>
          </w:tcPr>
          <w:p w14:paraId="799BD513">
            <w:pPr>
              <w:keepNext w:val="0"/>
              <w:keepLines w:val="0"/>
              <w:widowControl/>
              <w:suppressLineNumbers w:val="0"/>
              <w:jc w:val="center"/>
              <w:rPr>
                <w:rFonts w:hint="eastAsia" w:ascii="宋体" w:hAnsi="宋体" w:eastAsia="宋体" w:cs="宋体"/>
                <w:i w:val="0"/>
                <w:iCs w:val="0"/>
                <w:color w:val="000000"/>
                <w:sz w:val="21"/>
                <w:szCs w:val="21"/>
                <w:highlight w:val="none"/>
                <w:u w:val="none"/>
              </w:rPr>
            </w:pPr>
          </w:p>
        </w:tc>
      </w:tr>
      <w:tr w14:paraId="489006C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74" w:hRule="atLeast"/>
        </w:trPr>
        <w:tc>
          <w:tcPr>
            <w:tcW w:w="2865" w:type="pct"/>
            <w:gridSpan w:val="2"/>
            <w:noWrap w:val="0"/>
            <w:vAlign w:val="center"/>
          </w:tcPr>
          <w:p w14:paraId="5C8EC4D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合  计</w:t>
            </w:r>
          </w:p>
        </w:tc>
        <w:tc>
          <w:tcPr>
            <w:tcW w:w="1067" w:type="pct"/>
            <w:noWrap w:val="0"/>
            <w:vAlign w:val="center"/>
          </w:tcPr>
          <w:p w14:paraId="7AD97C49">
            <w:pPr>
              <w:keepNext w:val="0"/>
              <w:keepLines w:val="0"/>
              <w:widowControl/>
              <w:suppressLineNumbers w:val="0"/>
              <w:jc w:val="center"/>
              <w:rPr>
                <w:rFonts w:hint="eastAsia" w:ascii="宋体" w:hAnsi="宋体" w:eastAsia="宋体" w:cs="宋体"/>
                <w:i w:val="0"/>
                <w:iCs w:val="0"/>
                <w:color w:val="000000"/>
                <w:sz w:val="21"/>
                <w:szCs w:val="21"/>
                <w:highlight w:val="none"/>
                <w:u w:val="none"/>
              </w:rPr>
            </w:pPr>
          </w:p>
        </w:tc>
        <w:tc>
          <w:tcPr>
            <w:tcW w:w="1067" w:type="pct"/>
            <w:noWrap w:val="0"/>
            <w:vAlign w:val="center"/>
          </w:tcPr>
          <w:p w14:paraId="0153E591">
            <w:pPr>
              <w:keepNext w:val="0"/>
              <w:keepLines w:val="0"/>
              <w:widowControl/>
              <w:suppressLineNumbers w:val="0"/>
              <w:jc w:val="center"/>
              <w:rPr>
                <w:rFonts w:hint="eastAsia" w:ascii="宋体" w:hAnsi="宋体" w:eastAsia="宋体" w:cs="宋体"/>
                <w:i w:val="0"/>
                <w:iCs w:val="0"/>
                <w:color w:val="000000"/>
                <w:sz w:val="21"/>
                <w:szCs w:val="21"/>
                <w:highlight w:val="none"/>
                <w:u w:val="none"/>
              </w:rPr>
            </w:pPr>
          </w:p>
        </w:tc>
      </w:tr>
    </w:tbl>
    <w:p w14:paraId="13882AA2">
      <w:pPr>
        <w:jc w:val="center"/>
        <w:rPr>
          <w:rFonts w:hint="eastAsia" w:ascii="宋体" w:hAnsi="宋体" w:eastAsia="宋体" w:cs="宋体"/>
          <w:b/>
          <w:sz w:val="32"/>
          <w:szCs w:val="32"/>
        </w:rPr>
      </w:pPr>
    </w:p>
    <w:p w14:paraId="4126864A">
      <w:pPr>
        <w:jc w:val="center"/>
        <w:rPr>
          <w:rFonts w:hint="eastAsia" w:ascii="宋体" w:hAnsi="宋体" w:eastAsia="宋体" w:cs="宋体"/>
          <w:b/>
          <w:sz w:val="32"/>
          <w:szCs w:val="32"/>
        </w:rPr>
      </w:pPr>
      <w:r>
        <w:rPr>
          <w:rFonts w:hint="eastAsia" w:ascii="宋体" w:hAnsi="宋体" w:eastAsia="宋体" w:cs="宋体"/>
          <w:b/>
          <w:sz w:val="32"/>
          <w:szCs w:val="32"/>
        </w:rPr>
        <w:t>三、单位工程投标报价汇总表</w:t>
      </w:r>
    </w:p>
    <w:p w14:paraId="63133365">
      <w:pPr>
        <w:jc w:val="left"/>
        <w:rPr>
          <w:rFonts w:hint="eastAsia" w:ascii="宋体" w:hAnsi="宋体" w:eastAsia="宋体" w:cs="宋体"/>
          <w:b/>
          <w:bCs/>
        </w:rPr>
      </w:pPr>
      <w:r>
        <w:rPr>
          <w:rFonts w:hint="eastAsia" w:ascii="宋体" w:hAnsi="宋体" w:eastAsia="宋体" w:cs="宋体"/>
          <w:sz w:val="22"/>
          <w:szCs w:val="22"/>
        </w:rPr>
        <w:t xml:space="preserve">工程名称：                                                                   </w:t>
      </w:r>
      <w:r>
        <w:rPr>
          <w:rFonts w:hint="eastAsia" w:ascii="宋体" w:hAnsi="宋体" w:eastAsia="宋体" w:cs="宋体"/>
          <w:sz w:val="28"/>
        </w:rPr>
        <w:t>表3</w:t>
      </w:r>
      <w:r>
        <w:rPr>
          <w:rFonts w:hint="eastAsia" w:ascii="宋体" w:hAnsi="宋体" w:eastAsia="宋体" w:cs="宋体"/>
          <w:sz w:val="22"/>
          <w:szCs w:val="22"/>
        </w:rPr>
        <w:t xml:space="preserve">  </w:t>
      </w:r>
    </w:p>
    <w:tbl>
      <w:tblPr>
        <w:tblStyle w:val="62"/>
        <w:tblW w:w="4998" w:type="pct"/>
        <w:jc w:val="center"/>
        <w:tblLayout w:type="autofit"/>
        <w:tblCellMar>
          <w:top w:w="0" w:type="dxa"/>
          <w:left w:w="108" w:type="dxa"/>
          <w:bottom w:w="0" w:type="dxa"/>
          <w:right w:w="108" w:type="dxa"/>
        </w:tblCellMar>
      </w:tblPr>
      <w:tblGrid>
        <w:gridCol w:w="2214"/>
        <w:gridCol w:w="3554"/>
        <w:gridCol w:w="2437"/>
        <w:gridCol w:w="1753"/>
      </w:tblGrid>
      <w:tr w14:paraId="27377D4B">
        <w:tblPrEx>
          <w:tblCellMar>
            <w:top w:w="0" w:type="dxa"/>
            <w:left w:w="108" w:type="dxa"/>
            <w:bottom w:w="0" w:type="dxa"/>
            <w:right w:w="108" w:type="dxa"/>
          </w:tblCellMar>
        </w:tblPrEx>
        <w:trPr>
          <w:trHeight w:val="585" w:hRule="atLeast"/>
          <w:jc w:val="center"/>
        </w:trPr>
        <w:tc>
          <w:tcPr>
            <w:tcW w:w="1111" w:type="pct"/>
            <w:vMerge w:val="restart"/>
            <w:tcBorders>
              <w:top w:val="single" w:color="000000" w:sz="4" w:space="0"/>
              <w:left w:val="single" w:color="000000" w:sz="4" w:space="0"/>
              <w:bottom w:val="single" w:color="000000" w:sz="4" w:space="0"/>
              <w:right w:val="single" w:color="000000" w:sz="4" w:space="0"/>
            </w:tcBorders>
            <w:noWrap w:val="0"/>
            <w:vAlign w:val="center"/>
          </w:tcPr>
          <w:p w14:paraId="71AE0C62">
            <w:pPr>
              <w:widowControl/>
              <w:spacing w:line="300" w:lineRule="exact"/>
              <w:jc w:val="center"/>
              <w:rPr>
                <w:rFonts w:hint="eastAsia" w:ascii="宋体" w:hAnsi="宋体" w:eastAsia="宋体" w:cs="宋体"/>
                <w:sz w:val="22"/>
                <w:szCs w:val="22"/>
              </w:rPr>
            </w:pPr>
            <w:r>
              <w:rPr>
                <w:rFonts w:hint="eastAsia" w:ascii="宋体" w:hAnsi="宋体" w:eastAsia="宋体" w:cs="宋体"/>
                <w:sz w:val="22"/>
                <w:szCs w:val="22"/>
              </w:rPr>
              <w:t>序号</w:t>
            </w:r>
          </w:p>
        </w:tc>
        <w:tc>
          <w:tcPr>
            <w:tcW w:w="1784" w:type="pct"/>
            <w:vMerge w:val="restart"/>
            <w:tcBorders>
              <w:top w:val="single" w:color="000000" w:sz="4" w:space="0"/>
              <w:left w:val="single" w:color="000000" w:sz="4" w:space="0"/>
              <w:bottom w:val="single" w:color="000000" w:sz="4" w:space="0"/>
              <w:right w:val="single" w:color="000000" w:sz="4" w:space="0"/>
            </w:tcBorders>
            <w:noWrap w:val="0"/>
            <w:vAlign w:val="center"/>
          </w:tcPr>
          <w:p w14:paraId="2ABC0F39">
            <w:pPr>
              <w:widowControl/>
              <w:spacing w:line="300" w:lineRule="exact"/>
              <w:jc w:val="center"/>
              <w:rPr>
                <w:rFonts w:hint="eastAsia" w:ascii="宋体" w:hAnsi="宋体" w:eastAsia="宋体" w:cs="宋体"/>
                <w:sz w:val="22"/>
                <w:szCs w:val="22"/>
              </w:rPr>
            </w:pPr>
            <w:r>
              <w:rPr>
                <w:rFonts w:hint="eastAsia" w:ascii="宋体" w:hAnsi="宋体" w:eastAsia="宋体" w:cs="宋体"/>
                <w:sz w:val="22"/>
                <w:szCs w:val="22"/>
              </w:rPr>
              <w:t>汇总内容</w:t>
            </w:r>
          </w:p>
        </w:tc>
        <w:tc>
          <w:tcPr>
            <w:tcW w:w="1223" w:type="pct"/>
            <w:vMerge w:val="restart"/>
            <w:tcBorders>
              <w:top w:val="single" w:color="000000" w:sz="4" w:space="0"/>
              <w:left w:val="single" w:color="000000" w:sz="4" w:space="0"/>
              <w:bottom w:val="single" w:color="000000" w:sz="4" w:space="0"/>
              <w:right w:val="single" w:color="000000" w:sz="4" w:space="0"/>
            </w:tcBorders>
            <w:noWrap w:val="0"/>
            <w:vAlign w:val="center"/>
          </w:tcPr>
          <w:p w14:paraId="7151F717">
            <w:pPr>
              <w:widowControl/>
              <w:spacing w:line="300" w:lineRule="exact"/>
              <w:jc w:val="center"/>
              <w:rPr>
                <w:rFonts w:hint="eastAsia" w:ascii="宋体" w:hAnsi="宋体" w:eastAsia="宋体" w:cs="宋体"/>
                <w:sz w:val="22"/>
                <w:szCs w:val="22"/>
              </w:rPr>
            </w:pPr>
            <w:r>
              <w:rPr>
                <w:rFonts w:hint="eastAsia" w:ascii="宋体" w:hAnsi="宋体" w:eastAsia="宋体" w:cs="宋体"/>
                <w:sz w:val="22"/>
                <w:szCs w:val="22"/>
              </w:rPr>
              <w:t>金额（元）</w:t>
            </w:r>
          </w:p>
        </w:tc>
        <w:tc>
          <w:tcPr>
            <w:tcW w:w="880" w:type="pct"/>
            <w:vMerge w:val="restart"/>
            <w:tcBorders>
              <w:top w:val="single" w:color="000000" w:sz="4" w:space="0"/>
              <w:left w:val="single" w:color="000000" w:sz="4" w:space="0"/>
              <w:bottom w:val="single" w:color="000000" w:sz="4" w:space="0"/>
              <w:right w:val="single" w:color="000000" w:sz="4" w:space="0"/>
            </w:tcBorders>
            <w:noWrap w:val="0"/>
            <w:vAlign w:val="center"/>
          </w:tcPr>
          <w:p w14:paraId="71F73B12">
            <w:pPr>
              <w:widowControl/>
              <w:spacing w:line="300" w:lineRule="exact"/>
              <w:jc w:val="center"/>
              <w:rPr>
                <w:rFonts w:hint="eastAsia" w:ascii="宋体" w:hAnsi="宋体" w:eastAsia="宋体" w:cs="宋体"/>
                <w:sz w:val="22"/>
                <w:szCs w:val="22"/>
              </w:rPr>
            </w:pPr>
            <w:r>
              <w:rPr>
                <w:rFonts w:hint="eastAsia" w:ascii="宋体" w:hAnsi="宋体" w:eastAsia="宋体" w:cs="宋体"/>
                <w:sz w:val="22"/>
                <w:szCs w:val="22"/>
              </w:rPr>
              <w:t>其中：暂估价</w:t>
            </w:r>
          </w:p>
        </w:tc>
      </w:tr>
      <w:tr w14:paraId="719BE7AF">
        <w:tblPrEx>
          <w:tblCellMar>
            <w:top w:w="0" w:type="dxa"/>
            <w:left w:w="108" w:type="dxa"/>
            <w:bottom w:w="0" w:type="dxa"/>
            <w:right w:w="108" w:type="dxa"/>
          </w:tblCellMar>
        </w:tblPrEx>
        <w:trPr>
          <w:trHeight w:val="458" w:hRule="atLeast"/>
          <w:jc w:val="center"/>
        </w:trPr>
        <w:tc>
          <w:tcPr>
            <w:tcW w:w="1111" w:type="pct"/>
            <w:tcBorders>
              <w:top w:val="nil"/>
              <w:left w:val="single" w:color="000000" w:sz="4" w:space="0"/>
              <w:bottom w:val="single" w:color="000000" w:sz="4" w:space="0"/>
              <w:right w:val="single" w:color="000000" w:sz="4" w:space="0"/>
            </w:tcBorders>
            <w:noWrap w:val="0"/>
            <w:vAlign w:val="center"/>
          </w:tcPr>
          <w:p w14:paraId="01490FB3">
            <w:pPr>
              <w:widowControl/>
              <w:spacing w:line="300" w:lineRule="exact"/>
              <w:jc w:val="center"/>
              <w:rPr>
                <w:rFonts w:hint="eastAsia" w:ascii="宋体" w:hAnsi="宋体" w:eastAsia="宋体" w:cs="宋体"/>
                <w:sz w:val="20"/>
                <w:szCs w:val="20"/>
              </w:rPr>
            </w:pPr>
            <w:r>
              <w:rPr>
                <w:rFonts w:hint="eastAsia" w:ascii="宋体" w:hAnsi="宋体" w:eastAsia="宋体" w:cs="宋体"/>
                <w:sz w:val="20"/>
                <w:szCs w:val="20"/>
              </w:rPr>
              <w:t>1</w:t>
            </w:r>
          </w:p>
        </w:tc>
        <w:tc>
          <w:tcPr>
            <w:tcW w:w="1784" w:type="pct"/>
            <w:tcBorders>
              <w:top w:val="nil"/>
              <w:left w:val="nil"/>
              <w:bottom w:val="single" w:color="000000" w:sz="4" w:space="0"/>
              <w:right w:val="single" w:color="000000" w:sz="4" w:space="0"/>
            </w:tcBorders>
            <w:noWrap w:val="0"/>
            <w:vAlign w:val="center"/>
          </w:tcPr>
          <w:p w14:paraId="545573F3">
            <w:pPr>
              <w:widowControl/>
              <w:spacing w:line="300" w:lineRule="exact"/>
              <w:jc w:val="left"/>
              <w:rPr>
                <w:rFonts w:hint="eastAsia" w:ascii="宋体" w:hAnsi="宋体" w:eastAsia="宋体" w:cs="宋体"/>
                <w:sz w:val="20"/>
                <w:szCs w:val="20"/>
              </w:rPr>
            </w:pPr>
            <w:r>
              <w:rPr>
                <w:rFonts w:hint="eastAsia" w:ascii="宋体" w:hAnsi="宋体" w:eastAsia="宋体" w:cs="宋体"/>
                <w:sz w:val="20"/>
                <w:szCs w:val="20"/>
              </w:rPr>
              <w:t>分部分项工程</w:t>
            </w:r>
          </w:p>
        </w:tc>
        <w:tc>
          <w:tcPr>
            <w:tcW w:w="1223" w:type="pct"/>
            <w:tcBorders>
              <w:top w:val="nil"/>
              <w:left w:val="nil"/>
              <w:bottom w:val="single" w:color="000000" w:sz="4" w:space="0"/>
              <w:right w:val="single" w:color="000000" w:sz="4" w:space="0"/>
            </w:tcBorders>
            <w:noWrap w:val="0"/>
            <w:vAlign w:val="center"/>
          </w:tcPr>
          <w:p w14:paraId="3EDEEC96">
            <w:pPr>
              <w:widowControl/>
              <w:spacing w:line="300" w:lineRule="exact"/>
              <w:jc w:val="right"/>
              <w:rPr>
                <w:rFonts w:hint="eastAsia" w:ascii="宋体" w:hAnsi="宋体" w:eastAsia="宋体" w:cs="宋体"/>
                <w:sz w:val="20"/>
                <w:szCs w:val="20"/>
              </w:rPr>
            </w:pPr>
            <w:r>
              <w:rPr>
                <w:rFonts w:hint="eastAsia" w:ascii="宋体" w:hAnsi="宋体" w:eastAsia="宋体" w:cs="宋体"/>
                <w:sz w:val="20"/>
                <w:szCs w:val="20"/>
              </w:rPr>
              <w:t>　</w:t>
            </w:r>
          </w:p>
        </w:tc>
        <w:tc>
          <w:tcPr>
            <w:tcW w:w="880" w:type="pct"/>
            <w:tcBorders>
              <w:top w:val="nil"/>
              <w:left w:val="nil"/>
              <w:bottom w:val="single" w:color="000000" w:sz="4" w:space="0"/>
              <w:right w:val="single" w:color="000000" w:sz="4" w:space="0"/>
            </w:tcBorders>
            <w:noWrap w:val="0"/>
            <w:vAlign w:val="center"/>
          </w:tcPr>
          <w:p w14:paraId="185AB1EC">
            <w:pPr>
              <w:widowControl/>
              <w:spacing w:line="300" w:lineRule="exact"/>
              <w:jc w:val="right"/>
              <w:rPr>
                <w:rFonts w:hint="eastAsia" w:ascii="宋体" w:hAnsi="宋体" w:eastAsia="宋体" w:cs="宋体"/>
                <w:sz w:val="20"/>
                <w:szCs w:val="20"/>
              </w:rPr>
            </w:pPr>
            <w:r>
              <w:rPr>
                <w:rFonts w:hint="eastAsia" w:ascii="宋体" w:hAnsi="宋体" w:eastAsia="宋体" w:cs="宋体"/>
                <w:sz w:val="20"/>
                <w:szCs w:val="20"/>
              </w:rPr>
              <w:t>　</w:t>
            </w:r>
          </w:p>
        </w:tc>
      </w:tr>
      <w:tr w14:paraId="188D4476">
        <w:tblPrEx>
          <w:tblCellMar>
            <w:top w:w="0" w:type="dxa"/>
            <w:left w:w="108" w:type="dxa"/>
            <w:bottom w:w="0" w:type="dxa"/>
            <w:right w:w="108" w:type="dxa"/>
          </w:tblCellMar>
        </w:tblPrEx>
        <w:trPr>
          <w:trHeight w:val="422" w:hRule="atLeast"/>
          <w:jc w:val="center"/>
        </w:trPr>
        <w:tc>
          <w:tcPr>
            <w:tcW w:w="1111" w:type="pct"/>
            <w:tcBorders>
              <w:top w:val="nil"/>
              <w:left w:val="single" w:color="000000" w:sz="4" w:space="0"/>
              <w:bottom w:val="single" w:color="000000" w:sz="4" w:space="0"/>
              <w:right w:val="single" w:color="000000" w:sz="4" w:space="0"/>
            </w:tcBorders>
            <w:noWrap w:val="0"/>
            <w:vAlign w:val="center"/>
          </w:tcPr>
          <w:p w14:paraId="2B698EDD">
            <w:pPr>
              <w:widowControl/>
              <w:spacing w:line="300" w:lineRule="exact"/>
              <w:jc w:val="center"/>
              <w:rPr>
                <w:rFonts w:hint="eastAsia" w:ascii="宋体" w:hAnsi="宋体" w:eastAsia="宋体" w:cs="宋体"/>
                <w:sz w:val="20"/>
                <w:szCs w:val="20"/>
              </w:rPr>
            </w:pPr>
            <w:r>
              <w:rPr>
                <w:rFonts w:hint="eastAsia" w:ascii="宋体" w:hAnsi="宋体" w:eastAsia="宋体" w:cs="宋体"/>
                <w:sz w:val="20"/>
                <w:szCs w:val="20"/>
              </w:rPr>
              <w:t>2</w:t>
            </w:r>
          </w:p>
        </w:tc>
        <w:tc>
          <w:tcPr>
            <w:tcW w:w="1784" w:type="pct"/>
            <w:tcBorders>
              <w:top w:val="nil"/>
              <w:left w:val="nil"/>
              <w:bottom w:val="single" w:color="000000" w:sz="4" w:space="0"/>
              <w:right w:val="single" w:color="000000" w:sz="4" w:space="0"/>
            </w:tcBorders>
            <w:noWrap w:val="0"/>
            <w:vAlign w:val="center"/>
          </w:tcPr>
          <w:p w14:paraId="01C008C0">
            <w:pPr>
              <w:widowControl/>
              <w:spacing w:line="300" w:lineRule="exact"/>
              <w:jc w:val="left"/>
              <w:rPr>
                <w:rFonts w:hint="eastAsia" w:ascii="宋体" w:hAnsi="宋体" w:eastAsia="宋体" w:cs="宋体"/>
                <w:sz w:val="20"/>
                <w:szCs w:val="20"/>
              </w:rPr>
            </w:pPr>
            <w:r>
              <w:rPr>
                <w:rFonts w:hint="eastAsia" w:ascii="宋体" w:hAnsi="宋体" w:eastAsia="宋体" w:cs="宋体"/>
                <w:sz w:val="20"/>
                <w:szCs w:val="20"/>
              </w:rPr>
              <w:t>措施项目</w:t>
            </w:r>
          </w:p>
        </w:tc>
        <w:tc>
          <w:tcPr>
            <w:tcW w:w="1223" w:type="pct"/>
            <w:tcBorders>
              <w:top w:val="nil"/>
              <w:left w:val="nil"/>
              <w:bottom w:val="single" w:color="000000" w:sz="4" w:space="0"/>
              <w:right w:val="single" w:color="000000" w:sz="4" w:space="0"/>
            </w:tcBorders>
            <w:noWrap w:val="0"/>
            <w:vAlign w:val="center"/>
          </w:tcPr>
          <w:p w14:paraId="77187EAB">
            <w:pPr>
              <w:widowControl/>
              <w:spacing w:line="300" w:lineRule="exact"/>
              <w:jc w:val="right"/>
              <w:rPr>
                <w:rFonts w:hint="eastAsia" w:ascii="宋体" w:hAnsi="宋体" w:eastAsia="宋体" w:cs="宋体"/>
                <w:sz w:val="20"/>
                <w:szCs w:val="20"/>
              </w:rPr>
            </w:pPr>
            <w:r>
              <w:rPr>
                <w:rFonts w:hint="eastAsia" w:ascii="宋体" w:hAnsi="宋体" w:eastAsia="宋体" w:cs="宋体"/>
                <w:sz w:val="20"/>
                <w:szCs w:val="20"/>
              </w:rPr>
              <w:t>　</w:t>
            </w:r>
          </w:p>
        </w:tc>
        <w:tc>
          <w:tcPr>
            <w:tcW w:w="880" w:type="pct"/>
            <w:tcBorders>
              <w:top w:val="nil"/>
              <w:left w:val="nil"/>
              <w:bottom w:val="single" w:color="000000" w:sz="4" w:space="0"/>
              <w:right w:val="single" w:color="000000" w:sz="4" w:space="0"/>
            </w:tcBorders>
            <w:noWrap w:val="0"/>
            <w:vAlign w:val="center"/>
          </w:tcPr>
          <w:p w14:paraId="245E5E04">
            <w:pPr>
              <w:widowControl/>
              <w:spacing w:line="300" w:lineRule="exact"/>
              <w:jc w:val="right"/>
              <w:rPr>
                <w:rFonts w:hint="eastAsia" w:ascii="宋体" w:hAnsi="宋体" w:eastAsia="宋体" w:cs="宋体"/>
                <w:sz w:val="20"/>
                <w:szCs w:val="20"/>
              </w:rPr>
            </w:pPr>
            <w:r>
              <w:rPr>
                <w:rFonts w:hint="eastAsia" w:ascii="宋体" w:hAnsi="宋体" w:eastAsia="宋体" w:cs="宋体"/>
                <w:sz w:val="20"/>
                <w:szCs w:val="20"/>
              </w:rPr>
              <w:t>　</w:t>
            </w:r>
          </w:p>
        </w:tc>
      </w:tr>
      <w:tr w14:paraId="5A4F27F7">
        <w:tblPrEx>
          <w:tblCellMar>
            <w:top w:w="0" w:type="dxa"/>
            <w:left w:w="108" w:type="dxa"/>
            <w:bottom w:w="0" w:type="dxa"/>
            <w:right w:w="108" w:type="dxa"/>
          </w:tblCellMar>
        </w:tblPrEx>
        <w:trPr>
          <w:trHeight w:val="414" w:hRule="atLeast"/>
          <w:jc w:val="center"/>
        </w:trPr>
        <w:tc>
          <w:tcPr>
            <w:tcW w:w="1111" w:type="pct"/>
            <w:tcBorders>
              <w:top w:val="nil"/>
              <w:left w:val="single" w:color="000000" w:sz="4" w:space="0"/>
              <w:bottom w:val="single" w:color="000000" w:sz="4" w:space="0"/>
              <w:right w:val="single" w:color="000000" w:sz="4" w:space="0"/>
            </w:tcBorders>
            <w:noWrap w:val="0"/>
            <w:vAlign w:val="center"/>
          </w:tcPr>
          <w:p w14:paraId="444FD483">
            <w:pPr>
              <w:widowControl/>
              <w:spacing w:line="300" w:lineRule="exact"/>
              <w:jc w:val="center"/>
              <w:rPr>
                <w:rFonts w:hint="eastAsia" w:ascii="宋体" w:hAnsi="宋体" w:eastAsia="宋体" w:cs="宋体"/>
                <w:sz w:val="20"/>
                <w:szCs w:val="20"/>
              </w:rPr>
            </w:pPr>
            <w:r>
              <w:rPr>
                <w:rFonts w:hint="eastAsia" w:ascii="宋体" w:hAnsi="宋体" w:eastAsia="宋体" w:cs="宋体"/>
                <w:sz w:val="20"/>
                <w:szCs w:val="20"/>
              </w:rPr>
              <w:t>2.1</w:t>
            </w:r>
          </w:p>
        </w:tc>
        <w:tc>
          <w:tcPr>
            <w:tcW w:w="1784" w:type="pct"/>
            <w:tcBorders>
              <w:top w:val="nil"/>
              <w:left w:val="nil"/>
              <w:bottom w:val="single" w:color="000000" w:sz="4" w:space="0"/>
              <w:right w:val="single" w:color="000000" w:sz="4" w:space="0"/>
            </w:tcBorders>
            <w:noWrap w:val="0"/>
            <w:vAlign w:val="center"/>
          </w:tcPr>
          <w:p w14:paraId="60B52343">
            <w:pPr>
              <w:widowControl/>
              <w:spacing w:line="300" w:lineRule="exact"/>
              <w:jc w:val="left"/>
              <w:rPr>
                <w:rFonts w:hint="eastAsia" w:ascii="宋体" w:hAnsi="宋体" w:eastAsia="宋体" w:cs="宋体"/>
                <w:sz w:val="20"/>
                <w:szCs w:val="20"/>
              </w:rPr>
            </w:pPr>
            <w:r>
              <w:rPr>
                <w:rFonts w:hint="eastAsia" w:ascii="宋体" w:hAnsi="宋体" w:eastAsia="宋体" w:cs="宋体"/>
                <w:sz w:val="20"/>
                <w:szCs w:val="20"/>
              </w:rPr>
              <w:t xml:space="preserve">    安全文明施工费</w:t>
            </w:r>
          </w:p>
        </w:tc>
        <w:tc>
          <w:tcPr>
            <w:tcW w:w="1223" w:type="pct"/>
            <w:tcBorders>
              <w:top w:val="nil"/>
              <w:left w:val="nil"/>
              <w:bottom w:val="single" w:color="000000" w:sz="4" w:space="0"/>
              <w:right w:val="single" w:color="000000" w:sz="4" w:space="0"/>
            </w:tcBorders>
            <w:noWrap w:val="0"/>
            <w:vAlign w:val="center"/>
          </w:tcPr>
          <w:p w14:paraId="6046EDA3">
            <w:pPr>
              <w:widowControl/>
              <w:spacing w:line="300" w:lineRule="exact"/>
              <w:jc w:val="right"/>
              <w:rPr>
                <w:rFonts w:hint="eastAsia" w:ascii="宋体" w:hAnsi="宋体" w:eastAsia="宋体" w:cs="宋体"/>
                <w:sz w:val="20"/>
                <w:szCs w:val="20"/>
              </w:rPr>
            </w:pPr>
            <w:r>
              <w:rPr>
                <w:rFonts w:hint="eastAsia" w:ascii="宋体" w:hAnsi="宋体" w:eastAsia="宋体" w:cs="宋体"/>
                <w:sz w:val="20"/>
                <w:szCs w:val="20"/>
              </w:rPr>
              <w:t>　</w:t>
            </w:r>
          </w:p>
        </w:tc>
        <w:tc>
          <w:tcPr>
            <w:tcW w:w="880" w:type="pct"/>
            <w:tcBorders>
              <w:top w:val="nil"/>
              <w:left w:val="nil"/>
              <w:bottom w:val="single" w:color="000000" w:sz="4" w:space="0"/>
              <w:right w:val="single" w:color="000000" w:sz="4" w:space="0"/>
            </w:tcBorders>
            <w:noWrap w:val="0"/>
            <w:vAlign w:val="center"/>
          </w:tcPr>
          <w:p w14:paraId="5C08C47A">
            <w:pPr>
              <w:widowControl/>
              <w:spacing w:line="300" w:lineRule="exact"/>
              <w:jc w:val="right"/>
              <w:rPr>
                <w:rFonts w:hint="eastAsia" w:ascii="宋体" w:hAnsi="宋体" w:eastAsia="宋体" w:cs="宋体"/>
                <w:sz w:val="20"/>
                <w:szCs w:val="20"/>
              </w:rPr>
            </w:pPr>
            <w:r>
              <w:rPr>
                <w:rFonts w:hint="eastAsia" w:ascii="宋体" w:hAnsi="宋体" w:eastAsia="宋体" w:cs="宋体"/>
                <w:sz w:val="20"/>
                <w:szCs w:val="20"/>
              </w:rPr>
              <w:t>　</w:t>
            </w:r>
          </w:p>
        </w:tc>
      </w:tr>
      <w:tr w14:paraId="0E34FDA3">
        <w:tblPrEx>
          <w:tblCellMar>
            <w:top w:w="0" w:type="dxa"/>
            <w:left w:w="108" w:type="dxa"/>
            <w:bottom w:w="0" w:type="dxa"/>
            <w:right w:w="108" w:type="dxa"/>
          </w:tblCellMar>
        </w:tblPrEx>
        <w:trPr>
          <w:trHeight w:val="419" w:hRule="atLeast"/>
          <w:jc w:val="center"/>
        </w:trPr>
        <w:tc>
          <w:tcPr>
            <w:tcW w:w="1111" w:type="pct"/>
            <w:tcBorders>
              <w:top w:val="nil"/>
              <w:left w:val="single" w:color="000000" w:sz="4" w:space="0"/>
              <w:bottom w:val="single" w:color="000000" w:sz="4" w:space="0"/>
              <w:right w:val="single" w:color="000000" w:sz="4" w:space="0"/>
            </w:tcBorders>
            <w:noWrap w:val="0"/>
            <w:vAlign w:val="center"/>
          </w:tcPr>
          <w:p w14:paraId="100A2A93">
            <w:pPr>
              <w:widowControl/>
              <w:spacing w:line="300" w:lineRule="exact"/>
              <w:jc w:val="center"/>
              <w:rPr>
                <w:rFonts w:hint="eastAsia" w:ascii="宋体" w:hAnsi="宋体" w:eastAsia="宋体" w:cs="宋体"/>
                <w:sz w:val="20"/>
                <w:szCs w:val="20"/>
              </w:rPr>
            </w:pPr>
            <w:r>
              <w:rPr>
                <w:rFonts w:hint="eastAsia" w:ascii="宋体" w:hAnsi="宋体" w:eastAsia="宋体" w:cs="宋体"/>
                <w:sz w:val="20"/>
                <w:szCs w:val="20"/>
              </w:rPr>
              <w:t>3</w:t>
            </w:r>
          </w:p>
        </w:tc>
        <w:tc>
          <w:tcPr>
            <w:tcW w:w="1784" w:type="pct"/>
            <w:tcBorders>
              <w:top w:val="nil"/>
              <w:left w:val="nil"/>
              <w:bottom w:val="single" w:color="000000" w:sz="4" w:space="0"/>
              <w:right w:val="single" w:color="000000" w:sz="4" w:space="0"/>
            </w:tcBorders>
            <w:noWrap w:val="0"/>
            <w:vAlign w:val="center"/>
          </w:tcPr>
          <w:p w14:paraId="26ED6EA8">
            <w:pPr>
              <w:widowControl/>
              <w:spacing w:line="300" w:lineRule="exact"/>
              <w:jc w:val="left"/>
              <w:rPr>
                <w:rFonts w:hint="eastAsia" w:ascii="宋体" w:hAnsi="宋体" w:eastAsia="宋体" w:cs="宋体"/>
                <w:sz w:val="20"/>
                <w:szCs w:val="20"/>
              </w:rPr>
            </w:pPr>
            <w:r>
              <w:rPr>
                <w:rFonts w:hint="eastAsia" w:ascii="宋体" w:hAnsi="宋体" w:eastAsia="宋体" w:cs="宋体"/>
                <w:sz w:val="20"/>
                <w:szCs w:val="20"/>
              </w:rPr>
              <w:t>其他项目</w:t>
            </w:r>
          </w:p>
        </w:tc>
        <w:tc>
          <w:tcPr>
            <w:tcW w:w="1223" w:type="pct"/>
            <w:tcBorders>
              <w:top w:val="nil"/>
              <w:left w:val="nil"/>
              <w:bottom w:val="single" w:color="000000" w:sz="4" w:space="0"/>
              <w:right w:val="single" w:color="000000" w:sz="4" w:space="0"/>
            </w:tcBorders>
            <w:noWrap w:val="0"/>
            <w:vAlign w:val="center"/>
          </w:tcPr>
          <w:p w14:paraId="2BEF4BC4">
            <w:pPr>
              <w:widowControl/>
              <w:spacing w:line="300" w:lineRule="exact"/>
              <w:jc w:val="right"/>
              <w:rPr>
                <w:rFonts w:hint="eastAsia" w:ascii="宋体" w:hAnsi="宋体" w:eastAsia="宋体" w:cs="宋体"/>
                <w:sz w:val="20"/>
                <w:szCs w:val="20"/>
              </w:rPr>
            </w:pPr>
            <w:r>
              <w:rPr>
                <w:rFonts w:hint="eastAsia" w:ascii="宋体" w:hAnsi="宋体" w:eastAsia="宋体" w:cs="宋体"/>
                <w:sz w:val="20"/>
                <w:szCs w:val="20"/>
              </w:rPr>
              <w:t>　</w:t>
            </w:r>
          </w:p>
        </w:tc>
        <w:tc>
          <w:tcPr>
            <w:tcW w:w="880" w:type="pct"/>
            <w:tcBorders>
              <w:top w:val="nil"/>
              <w:left w:val="nil"/>
              <w:bottom w:val="single" w:color="000000" w:sz="4" w:space="0"/>
              <w:right w:val="single" w:color="000000" w:sz="4" w:space="0"/>
            </w:tcBorders>
            <w:noWrap w:val="0"/>
            <w:vAlign w:val="center"/>
          </w:tcPr>
          <w:p w14:paraId="2A72F8BF">
            <w:pPr>
              <w:widowControl/>
              <w:spacing w:line="300" w:lineRule="exact"/>
              <w:jc w:val="right"/>
              <w:rPr>
                <w:rFonts w:hint="eastAsia" w:ascii="宋体" w:hAnsi="宋体" w:eastAsia="宋体" w:cs="宋体"/>
                <w:sz w:val="20"/>
                <w:szCs w:val="20"/>
              </w:rPr>
            </w:pPr>
            <w:r>
              <w:rPr>
                <w:rFonts w:hint="eastAsia" w:ascii="宋体" w:hAnsi="宋体" w:eastAsia="宋体" w:cs="宋体"/>
                <w:sz w:val="20"/>
                <w:szCs w:val="20"/>
              </w:rPr>
              <w:t>　</w:t>
            </w:r>
          </w:p>
        </w:tc>
      </w:tr>
      <w:tr w14:paraId="33DB8CF2">
        <w:tblPrEx>
          <w:tblCellMar>
            <w:top w:w="0" w:type="dxa"/>
            <w:left w:w="108" w:type="dxa"/>
            <w:bottom w:w="0" w:type="dxa"/>
            <w:right w:w="108" w:type="dxa"/>
          </w:tblCellMar>
        </w:tblPrEx>
        <w:trPr>
          <w:trHeight w:val="398" w:hRule="atLeast"/>
          <w:jc w:val="center"/>
        </w:trPr>
        <w:tc>
          <w:tcPr>
            <w:tcW w:w="1111" w:type="pct"/>
            <w:tcBorders>
              <w:top w:val="nil"/>
              <w:left w:val="single" w:color="000000" w:sz="4" w:space="0"/>
              <w:bottom w:val="single" w:color="000000" w:sz="4" w:space="0"/>
              <w:right w:val="single" w:color="000000" w:sz="4" w:space="0"/>
            </w:tcBorders>
            <w:noWrap w:val="0"/>
            <w:vAlign w:val="center"/>
          </w:tcPr>
          <w:p w14:paraId="75003259">
            <w:pPr>
              <w:widowControl/>
              <w:spacing w:line="300" w:lineRule="exact"/>
              <w:jc w:val="center"/>
              <w:rPr>
                <w:rFonts w:hint="eastAsia" w:ascii="宋体" w:hAnsi="宋体" w:eastAsia="宋体" w:cs="宋体"/>
                <w:sz w:val="20"/>
                <w:szCs w:val="20"/>
              </w:rPr>
            </w:pPr>
            <w:r>
              <w:rPr>
                <w:rFonts w:hint="eastAsia" w:ascii="宋体" w:hAnsi="宋体" w:eastAsia="宋体" w:cs="宋体"/>
                <w:sz w:val="20"/>
                <w:szCs w:val="20"/>
              </w:rPr>
              <w:t>3.1</w:t>
            </w:r>
          </w:p>
        </w:tc>
        <w:tc>
          <w:tcPr>
            <w:tcW w:w="1784" w:type="pct"/>
            <w:tcBorders>
              <w:top w:val="nil"/>
              <w:left w:val="nil"/>
              <w:bottom w:val="single" w:color="000000" w:sz="4" w:space="0"/>
              <w:right w:val="single" w:color="000000" w:sz="4" w:space="0"/>
            </w:tcBorders>
            <w:noWrap w:val="0"/>
            <w:vAlign w:val="center"/>
          </w:tcPr>
          <w:p w14:paraId="2570F98E">
            <w:pPr>
              <w:widowControl/>
              <w:spacing w:line="300" w:lineRule="exact"/>
              <w:jc w:val="left"/>
              <w:rPr>
                <w:rFonts w:hint="eastAsia" w:ascii="宋体" w:hAnsi="宋体" w:eastAsia="宋体" w:cs="宋体"/>
                <w:sz w:val="20"/>
                <w:szCs w:val="20"/>
              </w:rPr>
            </w:pPr>
            <w:r>
              <w:rPr>
                <w:rFonts w:hint="eastAsia" w:ascii="宋体" w:hAnsi="宋体" w:eastAsia="宋体" w:cs="宋体"/>
                <w:sz w:val="20"/>
                <w:szCs w:val="20"/>
              </w:rPr>
              <w:t xml:space="preserve">    暂列金额</w:t>
            </w:r>
          </w:p>
        </w:tc>
        <w:tc>
          <w:tcPr>
            <w:tcW w:w="1223" w:type="pct"/>
            <w:tcBorders>
              <w:top w:val="nil"/>
              <w:left w:val="nil"/>
              <w:bottom w:val="single" w:color="000000" w:sz="4" w:space="0"/>
              <w:right w:val="single" w:color="000000" w:sz="4" w:space="0"/>
            </w:tcBorders>
            <w:noWrap w:val="0"/>
            <w:vAlign w:val="center"/>
          </w:tcPr>
          <w:p w14:paraId="73E5BB44">
            <w:pPr>
              <w:widowControl/>
              <w:spacing w:line="300" w:lineRule="exact"/>
              <w:jc w:val="right"/>
              <w:rPr>
                <w:rFonts w:hint="eastAsia" w:ascii="宋体" w:hAnsi="宋体" w:eastAsia="宋体" w:cs="宋体"/>
                <w:sz w:val="20"/>
                <w:szCs w:val="20"/>
              </w:rPr>
            </w:pPr>
            <w:r>
              <w:rPr>
                <w:rFonts w:hint="eastAsia" w:ascii="宋体" w:hAnsi="宋体" w:eastAsia="宋体" w:cs="宋体"/>
                <w:sz w:val="20"/>
                <w:szCs w:val="20"/>
              </w:rPr>
              <w:t>　</w:t>
            </w:r>
          </w:p>
        </w:tc>
        <w:tc>
          <w:tcPr>
            <w:tcW w:w="880" w:type="pct"/>
            <w:tcBorders>
              <w:top w:val="nil"/>
              <w:left w:val="nil"/>
              <w:bottom w:val="single" w:color="000000" w:sz="4" w:space="0"/>
              <w:right w:val="single" w:color="000000" w:sz="4" w:space="0"/>
            </w:tcBorders>
            <w:noWrap w:val="0"/>
            <w:vAlign w:val="center"/>
          </w:tcPr>
          <w:p w14:paraId="75842A14">
            <w:pPr>
              <w:widowControl/>
              <w:spacing w:line="300" w:lineRule="exact"/>
              <w:jc w:val="right"/>
              <w:rPr>
                <w:rFonts w:hint="eastAsia" w:ascii="宋体" w:hAnsi="宋体" w:eastAsia="宋体" w:cs="宋体"/>
                <w:sz w:val="20"/>
                <w:szCs w:val="20"/>
              </w:rPr>
            </w:pPr>
            <w:r>
              <w:rPr>
                <w:rFonts w:hint="eastAsia" w:ascii="宋体" w:hAnsi="宋体" w:eastAsia="宋体" w:cs="宋体"/>
                <w:sz w:val="20"/>
                <w:szCs w:val="20"/>
              </w:rPr>
              <w:t>　</w:t>
            </w:r>
          </w:p>
        </w:tc>
      </w:tr>
      <w:tr w14:paraId="66CF56C4">
        <w:tblPrEx>
          <w:tblCellMar>
            <w:top w:w="0" w:type="dxa"/>
            <w:left w:w="108" w:type="dxa"/>
            <w:bottom w:w="0" w:type="dxa"/>
            <w:right w:w="108" w:type="dxa"/>
          </w:tblCellMar>
        </w:tblPrEx>
        <w:trPr>
          <w:trHeight w:val="418" w:hRule="atLeast"/>
          <w:jc w:val="center"/>
        </w:trPr>
        <w:tc>
          <w:tcPr>
            <w:tcW w:w="1111" w:type="pct"/>
            <w:tcBorders>
              <w:top w:val="nil"/>
              <w:left w:val="single" w:color="000000" w:sz="4" w:space="0"/>
              <w:bottom w:val="single" w:color="000000" w:sz="4" w:space="0"/>
              <w:right w:val="single" w:color="000000" w:sz="4" w:space="0"/>
            </w:tcBorders>
            <w:noWrap w:val="0"/>
            <w:vAlign w:val="center"/>
          </w:tcPr>
          <w:p w14:paraId="13004BF6">
            <w:pPr>
              <w:widowControl/>
              <w:spacing w:line="300" w:lineRule="exact"/>
              <w:jc w:val="center"/>
              <w:rPr>
                <w:rFonts w:hint="eastAsia" w:ascii="宋体" w:hAnsi="宋体" w:eastAsia="宋体" w:cs="宋体"/>
                <w:sz w:val="20"/>
                <w:szCs w:val="20"/>
              </w:rPr>
            </w:pPr>
            <w:r>
              <w:rPr>
                <w:rFonts w:hint="eastAsia" w:ascii="宋体" w:hAnsi="宋体" w:eastAsia="宋体" w:cs="宋体"/>
                <w:sz w:val="20"/>
                <w:szCs w:val="20"/>
              </w:rPr>
              <w:t>3.2</w:t>
            </w:r>
          </w:p>
        </w:tc>
        <w:tc>
          <w:tcPr>
            <w:tcW w:w="1784" w:type="pct"/>
            <w:tcBorders>
              <w:top w:val="nil"/>
              <w:left w:val="nil"/>
              <w:bottom w:val="single" w:color="000000" w:sz="4" w:space="0"/>
              <w:right w:val="single" w:color="000000" w:sz="4" w:space="0"/>
            </w:tcBorders>
            <w:noWrap w:val="0"/>
            <w:vAlign w:val="center"/>
          </w:tcPr>
          <w:p w14:paraId="7A93A6E8">
            <w:pPr>
              <w:widowControl/>
              <w:spacing w:line="300" w:lineRule="exact"/>
              <w:jc w:val="left"/>
              <w:rPr>
                <w:rFonts w:hint="eastAsia" w:ascii="宋体" w:hAnsi="宋体" w:eastAsia="宋体" w:cs="宋体"/>
                <w:sz w:val="20"/>
                <w:szCs w:val="20"/>
              </w:rPr>
            </w:pPr>
            <w:r>
              <w:rPr>
                <w:rFonts w:hint="eastAsia" w:ascii="宋体" w:hAnsi="宋体" w:eastAsia="宋体" w:cs="宋体"/>
                <w:sz w:val="20"/>
                <w:szCs w:val="20"/>
              </w:rPr>
              <w:t xml:space="preserve">    专业工程暂估价</w:t>
            </w:r>
          </w:p>
        </w:tc>
        <w:tc>
          <w:tcPr>
            <w:tcW w:w="1223" w:type="pct"/>
            <w:tcBorders>
              <w:top w:val="nil"/>
              <w:left w:val="nil"/>
              <w:bottom w:val="single" w:color="000000" w:sz="4" w:space="0"/>
              <w:right w:val="single" w:color="000000" w:sz="4" w:space="0"/>
            </w:tcBorders>
            <w:noWrap w:val="0"/>
            <w:vAlign w:val="center"/>
          </w:tcPr>
          <w:p w14:paraId="1E94FB7F">
            <w:pPr>
              <w:widowControl/>
              <w:spacing w:line="300" w:lineRule="exact"/>
              <w:jc w:val="right"/>
              <w:rPr>
                <w:rFonts w:hint="eastAsia" w:ascii="宋体" w:hAnsi="宋体" w:eastAsia="宋体" w:cs="宋体"/>
                <w:sz w:val="20"/>
                <w:szCs w:val="20"/>
              </w:rPr>
            </w:pPr>
            <w:r>
              <w:rPr>
                <w:rFonts w:hint="eastAsia" w:ascii="宋体" w:hAnsi="宋体" w:eastAsia="宋体" w:cs="宋体"/>
                <w:sz w:val="20"/>
                <w:szCs w:val="20"/>
              </w:rPr>
              <w:t>　</w:t>
            </w:r>
          </w:p>
        </w:tc>
        <w:tc>
          <w:tcPr>
            <w:tcW w:w="880" w:type="pct"/>
            <w:tcBorders>
              <w:top w:val="nil"/>
              <w:left w:val="nil"/>
              <w:bottom w:val="single" w:color="000000" w:sz="4" w:space="0"/>
              <w:right w:val="single" w:color="000000" w:sz="4" w:space="0"/>
            </w:tcBorders>
            <w:noWrap w:val="0"/>
            <w:vAlign w:val="center"/>
          </w:tcPr>
          <w:p w14:paraId="2DFF354E">
            <w:pPr>
              <w:widowControl/>
              <w:spacing w:line="300" w:lineRule="exact"/>
              <w:jc w:val="right"/>
              <w:rPr>
                <w:rFonts w:hint="eastAsia" w:ascii="宋体" w:hAnsi="宋体" w:eastAsia="宋体" w:cs="宋体"/>
                <w:sz w:val="20"/>
                <w:szCs w:val="20"/>
              </w:rPr>
            </w:pPr>
            <w:r>
              <w:rPr>
                <w:rFonts w:hint="eastAsia" w:ascii="宋体" w:hAnsi="宋体" w:eastAsia="宋体" w:cs="宋体"/>
                <w:sz w:val="20"/>
                <w:szCs w:val="20"/>
              </w:rPr>
              <w:t>　</w:t>
            </w:r>
          </w:p>
        </w:tc>
      </w:tr>
      <w:tr w14:paraId="6168DB03">
        <w:tblPrEx>
          <w:tblCellMar>
            <w:top w:w="0" w:type="dxa"/>
            <w:left w:w="108" w:type="dxa"/>
            <w:bottom w:w="0" w:type="dxa"/>
            <w:right w:w="108" w:type="dxa"/>
          </w:tblCellMar>
        </w:tblPrEx>
        <w:trPr>
          <w:trHeight w:val="268" w:hRule="atLeast"/>
          <w:jc w:val="center"/>
        </w:trPr>
        <w:tc>
          <w:tcPr>
            <w:tcW w:w="1111" w:type="pct"/>
            <w:tcBorders>
              <w:top w:val="nil"/>
              <w:left w:val="single" w:color="000000" w:sz="4" w:space="0"/>
              <w:bottom w:val="single" w:color="000000" w:sz="4" w:space="0"/>
              <w:right w:val="single" w:color="000000" w:sz="4" w:space="0"/>
            </w:tcBorders>
            <w:noWrap w:val="0"/>
            <w:vAlign w:val="center"/>
          </w:tcPr>
          <w:p w14:paraId="0DCD33A6">
            <w:pPr>
              <w:widowControl/>
              <w:spacing w:line="300" w:lineRule="exact"/>
              <w:jc w:val="center"/>
              <w:rPr>
                <w:rFonts w:hint="eastAsia" w:ascii="宋体" w:hAnsi="宋体" w:eastAsia="宋体" w:cs="宋体"/>
                <w:sz w:val="20"/>
                <w:szCs w:val="20"/>
              </w:rPr>
            </w:pPr>
            <w:r>
              <w:rPr>
                <w:rFonts w:hint="eastAsia" w:ascii="宋体" w:hAnsi="宋体" w:eastAsia="宋体" w:cs="宋体"/>
                <w:sz w:val="20"/>
                <w:szCs w:val="20"/>
              </w:rPr>
              <w:t>3.3</w:t>
            </w:r>
          </w:p>
        </w:tc>
        <w:tc>
          <w:tcPr>
            <w:tcW w:w="1784" w:type="pct"/>
            <w:tcBorders>
              <w:top w:val="nil"/>
              <w:left w:val="nil"/>
              <w:bottom w:val="single" w:color="000000" w:sz="4" w:space="0"/>
              <w:right w:val="single" w:color="000000" w:sz="4" w:space="0"/>
            </w:tcBorders>
            <w:noWrap w:val="0"/>
            <w:vAlign w:val="center"/>
          </w:tcPr>
          <w:p w14:paraId="3FBAC538">
            <w:pPr>
              <w:widowControl/>
              <w:spacing w:line="300" w:lineRule="exact"/>
              <w:jc w:val="left"/>
              <w:rPr>
                <w:rFonts w:hint="eastAsia" w:ascii="宋体" w:hAnsi="宋体" w:eastAsia="宋体" w:cs="宋体"/>
                <w:sz w:val="20"/>
                <w:szCs w:val="20"/>
              </w:rPr>
            </w:pPr>
            <w:r>
              <w:rPr>
                <w:rFonts w:hint="eastAsia" w:ascii="宋体" w:hAnsi="宋体" w:eastAsia="宋体" w:cs="宋体"/>
                <w:sz w:val="20"/>
                <w:szCs w:val="20"/>
              </w:rPr>
              <w:t xml:space="preserve">    计日工</w:t>
            </w:r>
          </w:p>
        </w:tc>
        <w:tc>
          <w:tcPr>
            <w:tcW w:w="1223" w:type="pct"/>
            <w:tcBorders>
              <w:top w:val="nil"/>
              <w:left w:val="nil"/>
              <w:bottom w:val="single" w:color="000000" w:sz="4" w:space="0"/>
              <w:right w:val="single" w:color="000000" w:sz="4" w:space="0"/>
            </w:tcBorders>
            <w:noWrap w:val="0"/>
            <w:vAlign w:val="center"/>
          </w:tcPr>
          <w:p w14:paraId="397A12C1">
            <w:pPr>
              <w:widowControl/>
              <w:spacing w:line="300" w:lineRule="exact"/>
              <w:jc w:val="right"/>
              <w:rPr>
                <w:rFonts w:hint="eastAsia" w:ascii="宋体" w:hAnsi="宋体" w:eastAsia="宋体" w:cs="宋体"/>
                <w:sz w:val="20"/>
                <w:szCs w:val="20"/>
              </w:rPr>
            </w:pPr>
            <w:r>
              <w:rPr>
                <w:rFonts w:hint="eastAsia" w:ascii="宋体" w:hAnsi="宋体" w:eastAsia="宋体" w:cs="宋体"/>
                <w:sz w:val="20"/>
                <w:szCs w:val="20"/>
              </w:rPr>
              <w:t>　</w:t>
            </w:r>
          </w:p>
        </w:tc>
        <w:tc>
          <w:tcPr>
            <w:tcW w:w="880" w:type="pct"/>
            <w:tcBorders>
              <w:top w:val="nil"/>
              <w:left w:val="nil"/>
              <w:bottom w:val="single" w:color="000000" w:sz="4" w:space="0"/>
              <w:right w:val="single" w:color="000000" w:sz="4" w:space="0"/>
            </w:tcBorders>
            <w:noWrap w:val="0"/>
            <w:vAlign w:val="center"/>
          </w:tcPr>
          <w:p w14:paraId="3A422D57">
            <w:pPr>
              <w:widowControl/>
              <w:spacing w:line="300" w:lineRule="exact"/>
              <w:jc w:val="right"/>
              <w:rPr>
                <w:rFonts w:hint="eastAsia" w:ascii="宋体" w:hAnsi="宋体" w:eastAsia="宋体" w:cs="宋体"/>
                <w:sz w:val="20"/>
                <w:szCs w:val="20"/>
              </w:rPr>
            </w:pPr>
            <w:r>
              <w:rPr>
                <w:rFonts w:hint="eastAsia" w:ascii="宋体" w:hAnsi="宋体" w:eastAsia="宋体" w:cs="宋体"/>
                <w:sz w:val="20"/>
                <w:szCs w:val="20"/>
              </w:rPr>
              <w:t>　</w:t>
            </w:r>
          </w:p>
        </w:tc>
      </w:tr>
      <w:tr w14:paraId="2032E7B8">
        <w:tblPrEx>
          <w:tblCellMar>
            <w:top w:w="0" w:type="dxa"/>
            <w:left w:w="108" w:type="dxa"/>
            <w:bottom w:w="0" w:type="dxa"/>
            <w:right w:w="108" w:type="dxa"/>
          </w:tblCellMar>
        </w:tblPrEx>
        <w:trPr>
          <w:trHeight w:val="400" w:hRule="atLeast"/>
          <w:jc w:val="center"/>
        </w:trPr>
        <w:tc>
          <w:tcPr>
            <w:tcW w:w="1111" w:type="pct"/>
            <w:tcBorders>
              <w:top w:val="nil"/>
              <w:left w:val="single" w:color="000000" w:sz="4" w:space="0"/>
              <w:bottom w:val="single" w:color="000000" w:sz="4" w:space="0"/>
              <w:right w:val="single" w:color="000000" w:sz="4" w:space="0"/>
            </w:tcBorders>
            <w:noWrap w:val="0"/>
            <w:vAlign w:val="center"/>
          </w:tcPr>
          <w:p w14:paraId="0700E5E8">
            <w:pPr>
              <w:widowControl/>
              <w:spacing w:line="300" w:lineRule="exact"/>
              <w:jc w:val="center"/>
              <w:rPr>
                <w:rFonts w:hint="eastAsia" w:ascii="宋体" w:hAnsi="宋体" w:eastAsia="宋体" w:cs="宋体"/>
                <w:sz w:val="20"/>
                <w:szCs w:val="20"/>
              </w:rPr>
            </w:pPr>
            <w:r>
              <w:rPr>
                <w:rFonts w:hint="eastAsia" w:ascii="宋体" w:hAnsi="宋体" w:eastAsia="宋体" w:cs="宋体"/>
                <w:sz w:val="20"/>
                <w:szCs w:val="20"/>
              </w:rPr>
              <w:t>3.4</w:t>
            </w:r>
          </w:p>
        </w:tc>
        <w:tc>
          <w:tcPr>
            <w:tcW w:w="1784" w:type="pct"/>
            <w:tcBorders>
              <w:top w:val="nil"/>
              <w:left w:val="nil"/>
              <w:bottom w:val="single" w:color="000000" w:sz="4" w:space="0"/>
              <w:right w:val="single" w:color="000000" w:sz="4" w:space="0"/>
            </w:tcBorders>
            <w:noWrap w:val="0"/>
            <w:vAlign w:val="center"/>
          </w:tcPr>
          <w:p w14:paraId="1DE0A190">
            <w:pPr>
              <w:widowControl/>
              <w:spacing w:line="300" w:lineRule="exact"/>
              <w:jc w:val="left"/>
              <w:rPr>
                <w:rFonts w:hint="eastAsia" w:ascii="宋体" w:hAnsi="宋体" w:eastAsia="宋体" w:cs="宋体"/>
                <w:sz w:val="20"/>
                <w:szCs w:val="20"/>
              </w:rPr>
            </w:pPr>
            <w:r>
              <w:rPr>
                <w:rFonts w:hint="eastAsia" w:ascii="宋体" w:hAnsi="宋体" w:eastAsia="宋体" w:cs="宋体"/>
                <w:sz w:val="20"/>
                <w:szCs w:val="20"/>
              </w:rPr>
              <w:t xml:space="preserve">    总承包服务费</w:t>
            </w:r>
          </w:p>
        </w:tc>
        <w:tc>
          <w:tcPr>
            <w:tcW w:w="1223" w:type="pct"/>
            <w:tcBorders>
              <w:top w:val="nil"/>
              <w:left w:val="nil"/>
              <w:bottom w:val="single" w:color="000000" w:sz="4" w:space="0"/>
              <w:right w:val="single" w:color="000000" w:sz="4" w:space="0"/>
            </w:tcBorders>
            <w:noWrap w:val="0"/>
            <w:vAlign w:val="center"/>
          </w:tcPr>
          <w:p w14:paraId="53D128DC">
            <w:pPr>
              <w:widowControl/>
              <w:spacing w:line="300" w:lineRule="exact"/>
              <w:jc w:val="right"/>
              <w:rPr>
                <w:rFonts w:hint="eastAsia" w:ascii="宋体" w:hAnsi="宋体" w:eastAsia="宋体" w:cs="宋体"/>
                <w:sz w:val="20"/>
                <w:szCs w:val="20"/>
              </w:rPr>
            </w:pPr>
            <w:r>
              <w:rPr>
                <w:rFonts w:hint="eastAsia" w:ascii="宋体" w:hAnsi="宋体" w:eastAsia="宋体" w:cs="宋体"/>
                <w:sz w:val="20"/>
                <w:szCs w:val="20"/>
              </w:rPr>
              <w:t>　</w:t>
            </w:r>
          </w:p>
        </w:tc>
        <w:tc>
          <w:tcPr>
            <w:tcW w:w="880" w:type="pct"/>
            <w:tcBorders>
              <w:top w:val="nil"/>
              <w:left w:val="nil"/>
              <w:bottom w:val="single" w:color="000000" w:sz="4" w:space="0"/>
              <w:right w:val="single" w:color="000000" w:sz="4" w:space="0"/>
            </w:tcBorders>
            <w:noWrap w:val="0"/>
            <w:vAlign w:val="center"/>
          </w:tcPr>
          <w:p w14:paraId="0E19873A">
            <w:pPr>
              <w:widowControl/>
              <w:spacing w:line="300" w:lineRule="exact"/>
              <w:jc w:val="right"/>
              <w:rPr>
                <w:rFonts w:hint="eastAsia" w:ascii="宋体" w:hAnsi="宋体" w:eastAsia="宋体" w:cs="宋体"/>
                <w:sz w:val="20"/>
                <w:szCs w:val="20"/>
              </w:rPr>
            </w:pPr>
            <w:r>
              <w:rPr>
                <w:rFonts w:hint="eastAsia" w:ascii="宋体" w:hAnsi="宋体" w:eastAsia="宋体" w:cs="宋体"/>
                <w:sz w:val="20"/>
                <w:szCs w:val="20"/>
              </w:rPr>
              <w:t>　</w:t>
            </w:r>
          </w:p>
        </w:tc>
      </w:tr>
      <w:tr w14:paraId="5674B49D">
        <w:tblPrEx>
          <w:tblCellMar>
            <w:top w:w="0" w:type="dxa"/>
            <w:left w:w="108" w:type="dxa"/>
            <w:bottom w:w="0" w:type="dxa"/>
            <w:right w:w="108" w:type="dxa"/>
          </w:tblCellMar>
        </w:tblPrEx>
        <w:trPr>
          <w:trHeight w:val="406" w:hRule="atLeast"/>
          <w:jc w:val="center"/>
        </w:trPr>
        <w:tc>
          <w:tcPr>
            <w:tcW w:w="1111" w:type="pct"/>
            <w:tcBorders>
              <w:top w:val="nil"/>
              <w:left w:val="single" w:color="000000" w:sz="4" w:space="0"/>
              <w:bottom w:val="single" w:color="000000" w:sz="4" w:space="0"/>
              <w:right w:val="single" w:color="000000" w:sz="4" w:space="0"/>
            </w:tcBorders>
            <w:noWrap w:val="0"/>
            <w:vAlign w:val="center"/>
          </w:tcPr>
          <w:p w14:paraId="02EC0B88">
            <w:pPr>
              <w:widowControl/>
              <w:spacing w:line="300" w:lineRule="exact"/>
              <w:jc w:val="center"/>
              <w:rPr>
                <w:rFonts w:hint="eastAsia" w:ascii="宋体" w:hAnsi="宋体" w:eastAsia="宋体" w:cs="宋体"/>
                <w:sz w:val="20"/>
                <w:szCs w:val="20"/>
              </w:rPr>
            </w:pPr>
            <w:r>
              <w:rPr>
                <w:rFonts w:hint="eastAsia" w:ascii="宋体" w:hAnsi="宋体" w:eastAsia="宋体" w:cs="宋体"/>
                <w:sz w:val="20"/>
                <w:szCs w:val="20"/>
              </w:rPr>
              <w:t>4</w:t>
            </w:r>
          </w:p>
        </w:tc>
        <w:tc>
          <w:tcPr>
            <w:tcW w:w="1784" w:type="pct"/>
            <w:tcBorders>
              <w:top w:val="nil"/>
              <w:left w:val="nil"/>
              <w:bottom w:val="single" w:color="000000" w:sz="4" w:space="0"/>
              <w:right w:val="single" w:color="000000" w:sz="4" w:space="0"/>
            </w:tcBorders>
            <w:noWrap w:val="0"/>
            <w:vAlign w:val="center"/>
          </w:tcPr>
          <w:p w14:paraId="5AF8B526">
            <w:pPr>
              <w:widowControl/>
              <w:spacing w:line="300" w:lineRule="exact"/>
              <w:jc w:val="left"/>
              <w:rPr>
                <w:rFonts w:hint="eastAsia" w:ascii="宋体" w:hAnsi="宋体" w:eastAsia="宋体" w:cs="宋体"/>
                <w:sz w:val="20"/>
                <w:szCs w:val="20"/>
              </w:rPr>
            </w:pPr>
            <w:r>
              <w:rPr>
                <w:rFonts w:hint="eastAsia" w:ascii="宋体" w:hAnsi="宋体" w:eastAsia="宋体" w:cs="宋体"/>
                <w:sz w:val="20"/>
                <w:szCs w:val="20"/>
              </w:rPr>
              <w:t>规费</w:t>
            </w:r>
          </w:p>
        </w:tc>
        <w:tc>
          <w:tcPr>
            <w:tcW w:w="1223" w:type="pct"/>
            <w:tcBorders>
              <w:top w:val="nil"/>
              <w:left w:val="nil"/>
              <w:bottom w:val="single" w:color="000000" w:sz="4" w:space="0"/>
              <w:right w:val="single" w:color="000000" w:sz="4" w:space="0"/>
            </w:tcBorders>
            <w:noWrap w:val="0"/>
            <w:vAlign w:val="center"/>
          </w:tcPr>
          <w:p w14:paraId="458DCA3D">
            <w:pPr>
              <w:widowControl/>
              <w:spacing w:line="300" w:lineRule="exact"/>
              <w:jc w:val="right"/>
              <w:rPr>
                <w:rFonts w:hint="eastAsia" w:ascii="宋体" w:hAnsi="宋体" w:eastAsia="宋体" w:cs="宋体"/>
                <w:sz w:val="20"/>
                <w:szCs w:val="20"/>
              </w:rPr>
            </w:pPr>
            <w:r>
              <w:rPr>
                <w:rFonts w:hint="eastAsia" w:ascii="宋体" w:hAnsi="宋体" w:eastAsia="宋体" w:cs="宋体"/>
                <w:sz w:val="20"/>
                <w:szCs w:val="20"/>
              </w:rPr>
              <w:t>　</w:t>
            </w:r>
          </w:p>
        </w:tc>
        <w:tc>
          <w:tcPr>
            <w:tcW w:w="880" w:type="pct"/>
            <w:tcBorders>
              <w:top w:val="nil"/>
              <w:left w:val="nil"/>
              <w:bottom w:val="single" w:color="000000" w:sz="4" w:space="0"/>
              <w:right w:val="single" w:color="000000" w:sz="4" w:space="0"/>
            </w:tcBorders>
            <w:noWrap w:val="0"/>
            <w:vAlign w:val="center"/>
          </w:tcPr>
          <w:p w14:paraId="09CCBBE3">
            <w:pPr>
              <w:widowControl/>
              <w:spacing w:line="300" w:lineRule="exact"/>
              <w:jc w:val="right"/>
              <w:rPr>
                <w:rFonts w:hint="eastAsia" w:ascii="宋体" w:hAnsi="宋体" w:eastAsia="宋体" w:cs="宋体"/>
                <w:sz w:val="20"/>
                <w:szCs w:val="20"/>
              </w:rPr>
            </w:pPr>
            <w:r>
              <w:rPr>
                <w:rFonts w:hint="eastAsia" w:ascii="宋体" w:hAnsi="宋体" w:eastAsia="宋体" w:cs="宋体"/>
                <w:sz w:val="20"/>
                <w:szCs w:val="20"/>
              </w:rPr>
              <w:t>　</w:t>
            </w:r>
          </w:p>
        </w:tc>
      </w:tr>
      <w:tr w14:paraId="793726D8">
        <w:tblPrEx>
          <w:tblCellMar>
            <w:top w:w="0" w:type="dxa"/>
            <w:left w:w="108" w:type="dxa"/>
            <w:bottom w:w="0" w:type="dxa"/>
            <w:right w:w="108" w:type="dxa"/>
          </w:tblCellMar>
        </w:tblPrEx>
        <w:trPr>
          <w:trHeight w:val="426" w:hRule="atLeast"/>
          <w:jc w:val="center"/>
        </w:trPr>
        <w:tc>
          <w:tcPr>
            <w:tcW w:w="1111" w:type="pct"/>
            <w:tcBorders>
              <w:top w:val="nil"/>
              <w:left w:val="single" w:color="000000" w:sz="4" w:space="0"/>
              <w:bottom w:val="single" w:color="000000" w:sz="4" w:space="0"/>
              <w:right w:val="single" w:color="000000" w:sz="4" w:space="0"/>
            </w:tcBorders>
            <w:noWrap w:val="0"/>
            <w:vAlign w:val="center"/>
          </w:tcPr>
          <w:p w14:paraId="3F493A58">
            <w:pPr>
              <w:widowControl/>
              <w:spacing w:line="300" w:lineRule="exact"/>
              <w:jc w:val="center"/>
              <w:rPr>
                <w:rFonts w:hint="eastAsia" w:ascii="宋体" w:hAnsi="宋体" w:eastAsia="宋体" w:cs="宋体"/>
                <w:sz w:val="20"/>
                <w:szCs w:val="20"/>
              </w:rPr>
            </w:pPr>
            <w:r>
              <w:rPr>
                <w:rFonts w:hint="eastAsia" w:ascii="宋体" w:hAnsi="宋体" w:eastAsia="宋体" w:cs="宋体"/>
                <w:sz w:val="20"/>
                <w:szCs w:val="20"/>
              </w:rPr>
              <w:t>5</w:t>
            </w:r>
          </w:p>
        </w:tc>
        <w:tc>
          <w:tcPr>
            <w:tcW w:w="1784" w:type="pct"/>
            <w:tcBorders>
              <w:top w:val="nil"/>
              <w:left w:val="nil"/>
              <w:bottom w:val="single" w:color="000000" w:sz="4" w:space="0"/>
              <w:right w:val="single" w:color="000000" w:sz="4" w:space="0"/>
            </w:tcBorders>
            <w:noWrap w:val="0"/>
            <w:vAlign w:val="center"/>
          </w:tcPr>
          <w:p w14:paraId="7E20C5F1">
            <w:pPr>
              <w:widowControl/>
              <w:spacing w:line="300" w:lineRule="exact"/>
              <w:jc w:val="left"/>
              <w:rPr>
                <w:rFonts w:hint="eastAsia" w:ascii="宋体" w:hAnsi="宋体" w:eastAsia="宋体" w:cs="宋体"/>
                <w:sz w:val="20"/>
                <w:szCs w:val="20"/>
              </w:rPr>
            </w:pPr>
            <w:r>
              <w:rPr>
                <w:rFonts w:hint="eastAsia" w:ascii="宋体" w:hAnsi="宋体" w:eastAsia="宋体" w:cs="宋体"/>
                <w:sz w:val="20"/>
                <w:szCs w:val="20"/>
              </w:rPr>
              <w:t>税金</w:t>
            </w:r>
          </w:p>
        </w:tc>
        <w:tc>
          <w:tcPr>
            <w:tcW w:w="1223" w:type="pct"/>
            <w:tcBorders>
              <w:top w:val="nil"/>
              <w:left w:val="nil"/>
              <w:bottom w:val="single" w:color="000000" w:sz="4" w:space="0"/>
              <w:right w:val="single" w:color="000000" w:sz="4" w:space="0"/>
            </w:tcBorders>
            <w:noWrap w:val="0"/>
            <w:vAlign w:val="center"/>
          </w:tcPr>
          <w:p w14:paraId="77784E1F">
            <w:pPr>
              <w:widowControl/>
              <w:spacing w:line="300" w:lineRule="exact"/>
              <w:jc w:val="right"/>
              <w:rPr>
                <w:rFonts w:hint="eastAsia" w:ascii="宋体" w:hAnsi="宋体" w:eastAsia="宋体" w:cs="宋体"/>
                <w:sz w:val="20"/>
                <w:szCs w:val="20"/>
              </w:rPr>
            </w:pPr>
            <w:r>
              <w:rPr>
                <w:rFonts w:hint="eastAsia" w:ascii="宋体" w:hAnsi="宋体" w:eastAsia="宋体" w:cs="宋体"/>
                <w:sz w:val="20"/>
                <w:szCs w:val="20"/>
              </w:rPr>
              <w:t>　</w:t>
            </w:r>
          </w:p>
        </w:tc>
        <w:tc>
          <w:tcPr>
            <w:tcW w:w="880" w:type="pct"/>
            <w:tcBorders>
              <w:top w:val="nil"/>
              <w:left w:val="nil"/>
              <w:bottom w:val="single" w:color="000000" w:sz="4" w:space="0"/>
              <w:right w:val="single" w:color="000000" w:sz="4" w:space="0"/>
            </w:tcBorders>
            <w:noWrap w:val="0"/>
            <w:vAlign w:val="center"/>
          </w:tcPr>
          <w:p w14:paraId="3F4F476D">
            <w:pPr>
              <w:widowControl/>
              <w:spacing w:line="300" w:lineRule="exact"/>
              <w:jc w:val="right"/>
              <w:rPr>
                <w:rFonts w:hint="eastAsia" w:ascii="宋体" w:hAnsi="宋体" w:eastAsia="宋体" w:cs="宋体"/>
                <w:sz w:val="20"/>
                <w:szCs w:val="20"/>
              </w:rPr>
            </w:pPr>
            <w:r>
              <w:rPr>
                <w:rFonts w:hint="eastAsia" w:ascii="宋体" w:hAnsi="宋体" w:eastAsia="宋体" w:cs="宋体"/>
                <w:sz w:val="20"/>
                <w:szCs w:val="20"/>
              </w:rPr>
              <w:t>　</w:t>
            </w:r>
          </w:p>
        </w:tc>
      </w:tr>
      <w:tr w14:paraId="0E723B3B">
        <w:tblPrEx>
          <w:tblCellMar>
            <w:top w:w="0" w:type="dxa"/>
            <w:left w:w="108" w:type="dxa"/>
            <w:bottom w:w="0" w:type="dxa"/>
            <w:right w:w="108" w:type="dxa"/>
          </w:tblCellMar>
        </w:tblPrEx>
        <w:trPr>
          <w:trHeight w:val="417" w:hRule="atLeast"/>
          <w:jc w:val="center"/>
        </w:trPr>
        <w:tc>
          <w:tcPr>
            <w:tcW w:w="1111" w:type="pct"/>
            <w:tcBorders>
              <w:top w:val="nil"/>
              <w:left w:val="single" w:color="000000" w:sz="4" w:space="0"/>
              <w:bottom w:val="single" w:color="000000" w:sz="4" w:space="0"/>
              <w:right w:val="single" w:color="000000" w:sz="4" w:space="0"/>
            </w:tcBorders>
            <w:noWrap w:val="0"/>
            <w:vAlign w:val="center"/>
          </w:tcPr>
          <w:p w14:paraId="6393282D">
            <w:pPr>
              <w:widowControl/>
              <w:spacing w:line="300" w:lineRule="exact"/>
              <w:jc w:val="center"/>
              <w:rPr>
                <w:rFonts w:hint="eastAsia" w:ascii="宋体" w:hAnsi="宋体" w:eastAsia="宋体" w:cs="宋体"/>
                <w:sz w:val="20"/>
                <w:szCs w:val="20"/>
              </w:rPr>
            </w:pPr>
            <w:r>
              <w:rPr>
                <w:rFonts w:hint="eastAsia" w:ascii="宋体" w:hAnsi="宋体" w:eastAsia="宋体" w:cs="宋体"/>
                <w:sz w:val="20"/>
                <w:szCs w:val="20"/>
              </w:rPr>
              <w:t>6</w:t>
            </w:r>
          </w:p>
        </w:tc>
        <w:tc>
          <w:tcPr>
            <w:tcW w:w="1784" w:type="pct"/>
            <w:tcBorders>
              <w:top w:val="nil"/>
              <w:left w:val="nil"/>
              <w:bottom w:val="single" w:color="000000" w:sz="4" w:space="0"/>
              <w:right w:val="single" w:color="000000" w:sz="4" w:space="0"/>
            </w:tcBorders>
            <w:noWrap w:val="0"/>
            <w:vAlign w:val="center"/>
          </w:tcPr>
          <w:p w14:paraId="3E24BD6E">
            <w:pPr>
              <w:widowControl/>
              <w:spacing w:line="300" w:lineRule="exact"/>
              <w:jc w:val="left"/>
              <w:rPr>
                <w:rFonts w:hint="eastAsia" w:ascii="宋体" w:hAnsi="宋体" w:eastAsia="宋体" w:cs="宋体"/>
                <w:sz w:val="20"/>
                <w:szCs w:val="20"/>
              </w:rPr>
            </w:pPr>
            <w:r>
              <w:rPr>
                <w:rFonts w:hint="eastAsia" w:ascii="宋体" w:hAnsi="宋体" w:eastAsia="宋体" w:cs="宋体"/>
                <w:sz w:val="20"/>
                <w:szCs w:val="20"/>
              </w:rPr>
              <w:t>合计=1+2+3+4+5</w:t>
            </w:r>
          </w:p>
        </w:tc>
        <w:tc>
          <w:tcPr>
            <w:tcW w:w="1223" w:type="pct"/>
            <w:tcBorders>
              <w:top w:val="nil"/>
              <w:left w:val="nil"/>
              <w:bottom w:val="single" w:color="000000" w:sz="4" w:space="0"/>
              <w:right w:val="single" w:color="000000" w:sz="4" w:space="0"/>
            </w:tcBorders>
            <w:noWrap w:val="0"/>
            <w:vAlign w:val="center"/>
          </w:tcPr>
          <w:p w14:paraId="4FCE79A0">
            <w:pPr>
              <w:widowControl/>
              <w:spacing w:line="300" w:lineRule="exact"/>
              <w:jc w:val="right"/>
              <w:rPr>
                <w:rFonts w:hint="eastAsia" w:ascii="宋体" w:hAnsi="宋体" w:eastAsia="宋体" w:cs="宋体"/>
                <w:sz w:val="20"/>
                <w:szCs w:val="20"/>
              </w:rPr>
            </w:pPr>
            <w:r>
              <w:rPr>
                <w:rFonts w:hint="eastAsia" w:ascii="宋体" w:hAnsi="宋体" w:eastAsia="宋体" w:cs="宋体"/>
                <w:sz w:val="20"/>
                <w:szCs w:val="20"/>
              </w:rPr>
              <w:t>　</w:t>
            </w:r>
          </w:p>
        </w:tc>
        <w:tc>
          <w:tcPr>
            <w:tcW w:w="880" w:type="pct"/>
            <w:tcBorders>
              <w:top w:val="nil"/>
              <w:left w:val="nil"/>
              <w:bottom w:val="single" w:color="000000" w:sz="4" w:space="0"/>
              <w:right w:val="single" w:color="000000" w:sz="4" w:space="0"/>
            </w:tcBorders>
            <w:noWrap w:val="0"/>
            <w:vAlign w:val="center"/>
          </w:tcPr>
          <w:p w14:paraId="172BD78A">
            <w:pPr>
              <w:widowControl/>
              <w:spacing w:line="300" w:lineRule="exact"/>
              <w:jc w:val="right"/>
              <w:rPr>
                <w:rFonts w:hint="eastAsia" w:ascii="宋体" w:hAnsi="宋体" w:eastAsia="宋体" w:cs="宋体"/>
                <w:sz w:val="20"/>
                <w:szCs w:val="20"/>
              </w:rPr>
            </w:pPr>
            <w:r>
              <w:rPr>
                <w:rFonts w:hint="eastAsia" w:ascii="宋体" w:hAnsi="宋体" w:eastAsia="宋体" w:cs="宋体"/>
                <w:sz w:val="20"/>
                <w:szCs w:val="20"/>
              </w:rPr>
              <w:t>　</w:t>
            </w:r>
          </w:p>
        </w:tc>
      </w:tr>
    </w:tbl>
    <w:p w14:paraId="7896E480">
      <w:pPr>
        <w:jc w:val="center"/>
        <w:rPr>
          <w:rFonts w:hint="eastAsia" w:ascii="宋体" w:hAnsi="宋体" w:eastAsia="宋体" w:cs="宋体"/>
          <w:b/>
          <w:sz w:val="32"/>
          <w:szCs w:val="32"/>
        </w:rPr>
      </w:pPr>
    </w:p>
    <w:p w14:paraId="03E7B2C3">
      <w:pPr>
        <w:jc w:val="center"/>
        <w:rPr>
          <w:rFonts w:hint="eastAsia" w:ascii="宋体" w:hAnsi="宋体" w:eastAsia="宋体" w:cs="宋体"/>
          <w:b/>
          <w:sz w:val="44"/>
          <w:szCs w:val="44"/>
        </w:rPr>
      </w:pPr>
      <w:r>
        <w:rPr>
          <w:rFonts w:hint="eastAsia" w:ascii="宋体" w:hAnsi="宋体" w:eastAsia="宋体" w:cs="宋体"/>
          <w:b/>
          <w:sz w:val="32"/>
          <w:szCs w:val="32"/>
        </w:rPr>
        <w:br w:type="page" w:clear="all"/>
      </w:r>
      <w:r>
        <w:rPr>
          <w:rFonts w:hint="eastAsia" w:ascii="宋体" w:hAnsi="宋体" w:eastAsia="宋体" w:cs="宋体"/>
          <w:b/>
          <w:sz w:val="32"/>
          <w:szCs w:val="32"/>
        </w:rPr>
        <w:t>四、分部分项工程和单价措施项目清单与计价表</w:t>
      </w:r>
    </w:p>
    <w:p w14:paraId="5886B0A7">
      <w:pPr>
        <w:tabs>
          <w:tab w:val="left" w:pos="5580"/>
          <w:tab w:val="left" w:pos="5760"/>
        </w:tabs>
        <w:spacing w:line="440" w:lineRule="exact"/>
        <w:ind w:firstLine="1890"/>
        <w:jc w:val="right"/>
        <w:rPr>
          <w:rFonts w:hint="eastAsia" w:ascii="宋体" w:hAnsi="宋体" w:eastAsia="宋体" w:cs="宋体"/>
          <w:sz w:val="36"/>
          <w:szCs w:val="36"/>
        </w:rPr>
      </w:pPr>
      <w:r>
        <w:rPr>
          <w:rFonts w:hint="eastAsia" w:ascii="宋体" w:hAnsi="宋体" w:eastAsia="宋体" w:cs="宋体"/>
          <w:sz w:val="28"/>
        </w:rPr>
        <w:t>表4</w:t>
      </w:r>
    </w:p>
    <w:p w14:paraId="4B3E9A7B">
      <w:pPr>
        <w:spacing w:line="440" w:lineRule="exact"/>
        <w:rPr>
          <w:rFonts w:hint="eastAsia" w:ascii="宋体" w:hAnsi="宋体" w:eastAsia="宋体" w:cs="宋体"/>
          <w:szCs w:val="21"/>
        </w:rPr>
      </w:pPr>
      <w:r>
        <w:rPr>
          <w:rFonts w:hint="eastAsia" w:ascii="宋体" w:hAnsi="宋体" w:eastAsia="宋体" w:cs="宋体"/>
          <w:szCs w:val="21"/>
        </w:rPr>
        <w:t xml:space="preserve">工程名称：                               </w:t>
      </w:r>
    </w:p>
    <w:tbl>
      <w:tblPr>
        <w:tblStyle w:val="62"/>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9"/>
        <w:gridCol w:w="1299"/>
        <w:gridCol w:w="1299"/>
        <w:gridCol w:w="1551"/>
        <w:gridCol w:w="1147"/>
        <w:gridCol w:w="944"/>
        <w:gridCol w:w="1183"/>
        <w:gridCol w:w="856"/>
        <w:gridCol w:w="998"/>
      </w:tblGrid>
      <w:tr w14:paraId="5D6CD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41" w:type="pct"/>
            <w:vMerge w:val="restart"/>
            <w:noWrap w:val="0"/>
            <w:vAlign w:val="center"/>
          </w:tcPr>
          <w:p w14:paraId="7E59EDDC">
            <w:pPr>
              <w:spacing w:before="120" w:after="120" w:line="440" w:lineRule="exact"/>
              <w:jc w:val="center"/>
              <w:rPr>
                <w:rFonts w:hint="eastAsia" w:ascii="宋体" w:hAnsi="宋体" w:eastAsia="宋体" w:cs="宋体"/>
                <w:b/>
                <w:sz w:val="18"/>
                <w:szCs w:val="18"/>
              </w:rPr>
            </w:pPr>
            <w:r>
              <w:rPr>
                <w:rFonts w:hint="eastAsia" w:ascii="宋体" w:hAnsi="宋体" w:eastAsia="宋体" w:cs="宋体"/>
                <w:b/>
                <w:sz w:val="18"/>
                <w:szCs w:val="18"/>
              </w:rPr>
              <w:t>序号</w:t>
            </w:r>
          </w:p>
        </w:tc>
        <w:tc>
          <w:tcPr>
            <w:tcW w:w="652" w:type="pct"/>
            <w:vMerge w:val="restart"/>
            <w:noWrap w:val="0"/>
            <w:vAlign w:val="center"/>
          </w:tcPr>
          <w:p w14:paraId="2FD40BFF">
            <w:pPr>
              <w:spacing w:before="120" w:after="120" w:line="440" w:lineRule="exact"/>
              <w:jc w:val="center"/>
              <w:rPr>
                <w:rFonts w:hint="eastAsia" w:ascii="宋体" w:hAnsi="宋体" w:eastAsia="宋体" w:cs="宋体"/>
                <w:b/>
                <w:sz w:val="18"/>
                <w:szCs w:val="18"/>
              </w:rPr>
            </w:pPr>
            <w:r>
              <w:rPr>
                <w:rFonts w:hint="eastAsia" w:ascii="宋体" w:hAnsi="宋体" w:eastAsia="宋体" w:cs="宋体"/>
                <w:b/>
                <w:sz w:val="18"/>
                <w:szCs w:val="18"/>
              </w:rPr>
              <w:t>项目编码</w:t>
            </w:r>
          </w:p>
        </w:tc>
        <w:tc>
          <w:tcPr>
            <w:tcW w:w="652" w:type="pct"/>
            <w:vMerge w:val="restart"/>
            <w:noWrap w:val="0"/>
            <w:vAlign w:val="center"/>
          </w:tcPr>
          <w:p w14:paraId="4186750B">
            <w:pPr>
              <w:spacing w:before="120" w:after="120" w:line="440" w:lineRule="exact"/>
              <w:jc w:val="center"/>
              <w:rPr>
                <w:rFonts w:hint="eastAsia" w:ascii="宋体" w:hAnsi="宋体" w:eastAsia="宋体" w:cs="宋体"/>
                <w:b/>
                <w:sz w:val="18"/>
                <w:szCs w:val="18"/>
              </w:rPr>
            </w:pPr>
            <w:r>
              <w:rPr>
                <w:rFonts w:hint="eastAsia" w:ascii="宋体" w:hAnsi="宋体" w:eastAsia="宋体" w:cs="宋体"/>
                <w:b/>
                <w:sz w:val="18"/>
                <w:szCs w:val="18"/>
              </w:rPr>
              <w:t>项目名称</w:t>
            </w:r>
          </w:p>
        </w:tc>
        <w:tc>
          <w:tcPr>
            <w:tcW w:w="779" w:type="pct"/>
            <w:vMerge w:val="restart"/>
            <w:noWrap w:val="0"/>
            <w:vAlign w:val="center"/>
          </w:tcPr>
          <w:p w14:paraId="2D25EDC3">
            <w:pPr>
              <w:spacing w:before="120" w:after="120" w:line="440" w:lineRule="exact"/>
              <w:jc w:val="center"/>
              <w:rPr>
                <w:rFonts w:hint="eastAsia" w:ascii="宋体" w:hAnsi="宋体" w:eastAsia="宋体" w:cs="宋体"/>
                <w:b/>
                <w:sz w:val="18"/>
                <w:szCs w:val="18"/>
              </w:rPr>
            </w:pPr>
            <w:r>
              <w:rPr>
                <w:rFonts w:hint="eastAsia" w:ascii="宋体" w:hAnsi="宋体" w:eastAsia="宋体" w:cs="宋体"/>
                <w:b/>
                <w:sz w:val="18"/>
                <w:szCs w:val="18"/>
              </w:rPr>
              <w:t>项目特征描述</w:t>
            </w:r>
          </w:p>
        </w:tc>
        <w:tc>
          <w:tcPr>
            <w:tcW w:w="576" w:type="pct"/>
            <w:vMerge w:val="restart"/>
            <w:noWrap w:val="0"/>
            <w:vAlign w:val="center"/>
          </w:tcPr>
          <w:p w14:paraId="3DA19FDC">
            <w:pPr>
              <w:spacing w:before="120" w:after="120" w:line="440" w:lineRule="exact"/>
              <w:jc w:val="center"/>
              <w:rPr>
                <w:rFonts w:hint="eastAsia" w:ascii="宋体" w:hAnsi="宋体" w:eastAsia="宋体" w:cs="宋体"/>
                <w:b/>
                <w:sz w:val="18"/>
                <w:szCs w:val="18"/>
              </w:rPr>
            </w:pPr>
            <w:r>
              <w:rPr>
                <w:rFonts w:hint="eastAsia" w:ascii="宋体" w:hAnsi="宋体" w:eastAsia="宋体" w:cs="宋体"/>
                <w:b/>
                <w:sz w:val="18"/>
                <w:szCs w:val="18"/>
              </w:rPr>
              <w:t>计量单位</w:t>
            </w:r>
          </w:p>
        </w:tc>
        <w:tc>
          <w:tcPr>
            <w:tcW w:w="474" w:type="pct"/>
            <w:vMerge w:val="restart"/>
            <w:noWrap w:val="0"/>
            <w:vAlign w:val="center"/>
          </w:tcPr>
          <w:p w14:paraId="4B92AFCE">
            <w:pPr>
              <w:spacing w:before="120" w:after="120" w:line="440" w:lineRule="exact"/>
              <w:jc w:val="center"/>
              <w:rPr>
                <w:rFonts w:hint="eastAsia" w:ascii="宋体" w:hAnsi="宋体" w:eastAsia="宋体" w:cs="宋体"/>
                <w:b/>
                <w:sz w:val="18"/>
                <w:szCs w:val="18"/>
              </w:rPr>
            </w:pPr>
            <w:r>
              <w:rPr>
                <w:rFonts w:hint="eastAsia" w:ascii="宋体" w:hAnsi="宋体" w:eastAsia="宋体" w:cs="宋体"/>
                <w:b/>
                <w:sz w:val="18"/>
                <w:szCs w:val="18"/>
              </w:rPr>
              <w:t>工程量</w:t>
            </w:r>
          </w:p>
        </w:tc>
        <w:tc>
          <w:tcPr>
            <w:tcW w:w="1521" w:type="pct"/>
            <w:gridSpan w:val="3"/>
            <w:noWrap w:val="0"/>
            <w:vAlign w:val="center"/>
          </w:tcPr>
          <w:p w14:paraId="19677ADB">
            <w:pPr>
              <w:spacing w:before="120" w:after="120" w:line="440" w:lineRule="exact"/>
              <w:jc w:val="center"/>
              <w:rPr>
                <w:rFonts w:hint="eastAsia" w:ascii="宋体" w:hAnsi="宋体" w:eastAsia="宋体" w:cs="宋体"/>
                <w:b/>
                <w:sz w:val="18"/>
                <w:szCs w:val="18"/>
              </w:rPr>
            </w:pPr>
            <w:r>
              <w:rPr>
                <w:rFonts w:hint="eastAsia" w:ascii="宋体" w:hAnsi="宋体" w:eastAsia="宋体" w:cs="宋体"/>
                <w:b/>
                <w:sz w:val="18"/>
                <w:szCs w:val="18"/>
              </w:rPr>
              <w:t>金额（元）</w:t>
            </w:r>
          </w:p>
        </w:tc>
      </w:tr>
      <w:tr w14:paraId="3BC31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5" w:hRule="atLeast"/>
        </w:trPr>
        <w:tc>
          <w:tcPr>
            <w:tcW w:w="341" w:type="pct"/>
            <w:vMerge w:val="continue"/>
            <w:noWrap w:val="0"/>
            <w:vAlign w:val="center"/>
          </w:tcPr>
          <w:p w14:paraId="25520A35">
            <w:pPr>
              <w:spacing w:before="120" w:after="120" w:line="440" w:lineRule="exact"/>
              <w:jc w:val="center"/>
              <w:rPr>
                <w:rFonts w:hint="eastAsia" w:ascii="宋体" w:hAnsi="宋体" w:eastAsia="宋体" w:cs="宋体"/>
                <w:b/>
                <w:sz w:val="18"/>
                <w:szCs w:val="18"/>
              </w:rPr>
            </w:pPr>
          </w:p>
        </w:tc>
        <w:tc>
          <w:tcPr>
            <w:tcW w:w="652" w:type="pct"/>
            <w:vMerge w:val="continue"/>
            <w:noWrap w:val="0"/>
            <w:vAlign w:val="center"/>
          </w:tcPr>
          <w:p w14:paraId="2F68E6D8">
            <w:pPr>
              <w:spacing w:before="120" w:after="120" w:line="440" w:lineRule="exact"/>
              <w:jc w:val="center"/>
              <w:rPr>
                <w:rFonts w:hint="eastAsia" w:ascii="宋体" w:hAnsi="宋体" w:eastAsia="宋体" w:cs="宋体"/>
                <w:b/>
                <w:sz w:val="18"/>
                <w:szCs w:val="18"/>
              </w:rPr>
            </w:pPr>
          </w:p>
        </w:tc>
        <w:tc>
          <w:tcPr>
            <w:tcW w:w="652" w:type="pct"/>
            <w:vMerge w:val="continue"/>
            <w:noWrap w:val="0"/>
            <w:vAlign w:val="center"/>
          </w:tcPr>
          <w:p w14:paraId="5A6823FC">
            <w:pPr>
              <w:spacing w:before="120" w:after="120" w:line="440" w:lineRule="exact"/>
              <w:jc w:val="center"/>
              <w:rPr>
                <w:rFonts w:hint="eastAsia" w:ascii="宋体" w:hAnsi="宋体" w:eastAsia="宋体" w:cs="宋体"/>
                <w:b/>
                <w:sz w:val="18"/>
                <w:szCs w:val="18"/>
              </w:rPr>
            </w:pPr>
          </w:p>
        </w:tc>
        <w:tc>
          <w:tcPr>
            <w:tcW w:w="779" w:type="pct"/>
            <w:vMerge w:val="continue"/>
            <w:noWrap w:val="0"/>
            <w:vAlign w:val="center"/>
          </w:tcPr>
          <w:p w14:paraId="66FC7AAC">
            <w:pPr>
              <w:spacing w:before="120" w:after="120" w:line="440" w:lineRule="exact"/>
              <w:jc w:val="center"/>
              <w:rPr>
                <w:rFonts w:hint="eastAsia" w:ascii="宋体" w:hAnsi="宋体" w:eastAsia="宋体" w:cs="宋体"/>
                <w:b/>
                <w:sz w:val="18"/>
                <w:szCs w:val="18"/>
              </w:rPr>
            </w:pPr>
          </w:p>
        </w:tc>
        <w:tc>
          <w:tcPr>
            <w:tcW w:w="576" w:type="pct"/>
            <w:vMerge w:val="continue"/>
            <w:noWrap w:val="0"/>
            <w:vAlign w:val="center"/>
          </w:tcPr>
          <w:p w14:paraId="284F7D08">
            <w:pPr>
              <w:spacing w:before="120" w:after="120" w:line="440" w:lineRule="exact"/>
              <w:jc w:val="center"/>
              <w:rPr>
                <w:rFonts w:hint="eastAsia" w:ascii="宋体" w:hAnsi="宋体" w:eastAsia="宋体" w:cs="宋体"/>
                <w:b/>
                <w:sz w:val="18"/>
                <w:szCs w:val="18"/>
              </w:rPr>
            </w:pPr>
          </w:p>
        </w:tc>
        <w:tc>
          <w:tcPr>
            <w:tcW w:w="474" w:type="pct"/>
            <w:vMerge w:val="continue"/>
            <w:noWrap w:val="0"/>
            <w:vAlign w:val="center"/>
          </w:tcPr>
          <w:p w14:paraId="60599783">
            <w:pPr>
              <w:spacing w:before="120" w:after="120" w:line="440" w:lineRule="exact"/>
              <w:jc w:val="center"/>
              <w:rPr>
                <w:rFonts w:hint="eastAsia" w:ascii="宋体" w:hAnsi="宋体" w:eastAsia="宋体" w:cs="宋体"/>
                <w:b/>
                <w:sz w:val="18"/>
                <w:szCs w:val="18"/>
              </w:rPr>
            </w:pPr>
          </w:p>
        </w:tc>
        <w:tc>
          <w:tcPr>
            <w:tcW w:w="589" w:type="pct"/>
            <w:noWrap w:val="0"/>
            <w:vAlign w:val="center"/>
          </w:tcPr>
          <w:p w14:paraId="41D429EB">
            <w:pPr>
              <w:spacing w:before="120" w:after="120" w:line="440" w:lineRule="exact"/>
              <w:jc w:val="center"/>
              <w:rPr>
                <w:rFonts w:hint="eastAsia" w:ascii="宋体" w:hAnsi="宋体" w:eastAsia="宋体" w:cs="宋体"/>
                <w:b/>
                <w:sz w:val="18"/>
                <w:szCs w:val="18"/>
              </w:rPr>
            </w:pPr>
            <w:r>
              <w:rPr>
                <w:rFonts w:hint="eastAsia" w:ascii="宋体" w:hAnsi="宋体" w:eastAsia="宋体" w:cs="宋体"/>
                <w:b/>
                <w:sz w:val="18"/>
                <w:szCs w:val="18"/>
              </w:rPr>
              <w:t>综合单价</w:t>
            </w:r>
          </w:p>
        </w:tc>
        <w:tc>
          <w:tcPr>
            <w:tcW w:w="430" w:type="pct"/>
            <w:noWrap w:val="0"/>
            <w:vAlign w:val="center"/>
          </w:tcPr>
          <w:p w14:paraId="6345C4FD">
            <w:pPr>
              <w:spacing w:before="120" w:after="120" w:line="440" w:lineRule="exact"/>
              <w:jc w:val="center"/>
              <w:rPr>
                <w:rFonts w:hint="eastAsia" w:ascii="宋体" w:hAnsi="宋体" w:eastAsia="宋体" w:cs="宋体"/>
                <w:b/>
                <w:sz w:val="18"/>
                <w:szCs w:val="18"/>
              </w:rPr>
            </w:pPr>
            <w:r>
              <w:rPr>
                <w:rFonts w:hint="eastAsia" w:ascii="宋体" w:hAnsi="宋体" w:eastAsia="宋体" w:cs="宋体"/>
                <w:b/>
                <w:sz w:val="18"/>
                <w:szCs w:val="18"/>
              </w:rPr>
              <w:t>合价</w:t>
            </w:r>
          </w:p>
        </w:tc>
        <w:tc>
          <w:tcPr>
            <w:tcW w:w="501" w:type="pct"/>
            <w:noWrap w:val="0"/>
            <w:vAlign w:val="center"/>
          </w:tcPr>
          <w:p w14:paraId="789F42FA">
            <w:pPr>
              <w:spacing w:before="120" w:after="120" w:line="300" w:lineRule="exact"/>
              <w:jc w:val="center"/>
              <w:rPr>
                <w:rFonts w:hint="eastAsia" w:ascii="宋体" w:hAnsi="宋体" w:eastAsia="宋体" w:cs="宋体"/>
                <w:b/>
                <w:sz w:val="18"/>
                <w:szCs w:val="18"/>
              </w:rPr>
            </w:pPr>
            <w:r>
              <w:rPr>
                <w:rFonts w:hint="eastAsia" w:ascii="宋体" w:hAnsi="宋体" w:eastAsia="宋体" w:cs="宋体"/>
                <w:b/>
                <w:sz w:val="18"/>
                <w:szCs w:val="18"/>
              </w:rPr>
              <w:t>其中    暂估价</w:t>
            </w:r>
          </w:p>
        </w:tc>
      </w:tr>
      <w:tr w14:paraId="08136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341" w:type="pct"/>
            <w:noWrap w:val="0"/>
            <w:vAlign w:val="center"/>
          </w:tcPr>
          <w:p w14:paraId="3AEE0331">
            <w:pPr>
              <w:spacing w:before="120" w:after="120" w:line="440" w:lineRule="exact"/>
              <w:jc w:val="center"/>
              <w:rPr>
                <w:rFonts w:hint="eastAsia" w:ascii="宋体" w:hAnsi="宋体" w:eastAsia="宋体" w:cs="宋体"/>
                <w:b/>
                <w:sz w:val="18"/>
                <w:szCs w:val="18"/>
              </w:rPr>
            </w:pPr>
          </w:p>
        </w:tc>
        <w:tc>
          <w:tcPr>
            <w:tcW w:w="652" w:type="pct"/>
            <w:noWrap w:val="0"/>
            <w:vAlign w:val="center"/>
          </w:tcPr>
          <w:p w14:paraId="01E4EBCB">
            <w:pPr>
              <w:spacing w:before="120" w:after="120" w:line="440" w:lineRule="exact"/>
              <w:jc w:val="center"/>
              <w:rPr>
                <w:rFonts w:hint="eastAsia" w:ascii="宋体" w:hAnsi="宋体" w:eastAsia="宋体" w:cs="宋体"/>
                <w:b/>
                <w:sz w:val="18"/>
                <w:szCs w:val="18"/>
              </w:rPr>
            </w:pPr>
          </w:p>
        </w:tc>
        <w:tc>
          <w:tcPr>
            <w:tcW w:w="652" w:type="pct"/>
            <w:noWrap w:val="0"/>
            <w:vAlign w:val="center"/>
          </w:tcPr>
          <w:p w14:paraId="08750AFB">
            <w:pPr>
              <w:spacing w:before="120" w:after="120" w:line="440" w:lineRule="exact"/>
              <w:jc w:val="center"/>
              <w:rPr>
                <w:rFonts w:hint="eastAsia" w:ascii="宋体" w:hAnsi="宋体" w:eastAsia="宋体" w:cs="宋体"/>
                <w:b/>
                <w:sz w:val="18"/>
                <w:szCs w:val="18"/>
              </w:rPr>
            </w:pPr>
          </w:p>
        </w:tc>
        <w:tc>
          <w:tcPr>
            <w:tcW w:w="779" w:type="pct"/>
            <w:noWrap w:val="0"/>
            <w:vAlign w:val="center"/>
          </w:tcPr>
          <w:p w14:paraId="0AA4D5CE">
            <w:pPr>
              <w:spacing w:before="120" w:after="120" w:line="440" w:lineRule="exact"/>
              <w:jc w:val="center"/>
              <w:rPr>
                <w:rFonts w:hint="eastAsia" w:ascii="宋体" w:hAnsi="宋体" w:eastAsia="宋体" w:cs="宋体"/>
                <w:b/>
                <w:sz w:val="18"/>
                <w:szCs w:val="18"/>
              </w:rPr>
            </w:pPr>
          </w:p>
        </w:tc>
        <w:tc>
          <w:tcPr>
            <w:tcW w:w="576" w:type="pct"/>
            <w:noWrap w:val="0"/>
            <w:vAlign w:val="center"/>
          </w:tcPr>
          <w:p w14:paraId="215BD145">
            <w:pPr>
              <w:spacing w:before="120" w:after="120" w:line="440" w:lineRule="exact"/>
              <w:jc w:val="center"/>
              <w:rPr>
                <w:rFonts w:hint="eastAsia" w:ascii="宋体" w:hAnsi="宋体" w:eastAsia="宋体" w:cs="宋体"/>
                <w:b/>
                <w:sz w:val="18"/>
                <w:szCs w:val="18"/>
              </w:rPr>
            </w:pPr>
          </w:p>
        </w:tc>
        <w:tc>
          <w:tcPr>
            <w:tcW w:w="474" w:type="pct"/>
            <w:noWrap w:val="0"/>
            <w:vAlign w:val="center"/>
          </w:tcPr>
          <w:p w14:paraId="7881CACD">
            <w:pPr>
              <w:spacing w:before="120" w:after="120" w:line="440" w:lineRule="exact"/>
              <w:jc w:val="center"/>
              <w:rPr>
                <w:rFonts w:hint="eastAsia" w:ascii="宋体" w:hAnsi="宋体" w:eastAsia="宋体" w:cs="宋体"/>
                <w:b/>
                <w:sz w:val="18"/>
                <w:szCs w:val="18"/>
              </w:rPr>
            </w:pPr>
          </w:p>
        </w:tc>
        <w:tc>
          <w:tcPr>
            <w:tcW w:w="589" w:type="pct"/>
            <w:noWrap w:val="0"/>
            <w:vAlign w:val="center"/>
          </w:tcPr>
          <w:p w14:paraId="51D3C907">
            <w:pPr>
              <w:spacing w:before="120" w:after="120" w:line="440" w:lineRule="exact"/>
              <w:jc w:val="center"/>
              <w:rPr>
                <w:rFonts w:hint="eastAsia" w:ascii="宋体" w:hAnsi="宋体" w:eastAsia="宋体" w:cs="宋体"/>
                <w:b/>
                <w:sz w:val="18"/>
                <w:szCs w:val="18"/>
              </w:rPr>
            </w:pPr>
          </w:p>
        </w:tc>
        <w:tc>
          <w:tcPr>
            <w:tcW w:w="430" w:type="pct"/>
            <w:noWrap w:val="0"/>
            <w:vAlign w:val="center"/>
          </w:tcPr>
          <w:p w14:paraId="06D57706">
            <w:pPr>
              <w:spacing w:before="120" w:after="120" w:line="440" w:lineRule="exact"/>
              <w:jc w:val="center"/>
              <w:rPr>
                <w:rFonts w:hint="eastAsia" w:ascii="宋体" w:hAnsi="宋体" w:eastAsia="宋体" w:cs="宋体"/>
                <w:b/>
                <w:sz w:val="18"/>
                <w:szCs w:val="18"/>
              </w:rPr>
            </w:pPr>
          </w:p>
        </w:tc>
        <w:tc>
          <w:tcPr>
            <w:tcW w:w="501" w:type="pct"/>
            <w:noWrap w:val="0"/>
            <w:vAlign w:val="center"/>
          </w:tcPr>
          <w:p w14:paraId="3B2A4E54">
            <w:pPr>
              <w:spacing w:before="120" w:after="120" w:line="440" w:lineRule="exact"/>
              <w:jc w:val="center"/>
              <w:rPr>
                <w:rFonts w:hint="eastAsia" w:ascii="宋体" w:hAnsi="宋体" w:eastAsia="宋体" w:cs="宋体"/>
                <w:b/>
                <w:sz w:val="18"/>
                <w:szCs w:val="18"/>
              </w:rPr>
            </w:pPr>
          </w:p>
        </w:tc>
      </w:tr>
      <w:tr w14:paraId="4EA2A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341" w:type="pct"/>
            <w:noWrap w:val="0"/>
            <w:vAlign w:val="center"/>
          </w:tcPr>
          <w:p w14:paraId="25E270DA">
            <w:pPr>
              <w:spacing w:before="120" w:after="120" w:line="440" w:lineRule="exact"/>
              <w:jc w:val="center"/>
              <w:rPr>
                <w:rFonts w:hint="eastAsia" w:ascii="宋体" w:hAnsi="宋体" w:eastAsia="宋体" w:cs="宋体"/>
                <w:b/>
              </w:rPr>
            </w:pPr>
          </w:p>
        </w:tc>
        <w:tc>
          <w:tcPr>
            <w:tcW w:w="652" w:type="pct"/>
            <w:noWrap w:val="0"/>
            <w:vAlign w:val="center"/>
          </w:tcPr>
          <w:p w14:paraId="1067B898">
            <w:pPr>
              <w:spacing w:before="120" w:after="120" w:line="440" w:lineRule="exact"/>
              <w:jc w:val="center"/>
              <w:rPr>
                <w:rFonts w:hint="eastAsia" w:ascii="宋体" w:hAnsi="宋体" w:eastAsia="宋体" w:cs="宋体"/>
                <w:b/>
              </w:rPr>
            </w:pPr>
          </w:p>
        </w:tc>
        <w:tc>
          <w:tcPr>
            <w:tcW w:w="652" w:type="pct"/>
            <w:noWrap w:val="0"/>
            <w:vAlign w:val="center"/>
          </w:tcPr>
          <w:p w14:paraId="4B9E0EE7">
            <w:pPr>
              <w:spacing w:before="120" w:after="120" w:line="440" w:lineRule="exact"/>
              <w:jc w:val="center"/>
              <w:rPr>
                <w:rFonts w:hint="eastAsia" w:ascii="宋体" w:hAnsi="宋体" w:eastAsia="宋体" w:cs="宋体"/>
                <w:b/>
              </w:rPr>
            </w:pPr>
          </w:p>
        </w:tc>
        <w:tc>
          <w:tcPr>
            <w:tcW w:w="779" w:type="pct"/>
            <w:noWrap w:val="0"/>
            <w:vAlign w:val="center"/>
          </w:tcPr>
          <w:p w14:paraId="4ABE97E9">
            <w:pPr>
              <w:spacing w:before="120" w:after="120" w:line="440" w:lineRule="exact"/>
              <w:jc w:val="center"/>
              <w:rPr>
                <w:rFonts w:hint="eastAsia" w:ascii="宋体" w:hAnsi="宋体" w:eastAsia="宋体" w:cs="宋体"/>
                <w:b/>
              </w:rPr>
            </w:pPr>
          </w:p>
        </w:tc>
        <w:tc>
          <w:tcPr>
            <w:tcW w:w="576" w:type="pct"/>
            <w:noWrap w:val="0"/>
            <w:vAlign w:val="center"/>
          </w:tcPr>
          <w:p w14:paraId="68451D9D">
            <w:pPr>
              <w:spacing w:before="120" w:after="120" w:line="440" w:lineRule="exact"/>
              <w:jc w:val="center"/>
              <w:rPr>
                <w:rFonts w:hint="eastAsia" w:ascii="宋体" w:hAnsi="宋体" w:eastAsia="宋体" w:cs="宋体"/>
                <w:b/>
              </w:rPr>
            </w:pPr>
          </w:p>
        </w:tc>
        <w:tc>
          <w:tcPr>
            <w:tcW w:w="474" w:type="pct"/>
            <w:noWrap w:val="0"/>
            <w:vAlign w:val="center"/>
          </w:tcPr>
          <w:p w14:paraId="4BEDCFCB">
            <w:pPr>
              <w:spacing w:before="120" w:after="120" w:line="440" w:lineRule="exact"/>
              <w:jc w:val="center"/>
              <w:rPr>
                <w:rFonts w:hint="eastAsia" w:ascii="宋体" w:hAnsi="宋体" w:eastAsia="宋体" w:cs="宋体"/>
                <w:b/>
              </w:rPr>
            </w:pPr>
          </w:p>
        </w:tc>
        <w:tc>
          <w:tcPr>
            <w:tcW w:w="589" w:type="pct"/>
            <w:noWrap w:val="0"/>
            <w:vAlign w:val="center"/>
          </w:tcPr>
          <w:p w14:paraId="556A417F">
            <w:pPr>
              <w:spacing w:before="120" w:after="120" w:line="440" w:lineRule="exact"/>
              <w:jc w:val="center"/>
              <w:rPr>
                <w:rFonts w:hint="eastAsia" w:ascii="宋体" w:hAnsi="宋体" w:eastAsia="宋体" w:cs="宋体"/>
                <w:b/>
              </w:rPr>
            </w:pPr>
          </w:p>
        </w:tc>
        <w:tc>
          <w:tcPr>
            <w:tcW w:w="430" w:type="pct"/>
            <w:noWrap w:val="0"/>
            <w:vAlign w:val="center"/>
          </w:tcPr>
          <w:p w14:paraId="0E6CD102">
            <w:pPr>
              <w:spacing w:before="120" w:after="120" w:line="440" w:lineRule="exact"/>
              <w:jc w:val="center"/>
              <w:rPr>
                <w:rFonts w:hint="eastAsia" w:ascii="宋体" w:hAnsi="宋体" w:eastAsia="宋体" w:cs="宋体"/>
                <w:b/>
              </w:rPr>
            </w:pPr>
          </w:p>
        </w:tc>
        <w:tc>
          <w:tcPr>
            <w:tcW w:w="501" w:type="pct"/>
            <w:noWrap w:val="0"/>
            <w:vAlign w:val="center"/>
          </w:tcPr>
          <w:p w14:paraId="758B4BB2">
            <w:pPr>
              <w:spacing w:before="120" w:after="120" w:line="440" w:lineRule="exact"/>
              <w:jc w:val="center"/>
              <w:rPr>
                <w:rFonts w:hint="eastAsia" w:ascii="宋体" w:hAnsi="宋体" w:eastAsia="宋体" w:cs="宋体"/>
                <w:b/>
              </w:rPr>
            </w:pPr>
          </w:p>
        </w:tc>
      </w:tr>
      <w:tr w14:paraId="1C9CA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341" w:type="pct"/>
            <w:noWrap w:val="0"/>
            <w:vAlign w:val="top"/>
          </w:tcPr>
          <w:p w14:paraId="5C3D5B50">
            <w:pPr>
              <w:spacing w:before="120" w:after="120" w:line="440" w:lineRule="exact"/>
              <w:rPr>
                <w:rFonts w:hint="eastAsia" w:ascii="宋体" w:hAnsi="宋体" w:eastAsia="宋体" w:cs="宋体"/>
                <w:b/>
              </w:rPr>
            </w:pPr>
          </w:p>
        </w:tc>
        <w:tc>
          <w:tcPr>
            <w:tcW w:w="652" w:type="pct"/>
            <w:noWrap w:val="0"/>
            <w:vAlign w:val="top"/>
          </w:tcPr>
          <w:p w14:paraId="0BF06E79">
            <w:pPr>
              <w:spacing w:before="120" w:after="120" w:line="440" w:lineRule="exact"/>
              <w:rPr>
                <w:rFonts w:hint="eastAsia" w:ascii="宋体" w:hAnsi="宋体" w:eastAsia="宋体" w:cs="宋体"/>
                <w:b/>
              </w:rPr>
            </w:pPr>
          </w:p>
        </w:tc>
        <w:tc>
          <w:tcPr>
            <w:tcW w:w="652" w:type="pct"/>
            <w:noWrap w:val="0"/>
            <w:vAlign w:val="top"/>
          </w:tcPr>
          <w:p w14:paraId="6928B56F">
            <w:pPr>
              <w:spacing w:before="120" w:after="120" w:line="440" w:lineRule="exact"/>
              <w:rPr>
                <w:rFonts w:hint="eastAsia" w:ascii="宋体" w:hAnsi="宋体" w:eastAsia="宋体" w:cs="宋体"/>
                <w:b/>
              </w:rPr>
            </w:pPr>
          </w:p>
        </w:tc>
        <w:tc>
          <w:tcPr>
            <w:tcW w:w="779" w:type="pct"/>
            <w:noWrap w:val="0"/>
            <w:vAlign w:val="top"/>
          </w:tcPr>
          <w:p w14:paraId="12F131E2">
            <w:pPr>
              <w:spacing w:before="120" w:after="120" w:line="440" w:lineRule="exact"/>
              <w:rPr>
                <w:rFonts w:hint="eastAsia" w:ascii="宋体" w:hAnsi="宋体" w:eastAsia="宋体" w:cs="宋体"/>
                <w:b/>
              </w:rPr>
            </w:pPr>
          </w:p>
        </w:tc>
        <w:tc>
          <w:tcPr>
            <w:tcW w:w="576" w:type="pct"/>
            <w:noWrap w:val="0"/>
            <w:vAlign w:val="top"/>
          </w:tcPr>
          <w:p w14:paraId="0F9124A6">
            <w:pPr>
              <w:spacing w:before="120" w:after="120" w:line="440" w:lineRule="exact"/>
              <w:rPr>
                <w:rFonts w:hint="eastAsia" w:ascii="宋体" w:hAnsi="宋体" w:eastAsia="宋体" w:cs="宋体"/>
                <w:b/>
              </w:rPr>
            </w:pPr>
          </w:p>
        </w:tc>
        <w:tc>
          <w:tcPr>
            <w:tcW w:w="474" w:type="pct"/>
            <w:noWrap w:val="0"/>
            <w:vAlign w:val="top"/>
          </w:tcPr>
          <w:p w14:paraId="1312C87D">
            <w:pPr>
              <w:spacing w:before="120" w:after="120" w:line="440" w:lineRule="exact"/>
              <w:rPr>
                <w:rFonts w:hint="eastAsia" w:ascii="宋体" w:hAnsi="宋体" w:eastAsia="宋体" w:cs="宋体"/>
                <w:b/>
              </w:rPr>
            </w:pPr>
          </w:p>
        </w:tc>
        <w:tc>
          <w:tcPr>
            <w:tcW w:w="589" w:type="pct"/>
            <w:noWrap w:val="0"/>
            <w:vAlign w:val="top"/>
          </w:tcPr>
          <w:p w14:paraId="42B91BBE">
            <w:pPr>
              <w:spacing w:before="120" w:after="120" w:line="440" w:lineRule="exact"/>
              <w:rPr>
                <w:rFonts w:hint="eastAsia" w:ascii="宋体" w:hAnsi="宋体" w:eastAsia="宋体" w:cs="宋体"/>
                <w:b/>
              </w:rPr>
            </w:pPr>
          </w:p>
        </w:tc>
        <w:tc>
          <w:tcPr>
            <w:tcW w:w="430" w:type="pct"/>
            <w:noWrap w:val="0"/>
            <w:vAlign w:val="top"/>
          </w:tcPr>
          <w:p w14:paraId="77503987">
            <w:pPr>
              <w:spacing w:before="120" w:after="120" w:line="440" w:lineRule="exact"/>
              <w:rPr>
                <w:rFonts w:hint="eastAsia" w:ascii="宋体" w:hAnsi="宋体" w:eastAsia="宋体" w:cs="宋体"/>
                <w:b/>
              </w:rPr>
            </w:pPr>
          </w:p>
        </w:tc>
        <w:tc>
          <w:tcPr>
            <w:tcW w:w="501" w:type="pct"/>
            <w:noWrap w:val="0"/>
            <w:vAlign w:val="top"/>
          </w:tcPr>
          <w:p w14:paraId="4CED7352">
            <w:pPr>
              <w:spacing w:before="120" w:after="120" w:line="440" w:lineRule="exact"/>
              <w:rPr>
                <w:rFonts w:hint="eastAsia" w:ascii="宋体" w:hAnsi="宋体" w:eastAsia="宋体" w:cs="宋体"/>
                <w:b/>
              </w:rPr>
            </w:pPr>
          </w:p>
        </w:tc>
      </w:tr>
      <w:tr w14:paraId="2DF8C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341" w:type="pct"/>
            <w:noWrap w:val="0"/>
            <w:vAlign w:val="top"/>
          </w:tcPr>
          <w:p w14:paraId="2A31635A">
            <w:pPr>
              <w:spacing w:before="120" w:after="120" w:line="440" w:lineRule="exact"/>
              <w:rPr>
                <w:rFonts w:hint="eastAsia" w:ascii="宋体" w:hAnsi="宋体" w:eastAsia="宋体" w:cs="宋体"/>
                <w:b/>
              </w:rPr>
            </w:pPr>
          </w:p>
        </w:tc>
        <w:tc>
          <w:tcPr>
            <w:tcW w:w="652" w:type="pct"/>
            <w:noWrap w:val="0"/>
            <w:vAlign w:val="top"/>
          </w:tcPr>
          <w:p w14:paraId="77F51A96">
            <w:pPr>
              <w:spacing w:before="120" w:after="120" w:line="440" w:lineRule="exact"/>
              <w:rPr>
                <w:rFonts w:hint="eastAsia" w:ascii="宋体" w:hAnsi="宋体" w:eastAsia="宋体" w:cs="宋体"/>
                <w:b/>
              </w:rPr>
            </w:pPr>
          </w:p>
        </w:tc>
        <w:tc>
          <w:tcPr>
            <w:tcW w:w="652" w:type="pct"/>
            <w:noWrap w:val="0"/>
            <w:vAlign w:val="top"/>
          </w:tcPr>
          <w:p w14:paraId="73F16F27">
            <w:pPr>
              <w:spacing w:before="120" w:after="120" w:line="440" w:lineRule="exact"/>
              <w:rPr>
                <w:rFonts w:hint="eastAsia" w:ascii="宋体" w:hAnsi="宋体" w:eastAsia="宋体" w:cs="宋体"/>
                <w:b/>
              </w:rPr>
            </w:pPr>
          </w:p>
        </w:tc>
        <w:tc>
          <w:tcPr>
            <w:tcW w:w="779" w:type="pct"/>
            <w:noWrap w:val="0"/>
            <w:vAlign w:val="top"/>
          </w:tcPr>
          <w:p w14:paraId="33A1A272">
            <w:pPr>
              <w:spacing w:before="120" w:after="120" w:line="440" w:lineRule="exact"/>
              <w:rPr>
                <w:rFonts w:hint="eastAsia" w:ascii="宋体" w:hAnsi="宋体" w:eastAsia="宋体" w:cs="宋体"/>
                <w:b/>
              </w:rPr>
            </w:pPr>
          </w:p>
        </w:tc>
        <w:tc>
          <w:tcPr>
            <w:tcW w:w="576" w:type="pct"/>
            <w:noWrap w:val="0"/>
            <w:vAlign w:val="top"/>
          </w:tcPr>
          <w:p w14:paraId="31FA679C">
            <w:pPr>
              <w:spacing w:before="120" w:after="120" w:line="440" w:lineRule="exact"/>
              <w:rPr>
                <w:rFonts w:hint="eastAsia" w:ascii="宋体" w:hAnsi="宋体" w:eastAsia="宋体" w:cs="宋体"/>
                <w:b/>
              </w:rPr>
            </w:pPr>
          </w:p>
        </w:tc>
        <w:tc>
          <w:tcPr>
            <w:tcW w:w="474" w:type="pct"/>
            <w:noWrap w:val="0"/>
            <w:vAlign w:val="top"/>
          </w:tcPr>
          <w:p w14:paraId="55517F0E">
            <w:pPr>
              <w:spacing w:before="120" w:after="120" w:line="440" w:lineRule="exact"/>
              <w:rPr>
                <w:rFonts w:hint="eastAsia" w:ascii="宋体" w:hAnsi="宋体" w:eastAsia="宋体" w:cs="宋体"/>
                <w:b/>
              </w:rPr>
            </w:pPr>
          </w:p>
        </w:tc>
        <w:tc>
          <w:tcPr>
            <w:tcW w:w="589" w:type="pct"/>
            <w:noWrap w:val="0"/>
            <w:vAlign w:val="top"/>
          </w:tcPr>
          <w:p w14:paraId="59B849D0">
            <w:pPr>
              <w:spacing w:before="120" w:after="120" w:line="440" w:lineRule="exact"/>
              <w:rPr>
                <w:rFonts w:hint="eastAsia" w:ascii="宋体" w:hAnsi="宋体" w:eastAsia="宋体" w:cs="宋体"/>
                <w:b/>
              </w:rPr>
            </w:pPr>
          </w:p>
        </w:tc>
        <w:tc>
          <w:tcPr>
            <w:tcW w:w="430" w:type="pct"/>
            <w:noWrap w:val="0"/>
            <w:vAlign w:val="top"/>
          </w:tcPr>
          <w:p w14:paraId="1C648051">
            <w:pPr>
              <w:spacing w:before="120" w:after="120" w:line="440" w:lineRule="exact"/>
              <w:rPr>
                <w:rFonts w:hint="eastAsia" w:ascii="宋体" w:hAnsi="宋体" w:eastAsia="宋体" w:cs="宋体"/>
                <w:b/>
              </w:rPr>
            </w:pPr>
          </w:p>
        </w:tc>
        <w:tc>
          <w:tcPr>
            <w:tcW w:w="501" w:type="pct"/>
            <w:noWrap w:val="0"/>
            <w:vAlign w:val="top"/>
          </w:tcPr>
          <w:p w14:paraId="4B1C2004">
            <w:pPr>
              <w:spacing w:before="120" w:after="120" w:line="440" w:lineRule="exact"/>
              <w:rPr>
                <w:rFonts w:hint="eastAsia" w:ascii="宋体" w:hAnsi="宋体" w:eastAsia="宋体" w:cs="宋体"/>
                <w:b/>
              </w:rPr>
            </w:pPr>
          </w:p>
        </w:tc>
      </w:tr>
      <w:tr w14:paraId="25B5D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341" w:type="pct"/>
            <w:noWrap w:val="0"/>
            <w:vAlign w:val="top"/>
          </w:tcPr>
          <w:p w14:paraId="750323E8">
            <w:pPr>
              <w:spacing w:before="120" w:after="120" w:line="440" w:lineRule="exact"/>
              <w:rPr>
                <w:rFonts w:hint="eastAsia" w:ascii="宋体" w:hAnsi="宋体" w:eastAsia="宋体" w:cs="宋体"/>
                <w:b/>
              </w:rPr>
            </w:pPr>
          </w:p>
        </w:tc>
        <w:tc>
          <w:tcPr>
            <w:tcW w:w="652" w:type="pct"/>
            <w:noWrap w:val="0"/>
            <w:vAlign w:val="top"/>
          </w:tcPr>
          <w:p w14:paraId="6F73A783">
            <w:pPr>
              <w:spacing w:before="120" w:after="120" w:line="440" w:lineRule="exact"/>
              <w:rPr>
                <w:rFonts w:hint="eastAsia" w:ascii="宋体" w:hAnsi="宋体" w:eastAsia="宋体" w:cs="宋体"/>
                <w:b/>
              </w:rPr>
            </w:pPr>
          </w:p>
        </w:tc>
        <w:tc>
          <w:tcPr>
            <w:tcW w:w="652" w:type="pct"/>
            <w:noWrap w:val="0"/>
            <w:vAlign w:val="top"/>
          </w:tcPr>
          <w:p w14:paraId="5483FA7D">
            <w:pPr>
              <w:spacing w:before="120" w:after="120" w:line="440" w:lineRule="exact"/>
              <w:rPr>
                <w:rFonts w:hint="eastAsia" w:ascii="宋体" w:hAnsi="宋体" w:eastAsia="宋体" w:cs="宋体"/>
                <w:b/>
              </w:rPr>
            </w:pPr>
          </w:p>
        </w:tc>
        <w:tc>
          <w:tcPr>
            <w:tcW w:w="779" w:type="pct"/>
            <w:noWrap w:val="0"/>
            <w:vAlign w:val="top"/>
          </w:tcPr>
          <w:p w14:paraId="72402C6E">
            <w:pPr>
              <w:spacing w:before="120" w:after="120" w:line="440" w:lineRule="exact"/>
              <w:rPr>
                <w:rFonts w:hint="eastAsia" w:ascii="宋体" w:hAnsi="宋体" w:eastAsia="宋体" w:cs="宋体"/>
                <w:b/>
              </w:rPr>
            </w:pPr>
          </w:p>
        </w:tc>
        <w:tc>
          <w:tcPr>
            <w:tcW w:w="576" w:type="pct"/>
            <w:noWrap w:val="0"/>
            <w:vAlign w:val="top"/>
          </w:tcPr>
          <w:p w14:paraId="5BD205D4">
            <w:pPr>
              <w:spacing w:before="120" w:after="120" w:line="440" w:lineRule="exact"/>
              <w:rPr>
                <w:rFonts w:hint="eastAsia" w:ascii="宋体" w:hAnsi="宋体" w:eastAsia="宋体" w:cs="宋体"/>
                <w:b/>
              </w:rPr>
            </w:pPr>
          </w:p>
        </w:tc>
        <w:tc>
          <w:tcPr>
            <w:tcW w:w="474" w:type="pct"/>
            <w:noWrap w:val="0"/>
            <w:vAlign w:val="top"/>
          </w:tcPr>
          <w:p w14:paraId="3C3705BB">
            <w:pPr>
              <w:spacing w:before="120" w:after="120" w:line="440" w:lineRule="exact"/>
              <w:rPr>
                <w:rFonts w:hint="eastAsia" w:ascii="宋体" w:hAnsi="宋体" w:eastAsia="宋体" w:cs="宋体"/>
                <w:b/>
              </w:rPr>
            </w:pPr>
          </w:p>
        </w:tc>
        <w:tc>
          <w:tcPr>
            <w:tcW w:w="589" w:type="pct"/>
            <w:noWrap w:val="0"/>
            <w:vAlign w:val="top"/>
          </w:tcPr>
          <w:p w14:paraId="509DDB03">
            <w:pPr>
              <w:spacing w:before="120" w:after="120" w:line="440" w:lineRule="exact"/>
              <w:rPr>
                <w:rFonts w:hint="eastAsia" w:ascii="宋体" w:hAnsi="宋体" w:eastAsia="宋体" w:cs="宋体"/>
                <w:b/>
              </w:rPr>
            </w:pPr>
          </w:p>
        </w:tc>
        <w:tc>
          <w:tcPr>
            <w:tcW w:w="430" w:type="pct"/>
            <w:noWrap w:val="0"/>
            <w:vAlign w:val="top"/>
          </w:tcPr>
          <w:p w14:paraId="6208E8AF">
            <w:pPr>
              <w:spacing w:before="120" w:after="120" w:line="440" w:lineRule="exact"/>
              <w:rPr>
                <w:rFonts w:hint="eastAsia" w:ascii="宋体" w:hAnsi="宋体" w:eastAsia="宋体" w:cs="宋体"/>
                <w:b/>
              </w:rPr>
            </w:pPr>
          </w:p>
        </w:tc>
        <w:tc>
          <w:tcPr>
            <w:tcW w:w="501" w:type="pct"/>
            <w:noWrap w:val="0"/>
            <w:vAlign w:val="top"/>
          </w:tcPr>
          <w:p w14:paraId="46494A7A">
            <w:pPr>
              <w:spacing w:before="120" w:after="120" w:line="440" w:lineRule="exact"/>
              <w:rPr>
                <w:rFonts w:hint="eastAsia" w:ascii="宋体" w:hAnsi="宋体" w:eastAsia="宋体" w:cs="宋体"/>
                <w:b/>
              </w:rPr>
            </w:pPr>
          </w:p>
        </w:tc>
      </w:tr>
      <w:tr w14:paraId="2B1ED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4068" w:type="pct"/>
            <w:gridSpan w:val="7"/>
            <w:noWrap w:val="0"/>
            <w:vAlign w:val="top"/>
          </w:tcPr>
          <w:p w14:paraId="2872C9F9">
            <w:pPr>
              <w:spacing w:before="120" w:after="120" w:line="440" w:lineRule="exact"/>
              <w:jc w:val="center"/>
              <w:rPr>
                <w:rFonts w:hint="eastAsia" w:ascii="宋体" w:hAnsi="宋体" w:eastAsia="宋体" w:cs="宋体"/>
                <w:b/>
                <w:szCs w:val="21"/>
              </w:rPr>
            </w:pPr>
            <w:r>
              <w:rPr>
                <w:rFonts w:hint="eastAsia" w:ascii="宋体" w:hAnsi="宋体" w:eastAsia="宋体" w:cs="宋体"/>
                <w:b/>
                <w:szCs w:val="21"/>
              </w:rPr>
              <w:t>本页小计</w:t>
            </w:r>
          </w:p>
        </w:tc>
        <w:tc>
          <w:tcPr>
            <w:tcW w:w="430" w:type="pct"/>
            <w:noWrap w:val="0"/>
            <w:vAlign w:val="top"/>
          </w:tcPr>
          <w:p w14:paraId="4A7936A5">
            <w:pPr>
              <w:spacing w:before="120" w:after="120" w:line="440" w:lineRule="exact"/>
              <w:rPr>
                <w:rFonts w:hint="eastAsia" w:ascii="宋体" w:hAnsi="宋体" w:eastAsia="宋体" w:cs="宋体"/>
                <w:b/>
              </w:rPr>
            </w:pPr>
          </w:p>
        </w:tc>
        <w:tc>
          <w:tcPr>
            <w:tcW w:w="501" w:type="pct"/>
            <w:noWrap w:val="0"/>
            <w:vAlign w:val="top"/>
          </w:tcPr>
          <w:p w14:paraId="0A991005">
            <w:pPr>
              <w:spacing w:before="120" w:after="120" w:line="440" w:lineRule="exact"/>
              <w:rPr>
                <w:rFonts w:hint="eastAsia" w:ascii="宋体" w:hAnsi="宋体" w:eastAsia="宋体" w:cs="宋体"/>
                <w:b/>
              </w:rPr>
            </w:pPr>
          </w:p>
        </w:tc>
      </w:tr>
      <w:tr w14:paraId="1CCED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4068" w:type="pct"/>
            <w:gridSpan w:val="7"/>
            <w:noWrap w:val="0"/>
            <w:vAlign w:val="top"/>
          </w:tcPr>
          <w:p w14:paraId="0B89576B">
            <w:pPr>
              <w:spacing w:before="120" w:after="120" w:line="440" w:lineRule="exact"/>
              <w:jc w:val="center"/>
              <w:rPr>
                <w:rFonts w:hint="eastAsia" w:ascii="宋体" w:hAnsi="宋体" w:eastAsia="宋体" w:cs="宋体"/>
                <w:b/>
                <w:szCs w:val="21"/>
              </w:rPr>
            </w:pPr>
            <w:r>
              <w:rPr>
                <w:rFonts w:hint="eastAsia" w:ascii="宋体" w:hAnsi="宋体" w:eastAsia="宋体" w:cs="宋体"/>
                <w:b/>
                <w:szCs w:val="21"/>
              </w:rPr>
              <w:t>合    计</w:t>
            </w:r>
          </w:p>
        </w:tc>
        <w:tc>
          <w:tcPr>
            <w:tcW w:w="430" w:type="pct"/>
            <w:noWrap w:val="0"/>
            <w:vAlign w:val="top"/>
          </w:tcPr>
          <w:p w14:paraId="24B61A34">
            <w:pPr>
              <w:spacing w:before="120" w:after="120" w:line="440" w:lineRule="exact"/>
              <w:rPr>
                <w:rFonts w:hint="eastAsia" w:ascii="宋体" w:hAnsi="宋体" w:eastAsia="宋体" w:cs="宋体"/>
                <w:b/>
              </w:rPr>
            </w:pPr>
          </w:p>
        </w:tc>
        <w:tc>
          <w:tcPr>
            <w:tcW w:w="501" w:type="pct"/>
            <w:noWrap w:val="0"/>
            <w:vAlign w:val="top"/>
          </w:tcPr>
          <w:p w14:paraId="2A7E71C3">
            <w:pPr>
              <w:spacing w:before="120" w:after="120" w:line="440" w:lineRule="exact"/>
              <w:rPr>
                <w:rFonts w:hint="eastAsia" w:ascii="宋体" w:hAnsi="宋体" w:eastAsia="宋体" w:cs="宋体"/>
                <w:b/>
              </w:rPr>
            </w:pPr>
          </w:p>
        </w:tc>
      </w:tr>
    </w:tbl>
    <w:p w14:paraId="2C31589C">
      <w:pPr>
        <w:jc w:val="center"/>
        <w:rPr>
          <w:rFonts w:hint="eastAsia" w:ascii="宋体" w:hAnsi="宋体" w:eastAsia="宋体" w:cs="宋体"/>
          <w:sz w:val="32"/>
          <w:szCs w:val="32"/>
        </w:rPr>
      </w:pPr>
    </w:p>
    <w:p w14:paraId="14ACDCBD">
      <w:pPr>
        <w:jc w:val="center"/>
        <w:rPr>
          <w:rFonts w:hint="eastAsia" w:ascii="宋体" w:hAnsi="宋体" w:eastAsia="宋体" w:cs="宋体"/>
          <w:b/>
          <w:sz w:val="32"/>
          <w:szCs w:val="32"/>
        </w:rPr>
      </w:pPr>
      <w:r>
        <w:rPr>
          <w:rFonts w:hint="eastAsia" w:ascii="宋体" w:hAnsi="宋体" w:eastAsia="宋体" w:cs="宋体"/>
          <w:sz w:val="32"/>
          <w:szCs w:val="32"/>
        </w:rPr>
        <w:br w:type="page" w:clear="all"/>
      </w:r>
      <w:r>
        <w:rPr>
          <w:rFonts w:hint="eastAsia" w:ascii="宋体" w:hAnsi="宋体" w:eastAsia="宋体" w:cs="宋体"/>
          <w:sz w:val="32"/>
          <w:szCs w:val="32"/>
        </w:rPr>
        <w:t>五、</w:t>
      </w:r>
      <w:r>
        <w:rPr>
          <w:rFonts w:hint="eastAsia" w:ascii="宋体" w:hAnsi="宋体" w:eastAsia="宋体" w:cs="宋体"/>
          <w:b/>
          <w:sz w:val="32"/>
          <w:szCs w:val="32"/>
        </w:rPr>
        <w:t>综合单价分析表</w:t>
      </w:r>
    </w:p>
    <w:p w14:paraId="31FEFDA0">
      <w:pPr>
        <w:jc w:val="right"/>
        <w:rPr>
          <w:rFonts w:hint="eastAsia" w:ascii="宋体" w:hAnsi="宋体" w:eastAsia="宋体" w:cs="宋体"/>
        </w:rPr>
      </w:pPr>
      <w:r>
        <w:rPr>
          <w:rFonts w:hint="eastAsia" w:ascii="宋体" w:hAnsi="宋体" w:eastAsia="宋体" w:cs="宋体"/>
        </w:rPr>
        <w:t>表5</w:t>
      </w:r>
    </w:p>
    <w:p w14:paraId="63F3AB59">
      <w:pPr>
        <w:ind w:right="480"/>
        <w:jc w:val="center"/>
        <w:rPr>
          <w:rFonts w:hint="eastAsia" w:ascii="宋体" w:hAnsi="宋体" w:eastAsia="宋体" w:cs="宋体"/>
        </w:rPr>
      </w:pPr>
      <w:r>
        <w:rPr>
          <w:rFonts w:hint="eastAsia" w:ascii="宋体" w:hAnsi="宋体" w:eastAsia="宋体" w:cs="宋体"/>
        </w:rPr>
        <w:t>工程名称：                     标段：                 第  页 共  页</w:t>
      </w:r>
    </w:p>
    <w:tbl>
      <w:tblPr>
        <w:tblStyle w:val="62"/>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7"/>
        <w:gridCol w:w="552"/>
        <w:gridCol w:w="412"/>
        <w:gridCol w:w="550"/>
        <w:gridCol w:w="400"/>
        <w:gridCol w:w="213"/>
        <w:gridCol w:w="607"/>
        <w:gridCol w:w="360"/>
        <w:gridCol w:w="215"/>
        <w:gridCol w:w="211"/>
        <w:gridCol w:w="398"/>
        <w:gridCol w:w="209"/>
        <w:gridCol w:w="607"/>
        <w:gridCol w:w="434"/>
        <w:gridCol w:w="219"/>
        <w:gridCol w:w="767"/>
        <w:gridCol w:w="215"/>
        <w:gridCol w:w="601"/>
        <w:gridCol w:w="344"/>
        <w:gridCol w:w="488"/>
        <w:gridCol w:w="420"/>
        <w:gridCol w:w="343"/>
        <w:gridCol w:w="684"/>
      </w:tblGrid>
      <w:tr w14:paraId="4306B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632" w:type="pct"/>
            <w:gridSpan w:val="2"/>
            <w:noWrap w:val="0"/>
            <w:vAlign w:val="center"/>
          </w:tcPr>
          <w:p w14:paraId="02FF5DB4">
            <w:pPr>
              <w:widowControl/>
              <w:spacing w:line="420" w:lineRule="atLeast"/>
              <w:jc w:val="left"/>
              <w:rPr>
                <w:rFonts w:hint="eastAsia" w:ascii="宋体" w:hAnsi="宋体" w:eastAsia="宋体" w:cs="宋体"/>
                <w:szCs w:val="21"/>
              </w:rPr>
            </w:pPr>
            <w:r>
              <w:rPr>
                <w:rFonts w:hint="eastAsia" w:ascii="宋体" w:hAnsi="宋体" w:eastAsia="宋体" w:cs="宋体"/>
                <w:szCs w:val="21"/>
              </w:rPr>
              <w:t>项目编码</w:t>
            </w:r>
          </w:p>
        </w:tc>
        <w:tc>
          <w:tcPr>
            <w:tcW w:w="684" w:type="pct"/>
            <w:gridSpan w:val="3"/>
            <w:noWrap w:val="0"/>
            <w:vAlign w:val="center"/>
          </w:tcPr>
          <w:p w14:paraId="46185D32">
            <w:pPr>
              <w:widowControl/>
              <w:spacing w:line="420" w:lineRule="atLeast"/>
              <w:jc w:val="left"/>
              <w:rPr>
                <w:rFonts w:hint="eastAsia" w:ascii="宋体" w:hAnsi="宋体" w:eastAsia="宋体" w:cs="宋体"/>
                <w:sz w:val="23"/>
                <w:szCs w:val="21"/>
              </w:rPr>
            </w:pPr>
          </w:p>
        </w:tc>
        <w:tc>
          <w:tcPr>
            <w:tcW w:w="701" w:type="pct"/>
            <w:gridSpan w:val="4"/>
            <w:noWrap w:val="0"/>
            <w:vAlign w:val="center"/>
          </w:tcPr>
          <w:p w14:paraId="36113D3E">
            <w:pPr>
              <w:widowControl/>
              <w:spacing w:line="420" w:lineRule="atLeast"/>
              <w:jc w:val="left"/>
              <w:rPr>
                <w:rFonts w:hint="eastAsia" w:ascii="宋体" w:hAnsi="宋体" w:eastAsia="宋体" w:cs="宋体"/>
                <w:szCs w:val="21"/>
              </w:rPr>
            </w:pPr>
            <w:r>
              <w:rPr>
                <w:rFonts w:hint="eastAsia" w:ascii="宋体" w:hAnsi="宋体" w:eastAsia="宋体" w:cs="宋体"/>
                <w:szCs w:val="21"/>
              </w:rPr>
              <w:t>项目名称</w:t>
            </w:r>
          </w:p>
        </w:tc>
        <w:tc>
          <w:tcPr>
            <w:tcW w:w="934" w:type="pct"/>
            <w:gridSpan w:val="5"/>
            <w:noWrap w:val="0"/>
            <w:vAlign w:val="center"/>
          </w:tcPr>
          <w:p w14:paraId="348C999E">
            <w:pPr>
              <w:widowControl/>
              <w:spacing w:line="420" w:lineRule="atLeast"/>
              <w:jc w:val="left"/>
              <w:rPr>
                <w:rFonts w:hint="eastAsia" w:ascii="宋体" w:hAnsi="宋体" w:eastAsia="宋体" w:cs="宋体"/>
                <w:sz w:val="23"/>
                <w:szCs w:val="21"/>
              </w:rPr>
            </w:pPr>
          </w:p>
        </w:tc>
        <w:tc>
          <w:tcPr>
            <w:tcW w:w="1322" w:type="pct"/>
            <w:gridSpan w:val="6"/>
            <w:noWrap w:val="0"/>
            <w:vAlign w:val="center"/>
          </w:tcPr>
          <w:p w14:paraId="4B8B2F8D">
            <w:pPr>
              <w:widowControl/>
              <w:spacing w:line="420" w:lineRule="atLeast"/>
              <w:jc w:val="left"/>
              <w:rPr>
                <w:rFonts w:hint="eastAsia" w:ascii="宋体" w:hAnsi="宋体" w:eastAsia="宋体" w:cs="宋体"/>
                <w:szCs w:val="21"/>
              </w:rPr>
            </w:pPr>
            <w:r>
              <w:rPr>
                <w:rFonts w:hint="eastAsia" w:ascii="宋体" w:hAnsi="宋体" w:eastAsia="宋体" w:cs="宋体"/>
                <w:szCs w:val="21"/>
              </w:rPr>
              <w:t>计量单位</w:t>
            </w:r>
          </w:p>
        </w:tc>
        <w:tc>
          <w:tcPr>
            <w:tcW w:w="724" w:type="pct"/>
            <w:gridSpan w:val="3"/>
            <w:noWrap w:val="0"/>
            <w:vAlign w:val="center"/>
          </w:tcPr>
          <w:p w14:paraId="1F5AF7FC">
            <w:pPr>
              <w:widowControl/>
              <w:spacing w:line="420" w:lineRule="atLeast"/>
              <w:jc w:val="left"/>
              <w:rPr>
                <w:rFonts w:hint="eastAsia" w:ascii="宋体" w:hAnsi="宋体" w:eastAsia="宋体" w:cs="宋体"/>
                <w:sz w:val="23"/>
                <w:szCs w:val="21"/>
              </w:rPr>
            </w:pPr>
          </w:p>
        </w:tc>
      </w:tr>
      <w:tr w14:paraId="08730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000" w:type="pct"/>
            <w:gridSpan w:val="23"/>
            <w:noWrap w:val="0"/>
            <w:vAlign w:val="center"/>
          </w:tcPr>
          <w:p w14:paraId="40C74797">
            <w:pPr>
              <w:widowControl/>
              <w:spacing w:line="420" w:lineRule="atLeast"/>
              <w:jc w:val="left"/>
              <w:rPr>
                <w:rFonts w:hint="eastAsia" w:ascii="宋体" w:hAnsi="宋体" w:eastAsia="宋体" w:cs="宋体"/>
                <w:szCs w:val="21"/>
              </w:rPr>
            </w:pPr>
            <w:r>
              <w:rPr>
                <w:rFonts w:hint="eastAsia" w:ascii="宋体" w:hAnsi="宋体" w:eastAsia="宋体" w:cs="宋体"/>
                <w:szCs w:val="21"/>
              </w:rPr>
              <w:t>清单综合单价组成明细</w:t>
            </w:r>
          </w:p>
        </w:tc>
      </w:tr>
      <w:tr w14:paraId="00EEF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55" w:type="pct"/>
            <w:vMerge w:val="restart"/>
            <w:noWrap w:val="0"/>
            <w:vAlign w:val="center"/>
          </w:tcPr>
          <w:p w14:paraId="2AB12416">
            <w:pPr>
              <w:widowControl/>
              <w:spacing w:line="420" w:lineRule="atLeast"/>
              <w:jc w:val="left"/>
              <w:rPr>
                <w:rFonts w:hint="eastAsia" w:ascii="宋体" w:hAnsi="宋体" w:eastAsia="宋体" w:cs="宋体"/>
                <w:szCs w:val="21"/>
              </w:rPr>
            </w:pPr>
            <w:r>
              <w:rPr>
                <w:rFonts w:hint="eastAsia" w:ascii="宋体" w:hAnsi="宋体" w:eastAsia="宋体" w:cs="宋体"/>
                <w:szCs w:val="21"/>
              </w:rPr>
              <w:t>定额编号</w:t>
            </w:r>
          </w:p>
        </w:tc>
        <w:tc>
          <w:tcPr>
            <w:tcW w:w="484" w:type="pct"/>
            <w:gridSpan w:val="2"/>
            <w:vMerge w:val="restart"/>
            <w:noWrap w:val="0"/>
            <w:vAlign w:val="center"/>
          </w:tcPr>
          <w:p w14:paraId="3B978863">
            <w:pPr>
              <w:widowControl/>
              <w:spacing w:line="420" w:lineRule="atLeast"/>
              <w:jc w:val="left"/>
              <w:rPr>
                <w:rFonts w:hint="eastAsia" w:ascii="宋体" w:hAnsi="宋体" w:eastAsia="宋体" w:cs="宋体"/>
                <w:szCs w:val="21"/>
              </w:rPr>
            </w:pPr>
            <w:r>
              <w:rPr>
                <w:rFonts w:hint="eastAsia" w:ascii="宋体" w:hAnsi="宋体" w:eastAsia="宋体" w:cs="宋体"/>
                <w:szCs w:val="21"/>
              </w:rPr>
              <w:t>定额名称</w:t>
            </w:r>
          </w:p>
        </w:tc>
        <w:tc>
          <w:tcPr>
            <w:tcW w:w="276" w:type="pct"/>
            <w:vMerge w:val="restart"/>
            <w:noWrap w:val="0"/>
            <w:vAlign w:val="center"/>
          </w:tcPr>
          <w:p w14:paraId="5E4D9608">
            <w:pPr>
              <w:widowControl/>
              <w:spacing w:line="420" w:lineRule="atLeast"/>
              <w:jc w:val="left"/>
              <w:rPr>
                <w:rFonts w:hint="eastAsia" w:ascii="宋体" w:hAnsi="宋体" w:eastAsia="宋体" w:cs="宋体"/>
                <w:szCs w:val="21"/>
              </w:rPr>
            </w:pPr>
            <w:r>
              <w:rPr>
                <w:rFonts w:hint="eastAsia" w:ascii="宋体" w:hAnsi="宋体" w:eastAsia="宋体" w:cs="宋体"/>
                <w:szCs w:val="21"/>
              </w:rPr>
              <w:t>定额</w:t>
            </w:r>
          </w:p>
          <w:p w14:paraId="68256918">
            <w:pPr>
              <w:widowControl/>
              <w:spacing w:line="420" w:lineRule="atLeast"/>
              <w:jc w:val="left"/>
              <w:rPr>
                <w:rFonts w:hint="eastAsia" w:ascii="宋体" w:hAnsi="宋体" w:eastAsia="宋体" w:cs="宋体"/>
                <w:szCs w:val="21"/>
              </w:rPr>
            </w:pPr>
            <w:r>
              <w:rPr>
                <w:rFonts w:hint="eastAsia" w:ascii="宋体" w:hAnsi="宋体" w:eastAsia="宋体" w:cs="宋体"/>
                <w:szCs w:val="21"/>
              </w:rPr>
              <w:t>单位</w:t>
            </w:r>
          </w:p>
        </w:tc>
        <w:tc>
          <w:tcPr>
            <w:tcW w:w="308" w:type="pct"/>
            <w:gridSpan w:val="2"/>
            <w:vMerge w:val="restart"/>
            <w:noWrap w:val="0"/>
            <w:vAlign w:val="center"/>
          </w:tcPr>
          <w:p w14:paraId="771A8837">
            <w:pPr>
              <w:widowControl/>
              <w:spacing w:line="420" w:lineRule="atLeast"/>
              <w:jc w:val="left"/>
              <w:rPr>
                <w:rFonts w:hint="eastAsia" w:ascii="宋体" w:hAnsi="宋体" w:eastAsia="宋体" w:cs="宋体"/>
                <w:szCs w:val="21"/>
              </w:rPr>
            </w:pPr>
            <w:r>
              <w:rPr>
                <w:rFonts w:hint="eastAsia" w:ascii="宋体" w:hAnsi="宋体" w:eastAsia="宋体" w:cs="宋体"/>
                <w:szCs w:val="21"/>
              </w:rPr>
              <w:t>数量</w:t>
            </w:r>
          </w:p>
        </w:tc>
        <w:tc>
          <w:tcPr>
            <w:tcW w:w="1636" w:type="pct"/>
            <w:gridSpan w:val="9"/>
            <w:noWrap w:val="0"/>
            <w:vAlign w:val="center"/>
          </w:tcPr>
          <w:p w14:paraId="0F790350">
            <w:pPr>
              <w:widowControl/>
              <w:spacing w:line="420" w:lineRule="atLeast"/>
              <w:jc w:val="left"/>
              <w:rPr>
                <w:rFonts w:hint="eastAsia" w:ascii="宋体" w:hAnsi="宋体" w:eastAsia="宋体" w:cs="宋体"/>
                <w:szCs w:val="21"/>
              </w:rPr>
            </w:pPr>
            <w:r>
              <w:rPr>
                <w:rFonts w:hint="eastAsia" w:ascii="宋体" w:hAnsi="宋体" w:eastAsia="宋体" w:cs="宋体"/>
                <w:szCs w:val="21"/>
              </w:rPr>
              <w:t>单    价</w:t>
            </w:r>
          </w:p>
        </w:tc>
        <w:tc>
          <w:tcPr>
            <w:tcW w:w="1938" w:type="pct"/>
            <w:gridSpan w:val="8"/>
            <w:noWrap w:val="0"/>
            <w:vAlign w:val="center"/>
          </w:tcPr>
          <w:p w14:paraId="732D6A2D">
            <w:pPr>
              <w:widowControl/>
              <w:spacing w:line="420" w:lineRule="atLeast"/>
              <w:jc w:val="left"/>
              <w:rPr>
                <w:rFonts w:hint="eastAsia" w:ascii="宋体" w:hAnsi="宋体" w:eastAsia="宋体" w:cs="宋体"/>
                <w:szCs w:val="21"/>
              </w:rPr>
            </w:pPr>
            <w:r>
              <w:rPr>
                <w:rFonts w:hint="eastAsia" w:ascii="宋体" w:hAnsi="宋体" w:eastAsia="宋体" w:cs="宋体"/>
                <w:szCs w:val="21"/>
              </w:rPr>
              <w:t>合    价</w:t>
            </w:r>
          </w:p>
        </w:tc>
      </w:tr>
      <w:tr w14:paraId="67805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55" w:type="pct"/>
            <w:vMerge w:val="continue"/>
            <w:noWrap w:val="0"/>
            <w:vAlign w:val="center"/>
          </w:tcPr>
          <w:p w14:paraId="3C277710">
            <w:pPr>
              <w:widowControl/>
              <w:jc w:val="left"/>
              <w:rPr>
                <w:rFonts w:hint="eastAsia" w:ascii="宋体" w:hAnsi="宋体" w:eastAsia="宋体" w:cs="宋体"/>
                <w:szCs w:val="21"/>
              </w:rPr>
            </w:pPr>
          </w:p>
        </w:tc>
        <w:tc>
          <w:tcPr>
            <w:tcW w:w="484" w:type="pct"/>
            <w:gridSpan w:val="2"/>
            <w:vMerge w:val="continue"/>
            <w:noWrap w:val="0"/>
            <w:vAlign w:val="center"/>
          </w:tcPr>
          <w:p w14:paraId="21733787">
            <w:pPr>
              <w:widowControl/>
              <w:jc w:val="left"/>
              <w:rPr>
                <w:rFonts w:hint="eastAsia" w:ascii="宋体" w:hAnsi="宋体" w:eastAsia="宋体" w:cs="宋体"/>
                <w:szCs w:val="21"/>
              </w:rPr>
            </w:pPr>
          </w:p>
        </w:tc>
        <w:tc>
          <w:tcPr>
            <w:tcW w:w="276" w:type="pct"/>
            <w:vMerge w:val="continue"/>
            <w:noWrap w:val="0"/>
            <w:vAlign w:val="center"/>
          </w:tcPr>
          <w:p w14:paraId="74C40DA3">
            <w:pPr>
              <w:widowControl/>
              <w:jc w:val="left"/>
              <w:rPr>
                <w:rFonts w:hint="eastAsia" w:ascii="宋体" w:hAnsi="宋体" w:eastAsia="宋体" w:cs="宋体"/>
                <w:szCs w:val="21"/>
              </w:rPr>
            </w:pPr>
          </w:p>
        </w:tc>
        <w:tc>
          <w:tcPr>
            <w:tcW w:w="308" w:type="pct"/>
            <w:gridSpan w:val="2"/>
            <w:vMerge w:val="continue"/>
            <w:noWrap w:val="0"/>
            <w:vAlign w:val="center"/>
          </w:tcPr>
          <w:p w14:paraId="7372EEDB">
            <w:pPr>
              <w:widowControl/>
              <w:jc w:val="left"/>
              <w:rPr>
                <w:rFonts w:hint="eastAsia" w:ascii="宋体" w:hAnsi="宋体" w:eastAsia="宋体" w:cs="宋体"/>
                <w:szCs w:val="21"/>
              </w:rPr>
            </w:pPr>
          </w:p>
        </w:tc>
        <w:tc>
          <w:tcPr>
            <w:tcW w:w="305" w:type="pct"/>
            <w:noWrap w:val="0"/>
            <w:vAlign w:val="center"/>
          </w:tcPr>
          <w:p w14:paraId="66F4ED56">
            <w:pPr>
              <w:widowControl/>
              <w:spacing w:line="420" w:lineRule="atLeast"/>
              <w:jc w:val="left"/>
              <w:rPr>
                <w:rFonts w:hint="eastAsia" w:ascii="宋体" w:hAnsi="宋体" w:eastAsia="宋体" w:cs="宋体"/>
                <w:szCs w:val="21"/>
              </w:rPr>
            </w:pPr>
            <w:r>
              <w:rPr>
                <w:rFonts w:hint="eastAsia" w:ascii="宋体" w:hAnsi="宋体" w:eastAsia="宋体" w:cs="宋体"/>
                <w:szCs w:val="21"/>
              </w:rPr>
              <w:t>人工费</w:t>
            </w:r>
          </w:p>
        </w:tc>
        <w:tc>
          <w:tcPr>
            <w:tcW w:w="395" w:type="pct"/>
            <w:gridSpan w:val="3"/>
            <w:noWrap w:val="0"/>
            <w:vAlign w:val="center"/>
          </w:tcPr>
          <w:p w14:paraId="382217FC">
            <w:pPr>
              <w:widowControl/>
              <w:spacing w:line="420" w:lineRule="atLeast"/>
              <w:jc w:val="left"/>
              <w:rPr>
                <w:rFonts w:hint="eastAsia" w:ascii="宋体" w:hAnsi="宋体" w:eastAsia="宋体" w:cs="宋体"/>
                <w:szCs w:val="21"/>
              </w:rPr>
            </w:pPr>
            <w:r>
              <w:rPr>
                <w:rFonts w:hint="eastAsia" w:ascii="宋体" w:hAnsi="宋体" w:eastAsia="宋体" w:cs="宋体"/>
                <w:szCs w:val="21"/>
              </w:rPr>
              <w:t>材料费</w:t>
            </w:r>
          </w:p>
        </w:tc>
        <w:tc>
          <w:tcPr>
            <w:tcW w:w="305" w:type="pct"/>
            <w:gridSpan w:val="2"/>
            <w:noWrap w:val="0"/>
            <w:vAlign w:val="center"/>
          </w:tcPr>
          <w:p w14:paraId="1A005E6C">
            <w:pPr>
              <w:widowControl/>
              <w:spacing w:line="420" w:lineRule="atLeast"/>
              <w:jc w:val="left"/>
              <w:rPr>
                <w:rFonts w:hint="eastAsia" w:ascii="宋体" w:hAnsi="宋体" w:eastAsia="宋体" w:cs="宋体"/>
                <w:szCs w:val="21"/>
              </w:rPr>
            </w:pPr>
            <w:r>
              <w:rPr>
                <w:rFonts w:hint="eastAsia" w:ascii="宋体" w:hAnsi="宋体" w:eastAsia="宋体" w:cs="宋体"/>
                <w:szCs w:val="21"/>
              </w:rPr>
              <w:t>机械费</w:t>
            </w:r>
          </w:p>
        </w:tc>
        <w:tc>
          <w:tcPr>
            <w:tcW w:w="305" w:type="pct"/>
            <w:noWrap w:val="0"/>
            <w:vAlign w:val="center"/>
          </w:tcPr>
          <w:p w14:paraId="50C0A76B">
            <w:pPr>
              <w:widowControl/>
              <w:spacing w:line="420" w:lineRule="atLeast"/>
              <w:jc w:val="left"/>
              <w:rPr>
                <w:rFonts w:hint="eastAsia" w:ascii="宋体" w:hAnsi="宋体" w:eastAsia="宋体" w:cs="宋体"/>
                <w:szCs w:val="21"/>
              </w:rPr>
            </w:pPr>
            <w:r>
              <w:rPr>
                <w:rFonts w:hint="eastAsia" w:ascii="宋体" w:hAnsi="宋体" w:eastAsia="宋体" w:cs="宋体"/>
                <w:szCs w:val="21"/>
              </w:rPr>
              <w:t>管理费</w:t>
            </w:r>
          </w:p>
        </w:tc>
        <w:tc>
          <w:tcPr>
            <w:tcW w:w="323" w:type="pct"/>
            <w:gridSpan w:val="2"/>
            <w:noWrap w:val="0"/>
            <w:vAlign w:val="center"/>
          </w:tcPr>
          <w:p w14:paraId="16279C80">
            <w:pPr>
              <w:widowControl/>
              <w:spacing w:line="420" w:lineRule="atLeast"/>
              <w:jc w:val="left"/>
              <w:rPr>
                <w:rFonts w:hint="eastAsia" w:ascii="宋体" w:hAnsi="宋体" w:eastAsia="宋体" w:cs="宋体"/>
                <w:szCs w:val="21"/>
              </w:rPr>
            </w:pPr>
            <w:r>
              <w:rPr>
                <w:rFonts w:hint="eastAsia" w:ascii="宋体" w:hAnsi="宋体" w:eastAsia="宋体" w:cs="宋体"/>
                <w:szCs w:val="21"/>
              </w:rPr>
              <w:t>利润</w:t>
            </w:r>
          </w:p>
        </w:tc>
        <w:tc>
          <w:tcPr>
            <w:tcW w:w="385" w:type="pct"/>
            <w:noWrap w:val="0"/>
            <w:vAlign w:val="center"/>
          </w:tcPr>
          <w:p w14:paraId="20BB8852">
            <w:pPr>
              <w:widowControl/>
              <w:spacing w:line="420" w:lineRule="atLeast"/>
              <w:jc w:val="left"/>
              <w:rPr>
                <w:rFonts w:hint="eastAsia" w:ascii="宋体" w:hAnsi="宋体" w:eastAsia="宋体" w:cs="宋体"/>
                <w:szCs w:val="21"/>
              </w:rPr>
            </w:pPr>
            <w:r>
              <w:rPr>
                <w:rFonts w:hint="eastAsia" w:ascii="宋体" w:hAnsi="宋体" w:eastAsia="宋体" w:cs="宋体"/>
                <w:szCs w:val="21"/>
              </w:rPr>
              <w:t>人工费</w:t>
            </w:r>
          </w:p>
        </w:tc>
        <w:tc>
          <w:tcPr>
            <w:tcW w:w="410" w:type="pct"/>
            <w:gridSpan w:val="2"/>
            <w:noWrap w:val="0"/>
            <w:vAlign w:val="center"/>
          </w:tcPr>
          <w:p w14:paraId="74E85E65">
            <w:pPr>
              <w:widowControl/>
              <w:spacing w:line="420" w:lineRule="atLeast"/>
              <w:jc w:val="left"/>
              <w:rPr>
                <w:rFonts w:hint="eastAsia" w:ascii="宋体" w:hAnsi="宋体" w:eastAsia="宋体" w:cs="宋体"/>
                <w:szCs w:val="21"/>
              </w:rPr>
            </w:pPr>
            <w:r>
              <w:rPr>
                <w:rFonts w:hint="eastAsia" w:ascii="宋体" w:hAnsi="宋体" w:eastAsia="宋体" w:cs="宋体"/>
                <w:szCs w:val="21"/>
              </w:rPr>
              <w:t>材料费</w:t>
            </w:r>
          </w:p>
        </w:tc>
        <w:tc>
          <w:tcPr>
            <w:tcW w:w="418" w:type="pct"/>
            <w:gridSpan w:val="2"/>
            <w:noWrap w:val="0"/>
            <w:vAlign w:val="center"/>
          </w:tcPr>
          <w:p w14:paraId="1AFB473B">
            <w:pPr>
              <w:widowControl/>
              <w:spacing w:line="420" w:lineRule="atLeast"/>
              <w:jc w:val="left"/>
              <w:rPr>
                <w:rFonts w:hint="eastAsia" w:ascii="宋体" w:hAnsi="宋体" w:eastAsia="宋体" w:cs="宋体"/>
                <w:szCs w:val="21"/>
              </w:rPr>
            </w:pPr>
            <w:r>
              <w:rPr>
                <w:rFonts w:hint="eastAsia" w:ascii="宋体" w:hAnsi="宋体" w:eastAsia="宋体" w:cs="宋体"/>
                <w:szCs w:val="21"/>
              </w:rPr>
              <w:t>机械费</w:t>
            </w:r>
          </w:p>
        </w:tc>
        <w:tc>
          <w:tcPr>
            <w:tcW w:w="383" w:type="pct"/>
            <w:gridSpan w:val="2"/>
            <w:noWrap w:val="0"/>
            <w:vAlign w:val="center"/>
          </w:tcPr>
          <w:p w14:paraId="584EB140">
            <w:pPr>
              <w:widowControl/>
              <w:spacing w:line="420" w:lineRule="atLeast"/>
              <w:jc w:val="left"/>
              <w:rPr>
                <w:rFonts w:hint="eastAsia" w:ascii="宋体" w:hAnsi="宋体" w:eastAsia="宋体" w:cs="宋体"/>
                <w:szCs w:val="21"/>
              </w:rPr>
            </w:pPr>
            <w:r>
              <w:rPr>
                <w:rFonts w:hint="eastAsia" w:ascii="宋体" w:hAnsi="宋体" w:eastAsia="宋体" w:cs="宋体"/>
                <w:szCs w:val="21"/>
              </w:rPr>
              <w:t>管理费</w:t>
            </w:r>
          </w:p>
        </w:tc>
        <w:tc>
          <w:tcPr>
            <w:tcW w:w="341" w:type="pct"/>
            <w:noWrap w:val="0"/>
            <w:vAlign w:val="center"/>
          </w:tcPr>
          <w:p w14:paraId="3B781C2C">
            <w:pPr>
              <w:widowControl/>
              <w:spacing w:line="420" w:lineRule="atLeast"/>
              <w:jc w:val="left"/>
              <w:rPr>
                <w:rFonts w:hint="eastAsia" w:ascii="宋体" w:hAnsi="宋体" w:eastAsia="宋体" w:cs="宋体"/>
                <w:szCs w:val="21"/>
              </w:rPr>
            </w:pPr>
            <w:r>
              <w:rPr>
                <w:rFonts w:hint="eastAsia" w:ascii="宋体" w:hAnsi="宋体" w:eastAsia="宋体" w:cs="宋体"/>
                <w:szCs w:val="21"/>
              </w:rPr>
              <w:t>利润</w:t>
            </w:r>
          </w:p>
        </w:tc>
      </w:tr>
      <w:tr w14:paraId="301AA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55" w:type="pct"/>
            <w:noWrap w:val="0"/>
            <w:vAlign w:val="center"/>
          </w:tcPr>
          <w:p w14:paraId="1369D5FC">
            <w:pPr>
              <w:widowControl/>
              <w:spacing w:line="420" w:lineRule="atLeast"/>
              <w:jc w:val="left"/>
              <w:rPr>
                <w:rFonts w:hint="eastAsia" w:ascii="宋体" w:hAnsi="宋体" w:eastAsia="宋体" w:cs="宋体"/>
                <w:sz w:val="23"/>
                <w:szCs w:val="21"/>
              </w:rPr>
            </w:pPr>
          </w:p>
        </w:tc>
        <w:tc>
          <w:tcPr>
            <w:tcW w:w="484" w:type="pct"/>
            <w:gridSpan w:val="2"/>
            <w:noWrap w:val="0"/>
            <w:vAlign w:val="center"/>
          </w:tcPr>
          <w:p w14:paraId="55308C99">
            <w:pPr>
              <w:widowControl/>
              <w:spacing w:line="420" w:lineRule="atLeast"/>
              <w:jc w:val="left"/>
              <w:rPr>
                <w:rFonts w:hint="eastAsia" w:ascii="宋体" w:hAnsi="宋体" w:eastAsia="宋体" w:cs="宋体"/>
                <w:sz w:val="23"/>
                <w:szCs w:val="21"/>
              </w:rPr>
            </w:pPr>
          </w:p>
        </w:tc>
        <w:tc>
          <w:tcPr>
            <w:tcW w:w="276" w:type="pct"/>
            <w:noWrap w:val="0"/>
            <w:vAlign w:val="center"/>
          </w:tcPr>
          <w:p w14:paraId="20A28381">
            <w:pPr>
              <w:widowControl/>
              <w:spacing w:line="420" w:lineRule="atLeast"/>
              <w:jc w:val="left"/>
              <w:rPr>
                <w:rFonts w:hint="eastAsia" w:ascii="宋体" w:hAnsi="宋体" w:eastAsia="宋体" w:cs="宋体"/>
                <w:sz w:val="23"/>
                <w:szCs w:val="21"/>
              </w:rPr>
            </w:pPr>
          </w:p>
        </w:tc>
        <w:tc>
          <w:tcPr>
            <w:tcW w:w="308" w:type="pct"/>
            <w:gridSpan w:val="2"/>
            <w:noWrap w:val="0"/>
            <w:vAlign w:val="center"/>
          </w:tcPr>
          <w:p w14:paraId="7F36D27A">
            <w:pPr>
              <w:widowControl/>
              <w:spacing w:line="420" w:lineRule="atLeast"/>
              <w:jc w:val="left"/>
              <w:rPr>
                <w:rFonts w:hint="eastAsia" w:ascii="宋体" w:hAnsi="宋体" w:eastAsia="宋体" w:cs="宋体"/>
                <w:sz w:val="23"/>
                <w:szCs w:val="21"/>
              </w:rPr>
            </w:pPr>
          </w:p>
        </w:tc>
        <w:tc>
          <w:tcPr>
            <w:tcW w:w="305" w:type="pct"/>
            <w:noWrap w:val="0"/>
            <w:vAlign w:val="center"/>
          </w:tcPr>
          <w:p w14:paraId="51FA28FB">
            <w:pPr>
              <w:widowControl/>
              <w:spacing w:line="420" w:lineRule="atLeast"/>
              <w:jc w:val="left"/>
              <w:rPr>
                <w:rFonts w:hint="eastAsia" w:ascii="宋体" w:hAnsi="宋体" w:eastAsia="宋体" w:cs="宋体"/>
                <w:sz w:val="23"/>
                <w:szCs w:val="21"/>
              </w:rPr>
            </w:pPr>
          </w:p>
        </w:tc>
        <w:tc>
          <w:tcPr>
            <w:tcW w:w="395" w:type="pct"/>
            <w:gridSpan w:val="3"/>
            <w:noWrap w:val="0"/>
            <w:vAlign w:val="center"/>
          </w:tcPr>
          <w:p w14:paraId="756D9B6F">
            <w:pPr>
              <w:widowControl/>
              <w:spacing w:line="420" w:lineRule="atLeast"/>
              <w:jc w:val="left"/>
              <w:rPr>
                <w:rFonts w:hint="eastAsia" w:ascii="宋体" w:hAnsi="宋体" w:eastAsia="宋体" w:cs="宋体"/>
                <w:sz w:val="23"/>
                <w:szCs w:val="21"/>
              </w:rPr>
            </w:pPr>
          </w:p>
        </w:tc>
        <w:tc>
          <w:tcPr>
            <w:tcW w:w="305" w:type="pct"/>
            <w:gridSpan w:val="2"/>
            <w:noWrap w:val="0"/>
            <w:vAlign w:val="center"/>
          </w:tcPr>
          <w:p w14:paraId="4CB9022A">
            <w:pPr>
              <w:widowControl/>
              <w:spacing w:line="420" w:lineRule="atLeast"/>
              <w:jc w:val="left"/>
              <w:rPr>
                <w:rFonts w:hint="eastAsia" w:ascii="宋体" w:hAnsi="宋体" w:eastAsia="宋体" w:cs="宋体"/>
                <w:sz w:val="23"/>
                <w:szCs w:val="21"/>
              </w:rPr>
            </w:pPr>
          </w:p>
        </w:tc>
        <w:tc>
          <w:tcPr>
            <w:tcW w:w="305" w:type="pct"/>
            <w:noWrap w:val="0"/>
            <w:vAlign w:val="top"/>
          </w:tcPr>
          <w:p w14:paraId="6F76FF9F">
            <w:pPr>
              <w:widowControl/>
              <w:spacing w:line="420" w:lineRule="atLeast"/>
              <w:jc w:val="left"/>
              <w:rPr>
                <w:rFonts w:hint="eastAsia" w:ascii="宋体" w:hAnsi="宋体" w:eastAsia="宋体" w:cs="宋体"/>
                <w:sz w:val="23"/>
                <w:szCs w:val="21"/>
              </w:rPr>
            </w:pPr>
          </w:p>
        </w:tc>
        <w:tc>
          <w:tcPr>
            <w:tcW w:w="323" w:type="pct"/>
            <w:gridSpan w:val="2"/>
            <w:noWrap w:val="0"/>
            <w:vAlign w:val="top"/>
          </w:tcPr>
          <w:p w14:paraId="22A530F5">
            <w:pPr>
              <w:widowControl/>
              <w:spacing w:line="420" w:lineRule="atLeast"/>
              <w:jc w:val="left"/>
              <w:rPr>
                <w:rFonts w:hint="eastAsia" w:ascii="宋体" w:hAnsi="宋体" w:eastAsia="宋体" w:cs="宋体"/>
                <w:sz w:val="23"/>
                <w:szCs w:val="21"/>
              </w:rPr>
            </w:pPr>
          </w:p>
        </w:tc>
        <w:tc>
          <w:tcPr>
            <w:tcW w:w="385" w:type="pct"/>
            <w:noWrap w:val="0"/>
            <w:vAlign w:val="top"/>
          </w:tcPr>
          <w:p w14:paraId="429FEACD">
            <w:pPr>
              <w:widowControl/>
              <w:spacing w:line="420" w:lineRule="atLeast"/>
              <w:jc w:val="left"/>
              <w:rPr>
                <w:rFonts w:hint="eastAsia" w:ascii="宋体" w:hAnsi="宋体" w:eastAsia="宋体" w:cs="宋体"/>
                <w:sz w:val="23"/>
                <w:szCs w:val="21"/>
              </w:rPr>
            </w:pPr>
          </w:p>
        </w:tc>
        <w:tc>
          <w:tcPr>
            <w:tcW w:w="410" w:type="pct"/>
            <w:gridSpan w:val="2"/>
            <w:noWrap w:val="0"/>
            <w:vAlign w:val="top"/>
          </w:tcPr>
          <w:p w14:paraId="49F0F1DF">
            <w:pPr>
              <w:widowControl/>
              <w:spacing w:line="420" w:lineRule="atLeast"/>
              <w:jc w:val="left"/>
              <w:rPr>
                <w:rFonts w:hint="eastAsia" w:ascii="宋体" w:hAnsi="宋体" w:eastAsia="宋体" w:cs="宋体"/>
                <w:sz w:val="23"/>
                <w:szCs w:val="21"/>
              </w:rPr>
            </w:pPr>
          </w:p>
        </w:tc>
        <w:tc>
          <w:tcPr>
            <w:tcW w:w="418" w:type="pct"/>
            <w:gridSpan w:val="2"/>
            <w:noWrap w:val="0"/>
            <w:vAlign w:val="top"/>
          </w:tcPr>
          <w:p w14:paraId="45F169C7">
            <w:pPr>
              <w:widowControl/>
              <w:spacing w:line="420" w:lineRule="atLeast"/>
              <w:jc w:val="left"/>
              <w:rPr>
                <w:rFonts w:hint="eastAsia" w:ascii="宋体" w:hAnsi="宋体" w:eastAsia="宋体" w:cs="宋体"/>
                <w:sz w:val="23"/>
                <w:szCs w:val="21"/>
              </w:rPr>
            </w:pPr>
          </w:p>
        </w:tc>
        <w:tc>
          <w:tcPr>
            <w:tcW w:w="383" w:type="pct"/>
            <w:gridSpan w:val="2"/>
            <w:noWrap w:val="0"/>
            <w:vAlign w:val="top"/>
          </w:tcPr>
          <w:p w14:paraId="3C9B0C80">
            <w:pPr>
              <w:widowControl/>
              <w:spacing w:line="420" w:lineRule="atLeast"/>
              <w:jc w:val="left"/>
              <w:rPr>
                <w:rFonts w:hint="eastAsia" w:ascii="宋体" w:hAnsi="宋体" w:eastAsia="宋体" w:cs="宋体"/>
                <w:sz w:val="23"/>
                <w:szCs w:val="21"/>
              </w:rPr>
            </w:pPr>
          </w:p>
        </w:tc>
        <w:tc>
          <w:tcPr>
            <w:tcW w:w="341" w:type="pct"/>
            <w:noWrap w:val="0"/>
            <w:vAlign w:val="top"/>
          </w:tcPr>
          <w:p w14:paraId="709E414B">
            <w:pPr>
              <w:widowControl/>
              <w:spacing w:line="420" w:lineRule="atLeast"/>
              <w:jc w:val="left"/>
              <w:rPr>
                <w:rFonts w:hint="eastAsia" w:ascii="宋体" w:hAnsi="宋体" w:eastAsia="宋体" w:cs="宋体"/>
                <w:sz w:val="23"/>
                <w:szCs w:val="21"/>
              </w:rPr>
            </w:pPr>
          </w:p>
        </w:tc>
      </w:tr>
      <w:tr w14:paraId="5C615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55" w:type="pct"/>
            <w:noWrap w:val="0"/>
            <w:vAlign w:val="center"/>
          </w:tcPr>
          <w:p w14:paraId="51EBB164">
            <w:pPr>
              <w:widowControl/>
              <w:spacing w:line="420" w:lineRule="atLeast"/>
              <w:jc w:val="left"/>
              <w:rPr>
                <w:rFonts w:hint="eastAsia" w:ascii="宋体" w:hAnsi="宋体" w:eastAsia="宋体" w:cs="宋体"/>
                <w:sz w:val="23"/>
                <w:szCs w:val="21"/>
              </w:rPr>
            </w:pPr>
          </w:p>
        </w:tc>
        <w:tc>
          <w:tcPr>
            <w:tcW w:w="484" w:type="pct"/>
            <w:gridSpan w:val="2"/>
            <w:noWrap w:val="0"/>
            <w:vAlign w:val="center"/>
          </w:tcPr>
          <w:p w14:paraId="7A17E1B5">
            <w:pPr>
              <w:widowControl/>
              <w:spacing w:line="420" w:lineRule="atLeast"/>
              <w:jc w:val="left"/>
              <w:rPr>
                <w:rFonts w:hint="eastAsia" w:ascii="宋体" w:hAnsi="宋体" w:eastAsia="宋体" w:cs="宋体"/>
                <w:sz w:val="23"/>
                <w:szCs w:val="21"/>
              </w:rPr>
            </w:pPr>
          </w:p>
        </w:tc>
        <w:tc>
          <w:tcPr>
            <w:tcW w:w="276" w:type="pct"/>
            <w:noWrap w:val="0"/>
            <w:vAlign w:val="center"/>
          </w:tcPr>
          <w:p w14:paraId="5DE8951C">
            <w:pPr>
              <w:widowControl/>
              <w:spacing w:line="420" w:lineRule="atLeast"/>
              <w:jc w:val="left"/>
              <w:rPr>
                <w:rFonts w:hint="eastAsia" w:ascii="宋体" w:hAnsi="宋体" w:eastAsia="宋体" w:cs="宋体"/>
                <w:sz w:val="23"/>
                <w:szCs w:val="21"/>
              </w:rPr>
            </w:pPr>
          </w:p>
        </w:tc>
        <w:tc>
          <w:tcPr>
            <w:tcW w:w="308" w:type="pct"/>
            <w:gridSpan w:val="2"/>
            <w:noWrap w:val="0"/>
            <w:vAlign w:val="center"/>
          </w:tcPr>
          <w:p w14:paraId="61F788B4">
            <w:pPr>
              <w:widowControl/>
              <w:spacing w:line="420" w:lineRule="atLeast"/>
              <w:jc w:val="left"/>
              <w:rPr>
                <w:rFonts w:hint="eastAsia" w:ascii="宋体" w:hAnsi="宋体" w:eastAsia="宋体" w:cs="宋体"/>
                <w:sz w:val="23"/>
                <w:szCs w:val="21"/>
              </w:rPr>
            </w:pPr>
          </w:p>
        </w:tc>
        <w:tc>
          <w:tcPr>
            <w:tcW w:w="305" w:type="pct"/>
            <w:noWrap w:val="0"/>
            <w:vAlign w:val="center"/>
          </w:tcPr>
          <w:p w14:paraId="465C4A5F">
            <w:pPr>
              <w:widowControl/>
              <w:spacing w:line="420" w:lineRule="atLeast"/>
              <w:jc w:val="left"/>
              <w:rPr>
                <w:rFonts w:hint="eastAsia" w:ascii="宋体" w:hAnsi="宋体" w:eastAsia="宋体" w:cs="宋体"/>
                <w:sz w:val="23"/>
                <w:szCs w:val="21"/>
              </w:rPr>
            </w:pPr>
          </w:p>
        </w:tc>
        <w:tc>
          <w:tcPr>
            <w:tcW w:w="395" w:type="pct"/>
            <w:gridSpan w:val="3"/>
            <w:noWrap w:val="0"/>
            <w:vAlign w:val="center"/>
          </w:tcPr>
          <w:p w14:paraId="41BCB6CC">
            <w:pPr>
              <w:widowControl/>
              <w:spacing w:line="420" w:lineRule="atLeast"/>
              <w:jc w:val="left"/>
              <w:rPr>
                <w:rFonts w:hint="eastAsia" w:ascii="宋体" w:hAnsi="宋体" w:eastAsia="宋体" w:cs="宋体"/>
                <w:sz w:val="23"/>
                <w:szCs w:val="21"/>
              </w:rPr>
            </w:pPr>
          </w:p>
        </w:tc>
        <w:tc>
          <w:tcPr>
            <w:tcW w:w="305" w:type="pct"/>
            <w:gridSpan w:val="2"/>
            <w:noWrap w:val="0"/>
            <w:vAlign w:val="center"/>
          </w:tcPr>
          <w:p w14:paraId="0B7E1FA8">
            <w:pPr>
              <w:widowControl/>
              <w:spacing w:line="420" w:lineRule="atLeast"/>
              <w:jc w:val="left"/>
              <w:rPr>
                <w:rFonts w:hint="eastAsia" w:ascii="宋体" w:hAnsi="宋体" w:eastAsia="宋体" w:cs="宋体"/>
                <w:sz w:val="23"/>
                <w:szCs w:val="21"/>
              </w:rPr>
            </w:pPr>
          </w:p>
        </w:tc>
        <w:tc>
          <w:tcPr>
            <w:tcW w:w="305" w:type="pct"/>
            <w:noWrap w:val="0"/>
            <w:vAlign w:val="center"/>
          </w:tcPr>
          <w:p w14:paraId="21787936">
            <w:pPr>
              <w:widowControl/>
              <w:spacing w:line="420" w:lineRule="atLeast"/>
              <w:jc w:val="left"/>
              <w:rPr>
                <w:rFonts w:hint="eastAsia" w:ascii="宋体" w:hAnsi="宋体" w:eastAsia="宋体" w:cs="宋体"/>
                <w:sz w:val="23"/>
                <w:szCs w:val="21"/>
              </w:rPr>
            </w:pPr>
          </w:p>
        </w:tc>
        <w:tc>
          <w:tcPr>
            <w:tcW w:w="323" w:type="pct"/>
            <w:gridSpan w:val="2"/>
            <w:noWrap w:val="0"/>
            <w:vAlign w:val="center"/>
          </w:tcPr>
          <w:p w14:paraId="378A52F1">
            <w:pPr>
              <w:widowControl/>
              <w:spacing w:line="420" w:lineRule="atLeast"/>
              <w:jc w:val="left"/>
              <w:rPr>
                <w:rFonts w:hint="eastAsia" w:ascii="宋体" w:hAnsi="宋体" w:eastAsia="宋体" w:cs="宋体"/>
                <w:sz w:val="23"/>
                <w:szCs w:val="21"/>
              </w:rPr>
            </w:pPr>
          </w:p>
        </w:tc>
        <w:tc>
          <w:tcPr>
            <w:tcW w:w="385" w:type="pct"/>
            <w:noWrap w:val="0"/>
            <w:vAlign w:val="center"/>
          </w:tcPr>
          <w:p w14:paraId="70EB7018">
            <w:pPr>
              <w:widowControl/>
              <w:spacing w:line="420" w:lineRule="atLeast"/>
              <w:jc w:val="left"/>
              <w:rPr>
                <w:rFonts w:hint="eastAsia" w:ascii="宋体" w:hAnsi="宋体" w:eastAsia="宋体" w:cs="宋体"/>
                <w:sz w:val="23"/>
                <w:szCs w:val="21"/>
              </w:rPr>
            </w:pPr>
          </w:p>
        </w:tc>
        <w:tc>
          <w:tcPr>
            <w:tcW w:w="410" w:type="pct"/>
            <w:gridSpan w:val="2"/>
            <w:noWrap w:val="0"/>
            <w:vAlign w:val="center"/>
          </w:tcPr>
          <w:p w14:paraId="6CE2B04E">
            <w:pPr>
              <w:widowControl/>
              <w:spacing w:line="420" w:lineRule="atLeast"/>
              <w:jc w:val="left"/>
              <w:rPr>
                <w:rFonts w:hint="eastAsia" w:ascii="宋体" w:hAnsi="宋体" w:eastAsia="宋体" w:cs="宋体"/>
                <w:sz w:val="23"/>
                <w:szCs w:val="21"/>
              </w:rPr>
            </w:pPr>
          </w:p>
        </w:tc>
        <w:tc>
          <w:tcPr>
            <w:tcW w:w="418" w:type="pct"/>
            <w:gridSpan w:val="2"/>
            <w:noWrap w:val="0"/>
            <w:vAlign w:val="center"/>
          </w:tcPr>
          <w:p w14:paraId="3B860AC2">
            <w:pPr>
              <w:widowControl/>
              <w:spacing w:line="420" w:lineRule="atLeast"/>
              <w:jc w:val="left"/>
              <w:rPr>
                <w:rFonts w:hint="eastAsia" w:ascii="宋体" w:hAnsi="宋体" w:eastAsia="宋体" w:cs="宋体"/>
                <w:sz w:val="23"/>
                <w:szCs w:val="21"/>
              </w:rPr>
            </w:pPr>
          </w:p>
        </w:tc>
        <w:tc>
          <w:tcPr>
            <w:tcW w:w="383" w:type="pct"/>
            <w:gridSpan w:val="2"/>
            <w:noWrap w:val="0"/>
            <w:vAlign w:val="center"/>
          </w:tcPr>
          <w:p w14:paraId="00CB56C9">
            <w:pPr>
              <w:widowControl/>
              <w:spacing w:line="420" w:lineRule="atLeast"/>
              <w:jc w:val="left"/>
              <w:rPr>
                <w:rFonts w:hint="eastAsia" w:ascii="宋体" w:hAnsi="宋体" w:eastAsia="宋体" w:cs="宋体"/>
                <w:sz w:val="23"/>
                <w:szCs w:val="21"/>
              </w:rPr>
            </w:pPr>
          </w:p>
        </w:tc>
        <w:tc>
          <w:tcPr>
            <w:tcW w:w="341" w:type="pct"/>
            <w:noWrap w:val="0"/>
            <w:vAlign w:val="center"/>
          </w:tcPr>
          <w:p w14:paraId="39D8379A">
            <w:pPr>
              <w:widowControl/>
              <w:spacing w:line="420" w:lineRule="atLeast"/>
              <w:jc w:val="left"/>
              <w:rPr>
                <w:rFonts w:hint="eastAsia" w:ascii="宋体" w:hAnsi="宋体" w:eastAsia="宋体" w:cs="宋体"/>
                <w:sz w:val="23"/>
                <w:szCs w:val="21"/>
              </w:rPr>
            </w:pPr>
          </w:p>
        </w:tc>
      </w:tr>
      <w:tr w14:paraId="2A21B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55" w:type="pct"/>
            <w:noWrap w:val="0"/>
            <w:vAlign w:val="center"/>
          </w:tcPr>
          <w:p w14:paraId="5B40AB14">
            <w:pPr>
              <w:widowControl/>
              <w:spacing w:line="420" w:lineRule="atLeast"/>
              <w:jc w:val="left"/>
              <w:rPr>
                <w:rFonts w:hint="eastAsia" w:ascii="宋体" w:hAnsi="宋体" w:eastAsia="宋体" w:cs="宋体"/>
                <w:sz w:val="23"/>
                <w:szCs w:val="21"/>
              </w:rPr>
            </w:pPr>
          </w:p>
        </w:tc>
        <w:tc>
          <w:tcPr>
            <w:tcW w:w="484" w:type="pct"/>
            <w:gridSpan w:val="2"/>
            <w:noWrap w:val="0"/>
            <w:vAlign w:val="center"/>
          </w:tcPr>
          <w:p w14:paraId="7A411DAA">
            <w:pPr>
              <w:widowControl/>
              <w:spacing w:line="420" w:lineRule="atLeast"/>
              <w:jc w:val="left"/>
              <w:rPr>
                <w:rFonts w:hint="eastAsia" w:ascii="宋体" w:hAnsi="宋体" w:eastAsia="宋体" w:cs="宋体"/>
                <w:sz w:val="23"/>
                <w:szCs w:val="21"/>
              </w:rPr>
            </w:pPr>
          </w:p>
        </w:tc>
        <w:tc>
          <w:tcPr>
            <w:tcW w:w="276" w:type="pct"/>
            <w:noWrap w:val="0"/>
            <w:vAlign w:val="center"/>
          </w:tcPr>
          <w:p w14:paraId="18086885">
            <w:pPr>
              <w:widowControl/>
              <w:spacing w:line="420" w:lineRule="atLeast"/>
              <w:jc w:val="left"/>
              <w:rPr>
                <w:rFonts w:hint="eastAsia" w:ascii="宋体" w:hAnsi="宋体" w:eastAsia="宋体" w:cs="宋体"/>
                <w:sz w:val="23"/>
                <w:szCs w:val="21"/>
              </w:rPr>
            </w:pPr>
          </w:p>
        </w:tc>
        <w:tc>
          <w:tcPr>
            <w:tcW w:w="308" w:type="pct"/>
            <w:gridSpan w:val="2"/>
            <w:noWrap w:val="0"/>
            <w:vAlign w:val="center"/>
          </w:tcPr>
          <w:p w14:paraId="118C0B83">
            <w:pPr>
              <w:widowControl/>
              <w:spacing w:line="420" w:lineRule="atLeast"/>
              <w:jc w:val="left"/>
              <w:rPr>
                <w:rFonts w:hint="eastAsia" w:ascii="宋体" w:hAnsi="宋体" w:eastAsia="宋体" w:cs="宋体"/>
                <w:sz w:val="23"/>
                <w:szCs w:val="21"/>
              </w:rPr>
            </w:pPr>
          </w:p>
        </w:tc>
        <w:tc>
          <w:tcPr>
            <w:tcW w:w="305" w:type="pct"/>
            <w:noWrap w:val="0"/>
            <w:vAlign w:val="center"/>
          </w:tcPr>
          <w:p w14:paraId="26AA7949">
            <w:pPr>
              <w:widowControl/>
              <w:spacing w:line="420" w:lineRule="atLeast"/>
              <w:jc w:val="left"/>
              <w:rPr>
                <w:rFonts w:hint="eastAsia" w:ascii="宋体" w:hAnsi="宋体" w:eastAsia="宋体" w:cs="宋体"/>
                <w:sz w:val="23"/>
                <w:szCs w:val="21"/>
              </w:rPr>
            </w:pPr>
          </w:p>
        </w:tc>
        <w:tc>
          <w:tcPr>
            <w:tcW w:w="395" w:type="pct"/>
            <w:gridSpan w:val="3"/>
            <w:noWrap w:val="0"/>
            <w:vAlign w:val="center"/>
          </w:tcPr>
          <w:p w14:paraId="4F2356FC">
            <w:pPr>
              <w:widowControl/>
              <w:spacing w:line="420" w:lineRule="atLeast"/>
              <w:jc w:val="left"/>
              <w:rPr>
                <w:rFonts w:hint="eastAsia" w:ascii="宋体" w:hAnsi="宋体" w:eastAsia="宋体" w:cs="宋体"/>
                <w:sz w:val="23"/>
                <w:szCs w:val="21"/>
              </w:rPr>
            </w:pPr>
          </w:p>
        </w:tc>
        <w:tc>
          <w:tcPr>
            <w:tcW w:w="305" w:type="pct"/>
            <w:gridSpan w:val="2"/>
            <w:noWrap w:val="0"/>
            <w:vAlign w:val="center"/>
          </w:tcPr>
          <w:p w14:paraId="63952362">
            <w:pPr>
              <w:widowControl/>
              <w:spacing w:line="420" w:lineRule="atLeast"/>
              <w:jc w:val="left"/>
              <w:rPr>
                <w:rFonts w:hint="eastAsia" w:ascii="宋体" w:hAnsi="宋体" w:eastAsia="宋体" w:cs="宋体"/>
                <w:sz w:val="23"/>
                <w:szCs w:val="21"/>
              </w:rPr>
            </w:pPr>
          </w:p>
        </w:tc>
        <w:tc>
          <w:tcPr>
            <w:tcW w:w="305" w:type="pct"/>
            <w:noWrap w:val="0"/>
            <w:vAlign w:val="center"/>
          </w:tcPr>
          <w:p w14:paraId="3545766C">
            <w:pPr>
              <w:widowControl/>
              <w:spacing w:line="420" w:lineRule="atLeast"/>
              <w:jc w:val="left"/>
              <w:rPr>
                <w:rFonts w:hint="eastAsia" w:ascii="宋体" w:hAnsi="宋体" w:eastAsia="宋体" w:cs="宋体"/>
                <w:sz w:val="23"/>
                <w:szCs w:val="21"/>
              </w:rPr>
            </w:pPr>
          </w:p>
        </w:tc>
        <w:tc>
          <w:tcPr>
            <w:tcW w:w="323" w:type="pct"/>
            <w:gridSpan w:val="2"/>
            <w:noWrap w:val="0"/>
            <w:vAlign w:val="center"/>
          </w:tcPr>
          <w:p w14:paraId="61BF08C7">
            <w:pPr>
              <w:widowControl/>
              <w:spacing w:line="420" w:lineRule="atLeast"/>
              <w:jc w:val="left"/>
              <w:rPr>
                <w:rFonts w:hint="eastAsia" w:ascii="宋体" w:hAnsi="宋体" w:eastAsia="宋体" w:cs="宋体"/>
                <w:sz w:val="23"/>
                <w:szCs w:val="21"/>
              </w:rPr>
            </w:pPr>
          </w:p>
        </w:tc>
        <w:tc>
          <w:tcPr>
            <w:tcW w:w="385" w:type="pct"/>
            <w:noWrap w:val="0"/>
            <w:vAlign w:val="center"/>
          </w:tcPr>
          <w:p w14:paraId="581941C7">
            <w:pPr>
              <w:widowControl/>
              <w:spacing w:line="420" w:lineRule="atLeast"/>
              <w:jc w:val="left"/>
              <w:rPr>
                <w:rFonts w:hint="eastAsia" w:ascii="宋体" w:hAnsi="宋体" w:eastAsia="宋体" w:cs="宋体"/>
                <w:sz w:val="23"/>
                <w:szCs w:val="21"/>
              </w:rPr>
            </w:pPr>
          </w:p>
        </w:tc>
        <w:tc>
          <w:tcPr>
            <w:tcW w:w="410" w:type="pct"/>
            <w:gridSpan w:val="2"/>
            <w:noWrap w:val="0"/>
            <w:vAlign w:val="center"/>
          </w:tcPr>
          <w:p w14:paraId="72D6459B">
            <w:pPr>
              <w:widowControl/>
              <w:spacing w:line="420" w:lineRule="atLeast"/>
              <w:jc w:val="left"/>
              <w:rPr>
                <w:rFonts w:hint="eastAsia" w:ascii="宋体" w:hAnsi="宋体" w:eastAsia="宋体" w:cs="宋体"/>
                <w:sz w:val="23"/>
                <w:szCs w:val="21"/>
              </w:rPr>
            </w:pPr>
          </w:p>
        </w:tc>
        <w:tc>
          <w:tcPr>
            <w:tcW w:w="418" w:type="pct"/>
            <w:gridSpan w:val="2"/>
            <w:noWrap w:val="0"/>
            <w:vAlign w:val="center"/>
          </w:tcPr>
          <w:p w14:paraId="3BF45C9E">
            <w:pPr>
              <w:widowControl/>
              <w:spacing w:line="420" w:lineRule="atLeast"/>
              <w:jc w:val="left"/>
              <w:rPr>
                <w:rFonts w:hint="eastAsia" w:ascii="宋体" w:hAnsi="宋体" w:eastAsia="宋体" w:cs="宋体"/>
                <w:sz w:val="23"/>
                <w:szCs w:val="21"/>
              </w:rPr>
            </w:pPr>
          </w:p>
        </w:tc>
        <w:tc>
          <w:tcPr>
            <w:tcW w:w="383" w:type="pct"/>
            <w:gridSpan w:val="2"/>
            <w:noWrap w:val="0"/>
            <w:vAlign w:val="center"/>
          </w:tcPr>
          <w:p w14:paraId="536319C6">
            <w:pPr>
              <w:widowControl/>
              <w:spacing w:line="420" w:lineRule="atLeast"/>
              <w:jc w:val="left"/>
              <w:rPr>
                <w:rFonts w:hint="eastAsia" w:ascii="宋体" w:hAnsi="宋体" w:eastAsia="宋体" w:cs="宋体"/>
                <w:sz w:val="23"/>
                <w:szCs w:val="21"/>
              </w:rPr>
            </w:pPr>
          </w:p>
        </w:tc>
        <w:tc>
          <w:tcPr>
            <w:tcW w:w="341" w:type="pct"/>
            <w:noWrap w:val="0"/>
            <w:vAlign w:val="center"/>
          </w:tcPr>
          <w:p w14:paraId="16923F21">
            <w:pPr>
              <w:widowControl/>
              <w:spacing w:line="420" w:lineRule="atLeast"/>
              <w:jc w:val="left"/>
              <w:rPr>
                <w:rFonts w:hint="eastAsia" w:ascii="宋体" w:hAnsi="宋体" w:eastAsia="宋体" w:cs="宋体"/>
                <w:sz w:val="23"/>
                <w:szCs w:val="21"/>
              </w:rPr>
            </w:pPr>
          </w:p>
        </w:tc>
      </w:tr>
      <w:tr w14:paraId="52708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55" w:type="pct"/>
            <w:noWrap w:val="0"/>
            <w:vAlign w:val="center"/>
          </w:tcPr>
          <w:p w14:paraId="03E9ACD1">
            <w:pPr>
              <w:widowControl/>
              <w:spacing w:line="420" w:lineRule="atLeast"/>
              <w:jc w:val="left"/>
              <w:rPr>
                <w:rFonts w:hint="eastAsia" w:ascii="宋体" w:hAnsi="宋体" w:eastAsia="宋体" w:cs="宋体"/>
                <w:sz w:val="23"/>
                <w:szCs w:val="21"/>
              </w:rPr>
            </w:pPr>
          </w:p>
        </w:tc>
        <w:tc>
          <w:tcPr>
            <w:tcW w:w="484" w:type="pct"/>
            <w:gridSpan w:val="2"/>
            <w:noWrap w:val="0"/>
            <w:vAlign w:val="center"/>
          </w:tcPr>
          <w:p w14:paraId="5424BC7E">
            <w:pPr>
              <w:widowControl/>
              <w:spacing w:line="420" w:lineRule="atLeast"/>
              <w:jc w:val="left"/>
              <w:rPr>
                <w:rFonts w:hint="eastAsia" w:ascii="宋体" w:hAnsi="宋体" w:eastAsia="宋体" w:cs="宋体"/>
                <w:sz w:val="23"/>
                <w:szCs w:val="21"/>
              </w:rPr>
            </w:pPr>
          </w:p>
        </w:tc>
        <w:tc>
          <w:tcPr>
            <w:tcW w:w="276" w:type="pct"/>
            <w:noWrap w:val="0"/>
            <w:vAlign w:val="center"/>
          </w:tcPr>
          <w:p w14:paraId="1023244C">
            <w:pPr>
              <w:widowControl/>
              <w:spacing w:line="420" w:lineRule="atLeast"/>
              <w:jc w:val="left"/>
              <w:rPr>
                <w:rFonts w:hint="eastAsia" w:ascii="宋体" w:hAnsi="宋体" w:eastAsia="宋体" w:cs="宋体"/>
                <w:sz w:val="23"/>
                <w:szCs w:val="21"/>
              </w:rPr>
            </w:pPr>
          </w:p>
        </w:tc>
        <w:tc>
          <w:tcPr>
            <w:tcW w:w="308" w:type="pct"/>
            <w:gridSpan w:val="2"/>
            <w:noWrap w:val="0"/>
            <w:vAlign w:val="center"/>
          </w:tcPr>
          <w:p w14:paraId="50460417">
            <w:pPr>
              <w:widowControl/>
              <w:spacing w:line="420" w:lineRule="atLeast"/>
              <w:jc w:val="left"/>
              <w:rPr>
                <w:rFonts w:hint="eastAsia" w:ascii="宋体" w:hAnsi="宋体" w:eastAsia="宋体" w:cs="宋体"/>
                <w:sz w:val="23"/>
                <w:szCs w:val="21"/>
              </w:rPr>
            </w:pPr>
          </w:p>
        </w:tc>
        <w:tc>
          <w:tcPr>
            <w:tcW w:w="305" w:type="pct"/>
            <w:noWrap w:val="0"/>
            <w:vAlign w:val="center"/>
          </w:tcPr>
          <w:p w14:paraId="6A4E17FA">
            <w:pPr>
              <w:widowControl/>
              <w:spacing w:line="420" w:lineRule="atLeast"/>
              <w:jc w:val="left"/>
              <w:rPr>
                <w:rFonts w:hint="eastAsia" w:ascii="宋体" w:hAnsi="宋体" w:eastAsia="宋体" w:cs="宋体"/>
                <w:sz w:val="23"/>
                <w:szCs w:val="21"/>
              </w:rPr>
            </w:pPr>
          </w:p>
        </w:tc>
        <w:tc>
          <w:tcPr>
            <w:tcW w:w="395" w:type="pct"/>
            <w:gridSpan w:val="3"/>
            <w:noWrap w:val="0"/>
            <w:vAlign w:val="center"/>
          </w:tcPr>
          <w:p w14:paraId="3F1DB841">
            <w:pPr>
              <w:widowControl/>
              <w:spacing w:line="420" w:lineRule="atLeast"/>
              <w:jc w:val="left"/>
              <w:rPr>
                <w:rFonts w:hint="eastAsia" w:ascii="宋体" w:hAnsi="宋体" w:eastAsia="宋体" w:cs="宋体"/>
                <w:sz w:val="23"/>
                <w:szCs w:val="21"/>
              </w:rPr>
            </w:pPr>
          </w:p>
        </w:tc>
        <w:tc>
          <w:tcPr>
            <w:tcW w:w="305" w:type="pct"/>
            <w:gridSpan w:val="2"/>
            <w:noWrap w:val="0"/>
            <w:vAlign w:val="center"/>
          </w:tcPr>
          <w:p w14:paraId="6EB16504">
            <w:pPr>
              <w:widowControl/>
              <w:spacing w:line="420" w:lineRule="atLeast"/>
              <w:jc w:val="left"/>
              <w:rPr>
                <w:rFonts w:hint="eastAsia" w:ascii="宋体" w:hAnsi="宋体" w:eastAsia="宋体" w:cs="宋体"/>
                <w:sz w:val="23"/>
                <w:szCs w:val="21"/>
              </w:rPr>
            </w:pPr>
          </w:p>
        </w:tc>
        <w:tc>
          <w:tcPr>
            <w:tcW w:w="305" w:type="pct"/>
            <w:noWrap w:val="0"/>
            <w:vAlign w:val="center"/>
          </w:tcPr>
          <w:p w14:paraId="5B67C897">
            <w:pPr>
              <w:widowControl/>
              <w:spacing w:line="420" w:lineRule="atLeast"/>
              <w:jc w:val="left"/>
              <w:rPr>
                <w:rFonts w:hint="eastAsia" w:ascii="宋体" w:hAnsi="宋体" w:eastAsia="宋体" w:cs="宋体"/>
                <w:sz w:val="23"/>
                <w:szCs w:val="21"/>
              </w:rPr>
            </w:pPr>
          </w:p>
        </w:tc>
        <w:tc>
          <w:tcPr>
            <w:tcW w:w="323" w:type="pct"/>
            <w:gridSpan w:val="2"/>
            <w:noWrap w:val="0"/>
            <w:vAlign w:val="center"/>
          </w:tcPr>
          <w:p w14:paraId="7231A3B7">
            <w:pPr>
              <w:widowControl/>
              <w:spacing w:line="420" w:lineRule="atLeast"/>
              <w:jc w:val="left"/>
              <w:rPr>
                <w:rFonts w:hint="eastAsia" w:ascii="宋体" w:hAnsi="宋体" w:eastAsia="宋体" w:cs="宋体"/>
                <w:sz w:val="23"/>
                <w:szCs w:val="21"/>
              </w:rPr>
            </w:pPr>
          </w:p>
        </w:tc>
        <w:tc>
          <w:tcPr>
            <w:tcW w:w="385" w:type="pct"/>
            <w:noWrap w:val="0"/>
            <w:vAlign w:val="center"/>
          </w:tcPr>
          <w:p w14:paraId="22E0151A">
            <w:pPr>
              <w:widowControl/>
              <w:spacing w:line="420" w:lineRule="atLeast"/>
              <w:jc w:val="left"/>
              <w:rPr>
                <w:rFonts w:hint="eastAsia" w:ascii="宋体" w:hAnsi="宋体" w:eastAsia="宋体" w:cs="宋体"/>
                <w:sz w:val="23"/>
                <w:szCs w:val="21"/>
              </w:rPr>
            </w:pPr>
          </w:p>
        </w:tc>
        <w:tc>
          <w:tcPr>
            <w:tcW w:w="410" w:type="pct"/>
            <w:gridSpan w:val="2"/>
            <w:noWrap w:val="0"/>
            <w:vAlign w:val="center"/>
          </w:tcPr>
          <w:p w14:paraId="0C0A960B">
            <w:pPr>
              <w:widowControl/>
              <w:spacing w:line="420" w:lineRule="atLeast"/>
              <w:jc w:val="left"/>
              <w:rPr>
                <w:rFonts w:hint="eastAsia" w:ascii="宋体" w:hAnsi="宋体" w:eastAsia="宋体" w:cs="宋体"/>
                <w:sz w:val="23"/>
                <w:szCs w:val="21"/>
              </w:rPr>
            </w:pPr>
          </w:p>
        </w:tc>
        <w:tc>
          <w:tcPr>
            <w:tcW w:w="418" w:type="pct"/>
            <w:gridSpan w:val="2"/>
            <w:noWrap w:val="0"/>
            <w:vAlign w:val="center"/>
          </w:tcPr>
          <w:p w14:paraId="27EABDF4">
            <w:pPr>
              <w:widowControl/>
              <w:spacing w:line="420" w:lineRule="atLeast"/>
              <w:jc w:val="left"/>
              <w:rPr>
                <w:rFonts w:hint="eastAsia" w:ascii="宋体" w:hAnsi="宋体" w:eastAsia="宋体" w:cs="宋体"/>
                <w:sz w:val="23"/>
                <w:szCs w:val="21"/>
              </w:rPr>
            </w:pPr>
          </w:p>
        </w:tc>
        <w:tc>
          <w:tcPr>
            <w:tcW w:w="383" w:type="pct"/>
            <w:gridSpan w:val="2"/>
            <w:noWrap w:val="0"/>
            <w:vAlign w:val="center"/>
          </w:tcPr>
          <w:p w14:paraId="6D037A16">
            <w:pPr>
              <w:widowControl/>
              <w:spacing w:line="420" w:lineRule="atLeast"/>
              <w:jc w:val="left"/>
              <w:rPr>
                <w:rFonts w:hint="eastAsia" w:ascii="宋体" w:hAnsi="宋体" w:eastAsia="宋体" w:cs="宋体"/>
                <w:sz w:val="23"/>
                <w:szCs w:val="21"/>
              </w:rPr>
            </w:pPr>
          </w:p>
        </w:tc>
        <w:tc>
          <w:tcPr>
            <w:tcW w:w="341" w:type="pct"/>
            <w:noWrap w:val="0"/>
            <w:vAlign w:val="center"/>
          </w:tcPr>
          <w:p w14:paraId="71CB75CC">
            <w:pPr>
              <w:widowControl/>
              <w:spacing w:line="420" w:lineRule="atLeast"/>
              <w:jc w:val="left"/>
              <w:rPr>
                <w:rFonts w:hint="eastAsia" w:ascii="宋体" w:hAnsi="宋体" w:eastAsia="宋体" w:cs="宋体"/>
                <w:sz w:val="23"/>
                <w:szCs w:val="21"/>
              </w:rPr>
            </w:pPr>
          </w:p>
        </w:tc>
      </w:tr>
      <w:tr w14:paraId="40B72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39" w:type="pct"/>
            <w:gridSpan w:val="3"/>
            <w:noWrap w:val="0"/>
            <w:vAlign w:val="center"/>
          </w:tcPr>
          <w:p w14:paraId="23624861">
            <w:pPr>
              <w:widowControl/>
              <w:spacing w:line="420" w:lineRule="atLeast"/>
              <w:jc w:val="left"/>
              <w:rPr>
                <w:rFonts w:hint="eastAsia" w:ascii="宋体" w:hAnsi="宋体" w:eastAsia="宋体" w:cs="宋体"/>
                <w:szCs w:val="21"/>
              </w:rPr>
            </w:pPr>
            <w:r>
              <w:rPr>
                <w:rFonts w:hint="eastAsia" w:ascii="宋体" w:hAnsi="宋体" w:eastAsia="宋体" w:cs="宋体"/>
                <w:szCs w:val="21"/>
              </w:rPr>
              <w:t>综合人工工日</w:t>
            </w:r>
          </w:p>
        </w:tc>
        <w:tc>
          <w:tcPr>
            <w:tcW w:w="2221" w:type="pct"/>
            <w:gridSpan w:val="12"/>
            <w:noWrap w:val="0"/>
            <w:vAlign w:val="center"/>
          </w:tcPr>
          <w:p w14:paraId="74A7724E">
            <w:pPr>
              <w:widowControl/>
              <w:spacing w:line="420" w:lineRule="atLeast"/>
              <w:jc w:val="left"/>
              <w:rPr>
                <w:rFonts w:hint="eastAsia" w:ascii="宋体" w:hAnsi="宋体" w:eastAsia="宋体" w:cs="宋体"/>
                <w:szCs w:val="21"/>
              </w:rPr>
            </w:pPr>
            <w:r>
              <w:rPr>
                <w:rFonts w:hint="eastAsia" w:ascii="宋体" w:hAnsi="宋体" w:eastAsia="宋体" w:cs="宋体"/>
                <w:szCs w:val="21"/>
              </w:rPr>
              <w:t>小      计</w:t>
            </w:r>
          </w:p>
        </w:tc>
        <w:tc>
          <w:tcPr>
            <w:tcW w:w="385" w:type="pct"/>
            <w:noWrap w:val="0"/>
            <w:vAlign w:val="center"/>
          </w:tcPr>
          <w:p w14:paraId="35C2CBE9">
            <w:pPr>
              <w:widowControl/>
              <w:spacing w:line="420" w:lineRule="atLeast"/>
              <w:jc w:val="left"/>
              <w:rPr>
                <w:rFonts w:hint="eastAsia" w:ascii="宋体" w:hAnsi="宋体" w:eastAsia="宋体" w:cs="宋体"/>
                <w:sz w:val="23"/>
                <w:szCs w:val="21"/>
              </w:rPr>
            </w:pPr>
          </w:p>
        </w:tc>
        <w:tc>
          <w:tcPr>
            <w:tcW w:w="410" w:type="pct"/>
            <w:gridSpan w:val="2"/>
            <w:noWrap w:val="0"/>
            <w:vAlign w:val="center"/>
          </w:tcPr>
          <w:p w14:paraId="2AB01906">
            <w:pPr>
              <w:widowControl/>
              <w:spacing w:line="420" w:lineRule="atLeast"/>
              <w:jc w:val="left"/>
              <w:rPr>
                <w:rFonts w:hint="eastAsia" w:ascii="宋体" w:hAnsi="宋体" w:eastAsia="宋体" w:cs="宋体"/>
                <w:sz w:val="23"/>
                <w:szCs w:val="21"/>
              </w:rPr>
            </w:pPr>
          </w:p>
        </w:tc>
        <w:tc>
          <w:tcPr>
            <w:tcW w:w="418" w:type="pct"/>
            <w:gridSpan w:val="2"/>
            <w:noWrap w:val="0"/>
            <w:vAlign w:val="center"/>
          </w:tcPr>
          <w:p w14:paraId="496C2377">
            <w:pPr>
              <w:widowControl/>
              <w:spacing w:line="420" w:lineRule="atLeast"/>
              <w:jc w:val="left"/>
              <w:rPr>
                <w:rFonts w:hint="eastAsia" w:ascii="宋体" w:hAnsi="宋体" w:eastAsia="宋体" w:cs="宋体"/>
                <w:sz w:val="23"/>
                <w:szCs w:val="21"/>
              </w:rPr>
            </w:pPr>
          </w:p>
        </w:tc>
        <w:tc>
          <w:tcPr>
            <w:tcW w:w="383" w:type="pct"/>
            <w:gridSpan w:val="2"/>
            <w:noWrap w:val="0"/>
            <w:vAlign w:val="center"/>
          </w:tcPr>
          <w:p w14:paraId="10BA82E7">
            <w:pPr>
              <w:widowControl/>
              <w:spacing w:line="420" w:lineRule="atLeast"/>
              <w:jc w:val="left"/>
              <w:rPr>
                <w:rFonts w:hint="eastAsia" w:ascii="宋体" w:hAnsi="宋体" w:eastAsia="宋体" w:cs="宋体"/>
                <w:sz w:val="23"/>
                <w:szCs w:val="21"/>
              </w:rPr>
            </w:pPr>
          </w:p>
        </w:tc>
        <w:tc>
          <w:tcPr>
            <w:tcW w:w="341" w:type="pct"/>
            <w:noWrap w:val="0"/>
            <w:vAlign w:val="center"/>
          </w:tcPr>
          <w:p w14:paraId="5C6290B7">
            <w:pPr>
              <w:widowControl/>
              <w:spacing w:line="420" w:lineRule="atLeast"/>
              <w:jc w:val="left"/>
              <w:rPr>
                <w:rFonts w:hint="eastAsia" w:ascii="宋体" w:hAnsi="宋体" w:eastAsia="宋体" w:cs="宋体"/>
                <w:sz w:val="23"/>
                <w:szCs w:val="21"/>
              </w:rPr>
            </w:pPr>
          </w:p>
        </w:tc>
      </w:tr>
      <w:tr w14:paraId="25EAB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39" w:type="pct"/>
            <w:gridSpan w:val="3"/>
            <w:noWrap w:val="0"/>
            <w:vAlign w:val="center"/>
          </w:tcPr>
          <w:p w14:paraId="70C8EAAB">
            <w:pPr>
              <w:widowControl/>
              <w:spacing w:line="420" w:lineRule="atLeast"/>
              <w:jc w:val="left"/>
              <w:rPr>
                <w:rFonts w:hint="eastAsia" w:ascii="宋体" w:hAnsi="宋体" w:eastAsia="宋体" w:cs="宋体"/>
                <w:szCs w:val="21"/>
              </w:rPr>
            </w:pPr>
            <w:r>
              <w:rPr>
                <w:rFonts w:hint="eastAsia" w:ascii="宋体" w:hAnsi="宋体" w:eastAsia="宋体" w:cs="宋体"/>
                <w:szCs w:val="21"/>
              </w:rPr>
              <w:t>工日</w:t>
            </w:r>
          </w:p>
        </w:tc>
        <w:tc>
          <w:tcPr>
            <w:tcW w:w="2221" w:type="pct"/>
            <w:gridSpan w:val="12"/>
            <w:noWrap w:val="0"/>
            <w:vAlign w:val="center"/>
          </w:tcPr>
          <w:p w14:paraId="406B2208">
            <w:pPr>
              <w:widowControl/>
              <w:spacing w:line="420" w:lineRule="atLeast"/>
              <w:jc w:val="left"/>
              <w:rPr>
                <w:rFonts w:hint="eastAsia" w:ascii="宋体" w:hAnsi="宋体" w:eastAsia="宋体" w:cs="宋体"/>
                <w:szCs w:val="21"/>
              </w:rPr>
            </w:pPr>
            <w:r>
              <w:rPr>
                <w:rFonts w:hint="eastAsia" w:ascii="宋体" w:hAnsi="宋体" w:eastAsia="宋体" w:cs="宋体"/>
                <w:szCs w:val="21"/>
              </w:rPr>
              <w:t>未计价材料费</w:t>
            </w:r>
          </w:p>
        </w:tc>
        <w:tc>
          <w:tcPr>
            <w:tcW w:w="1938" w:type="pct"/>
            <w:gridSpan w:val="8"/>
            <w:noWrap w:val="0"/>
            <w:vAlign w:val="center"/>
          </w:tcPr>
          <w:p w14:paraId="5C26C047">
            <w:pPr>
              <w:widowControl/>
              <w:spacing w:line="420" w:lineRule="atLeast"/>
              <w:jc w:val="left"/>
              <w:rPr>
                <w:rFonts w:hint="eastAsia" w:ascii="宋体" w:hAnsi="宋体" w:eastAsia="宋体" w:cs="宋体"/>
                <w:sz w:val="23"/>
                <w:szCs w:val="21"/>
              </w:rPr>
            </w:pPr>
          </w:p>
        </w:tc>
      </w:tr>
      <w:tr w14:paraId="453E7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061" w:type="pct"/>
            <w:gridSpan w:val="15"/>
            <w:noWrap w:val="0"/>
            <w:vAlign w:val="center"/>
          </w:tcPr>
          <w:p w14:paraId="505631EA">
            <w:pPr>
              <w:widowControl/>
              <w:spacing w:line="420" w:lineRule="atLeast"/>
              <w:jc w:val="left"/>
              <w:rPr>
                <w:rFonts w:hint="eastAsia" w:ascii="宋体" w:hAnsi="宋体" w:eastAsia="宋体" w:cs="宋体"/>
                <w:szCs w:val="21"/>
              </w:rPr>
            </w:pPr>
            <w:r>
              <w:rPr>
                <w:rFonts w:hint="eastAsia" w:ascii="宋体" w:hAnsi="宋体" w:eastAsia="宋体" w:cs="宋体"/>
                <w:szCs w:val="21"/>
              </w:rPr>
              <w:t>清单项目综合单价</w:t>
            </w:r>
          </w:p>
        </w:tc>
        <w:tc>
          <w:tcPr>
            <w:tcW w:w="1938" w:type="pct"/>
            <w:gridSpan w:val="8"/>
            <w:noWrap w:val="0"/>
            <w:vAlign w:val="center"/>
          </w:tcPr>
          <w:p w14:paraId="748D46D1">
            <w:pPr>
              <w:widowControl/>
              <w:spacing w:line="420" w:lineRule="atLeast"/>
              <w:jc w:val="left"/>
              <w:rPr>
                <w:rFonts w:hint="eastAsia" w:ascii="宋体" w:hAnsi="宋体" w:eastAsia="宋体" w:cs="宋体"/>
                <w:sz w:val="23"/>
                <w:szCs w:val="21"/>
              </w:rPr>
            </w:pPr>
          </w:p>
        </w:tc>
      </w:tr>
      <w:tr w14:paraId="2DA68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jc w:val="center"/>
        </w:trPr>
        <w:tc>
          <w:tcPr>
            <w:tcW w:w="355" w:type="pct"/>
            <w:vMerge w:val="restart"/>
            <w:noWrap w:val="0"/>
            <w:vAlign w:val="center"/>
          </w:tcPr>
          <w:p w14:paraId="40185A6F">
            <w:pPr>
              <w:widowControl/>
              <w:spacing w:line="420" w:lineRule="atLeast"/>
              <w:jc w:val="left"/>
              <w:rPr>
                <w:rFonts w:hint="eastAsia" w:ascii="宋体" w:hAnsi="宋体" w:eastAsia="宋体" w:cs="宋体"/>
                <w:szCs w:val="21"/>
              </w:rPr>
            </w:pPr>
            <w:r>
              <w:rPr>
                <w:rFonts w:hint="eastAsia" w:ascii="宋体" w:hAnsi="宋体" w:eastAsia="宋体" w:cs="宋体"/>
                <w:szCs w:val="21"/>
              </w:rPr>
              <w:t>材</w:t>
            </w:r>
          </w:p>
          <w:p w14:paraId="7F3DA151">
            <w:pPr>
              <w:widowControl/>
              <w:spacing w:line="420" w:lineRule="atLeast"/>
              <w:jc w:val="left"/>
              <w:rPr>
                <w:rFonts w:hint="eastAsia" w:ascii="宋体" w:hAnsi="宋体" w:eastAsia="宋体" w:cs="宋体"/>
                <w:szCs w:val="21"/>
              </w:rPr>
            </w:pPr>
            <w:r>
              <w:rPr>
                <w:rFonts w:hint="eastAsia" w:ascii="宋体" w:hAnsi="宋体" w:eastAsia="宋体" w:cs="宋体"/>
                <w:szCs w:val="21"/>
              </w:rPr>
              <w:t>料</w:t>
            </w:r>
          </w:p>
          <w:p w14:paraId="6249A337">
            <w:pPr>
              <w:widowControl/>
              <w:spacing w:line="420" w:lineRule="atLeast"/>
              <w:jc w:val="left"/>
              <w:rPr>
                <w:rFonts w:hint="eastAsia" w:ascii="宋体" w:hAnsi="宋体" w:eastAsia="宋体" w:cs="宋体"/>
                <w:szCs w:val="21"/>
              </w:rPr>
            </w:pPr>
            <w:r>
              <w:rPr>
                <w:rFonts w:hint="eastAsia" w:ascii="宋体" w:hAnsi="宋体" w:eastAsia="宋体" w:cs="宋体"/>
                <w:szCs w:val="21"/>
              </w:rPr>
              <w:t>费</w:t>
            </w:r>
          </w:p>
          <w:p w14:paraId="2BD34C0B">
            <w:pPr>
              <w:widowControl/>
              <w:spacing w:line="420" w:lineRule="atLeast"/>
              <w:jc w:val="left"/>
              <w:rPr>
                <w:rFonts w:hint="eastAsia" w:ascii="宋体" w:hAnsi="宋体" w:eastAsia="宋体" w:cs="宋体"/>
                <w:szCs w:val="21"/>
              </w:rPr>
            </w:pPr>
            <w:r>
              <w:rPr>
                <w:rFonts w:hint="eastAsia" w:ascii="宋体" w:hAnsi="宋体" w:eastAsia="宋体" w:cs="宋体"/>
                <w:szCs w:val="21"/>
              </w:rPr>
              <w:t>明</w:t>
            </w:r>
          </w:p>
          <w:p w14:paraId="248483B5">
            <w:pPr>
              <w:widowControl/>
              <w:spacing w:line="420" w:lineRule="atLeast"/>
              <w:jc w:val="left"/>
              <w:rPr>
                <w:rFonts w:hint="eastAsia" w:ascii="宋体" w:hAnsi="宋体" w:eastAsia="宋体" w:cs="宋体"/>
                <w:szCs w:val="21"/>
              </w:rPr>
            </w:pPr>
            <w:r>
              <w:rPr>
                <w:rFonts w:hint="eastAsia" w:ascii="宋体" w:hAnsi="宋体" w:eastAsia="宋体" w:cs="宋体"/>
                <w:szCs w:val="21"/>
              </w:rPr>
              <w:t>细</w:t>
            </w:r>
          </w:p>
        </w:tc>
        <w:tc>
          <w:tcPr>
            <w:tcW w:w="1554" w:type="pct"/>
            <w:gridSpan w:val="7"/>
            <w:noWrap w:val="0"/>
            <w:vAlign w:val="center"/>
          </w:tcPr>
          <w:p w14:paraId="016F8092">
            <w:pPr>
              <w:widowControl/>
              <w:spacing w:line="420" w:lineRule="atLeast"/>
              <w:jc w:val="left"/>
              <w:rPr>
                <w:rFonts w:hint="eastAsia" w:ascii="宋体" w:hAnsi="宋体" w:eastAsia="宋体" w:cs="宋体"/>
                <w:szCs w:val="21"/>
              </w:rPr>
            </w:pPr>
            <w:r>
              <w:rPr>
                <w:rFonts w:hint="eastAsia" w:ascii="宋体" w:hAnsi="宋体" w:eastAsia="宋体" w:cs="宋体"/>
                <w:szCs w:val="21"/>
              </w:rPr>
              <w:t>主要材料名称、规格、型号</w:t>
            </w:r>
          </w:p>
        </w:tc>
        <w:tc>
          <w:tcPr>
            <w:tcW w:w="414" w:type="pct"/>
            <w:gridSpan w:val="3"/>
            <w:noWrap w:val="0"/>
            <w:vAlign w:val="center"/>
          </w:tcPr>
          <w:p w14:paraId="02A89AF3">
            <w:pPr>
              <w:widowControl/>
              <w:spacing w:line="420" w:lineRule="atLeast"/>
              <w:jc w:val="left"/>
              <w:rPr>
                <w:rFonts w:hint="eastAsia" w:ascii="宋体" w:hAnsi="宋体" w:eastAsia="宋体" w:cs="宋体"/>
                <w:szCs w:val="21"/>
              </w:rPr>
            </w:pPr>
            <w:r>
              <w:rPr>
                <w:rFonts w:hint="eastAsia" w:ascii="宋体" w:hAnsi="宋体" w:eastAsia="宋体" w:cs="宋体"/>
                <w:szCs w:val="21"/>
              </w:rPr>
              <w:t>单位</w:t>
            </w:r>
          </w:p>
        </w:tc>
        <w:tc>
          <w:tcPr>
            <w:tcW w:w="737" w:type="pct"/>
            <w:gridSpan w:val="4"/>
            <w:noWrap w:val="0"/>
            <w:vAlign w:val="center"/>
          </w:tcPr>
          <w:p w14:paraId="60C1A11B">
            <w:pPr>
              <w:widowControl/>
              <w:spacing w:line="420" w:lineRule="atLeast"/>
              <w:jc w:val="left"/>
              <w:rPr>
                <w:rFonts w:hint="eastAsia" w:ascii="宋体" w:hAnsi="宋体" w:eastAsia="宋体" w:cs="宋体"/>
                <w:szCs w:val="21"/>
              </w:rPr>
            </w:pPr>
            <w:r>
              <w:rPr>
                <w:rFonts w:hint="eastAsia" w:ascii="宋体" w:hAnsi="宋体" w:eastAsia="宋体" w:cs="宋体"/>
                <w:szCs w:val="21"/>
              </w:rPr>
              <w:t>数量</w:t>
            </w:r>
          </w:p>
        </w:tc>
        <w:tc>
          <w:tcPr>
            <w:tcW w:w="493" w:type="pct"/>
            <w:gridSpan w:val="2"/>
            <w:noWrap w:val="0"/>
            <w:vAlign w:val="center"/>
          </w:tcPr>
          <w:p w14:paraId="34DCEF0C">
            <w:pPr>
              <w:widowControl/>
              <w:spacing w:line="420" w:lineRule="atLeast"/>
              <w:jc w:val="left"/>
              <w:rPr>
                <w:rFonts w:hint="eastAsia" w:ascii="宋体" w:hAnsi="宋体" w:eastAsia="宋体" w:cs="宋体"/>
                <w:szCs w:val="21"/>
              </w:rPr>
            </w:pPr>
            <w:r>
              <w:rPr>
                <w:rFonts w:hint="eastAsia" w:ascii="宋体" w:hAnsi="宋体" w:eastAsia="宋体" w:cs="宋体"/>
                <w:szCs w:val="21"/>
              </w:rPr>
              <w:t>单价</w:t>
            </w:r>
          </w:p>
          <w:p w14:paraId="5C91F924">
            <w:pPr>
              <w:widowControl/>
              <w:spacing w:line="420" w:lineRule="atLeast"/>
              <w:jc w:val="left"/>
              <w:rPr>
                <w:rFonts w:hint="eastAsia" w:ascii="宋体" w:hAnsi="宋体" w:eastAsia="宋体" w:cs="宋体"/>
                <w:szCs w:val="21"/>
              </w:rPr>
            </w:pPr>
            <w:r>
              <w:rPr>
                <w:rFonts w:hint="eastAsia" w:ascii="宋体" w:hAnsi="宋体" w:eastAsia="宋体" w:cs="宋体"/>
                <w:szCs w:val="21"/>
              </w:rPr>
              <w:t>（元）</w:t>
            </w:r>
          </w:p>
        </w:tc>
        <w:tc>
          <w:tcPr>
            <w:tcW w:w="475" w:type="pct"/>
            <w:gridSpan w:val="2"/>
            <w:noWrap w:val="0"/>
            <w:vAlign w:val="center"/>
          </w:tcPr>
          <w:p w14:paraId="33A272FA">
            <w:pPr>
              <w:widowControl/>
              <w:spacing w:line="420" w:lineRule="atLeast"/>
              <w:jc w:val="left"/>
              <w:rPr>
                <w:rFonts w:hint="eastAsia" w:ascii="宋体" w:hAnsi="宋体" w:eastAsia="宋体" w:cs="宋体"/>
                <w:szCs w:val="21"/>
              </w:rPr>
            </w:pPr>
            <w:r>
              <w:rPr>
                <w:rFonts w:hint="eastAsia" w:ascii="宋体" w:hAnsi="宋体" w:eastAsia="宋体" w:cs="宋体"/>
                <w:szCs w:val="21"/>
              </w:rPr>
              <w:t>合价</w:t>
            </w:r>
          </w:p>
          <w:p w14:paraId="0BDCA478">
            <w:pPr>
              <w:widowControl/>
              <w:spacing w:line="420" w:lineRule="atLeast"/>
              <w:jc w:val="left"/>
              <w:rPr>
                <w:rFonts w:hint="eastAsia" w:ascii="宋体" w:hAnsi="宋体" w:eastAsia="宋体" w:cs="宋体"/>
                <w:szCs w:val="21"/>
              </w:rPr>
            </w:pPr>
            <w:r>
              <w:rPr>
                <w:rFonts w:hint="eastAsia" w:ascii="宋体" w:hAnsi="宋体" w:eastAsia="宋体" w:cs="宋体"/>
                <w:szCs w:val="21"/>
              </w:rPr>
              <w:t>（元）</w:t>
            </w:r>
          </w:p>
        </w:tc>
        <w:tc>
          <w:tcPr>
            <w:tcW w:w="456" w:type="pct"/>
            <w:gridSpan w:val="2"/>
            <w:noWrap w:val="0"/>
            <w:vAlign w:val="center"/>
          </w:tcPr>
          <w:p w14:paraId="62304BCD">
            <w:pPr>
              <w:widowControl/>
              <w:spacing w:line="420" w:lineRule="atLeast"/>
              <w:jc w:val="left"/>
              <w:rPr>
                <w:rFonts w:hint="eastAsia" w:ascii="宋体" w:hAnsi="宋体" w:eastAsia="宋体" w:cs="宋体"/>
                <w:szCs w:val="21"/>
              </w:rPr>
            </w:pPr>
            <w:r>
              <w:rPr>
                <w:rFonts w:hint="eastAsia" w:ascii="宋体" w:hAnsi="宋体" w:eastAsia="宋体" w:cs="宋体"/>
                <w:szCs w:val="21"/>
              </w:rPr>
              <w:t>暂估</w:t>
            </w:r>
          </w:p>
          <w:p w14:paraId="74D87A04">
            <w:pPr>
              <w:widowControl/>
              <w:spacing w:line="420" w:lineRule="atLeast"/>
              <w:jc w:val="left"/>
              <w:rPr>
                <w:rFonts w:hint="eastAsia" w:ascii="宋体" w:hAnsi="宋体" w:eastAsia="宋体" w:cs="宋体"/>
                <w:szCs w:val="21"/>
              </w:rPr>
            </w:pPr>
            <w:r>
              <w:rPr>
                <w:rFonts w:hint="eastAsia" w:ascii="宋体" w:hAnsi="宋体" w:eastAsia="宋体" w:cs="宋体"/>
                <w:szCs w:val="21"/>
              </w:rPr>
              <w:t>单价（元）</w:t>
            </w:r>
          </w:p>
        </w:tc>
        <w:tc>
          <w:tcPr>
            <w:tcW w:w="512" w:type="pct"/>
            <w:gridSpan w:val="2"/>
            <w:noWrap w:val="0"/>
            <w:vAlign w:val="center"/>
          </w:tcPr>
          <w:p w14:paraId="1670281B">
            <w:pPr>
              <w:widowControl/>
              <w:spacing w:line="420" w:lineRule="atLeast"/>
              <w:jc w:val="left"/>
              <w:rPr>
                <w:rFonts w:hint="eastAsia" w:ascii="宋体" w:hAnsi="宋体" w:eastAsia="宋体" w:cs="宋体"/>
                <w:szCs w:val="21"/>
              </w:rPr>
            </w:pPr>
            <w:r>
              <w:rPr>
                <w:rFonts w:hint="eastAsia" w:ascii="宋体" w:hAnsi="宋体" w:eastAsia="宋体" w:cs="宋体"/>
                <w:szCs w:val="21"/>
              </w:rPr>
              <w:t>暂估</w:t>
            </w:r>
          </w:p>
          <w:p w14:paraId="5C884867">
            <w:pPr>
              <w:widowControl/>
              <w:spacing w:line="420" w:lineRule="atLeast"/>
              <w:jc w:val="left"/>
              <w:rPr>
                <w:rFonts w:hint="eastAsia" w:ascii="宋体" w:hAnsi="宋体" w:eastAsia="宋体" w:cs="宋体"/>
                <w:szCs w:val="21"/>
              </w:rPr>
            </w:pPr>
            <w:r>
              <w:rPr>
                <w:rFonts w:hint="eastAsia" w:ascii="宋体" w:hAnsi="宋体" w:eastAsia="宋体" w:cs="宋体"/>
                <w:szCs w:val="21"/>
              </w:rPr>
              <w:t>合价（元）</w:t>
            </w:r>
          </w:p>
        </w:tc>
      </w:tr>
      <w:tr w14:paraId="68A7A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55" w:type="pct"/>
            <w:vMerge w:val="continue"/>
            <w:noWrap w:val="0"/>
            <w:vAlign w:val="center"/>
          </w:tcPr>
          <w:p w14:paraId="26628A25">
            <w:pPr>
              <w:widowControl/>
              <w:jc w:val="left"/>
              <w:rPr>
                <w:rFonts w:hint="eastAsia" w:ascii="宋体" w:hAnsi="宋体" w:eastAsia="宋体" w:cs="宋体"/>
                <w:szCs w:val="21"/>
              </w:rPr>
            </w:pPr>
          </w:p>
        </w:tc>
        <w:tc>
          <w:tcPr>
            <w:tcW w:w="1554" w:type="pct"/>
            <w:gridSpan w:val="7"/>
            <w:noWrap w:val="0"/>
            <w:vAlign w:val="center"/>
          </w:tcPr>
          <w:p w14:paraId="3A384B8E">
            <w:pPr>
              <w:widowControl/>
              <w:spacing w:line="420" w:lineRule="atLeast"/>
              <w:jc w:val="left"/>
              <w:rPr>
                <w:rFonts w:hint="eastAsia" w:ascii="宋体" w:hAnsi="宋体" w:eastAsia="宋体" w:cs="宋体"/>
                <w:sz w:val="23"/>
                <w:szCs w:val="21"/>
              </w:rPr>
            </w:pPr>
          </w:p>
        </w:tc>
        <w:tc>
          <w:tcPr>
            <w:tcW w:w="414" w:type="pct"/>
            <w:gridSpan w:val="3"/>
            <w:noWrap w:val="0"/>
            <w:vAlign w:val="center"/>
          </w:tcPr>
          <w:p w14:paraId="0E7C6DF6">
            <w:pPr>
              <w:widowControl/>
              <w:spacing w:line="420" w:lineRule="atLeast"/>
              <w:jc w:val="left"/>
              <w:rPr>
                <w:rFonts w:hint="eastAsia" w:ascii="宋体" w:hAnsi="宋体" w:eastAsia="宋体" w:cs="宋体"/>
                <w:sz w:val="23"/>
                <w:szCs w:val="21"/>
              </w:rPr>
            </w:pPr>
          </w:p>
        </w:tc>
        <w:tc>
          <w:tcPr>
            <w:tcW w:w="737" w:type="pct"/>
            <w:gridSpan w:val="4"/>
            <w:noWrap w:val="0"/>
            <w:vAlign w:val="center"/>
          </w:tcPr>
          <w:p w14:paraId="53C0E69B">
            <w:pPr>
              <w:widowControl/>
              <w:spacing w:line="420" w:lineRule="atLeast"/>
              <w:jc w:val="left"/>
              <w:rPr>
                <w:rFonts w:hint="eastAsia" w:ascii="宋体" w:hAnsi="宋体" w:eastAsia="宋体" w:cs="宋体"/>
                <w:sz w:val="23"/>
                <w:szCs w:val="21"/>
              </w:rPr>
            </w:pPr>
          </w:p>
        </w:tc>
        <w:tc>
          <w:tcPr>
            <w:tcW w:w="493" w:type="pct"/>
            <w:gridSpan w:val="2"/>
            <w:noWrap w:val="0"/>
            <w:vAlign w:val="center"/>
          </w:tcPr>
          <w:p w14:paraId="59246EDE">
            <w:pPr>
              <w:widowControl/>
              <w:spacing w:line="420" w:lineRule="atLeast"/>
              <w:jc w:val="left"/>
              <w:rPr>
                <w:rFonts w:hint="eastAsia" w:ascii="宋体" w:hAnsi="宋体" w:eastAsia="宋体" w:cs="宋体"/>
                <w:sz w:val="23"/>
                <w:szCs w:val="21"/>
              </w:rPr>
            </w:pPr>
          </w:p>
        </w:tc>
        <w:tc>
          <w:tcPr>
            <w:tcW w:w="475" w:type="pct"/>
            <w:gridSpan w:val="2"/>
            <w:noWrap w:val="0"/>
            <w:vAlign w:val="center"/>
          </w:tcPr>
          <w:p w14:paraId="2EF2FBBE">
            <w:pPr>
              <w:widowControl/>
              <w:spacing w:line="420" w:lineRule="atLeast"/>
              <w:jc w:val="left"/>
              <w:rPr>
                <w:rFonts w:hint="eastAsia" w:ascii="宋体" w:hAnsi="宋体" w:eastAsia="宋体" w:cs="宋体"/>
                <w:sz w:val="23"/>
                <w:szCs w:val="21"/>
              </w:rPr>
            </w:pPr>
          </w:p>
        </w:tc>
        <w:tc>
          <w:tcPr>
            <w:tcW w:w="456" w:type="pct"/>
            <w:gridSpan w:val="2"/>
            <w:noWrap w:val="0"/>
            <w:vAlign w:val="center"/>
          </w:tcPr>
          <w:p w14:paraId="0BE84C9F">
            <w:pPr>
              <w:widowControl/>
              <w:spacing w:line="420" w:lineRule="atLeast"/>
              <w:jc w:val="left"/>
              <w:rPr>
                <w:rFonts w:hint="eastAsia" w:ascii="宋体" w:hAnsi="宋体" w:eastAsia="宋体" w:cs="宋体"/>
                <w:sz w:val="23"/>
                <w:szCs w:val="21"/>
              </w:rPr>
            </w:pPr>
          </w:p>
        </w:tc>
        <w:tc>
          <w:tcPr>
            <w:tcW w:w="512" w:type="pct"/>
            <w:gridSpan w:val="2"/>
            <w:noWrap w:val="0"/>
            <w:vAlign w:val="center"/>
          </w:tcPr>
          <w:p w14:paraId="26F6F706">
            <w:pPr>
              <w:widowControl/>
              <w:spacing w:line="420" w:lineRule="atLeast"/>
              <w:jc w:val="left"/>
              <w:rPr>
                <w:rFonts w:hint="eastAsia" w:ascii="宋体" w:hAnsi="宋体" w:eastAsia="宋体" w:cs="宋体"/>
                <w:sz w:val="23"/>
                <w:szCs w:val="21"/>
              </w:rPr>
            </w:pPr>
          </w:p>
        </w:tc>
      </w:tr>
      <w:tr w14:paraId="53405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55" w:type="pct"/>
            <w:vMerge w:val="continue"/>
            <w:noWrap w:val="0"/>
            <w:vAlign w:val="center"/>
          </w:tcPr>
          <w:p w14:paraId="262831A4">
            <w:pPr>
              <w:widowControl/>
              <w:jc w:val="left"/>
              <w:rPr>
                <w:rFonts w:hint="eastAsia" w:ascii="宋体" w:hAnsi="宋体" w:eastAsia="宋体" w:cs="宋体"/>
                <w:szCs w:val="21"/>
              </w:rPr>
            </w:pPr>
          </w:p>
        </w:tc>
        <w:tc>
          <w:tcPr>
            <w:tcW w:w="1554" w:type="pct"/>
            <w:gridSpan w:val="7"/>
            <w:noWrap w:val="0"/>
            <w:vAlign w:val="center"/>
          </w:tcPr>
          <w:p w14:paraId="585C9977">
            <w:pPr>
              <w:widowControl/>
              <w:spacing w:line="420" w:lineRule="atLeast"/>
              <w:ind w:firstLine="340"/>
              <w:jc w:val="left"/>
              <w:rPr>
                <w:rFonts w:hint="eastAsia" w:ascii="宋体" w:hAnsi="宋体" w:eastAsia="宋体" w:cs="宋体"/>
                <w:sz w:val="23"/>
                <w:szCs w:val="21"/>
              </w:rPr>
            </w:pPr>
          </w:p>
        </w:tc>
        <w:tc>
          <w:tcPr>
            <w:tcW w:w="414" w:type="pct"/>
            <w:gridSpan w:val="3"/>
            <w:noWrap w:val="0"/>
            <w:vAlign w:val="center"/>
          </w:tcPr>
          <w:p w14:paraId="423DE3F5">
            <w:pPr>
              <w:widowControl/>
              <w:spacing w:line="420" w:lineRule="atLeast"/>
              <w:ind w:firstLine="340"/>
              <w:jc w:val="left"/>
              <w:rPr>
                <w:rFonts w:hint="eastAsia" w:ascii="宋体" w:hAnsi="宋体" w:eastAsia="宋体" w:cs="宋体"/>
                <w:sz w:val="23"/>
                <w:szCs w:val="21"/>
              </w:rPr>
            </w:pPr>
          </w:p>
        </w:tc>
        <w:tc>
          <w:tcPr>
            <w:tcW w:w="737" w:type="pct"/>
            <w:gridSpan w:val="4"/>
            <w:noWrap w:val="0"/>
            <w:vAlign w:val="center"/>
          </w:tcPr>
          <w:p w14:paraId="4ED1699D">
            <w:pPr>
              <w:widowControl/>
              <w:spacing w:line="420" w:lineRule="atLeast"/>
              <w:jc w:val="left"/>
              <w:rPr>
                <w:rFonts w:hint="eastAsia" w:ascii="宋体" w:hAnsi="宋体" w:eastAsia="宋体" w:cs="宋体"/>
                <w:sz w:val="23"/>
                <w:szCs w:val="21"/>
              </w:rPr>
            </w:pPr>
          </w:p>
        </w:tc>
        <w:tc>
          <w:tcPr>
            <w:tcW w:w="493" w:type="pct"/>
            <w:gridSpan w:val="2"/>
            <w:noWrap w:val="0"/>
            <w:vAlign w:val="center"/>
          </w:tcPr>
          <w:p w14:paraId="43374665">
            <w:pPr>
              <w:widowControl/>
              <w:spacing w:line="420" w:lineRule="atLeast"/>
              <w:jc w:val="left"/>
              <w:rPr>
                <w:rFonts w:hint="eastAsia" w:ascii="宋体" w:hAnsi="宋体" w:eastAsia="宋体" w:cs="宋体"/>
                <w:sz w:val="23"/>
                <w:szCs w:val="21"/>
              </w:rPr>
            </w:pPr>
          </w:p>
        </w:tc>
        <w:tc>
          <w:tcPr>
            <w:tcW w:w="475" w:type="pct"/>
            <w:gridSpan w:val="2"/>
            <w:noWrap w:val="0"/>
            <w:vAlign w:val="center"/>
          </w:tcPr>
          <w:p w14:paraId="02F82E62">
            <w:pPr>
              <w:widowControl/>
              <w:spacing w:line="420" w:lineRule="atLeast"/>
              <w:jc w:val="left"/>
              <w:rPr>
                <w:rFonts w:hint="eastAsia" w:ascii="宋体" w:hAnsi="宋体" w:eastAsia="宋体" w:cs="宋体"/>
                <w:sz w:val="23"/>
                <w:szCs w:val="21"/>
              </w:rPr>
            </w:pPr>
          </w:p>
        </w:tc>
        <w:tc>
          <w:tcPr>
            <w:tcW w:w="456" w:type="pct"/>
            <w:gridSpan w:val="2"/>
            <w:noWrap w:val="0"/>
            <w:vAlign w:val="center"/>
          </w:tcPr>
          <w:p w14:paraId="0B555A97">
            <w:pPr>
              <w:widowControl/>
              <w:spacing w:line="420" w:lineRule="atLeast"/>
              <w:jc w:val="left"/>
              <w:rPr>
                <w:rFonts w:hint="eastAsia" w:ascii="宋体" w:hAnsi="宋体" w:eastAsia="宋体" w:cs="宋体"/>
                <w:sz w:val="23"/>
                <w:szCs w:val="21"/>
              </w:rPr>
            </w:pPr>
          </w:p>
        </w:tc>
        <w:tc>
          <w:tcPr>
            <w:tcW w:w="512" w:type="pct"/>
            <w:gridSpan w:val="2"/>
            <w:noWrap w:val="0"/>
            <w:vAlign w:val="center"/>
          </w:tcPr>
          <w:p w14:paraId="3401A1AE">
            <w:pPr>
              <w:widowControl/>
              <w:spacing w:line="420" w:lineRule="atLeast"/>
              <w:jc w:val="left"/>
              <w:rPr>
                <w:rFonts w:hint="eastAsia" w:ascii="宋体" w:hAnsi="宋体" w:eastAsia="宋体" w:cs="宋体"/>
                <w:sz w:val="23"/>
                <w:szCs w:val="21"/>
              </w:rPr>
            </w:pPr>
          </w:p>
        </w:tc>
      </w:tr>
      <w:tr w14:paraId="24E56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55" w:type="pct"/>
            <w:vMerge w:val="continue"/>
            <w:noWrap w:val="0"/>
            <w:vAlign w:val="center"/>
          </w:tcPr>
          <w:p w14:paraId="50E69A2F">
            <w:pPr>
              <w:widowControl/>
              <w:jc w:val="left"/>
              <w:rPr>
                <w:rFonts w:hint="eastAsia" w:ascii="宋体" w:hAnsi="宋体" w:eastAsia="宋体" w:cs="宋体"/>
                <w:szCs w:val="21"/>
              </w:rPr>
            </w:pPr>
          </w:p>
        </w:tc>
        <w:tc>
          <w:tcPr>
            <w:tcW w:w="1554" w:type="pct"/>
            <w:gridSpan w:val="7"/>
            <w:noWrap w:val="0"/>
            <w:vAlign w:val="center"/>
          </w:tcPr>
          <w:p w14:paraId="7FBA789D">
            <w:pPr>
              <w:widowControl/>
              <w:spacing w:line="420" w:lineRule="atLeast"/>
              <w:ind w:firstLine="340"/>
              <w:jc w:val="left"/>
              <w:rPr>
                <w:rFonts w:hint="eastAsia" w:ascii="宋体" w:hAnsi="宋体" w:eastAsia="宋体" w:cs="宋体"/>
                <w:sz w:val="23"/>
                <w:szCs w:val="21"/>
              </w:rPr>
            </w:pPr>
          </w:p>
        </w:tc>
        <w:tc>
          <w:tcPr>
            <w:tcW w:w="414" w:type="pct"/>
            <w:gridSpan w:val="3"/>
            <w:noWrap w:val="0"/>
            <w:vAlign w:val="center"/>
          </w:tcPr>
          <w:p w14:paraId="210B1044">
            <w:pPr>
              <w:widowControl/>
              <w:spacing w:line="420" w:lineRule="atLeast"/>
              <w:ind w:firstLine="340"/>
              <w:jc w:val="left"/>
              <w:rPr>
                <w:rFonts w:hint="eastAsia" w:ascii="宋体" w:hAnsi="宋体" w:eastAsia="宋体" w:cs="宋体"/>
                <w:sz w:val="23"/>
                <w:szCs w:val="21"/>
              </w:rPr>
            </w:pPr>
          </w:p>
        </w:tc>
        <w:tc>
          <w:tcPr>
            <w:tcW w:w="737" w:type="pct"/>
            <w:gridSpan w:val="4"/>
            <w:noWrap w:val="0"/>
            <w:vAlign w:val="center"/>
          </w:tcPr>
          <w:p w14:paraId="701636C3">
            <w:pPr>
              <w:widowControl/>
              <w:spacing w:line="420" w:lineRule="atLeast"/>
              <w:jc w:val="left"/>
              <w:rPr>
                <w:rFonts w:hint="eastAsia" w:ascii="宋体" w:hAnsi="宋体" w:eastAsia="宋体" w:cs="宋体"/>
                <w:sz w:val="23"/>
                <w:szCs w:val="21"/>
              </w:rPr>
            </w:pPr>
          </w:p>
        </w:tc>
        <w:tc>
          <w:tcPr>
            <w:tcW w:w="493" w:type="pct"/>
            <w:gridSpan w:val="2"/>
            <w:noWrap w:val="0"/>
            <w:vAlign w:val="center"/>
          </w:tcPr>
          <w:p w14:paraId="0ED47AF5">
            <w:pPr>
              <w:widowControl/>
              <w:spacing w:line="420" w:lineRule="atLeast"/>
              <w:jc w:val="left"/>
              <w:rPr>
                <w:rFonts w:hint="eastAsia" w:ascii="宋体" w:hAnsi="宋体" w:eastAsia="宋体" w:cs="宋体"/>
                <w:sz w:val="23"/>
                <w:szCs w:val="21"/>
              </w:rPr>
            </w:pPr>
          </w:p>
        </w:tc>
        <w:tc>
          <w:tcPr>
            <w:tcW w:w="475" w:type="pct"/>
            <w:gridSpan w:val="2"/>
            <w:noWrap w:val="0"/>
            <w:vAlign w:val="center"/>
          </w:tcPr>
          <w:p w14:paraId="4D64E616">
            <w:pPr>
              <w:widowControl/>
              <w:spacing w:line="420" w:lineRule="atLeast"/>
              <w:jc w:val="left"/>
              <w:rPr>
                <w:rFonts w:hint="eastAsia" w:ascii="宋体" w:hAnsi="宋体" w:eastAsia="宋体" w:cs="宋体"/>
                <w:sz w:val="23"/>
                <w:szCs w:val="21"/>
              </w:rPr>
            </w:pPr>
          </w:p>
        </w:tc>
        <w:tc>
          <w:tcPr>
            <w:tcW w:w="456" w:type="pct"/>
            <w:gridSpan w:val="2"/>
            <w:noWrap w:val="0"/>
            <w:vAlign w:val="center"/>
          </w:tcPr>
          <w:p w14:paraId="51C28D6A">
            <w:pPr>
              <w:widowControl/>
              <w:spacing w:line="420" w:lineRule="atLeast"/>
              <w:jc w:val="left"/>
              <w:rPr>
                <w:rFonts w:hint="eastAsia" w:ascii="宋体" w:hAnsi="宋体" w:eastAsia="宋体" w:cs="宋体"/>
                <w:sz w:val="23"/>
                <w:szCs w:val="21"/>
              </w:rPr>
            </w:pPr>
          </w:p>
        </w:tc>
        <w:tc>
          <w:tcPr>
            <w:tcW w:w="512" w:type="pct"/>
            <w:gridSpan w:val="2"/>
            <w:noWrap w:val="0"/>
            <w:vAlign w:val="center"/>
          </w:tcPr>
          <w:p w14:paraId="78C118CE">
            <w:pPr>
              <w:widowControl/>
              <w:spacing w:line="420" w:lineRule="atLeast"/>
              <w:jc w:val="left"/>
              <w:rPr>
                <w:rFonts w:hint="eastAsia" w:ascii="宋体" w:hAnsi="宋体" w:eastAsia="宋体" w:cs="宋体"/>
                <w:sz w:val="23"/>
                <w:szCs w:val="21"/>
              </w:rPr>
            </w:pPr>
          </w:p>
        </w:tc>
      </w:tr>
      <w:tr w14:paraId="406FD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55" w:type="pct"/>
            <w:vMerge w:val="continue"/>
            <w:noWrap w:val="0"/>
            <w:vAlign w:val="center"/>
          </w:tcPr>
          <w:p w14:paraId="20E40A44">
            <w:pPr>
              <w:widowControl/>
              <w:jc w:val="left"/>
              <w:rPr>
                <w:rFonts w:hint="eastAsia" w:ascii="宋体" w:hAnsi="宋体" w:eastAsia="宋体" w:cs="宋体"/>
                <w:szCs w:val="21"/>
              </w:rPr>
            </w:pPr>
          </w:p>
        </w:tc>
        <w:tc>
          <w:tcPr>
            <w:tcW w:w="1554" w:type="pct"/>
            <w:gridSpan w:val="7"/>
            <w:noWrap w:val="0"/>
            <w:vAlign w:val="center"/>
          </w:tcPr>
          <w:p w14:paraId="7B7F20EF">
            <w:pPr>
              <w:widowControl/>
              <w:spacing w:line="420" w:lineRule="atLeast"/>
              <w:ind w:firstLine="340"/>
              <w:jc w:val="left"/>
              <w:rPr>
                <w:rFonts w:hint="eastAsia" w:ascii="宋体" w:hAnsi="宋体" w:eastAsia="宋体" w:cs="宋体"/>
                <w:sz w:val="23"/>
                <w:szCs w:val="21"/>
              </w:rPr>
            </w:pPr>
          </w:p>
        </w:tc>
        <w:tc>
          <w:tcPr>
            <w:tcW w:w="414" w:type="pct"/>
            <w:gridSpan w:val="3"/>
            <w:noWrap w:val="0"/>
            <w:vAlign w:val="center"/>
          </w:tcPr>
          <w:p w14:paraId="2EF797CC">
            <w:pPr>
              <w:widowControl/>
              <w:spacing w:line="420" w:lineRule="atLeast"/>
              <w:ind w:firstLine="340"/>
              <w:jc w:val="left"/>
              <w:rPr>
                <w:rFonts w:hint="eastAsia" w:ascii="宋体" w:hAnsi="宋体" w:eastAsia="宋体" w:cs="宋体"/>
                <w:sz w:val="23"/>
                <w:szCs w:val="21"/>
              </w:rPr>
            </w:pPr>
          </w:p>
        </w:tc>
        <w:tc>
          <w:tcPr>
            <w:tcW w:w="737" w:type="pct"/>
            <w:gridSpan w:val="4"/>
            <w:noWrap w:val="0"/>
            <w:vAlign w:val="center"/>
          </w:tcPr>
          <w:p w14:paraId="4D15D539">
            <w:pPr>
              <w:widowControl/>
              <w:spacing w:line="420" w:lineRule="atLeast"/>
              <w:jc w:val="left"/>
              <w:rPr>
                <w:rFonts w:hint="eastAsia" w:ascii="宋体" w:hAnsi="宋体" w:eastAsia="宋体" w:cs="宋体"/>
                <w:sz w:val="23"/>
                <w:szCs w:val="21"/>
              </w:rPr>
            </w:pPr>
          </w:p>
        </w:tc>
        <w:tc>
          <w:tcPr>
            <w:tcW w:w="493" w:type="pct"/>
            <w:gridSpan w:val="2"/>
            <w:noWrap w:val="0"/>
            <w:vAlign w:val="center"/>
          </w:tcPr>
          <w:p w14:paraId="7368E370">
            <w:pPr>
              <w:widowControl/>
              <w:spacing w:line="420" w:lineRule="atLeast"/>
              <w:jc w:val="left"/>
              <w:rPr>
                <w:rFonts w:hint="eastAsia" w:ascii="宋体" w:hAnsi="宋体" w:eastAsia="宋体" w:cs="宋体"/>
                <w:sz w:val="23"/>
                <w:szCs w:val="21"/>
              </w:rPr>
            </w:pPr>
          </w:p>
        </w:tc>
        <w:tc>
          <w:tcPr>
            <w:tcW w:w="475" w:type="pct"/>
            <w:gridSpan w:val="2"/>
            <w:noWrap w:val="0"/>
            <w:vAlign w:val="center"/>
          </w:tcPr>
          <w:p w14:paraId="60574392">
            <w:pPr>
              <w:widowControl/>
              <w:spacing w:line="420" w:lineRule="atLeast"/>
              <w:jc w:val="left"/>
              <w:rPr>
                <w:rFonts w:hint="eastAsia" w:ascii="宋体" w:hAnsi="宋体" w:eastAsia="宋体" w:cs="宋体"/>
                <w:sz w:val="23"/>
                <w:szCs w:val="21"/>
              </w:rPr>
            </w:pPr>
          </w:p>
        </w:tc>
        <w:tc>
          <w:tcPr>
            <w:tcW w:w="456" w:type="pct"/>
            <w:gridSpan w:val="2"/>
            <w:noWrap w:val="0"/>
            <w:vAlign w:val="center"/>
          </w:tcPr>
          <w:p w14:paraId="32840266">
            <w:pPr>
              <w:widowControl/>
              <w:spacing w:line="420" w:lineRule="atLeast"/>
              <w:jc w:val="left"/>
              <w:rPr>
                <w:rFonts w:hint="eastAsia" w:ascii="宋体" w:hAnsi="宋体" w:eastAsia="宋体" w:cs="宋体"/>
                <w:sz w:val="23"/>
                <w:szCs w:val="21"/>
              </w:rPr>
            </w:pPr>
          </w:p>
        </w:tc>
        <w:tc>
          <w:tcPr>
            <w:tcW w:w="512" w:type="pct"/>
            <w:gridSpan w:val="2"/>
            <w:noWrap w:val="0"/>
            <w:vAlign w:val="center"/>
          </w:tcPr>
          <w:p w14:paraId="59728AB4">
            <w:pPr>
              <w:widowControl/>
              <w:spacing w:line="420" w:lineRule="atLeast"/>
              <w:jc w:val="left"/>
              <w:rPr>
                <w:rFonts w:hint="eastAsia" w:ascii="宋体" w:hAnsi="宋体" w:eastAsia="宋体" w:cs="宋体"/>
                <w:sz w:val="23"/>
                <w:szCs w:val="21"/>
              </w:rPr>
            </w:pPr>
          </w:p>
        </w:tc>
      </w:tr>
      <w:tr w14:paraId="572E6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55" w:type="pct"/>
            <w:vMerge w:val="continue"/>
            <w:noWrap w:val="0"/>
            <w:vAlign w:val="center"/>
          </w:tcPr>
          <w:p w14:paraId="499E6B44">
            <w:pPr>
              <w:widowControl/>
              <w:jc w:val="left"/>
              <w:rPr>
                <w:rFonts w:hint="eastAsia" w:ascii="宋体" w:hAnsi="宋体" w:eastAsia="宋体" w:cs="宋体"/>
                <w:szCs w:val="21"/>
              </w:rPr>
            </w:pPr>
          </w:p>
        </w:tc>
        <w:tc>
          <w:tcPr>
            <w:tcW w:w="1554" w:type="pct"/>
            <w:gridSpan w:val="7"/>
            <w:noWrap w:val="0"/>
            <w:vAlign w:val="center"/>
          </w:tcPr>
          <w:p w14:paraId="593E17FA">
            <w:pPr>
              <w:widowControl/>
              <w:spacing w:line="420" w:lineRule="atLeast"/>
              <w:jc w:val="left"/>
              <w:rPr>
                <w:rFonts w:hint="eastAsia" w:ascii="宋体" w:hAnsi="宋体" w:eastAsia="宋体" w:cs="宋体"/>
                <w:sz w:val="23"/>
                <w:szCs w:val="21"/>
              </w:rPr>
            </w:pPr>
          </w:p>
        </w:tc>
        <w:tc>
          <w:tcPr>
            <w:tcW w:w="414" w:type="pct"/>
            <w:gridSpan w:val="3"/>
            <w:noWrap w:val="0"/>
            <w:vAlign w:val="center"/>
          </w:tcPr>
          <w:p w14:paraId="3A84BD3D">
            <w:pPr>
              <w:widowControl/>
              <w:spacing w:line="420" w:lineRule="atLeast"/>
              <w:jc w:val="left"/>
              <w:rPr>
                <w:rFonts w:hint="eastAsia" w:ascii="宋体" w:hAnsi="宋体" w:eastAsia="宋体" w:cs="宋体"/>
                <w:sz w:val="23"/>
                <w:szCs w:val="21"/>
              </w:rPr>
            </w:pPr>
          </w:p>
        </w:tc>
        <w:tc>
          <w:tcPr>
            <w:tcW w:w="737" w:type="pct"/>
            <w:gridSpan w:val="4"/>
            <w:noWrap w:val="0"/>
            <w:vAlign w:val="center"/>
          </w:tcPr>
          <w:p w14:paraId="4A62EA3F">
            <w:pPr>
              <w:widowControl/>
              <w:spacing w:line="420" w:lineRule="atLeast"/>
              <w:jc w:val="left"/>
              <w:rPr>
                <w:rFonts w:hint="eastAsia" w:ascii="宋体" w:hAnsi="宋体" w:eastAsia="宋体" w:cs="宋体"/>
                <w:sz w:val="23"/>
                <w:szCs w:val="21"/>
              </w:rPr>
            </w:pPr>
          </w:p>
        </w:tc>
        <w:tc>
          <w:tcPr>
            <w:tcW w:w="493" w:type="pct"/>
            <w:gridSpan w:val="2"/>
            <w:noWrap w:val="0"/>
            <w:vAlign w:val="center"/>
          </w:tcPr>
          <w:p w14:paraId="4824A25C">
            <w:pPr>
              <w:widowControl/>
              <w:spacing w:line="420" w:lineRule="atLeast"/>
              <w:jc w:val="left"/>
              <w:rPr>
                <w:rFonts w:hint="eastAsia" w:ascii="宋体" w:hAnsi="宋体" w:eastAsia="宋体" w:cs="宋体"/>
                <w:sz w:val="23"/>
                <w:szCs w:val="21"/>
              </w:rPr>
            </w:pPr>
          </w:p>
        </w:tc>
        <w:tc>
          <w:tcPr>
            <w:tcW w:w="475" w:type="pct"/>
            <w:gridSpan w:val="2"/>
            <w:noWrap w:val="0"/>
            <w:vAlign w:val="center"/>
          </w:tcPr>
          <w:p w14:paraId="37ED0611">
            <w:pPr>
              <w:widowControl/>
              <w:spacing w:line="420" w:lineRule="atLeast"/>
              <w:jc w:val="left"/>
              <w:rPr>
                <w:rFonts w:hint="eastAsia" w:ascii="宋体" w:hAnsi="宋体" w:eastAsia="宋体" w:cs="宋体"/>
                <w:sz w:val="23"/>
                <w:szCs w:val="21"/>
              </w:rPr>
            </w:pPr>
          </w:p>
        </w:tc>
        <w:tc>
          <w:tcPr>
            <w:tcW w:w="456" w:type="pct"/>
            <w:gridSpan w:val="2"/>
            <w:noWrap w:val="0"/>
            <w:vAlign w:val="center"/>
          </w:tcPr>
          <w:p w14:paraId="12686738">
            <w:pPr>
              <w:widowControl/>
              <w:spacing w:line="420" w:lineRule="atLeast"/>
              <w:jc w:val="left"/>
              <w:rPr>
                <w:rFonts w:hint="eastAsia" w:ascii="宋体" w:hAnsi="宋体" w:eastAsia="宋体" w:cs="宋体"/>
                <w:sz w:val="23"/>
                <w:szCs w:val="21"/>
              </w:rPr>
            </w:pPr>
          </w:p>
        </w:tc>
        <w:tc>
          <w:tcPr>
            <w:tcW w:w="512" w:type="pct"/>
            <w:gridSpan w:val="2"/>
            <w:noWrap w:val="0"/>
            <w:vAlign w:val="center"/>
          </w:tcPr>
          <w:p w14:paraId="372A0593">
            <w:pPr>
              <w:widowControl/>
              <w:spacing w:line="420" w:lineRule="atLeast"/>
              <w:jc w:val="left"/>
              <w:rPr>
                <w:rFonts w:hint="eastAsia" w:ascii="宋体" w:hAnsi="宋体" w:eastAsia="宋体" w:cs="宋体"/>
                <w:sz w:val="23"/>
                <w:szCs w:val="21"/>
              </w:rPr>
            </w:pPr>
          </w:p>
        </w:tc>
      </w:tr>
      <w:tr w14:paraId="0159A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55" w:type="pct"/>
            <w:vMerge w:val="continue"/>
            <w:noWrap w:val="0"/>
            <w:vAlign w:val="center"/>
          </w:tcPr>
          <w:p w14:paraId="561E9290">
            <w:pPr>
              <w:widowControl/>
              <w:jc w:val="left"/>
              <w:rPr>
                <w:rFonts w:hint="eastAsia" w:ascii="宋体" w:hAnsi="宋体" w:eastAsia="宋体" w:cs="宋体"/>
                <w:szCs w:val="21"/>
              </w:rPr>
            </w:pPr>
          </w:p>
        </w:tc>
        <w:tc>
          <w:tcPr>
            <w:tcW w:w="2705" w:type="pct"/>
            <w:gridSpan w:val="14"/>
            <w:noWrap w:val="0"/>
            <w:vAlign w:val="center"/>
          </w:tcPr>
          <w:p w14:paraId="4BA5F495">
            <w:pPr>
              <w:widowControl/>
              <w:spacing w:line="420" w:lineRule="atLeast"/>
              <w:jc w:val="left"/>
              <w:rPr>
                <w:rFonts w:hint="eastAsia" w:ascii="宋体" w:hAnsi="宋体" w:eastAsia="宋体" w:cs="宋体"/>
                <w:szCs w:val="21"/>
              </w:rPr>
            </w:pPr>
            <w:r>
              <w:rPr>
                <w:rFonts w:hint="eastAsia" w:ascii="宋体" w:hAnsi="宋体" w:eastAsia="宋体" w:cs="宋体"/>
                <w:szCs w:val="21"/>
              </w:rPr>
              <w:t>其他材料费</w:t>
            </w:r>
          </w:p>
        </w:tc>
        <w:tc>
          <w:tcPr>
            <w:tcW w:w="493" w:type="pct"/>
            <w:gridSpan w:val="2"/>
            <w:noWrap w:val="0"/>
            <w:vAlign w:val="center"/>
          </w:tcPr>
          <w:p w14:paraId="6E6847B1">
            <w:pPr>
              <w:widowControl/>
              <w:spacing w:line="420" w:lineRule="atLeast"/>
              <w:jc w:val="left"/>
              <w:rPr>
                <w:rFonts w:hint="eastAsia" w:ascii="宋体" w:hAnsi="宋体" w:eastAsia="宋体" w:cs="宋体"/>
                <w:szCs w:val="21"/>
              </w:rPr>
            </w:pPr>
            <w:r>
              <w:rPr>
                <w:rFonts w:hint="eastAsia" w:ascii="宋体" w:hAnsi="宋体" w:eastAsia="宋体" w:cs="宋体"/>
                <w:szCs w:val="21"/>
              </w:rPr>
              <w:t>—</w:t>
            </w:r>
          </w:p>
        </w:tc>
        <w:tc>
          <w:tcPr>
            <w:tcW w:w="475" w:type="pct"/>
            <w:gridSpan w:val="2"/>
            <w:noWrap w:val="0"/>
            <w:vAlign w:val="center"/>
          </w:tcPr>
          <w:p w14:paraId="52F99265">
            <w:pPr>
              <w:widowControl/>
              <w:spacing w:line="420" w:lineRule="atLeast"/>
              <w:jc w:val="left"/>
              <w:rPr>
                <w:rFonts w:hint="eastAsia" w:ascii="宋体" w:hAnsi="宋体" w:eastAsia="宋体" w:cs="宋体"/>
                <w:sz w:val="23"/>
                <w:szCs w:val="21"/>
              </w:rPr>
            </w:pPr>
          </w:p>
        </w:tc>
        <w:tc>
          <w:tcPr>
            <w:tcW w:w="456" w:type="pct"/>
            <w:gridSpan w:val="2"/>
            <w:noWrap w:val="0"/>
            <w:vAlign w:val="center"/>
          </w:tcPr>
          <w:p w14:paraId="184120D9">
            <w:pPr>
              <w:widowControl/>
              <w:spacing w:line="420" w:lineRule="atLeast"/>
              <w:jc w:val="left"/>
              <w:rPr>
                <w:rFonts w:hint="eastAsia" w:ascii="宋体" w:hAnsi="宋体" w:eastAsia="宋体" w:cs="宋体"/>
                <w:szCs w:val="21"/>
              </w:rPr>
            </w:pPr>
            <w:r>
              <w:rPr>
                <w:rFonts w:hint="eastAsia" w:ascii="宋体" w:hAnsi="宋体" w:eastAsia="宋体" w:cs="宋体"/>
                <w:szCs w:val="21"/>
              </w:rPr>
              <w:t>—</w:t>
            </w:r>
          </w:p>
        </w:tc>
        <w:tc>
          <w:tcPr>
            <w:tcW w:w="512" w:type="pct"/>
            <w:gridSpan w:val="2"/>
            <w:noWrap w:val="0"/>
            <w:vAlign w:val="center"/>
          </w:tcPr>
          <w:p w14:paraId="29D02F92">
            <w:pPr>
              <w:widowControl/>
              <w:spacing w:line="420" w:lineRule="atLeast"/>
              <w:jc w:val="left"/>
              <w:rPr>
                <w:rFonts w:hint="eastAsia" w:ascii="宋体" w:hAnsi="宋体" w:eastAsia="宋体" w:cs="宋体"/>
                <w:sz w:val="23"/>
                <w:szCs w:val="21"/>
              </w:rPr>
            </w:pPr>
          </w:p>
        </w:tc>
      </w:tr>
      <w:tr w14:paraId="461FB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55" w:type="pct"/>
            <w:vMerge w:val="continue"/>
            <w:noWrap w:val="0"/>
            <w:vAlign w:val="center"/>
          </w:tcPr>
          <w:p w14:paraId="2AD5198E">
            <w:pPr>
              <w:widowControl/>
              <w:jc w:val="left"/>
              <w:rPr>
                <w:rFonts w:hint="eastAsia" w:ascii="宋体" w:hAnsi="宋体" w:eastAsia="宋体" w:cs="宋体"/>
                <w:szCs w:val="21"/>
              </w:rPr>
            </w:pPr>
          </w:p>
        </w:tc>
        <w:tc>
          <w:tcPr>
            <w:tcW w:w="2705" w:type="pct"/>
            <w:gridSpan w:val="14"/>
            <w:noWrap w:val="0"/>
            <w:vAlign w:val="center"/>
          </w:tcPr>
          <w:p w14:paraId="2AD1F201">
            <w:pPr>
              <w:widowControl/>
              <w:spacing w:line="420" w:lineRule="atLeast"/>
              <w:jc w:val="left"/>
              <w:rPr>
                <w:rFonts w:hint="eastAsia" w:ascii="宋体" w:hAnsi="宋体" w:eastAsia="宋体" w:cs="宋体"/>
                <w:szCs w:val="21"/>
              </w:rPr>
            </w:pPr>
            <w:r>
              <w:rPr>
                <w:rFonts w:hint="eastAsia" w:ascii="宋体" w:hAnsi="宋体" w:eastAsia="宋体" w:cs="宋体"/>
                <w:szCs w:val="21"/>
              </w:rPr>
              <w:t>材料费小计</w:t>
            </w:r>
          </w:p>
        </w:tc>
        <w:tc>
          <w:tcPr>
            <w:tcW w:w="493" w:type="pct"/>
            <w:gridSpan w:val="2"/>
            <w:noWrap w:val="0"/>
            <w:vAlign w:val="center"/>
          </w:tcPr>
          <w:p w14:paraId="5BCA0149">
            <w:pPr>
              <w:widowControl/>
              <w:spacing w:line="420" w:lineRule="atLeast"/>
              <w:jc w:val="left"/>
              <w:rPr>
                <w:rFonts w:hint="eastAsia" w:ascii="宋体" w:hAnsi="宋体" w:eastAsia="宋体" w:cs="宋体"/>
                <w:szCs w:val="21"/>
              </w:rPr>
            </w:pPr>
            <w:r>
              <w:rPr>
                <w:rFonts w:hint="eastAsia" w:ascii="宋体" w:hAnsi="宋体" w:eastAsia="宋体" w:cs="宋体"/>
                <w:szCs w:val="21"/>
              </w:rPr>
              <w:t>—</w:t>
            </w:r>
          </w:p>
        </w:tc>
        <w:tc>
          <w:tcPr>
            <w:tcW w:w="475" w:type="pct"/>
            <w:gridSpan w:val="2"/>
            <w:noWrap w:val="0"/>
            <w:vAlign w:val="center"/>
          </w:tcPr>
          <w:p w14:paraId="37D2E910">
            <w:pPr>
              <w:widowControl/>
              <w:spacing w:line="420" w:lineRule="atLeast"/>
              <w:jc w:val="left"/>
              <w:rPr>
                <w:rFonts w:hint="eastAsia" w:ascii="宋体" w:hAnsi="宋体" w:eastAsia="宋体" w:cs="宋体"/>
                <w:sz w:val="23"/>
                <w:szCs w:val="21"/>
              </w:rPr>
            </w:pPr>
          </w:p>
        </w:tc>
        <w:tc>
          <w:tcPr>
            <w:tcW w:w="456" w:type="pct"/>
            <w:gridSpan w:val="2"/>
            <w:noWrap w:val="0"/>
            <w:vAlign w:val="center"/>
          </w:tcPr>
          <w:p w14:paraId="46BC3965">
            <w:pPr>
              <w:widowControl/>
              <w:spacing w:line="420" w:lineRule="atLeast"/>
              <w:jc w:val="left"/>
              <w:rPr>
                <w:rFonts w:hint="eastAsia" w:ascii="宋体" w:hAnsi="宋体" w:eastAsia="宋体" w:cs="宋体"/>
                <w:szCs w:val="21"/>
              </w:rPr>
            </w:pPr>
            <w:r>
              <w:rPr>
                <w:rFonts w:hint="eastAsia" w:ascii="宋体" w:hAnsi="宋体" w:eastAsia="宋体" w:cs="宋体"/>
                <w:szCs w:val="21"/>
              </w:rPr>
              <w:t>—</w:t>
            </w:r>
          </w:p>
        </w:tc>
        <w:tc>
          <w:tcPr>
            <w:tcW w:w="512" w:type="pct"/>
            <w:gridSpan w:val="2"/>
            <w:noWrap w:val="0"/>
            <w:vAlign w:val="center"/>
          </w:tcPr>
          <w:p w14:paraId="774B0F24">
            <w:pPr>
              <w:widowControl/>
              <w:spacing w:line="420" w:lineRule="atLeast"/>
              <w:jc w:val="left"/>
              <w:rPr>
                <w:rFonts w:hint="eastAsia" w:ascii="宋体" w:hAnsi="宋体" w:eastAsia="宋体" w:cs="宋体"/>
                <w:sz w:val="23"/>
                <w:szCs w:val="21"/>
              </w:rPr>
            </w:pPr>
          </w:p>
        </w:tc>
      </w:tr>
    </w:tbl>
    <w:p w14:paraId="21381B4B">
      <w:pPr>
        <w:widowControl/>
        <w:spacing w:line="280" w:lineRule="exact"/>
        <w:jc w:val="left"/>
        <w:rPr>
          <w:rFonts w:hint="eastAsia" w:ascii="宋体" w:hAnsi="宋体" w:eastAsia="宋体" w:cs="宋体"/>
          <w:sz w:val="18"/>
          <w:szCs w:val="18"/>
        </w:rPr>
      </w:pPr>
      <w:r>
        <w:rPr>
          <w:rFonts w:hint="eastAsia" w:ascii="宋体" w:hAnsi="宋体" w:eastAsia="宋体" w:cs="宋体"/>
        </w:rPr>
        <w:t xml:space="preserve"> </w:t>
      </w:r>
      <w:r>
        <w:rPr>
          <w:rFonts w:hint="eastAsia" w:ascii="宋体" w:hAnsi="宋体" w:eastAsia="宋体" w:cs="宋体"/>
          <w:sz w:val="18"/>
          <w:szCs w:val="18"/>
        </w:rPr>
        <w:t>注：1、如不使用省级或行业建设主管部门发布的计价依据，可不填定额项目、编号等。</w:t>
      </w:r>
    </w:p>
    <w:p w14:paraId="61B6E363">
      <w:pPr>
        <w:widowControl/>
        <w:spacing w:line="280" w:lineRule="exact"/>
        <w:jc w:val="left"/>
        <w:rPr>
          <w:rFonts w:hint="eastAsia" w:ascii="宋体" w:hAnsi="宋体" w:eastAsia="宋体" w:cs="宋体"/>
          <w:sz w:val="18"/>
          <w:szCs w:val="18"/>
        </w:rPr>
      </w:pPr>
      <w:r>
        <w:rPr>
          <w:rFonts w:hint="eastAsia" w:ascii="宋体" w:hAnsi="宋体" w:eastAsia="宋体" w:cs="宋体"/>
          <w:sz w:val="18"/>
          <w:szCs w:val="18"/>
        </w:rPr>
        <w:t xml:space="preserve">     2、采购文件提供了暂估单价的材料，按暂估的单价填入表内“暂估单价”栏及“暂估合价”栏。</w:t>
      </w:r>
    </w:p>
    <w:p w14:paraId="06BF5087">
      <w:pPr>
        <w:spacing w:line="280" w:lineRule="exact"/>
        <w:ind w:firstLine="450"/>
        <w:rPr>
          <w:rFonts w:hint="eastAsia" w:ascii="宋体" w:hAnsi="宋体" w:eastAsia="宋体" w:cs="宋体"/>
          <w:sz w:val="18"/>
          <w:szCs w:val="18"/>
        </w:rPr>
      </w:pPr>
      <w:r>
        <w:rPr>
          <w:rFonts w:hint="eastAsia" w:ascii="宋体" w:hAnsi="宋体" w:eastAsia="宋体" w:cs="宋体"/>
          <w:sz w:val="18"/>
          <w:szCs w:val="18"/>
        </w:rPr>
        <w:t>3、未计价材料费是指安装、市政等工程中的主材费。</w:t>
      </w:r>
    </w:p>
    <w:p w14:paraId="08EA172E">
      <w:pPr>
        <w:jc w:val="center"/>
        <w:rPr>
          <w:rFonts w:hint="eastAsia"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t>六、总价措施项目清单与计价表</w:t>
      </w:r>
    </w:p>
    <w:p w14:paraId="47A13FEE">
      <w:pPr>
        <w:tabs>
          <w:tab w:val="left" w:pos="5580"/>
          <w:tab w:val="left" w:pos="5760"/>
        </w:tabs>
        <w:spacing w:line="440" w:lineRule="exact"/>
        <w:ind w:firstLine="1890"/>
        <w:jc w:val="right"/>
        <w:rPr>
          <w:rFonts w:hint="eastAsia" w:ascii="宋体" w:hAnsi="宋体" w:eastAsia="宋体" w:cs="宋体"/>
          <w:sz w:val="28"/>
        </w:rPr>
      </w:pPr>
      <w:r>
        <w:rPr>
          <w:rFonts w:hint="eastAsia" w:ascii="宋体" w:hAnsi="宋体" w:eastAsia="宋体" w:cs="宋体"/>
          <w:sz w:val="28"/>
        </w:rPr>
        <w:t>表6</w:t>
      </w:r>
    </w:p>
    <w:p w14:paraId="0115C2A6">
      <w:pPr>
        <w:widowControl/>
        <w:spacing w:line="420" w:lineRule="atLeast"/>
        <w:jc w:val="left"/>
        <w:rPr>
          <w:rFonts w:hint="eastAsia" w:ascii="宋体" w:hAnsi="宋体" w:eastAsia="宋体" w:cs="宋体"/>
        </w:rPr>
      </w:pPr>
      <w:r>
        <w:rPr>
          <w:rFonts w:hint="eastAsia" w:ascii="宋体" w:hAnsi="宋体" w:eastAsia="宋体" w:cs="宋体"/>
        </w:rPr>
        <w:t>工程名称：                     标段：                     第  页 共  页</w:t>
      </w:r>
    </w:p>
    <w:tbl>
      <w:tblPr>
        <w:tblStyle w:val="6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
        <w:gridCol w:w="4321"/>
        <w:gridCol w:w="1175"/>
        <w:gridCol w:w="1813"/>
        <w:gridCol w:w="1729"/>
      </w:tblGrid>
      <w:tr w14:paraId="66EC10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exact"/>
          <w:jc w:val="center"/>
        </w:trPr>
        <w:tc>
          <w:tcPr>
            <w:tcW w:w="462" w:type="pct"/>
            <w:vMerge w:val="restart"/>
            <w:noWrap w:val="0"/>
            <w:vAlign w:val="center"/>
          </w:tcPr>
          <w:p w14:paraId="79CDE70E">
            <w:pPr>
              <w:widowControl/>
              <w:spacing w:line="420" w:lineRule="atLeast"/>
              <w:jc w:val="left"/>
              <w:rPr>
                <w:rFonts w:hint="eastAsia" w:ascii="宋体" w:hAnsi="宋体" w:eastAsia="宋体" w:cs="宋体"/>
                <w:szCs w:val="21"/>
              </w:rPr>
            </w:pPr>
            <w:r>
              <w:rPr>
                <w:rFonts w:hint="eastAsia" w:ascii="宋体" w:hAnsi="宋体" w:eastAsia="宋体" w:cs="宋体"/>
                <w:szCs w:val="21"/>
              </w:rPr>
              <w:t>序号</w:t>
            </w:r>
          </w:p>
        </w:tc>
        <w:tc>
          <w:tcPr>
            <w:tcW w:w="2169" w:type="pct"/>
            <w:vMerge w:val="restart"/>
            <w:noWrap w:val="0"/>
            <w:vAlign w:val="center"/>
          </w:tcPr>
          <w:p w14:paraId="00AC1D01">
            <w:pPr>
              <w:widowControl/>
              <w:spacing w:line="510" w:lineRule="exact"/>
              <w:jc w:val="left"/>
              <w:rPr>
                <w:rFonts w:hint="eastAsia" w:ascii="宋体" w:hAnsi="宋体" w:eastAsia="宋体" w:cs="宋体"/>
                <w:szCs w:val="21"/>
              </w:rPr>
            </w:pPr>
            <w:r>
              <w:rPr>
                <w:rFonts w:hint="eastAsia" w:ascii="宋体" w:hAnsi="宋体" w:eastAsia="宋体" w:cs="宋体"/>
                <w:szCs w:val="21"/>
              </w:rPr>
              <w:t>项目名称</w:t>
            </w:r>
          </w:p>
        </w:tc>
        <w:tc>
          <w:tcPr>
            <w:tcW w:w="590" w:type="pct"/>
            <w:vMerge w:val="restart"/>
            <w:noWrap w:val="0"/>
            <w:vAlign w:val="center"/>
          </w:tcPr>
          <w:p w14:paraId="59D00658">
            <w:pPr>
              <w:widowControl/>
              <w:spacing w:line="420" w:lineRule="atLeast"/>
              <w:jc w:val="left"/>
              <w:rPr>
                <w:rFonts w:hint="eastAsia" w:ascii="宋体" w:hAnsi="宋体" w:eastAsia="宋体" w:cs="宋体"/>
                <w:szCs w:val="21"/>
              </w:rPr>
            </w:pPr>
            <w:r>
              <w:rPr>
                <w:rFonts w:hint="eastAsia" w:ascii="宋体" w:hAnsi="宋体" w:eastAsia="宋体" w:cs="宋体"/>
                <w:szCs w:val="21"/>
              </w:rPr>
              <w:t>计算基础</w:t>
            </w:r>
          </w:p>
        </w:tc>
        <w:tc>
          <w:tcPr>
            <w:tcW w:w="908" w:type="pct"/>
            <w:vMerge w:val="restart"/>
            <w:noWrap w:val="0"/>
            <w:vAlign w:val="center"/>
          </w:tcPr>
          <w:p w14:paraId="0966F6A0">
            <w:pPr>
              <w:widowControl/>
              <w:spacing w:line="510" w:lineRule="exact"/>
              <w:jc w:val="left"/>
              <w:rPr>
                <w:rFonts w:hint="eastAsia" w:ascii="宋体" w:hAnsi="宋体" w:eastAsia="宋体" w:cs="宋体"/>
                <w:szCs w:val="21"/>
              </w:rPr>
            </w:pPr>
            <w:r>
              <w:rPr>
                <w:rFonts w:hint="eastAsia" w:ascii="宋体" w:hAnsi="宋体" w:eastAsia="宋体" w:cs="宋体"/>
                <w:szCs w:val="21"/>
              </w:rPr>
              <w:t>费  率（%）</w:t>
            </w:r>
          </w:p>
        </w:tc>
        <w:tc>
          <w:tcPr>
            <w:tcW w:w="868" w:type="pct"/>
            <w:vMerge w:val="restart"/>
            <w:noWrap w:val="0"/>
            <w:vAlign w:val="center"/>
          </w:tcPr>
          <w:p w14:paraId="601034D4">
            <w:pPr>
              <w:widowControl/>
              <w:spacing w:line="420" w:lineRule="atLeast"/>
              <w:jc w:val="left"/>
              <w:rPr>
                <w:rFonts w:hint="eastAsia" w:ascii="宋体" w:hAnsi="宋体" w:eastAsia="宋体" w:cs="宋体"/>
                <w:szCs w:val="21"/>
              </w:rPr>
            </w:pPr>
            <w:r>
              <w:rPr>
                <w:rFonts w:hint="eastAsia" w:ascii="宋体" w:hAnsi="宋体" w:eastAsia="宋体" w:cs="宋体"/>
                <w:szCs w:val="21"/>
              </w:rPr>
              <w:t>金  额（元）</w:t>
            </w:r>
          </w:p>
        </w:tc>
      </w:tr>
      <w:tr w14:paraId="16174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2" w:hRule="atLeast"/>
          <w:jc w:val="center"/>
        </w:trPr>
        <w:tc>
          <w:tcPr>
            <w:tcW w:w="462" w:type="pct"/>
            <w:vMerge w:val="continue"/>
            <w:noWrap w:val="0"/>
            <w:vAlign w:val="center"/>
          </w:tcPr>
          <w:p w14:paraId="3AB203C9">
            <w:pPr>
              <w:widowControl/>
              <w:jc w:val="left"/>
              <w:rPr>
                <w:rFonts w:hint="eastAsia" w:ascii="宋体" w:hAnsi="宋体" w:eastAsia="宋体" w:cs="宋体"/>
                <w:szCs w:val="21"/>
              </w:rPr>
            </w:pPr>
          </w:p>
        </w:tc>
        <w:tc>
          <w:tcPr>
            <w:tcW w:w="2169" w:type="pct"/>
            <w:vMerge w:val="continue"/>
            <w:noWrap w:val="0"/>
            <w:vAlign w:val="center"/>
          </w:tcPr>
          <w:p w14:paraId="6B93CF64">
            <w:pPr>
              <w:widowControl/>
              <w:jc w:val="left"/>
              <w:rPr>
                <w:rFonts w:hint="eastAsia" w:ascii="宋体" w:hAnsi="宋体" w:eastAsia="宋体" w:cs="宋体"/>
                <w:szCs w:val="21"/>
              </w:rPr>
            </w:pPr>
          </w:p>
        </w:tc>
        <w:tc>
          <w:tcPr>
            <w:tcW w:w="590" w:type="pct"/>
            <w:vMerge w:val="continue"/>
            <w:noWrap w:val="0"/>
            <w:vAlign w:val="center"/>
          </w:tcPr>
          <w:p w14:paraId="39482229">
            <w:pPr>
              <w:widowControl/>
              <w:jc w:val="left"/>
              <w:rPr>
                <w:rFonts w:hint="eastAsia" w:ascii="宋体" w:hAnsi="宋体" w:eastAsia="宋体" w:cs="宋体"/>
                <w:szCs w:val="21"/>
              </w:rPr>
            </w:pPr>
          </w:p>
        </w:tc>
        <w:tc>
          <w:tcPr>
            <w:tcW w:w="908" w:type="pct"/>
            <w:vMerge w:val="continue"/>
            <w:noWrap w:val="0"/>
            <w:vAlign w:val="center"/>
          </w:tcPr>
          <w:p w14:paraId="3113363C">
            <w:pPr>
              <w:widowControl/>
              <w:jc w:val="left"/>
              <w:rPr>
                <w:rFonts w:hint="eastAsia" w:ascii="宋体" w:hAnsi="宋体" w:eastAsia="宋体" w:cs="宋体"/>
                <w:szCs w:val="21"/>
              </w:rPr>
            </w:pPr>
          </w:p>
        </w:tc>
        <w:tc>
          <w:tcPr>
            <w:tcW w:w="868" w:type="pct"/>
            <w:vMerge w:val="continue"/>
            <w:noWrap w:val="0"/>
            <w:vAlign w:val="center"/>
          </w:tcPr>
          <w:p w14:paraId="62AEC6C3">
            <w:pPr>
              <w:widowControl/>
              <w:jc w:val="left"/>
              <w:rPr>
                <w:rFonts w:hint="eastAsia" w:ascii="宋体" w:hAnsi="宋体" w:eastAsia="宋体" w:cs="宋体"/>
                <w:szCs w:val="21"/>
              </w:rPr>
            </w:pPr>
          </w:p>
        </w:tc>
      </w:tr>
      <w:tr w14:paraId="5B80D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exact"/>
          <w:jc w:val="center"/>
        </w:trPr>
        <w:tc>
          <w:tcPr>
            <w:tcW w:w="462" w:type="pct"/>
            <w:noWrap w:val="0"/>
            <w:vAlign w:val="center"/>
          </w:tcPr>
          <w:p w14:paraId="0A63C100">
            <w:pPr>
              <w:widowControl/>
              <w:spacing w:line="420" w:lineRule="atLeast"/>
              <w:jc w:val="left"/>
              <w:rPr>
                <w:rFonts w:hint="eastAsia" w:ascii="宋体" w:hAnsi="宋体" w:eastAsia="宋体" w:cs="宋体"/>
                <w:sz w:val="23"/>
                <w:szCs w:val="21"/>
              </w:rPr>
            </w:pPr>
          </w:p>
        </w:tc>
        <w:tc>
          <w:tcPr>
            <w:tcW w:w="2169" w:type="pct"/>
            <w:noWrap w:val="0"/>
            <w:vAlign w:val="top"/>
          </w:tcPr>
          <w:p w14:paraId="23CEC35F">
            <w:pPr>
              <w:widowControl/>
              <w:spacing w:line="510" w:lineRule="exact"/>
              <w:jc w:val="left"/>
              <w:rPr>
                <w:rFonts w:hint="eastAsia" w:ascii="宋体" w:hAnsi="宋体" w:eastAsia="宋体" w:cs="宋体"/>
                <w:b/>
                <w:szCs w:val="21"/>
              </w:rPr>
            </w:pPr>
          </w:p>
        </w:tc>
        <w:tc>
          <w:tcPr>
            <w:tcW w:w="590" w:type="pct"/>
            <w:noWrap w:val="0"/>
            <w:vAlign w:val="center"/>
          </w:tcPr>
          <w:p w14:paraId="5FC87E88">
            <w:pPr>
              <w:widowControl/>
              <w:spacing w:line="420" w:lineRule="atLeast"/>
              <w:jc w:val="left"/>
              <w:rPr>
                <w:rFonts w:hint="eastAsia" w:ascii="宋体" w:hAnsi="宋体" w:eastAsia="宋体" w:cs="宋体"/>
                <w:sz w:val="1"/>
                <w:szCs w:val="21"/>
              </w:rPr>
            </w:pPr>
          </w:p>
        </w:tc>
        <w:tc>
          <w:tcPr>
            <w:tcW w:w="908" w:type="pct"/>
            <w:noWrap w:val="0"/>
            <w:vAlign w:val="center"/>
          </w:tcPr>
          <w:p w14:paraId="392237C3">
            <w:pPr>
              <w:widowControl/>
              <w:spacing w:line="420" w:lineRule="atLeast"/>
              <w:jc w:val="left"/>
              <w:rPr>
                <w:rFonts w:hint="eastAsia" w:ascii="宋体" w:hAnsi="宋体" w:eastAsia="宋体" w:cs="宋体"/>
                <w:sz w:val="1"/>
                <w:szCs w:val="21"/>
              </w:rPr>
            </w:pPr>
          </w:p>
        </w:tc>
        <w:tc>
          <w:tcPr>
            <w:tcW w:w="868" w:type="pct"/>
            <w:noWrap w:val="0"/>
            <w:vAlign w:val="center"/>
          </w:tcPr>
          <w:p w14:paraId="4920C3A9">
            <w:pPr>
              <w:widowControl/>
              <w:spacing w:line="420" w:lineRule="atLeast"/>
              <w:jc w:val="left"/>
              <w:rPr>
                <w:rFonts w:hint="eastAsia" w:ascii="宋体" w:hAnsi="宋体" w:eastAsia="宋体" w:cs="宋体"/>
                <w:sz w:val="1"/>
                <w:szCs w:val="21"/>
              </w:rPr>
            </w:pPr>
          </w:p>
        </w:tc>
      </w:tr>
      <w:tr w14:paraId="31A39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exact"/>
          <w:jc w:val="center"/>
        </w:trPr>
        <w:tc>
          <w:tcPr>
            <w:tcW w:w="462" w:type="pct"/>
            <w:noWrap w:val="0"/>
            <w:vAlign w:val="center"/>
          </w:tcPr>
          <w:p w14:paraId="2F8D45BD">
            <w:pPr>
              <w:widowControl/>
              <w:spacing w:line="420" w:lineRule="atLeast"/>
              <w:jc w:val="left"/>
              <w:rPr>
                <w:rFonts w:hint="eastAsia" w:ascii="宋体" w:hAnsi="宋体" w:eastAsia="宋体" w:cs="宋体"/>
              </w:rPr>
            </w:pPr>
          </w:p>
        </w:tc>
        <w:tc>
          <w:tcPr>
            <w:tcW w:w="2169" w:type="pct"/>
            <w:noWrap w:val="0"/>
            <w:vAlign w:val="top"/>
          </w:tcPr>
          <w:p w14:paraId="5D587F3A">
            <w:pPr>
              <w:widowControl/>
              <w:spacing w:line="510" w:lineRule="exact"/>
              <w:jc w:val="left"/>
              <w:rPr>
                <w:rFonts w:hint="eastAsia" w:ascii="宋体" w:hAnsi="宋体" w:eastAsia="宋体" w:cs="宋体"/>
                <w:szCs w:val="21"/>
              </w:rPr>
            </w:pPr>
          </w:p>
        </w:tc>
        <w:tc>
          <w:tcPr>
            <w:tcW w:w="590" w:type="pct"/>
            <w:noWrap w:val="0"/>
            <w:vAlign w:val="center"/>
          </w:tcPr>
          <w:p w14:paraId="69912675">
            <w:pPr>
              <w:widowControl/>
              <w:spacing w:line="420" w:lineRule="atLeast"/>
              <w:jc w:val="left"/>
              <w:rPr>
                <w:rFonts w:hint="eastAsia" w:ascii="宋体" w:hAnsi="宋体" w:eastAsia="宋体" w:cs="宋体"/>
                <w:sz w:val="1"/>
                <w:szCs w:val="21"/>
              </w:rPr>
            </w:pPr>
          </w:p>
        </w:tc>
        <w:tc>
          <w:tcPr>
            <w:tcW w:w="908" w:type="pct"/>
            <w:noWrap w:val="0"/>
            <w:vAlign w:val="top"/>
          </w:tcPr>
          <w:p w14:paraId="4E381C69">
            <w:pPr>
              <w:widowControl/>
              <w:spacing w:line="480" w:lineRule="auto"/>
              <w:jc w:val="left"/>
              <w:rPr>
                <w:rFonts w:hint="eastAsia" w:ascii="宋体" w:hAnsi="宋体" w:eastAsia="宋体" w:cs="宋体"/>
                <w:sz w:val="1"/>
                <w:szCs w:val="21"/>
              </w:rPr>
            </w:pPr>
          </w:p>
        </w:tc>
        <w:tc>
          <w:tcPr>
            <w:tcW w:w="868" w:type="pct"/>
            <w:noWrap w:val="0"/>
            <w:vAlign w:val="center"/>
          </w:tcPr>
          <w:p w14:paraId="2D22F53E">
            <w:pPr>
              <w:widowControl/>
              <w:spacing w:line="420" w:lineRule="atLeast"/>
              <w:jc w:val="left"/>
              <w:rPr>
                <w:rFonts w:hint="eastAsia" w:ascii="宋体" w:hAnsi="宋体" w:eastAsia="宋体" w:cs="宋体"/>
                <w:sz w:val="1"/>
                <w:szCs w:val="21"/>
              </w:rPr>
            </w:pPr>
          </w:p>
        </w:tc>
      </w:tr>
      <w:tr w14:paraId="45A06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exact"/>
          <w:jc w:val="center"/>
        </w:trPr>
        <w:tc>
          <w:tcPr>
            <w:tcW w:w="462" w:type="pct"/>
            <w:noWrap w:val="0"/>
            <w:vAlign w:val="center"/>
          </w:tcPr>
          <w:p w14:paraId="72DC9712">
            <w:pPr>
              <w:widowControl/>
              <w:spacing w:line="420" w:lineRule="atLeast"/>
              <w:jc w:val="left"/>
              <w:rPr>
                <w:rFonts w:hint="eastAsia" w:ascii="宋体" w:hAnsi="宋体" w:eastAsia="宋体" w:cs="宋体"/>
              </w:rPr>
            </w:pPr>
          </w:p>
        </w:tc>
        <w:tc>
          <w:tcPr>
            <w:tcW w:w="2169" w:type="pct"/>
            <w:noWrap w:val="0"/>
            <w:vAlign w:val="top"/>
          </w:tcPr>
          <w:p w14:paraId="20342AB7">
            <w:pPr>
              <w:widowControl/>
              <w:spacing w:line="510" w:lineRule="exact"/>
              <w:jc w:val="left"/>
              <w:rPr>
                <w:rFonts w:hint="eastAsia" w:ascii="宋体" w:hAnsi="宋体" w:eastAsia="宋体" w:cs="宋体"/>
                <w:szCs w:val="21"/>
              </w:rPr>
            </w:pPr>
          </w:p>
        </w:tc>
        <w:tc>
          <w:tcPr>
            <w:tcW w:w="590" w:type="pct"/>
            <w:noWrap w:val="0"/>
            <w:vAlign w:val="center"/>
          </w:tcPr>
          <w:p w14:paraId="1CC0D40E">
            <w:pPr>
              <w:widowControl/>
              <w:spacing w:line="420" w:lineRule="atLeast"/>
              <w:jc w:val="left"/>
              <w:rPr>
                <w:rFonts w:hint="eastAsia" w:ascii="宋体" w:hAnsi="宋体" w:eastAsia="宋体" w:cs="宋体"/>
                <w:sz w:val="1"/>
                <w:szCs w:val="21"/>
              </w:rPr>
            </w:pPr>
          </w:p>
        </w:tc>
        <w:tc>
          <w:tcPr>
            <w:tcW w:w="908" w:type="pct"/>
            <w:noWrap w:val="0"/>
            <w:vAlign w:val="center"/>
          </w:tcPr>
          <w:p w14:paraId="7DB60C18">
            <w:pPr>
              <w:widowControl/>
              <w:spacing w:line="420" w:lineRule="atLeast"/>
              <w:jc w:val="left"/>
              <w:rPr>
                <w:rFonts w:hint="eastAsia" w:ascii="宋体" w:hAnsi="宋体" w:eastAsia="宋体" w:cs="宋体"/>
                <w:sz w:val="1"/>
                <w:szCs w:val="21"/>
              </w:rPr>
            </w:pPr>
          </w:p>
        </w:tc>
        <w:tc>
          <w:tcPr>
            <w:tcW w:w="868" w:type="pct"/>
            <w:noWrap w:val="0"/>
            <w:vAlign w:val="center"/>
          </w:tcPr>
          <w:p w14:paraId="4D6678FD">
            <w:pPr>
              <w:widowControl/>
              <w:spacing w:line="420" w:lineRule="atLeast"/>
              <w:jc w:val="left"/>
              <w:rPr>
                <w:rFonts w:hint="eastAsia" w:ascii="宋体" w:hAnsi="宋体" w:eastAsia="宋体" w:cs="宋体"/>
                <w:sz w:val="1"/>
                <w:szCs w:val="21"/>
              </w:rPr>
            </w:pPr>
          </w:p>
        </w:tc>
      </w:tr>
      <w:tr w14:paraId="0082F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exact"/>
          <w:jc w:val="center"/>
        </w:trPr>
        <w:tc>
          <w:tcPr>
            <w:tcW w:w="462" w:type="pct"/>
            <w:noWrap w:val="0"/>
            <w:vAlign w:val="center"/>
          </w:tcPr>
          <w:p w14:paraId="091FD0A0">
            <w:pPr>
              <w:widowControl/>
              <w:spacing w:line="420" w:lineRule="atLeast"/>
              <w:jc w:val="left"/>
              <w:rPr>
                <w:rFonts w:hint="eastAsia" w:ascii="宋体" w:hAnsi="宋体" w:eastAsia="宋体" w:cs="宋体"/>
                <w:sz w:val="23"/>
                <w:szCs w:val="21"/>
              </w:rPr>
            </w:pPr>
          </w:p>
        </w:tc>
        <w:tc>
          <w:tcPr>
            <w:tcW w:w="2169" w:type="pct"/>
            <w:noWrap w:val="0"/>
            <w:vAlign w:val="top"/>
          </w:tcPr>
          <w:p w14:paraId="24D3747F">
            <w:pPr>
              <w:widowControl/>
              <w:spacing w:line="510" w:lineRule="exact"/>
              <w:jc w:val="left"/>
              <w:rPr>
                <w:rFonts w:hint="eastAsia" w:ascii="宋体" w:hAnsi="宋体" w:eastAsia="宋体" w:cs="宋体"/>
                <w:szCs w:val="21"/>
              </w:rPr>
            </w:pPr>
          </w:p>
        </w:tc>
        <w:tc>
          <w:tcPr>
            <w:tcW w:w="590" w:type="pct"/>
            <w:noWrap w:val="0"/>
            <w:vAlign w:val="center"/>
          </w:tcPr>
          <w:p w14:paraId="00067535">
            <w:pPr>
              <w:widowControl/>
              <w:spacing w:line="420" w:lineRule="atLeast"/>
              <w:jc w:val="left"/>
              <w:rPr>
                <w:rFonts w:hint="eastAsia" w:ascii="宋体" w:hAnsi="宋体" w:eastAsia="宋体" w:cs="宋体"/>
                <w:sz w:val="1"/>
                <w:szCs w:val="21"/>
              </w:rPr>
            </w:pPr>
          </w:p>
        </w:tc>
        <w:tc>
          <w:tcPr>
            <w:tcW w:w="908" w:type="pct"/>
            <w:noWrap w:val="0"/>
            <w:vAlign w:val="center"/>
          </w:tcPr>
          <w:p w14:paraId="4AA7E479">
            <w:pPr>
              <w:widowControl/>
              <w:spacing w:line="420" w:lineRule="atLeast"/>
              <w:jc w:val="left"/>
              <w:rPr>
                <w:rFonts w:hint="eastAsia" w:ascii="宋体" w:hAnsi="宋体" w:eastAsia="宋体" w:cs="宋体"/>
                <w:sz w:val="1"/>
                <w:szCs w:val="21"/>
              </w:rPr>
            </w:pPr>
          </w:p>
        </w:tc>
        <w:tc>
          <w:tcPr>
            <w:tcW w:w="868" w:type="pct"/>
            <w:noWrap w:val="0"/>
            <w:vAlign w:val="center"/>
          </w:tcPr>
          <w:p w14:paraId="4733DE2F">
            <w:pPr>
              <w:widowControl/>
              <w:spacing w:line="420" w:lineRule="atLeast"/>
              <w:jc w:val="left"/>
              <w:rPr>
                <w:rFonts w:hint="eastAsia" w:ascii="宋体" w:hAnsi="宋体" w:eastAsia="宋体" w:cs="宋体"/>
                <w:sz w:val="1"/>
                <w:szCs w:val="21"/>
              </w:rPr>
            </w:pPr>
          </w:p>
        </w:tc>
      </w:tr>
      <w:tr w14:paraId="4DB33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exact"/>
          <w:jc w:val="center"/>
        </w:trPr>
        <w:tc>
          <w:tcPr>
            <w:tcW w:w="462" w:type="pct"/>
            <w:noWrap w:val="0"/>
            <w:vAlign w:val="center"/>
          </w:tcPr>
          <w:p w14:paraId="6EE6DF08">
            <w:pPr>
              <w:widowControl/>
              <w:spacing w:line="420" w:lineRule="atLeast"/>
              <w:jc w:val="left"/>
              <w:rPr>
                <w:rFonts w:hint="eastAsia" w:ascii="宋体" w:hAnsi="宋体" w:eastAsia="宋体" w:cs="宋体"/>
              </w:rPr>
            </w:pPr>
          </w:p>
        </w:tc>
        <w:tc>
          <w:tcPr>
            <w:tcW w:w="2169" w:type="pct"/>
            <w:noWrap w:val="0"/>
            <w:vAlign w:val="top"/>
          </w:tcPr>
          <w:p w14:paraId="4E1DE520">
            <w:pPr>
              <w:widowControl/>
              <w:spacing w:line="510" w:lineRule="exact"/>
              <w:jc w:val="left"/>
              <w:rPr>
                <w:rFonts w:hint="eastAsia" w:ascii="宋体" w:hAnsi="宋体" w:eastAsia="宋体" w:cs="宋体"/>
                <w:szCs w:val="21"/>
              </w:rPr>
            </w:pPr>
          </w:p>
        </w:tc>
        <w:tc>
          <w:tcPr>
            <w:tcW w:w="590" w:type="pct"/>
            <w:noWrap w:val="0"/>
            <w:vAlign w:val="center"/>
          </w:tcPr>
          <w:p w14:paraId="0489165D">
            <w:pPr>
              <w:widowControl/>
              <w:spacing w:line="420" w:lineRule="atLeast"/>
              <w:jc w:val="left"/>
              <w:rPr>
                <w:rFonts w:hint="eastAsia" w:ascii="宋体" w:hAnsi="宋体" w:eastAsia="宋体" w:cs="宋体"/>
                <w:sz w:val="1"/>
                <w:szCs w:val="21"/>
              </w:rPr>
            </w:pPr>
          </w:p>
        </w:tc>
        <w:tc>
          <w:tcPr>
            <w:tcW w:w="908" w:type="pct"/>
            <w:noWrap w:val="0"/>
            <w:vAlign w:val="center"/>
          </w:tcPr>
          <w:p w14:paraId="5D47B39D">
            <w:pPr>
              <w:widowControl/>
              <w:spacing w:line="420" w:lineRule="atLeast"/>
              <w:jc w:val="left"/>
              <w:rPr>
                <w:rFonts w:hint="eastAsia" w:ascii="宋体" w:hAnsi="宋体" w:eastAsia="宋体" w:cs="宋体"/>
                <w:sz w:val="1"/>
                <w:szCs w:val="21"/>
              </w:rPr>
            </w:pPr>
          </w:p>
        </w:tc>
        <w:tc>
          <w:tcPr>
            <w:tcW w:w="868" w:type="pct"/>
            <w:noWrap w:val="0"/>
            <w:vAlign w:val="center"/>
          </w:tcPr>
          <w:p w14:paraId="33DB4744">
            <w:pPr>
              <w:widowControl/>
              <w:spacing w:line="420" w:lineRule="atLeast"/>
              <w:jc w:val="left"/>
              <w:rPr>
                <w:rFonts w:hint="eastAsia" w:ascii="宋体" w:hAnsi="宋体" w:eastAsia="宋体" w:cs="宋体"/>
                <w:sz w:val="1"/>
                <w:szCs w:val="21"/>
              </w:rPr>
            </w:pPr>
          </w:p>
        </w:tc>
      </w:tr>
      <w:tr w14:paraId="73A20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exact"/>
          <w:jc w:val="center"/>
        </w:trPr>
        <w:tc>
          <w:tcPr>
            <w:tcW w:w="4131" w:type="pct"/>
            <w:gridSpan w:val="4"/>
            <w:noWrap w:val="0"/>
            <w:vAlign w:val="center"/>
          </w:tcPr>
          <w:p w14:paraId="7112A105">
            <w:pPr>
              <w:widowControl/>
              <w:spacing w:line="420" w:lineRule="atLeast"/>
              <w:jc w:val="left"/>
              <w:rPr>
                <w:rFonts w:hint="eastAsia" w:ascii="宋体" w:hAnsi="宋体" w:eastAsia="宋体" w:cs="宋体"/>
                <w:szCs w:val="21"/>
              </w:rPr>
            </w:pPr>
            <w:r>
              <w:rPr>
                <w:rFonts w:hint="eastAsia" w:ascii="宋体" w:hAnsi="宋体" w:eastAsia="宋体" w:cs="宋体"/>
                <w:szCs w:val="21"/>
              </w:rPr>
              <w:t>合     计</w:t>
            </w:r>
          </w:p>
        </w:tc>
        <w:tc>
          <w:tcPr>
            <w:tcW w:w="868" w:type="pct"/>
            <w:noWrap w:val="0"/>
            <w:vAlign w:val="center"/>
          </w:tcPr>
          <w:p w14:paraId="7B120194">
            <w:pPr>
              <w:widowControl/>
              <w:spacing w:line="420" w:lineRule="atLeast"/>
              <w:jc w:val="left"/>
              <w:rPr>
                <w:rFonts w:hint="eastAsia" w:ascii="宋体" w:hAnsi="宋体" w:eastAsia="宋体" w:cs="宋体"/>
                <w:sz w:val="1"/>
                <w:szCs w:val="21"/>
              </w:rPr>
            </w:pPr>
          </w:p>
        </w:tc>
      </w:tr>
    </w:tbl>
    <w:p w14:paraId="01F2F524">
      <w:pPr>
        <w:widowControl/>
        <w:spacing w:line="420" w:lineRule="atLeast"/>
        <w:jc w:val="left"/>
        <w:rPr>
          <w:rFonts w:hint="eastAsia" w:ascii="宋体" w:hAnsi="宋体" w:eastAsia="宋体" w:cs="宋体"/>
          <w:sz w:val="18"/>
          <w:szCs w:val="18"/>
        </w:rPr>
      </w:pPr>
      <w:r>
        <w:rPr>
          <w:rFonts w:hint="eastAsia" w:ascii="宋体" w:hAnsi="宋体" w:eastAsia="宋体" w:cs="宋体"/>
        </w:rPr>
        <w:t xml:space="preserve">  </w:t>
      </w:r>
      <w:r>
        <w:rPr>
          <w:rFonts w:hint="eastAsia" w:ascii="宋体" w:hAnsi="宋体" w:eastAsia="宋体" w:cs="宋体"/>
          <w:sz w:val="18"/>
          <w:szCs w:val="18"/>
        </w:rPr>
        <w:t>注：本表适用于以“费率”计价的措施项目。</w:t>
      </w:r>
    </w:p>
    <w:p w14:paraId="341A8C74">
      <w:pPr>
        <w:widowControl/>
        <w:spacing w:line="420" w:lineRule="atLeast"/>
        <w:jc w:val="left"/>
        <w:rPr>
          <w:rFonts w:hint="eastAsia" w:ascii="宋体" w:hAnsi="宋体" w:eastAsia="宋体" w:cs="宋体"/>
          <w:sz w:val="18"/>
          <w:szCs w:val="18"/>
        </w:rPr>
      </w:pPr>
    </w:p>
    <w:p w14:paraId="3C5C158A">
      <w:pPr>
        <w:widowControl/>
        <w:spacing w:line="420" w:lineRule="atLeast"/>
        <w:jc w:val="left"/>
        <w:rPr>
          <w:rFonts w:hint="eastAsia" w:ascii="宋体" w:hAnsi="宋体" w:eastAsia="宋体" w:cs="宋体"/>
          <w:sz w:val="18"/>
          <w:szCs w:val="18"/>
        </w:rPr>
      </w:pPr>
    </w:p>
    <w:p w14:paraId="2324EC1C">
      <w:pPr>
        <w:widowControl/>
        <w:spacing w:line="420" w:lineRule="atLeast"/>
        <w:jc w:val="left"/>
        <w:rPr>
          <w:rFonts w:hint="eastAsia" w:ascii="宋体" w:hAnsi="宋体" w:eastAsia="宋体" w:cs="宋体"/>
          <w:sz w:val="18"/>
          <w:szCs w:val="18"/>
        </w:rPr>
      </w:pPr>
    </w:p>
    <w:tbl>
      <w:tblPr>
        <w:tblStyle w:val="62"/>
        <w:tblW w:w="5000" w:type="pct"/>
        <w:jc w:val="center"/>
        <w:tblLayout w:type="autofit"/>
        <w:tblCellMar>
          <w:top w:w="0" w:type="dxa"/>
          <w:left w:w="108" w:type="dxa"/>
          <w:bottom w:w="0" w:type="dxa"/>
          <w:right w:w="108" w:type="dxa"/>
        </w:tblCellMar>
      </w:tblPr>
      <w:tblGrid>
        <w:gridCol w:w="905"/>
        <w:gridCol w:w="2570"/>
        <w:gridCol w:w="1895"/>
        <w:gridCol w:w="675"/>
        <w:gridCol w:w="1219"/>
        <w:gridCol w:w="675"/>
        <w:gridCol w:w="1203"/>
        <w:gridCol w:w="676"/>
        <w:gridCol w:w="144"/>
      </w:tblGrid>
      <w:tr w14:paraId="3F344FB5">
        <w:tblPrEx>
          <w:tblCellMar>
            <w:top w:w="0" w:type="dxa"/>
            <w:left w:w="108" w:type="dxa"/>
            <w:bottom w:w="0" w:type="dxa"/>
            <w:right w:w="108" w:type="dxa"/>
          </w:tblCellMar>
        </w:tblPrEx>
        <w:trPr>
          <w:trHeight w:val="870" w:hRule="atLeast"/>
          <w:jc w:val="center"/>
        </w:trPr>
        <w:tc>
          <w:tcPr>
            <w:tcW w:w="5000" w:type="pct"/>
            <w:gridSpan w:val="9"/>
            <w:tcBorders>
              <w:top w:val="nil"/>
              <w:left w:val="nil"/>
              <w:bottom w:val="nil"/>
              <w:right w:val="nil"/>
            </w:tcBorders>
            <w:noWrap w:val="0"/>
            <w:vAlign w:val="center"/>
          </w:tcPr>
          <w:p w14:paraId="69A80CB5">
            <w:pPr>
              <w:jc w:val="center"/>
              <w:rPr>
                <w:rFonts w:hint="eastAsia" w:ascii="宋体" w:hAnsi="宋体" w:eastAsia="宋体" w:cs="宋体"/>
                <w:b/>
                <w:sz w:val="32"/>
                <w:szCs w:val="32"/>
              </w:rPr>
            </w:pPr>
            <w:r>
              <w:rPr>
                <w:rFonts w:hint="eastAsia" w:ascii="宋体" w:hAnsi="宋体" w:eastAsia="宋体" w:cs="宋体"/>
                <w:b/>
                <w:sz w:val="32"/>
                <w:szCs w:val="32"/>
              </w:rPr>
              <w:t>七、其他项目清单与计价汇总表</w:t>
            </w:r>
          </w:p>
          <w:p w14:paraId="63D75AD6">
            <w:pPr>
              <w:ind w:right="480"/>
              <w:jc w:val="right"/>
              <w:rPr>
                <w:rFonts w:hint="eastAsia" w:ascii="宋体" w:hAnsi="宋体" w:eastAsia="宋体" w:cs="宋体"/>
              </w:rPr>
            </w:pPr>
            <w:r>
              <w:rPr>
                <w:rFonts w:hint="eastAsia" w:ascii="宋体" w:hAnsi="宋体" w:eastAsia="宋体" w:cs="宋体"/>
              </w:rPr>
              <w:t>表7</w:t>
            </w:r>
          </w:p>
        </w:tc>
      </w:tr>
      <w:tr w14:paraId="7BFC5641">
        <w:tblPrEx>
          <w:tblCellMar>
            <w:top w:w="0" w:type="dxa"/>
            <w:left w:w="108" w:type="dxa"/>
            <w:bottom w:w="0" w:type="dxa"/>
            <w:right w:w="108" w:type="dxa"/>
          </w:tblCellMar>
        </w:tblPrEx>
        <w:trPr>
          <w:gridAfter w:val="2"/>
          <w:wAfter w:w="410" w:type="pct"/>
          <w:trHeight w:val="585" w:hRule="atLeast"/>
          <w:jc w:val="center"/>
        </w:trPr>
        <w:tc>
          <w:tcPr>
            <w:tcW w:w="1744" w:type="pct"/>
            <w:gridSpan w:val="2"/>
            <w:tcBorders>
              <w:top w:val="nil"/>
              <w:left w:val="nil"/>
              <w:bottom w:val="nil"/>
              <w:right w:val="nil"/>
            </w:tcBorders>
            <w:noWrap w:val="0"/>
            <w:vAlign w:val="bottom"/>
          </w:tcPr>
          <w:p w14:paraId="5B26D6F0">
            <w:pPr>
              <w:widowControl/>
              <w:jc w:val="left"/>
              <w:rPr>
                <w:rFonts w:hint="eastAsia" w:ascii="宋体" w:hAnsi="宋体" w:eastAsia="宋体" w:cs="宋体"/>
                <w:sz w:val="22"/>
                <w:szCs w:val="22"/>
              </w:rPr>
            </w:pPr>
            <w:r>
              <w:rPr>
                <w:rFonts w:hint="eastAsia" w:ascii="宋体" w:hAnsi="宋体" w:eastAsia="宋体" w:cs="宋体"/>
                <w:sz w:val="22"/>
                <w:szCs w:val="22"/>
              </w:rPr>
              <w:t xml:space="preserve">工程名称： </w:t>
            </w:r>
          </w:p>
        </w:tc>
        <w:tc>
          <w:tcPr>
            <w:tcW w:w="951" w:type="pct"/>
            <w:tcBorders>
              <w:top w:val="nil"/>
              <w:left w:val="nil"/>
              <w:bottom w:val="nil"/>
              <w:right w:val="nil"/>
            </w:tcBorders>
            <w:noWrap w:val="0"/>
            <w:vAlign w:val="top"/>
          </w:tcPr>
          <w:p w14:paraId="5CC03783">
            <w:pPr>
              <w:widowControl/>
              <w:jc w:val="left"/>
              <w:rPr>
                <w:rFonts w:hint="eastAsia" w:ascii="宋体" w:hAnsi="宋体" w:eastAsia="宋体" w:cs="宋体"/>
              </w:rPr>
            </w:pPr>
          </w:p>
        </w:tc>
        <w:tc>
          <w:tcPr>
            <w:tcW w:w="951" w:type="pct"/>
            <w:gridSpan w:val="2"/>
            <w:tcBorders>
              <w:top w:val="nil"/>
              <w:left w:val="nil"/>
              <w:bottom w:val="nil"/>
              <w:right w:val="nil"/>
            </w:tcBorders>
            <w:noWrap w:val="0"/>
            <w:vAlign w:val="bottom"/>
          </w:tcPr>
          <w:p w14:paraId="02EF6A0F">
            <w:pPr>
              <w:widowControl/>
              <w:jc w:val="left"/>
              <w:rPr>
                <w:rFonts w:hint="eastAsia" w:ascii="宋体" w:hAnsi="宋体" w:eastAsia="宋体" w:cs="宋体"/>
                <w:b/>
                <w:bCs/>
              </w:rPr>
            </w:pPr>
            <w:r>
              <w:rPr>
                <w:rFonts w:hint="eastAsia" w:ascii="宋体" w:hAnsi="宋体" w:eastAsia="宋体" w:cs="宋体"/>
              </w:rPr>
              <w:t xml:space="preserve">标段：                   </w:t>
            </w:r>
          </w:p>
        </w:tc>
        <w:tc>
          <w:tcPr>
            <w:tcW w:w="943" w:type="pct"/>
            <w:gridSpan w:val="2"/>
            <w:tcBorders>
              <w:top w:val="nil"/>
              <w:left w:val="nil"/>
              <w:bottom w:val="nil"/>
              <w:right w:val="nil"/>
            </w:tcBorders>
            <w:noWrap w:val="0"/>
            <w:vAlign w:val="bottom"/>
          </w:tcPr>
          <w:p w14:paraId="20209708">
            <w:pPr>
              <w:widowControl/>
              <w:jc w:val="left"/>
              <w:rPr>
                <w:rFonts w:hint="eastAsia" w:ascii="宋体" w:hAnsi="宋体" w:eastAsia="宋体" w:cs="宋体"/>
                <w:b/>
                <w:bCs/>
              </w:rPr>
            </w:pPr>
            <w:r>
              <w:rPr>
                <w:rFonts w:hint="eastAsia" w:ascii="宋体" w:hAnsi="宋体" w:eastAsia="宋体" w:cs="宋体"/>
              </w:rPr>
              <w:t>第  页 共  页</w:t>
            </w:r>
          </w:p>
        </w:tc>
      </w:tr>
      <w:tr w14:paraId="01BEE794">
        <w:tblPrEx>
          <w:tblCellMar>
            <w:top w:w="0" w:type="dxa"/>
            <w:left w:w="108" w:type="dxa"/>
            <w:bottom w:w="0" w:type="dxa"/>
            <w:right w:w="108" w:type="dxa"/>
          </w:tblCellMar>
        </w:tblPrEx>
        <w:trPr>
          <w:gridAfter w:val="1"/>
          <w:wAfter w:w="71" w:type="pct"/>
          <w:trHeight w:val="1180" w:hRule="atLeast"/>
          <w:jc w:val="center"/>
        </w:trPr>
        <w:tc>
          <w:tcPr>
            <w:tcW w:w="454" w:type="pct"/>
            <w:tcBorders>
              <w:top w:val="single" w:color="000000" w:sz="4" w:space="0"/>
              <w:left w:val="single" w:color="000000" w:sz="4" w:space="0"/>
              <w:bottom w:val="single" w:color="000000" w:sz="4" w:space="0"/>
              <w:right w:val="single" w:color="000000" w:sz="4" w:space="0"/>
            </w:tcBorders>
            <w:noWrap w:val="0"/>
            <w:vAlign w:val="center"/>
          </w:tcPr>
          <w:p w14:paraId="35B5EFAF">
            <w:pPr>
              <w:widowControl/>
              <w:jc w:val="center"/>
              <w:rPr>
                <w:rFonts w:hint="eastAsia" w:ascii="宋体" w:hAnsi="宋体" w:eastAsia="宋体" w:cs="宋体"/>
                <w:sz w:val="22"/>
                <w:szCs w:val="22"/>
              </w:rPr>
            </w:pPr>
            <w:r>
              <w:rPr>
                <w:rFonts w:hint="eastAsia" w:ascii="宋体" w:hAnsi="宋体" w:eastAsia="宋体" w:cs="宋体"/>
                <w:sz w:val="22"/>
                <w:szCs w:val="22"/>
              </w:rPr>
              <w:t>序号</w:t>
            </w:r>
          </w:p>
        </w:tc>
        <w:tc>
          <w:tcPr>
            <w:tcW w:w="1289" w:type="pct"/>
            <w:tcBorders>
              <w:top w:val="single" w:color="000000" w:sz="4" w:space="0"/>
              <w:left w:val="single" w:color="000000" w:sz="4" w:space="0"/>
              <w:bottom w:val="single" w:color="000000" w:sz="4" w:space="0"/>
              <w:right w:val="single" w:color="000000" w:sz="4" w:space="0"/>
            </w:tcBorders>
            <w:noWrap w:val="0"/>
            <w:vAlign w:val="center"/>
          </w:tcPr>
          <w:p w14:paraId="051A8715">
            <w:pPr>
              <w:widowControl/>
              <w:jc w:val="center"/>
              <w:rPr>
                <w:rFonts w:hint="eastAsia" w:ascii="宋体" w:hAnsi="宋体" w:eastAsia="宋体" w:cs="宋体"/>
                <w:sz w:val="22"/>
                <w:szCs w:val="22"/>
              </w:rPr>
            </w:pPr>
            <w:r>
              <w:rPr>
                <w:rFonts w:hint="eastAsia" w:ascii="宋体" w:hAnsi="宋体" w:eastAsia="宋体" w:cs="宋体"/>
                <w:sz w:val="22"/>
                <w:szCs w:val="22"/>
              </w:rPr>
              <w:t>项目名称</w:t>
            </w:r>
          </w:p>
        </w:tc>
        <w:tc>
          <w:tcPr>
            <w:tcW w:w="1289" w:type="pct"/>
            <w:gridSpan w:val="2"/>
            <w:tcBorders>
              <w:top w:val="single" w:color="000000" w:sz="4" w:space="0"/>
              <w:left w:val="single" w:color="000000" w:sz="4" w:space="0"/>
              <w:bottom w:val="single" w:color="000000" w:sz="4" w:space="0"/>
              <w:right w:val="single" w:color="000000" w:sz="4" w:space="0"/>
            </w:tcBorders>
            <w:noWrap w:val="0"/>
            <w:vAlign w:val="center"/>
          </w:tcPr>
          <w:p w14:paraId="78B7B83F">
            <w:pPr>
              <w:widowControl/>
              <w:jc w:val="center"/>
              <w:rPr>
                <w:rFonts w:hint="eastAsia" w:ascii="宋体" w:hAnsi="宋体" w:eastAsia="宋体" w:cs="宋体"/>
                <w:sz w:val="22"/>
                <w:szCs w:val="22"/>
              </w:rPr>
            </w:pPr>
            <w:r>
              <w:rPr>
                <w:rFonts w:hint="eastAsia" w:ascii="宋体" w:hAnsi="宋体" w:eastAsia="宋体" w:cs="宋体"/>
                <w:sz w:val="22"/>
                <w:szCs w:val="22"/>
              </w:rPr>
              <w:t>计量单位</w:t>
            </w:r>
          </w:p>
        </w:tc>
        <w:tc>
          <w:tcPr>
            <w:tcW w:w="951" w:type="pct"/>
            <w:gridSpan w:val="2"/>
            <w:tcBorders>
              <w:top w:val="single" w:color="000000" w:sz="4" w:space="0"/>
              <w:left w:val="single" w:color="000000" w:sz="4" w:space="0"/>
              <w:bottom w:val="single" w:color="000000" w:sz="4" w:space="0"/>
              <w:right w:val="single" w:color="000000" w:sz="4" w:space="0"/>
            </w:tcBorders>
            <w:noWrap w:val="0"/>
            <w:vAlign w:val="center"/>
          </w:tcPr>
          <w:p w14:paraId="2BB2ED5A">
            <w:pPr>
              <w:widowControl/>
              <w:jc w:val="center"/>
              <w:rPr>
                <w:rFonts w:hint="eastAsia" w:ascii="宋体" w:hAnsi="宋体" w:eastAsia="宋体" w:cs="宋体"/>
                <w:sz w:val="22"/>
                <w:szCs w:val="22"/>
              </w:rPr>
            </w:pPr>
            <w:r>
              <w:rPr>
                <w:rFonts w:hint="eastAsia" w:ascii="宋体" w:hAnsi="宋体" w:eastAsia="宋体" w:cs="宋体"/>
                <w:sz w:val="22"/>
                <w:szCs w:val="22"/>
              </w:rPr>
              <w:t>金额（元）</w:t>
            </w:r>
          </w:p>
        </w:tc>
        <w:tc>
          <w:tcPr>
            <w:tcW w:w="943" w:type="pct"/>
            <w:gridSpan w:val="2"/>
            <w:tcBorders>
              <w:top w:val="single" w:color="000000" w:sz="4" w:space="0"/>
              <w:left w:val="single" w:color="000000" w:sz="4" w:space="0"/>
              <w:bottom w:val="single" w:color="000000" w:sz="4" w:space="0"/>
              <w:right w:val="single" w:color="000000" w:sz="4" w:space="0"/>
            </w:tcBorders>
            <w:noWrap w:val="0"/>
            <w:vAlign w:val="center"/>
          </w:tcPr>
          <w:p w14:paraId="06D761F3">
            <w:pPr>
              <w:widowControl/>
              <w:jc w:val="center"/>
              <w:rPr>
                <w:rFonts w:hint="eastAsia" w:ascii="宋体" w:hAnsi="宋体" w:eastAsia="宋体" w:cs="宋体"/>
                <w:sz w:val="22"/>
                <w:szCs w:val="22"/>
              </w:rPr>
            </w:pPr>
            <w:r>
              <w:rPr>
                <w:rFonts w:hint="eastAsia" w:ascii="宋体" w:hAnsi="宋体" w:eastAsia="宋体" w:cs="宋体"/>
                <w:sz w:val="22"/>
                <w:szCs w:val="22"/>
              </w:rPr>
              <w:t>备注</w:t>
            </w:r>
          </w:p>
        </w:tc>
      </w:tr>
      <w:tr w14:paraId="667E255E">
        <w:tblPrEx>
          <w:tblCellMar>
            <w:top w:w="0" w:type="dxa"/>
            <w:left w:w="108" w:type="dxa"/>
            <w:bottom w:w="0" w:type="dxa"/>
            <w:right w:w="108" w:type="dxa"/>
          </w:tblCellMar>
        </w:tblPrEx>
        <w:trPr>
          <w:gridAfter w:val="1"/>
          <w:wAfter w:w="71" w:type="pct"/>
          <w:trHeight w:val="358" w:hRule="atLeast"/>
          <w:jc w:val="center"/>
        </w:trPr>
        <w:tc>
          <w:tcPr>
            <w:tcW w:w="454" w:type="pct"/>
            <w:tcBorders>
              <w:top w:val="nil"/>
              <w:left w:val="single" w:color="000000" w:sz="4" w:space="0"/>
              <w:bottom w:val="single" w:color="000000" w:sz="4" w:space="0"/>
              <w:right w:val="single" w:color="000000" w:sz="4" w:space="0"/>
            </w:tcBorders>
            <w:noWrap w:val="0"/>
            <w:vAlign w:val="center"/>
          </w:tcPr>
          <w:p w14:paraId="43D6F2F7">
            <w:pPr>
              <w:widowControl/>
              <w:jc w:val="center"/>
              <w:rPr>
                <w:rFonts w:hint="eastAsia" w:ascii="宋体" w:hAnsi="宋体" w:eastAsia="宋体" w:cs="宋体"/>
                <w:sz w:val="20"/>
                <w:szCs w:val="20"/>
              </w:rPr>
            </w:pPr>
            <w:r>
              <w:rPr>
                <w:rFonts w:hint="eastAsia" w:ascii="宋体" w:hAnsi="宋体" w:eastAsia="宋体" w:cs="宋体"/>
                <w:sz w:val="20"/>
                <w:szCs w:val="20"/>
              </w:rPr>
              <w:t>1</w:t>
            </w:r>
          </w:p>
        </w:tc>
        <w:tc>
          <w:tcPr>
            <w:tcW w:w="1289" w:type="pct"/>
            <w:tcBorders>
              <w:top w:val="single" w:color="000000" w:sz="4" w:space="0"/>
              <w:left w:val="nil"/>
              <w:bottom w:val="single" w:color="000000" w:sz="4" w:space="0"/>
              <w:right w:val="single" w:color="000000" w:sz="4" w:space="0"/>
            </w:tcBorders>
            <w:noWrap w:val="0"/>
            <w:vAlign w:val="center"/>
          </w:tcPr>
          <w:p w14:paraId="324A8813">
            <w:pPr>
              <w:widowControl/>
              <w:jc w:val="left"/>
              <w:rPr>
                <w:rFonts w:hint="eastAsia" w:ascii="宋体" w:hAnsi="宋体" w:eastAsia="宋体" w:cs="宋体"/>
                <w:sz w:val="20"/>
                <w:szCs w:val="20"/>
              </w:rPr>
            </w:pPr>
            <w:r>
              <w:rPr>
                <w:rFonts w:hint="eastAsia" w:ascii="宋体" w:hAnsi="宋体" w:eastAsia="宋体" w:cs="宋体"/>
                <w:sz w:val="20"/>
                <w:szCs w:val="20"/>
              </w:rPr>
              <w:t>暂列金额</w:t>
            </w:r>
          </w:p>
        </w:tc>
        <w:tc>
          <w:tcPr>
            <w:tcW w:w="1289" w:type="pct"/>
            <w:gridSpan w:val="2"/>
            <w:tcBorders>
              <w:top w:val="single" w:color="000000" w:sz="4" w:space="0"/>
              <w:left w:val="single" w:color="000000" w:sz="4" w:space="0"/>
              <w:bottom w:val="single" w:color="000000" w:sz="4" w:space="0"/>
              <w:right w:val="single" w:color="000000" w:sz="4" w:space="0"/>
            </w:tcBorders>
            <w:noWrap w:val="0"/>
            <w:vAlign w:val="center"/>
          </w:tcPr>
          <w:p w14:paraId="7F624A85">
            <w:pPr>
              <w:widowControl/>
              <w:jc w:val="left"/>
              <w:rPr>
                <w:rFonts w:hint="eastAsia" w:ascii="宋体" w:hAnsi="宋体" w:eastAsia="宋体" w:cs="宋体"/>
                <w:sz w:val="20"/>
                <w:szCs w:val="20"/>
              </w:rPr>
            </w:pPr>
          </w:p>
        </w:tc>
        <w:tc>
          <w:tcPr>
            <w:tcW w:w="951" w:type="pct"/>
            <w:gridSpan w:val="2"/>
            <w:tcBorders>
              <w:top w:val="nil"/>
              <w:left w:val="nil"/>
              <w:bottom w:val="single" w:color="000000" w:sz="4" w:space="0"/>
              <w:right w:val="single" w:color="000000" w:sz="4" w:space="0"/>
            </w:tcBorders>
            <w:noWrap w:val="0"/>
            <w:vAlign w:val="center"/>
          </w:tcPr>
          <w:p w14:paraId="3C85237F">
            <w:pPr>
              <w:widowControl/>
              <w:jc w:val="right"/>
              <w:rPr>
                <w:rFonts w:hint="eastAsia" w:ascii="宋体" w:hAnsi="宋体" w:eastAsia="宋体" w:cs="宋体"/>
                <w:sz w:val="20"/>
                <w:szCs w:val="20"/>
              </w:rPr>
            </w:pPr>
            <w:r>
              <w:rPr>
                <w:rFonts w:hint="eastAsia" w:ascii="宋体" w:hAnsi="宋体" w:eastAsia="宋体" w:cs="宋体"/>
                <w:sz w:val="20"/>
                <w:szCs w:val="20"/>
              </w:rPr>
              <w:t>　</w:t>
            </w:r>
          </w:p>
        </w:tc>
        <w:tc>
          <w:tcPr>
            <w:tcW w:w="943" w:type="pct"/>
            <w:gridSpan w:val="2"/>
            <w:tcBorders>
              <w:top w:val="nil"/>
              <w:left w:val="nil"/>
              <w:bottom w:val="single" w:color="000000" w:sz="4" w:space="0"/>
              <w:right w:val="single" w:color="000000" w:sz="4" w:space="0"/>
            </w:tcBorders>
            <w:noWrap w:val="0"/>
            <w:vAlign w:val="center"/>
          </w:tcPr>
          <w:p w14:paraId="4BE81EEF">
            <w:pPr>
              <w:widowControl/>
              <w:jc w:val="right"/>
              <w:rPr>
                <w:rFonts w:hint="eastAsia" w:ascii="宋体" w:hAnsi="宋体" w:eastAsia="宋体" w:cs="宋体"/>
                <w:sz w:val="20"/>
                <w:szCs w:val="20"/>
              </w:rPr>
            </w:pPr>
          </w:p>
        </w:tc>
      </w:tr>
      <w:tr w14:paraId="61844A64">
        <w:tblPrEx>
          <w:tblCellMar>
            <w:top w:w="0" w:type="dxa"/>
            <w:left w:w="108" w:type="dxa"/>
            <w:bottom w:w="0" w:type="dxa"/>
            <w:right w:w="108" w:type="dxa"/>
          </w:tblCellMar>
        </w:tblPrEx>
        <w:trPr>
          <w:gridAfter w:val="1"/>
          <w:wAfter w:w="71" w:type="pct"/>
          <w:trHeight w:val="264" w:hRule="atLeast"/>
          <w:jc w:val="center"/>
        </w:trPr>
        <w:tc>
          <w:tcPr>
            <w:tcW w:w="454" w:type="pct"/>
            <w:tcBorders>
              <w:top w:val="nil"/>
              <w:left w:val="single" w:color="000000" w:sz="4" w:space="0"/>
              <w:bottom w:val="single" w:color="000000" w:sz="4" w:space="0"/>
              <w:right w:val="single" w:color="000000" w:sz="4" w:space="0"/>
            </w:tcBorders>
            <w:noWrap w:val="0"/>
            <w:vAlign w:val="center"/>
          </w:tcPr>
          <w:p w14:paraId="6D4C9DF3">
            <w:pPr>
              <w:widowControl/>
              <w:jc w:val="center"/>
              <w:rPr>
                <w:rFonts w:hint="eastAsia" w:ascii="宋体" w:hAnsi="宋体" w:eastAsia="宋体" w:cs="宋体"/>
                <w:sz w:val="20"/>
                <w:szCs w:val="20"/>
              </w:rPr>
            </w:pPr>
            <w:r>
              <w:rPr>
                <w:rFonts w:hint="eastAsia" w:ascii="宋体" w:hAnsi="宋体" w:eastAsia="宋体" w:cs="宋体"/>
                <w:sz w:val="20"/>
                <w:szCs w:val="20"/>
              </w:rPr>
              <w:t>2</w:t>
            </w:r>
          </w:p>
        </w:tc>
        <w:tc>
          <w:tcPr>
            <w:tcW w:w="1289" w:type="pct"/>
            <w:tcBorders>
              <w:top w:val="nil"/>
              <w:left w:val="nil"/>
              <w:bottom w:val="single" w:color="000000" w:sz="4" w:space="0"/>
              <w:right w:val="single" w:color="000000" w:sz="4" w:space="0"/>
            </w:tcBorders>
            <w:noWrap w:val="0"/>
            <w:vAlign w:val="center"/>
          </w:tcPr>
          <w:p w14:paraId="597623C6">
            <w:pPr>
              <w:widowControl/>
              <w:jc w:val="left"/>
              <w:rPr>
                <w:rFonts w:hint="eastAsia" w:ascii="宋体" w:hAnsi="宋体" w:eastAsia="宋体" w:cs="宋体"/>
                <w:sz w:val="20"/>
                <w:szCs w:val="20"/>
              </w:rPr>
            </w:pPr>
            <w:r>
              <w:rPr>
                <w:rFonts w:hint="eastAsia" w:ascii="宋体" w:hAnsi="宋体" w:eastAsia="宋体" w:cs="宋体"/>
                <w:sz w:val="20"/>
                <w:szCs w:val="20"/>
              </w:rPr>
              <w:t>暂估价</w:t>
            </w:r>
          </w:p>
        </w:tc>
        <w:tc>
          <w:tcPr>
            <w:tcW w:w="1289" w:type="pct"/>
            <w:gridSpan w:val="2"/>
            <w:tcBorders>
              <w:top w:val="nil"/>
              <w:left w:val="single" w:color="000000" w:sz="4" w:space="0"/>
              <w:bottom w:val="single" w:color="000000" w:sz="4" w:space="0"/>
              <w:right w:val="single" w:color="000000" w:sz="4" w:space="0"/>
            </w:tcBorders>
            <w:noWrap w:val="0"/>
            <w:vAlign w:val="center"/>
          </w:tcPr>
          <w:p w14:paraId="288D2288">
            <w:pPr>
              <w:widowControl/>
              <w:jc w:val="left"/>
              <w:rPr>
                <w:rFonts w:hint="eastAsia" w:ascii="宋体" w:hAnsi="宋体" w:eastAsia="宋体" w:cs="宋体"/>
                <w:sz w:val="20"/>
                <w:szCs w:val="20"/>
              </w:rPr>
            </w:pPr>
          </w:p>
        </w:tc>
        <w:tc>
          <w:tcPr>
            <w:tcW w:w="951" w:type="pct"/>
            <w:gridSpan w:val="2"/>
            <w:tcBorders>
              <w:top w:val="nil"/>
              <w:left w:val="nil"/>
              <w:bottom w:val="single" w:color="000000" w:sz="4" w:space="0"/>
              <w:right w:val="single" w:color="000000" w:sz="4" w:space="0"/>
            </w:tcBorders>
            <w:noWrap w:val="0"/>
            <w:vAlign w:val="center"/>
          </w:tcPr>
          <w:p w14:paraId="0B9C48A6">
            <w:pPr>
              <w:widowControl/>
              <w:ind w:left="-840" w:firstLine="736"/>
              <w:jc w:val="right"/>
              <w:rPr>
                <w:rFonts w:hint="eastAsia" w:ascii="宋体" w:hAnsi="宋体" w:eastAsia="宋体" w:cs="宋体"/>
                <w:sz w:val="20"/>
                <w:szCs w:val="20"/>
              </w:rPr>
            </w:pPr>
            <w:r>
              <w:rPr>
                <w:rFonts w:hint="eastAsia" w:ascii="宋体" w:hAnsi="宋体" w:eastAsia="宋体" w:cs="宋体"/>
                <w:sz w:val="20"/>
                <w:szCs w:val="20"/>
              </w:rPr>
              <w:t>　</w:t>
            </w:r>
          </w:p>
        </w:tc>
        <w:tc>
          <w:tcPr>
            <w:tcW w:w="943" w:type="pct"/>
            <w:gridSpan w:val="2"/>
            <w:tcBorders>
              <w:top w:val="nil"/>
              <w:left w:val="nil"/>
              <w:bottom w:val="single" w:color="000000" w:sz="4" w:space="0"/>
              <w:right w:val="single" w:color="000000" w:sz="4" w:space="0"/>
            </w:tcBorders>
            <w:noWrap w:val="0"/>
            <w:vAlign w:val="center"/>
          </w:tcPr>
          <w:p w14:paraId="0B0785B5">
            <w:pPr>
              <w:widowControl/>
              <w:jc w:val="right"/>
              <w:rPr>
                <w:rFonts w:hint="eastAsia" w:ascii="宋体" w:hAnsi="宋体" w:eastAsia="宋体" w:cs="宋体"/>
                <w:sz w:val="20"/>
                <w:szCs w:val="20"/>
              </w:rPr>
            </w:pPr>
          </w:p>
        </w:tc>
      </w:tr>
      <w:tr w14:paraId="38C01EA0">
        <w:tblPrEx>
          <w:tblCellMar>
            <w:top w:w="0" w:type="dxa"/>
            <w:left w:w="108" w:type="dxa"/>
            <w:bottom w:w="0" w:type="dxa"/>
            <w:right w:w="108" w:type="dxa"/>
          </w:tblCellMar>
        </w:tblPrEx>
        <w:trPr>
          <w:gridAfter w:val="1"/>
          <w:wAfter w:w="71" w:type="pct"/>
          <w:trHeight w:val="269" w:hRule="atLeast"/>
          <w:jc w:val="center"/>
        </w:trPr>
        <w:tc>
          <w:tcPr>
            <w:tcW w:w="454" w:type="pct"/>
            <w:tcBorders>
              <w:top w:val="nil"/>
              <w:left w:val="single" w:color="000000" w:sz="4" w:space="0"/>
              <w:bottom w:val="single" w:color="000000" w:sz="4" w:space="0"/>
              <w:right w:val="single" w:color="000000" w:sz="4" w:space="0"/>
            </w:tcBorders>
            <w:noWrap w:val="0"/>
            <w:vAlign w:val="center"/>
          </w:tcPr>
          <w:p w14:paraId="54D719DE">
            <w:pPr>
              <w:widowControl/>
              <w:jc w:val="center"/>
              <w:rPr>
                <w:rFonts w:hint="eastAsia" w:ascii="宋体" w:hAnsi="宋体" w:eastAsia="宋体" w:cs="宋体"/>
                <w:sz w:val="20"/>
                <w:szCs w:val="20"/>
              </w:rPr>
            </w:pPr>
            <w:r>
              <w:rPr>
                <w:rFonts w:hint="eastAsia" w:ascii="宋体" w:hAnsi="宋体" w:eastAsia="宋体" w:cs="宋体"/>
                <w:sz w:val="20"/>
                <w:szCs w:val="20"/>
              </w:rPr>
              <w:t>2.1</w:t>
            </w:r>
          </w:p>
        </w:tc>
        <w:tc>
          <w:tcPr>
            <w:tcW w:w="1289" w:type="pct"/>
            <w:tcBorders>
              <w:top w:val="nil"/>
              <w:left w:val="nil"/>
              <w:bottom w:val="single" w:color="000000" w:sz="4" w:space="0"/>
              <w:right w:val="single" w:color="000000" w:sz="4" w:space="0"/>
            </w:tcBorders>
            <w:noWrap w:val="0"/>
            <w:vAlign w:val="center"/>
          </w:tcPr>
          <w:p w14:paraId="57119CDE">
            <w:pPr>
              <w:widowControl/>
              <w:jc w:val="left"/>
              <w:rPr>
                <w:rFonts w:hint="eastAsia" w:ascii="宋体" w:hAnsi="宋体" w:eastAsia="宋体" w:cs="宋体"/>
                <w:sz w:val="20"/>
                <w:szCs w:val="20"/>
              </w:rPr>
            </w:pPr>
            <w:r>
              <w:rPr>
                <w:rFonts w:hint="eastAsia" w:ascii="宋体" w:hAnsi="宋体" w:eastAsia="宋体" w:cs="宋体"/>
                <w:sz w:val="20"/>
                <w:szCs w:val="20"/>
              </w:rPr>
              <w:t>材料暂估价</w:t>
            </w:r>
          </w:p>
        </w:tc>
        <w:tc>
          <w:tcPr>
            <w:tcW w:w="1289" w:type="pct"/>
            <w:gridSpan w:val="2"/>
            <w:tcBorders>
              <w:top w:val="nil"/>
              <w:left w:val="single" w:color="000000" w:sz="4" w:space="0"/>
              <w:bottom w:val="single" w:color="000000" w:sz="4" w:space="0"/>
              <w:right w:val="single" w:color="000000" w:sz="4" w:space="0"/>
            </w:tcBorders>
            <w:noWrap w:val="0"/>
            <w:vAlign w:val="center"/>
          </w:tcPr>
          <w:p w14:paraId="69F6392C">
            <w:pPr>
              <w:widowControl/>
              <w:jc w:val="left"/>
              <w:rPr>
                <w:rFonts w:hint="eastAsia" w:ascii="宋体" w:hAnsi="宋体" w:eastAsia="宋体" w:cs="宋体"/>
                <w:sz w:val="20"/>
                <w:szCs w:val="20"/>
              </w:rPr>
            </w:pPr>
          </w:p>
        </w:tc>
        <w:tc>
          <w:tcPr>
            <w:tcW w:w="951" w:type="pct"/>
            <w:gridSpan w:val="2"/>
            <w:tcBorders>
              <w:top w:val="nil"/>
              <w:left w:val="nil"/>
              <w:bottom w:val="single" w:color="000000" w:sz="4" w:space="0"/>
              <w:right w:val="single" w:color="000000" w:sz="4" w:space="0"/>
            </w:tcBorders>
            <w:noWrap w:val="0"/>
            <w:vAlign w:val="center"/>
          </w:tcPr>
          <w:p w14:paraId="7DDBED7A">
            <w:pPr>
              <w:widowControl/>
              <w:jc w:val="center"/>
              <w:rPr>
                <w:rFonts w:hint="eastAsia" w:ascii="宋体" w:hAnsi="宋体" w:eastAsia="宋体" w:cs="宋体"/>
                <w:sz w:val="20"/>
                <w:szCs w:val="20"/>
              </w:rPr>
            </w:pPr>
          </w:p>
        </w:tc>
        <w:tc>
          <w:tcPr>
            <w:tcW w:w="943" w:type="pct"/>
            <w:gridSpan w:val="2"/>
            <w:tcBorders>
              <w:top w:val="nil"/>
              <w:left w:val="nil"/>
              <w:bottom w:val="single" w:color="000000" w:sz="4" w:space="0"/>
              <w:right w:val="single" w:color="000000" w:sz="4" w:space="0"/>
            </w:tcBorders>
            <w:noWrap w:val="0"/>
            <w:vAlign w:val="center"/>
          </w:tcPr>
          <w:p w14:paraId="12CDBAF3">
            <w:pPr>
              <w:widowControl/>
              <w:jc w:val="right"/>
              <w:rPr>
                <w:rFonts w:hint="eastAsia" w:ascii="宋体" w:hAnsi="宋体" w:eastAsia="宋体" w:cs="宋体"/>
                <w:sz w:val="20"/>
                <w:szCs w:val="20"/>
              </w:rPr>
            </w:pPr>
          </w:p>
        </w:tc>
      </w:tr>
      <w:tr w14:paraId="5B27A490">
        <w:tblPrEx>
          <w:tblCellMar>
            <w:top w:w="0" w:type="dxa"/>
            <w:left w:w="108" w:type="dxa"/>
            <w:bottom w:w="0" w:type="dxa"/>
            <w:right w:w="108" w:type="dxa"/>
          </w:tblCellMar>
        </w:tblPrEx>
        <w:trPr>
          <w:gridAfter w:val="1"/>
          <w:wAfter w:w="71" w:type="pct"/>
          <w:trHeight w:val="246" w:hRule="atLeast"/>
          <w:jc w:val="center"/>
        </w:trPr>
        <w:tc>
          <w:tcPr>
            <w:tcW w:w="454" w:type="pct"/>
            <w:tcBorders>
              <w:top w:val="nil"/>
              <w:left w:val="single" w:color="000000" w:sz="4" w:space="0"/>
              <w:bottom w:val="single" w:color="000000" w:sz="4" w:space="0"/>
              <w:right w:val="single" w:color="000000" w:sz="4" w:space="0"/>
            </w:tcBorders>
            <w:noWrap w:val="0"/>
            <w:vAlign w:val="center"/>
          </w:tcPr>
          <w:p w14:paraId="627EA5D1">
            <w:pPr>
              <w:widowControl/>
              <w:jc w:val="center"/>
              <w:rPr>
                <w:rFonts w:hint="eastAsia" w:ascii="宋体" w:hAnsi="宋体" w:eastAsia="宋体" w:cs="宋体"/>
                <w:sz w:val="20"/>
                <w:szCs w:val="20"/>
              </w:rPr>
            </w:pPr>
            <w:r>
              <w:rPr>
                <w:rFonts w:hint="eastAsia" w:ascii="宋体" w:hAnsi="宋体" w:eastAsia="宋体" w:cs="宋体"/>
                <w:sz w:val="20"/>
                <w:szCs w:val="20"/>
              </w:rPr>
              <w:t>2.2</w:t>
            </w:r>
          </w:p>
        </w:tc>
        <w:tc>
          <w:tcPr>
            <w:tcW w:w="1289" w:type="pct"/>
            <w:tcBorders>
              <w:top w:val="nil"/>
              <w:left w:val="nil"/>
              <w:bottom w:val="single" w:color="000000" w:sz="4" w:space="0"/>
              <w:right w:val="single" w:color="000000" w:sz="4" w:space="0"/>
            </w:tcBorders>
            <w:noWrap w:val="0"/>
            <w:vAlign w:val="center"/>
          </w:tcPr>
          <w:p w14:paraId="00055150">
            <w:pPr>
              <w:widowControl/>
              <w:jc w:val="left"/>
              <w:rPr>
                <w:rFonts w:hint="eastAsia" w:ascii="宋体" w:hAnsi="宋体" w:eastAsia="宋体" w:cs="宋体"/>
                <w:sz w:val="20"/>
                <w:szCs w:val="20"/>
              </w:rPr>
            </w:pPr>
            <w:r>
              <w:rPr>
                <w:rFonts w:hint="eastAsia" w:ascii="宋体" w:hAnsi="宋体" w:eastAsia="宋体" w:cs="宋体"/>
                <w:sz w:val="20"/>
                <w:szCs w:val="20"/>
              </w:rPr>
              <w:t>专业工程暂估价</w:t>
            </w:r>
          </w:p>
        </w:tc>
        <w:tc>
          <w:tcPr>
            <w:tcW w:w="1289" w:type="pct"/>
            <w:gridSpan w:val="2"/>
            <w:tcBorders>
              <w:top w:val="nil"/>
              <w:left w:val="single" w:color="000000" w:sz="4" w:space="0"/>
              <w:bottom w:val="single" w:color="000000" w:sz="4" w:space="0"/>
              <w:right w:val="single" w:color="000000" w:sz="4" w:space="0"/>
            </w:tcBorders>
            <w:noWrap w:val="0"/>
            <w:vAlign w:val="center"/>
          </w:tcPr>
          <w:p w14:paraId="3FFADD09">
            <w:pPr>
              <w:widowControl/>
              <w:jc w:val="left"/>
              <w:rPr>
                <w:rFonts w:hint="eastAsia" w:ascii="宋体" w:hAnsi="宋体" w:eastAsia="宋体" w:cs="宋体"/>
                <w:sz w:val="20"/>
                <w:szCs w:val="20"/>
              </w:rPr>
            </w:pPr>
          </w:p>
        </w:tc>
        <w:tc>
          <w:tcPr>
            <w:tcW w:w="951" w:type="pct"/>
            <w:gridSpan w:val="2"/>
            <w:tcBorders>
              <w:top w:val="nil"/>
              <w:left w:val="nil"/>
              <w:bottom w:val="single" w:color="000000" w:sz="4" w:space="0"/>
              <w:right w:val="single" w:color="000000" w:sz="4" w:space="0"/>
            </w:tcBorders>
            <w:noWrap w:val="0"/>
            <w:vAlign w:val="center"/>
          </w:tcPr>
          <w:p w14:paraId="5191E85D">
            <w:pPr>
              <w:widowControl/>
              <w:jc w:val="right"/>
              <w:rPr>
                <w:rFonts w:hint="eastAsia" w:ascii="宋体" w:hAnsi="宋体" w:eastAsia="宋体" w:cs="宋体"/>
                <w:sz w:val="20"/>
                <w:szCs w:val="20"/>
              </w:rPr>
            </w:pPr>
            <w:r>
              <w:rPr>
                <w:rFonts w:hint="eastAsia" w:ascii="宋体" w:hAnsi="宋体" w:eastAsia="宋体" w:cs="宋体"/>
                <w:sz w:val="20"/>
                <w:szCs w:val="20"/>
              </w:rPr>
              <w:t>　</w:t>
            </w:r>
          </w:p>
        </w:tc>
        <w:tc>
          <w:tcPr>
            <w:tcW w:w="943" w:type="pct"/>
            <w:gridSpan w:val="2"/>
            <w:tcBorders>
              <w:top w:val="nil"/>
              <w:left w:val="nil"/>
              <w:bottom w:val="single" w:color="000000" w:sz="4" w:space="0"/>
              <w:right w:val="single" w:color="000000" w:sz="4" w:space="0"/>
            </w:tcBorders>
            <w:noWrap w:val="0"/>
            <w:vAlign w:val="center"/>
          </w:tcPr>
          <w:p w14:paraId="7948083B">
            <w:pPr>
              <w:widowControl/>
              <w:jc w:val="right"/>
              <w:rPr>
                <w:rFonts w:hint="eastAsia" w:ascii="宋体" w:hAnsi="宋体" w:eastAsia="宋体" w:cs="宋体"/>
                <w:sz w:val="20"/>
                <w:szCs w:val="20"/>
              </w:rPr>
            </w:pPr>
          </w:p>
        </w:tc>
      </w:tr>
      <w:tr w14:paraId="29680ACC">
        <w:tblPrEx>
          <w:tblCellMar>
            <w:top w:w="0" w:type="dxa"/>
            <w:left w:w="108" w:type="dxa"/>
            <w:bottom w:w="0" w:type="dxa"/>
            <w:right w:w="108" w:type="dxa"/>
          </w:tblCellMar>
        </w:tblPrEx>
        <w:trPr>
          <w:gridAfter w:val="1"/>
          <w:wAfter w:w="71" w:type="pct"/>
          <w:trHeight w:val="306" w:hRule="atLeast"/>
          <w:jc w:val="center"/>
        </w:trPr>
        <w:tc>
          <w:tcPr>
            <w:tcW w:w="454" w:type="pct"/>
            <w:tcBorders>
              <w:top w:val="nil"/>
              <w:left w:val="single" w:color="000000" w:sz="4" w:space="0"/>
              <w:bottom w:val="single" w:color="000000" w:sz="4" w:space="0"/>
              <w:right w:val="single" w:color="000000" w:sz="4" w:space="0"/>
            </w:tcBorders>
            <w:noWrap w:val="0"/>
            <w:vAlign w:val="center"/>
          </w:tcPr>
          <w:p w14:paraId="2C037AFD">
            <w:pPr>
              <w:widowControl/>
              <w:jc w:val="center"/>
              <w:rPr>
                <w:rFonts w:hint="eastAsia" w:ascii="宋体" w:hAnsi="宋体" w:eastAsia="宋体" w:cs="宋体"/>
                <w:sz w:val="20"/>
                <w:szCs w:val="20"/>
              </w:rPr>
            </w:pPr>
            <w:r>
              <w:rPr>
                <w:rFonts w:hint="eastAsia" w:ascii="宋体" w:hAnsi="宋体" w:eastAsia="宋体" w:cs="宋体"/>
                <w:sz w:val="20"/>
                <w:szCs w:val="20"/>
              </w:rPr>
              <w:t>3</w:t>
            </w:r>
          </w:p>
        </w:tc>
        <w:tc>
          <w:tcPr>
            <w:tcW w:w="1289" w:type="pct"/>
            <w:tcBorders>
              <w:top w:val="nil"/>
              <w:left w:val="nil"/>
              <w:bottom w:val="single" w:color="000000" w:sz="4" w:space="0"/>
              <w:right w:val="single" w:color="000000" w:sz="4" w:space="0"/>
            </w:tcBorders>
            <w:noWrap w:val="0"/>
            <w:vAlign w:val="center"/>
          </w:tcPr>
          <w:p w14:paraId="13B3DE15">
            <w:pPr>
              <w:widowControl/>
              <w:jc w:val="left"/>
              <w:rPr>
                <w:rFonts w:hint="eastAsia" w:ascii="宋体" w:hAnsi="宋体" w:eastAsia="宋体" w:cs="宋体"/>
                <w:sz w:val="20"/>
                <w:szCs w:val="20"/>
              </w:rPr>
            </w:pPr>
            <w:r>
              <w:rPr>
                <w:rFonts w:hint="eastAsia" w:ascii="宋体" w:hAnsi="宋体" w:eastAsia="宋体" w:cs="宋体"/>
                <w:sz w:val="20"/>
                <w:szCs w:val="20"/>
              </w:rPr>
              <w:t>计日工</w:t>
            </w:r>
          </w:p>
        </w:tc>
        <w:tc>
          <w:tcPr>
            <w:tcW w:w="1289" w:type="pct"/>
            <w:gridSpan w:val="2"/>
            <w:tcBorders>
              <w:top w:val="nil"/>
              <w:left w:val="single" w:color="000000" w:sz="4" w:space="0"/>
              <w:bottom w:val="single" w:color="000000" w:sz="4" w:space="0"/>
              <w:right w:val="single" w:color="000000" w:sz="4" w:space="0"/>
            </w:tcBorders>
            <w:noWrap w:val="0"/>
            <w:vAlign w:val="center"/>
          </w:tcPr>
          <w:p w14:paraId="6D5865B4">
            <w:pPr>
              <w:widowControl/>
              <w:jc w:val="left"/>
              <w:rPr>
                <w:rFonts w:hint="eastAsia" w:ascii="宋体" w:hAnsi="宋体" w:eastAsia="宋体" w:cs="宋体"/>
                <w:sz w:val="20"/>
                <w:szCs w:val="20"/>
              </w:rPr>
            </w:pPr>
          </w:p>
        </w:tc>
        <w:tc>
          <w:tcPr>
            <w:tcW w:w="951" w:type="pct"/>
            <w:gridSpan w:val="2"/>
            <w:tcBorders>
              <w:top w:val="nil"/>
              <w:left w:val="nil"/>
              <w:bottom w:val="single" w:color="000000" w:sz="4" w:space="0"/>
              <w:right w:val="single" w:color="000000" w:sz="4" w:space="0"/>
            </w:tcBorders>
            <w:noWrap w:val="0"/>
            <w:vAlign w:val="center"/>
          </w:tcPr>
          <w:p w14:paraId="5B9458E4">
            <w:pPr>
              <w:widowControl/>
              <w:jc w:val="right"/>
              <w:rPr>
                <w:rFonts w:hint="eastAsia" w:ascii="宋体" w:hAnsi="宋体" w:eastAsia="宋体" w:cs="宋体"/>
                <w:sz w:val="20"/>
                <w:szCs w:val="20"/>
              </w:rPr>
            </w:pPr>
            <w:r>
              <w:rPr>
                <w:rFonts w:hint="eastAsia" w:ascii="宋体" w:hAnsi="宋体" w:eastAsia="宋体" w:cs="宋体"/>
                <w:sz w:val="20"/>
                <w:szCs w:val="20"/>
              </w:rPr>
              <w:t>　</w:t>
            </w:r>
          </w:p>
        </w:tc>
        <w:tc>
          <w:tcPr>
            <w:tcW w:w="943" w:type="pct"/>
            <w:gridSpan w:val="2"/>
            <w:tcBorders>
              <w:top w:val="nil"/>
              <w:left w:val="nil"/>
              <w:bottom w:val="single" w:color="000000" w:sz="4" w:space="0"/>
              <w:right w:val="single" w:color="000000" w:sz="4" w:space="0"/>
            </w:tcBorders>
            <w:noWrap w:val="0"/>
            <w:vAlign w:val="center"/>
          </w:tcPr>
          <w:p w14:paraId="7894CABC">
            <w:pPr>
              <w:widowControl/>
              <w:jc w:val="right"/>
              <w:rPr>
                <w:rFonts w:hint="eastAsia" w:ascii="宋体" w:hAnsi="宋体" w:eastAsia="宋体" w:cs="宋体"/>
                <w:sz w:val="20"/>
                <w:szCs w:val="20"/>
              </w:rPr>
            </w:pPr>
          </w:p>
        </w:tc>
      </w:tr>
      <w:tr w14:paraId="34F19FFF">
        <w:tblPrEx>
          <w:tblCellMar>
            <w:top w:w="0" w:type="dxa"/>
            <w:left w:w="108" w:type="dxa"/>
            <w:bottom w:w="0" w:type="dxa"/>
            <w:right w:w="108" w:type="dxa"/>
          </w:tblCellMar>
        </w:tblPrEx>
        <w:trPr>
          <w:gridAfter w:val="1"/>
          <w:wAfter w:w="71" w:type="pct"/>
          <w:trHeight w:val="396" w:hRule="atLeast"/>
          <w:jc w:val="center"/>
        </w:trPr>
        <w:tc>
          <w:tcPr>
            <w:tcW w:w="454" w:type="pct"/>
            <w:tcBorders>
              <w:top w:val="nil"/>
              <w:left w:val="single" w:color="000000" w:sz="4" w:space="0"/>
              <w:bottom w:val="single" w:color="000000" w:sz="4" w:space="0"/>
              <w:right w:val="single" w:color="000000" w:sz="4" w:space="0"/>
            </w:tcBorders>
            <w:noWrap w:val="0"/>
            <w:vAlign w:val="center"/>
          </w:tcPr>
          <w:p w14:paraId="27843CF7">
            <w:pPr>
              <w:widowControl/>
              <w:jc w:val="center"/>
              <w:rPr>
                <w:rFonts w:hint="eastAsia" w:ascii="宋体" w:hAnsi="宋体" w:eastAsia="宋体" w:cs="宋体"/>
                <w:sz w:val="20"/>
                <w:szCs w:val="20"/>
              </w:rPr>
            </w:pPr>
            <w:r>
              <w:rPr>
                <w:rFonts w:hint="eastAsia" w:ascii="宋体" w:hAnsi="宋体" w:eastAsia="宋体" w:cs="宋体"/>
                <w:sz w:val="20"/>
                <w:szCs w:val="20"/>
              </w:rPr>
              <w:t>4</w:t>
            </w:r>
          </w:p>
        </w:tc>
        <w:tc>
          <w:tcPr>
            <w:tcW w:w="1289" w:type="pct"/>
            <w:tcBorders>
              <w:top w:val="nil"/>
              <w:left w:val="nil"/>
              <w:bottom w:val="single" w:color="000000" w:sz="4" w:space="0"/>
              <w:right w:val="single" w:color="000000" w:sz="4" w:space="0"/>
            </w:tcBorders>
            <w:noWrap w:val="0"/>
            <w:vAlign w:val="center"/>
          </w:tcPr>
          <w:p w14:paraId="710A7F2E">
            <w:pPr>
              <w:widowControl/>
              <w:jc w:val="left"/>
              <w:rPr>
                <w:rFonts w:hint="eastAsia" w:ascii="宋体" w:hAnsi="宋体" w:eastAsia="宋体" w:cs="宋体"/>
                <w:sz w:val="20"/>
                <w:szCs w:val="20"/>
              </w:rPr>
            </w:pPr>
            <w:r>
              <w:rPr>
                <w:rFonts w:hint="eastAsia" w:ascii="宋体" w:hAnsi="宋体" w:eastAsia="宋体" w:cs="宋体"/>
                <w:sz w:val="20"/>
                <w:szCs w:val="20"/>
              </w:rPr>
              <w:t>总承包服务费</w:t>
            </w:r>
          </w:p>
        </w:tc>
        <w:tc>
          <w:tcPr>
            <w:tcW w:w="1289" w:type="pct"/>
            <w:gridSpan w:val="2"/>
            <w:tcBorders>
              <w:top w:val="nil"/>
              <w:left w:val="single" w:color="000000" w:sz="4" w:space="0"/>
              <w:bottom w:val="single" w:color="000000" w:sz="4" w:space="0"/>
              <w:right w:val="single" w:color="000000" w:sz="4" w:space="0"/>
            </w:tcBorders>
            <w:noWrap w:val="0"/>
            <w:vAlign w:val="center"/>
          </w:tcPr>
          <w:p w14:paraId="3B860D62">
            <w:pPr>
              <w:widowControl/>
              <w:jc w:val="left"/>
              <w:rPr>
                <w:rFonts w:hint="eastAsia" w:ascii="宋体" w:hAnsi="宋体" w:eastAsia="宋体" w:cs="宋体"/>
                <w:sz w:val="20"/>
                <w:szCs w:val="20"/>
              </w:rPr>
            </w:pPr>
          </w:p>
        </w:tc>
        <w:tc>
          <w:tcPr>
            <w:tcW w:w="951" w:type="pct"/>
            <w:gridSpan w:val="2"/>
            <w:tcBorders>
              <w:top w:val="nil"/>
              <w:left w:val="nil"/>
              <w:bottom w:val="single" w:color="000000" w:sz="4" w:space="0"/>
              <w:right w:val="single" w:color="000000" w:sz="4" w:space="0"/>
            </w:tcBorders>
            <w:noWrap w:val="0"/>
            <w:vAlign w:val="center"/>
          </w:tcPr>
          <w:p w14:paraId="728B52C5">
            <w:pPr>
              <w:widowControl/>
              <w:jc w:val="right"/>
              <w:rPr>
                <w:rFonts w:hint="eastAsia" w:ascii="宋体" w:hAnsi="宋体" w:eastAsia="宋体" w:cs="宋体"/>
                <w:sz w:val="20"/>
                <w:szCs w:val="20"/>
              </w:rPr>
            </w:pPr>
            <w:r>
              <w:rPr>
                <w:rFonts w:hint="eastAsia" w:ascii="宋体" w:hAnsi="宋体" w:eastAsia="宋体" w:cs="宋体"/>
                <w:sz w:val="20"/>
                <w:szCs w:val="20"/>
              </w:rPr>
              <w:t>　</w:t>
            </w:r>
          </w:p>
        </w:tc>
        <w:tc>
          <w:tcPr>
            <w:tcW w:w="943" w:type="pct"/>
            <w:gridSpan w:val="2"/>
            <w:tcBorders>
              <w:top w:val="nil"/>
              <w:left w:val="nil"/>
              <w:bottom w:val="single" w:color="000000" w:sz="4" w:space="0"/>
              <w:right w:val="single" w:color="000000" w:sz="4" w:space="0"/>
            </w:tcBorders>
            <w:noWrap w:val="0"/>
            <w:vAlign w:val="center"/>
          </w:tcPr>
          <w:p w14:paraId="10C8466D">
            <w:pPr>
              <w:widowControl/>
              <w:jc w:val="right"/>
              <w:rPr>
                <w:rFonts w:hint="eastAsia" w:ascii="宋体" w:hAnsi="宋体" w:eastAsia="宋体" w:cs="宋体"/>
                <w:sz w:val="20"/>
                <w:szCs w:val="20"/>
              </w:rPr>
            </w:pPr>
          </w:p>
        </w:tc>
      </w:tr>
      <w:tr w14:paraId="4495E8E0">
        <w:tblPrEx>
          <w:tblCellMar>
            <w:top w:w="0" w:type="dxa"/>
            <w:left w:w="108" w:type="dxa"/>
            <w:bottom w:w="0" w:type="dxa"/>
            <w:right w:w="108" w:type="dxa"/>
          </w:tblCellMar>
        </w:tblPrEx>
        <w:trPr>
          <w:gridAfter w:val="1"/>
          <w:wAfter w:w="71" w:type="pct"/>
          <w:trHeight w:val="274" w:hRule="atLeast"/>
          <w:jc w:val="center"/>
        </w:trPr>
        <w:tc>
          <w:tcPr>
            <w:tcW w:w="454" w:type="pct"/>
            <w:tcBorders>
              <w:top w:val="nil"/>
              <w:left w:val="single" w:color="000000" w:sz="4" w:space="0"/>
              <w:bottom w:val="single" w:color="000000" w:sz="4" w:space="0"/>
              <w:right w:val="single" w:color="000000" w:sz="4" w:space="0"/>
            </w:tcBorders>
            <w:noWrap w:val="0"/>
            <w:vAlign w:val="center"/>
          </w:tcPr>
          <w:p w14:paraId="4AAF5F1F">
            <w:pPr>
              <w:widowControl/>
              <w:jc w:val="center"/>
              <w:rPr>
                <w:rFonts w:hint="eastAsia" w:ascii="宋体" w:hAnsi="宋体" w:eastAsia="宋体" w:cs="宋体"/>
                <w:sz w:val="20"/>
                <w:szCs w:val="20"/>
              </w:rPr>
            </w:pPr>
            <w:r>
              <w:rPr>
                <w:rFonts w:hint="eastAsia" w:ascii="宋体" w:hAnsi="宋体" w:eastAsia="宋体" w:cs="宋体"/>
                <w:sz w:val="20"/>
                <w:szCs w:val="20"/>
              </w:rPr>
              <w:t>5</w:t>
            </w:r>
          </w:p>
        </w:tc>
        <w:tc>
          <w:tcPr>
            <w:tcW w:w="1289" w:type="pct"/>
            <w:tcBorders>
              <w:top w:val="nil"/>
              <w:left w:val="nil"/>
              <w:bottom w:val="single" w:color="000000" w:sz="4" w:space="0"/>
              <w:right w:val="single" w:color="000000" w:sz="4" w:space="0"/>
            </w:tcBorders>
            <w:noWrap w:val="0"/>
            <w:vAlign w:val="center"/>
          </w:tcPr>
          <w:p w14:paraId="5926A709">
            <w:pPr>
              <w:widowControl/>
              <w:jc w:val="left"/>
              <w:rPr>
                <w:rFonts w:hint="eastAsia" w:ascii="宋体" w:hAnsi="宋体" w:eastAsia="宋体" w:cs="宋体"/>
                <w:sz w:val="20"/>
                <w:szCs w:val="20"/>
              </w:rPr>
            </w:pPr>
          </w:p>
        </w:tc>
        <w:tc>
          <w:tcPr>
            <w:tcW w:w="1289" w:type="pct"/>
            <w:gridSpan w:val="2"/>
            <w:tcBorders>
              <w:top w:val="nil"/>
              <w:left w:val="single" w:color="000000" w:sz="4" w:space="0"/>
              <w:bottom w:val="single" w:color="000000" w:sz="4" w:space="0"/>
              <w:right w:val="single" w:color="000000" w:sz="4" w:space="0"/>
            </w:tcBorders>
            <w:noWrap w:val="0"/>
            <w:vAlign w:val="center"/>
          </w:tcPr>
          <w:p w14:paraId="0D9D3E05">
            <w:pPr>
              <w:widowControl/>
              <w:jc w:val="left"/>
              <w:rPr>
                <w:rFonts w:hint="eastAsia" w:ascii="宋体" w:hAnsi="宋体" w:eastAsia="宋体" w:cs="宋体"/>
                <w:sz w:val="20"/>
                <w:szCs w:val="20"/>
              </w:rPr>
            </w:pPr>
          </w:p>
        </w:tc>
        <w:tc>
          <w:tcPr>
            <w:tcW w:w="951" w:type="pct"/>
            <w:gridSpan w:val="2"/>
            <w:tcBorders>
              <w:top w:val="nil"/>
              <w:left w:val="nil"/>
              <w:bottom w:val="single" w:color="000000" w:sz="4" w:space="0"/>
              <w:right w:val="single" w:color="000000" w:sz="4" w:space="0"/>
            </w:tcBorders>
            <w:noWrap w:val="0"/>
            <w:vAlign w:val="center"/>
          </w:tcPr>
          <w:p w14:paraId="16395D13">
            <w:pPr>
              <w:widowControl/>
              <w:jc w:val="right"/>
              <w:rPr>
                <w:rFonts w:hint="eastAsia" w:ascii="宋体" w:hAnsi="宋体" w:eastAsia="宋体" w:cs="宋体"/>
                <w:sz w:val="20"/>
                <w:szCs w:val="20"/>
              </w:rPr>
            </w:pPr>
            <w:r>
              <w:rPr>
                <w:rFonts w:hint="eastAsia" w:ascii="宋体" w:hAnsi="宋体" w:eastAsia="宋体" w:cs="宋体"/>
                <w:sz w:val="20"/>
                <w:szCs w:val="20"/>
              </w:rPr>
              <w:t>　</w:t>
            </w:r>
          </w:p>
        </w:tc>
        <w:tc>
          <w:tcPr>
            <w:tcW w:w="943" w:type="pct"/>
            <w:gridSpan w:val="2"/>
            <w:tcBorders>
              <w:top w:val="nil"/>
              <w:left w:val="nil"/>
              <w:bottom w:val="single" w:color="000000" w:sz="4" w:space="0"/>
              <w:right w:val="single" w:color="000000" w:sz="4" w:space="0"/>
            </w:tcBorders>
            <w:noWrap w:val="0"/>
            <w:vAlign w:val="center"/>
          </w:tcPr>
          <w:p w14:paraId="6CA628A9">
            <w:pPr>
              <w:widowControl/>
              <w:jc w:val="right"/>
              <w:rPr>
                <w:rFonts w:hint="eastAsia" w:ascii="宋体" w:hAnsi="宋体" w:eastAsia="宋体" w:cs="宋体"/>
                <w:sz w:val="20"/>
                <w:szCs w:val="20"/>
              </w:rPr>
            </w:pPr>
            <w:r>
              <w:rPr>
                <w:rFonts w:hint="eastAsia" w:ascii="宋体" w:hAnsi="宋体" w:eastAsia="宋体" w:cs="宋体"/>
                <w:sz w:val="20"/>
                <w:szCs w:val="20"/>
              </w:rPr>
              <w:t>　</w:t>
            </w:r>
          </w:p>
        </w:tc>
      </w:tr>
      <w:tr w14:paraId="3F3925F0">
        <w:tblPrEx>
          <w:tblCellMar>
            <w:top w:w="0" w:type="dxa"/>
            <w:left w:w="108" w:type="dxa"/>
            <w:bottom w:w="0" w:type="dxa"/>
            <w:right w:w="108" w:type="dxa"/>
          </w:tblCellMar>
        </w:tblPrEx>
        <w:trPr>
          <w:gridAfter w:val="1"/>
          <w:wAfter w:w="71" w:type="pct"/>
          <w:trHeight w:val="250" w:hRule="atLeast"/>
          <w:jc w:val="center"/>
        </w:trPr>
        <w:tc>
          <w:tcPr>
            <w:tcW w:w="3034" w:type="pct"/>
            <w:gridSpan w:val="4"/>
            <w:tcBorders>
              <w:top w:val="nil"/>
              <w:left w:val="single" w:color="000000" w:sz="4" w:space="0"/>
              <w:bottom w:val="single" w:color="000000" w:sz="4" w:space="0"/>
              <w:right w:val="single" w:color="000000" w:sz="4" w:space="0"/>
            </w:tcBorders>
            <w:noWrap w:val="0"/>
            <w:vAlign w:val="center"/>
          </w:tcPr>
          <w:p w14:paraId="03A38CD4">
            <w:pPr>
              <w:widowControl/>
              <w:jc w:val="center"/>
              <w:rPr>
                <w:rFonts w:hint="eastAsia" w:ascii="宋体" w:hAnsi="宋体" w:eastAsia="宋体" w:cs="宋体"/>
                <w:sz w:val="20"/>
                <w:szCs w:val="20"/>
              </w:rPr>
            </w:pPr>
            <w:r>
              <w:rPr>
                <w:rFonts w:hint="eastAsia" w:ascii="宋体" w:hAnsi="宋体" w:eastAsia="宋体" w:cs="宋体"/>
                <w:sz w:val="20"/>
                <w:szCs w:val="20"/>
              </w:rPr>
              <w:t>合计</w:t>
            </w:r>
          </w:p>
        </w:tc>
        <w:tc>
          <w:tcPr>
            <w:tcW w:w="951" w:type="pct"/>
            <w:gridSpan w:val="2"/>
            <w:tcBorders>
              <w:top w:val="nil"/>
              <w:left w:val="nil"/>
              <w:bottom w:val="single" w:color="000000" w:sz="4" w:space="0"/>
              <w:right w:val="single" w:color="000000" w:sz="4" w:space="0"/>
            </w:tcBorders>
            <w:noWrap w:val="0"/>
            <w:vAlign w:val="center"/>
          </w:tcPr>
          <w:p w14:paraId="23BD0877">
            <w:pPr>
              <w:widowControl/>
              <w:jc w:val="right"/>
              <w:rPr>
                <w:rFonts w:hint="eastAsia" w:ascii="宋体" w:hAnsi="宋体" w:eastAsia="宋体" w:cs="宋体"/>
                <w:sz w:val="20"/>
                <w:szCs w:val="20"/>
              </w:rPr>
            </w:pPr>
            <w:r>
              <w:rPr>
                <w:rFonts w:hint="eastAsia" w:ascii="宋体" w:hAnsi="宋体" w:eastAsia="宋体" w:cs="宋体"/>
                <w:sz w:val="20"/>
                <w:szCs w:val="20"/>
              </w:rPr>
              <w:t>　</w:t>
            </w:r>
          </w:p>
        </w:tc>
        <w:tc>
          <w:tcPr>
            <w:tcW w:w="943" w:type="pct"/>
            <w:gridSpan w:val="2"/>
            <w:tcBorders>
              <w:top w:val="nil"/>
              <w:left w:val="nil"/>
              <w:bottom w:val="single" w:color="000000" w:sz="4" w:space="0"/>
              <w:right w:val="single" w:color="000000" w:sz="4" w:space="0"/>
            </w:tcBorders>
            <w:noWrap w:val="0"/>
            <w:vAlign w:val="center"/>
          </w:tcPr>
          <w:p w14:paraId="39FAECA9">
            <w:pPr>
              <w:widowControl/>
              <w:jc w:val="center"/>
              <w:rPr>
                <w:rFonts w:hint="eastAsia" w:ascii="宋体" w:hAnsi="宋体" w:eastAsia="宋体" w:cs="宋体"/>
                <w:sz w:val="20"/>
                <w:szCs w:val="20"/>
              </w:rPr>
            </w:pPr>
            <w:r>
              <w:rPr>
                <w:rFonts w:hint="eastAsia" w:ascii="宋体" w:hAnsi="宋体" w:eastAsia="宋体" w:cs="宋体"/>
                <w:sz w:val="20"/>
                <w:szCs w:val="20"/>
              </w:rPr>
              <w:t>/</w:t>
            </w:r>
          </w:p>
        </w:tc>
      </w:tr>
    </w:tbl>
    <w:p w14:paraId="4D2892AD">
      <w:pPr>
        <w:spacing w:line="460" w:lineRule="exact"/>
        <w:rPr>
          <w:rFonts w:hint="eastAsia" w:ascii="宋体" w:hAnsi="宋体" w:eastAsia="宋体" w:cs="宋体"/>
          <w:sz w:val="18"/>
          <w:szCs w:val="18"/>
        </w:rPr>
      </w:pPr>
      <w:r>
        <w:rPr>
          <w:rFonts w:hint="eastAsia" w:ascii="宋体" w:hAnsi="宋体" w:eastAsia="宋体" w:cs="宋体"/>
          <w:sz w:val="18"/>
          <w:szCs w:val="18"/>
        </w:rPr>
        <w:t>注：材料暂估单价进入清单项目综合单价，此处不汇总。</w:t>
      </w:r>
    </w:p>
    <w:p w14:paraId="2E93D0A0">
      <w:pPr>
        <w:jc w:val="center"/>
        <w:rPr>
          <w:rFonts w:hint="eastAsia"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t>八、暂列金额明细表</w:t>
      </w:r>
    </w:p>
    <w:p w14:paraId="77782023">
      <w:pPr>
        <w:jc w:val="right"/>
        <w:rPr>
          <w:rFonts w:hint="eastAsia" w:ascii="宋体" w:hAnsi="宋体" w:eastAsia="宋体" w:cs="宋体"/>
          <w:b/>
          <w:sz w:val="32"/>
          <w:szCs w:val="32"/>
        </w:rPr>
      </w:pPr>
      <w:r>
        <w:rPr>
          <w:rFonts w:hint="eastAsia" w:ascii="宋体" w:hAnsi="宋体" w:eastAsia="宋体" w:cs="宋体"/>
        </w:rPr>
        <w:t>表8</w:t>
      </w:r>
    </w:p>
    <w:tbl>
      <w:tblPr>
        <w:tblStyle w:val="62"/>
        <w:tblW w:w="4998" w:type="pct"/>
        <w:jc w:val="center"/>
        <w:tblLayout w:type="autofit"/>
        <w:tblCellMar>
          <w:top w:w="0" w:type="dxa"/>
          <w:left w:w="108" w:type="dxa"/>
          <w:bottom w:w="0" w:type="dxa"/>
          <w:right w:w="108" w:type="dxa"/>
        </w:tblCellMar>
      </w:tblPr>
      <w:tblGrid>
        <w:gridCol w:w="1008"/>
        <w:gridCol w:w="2932"/>
        <w:gridCol w:w="1892"/>
        <w:gridCol w:w="677"/>
        <w:gridCol w:w="1215"/>
        <w:gridCol w:w="677"/>
        <w:gridCol w:w="1199"/>
        <w:gridCol w:w="358"/>
      </w:tblGrid>
      <w:tr w14:paraId="0D33F47B">
        <w:tblPrEx>
          <w:tblCellMar>
            <w:top w:w="0" w:type="dxa"/>
            <w:left w:w="108" w:type="dxa"/>
            <w:bottom w:w="0" w:type="dxa"/>
            <w:right w:w="108" w:type="dxa"/>
          </w:tblCellMar>
        </w:tblPrEx>
        <w:trPr>
          <w:gridAfter w:val="1"/>
          <w:wAfter w:w="177" w:type="pct"/>
          <w:trHeight w:val="585" w:hRule="atLeast"/>
          <w:jc w:val="center"/>
        </w:trPr>
        <w:tc>
          <w:tcPr>
            <w:tcW w:w="1978" w:type="pct"/>
            <w:gridSpan w:val="2"/>
            <w:tcBorders>
              <w:top w:val="nil"/>
              <w:left w:val="nil"/>
              <w:bottom w:val="nil"/>
              <w:right w:val="nil"/>
            </w:tcBorders>
            <w:noWrap w:val="0"/>
            <w:vAlign w:val="bottom"/>
          </w:tcPr>
          <w:p w14:paraId="13EAC10D">
            <w:pPr>
              <w:widowControl/>
              <w:jc w:val="left"/>
              <w:rPr>
                <w:rFonts w:hint="eastAsia" w:ascii="宋体" w:hAnsi="宋体" w:eastAsia="宋体" w:cs="宋体"/>
                <w:sz w:val="22"/>
                <w:szCs w:val="22"/>
              </w:rPr>
            </w:pPr>
            <w:r>
              <w:rPr>
                <w:rFonts w:hint="eastAsia" w:ascii="宋体" w:hAnsi="宋体" w:eastAsia="宋体" w:cs="宋体"/>
                <w:sz w:val="22"/>
                <w:szCs w:val="22"/>
              </w:rPr>
              <w:t xml:space="preserve">工程名称：单位工程 </w:t>
            </w:r>
          </w:p>
        </w:tc>
        <w:tc>
          <w:tcPr>
            <w:tcW w:w="950" w:type="pct"/>
            <w:tcBorders>
              <w:top w:val="nil"/>
              <w:left w:val="nil"/>
              <w:bottom w:val="nil"/>
              <w:right w:val="nil"/>
            </w:tcBorders>
            <w:noWrap w:val="0"/>
            <w:vAlign w:val="top"/>
          </w:tcPr>
          <w:p w14:paraId="2AAE434C">
            <w:pPr>
              <w:widowControl/>
              <w:jc w:val="left"/>
              <w:rPr>
                <w:rFonts w:hint="eastAsia" w:ascii="宋体" w:hAnsi="宋体" w:eastAsia="宋体" w:cs="宋体"/>
              </w:rPr>
            </w:pPr>
          </w:p>
        </w:tc>
        <w:tc>
          <w:tcPr>
            <w:tcW w:w="950" w:type="pct"/>
            <w:gridSpan w:val="2"/>
            <w:tcBorders>
              <w:top w:val="nil"/>
              <w:left w:val="nil"/>
              <w:bottom w:val="nil"/>
              <w:right w:val="nil"/>
            </w:tcBorders>
            <w:noWrap w:val="0"/>
            <w:vAlign w:val="bottom"/>
          </w:tcPr>
          <w:p w14:paraId="264429AE">
            <w:pPr>
              <w:widowControl/>
              <w:jc w:val="left"/>
              <w:rPr>
                <w:rFonts w:hint="eastAsia" w:ascii="宋体" w:hAnsi="宋体" w:eastAsia="宋体" w:cs="宋体"/>
                <w:b/>
                <w:bCs/>
              </w:rPr>
            </w:pPr>
            <w:r>
              <w:rPr>
                <w:rFonts w:hint="eastAsia" w:ascii="宋体" w:hAnsi="宋体" w:eastAsia="宋体" w:cs="宋体"/>
              </w:rPr>
              <w:t xml:space="preserve">标段：                   </w:t>
            </w:r>
          </w:p>
        </w:tc>
        <w:tc>
          <w:tcPr>
            <w:tcW w:w="942" w:type="pct"/>
            <w:gridSpan w:val="2"/>
            <w:tcBorders>
              <w:top w:val="nil"/>
              <w:left w:val="nil"/>
              <w:bottom w:val="nil"/>
              <w:right w:val="nil"/>
            </w:tcBorders>
            <w:noWrap w:val="0"/>
            <w:vAlign w:val="bottom"/>
          </w:tcPr>
          <w:p w14:paraId="5A561448">
            <w:pPr>
              <w:widowControl/>
              <w:jc w:val="left"/>
              <w:rPr>
                <w:rFonts w:hint="eastAsia" w:ascii="宋体" w:hAnsi="宋体" w:eastAsia="宋体" w:cs="宋体"/>
                <w:b/>
                <w:bCs/>
              </w:rPr>
            </w:pPr>
            <w:r>
              <w:rPr>
                <w:rFonts w:hint="eastAsia" w:ascii="宋体" w:hAnsi="宋体" w:eastAsia="宋体" w:cs="宋体"/>
              </w:rPr>
              <w:t>第  页 共  页</w:t>
            </w:r>
          </w:p>
        </w:tc>
      </w:tr>
      <w:tr w14:paraId="6D08B9A2">
        <w:tblPrEx>
          <w:tblCellMar>
            <w:top w:w="0" w:type="dxa"/>
            <w:left w:w="108" w:type="dxa"/>
            <w:bottom w:w="0" w:type="dxa"/>
            <w:right w:w="108" w:type="dxa"/>
          </w:tblCellMar>
        </w:tblPrEx>
        <w:trPr>
          <w:trHeight w:val="1180" w:hRule="atLeast"/>
          <w:jc w:val="center"/>
        </w:trPr>
        <w:tc>
          <w:tcPr>
            <w:tcW w:w="506" w:type="pct"/>
            <w:tcBorders>
              <w:top w:val="single" w:color="000000" w:sz="4" w:space="0"/>
              <w:left w:val="single" w:color="000000" w:sz="4" w:space="0"/>
              <w:bottom w:val="single" w:color="000000" w:sz="4" w:space="0"/>
              <w:right w:val="single" w:color="000000" w:sz="4" w:space="0"/>
            </w:tcBorders>
            <w:noWrap w:val="0"/>
            <w:vAlign w:val="center"/>
          </w:tcPr>
          <w:p w14:paraId="69B576A3">
            <w:pPr>
              <w:widowControl/>
              <w:jc w:val="center"/>
              <w:rPr>
                <w:rFonts w:hint="eastAsia" w:ascii="宋体" w:hAnsi="宋体" w:eastAsia="宋体" w:cs="宋体"/>
                <w:sz w:val="22"/>
                <w:szCs w:val="22"/>
              </w:rPr>
            </w:pPr>
            <w:r>
              <w:rPr>
                <w:rFonts w:hint="eastAsia" w:ascii="宋体" w:hAnsi="宋体" w:eastAsia="宋体" w:cs="宋体"/>
                <w:sz w:val="22"/>
                <w:szCs w:val="22"/>
              </w:rPr>
              <w:t>序号</w:t>
            </w:r>
          </w:p>
        </w:tc>
        <w:tc>
          <w:tcPr>
            <w:tcW w:w="1472" w:type="pct"/>
            <w:tcBorders>
              <w:top w:val="single" w:color="000000" w:sz="4" w:space="0"/>
              <w:left w:val="single" w:color="000000" w:sz="4" w:space="0"/>
              <w:bottom w:val="single" w:color="000000" w:sz="4" w:space="0"/>
              <w:right w:val="single" w:color="000000" w:sz="4" w:space="0"/>
            </w:tcBorders>
            <w:noWrap w:val="0"/>
            <w:vAlign w:val="center"/>
          </w:tcPr>
          <w:p w14:paraId="795E831F">
            <w:pPr>
              <w:widowControl/>
              <w:jc w:val="center"/>
              <w:rPr>
                <w:rFonts w:hint="eastAsia" w:ascii="宋体" w:hAnsi="宋体" w:eastAsia="宋体" w:cs="宋体"/>
                <w:sz w:val="22"/>
                <w:szCs w:val="22"/>
              </w:rPr>
            </w:pPr>
            <w:r>
              <w:rPr>
                <w:rFonts w:hint="eastAsia" w:ascii="宋体" w:hAnsi="宋体" w:eastAsia="宋体" w:cs="宋体"/>
                <w:sz w:val="22"/>
                <w:szCs w:val="22"/>
              </w:rPr>
              <w:t>项目名称</w:t>
            </w:r>
          </w:p>
        </w:tc>
        <w:tc>
          <w:tcPr>
            <w:tcW w:w="1289" w:type="pct"/>
            <w:gridSpan w:val="2"/>
            <w:tcBorders>
              <w:top w:val="single" w:color="000000" w:sz="4" w:space="0"/>
              <w:left w:val="single" w:color="000000" w:sz="4" w:space="0"/>
              <w:bottom w:val="single" w:color="000000" w:sz="4" w:space="0"/>
              <w:right w:val="single" w:color="000000" w:sz="4" w:space="0"/>
            </w:tcBorders>
            <w:noWrap w:val="0"/>
            <w:vAlign w:val="center"/>
          </w:tcPr>
          <w:p w14:paraId="42CB8174">
            <w:pPr>
              <w:widowControl/>
              <w:jc w:val="center"/>
              <w:rPr>
                <w:rFonts w:hint="eastAsia" w:ascii="宋体" w:hAnsi="宋体" w:eastAsia="宋体" w:cs="宋体"/>
                <w:sz w:val="22"/>
                <w:szCs w:val="22"/>
              </w:rPr>
            </w:pPr>
            <w:r>
              <w:rPr>
                <w:rFonts w:hint="eastAsia" w:ascii="宋体" w:hAnsi="宋体" w:eastAsia="宋体" w:cs="宋体"/>
                <w:sz w:val="22"/>
                <w:szCs w:val="22"/>
              </w:rPr>
              <w:t>计量单位</w:t>
            </w:r>
          </w:p>
        </w:tc>
        <w:tc>
          <w:tcPr>
            <w:tcW w:w="950" w:type="pct"/>
            <w:gridSpan w:val="2"/>
            <w:tcBorders>
              <w:top w:val="single" w:color="000000" w:sz="4" w:space="0"/>
              <w:left w:val="single" w:color="000000" w:sz="4" w:space="0"/>
              <w:bottom w:val="single" w:color="000000" w:sz="4" w:space="0"/>
              <w:right w:val="single" w:color="000000" w:sz="4" w:space="0"/>
            </w:tcBorders>
            <w:noWrap w:val="0"/>
            <w:vAlign w:val="center"/>
          </w:tcPr>
          <w:p w14:paraId="07EAB58C">
            <w:pPr>
              <w:widowControl/>
              <w:jc w:val="center"/>
              <w:rPr>
                <w:rFonts w:hint="eastAsia" w:ascii="宋体" w:hAnsi="宋体" w:eastAsia="宋体" w:cs="宋体"/>
                <w:sz w:val="22"/>
                <w:szCs w:val="22"/>
              </w:rPr>
            </w:pPr>
            <w:r>
              <w:rPr>
                <w:rFonts w:hint="eastAsia" w:ascii="宋体" w:hAnsi="宋体" w:eastAsia="宋体" w:cs="宋体"/>
                <w:sz w:val="22"/>
                <w:szCs w:val="22"/>
              </w:rPr>
              <w:t>暂定金额（元）</w:t>
            </w:r>
          </w:p>
        </w:tc>
        <w:tc>
          <w:tcPr>
            <w:tcW w:w="781" w:type="pct"/>
            <w:gridSpan w:val="2"/>
            <w:tcBorders>
              <w:top w:val="single" w:color="000000" w:sz="4" w:space="0"/>
              <w:left w:val="single" w:color="000000" w:sz="4" w:space="0"/>
              <w:bottom w:val="single" w:color="000000" w:sz="4" w:space="0"/>
              <w:right w:val="single" w:color="000000" w:sz="4" w:space="0"/>
            </w:tcBorders>
            <w:noWrap w:val="0"/>
            <w:vAlign w:val="center"/>
          </w:tcPr>
          <w:p w14:paraId="30805F9A">
            <w:pPr>
              <w:widowControl/>
              <w:jc w:val="center"/>
              <w:rPr>
                <w:rFonts w:hint="eastAsia" w:ascii="宋体" w:hAnsi="宋体" w:eastAsia="宋体" w:cs="宋体"/>
                <w:sz w:val="22"/>
                <w:szCs w:val="22"/>
              </w:rPr>
            </w:pPr>
            <w:r>
              <w:rPr>
                <w:rFonts w:hint="eastAsia" w:ascii="宋体" w:hAnsi="宋体" w:eastAsia="宋体" w:cs="宋体"/>
                <w:sz w:val="22"/>
                <w:szCs w:val="22"/>
              </w:rPr>
              <w:t>备注</w:t>
            </w:r>
          </w:p>
        </w:tc>
      </w:tr>
      <w:tr w14:paraId="0B95EF1E">
        <w:tblPrEx>
          <w:tblCellMar>
            <w:top w:w="0" w:type="dxa"/>
            <w:left w:w="108" w:type="dxa"/>
            <w:bottom w:w="0" w:type="dxa"/>
            <w:right w:w="108" w:type="dxa"/>
          </w:tblCellMar>
        </w:tblPrEx>
        <w:trPr>
          <w:trHeight w:val="585" w:hRule="atLeast"/>
          <w:jc w:val="center"/>
        </w:trPr>
        <w:tc>
          <w:tcPr>
            <w:tcW w:w="506" w:type="pct"/>
            <w:tcBorders>
              <w:top w:val="nil"/>
              <w:left w:val="single" w:color="000000" w:sz="4" w:space="0"/>
              <w:bottom w:val="single" w:color="000000" w:sz="4" w:space="0"/>
              <w:right w:val="single" w:color="000000" w:sz="4" w:space="0"/>
            </w:tcBorders>
            <w:noWrap w:val="0"/>
            <w:vAlign w:val="center"/>
          </w:tcPr>
          <w:p w14:paraId="0AA95CF0">
            <w:pPr>
              <w:widowControl/>
              <w:jc w:val="center"/>
              <w:rPr>
                <w:rFonts w:hint="eastAsia" w:ascii="宋体" w:hAnsi="宋体" w:eastAsia="宋体" w:cs="宋体"/>
                <w:sz w:val="20"/>
                <w:szCs w:val="20"/>
              </w:rPr>
            </w:pPr>
            <w:r>
              <w:rPr>
                <w:rFonts w:hint="eastAsia" w:ascii="宋体" w:hAnsi="宋体" w:eastAsia="宋体" w:cs="宋体"/>
                <w:sz w:val="20"/>
                <w:szCs w:val="20"/>
              </w:rPr>
              <w:t>1</w:t>
            </w:r>
          </w:p>
        </w:tc>
        <w:tc>
          <w:tcPr>
            <w:tcW w:w="1472" w:type="pct"/>
            <w:tcBorders>
              <w:top w:val="single" w:color="000000" w:sz="4" w:space="0"/>
              <w:left w:val="nil"/>
              <w:bottom w:val="single" w:color="000000" w:sz="4" w:space="0"/>
              <w:right w:val="single" w:color="000000" w:sz="4" w:space="0"/>
            </w:tcBorders>
            <w:noWrap w:val="0"/>
            <w:vAlign w:val="center"/>
          </w:tcPr>
          <w:p w14:paraId="7001F30A">
            <w:pPr>
              <w:widowControl/>
              <w:jc w:val="left"/>
              <w:rPr>
                <w:rFonts w:hint="eastAsia" w:ascii="宋体" w:hAnsi="宋体" w:eastAsia="宋体" w:cs="宋体"/>
                <w:sz w:val="20"/>
                <w:szCs w:val="20"/>
              </w:rPr>
            </w:pPr>
          </w:p>
        </w:tc>
        <w:tc>
          <w:tcPr>
            <w:tcW w:w="1289" w:type="pct"/>
            <w:gridSpan w:val="2"/>
            <w:tcBorders>
              <w:top w:val="nil"/>
              <w:left w:val="single" w:color="000000" w:sz="4" w:space="0"/>
              <w:bottom w:val="single" w:color="000000" w:sz="4" w:space="0"/>
              <w:right w:val="single" w:color="000000" w:sz="4" w:space="0"/>
            </w:tcBorders>
            <w:noWrap w:val="0"/>
            <w:vAlign w:val="center"/>
          </w:tcPr>
          <w:p w14:paraId="5F46C5FC">
            <w:pPr>
              <w:widowControl/>
              <w:jc w:val="left"/>
              <w:rPr>
                <w:rFonts w:hint="eastAsia" w:ascii="宋体" w:hAnsi="宋体" w:eastAsia="宋体" w:cs="宋体"/>
                <w:sz w:val="20"/>
                <w:szCs w:val="20"/>
              </w:rPr>
            </w:pPr>
          </w:p>
        </w:tc>
        <w:tc>
          <w:tcPr>
            <w:tcW w:w="950" w:type="pct"/>
            <w:gridSpan w:val="2"/>
            <w:tcBorders>
              <w:top w:val="nil"/>
              <w:left w:val="nil"/>
              <w:bottom w:val="single" w:color="000000" w:sz="4" w:space="0"/>
              <w:right w:val="single" w:color="000000" w:sz="4" w:space="0"/>
            </w:tcBorders>
            <w:noWrap w:val="0"/>
            <w:vAlign w:val="center"/>
          </w:tcPr>
          <w:p w14:paraId="7A4F4DE5">
            <w:pPr>
              <w:widowControl/>
              <w:jc w:val="right"/>
              <w:rPr>
                <w:rFonts w:hint="eastAsia" w:ascii="宋体" w:hAnsi="宋体" w:eastAsia="宋体" w:cs="宋体"/>
                <w:sz w:val="20"/>
                <w:szCs w:val="20"/>
              </w:rPr>
            </w:pPr>
          </w:p>
        </w:tc>
        <w:tc>
          <w:tcPr>
            <w:tcW w:w="781" w:type="pct"/>
            <w:gridSpan w:val="2"/>
            <w:tcBorders>
              <w:top w:val="nil"/>
              <w:left w:val="nil"/>
              <w:bottom w:val="single" w:color="000000" w:sz="4" w:space="0"/>
              <w:right w:val="single" w:color="000000" w:sz="4" w:space="0"/>
            </w:tcBorders>
            <w:noWrap w:val="0"/>
            <w:vAlign w:val="center"/>
          </w:tcPr>
          <w:p w14:paraId="69822BC6">
            <w:pPr>
              <w:widowControl/>
              <w:jc w:val="right"/>
              <w:rPr>
                <w:rFonts w:hint="eastAsia" w:ascii="宋体" w:hAnsi="宋体" w:eastAsia="宋体" w:cs="宋体"/>
                <w:sz w:val="20"/>
                <w:szCs w:val="20"/>
              </w:rPr>
            </w:pPr>
          </w:p>
        </w:tc>
      </w:tr>
      <w:tr w14:paraId="6EFE0ABC">
        <w:tblPrEx>
          <w:tblCellMar>
            <w:top w:w="0" w:type="dxa"/>
            <w:left w:w="108" w:type="dxa"/>
            <w:bottom w:w="0" w:type="dxa"/>
            <w:right w:w="108" w:type="dxa"/>
          </w:tblCellMar>
        </w:tblPrEx>
        <w:trPr>
          <w:trHeight w:val="585" w:hRule="atLeast"/>
          <w:jc w:val="center"/>
        </w:trPr>
        <w:tc>
          <w:tcPr>
            <w:tcW w:w="506" w:type="pct"/>
            <w:tcBorders>
              <w:top w:val="nil"/>
              <w:left w:val="single" w:color="000000" w:sz="4" w:space="0"/>
              <w:bottom w:val="single" w:color="000000" w:sz="4" w:space="0"/>
              <w:right w:val="single" w:color="000000" w:sz="4" w:space="0"/>
            </w:tcBorders>
            <w:noWrap w:val="0"/>
            <w:vAlign w:val="center"/>
          </w:tcPr>
          <w:p w14:paraId="2A022972">
            <w:pPr>
              <w:widowControl/>
              <w:jc w:val="center"/>
              <w:rPr>
                <w:rFonts w:hint="eastAsia" w:ascii="宋体" w:hAnsi="宋体" w:eastAsia="宋体" w:cs="宋体"/>
                <w:sz w:val="20"/>
                <w:szCs w:val="20"/>
              </w:rPr>
            </w:pPr>
            <w:r>
              <w:rPr>
                <w:rFonts w:hint="eastAsia" w:ascii="宋体" w:hAnsi="宋体" w:eastAsia="宋体" w:cs="宋体"/>
                <w:sz w:val="20"/>
                <w:szCs w:val="20"/>
              </w:rPr>
              <w:t>2</w:t>
            </w:r>
          </w:p>
        </w:tc>
        <w:tc>
          <w:tcPr>
            <w:tcW w:w="1472" w:type="pct"/>
            <w:tcBorders>
              <w:top w:val="nil"/>
              <w:left w:val="nil"/>
              <w:bottom w:val="single" w:color="000000" w:sz="4" w:space="0"/>
              <w:right w:val="single" w:color="000000" w:sz="4" w:space="0"/>
            </w:tcBorders>
            <w:noWrap w:val="0"/>
            <w:vAlign w:val="center"/>
          </w:tcPr>
          <w:p w14:paraId="162090F2">
            <w:pPr>
              <w:widowControl/>
              <w:jc w:val="left"/>
              <w:rPr>
                <w:rFonts w:hint="eastAsia" w:ascii="宋体" w:hAnsi="宋体" w:eastAsia="宋体" w:cs="宋体"/>
                <w:sz w:val="20"/>
                <w:szCs w:val="20"/>
              </w:rPr>
            </w:pPr>
          </w:p>
        </w:tc>
        <w:tc>
          <w:tcPr>
            <w:tcW w:w="1289" w:type="pct"/>
            <w:gridSpan w:val="2"/>
            <w:tcBorders>
              <w:top w:val="nil"/>
              <w:left w:val="single" w:color="000000" w:sz="4" w:space="0"/>
              <w:bottom w:val="single" w:color="000000" w:sz="4" w:space="0"/>
              <w:right w:val="single" w:color="000000" w:sz="4" w:space="0"/>
            </w:tcBorders>
            <w:noWrap w:val="0"/>
            <w:vAlign w:val="center"/>
          </w:tcPr>
          <w:p w14:paraId="6541651C">
            <w:pPr>
              <w:widowControl/>
              <w:jc w:val="left"/>
              <w:rPr>
                <w:rFonts w:hint="eastAsia" w:ascii="宋体" w:hAnsi="宋体" w:eastAsia="宋体" w:cs="宋体"/>
                <w:sz w:val="20"/>
                <w:szCs w:val="20"/>
              </w:rPr>
            </w:pPr>
          </w:p>
        </w:tc>
        <w:tc>
          <w:tcPr>
            <w:tcW w:w="950" w:type="pct"/>
            <w:gridSpan w:val="2"/>
            <w:tcBorders>
              <w:top w:val="nil"/>
              <w:left w:val="nil"/>
              <w:bottom w:val="single" w:color="000000" w:sz="4" w:space="0"/>
              <w:right w:val="single" w:color="000000" w:sz="4" w:space="0"/>
            </w:tcBorders>
            <w:noWrap w:val="0"/>
            <w:vAlign w:val="center"/>
          </w:tcPr>
          <w:p w14:paraId="55984C41">
            <w:pPr>
              <w:widowControl/>
              <w:ind w:left="-840" w:firstLine="736"/>
              <w:jc w:val="right"/>
              <w:rPr>
                <w:rFonts w:hint="eastAsia" w:ascii="宋体" w:hAnsi="宋体" w:eastAsia="宋体" w:cs="宋体"/>
                <w:sz w:val="20"/>
                <w:szCs w:val="20"/>
              </w:rPr>
            </w:pPr>
          </w:p>
        </w:tc>
        <w:tc>
          <w:tcPr>
            <w:tcW w:w="781" w:type="pct"/>
            <w:gridSpan w:val="2"/>
            <w:tcBorders>
              <w:top w:val="nil"/>
              <w:left w:val="nil"/>
              <w:bottom w:val="single" w:color="000000" w:sz="4" w:space="0"/>
              <w:right w:val="single" w:color="000000" w:sz="4" w:space="0"/>
            </w:tcBorders>
            <w:noWrap w:val="0"/>
            <w:vAlign w:val="center"/>
          </w:tcPr>
          <w:p w14:paraId="75A705DB">
            <w:pPr>
              <w:widowControl/>
              <w:jc w:val="right"/>
              <w:rPr>
                <w:rFonts w:hint="eastAsia" w:ascii="宋体" w:hAnsi="宋体" w:eastAsia="宋体" w:cs="宋体"/>
                <w:sz w:val="20"/>
                <w:szCs w:val="20"/>
              </w:rPr>
            </w:pPr>
          </w:p>
        </w:tc>
      </w:tr>
      <w:tr w14:paraId="7B0B1CB2">
        <w:tblPrEx>
          <w:tblCellMar>
            <w:top w:w="0" w:type="dxa"/>
            <w:left w:w="108" w:type="dxa"/>
            <w:bottom w:w="0" w:type="dxa"/>
            <w:right w:w="108" w:type="dxa"/>
          </w:tblCellMar>
        </w:tblPrEx>
        <w:trPr>
          <w:trHeight w:val="582" w:hRule="atLeast"/>
          <w:jc w:val="center"/>
        </w:trPr>
        <w:tc>
          <w:tcPr>
            <w:tcW w:w="506" w:type="pct"/>
            <w:tcBorders>
              <w:top w:val="nil"/>
              <w:left w:val="single" w:color="000000" w:sz="4" w:space="0"/>
              <w:bottom w:val="single" w:color="000000" w:sz="4" w:space="0"/>
              <w:right w:val="single" w:color="000000" w:sz="4" w:space="0"/>
            </w:tcBorders>
            <w:noWrap w:val="0"/>
            <w:vAlign w:val="center"/>
          </w:tcPr>
          <w:p w14:paraId="16392BC2">
            <w:pPr>
              <w:widowControl/>
              <w:jc w:val="center"/>
              <w:rPr>
                <w:rFonts w:hint="eastAsia" w:ascii="宋体" w:hAnsi="宋体" w:eastAsia="宋体" w:cs="宋体"/>
                <w:sz w:val="20"/>
                <w:szCs w:val="20"/>
              </w:rPr>
            </w:pPr>
            <w:r>
              <w:rPr>
                <w:rFonts w:hint="eastAsia" w:ascii="宋体" w:hAnsi="宋体" w:eastAsia="宋体" w:cs="宋体"/>
                <w:sz w:val="20"/>
                <w:szCs w:val="20"/>
              </w:rPr>
              <w:t>3</w:t>
            </w:r>
          </w:p>
        </w:tc>
        <w:tc>
          <w:tcPr>
            <w:tcW w:w="1472" w:type="pct"/>
            <w:tcBorders>
              <w:top w:val="nil"/>
              <w:left w:val="nil"/>
              <w:bottom w:val="single" w:color="000000" w:sz="4" w:space="0"/>
              <w:right w:val="single" w:color="000000" w:sz="4" w:space="0"/>
            </w:tcBorders>
            <w:noWrap w:val="0"/>
            <w:vAlign w:val="center"/>
          </w:tcPr>
          <w:p w14:paraId="5A97016B">
            <w:pPr>
              <w:widowControl/>
              <w:jc w:val="left"/>
              <w:rPr>
                <w:rFonts w:hint="eastAsia" w:ascii="宋体" w:hAnsi="宋体" w:eastAsia="宋体" w:cs="宋体"/>
                <w:sz w:val="20"/>
                <w:szCs w:val="20"/>
              </w:rPr>
            </w:pPr>
          </w:p>
        </w:tc>
        <w:tc>
          <w:tcPr>
            <w:tcW w:w="1289" w:type="pct"/>
            <w:gridSpan w:val="2"/>
            <w:tcBorders>
              <w:top w:val="nil"/>
              <w:left w:val="single" w:color="000000" w:sz="4" w:space="0"/>
              <w:bottom w:val="single" w:color="000000" w:sz="4" w:space="0"/>
              <w:right w:val="single" w:color="000000" w:sz="4" w:space="0"/>
            </w:tcBorders>
            <w:noWrap w:val="0"/>
            <w:vAlign w:val="center"/>
          </w:tcPr>
          <w:p w14:paraId="5D15E605">
            <w:pPr>
              <w:widowControl/>
              <w:jc w:val="left"/>
              <w:rPr>
                <w:rFonts w:hint="eastAsia" w:ascii="宋体" w:hAnsi="宋体" w:eastAsia="宋体" w:cs="宋体"/>
                <w:sz w:val="20"/>
                <w:szCs w:val="20"/>
              </w:rPr>
            </w:pPr>
          </w:p>
        </w:tc>
        <w:tc>
          <w:tcPr>
            <w:tcW w:w="950" w:type="pct"/>
            <w:gridSpan w:val="2"/>
            <w:tcBorders>
              <w:top w:val="nil"/>
              <w:left w:val="nil"/>
              <w:bottom w:val="single" w:color="000000" w:sz="4" w:space="0"/>
              <w:right w:val="single" w:color="000000" w:sz="4" w:space="0"/>
            </w:tcBorders>
            <w:noWrap w:val="0"/>
            <w:vAlign w:val="center"/>
          </w:tcPr>
          <w:p w14:paraId="12924CC2">
            <w:pPr>
              <w:widowControl/>
              <w:jc w:val="center"/>
              <w:rPr>
                <w:rFonts w:hint="eastAsia" w:ascii="宋体" w:hAnsi="宋体" w:eastAsia="宋体" w:cs="宋体"/>
                <w:sz w:val="20"/>
                <w:szCs w:val="20"/>
              </w:rPr>
            </w:pPr>
          </w:p>
        </w:tc>
        <w:tc>
          <w:tcPr>
            <w:tcW w:w="781" w:type="pct"/>
            <w:gridSpan w:val="2"/>
            <w:tcBorders>
              <w:top w:val="nil"/>
              <w:left w:val="nil"/>
              <w:bottom w:val="single" w:color="000000" w:sz="4" w:space="0"/>
              <w:right w:val="single" w:color="000000" w:sz="4" w:space="0"/>
            </w:tcBorders>
            <w:noWrap w:val="0"/>
            <w:vAlign w:val="center"/>
          </w:tcPr>
          <w:p w14:paraId="78B6480C">
            <w:pPr>
              <w:widowControl/>
              <w:jc w:val="right"/>
              <w:rPr>
                <w:rFonts w:hint="eastAsia" w:ascii="宋体" w:hAnsi="宋体" w:eastAsia="宋体" w:cs="宋体"/>
                <w:sz w:val="20"/>
                <w:szCs w:val="20"/>
              </w:rPr>
            </w:pPr>
          </w:p>
        </w:tc>
      </w:tr>
      <w:tr w14:paraId="3D2509A5">
        <w:tblPrEx>
          <w:tblCellMar>
            <w:top w:w="0" w:type="dxa"/>
            <w:left w:w="108" w:type="dxa"/>
            <w:bottom w:w="0" w:type="dxa"/>
            <w:right w:w="108" w:type="dxa"/>
          </w:tblCellMar>
        </w:tblPrEx>
        <w:trPr>
          <w:trHeight w:val="582" w:hRule="atLeast"/>
          <w:jc w:val="center"/>
        </w:trPr>
        <w:tc>
          <w:tcPr>
            <w:tcW w:w="3268" w:type="pct"/>
            <w:gridSpan w:val="4"/>
            <w:tcBorders>
              <w:top w:val="nil"/>
              <w:left w:val="single" w:color="000000" w:sz="4" w:space="0"/>
              <w:bottom w:val="single" w:color="000000" w:sz="4" w:space="0"/>
              <w:right w:val="single" w:color="000000" w:sz="4" w:space="0"/>
            </w:tcBorders>
            <w:noWrap w:val="0"/>
            <w:vAlign w:val="center"/>
          </w:tcPr>
          <w:p w14:paraId="4B708BD5">
            <w:pPr>
              <w:widowControl/>
              <w:jc w:val="center"/>
              <w:rPr>
                <w:rFonts w:hint="eastAsia" w:ascii="宋体" w:hAnsi="宋体" w:eastAsia="宋体" w:cs="宋体"/>
                <w:sz w:val="20"/>
                <w:szCs w:val="20"/>
              </w:rPr>
            </w:pPr>
            <w:r>
              <w:rPr>
                <w:rFonts w:hint="eastAsia" w:ascii="宋体" w:hAnsi="宋体" w:eastAsia="宋体" w:cs="宋体"/>
                <w:sz w:val="20"/>
                <w:szCs w:val="20"/>
              </w:rPr>
              <w:t>合计</w:t>
            </w:r>
          </w:p>
        </w:tc>
        <w:tc>
          <w:tcPr>
            <w:tcW w:w="950" w:type="pct"/>
            <w:gridSpan w:val="2"/>
            <w:tcBorders>
              <w:top w:val="nil"/>
              <w:left w:val="nil"/>
              <w:bottom w:val="single" w:color="000000" w:sz="4" w:space="0"/>
              <w:right w:val="single" w:color="000000" w:sz="4" w:space="0"/>
            </w:tcBorders>
            <w:noWrap w:val="0"/>
            <w:vAlign w:val="center"/>
          </w:tcPr>
          <w:p w14:paraId="5105CBF7">
            <w:pPr>
              <w:widowControl/>
              <w:jc w:val="right"/>
              <w:rPr>
                <w:rFonts w:hint="eastAsia" w:ascii="宋体" w:hAnsi="宋体" w:eastAsia="宋体" w:cs="宋体"/>
                <w:sz w:val="20"/>
                <w:szCs w:val="20"/>
              </w:rPr>
            </w:pPr>
            <w:r>
              <w:rPr>
                <w:rFonts w:hint="eastAsia" w:ascii="宋体" w:hAnsi="宋体" w:eastAsia="宋体" w:cs="宋体"/>
                <w:sz w:val="20"/>
                <w:szCs w:val="20"/>
              </w:rPr>
              <w:t>　</w:t>
            </w:r>
          </w:p>
        </w:tc>
        <w:tc>
          <w:tcPr>
            <w:tcW w:w="781" w:type="pct"/>
            <w:gridSpan w:val="2"/>
            <w:tcBorders>
              <w:top w:val="nil"/>
              <w:left w:val="nil"/>
              <w:bottom w:val="single" w:color="000000" w:sz="4" w:space="0"/>
              <w:right w:val="single" w:color="000000" w:sz="4" w:space="0"/>
            </w:tcBorders>
            <w:noWrap w:val="0"/>
            <w:vAlign w:val="center"/>
          </w:tcPr>
          <w:p w14:paraId="343EFD70">
            <w:pPr>
              <w:widowControl/>
              <w:jc w:val="center"/>
              <w:rPr>
                <w:rFonts w:hint="eastAsia" w:ascii="宋体" w:hAnsi="宋体" w:eastAsia="宋体" w:cs="宋体"/>
                <w:sz w:val="20"/>
                <w:szCs w:val="20"/>
              </w:rPr>
            </w:pPr>
            <w:r>
              <w:rPr>
                <w:rFonts w:hint="eastAsia" w:ascii="宋体" w:hAnsi="宋体" w:eastAsia="宋体" w:cs="宋体"/>
                <w:sz w:val="20"/>
                <w:szCs w:val="20"/>
              </w:rPr>
              <w:t>/</w:t>
            </w:r>
          </w:p>
        </w:tc>
      </w:tr>
    </w:tbl>
    <w:p w14:paraId="5708DED2">
      <w:pPr>
        <w:spacing w:line="460" w:lineRule="exact"/>
        <w:rPr>
          <w:rFonts w:hint="eastAsia" w:ascii="宋体" w:hAnsi="宋体" w:eastAsia="宋体" w:cs="宋体"/>
          <w:sz w:val="28"/>
        </w:rPr>
      </w:pPr>
      <w:r>
        <w:rPr>
          <w:rFonts w:hint="eastAsia" w:ascii="宋体" w:hAnsi="宋体" w:eastAsia="宋体" w:cs="宋体"/>
          <w:sz w:val="18"/>
          <w:szCs w:val="18"/>
        </w:rPr>
        <w:t>注：此表由采购人填写，如不能详列，也可只列暂定金额总额，投标供应商应将暂列金额计入投标总价中。</w:t>
      </w:r>
    </w:p>
    <w:p w14:paraId="19752389">
      <w:pPr>
        <w:jc w:val="center"/>
        <w:rPr>
          <w:rFonts w:hint="eastAsia" w:ascii="宋体" w:hAnsi="宋体" w:eastAsia="宋体" w:cs="宋体"/>
          <w:b/>
          <w:sz w:val="32"/>
          <w:szCs w:val="32"/>
        </w:rPr>
      </w:pPr>
    </w:p>
    <w:p w14:paraId="26E47933">
      <w:pPr>
        <w:jc w:val="center"/>
        <w:rPr>
          <w:rFonts w:hint="eastAsia" w:ascii="宋体" w:hAnsi="宋体" w:eastAsia="宋体" w:cs="宋体"/>
          <w:b/>
          <w:sz w:val="32"/>
          <w:szCs w:val="32"/>
        </w:rPr>
      </w:pPr>
      <w:r>
        <w:rPr>
          <w:rFonts w:hint="eastAsia" w:ascii="宋体" w:hAnsi="宋体" w:eastAsia="宋体" w:cs="宋体"/>
          <w:b/>
          <w:sz w:val="32"/>
          <w:szCs w:val="32"/>
        </w:rPr>
        <w:t>九、材料（工程设备）暂估单价及调整表</w:t>
      </w:r>
    </w:p>
    <w:p w14:paraId="1BAE7D73">
      <w:pPr>
        <w:jc w:val="right"/>
        <w:rPr>
          <w:rFonts w:hint="eastAsia" w:ascii="宋体" w:hAnsi="宋体" w:eastAsia="宋体" w:cs="宋体"/>
        </w:rPr>
      </w:pPr>
      <w:r>
        <w:rPr>
          <w:rFonts w:hint="eastAsia" w:ascii="宋体" w:hAnsi="宋体" w:eastAsia="宋体" w:cs="宋体"/>
        </w:rPr>
        <w:t>表9</w:t>
      </w:r>
    </w:p>
    <w:p w14:paraId="4B13520B">
      <w:pPr>
        <w:widowControl/>
        <w:spacing w:line="420" w:lineRule="atLeast"/>
        <w:ind w:firstLine="240"/>
        <w:jc w:val="left"/>
        <w:rPr>
          <w:rFonts w:hint="eastAsia" w:ascii="宋体" w:hAnsi="宋体" w:eastAsia="宋体" w:cs="宋体"/>
        </w:rPr>
      </w:pPr>
      <w:r>
        <w:rPr>
          <w:rFonts w:hint="eastAsia" w:ascii="宋体" w:hAnsi="宋体" w:eastAsia="宋体" w:cs="宋体"/>
        </w:rPr>
        <w:t>工程名称：                     标段：                   第  页 共  页</w:t>
      </w:r>
    </w:p>
    <w:tbl>
      <w:tblPr>
        <w:tblStyle w:val="62"/>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9"/>
        <w:gridCol w:w="1268"/>
        <w:gridCol w:w="1019"/>
        <w:gridCol w:w="1341"/>
        <w:gridCol w:w="921"/>
        <w:gridCol w:w="889"/>
        <w:gridCol w:w="1321"/>
        <w:gridCol w:w="1210"/>
        <w:gridCol w:w="1248"/>
      </w:tblGrid>
      <w:tr w14:paraId="2C927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371" w:type="pct"/>
            <w:vMerge w:val="restart"/>
            <w:noWrap w:val="0"/>
            <w:vAlign w:val="center"/>
          </w:tcPr>
          <w:p w14:paraId="5E616C0A">
            <w:pPr>
              <w:widowControl/>
              <w:spacing w:line="420" w:lineRule="atLeast"/>
              <w:jc w:val="left"/>
              <w:rPr>
                <w:rFonts w:hint="eastAsia" w:ascii="宋体" w:hAnsi="宋体" w:eastAsia="宋体" w:cs="宋体"/>
                <w:szCs w:val="21"/>
              </w:rPr>
            </w:pPr>
            <w:r>
              <w:rPr>
                <w:rFonts w:hint="eastAsia" w:ascii="宋体" w:hAnsi="宋体" w:eastAsia="宋体" w:cs="宋体"/>
                <w:szCs w:val="21"/>
              </w:rPr>
              <w:t>序号</w:t>
            </w:r>
          </w:p>
        </w:tc>
        <w:tc>
          <w:tcPr>
            <w:tcW w:w="636" w:type="pct"/>
            <w:vMerge w:val="restart"/>
            <w:noWrap w:val="0"/>
            <w:vAlign w:val="center"/>
          </w:tcPr>
          <w:p w14:paraId="79175ACD">
            <w:pPr>
              <w:widowControl/>
              <w:spacing w:line="420" w:lineRule="atLeast"/>
              <w:jc w:val="left"/>
              <w:rPr>
                <w:rFonts w:hint="eastAsia" w:ascii="宋体" w:hAnsi="宋体" w:eastAsia="宋体" w:cs="宋体"/>
                <w:szCs w:val="21"/>
              </w:rPr>
            </w:pPr>
            <w:r>
              <w:rPr>
                <w:rFonts w:hint="eastAsia" w:ascii="宋体" w:hAnsi="宋体" w:eastAsia="宋体" w:cs="宋体"/>
                <w:szCs w:val="21"/>
              </w:rPr>
              <w:t>材料编码</w:t>
            </w:r>
          </w:p>
        </w:tc>
        <w:tc>
          <w:tcPr>
            <w:tcW w:w="511" w:type="pct"/>
            <w:vMerge w:val="restart"/>
            <w:noWrap w:val="0"/>
            <w:vAlign w:val="center"/>
          </w:tcPr>
          <w:p w14:paraId="32253AC6">
            <w:pPr>
              <w:widowControl/>
              <w:spacing w:line="420" w:lineRule="atLeast"/>
              <w:jc w:val="left"/>
              <w:rPr>
                <w:rFonts w:hint="eastAsia" w:ascii="宋体" w:hAnsi="宋体" w:eastAsia="宋体" w:cs="宋体"/>
                <w:szCs w:val="21"/>
              </w:rPr>
            </w:pPr>
            <w:r>
              <w:rPr>
                <w:rFonts w:hint="eastAsia" w:ascii="宋体" w:hAnsi="宋体" w:eastAsia="宋体" w:cs="宋体"/>
                <w:szCs w:val="21"/>
              </w:rPr>
              <w:t>材料名称</w:t>
            </w:r>
          </w:p>
        </w:tc>
        <w:tc>
          <w:tcPr>
            <w:tcW w:w="673" w:type="pct"/>
            <w:vMerge w:val="restart"/>
            <w:noWrap w:val="0"/>
            <w:vAlign w:val="center"/>
          </w:tcPr>
          <w:p w14:paraId="7A8BA545">
            <w:pPr>
              <w:widowControl/>
              <w:spacing w:line="420" w:lineRule="atLeast"/>
              <w:jc w:val="left"/>
              <w:rPr>
                <w:rFonts w:hint="eastAsia" w:ascii="宋体" w:hAnsi="宋体" w:eastAsia="宋体" w:cs="宋体"/>
                <w:szCs w:val="21"/>
              </w:rPr>
            </w:pPr>
            <w:r>
              <w:rPr>
                <w:rFonts w:hint="eastAsia" w:ascii="宋体" w:hAnsi="宋体" w:eastAsia="宋体" w:cs="宋体"/>
                <w:szCs w:val="21"/>
              </w:rPr>
              <w:t>规格、型号等要求</w:t>
            </w:r>
          </w:p>
        </w:tc>
        <w:tc>
          <w:tcPr>
            <w:tcW w:w="462" w:type="pct"/>
            <w:vMerge w:val="restart"/>
            <w:noWrap w:val="0"/>
            <w:vAlign w:val="center"/>
          </w:tcPr>
          <w:p w14:paraId="39CD6A0E">
            <w:pPr>
              <w:widowControl/>
              <w:spacing w:line="420" w:lineRule="atLeast"/>
              <w:jc w:val="left"/>
              <w:rPr>
                <w:rFonts w:hint="eastAsia" w:ascii="宋体" w:hAnsi="宋体" w:eastAsia="宋体" w:cs="宋体"/>
                <w:szCs w:val="21"/>
              </w:rPr>
            </w:pPr>
            <w:r>
              <w:rPr>
                <w:rFonts w:hint="eastAsia" w:ascii="宋体" w:hAnsi="宋体" w:eastAsia="宋体" w:cs="宋体"/>
                <w:szCs w:val="21"/>
              </w:rPr>
              <w:t>单位</w:t>
            </w:r>
          </w:p>
        </w:tc>
        <w:tc>
          <w:tcPr>
            <w:tcW w:w="446" w:type="pct"/>
            <w:vMerge w:val="restart"/>
            <w:noWrap w:val="0"/>
            <w:vAlign w:val="center"/>
          </w:tcPr>
          <w:p w14:paraId="7997A503">
            <w:pPr>
              <w:widowControl/>
              <w:spacing w:line="420" w:lineRule="atLeast"/>
              <w:jc w:val="left"/>
              <w:rPr>
                <w:rFonts w:hint="eastAsia" w:ascii="宋体" w:hAnsi="宋体" w:eastAsia="宋体" w:cs="宋体"/>
                <w:szCs w:val="21"/>
              </w:rPr>
            </w:pPr>
            <w:r>
              <w:rPr>
                <w:rFonts w:hint="eastAsia" w:ascii="宋体" w:hAnsi="宋体" w:eastAsia="宋体" w:cs="宋体"/>
                <w:szCs w:val="21"/>
              </w:rPr>
              <w:t>数量</w:t>
            </w:r>
          </w:p>
        </w:tc>
        <w:tc>
          <w:tcPr>
            <w:tcW w:w="663" w:type="pct"/>
            <w:vMerge w:val="restart"/>
            <w:noWrap w:val="0"/>
            <w:vAlign w:val="center"/>
          </w:tcPr>
          <w:p w14:paraId="423855D0">
            <w:pPr>
              <w:widowControl/>
              <w:spacing w:line="420" w:lineRule="atLeast"/>
              <w:ind w:right="-168"/>
              <w:jc w:val="left"/>
              <w:rPr>
                <w:rFonts w:hint="eastAsia" w:ascii="宋体" w:hAnsi="宋体" w:eastAsia="宋体" w:cs="宋体"/>
                <w:szCs w:val="21"/>
              </w:rPr>
            </w:pPr>
            <w:r>
              <w:rPr>
                <w:rFonts w:hint="eastAsia" w:ascii="宋体" w:hAnsi="宋体" w:eastAsia="宋体" w:cs="宋体"/>
                <w:szCs w:val="21"/>
              </w:rPr>
              <w:t>单价（元）</w:t>
            </w:r>
          </w:p>
        </w:tc>
        <w:tc>
          <w:tcPr>
            <w:tcW w:w="607" w:type="pct"/>
            <w:vMerge w:val="restart"/>
            <w:noWrap w:val="0"/>
            <w:vAlign w:val="center"/>
          </w:tcPr>
          <w:p w14:paraId="742348A9">
            <w:pPr>
              <w:widowControl/>
              <w:spacing w:line="420" w:lineRule="atLeast"/>
              <w:jc w:val="left"/>
              <w:rPr>
                <w:rFonts w:hint="eastAsia" w:ascii="宋体" w:hAnsi="宋体" w:eastAsia="宋体" w:cs="宋体"/>
                <w:szCs w:val="21"/>
              </w:rPr>
            </w:pPr>
            <w:r>
              <w:rPr>
                <w:rFonts w:hint="eastAsia" w:ascii="宋体" w:hAnsi="宋体" w:eastAsia="宋体" w:cs="宋体"/>
                <w:szCs w:val="21"/>
              </w:rPr>
              <w:t>合价（元）</w:t>
            </w:r>
          </w:p>
        </w:tc>
        <w:tc>
          <w:tcPr>
            <w:tcW w:w="626" w:type="pct"/>
            <w:vMerge w:val="restart"/>
            <w:noWrap w:val="0"/>
            <w:vAlign w:val="center"/>
          </w:tcPr>
          <w:p w14:paraId="72B438C2">
            <w:pPr>
              <w:widowControl/>
              <w:spacing w:line="420" w:lineRule="atLeast"/>
              <w:jc w:val="left"/>
              <w:rPr>
                <w:rFonts w:hint="eastAsia" w:ascii="宋体" w:hAnsi="宋体" w:eastAsia="宋体" w:cs="宋体"/>
                <w:szCs w:val="21"/>
              </w:rPr>
            </w:pPr>
            <w:r>
              <w:rPr>
                <w:rFonts w:hint="eastAsia" w:ascii="宋体" w:hAnsi="宋体" w:eastAsia="宋体" w:cs="宋体"/>
                <w:szCs w:val="21"/>
              </w:rPr>
              <w:t>备注</w:t>
            </w:r>
          </w:p>
        </w:tc>
      </w:tr>
      <w:tr w14:paraId="7AE4D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71" w:type="pct"/>
            <w:vMerge w:val="continue"/>
            <w:noWrap w:val="0"/>
            <w:vAlign w:val="center"/>
          </w:tcPr>
          <w:p w14:paraId="4855B2F9">
            <w:pPr>
              <w:widowControl/>
              <w:jc w:val="left"/>
              <w:rPr>
                <w:rFonts w:hint="eastAsia" w:ascii="宋体" w:hAnsi="宋体" w:eastAsia="宋体" w:cs="宋体"/>
                <w:szCs w:val="21"/>
              </w:rPr>
            </w:pPr>
          </w:p>
        </w:tc>
        <w:tc>
          <w:tcPr>
            <w:tcW w:w="636" w:type="pct"/>
            <w:vMerge w:val="continue"/>
            <w:noWrap w:val="0"/>
            <w:vAlign w:val="center"/>
          </w:tcPr>
          <w:p w14:paraId="21DD07EC">
            <w:pPr>
              <w:widowControl/>
              <w:jc w:val="left"/>
              <w:rPr>
                <w:rFonts w:hint="eastAsia" w:ascii="宋体" w:hAnsi="宋体" w:eastAsia="宋体" w:cs="宋体"/>
                <w:szCs w:val="21"/>
              </w:rPr>
            </w:pPr>
          </w:p>
        </w:tc>
        <w:tc>
          <w:tcPr>
            <w:tcW w:w="511" w:type="pct"/>
            <w:vMerge w:val="continue"/>
            <w:noWrap w:val="0"/>
            <w:vAlign w:val="center"/>
          </w:tcPr>
          <w:p w14:paraId="1BA45216">
            <w:pPr>
              <w:widowControl/>
              <w:jc w:val="left"/>
              <w:rPr>
                <w:rFonts w:hint="eastAsia" w:ascii="宋体" w:hAnsi="宋体" w:eastAsia="宋体" w:cs="宋体"/>
                <w:szCs w:val="21"/>
              </w:rPr>
            </w:pPr>
          </w:p>
        </w:tc>
        <w:tc>
          <w:tcPr>
            <w:tcW w:w="673" w:type="pct"/>
            <w:vMerge w:val="continue"/>
            <w:noWrap w:val="0"/>
            <w:vAlign w:val="center"/>
          </w:tcPr>
          <w:p w14:paraId="327A0D0A">
            <w:pPr>
              <w:widowControl/>
              <w:jc w:val="left"/>
              <w:rPr>
                <w:rFonts w:hint="eastAsia" w:ascii="宋体" w:hAnsi="宋体" w:eastAsia="宋体" w:cs="宋体"/>
                <w:szCs w:val="21"/>
              </w:rPr>
            </w:pPr>
          </w:p>
        </w:tc>
        <w:tc>
          <w:tcPr>
            <w:tcW w:w="462" w:type="pct"/>
            <w:vMerge w:val="continue"/>
            <w:noWrap w:val="0"/>
            <w:vAlign w:val="center"/>
          </w:tcPr>
          <w:p w14:paraId="38E35F4A">
            <w:pPr>
              <w:widowControl/>
              <w:jc w:val="left"/>
              <w:rPr>
                <w:rFonts w:hint="eastAsia" w:ascii="宋体" w:hAnsi="宋体" w:eastAsia="宋体" w:cs="宋体"/>
                <w:szCs w:val="21"/>
              </w:rPr>
            </w:pPr>
          </w:p>
        </w:tc>
        <w:tc>
          <w:tcPr>
            <w:tcW w:w="446" w:type="pct"/>
            <w:vMerge w:val="continue"/>
            <w:noWrap w:val="0"/>
            <w:vAlign w:val="center"/>
          </w:tcPr>
          <w:p w14:paraId="6FAFD8DE">
            <w:pPr>
              <w:widowControl/>
              <w:jc w:val="left"/>
              <w:rPr>
                <w:rFonts w:hint="eastAsia" w:ascii="宋体" w:hAnsi="宋体" w:eastAsia="宋体" w:cs="宋体"/>
                <w:szCs w:val="21"/>
              </w:rPr>
            </w:pPr>
          </w:p>
        </w:tc>
        <w:tc>
          <w:tcPr>
            <w:tcW w:w="663" w:type="pct"/>
            <w:vMerge w:val="continue"/>
            <w:noWrap w:val="0"/>
            <w:vAlign w:val="center"/>
          </w:tcPr>
          <w:p w14:paraId="4BAFA941">
            <w:pPr>
              <w:widowControl/>
              <w:jc w:val="left"/>
              <w:rPr>
                <w:rFonts w:hint="eastAsia" w:ascii="宋体" w:hAnsi="宋体" w:eastAsia="宋体" w:cs="宋体"/>
                <w:szCs w:val="21"/>
              </w:rPr>
            </w:pPr>
          </w:p>
        </w:tc>
        <w:tc>
          <w:tcPr>
            <w:tcW w:w="607" w:type="pct"/>
            <w:vMerge w:val="continue"/>
            <w:noWrap w:val="0"/>
            <w:vAlign w:val="center"/>
          </w:tcPr>
          <w:p w14:paraId="7C695B36">
            <w:pPr>
              <w:widowControl/>
              <w:jc w:val="left"/>
              <w:rPr>
                <w:rFonts w:hint="eastAsia" w:ascii="宋体" w:hAnsi="宋体" w:eastAsia="宋体" w:cs="宋体"/>
                <w:szCs w:val="21"/>
              </w:rPr>
            </w:pPr>
          </w:p>
        </w:tc>
        <w:tc>
          <w:tcPr>
            <w:tcW w:w="626" w:type="pct"/>
            <w:vMerge w:val="continue"/>
            <w:noWrap w:val="0"/>
            <w:vAlign w:val="center"/>
          </w:tcPr>
          <w:p w14:paraId="376CFC85">
            <w:pPr>
              <w:widowControl/>
              <w:jc w:val="left"/>
              <w:rPr>
                <w:rFonts w:hint="eastAsia" w:ascii="宋体" w:hAnsi="宋体" w:eastAsia="宋体" w:cs="宋体"/>
                <w:szCs w:val="21"/>
              </w:rPr>
            </w:pPr>
          </w:p>
        </w:tc>
      </w:tr>
      <w:tr w14:paraId="0F2DD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371" w:type="pct"/>
            <w:noWrap w:val="0"/>
            <w:vAlign w:val="center"/>
          </w:tcPr>
          <w:p w14:paraId="26D8A044">
            <w:pPr>
              <w:widowControl/>
              <w:spacing w:line="420" w:lineRule="atLeast"/>
              <w:jc w:val="left"/>
              <w:rPr>
                <w:rFonts w:hint="eastAsia" w:ascii="宋体" w:hAnsi="宋体" w:eastAsia="宋体" w:cs="宋体"/>
                <w:sz w:val="23"/>
                <w:szCs w:val="21"/>
              </w:rPr>
            </w:pPr>
          </w:p>
        </w:tc>
        <w:tc>
          <w:tcPr>
            <w:tcW w:w="636" w:type="pct"/>
            <w:noWrap w:val="0"/>
            <w:vAlign w:val="center"/>
          </w:tcPr>
          <w:p w14:paraId="05255B77">
            <w:pPr>
              <w:widowControl/>
              <w:spacing w:line="420" w:lineRule="atLeast"/>
              <w:jc w:val="left"/>
              <w:rPr>
                <w:rFonts w:hint="eastAsia" w:ascii="宋体" w:hAnsi="宋体" w:eastAsia="宋体" w:cs="宋体"/>
                <w:sz w:val="23"/>
                <w:szCs w:val="21"/>
              </w:rPr>
            </w:pPr>
          </w:p>
        </w:tc>
        <w:tc>
          <w:tcPr>
            <w:tcW w:w="511" w:type="pct"/>
            <w:noWrap w:val="0"/>
            <w:vAlign w:val="center"/>
          </w:tcPr>
          <w:p w14:paraId="19B2CEE3">
            <w:pPr>
              <w:widowControl/>
              <w:spacing w:line="420" w:lineRule="atLeast"/>
              <w:jc w:val="left"/>
              <w:rPr>
                <w:rFonts w:hint="eastAsia" w:ascii="宋体" w:hAnsi="宋体" w:eastAsia="宋体" w:cs="宋体"/>
                <w:sz w:val="23"/>
                <w:szCs w:val="21"/>
              </w:rPr>
            </w:pPr>
          </w:p>
        </w:tc>
        <w:tc>
          <w:tcPr>
            <w:tcW w:w="673" w:type="pct"/>
            <w:noWrap w:val="0"/>
            <w:vAlign w:val="center"/>
          </w:tcPr>
          <w:p w14:paraId="28C9B171">
            <w:pPr>
              <w:widowControl/>
              <w:spacing w:line="420" w:lineRule="atLeast"/>
              <w:jc w:val="left"/>
              <w:rPr>
                <w:rFonts w:hint="eastAsia" w:ascii="宋体" w:hAnsi="宋体" w:eastAsia="宋体" w:cs="宋体"/>
                <w:sz w:val="23"/>
                <w:szCs w:val="21"/>
              </w:rPr>
            </w:pPr>
          </w:p>
        </w:tc>
        <w:tc>
          <w:tcPr>
            <w:tcW w:w="462" w:type="pct"/>
            <w:noWrap w:val="0"/>
            <w:vAlign w:val="center"/>
          </w:tcPr>
          <w:p w14:paraId="7F239196">
            <w:pPr>
              <w:widowControl/>
              <w:spacing w:line="420" w:lineRule="atLeast"/>
              <w:jc w:val="left"/>
              <w:rPr>
                <w:rFonts w:hint="eastAsia" w:ascii="宋体" w:hAnsi="宋体" w:eastAsia="宋体" w:cs="宋体"/>
                <w:sz w:val="23"/>
                <w:szCs w:val="21"/>
              </w:rPr>
            </w:pPr>
          </w:p>
        </w:tc>
        <w:tc>
          <w:tcPr>
            <w:tcW w:w="446" w:type="pct"/>
            <w:noWrap w:val="0"/>
            <w:vAlign w:val="center"/>
          </w:tcPr>
          <w:p w14:paraId="21E555BD">
            <w:pPr>
              <w:widowControl/>
              <w:spacing w:line="420" w:lineRule="atLeast"/>
              <w:jc w:val="left"/>
              <w:rPr>
                <w:rFonts w:hint="eastAsia" w:ascii="宋体" w:hAnsi="宋体" w:eastAsia="宋体" w:cs="宋体"/>
                <w:sz w:val="23"/>
                <w:szCs w:val="21"/>
              </w:rPr>
            </w:pPr>
          </w:p>
        </w:tc>
        <w:tc>
          <w:tcPr>
            <w:tcW w:w="663" w:type="pct"/>
            <w:noWrap w:val="0"/>
            <w:vAlign w:val="center"/>
          </w:tcPr>
          <w:p w14:paraId="0434015D">
            <w:pPr>
              <w:widowControl/>
              <w:spacing w:line="420" w:lineRule="atLeast"/>
              <w:jc w:val="left"/>
              <w:rPr>
                <w:rFonts w:hint="eastAsia" w:ascii="宋体" w:hAnsi="宋体" w:eastAsia="宋体" w:cs="宋体"/>
                <w:sz w:val="23"/>
                <w:szCs w:val="21"/>
              </w:rPr>
            </w:pPr>
          </w:p>
        </w:tc>
        <w:tc>
          <w:tcPr>
            <w:tcW w:w="607" w:type="pct"/>
            <w:noWrap w:val="0"/>
            <w:vAlign w:val="center"/>
          </w:tcPr>
          <w:p w14:paraId="2B94EBAC">
            <w:pPr>
              <w:widowControl/>
              <w:spacing w:line="420" w:lineRule="atLeast"/>
              <w:jc w:val="left"/>
              <w:rPr>
                <w:rFonts w:hint="eastAsia" w:ascii="宋体" w:hAnsi="宋体" w:eastAsia="宋体" w:cs="宋体"/>
                <w:sz w:val="23"/>
                <w:szCs w:val="21"/>
              </w:rPr>
            </w:pPr>
          </w:p>
        </w:tc>
        <w:tc>
          <w:tcPr>
            <w:tcW w:w="626" w:type="pct"/>
            <w:noWrap w:val="0"/>
            <w:vAlign w:val="center"/>
          </w:tcPr>
          <w:p w14:paraId="71009D29">
            <w:pPr>
              <w:widowControl/>
              <w:spacing w:line="420" w:lineRule="atLeast"/>
              <w:jc w:val="left"/>
              <w:rPr>
                <w:rFonts w:hint="eastAsia" w:ascii="宋体" w:hAnsi="宋体" w:eastAsia="宋体" w:cs="宋体"/>
                <w:sz w:val="23"/>
                <w:szCs w:val="21"/>
              </w:rPr>
            </w:pPr>
          </w:p>
        </w:tc>
      </w:tr>
      <w:tr w14:paraId="0167C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6" w:hRule="atLeast"/>
          <w:jc w:val="center"/>
        </w:trPr>
        <w:tc>
          <w:tcPr>
            <w:tcW w:w="371" w:type="pct"/>
            <w:noWrap w:val="0"/>
            <w:vAlign w:val="center"/>
          </w:tcPr>
          <w:p w14:paraId="752ED04C">
            <w:pPr>
              <w:widowControl/>
              <w:spacing w:line="420" w:lineRule="atLeast"/>
              <w:jc w:val="left"/>
              <w:rPr>
                <w:rFonts w:hint="eastAsia" w:ascii="宋体" w:hAnsi="宋体" w:eastAsia="宋体" w:cs="宋体"/>
                <w:sz w:val="23"/>
                <w:szCs w:val="21"/>
              </w:rPr>
            </w:pPr>
          </w:p>
        </w:tc>
        <w:tc>
          <w:tcPr>
            <w:tcW w:w="636" w:type="pct"/>
            <w:noWrap w:val="0"/>
            <w:vAlign w:val="center"/>
          </w:tcPr>
          <w:p w14:paraId="1CC79646">
            <w:pPr>
              <w:widowControl/>
              <w:spacing w:line="420" w:lineRule="atLeast"/>
              <w:jc w:val="left"/>
              <w:rPr>
                <w:rFonts w:hint="eastAsia" w:ascii="宋体" w:hAnsi="宋体" w:eastAsia="宋体" w:cs="宋体"/>
                <w:sz w:val="23"/>
                <w:szCs w:val="21"/>
              </w:rPr>
            </w:pPr>
          </w:p>
        </w:tc>
        <w:tc>
          <w:tcPr>
            <w:tcW w:w="511" w:type="pct"/>
            <w:noWrap w:val="0"/>
            <w:vAlign w:val="center"/>
          </w:tcPr>
          <w:p w14:paraId="5BF1C75A">
            <w:pPr>
              <w:widowControl/>
              <w:spacing w:line="420" w:lineRule="atLeast"/>
              <w:jc w:val="left"/>
              <w:rPr>
                <w:rFonts w:hint="eastAsia" w:ascii="宋体" w:hAnsi="宋体" w:eastAsia="宋体" w:cs="宋体"/>
                <w:sz w:val="23"/>
                <w:szCs w:val="21"/>
              </w:rPr>
            </w:pPr>
          </w:p>
        </w:tc>
        <w:tc>
          <w:tcPr>
            <w:tcW w:w="673" w:type="pct"/>
            <w:noWrap w:val="0"/>
            <w:vAlign w:val="center"/>
          </w:tcPr>
          <w:p w14:paraId="1136AB95">
            <w:pPr>
              <w:widowControl/>
              <w:spacing w:line="420" w:lineRule="atLeast"/>
              <w:jc w:val="left"/>
              <w:rPr>
                <w:rFonts w:hint="eastAsia" w:ascii="宋体" w:hAnsi="宋体" w:eastAsia="宋体" w:cs="宋体"/>
                <w:sz w:val="23"/>
                <w:szCs w:val="21"/>
              </w:rPr>
            </w:pPr>
          </w:p>
        </w:tc>
        <w:tc>
          <w:tcPr>
            <w:tcW w:w="462" w:type="pct"/>
            <w:noWrap w:val="0"/>
            <w:vAlign w:val="center"/>
          </w:tcPr>
          <w:p w14:paraId="4B23EFB5">
            <w:pPr>
              <w:widowControl/>
              <w:spacing w:line="420" w:lineRule="atLeast"/>
              <w:jc w:val="left"/>
              <w:rPr>
                <w:rFonts w:hint="eastAsia" w:ascii="宋体" w:hAnsi="宋体" w:eastAsia="宋体" w:cs="宋体"/>
                <w:sz w:val="23"/>
                <w:szCs w:val="21"/>
              </w:rPr>
            </w:pPr>
          </w:p>
        </w:tc>
        <w:tc>
          <w:tcPr>
            <w:tcW w:w="446" w:type="pct"/>
            <w:noWrap w:val="0"/>
            <w:vAlign w:val="center"/>
          </w:tcPr>
          <w:p w14:paraId="7FD794C1">
            <w:pPr>
              <w:widowControl/>
              <w:spacing w:line="420" w:lineRule="atLeast"/>
              <w:jc w:val="left"/>
              <w:rPr>
                <w:rFonts w:hint="eastAsia" w:ascii="宋体" w:hAnsi="宋体" w:eastAsia="宋体" w:cs="宋体"/>
                <w:sz w:val="23"/>
                <w:szCs w:val="21"/>
              </w:rPr>
            </w:pPr>
          </w:p>
        </w:tc>
        <w:tc>
          <w:tcPr>
            <w:tcW w:w="663" w:type="pct"/>
            <w:noWrap w:val="0"/>
            <w:vAlign w:val="center"/>
          </w:tcPr>
          <w:p w14:paraId="1200867A">
            <w:pPr>
              <w:widowControl/>
              <w:spacing w:line="420" w:lineRule="atLeast"/>
              <w:jc w:val="left"/>
              <w:rPr>
                <w:rFonts w:hint="eastAsia" w:ascii="宋体" w:hAnsi="宋体" w:eastAsia="宋体" w:cs="宋体"/>
                <w:sz w:val="23"/>
                <w:szCs w:val="21"/>
              </w:rPr>
            </w:pPr>
          </w:p>
        </w:tc>
        <w:tc>
          <w:tcPr>
            <w:tcW w:w="607" w:type="pct"/>
            <w:noWrap w:val="0"/>
            <w:vAlign w:val="center"/>
          </w:tcPr>
          <w:p w14:paraId="426CCC37">
            <w:pPr>
              <w:widowControl/>
              <w:spacing w:line="420" w:lineRule="atLeast"/>
              <w:jc w:val="left"/>
              <w:rPr>
                <w:rFonts w:hint="eastAsia" w:ascii="宋体" w:hAnsi="宋体" w:eastAsia="宋体" w:cs="宋体"/>
                <w:sz w:val="23"/>
                <w:szCs w:val="21"/>
              </w:rPr>
            </w:pPr>
          </w:p>
        </w:tc>
        <w:tc>
          <w:tcPr>
            <w:tcW w:w="626" w:type="pct"/>
            <w:noWrap w:val="0"/>
            <w:vAlign w:val="center"/>
          </w:tcPr>
          <w:p w14:paraId="4E4463AF">
            <w:pPr>
              <w:widowControl/>
              <w:spacing w:line="420" w:lineRule="atLeast"/>
              <w:jc w:val="left"/>
              <w:rPr>
                <w:rFonts w:hint="eastAsia" w:ascii="宋体" w:hAnsi="宋体" w:eastAsia="宋体" w:cs="宋体"/>
                <w:sz w:val="23"/>
                <w:szCs w:val="21"/>
              </w:rPr>
            </w:pPr>
          </w:p>
        </w:tc>
      </w:tr>
      <w:tr w14:paraId="22919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4" w:hRule="atLeast"/>
          <w:jc w:val="center"/>
        </w:trPr>
        <w:tc>
          <w:tcPr>
            <w:tcW w:w="371" w:type="pct"/>
            <w:noWrap w:val="0"/>
            <w:vAlign w:val="center"/>
          </w:tcPr>
          <w:p w14:paraId="42A2C4A7">
            <w:pPr>
              <w:widowControl/>
              <w:spacing w:line="420" w:lineRule="atLeast"/>
              <w:jc w:val="left"/>
              <w:rPr>
                <w:rFonts w:hint="eastAsia" w:ascii="宋体" w:hAnsi="宋体" w:eastAsia="宋体" w:cs="宋体"/>
                <w:sz w:val="23"/>
                <w:szCs w:val="21"/>
              </w:rPr>
            </w:pPr>
          </w:p>
        </w:tc>
        <w:tc>
          <w:tcPr>
            <w:tcW w:w="636" w:type="pct"/>
            <w:noWrap w:val="0"/>
            <w:vAlign w:val="center"/>
          </w:tcPr>
          <w:p w14:paraId="50448DF1">
            <w:pPr>
              <w:widowControl/>
              <w:spacing w:line="420" w:lineRule="atLeast"/>
              <w:jc w:val="left"/>
              <w:rPr>
                <w:rFonts w:hint="eastAsia" w:ascii="宋体" w:hAnsi="宋体" w:eastAsia="宋体" w:cs="宋体"/>
                <w:sz w:val="23"/>
                <w:szCs w:val="21"/>
              </w:rPr>
            </w:pPr>
          </w:p>
        </w:tc>
        <w:tc>
          <w:tcPr>
            <w:tcW w:w="511" w:type="pct"/>
            <w:noWrap w:val="0"/>
            <w:vAlign w:val="center"/>
          </w:tcPr>
          <w:p w14:paraId="02C080E5">
            <w:pPr>
              <w:widowControl/>
              <w:spacing w:line="420" w:lineRule="atLeast"/>
              <w:jc w:val="left"/>
              <w:rPr>
                <w:rFonts w:hint="eastAsia" w:ascii="宋体" w:hAnsi="宋体" w:eastAsia="宋体" w:cs="宋体"/>
                <w:sz w:val="23"/>
                <w:szCs w:val="21"/>
              </w:rPr>
            </w:pPr>
          </w:p>
        </w:tc>
        <w:tc>
          <w:tcPr>
            <w:tcW w:w="673" w:type="pct"/>
            <w:noWrap w:val="0"/>
            <w:vAlign w:val="center"/>
          </w:tcPr>
          <w:p w14:paraId="4070E594">
            <w:pPr>
              <w:widowControl/>
              <w:spacing w:line="420" w:lineRule="atLeast"/>
              <w:jc w:val="left"/>
              <w:rPr>
                <w:rFonts w:hint="eastAsia" w:ascii="宋体" w:hAnsi="宋体" w:eastAsia="宋体" w:cs="宋体"/>
                <w:sz w:val="23"/>
                <w:szCs w:val="21"/>
              </w:rPr>
            </w:pPr>
          </w:p>
        </w:tc>
        <w:tc>
          <w:tcPr>
            <w:tcW w:w="462" w:type="pct"/>
            <w:noWrap w:val="0"/>
            <w:vAlign w:val="center"/>
          </w:tcPr>
          <w:p w14:paraId="4AA8963D">
            <w:pPr>
              <w:widowControl/>
              <w:spacing w:line="420" w:lineRule="atLeast"/>
              <w:jc w:val="left"/>
              <w:rPr>
                <w:rFonts w:hint="eastAsia" w:ascii="宋体" w:hAnsi="宋体" w:eastAsia="宋体" w:cs="宋体"/>
                <w:sz w:val="23"/>
                <w:szCs w:val="21"/>
              </w:rPr>
            </w:pPr>
          </w:p>
        </w:tc>
        <w:tc>
          <w:tcPr>
            <w:tcW w:w="446" w:type="pct"/>
            <w:noWrap w:val="0"/>
            <w:vAlign w:val="center"/>
          </w:tcPr>
          <w:p w14:paraId="5822AE23">
            <w:pPr>
              <w:widowControl/>
              <w:spacing w:line="420" w:lineRule="atLeast"/>
              <w:jc w:val="left"/>
              <w:rPr>
                <w:rFonts w:hint="eastAsia" w:ascii="宋体" w:hAnsi="宋体" w:eastAsia="宋体" w:cs="宋体"/>
                <w:sz w:val="23"/>
                <w:szCs w:val="21"/>
              </w:rPr>
            </w:pPr>
          </w:p>
        </w:tc>
        <w:tc>
          <w:tcPr>
            <w:tcW w:w="663" w:type="pct"/>
            <w:noWrap w:val="0"/>
            <w:vAlign w:val="center"/>
          </w:tcPr>
          <w:p w14:paraId="0A4F3A18">
            <w:pPr>
              <w:widowControl/>
              <w:spacing w:line="420" w:lineRule="atLeast"/>
              <w:jc w:val="left"/>
              <w:rPr>
                <w:rFonts w:hint="eastAsia" w:ascii="宋体" w:hAnsi="宋体" w:eastAsia="宋体" w:cs="宋体"/>
                <w:sz w:val="23"/>
                <w:szCs w:val="21"/>
              </w:rPr>
            </w:pPr>
          </w:p>
        </w:tc>
        <w:tc>
          <w:tcPr>
            <w:tcW w:w="607" w:type="pct"/>
            <w:noWrap w:val="0"/>
            <w:vAlign w:val="center"/>
          </w:tcPr>
          <w:p w14:paraId="4DC23138">
            <w:pPr>
              <w:widowControl/>
              <w:spacing w:line="420" w:lineRule="atLeast"/>
              <w:jc w:val="left"/>
              <w:rPr>
                <w:rFonts w:hint="eastAsia" w:ascii="宋体" w:hAnsi="宋体" w:eastAsia="宋体" w:cs="宋体"/>
                <w:sz w:val="23"/>
                <w:szCs w:val="21"/>
              </w:rPr>
            </w:pPr>
          </w:p>
        </w:tc>
        <w:tc>
          <w:tcPr>
            <w:tcW w:w="626" w:type="pct"/>
            <w:noWrap w:val="0"/>
            <w:vAlign w:val="center"/>
          </w:tcPr>
          <w:p w14:paraId="5984513A">
            <w:pPr>
              <w:widowControl/>
              <w:spacing w:line="420" w:lineRule="atLeast"/>
              <w:jc w:val="left"/>
              <w:rPr>
                <w:rFonts w:hint="eastAsia" w:ascii="宋体" w:hAnsi="宋体" w:eastAsia="宋体" w:cs="宋体"/>
                <w:sz w:val="23"/>
                <w:szCs w:val="21"/>
              </w:rPr>
            </w:pPr>
          </w:p>
        </w:tc>
      </w:tr>
      <w:tr w14:paraId="09BF9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2" w:hRule="atLeast"/>
          <w:jc w:val="center"/>
        </w:trPr>
        <w:tc>
          <w:tcPr>
            <w:tcW w:w="371" w:type="pct"/>
            <w:noWrap w:val="0"/>
            <w:vAlign w:val="center"/>
          </w:tcPr>
          <w:p w14:paraId="5C1014C6">
            <w:pPr>
              <w:widowControl/>
              <w:spacing w:line="420" w:lineRule="atLeast"/>
              <w:jc w:val="left"/>
              <w:rPr>
                <w:rFonts w:hint="eastAsia" w:ascii="宋体" w:hAnsi="宋体" w:eastAsia="宋体" w:cs="宋体"/>
                <w:sz w:val="23"/>
                <w:szCs w:val="21"/>
              </w:rPr>
            </w:pPr>
          </w:p>
        </w:tc>
        <w:tc>
          <w:tcPr>
            <w:tcW w:w="636" w:type="pct"/>
            <w:noWrap w:val="0"/>
            <w:vAlign w:val="center"/>
          </w:tcPr>
          <w:p w14:paraId="60B3BE66">
            <w:pPr>
              <w:widowControl/>
              <w:spacing w:line="420" w:lineRule="atLeast"/>
              <w:jc w:val="left"/>
              <w:rPr>
                <w:rFonts w:hint="eastAsia" w:ascii="宋体" w:hAnsi="宋体" w:eastAsia="宋体" w:cs="宋体"/>
                <w:sz w:val="23"/>
                <w:szCs w:val="21"/>
              </w:rPr>
            </w:pPr>
          </w:p>
        </w:tc>
        <w:tc>
          <w:tcPr>
            <w:tcW w:w="511" w:type="pct"/>
            <w:noWrap w:val="0"/>
            <w:vAlign w:val="center"/>
          </w:tcPr>
          <w:p w14:paraId="25531494">
            <w:pPr>
              <w:widowControl/>
              <w:spacing w:line="420" w:lineRule="atLeast"/>
              <w:jc w:val="left"/>
              <w:rPr>
                <w:rFonts w:hint="eastAsia" w:ascii="宋体" w:hAnsi="宋体" w:eastAsia="宋体" w:cs="宋体"/>
                <w:sz w:val="23"/>
                <w:szCs w:val="21"/>
              </w:rPr>
            </w:pPr>
          </w:p>
        </w:tc>
        <w:tc>
          <w:tcPr>
            <w:tcW w:w="673" w:type="pct"/>
            <w:noWrap w:val="0"/>
            <w:vAlign w:val="center"/>
          </w:tcPr>
          <w:p w14:paraId="335BE800">
            <w:pPr>
              <w:widowControl/>
              <w:spacing w:line="420" w:lineRule="atLeast"/>
              <w:jc w:val="left"/>
              <w:rPr>
                <w:rFonts w:hint="eastAsia" w:ascii="宋体" w:hAnsi="宋体" w:eastAsia="宋体" w:cs="宋体"/>
                <w:sz w:val="23"/>
                <w:szCs w:val="21"/>
              </w:rPr>
            </w:pPr>
          </w:p>
        </w:tc>
        <w:tc>
          <w:tcPr>
            <w:tcW w:w="462" w:type="pct"/>
            <w:noWrap w:val="0"/>
            <w:vAlign w:val="center"/>
          </w:tcPr>
          <w:p w14:paraId="31174296">
            <w:pPr>
              <w:widowControl/>
              <w:spacing w:line="420" w:lineRule="atLeast"/>
              <w:jc w:val="left"/>
              <w:rPr>
                <w:rFonts w:hint="eastAsia" w:ascii="宋体" w:hAnsi="宋体" w:eastAsia="宋体" w:cs="宋体"/>
                <w:sz w:val="23"/>
                <w:szCs w:val="21"/>
              </w:rPr>
            </w:pPr>
          </w:p>
        </w:tc>
        <w:tc>
          <w:tcPr>
            <w:tcW w:w="446" w:type="pct"/>
            <w:noWrap w:val="0"/>
            <w:vAlign w:val="center"/>
          </w:tcPr>
          <w:p w14:paraId="11198C49">
            <w:pPr>
              <w:widowControl/>
              <w:spacing w:line="420" w:lineRule="atLeast"/>
              <w:jc w:val="left"/>
              <w:rPr>
                <w:rFonts w:hint="eastAsia" w:ascii="宋体" w:hAnsi="宋体" w:eastAsia="宋体" w:cs="宋体"/>
                <w:sz w:val="23"/>
                <w:szCs w:val="21"/>
              </w:rPr>
            </w:pPr>
          </w:p>
        </w:tc>
        <w:tc>
          <w:tcPr>
            <w:tcW w:w="663" w:type="pct"/>
            <w:noWrap w:val="0"/>
            <w:vAlign w:val="center"/>
          </w:tcPr>
          <w:p w14:paraId="672A45AE">
            <w:pPr>
              <w:widowControl/>
              <w:spacing w:line="420" w:lineRule="atLeast"/>
              <w:jc w:val="left"/>
              <w:rPr>
                <w:rFonts w:hint="eastAsia" w:ascii="宋体" w:hAnsi="宋体" w:eastAsia="宋体" w:cs="宋体"/>
                <w:sz w:val="23"/>
                <w:szCs w:val="21"/>
              </w:rPr>
            </w:pPr>
          </w:p>
        </w:tc>
        <w:tc>
          <w:tcPr>
            <w:tcW w:w="607" w:type="pct"/>
            <w:noWrap w:val="0"/>
            <w:vAlign w:val="center"/>
          </w:tcPr>
          <w:p w14:paraId="69D1D2C8">
            <w:pPr>
              <w:widowControl/>
              <w:spacing w:line="420" w:lineRule="atLeast"/>
              <w:jc w:val="left"/>
              <w:rPr>
                <w:rFonts w:hint="eastAsia" w:ascii="宋体" w:hAnsi="宋体" w:eastAsia="宋体" w:cs="宋体"/>
                <w:sz w:val="23"/>
                <w:szCs w:val="21"/>
              </w:rPr>
            </w:pPr>
          </w:p>
        </w:tc>
        <w:tc>
          <w:tcPr>
            <w:tcW w:w="626" w:type="pct"/>
            <w:noWrap w:val="0"/>
            <w:vAlign w:val="center"/>
          </w:tcPr>
          <w:p w14:paraId="42876ED9">
            <w:pPr>
              <w:widowControl/>
              <w:spacing w:line="420" w:lineRule="atLeast"/>
              <w:jc w:val="left"/>
              <w:rPr>
                <w:rFonts w:hint="eastAsia" w:ascii="宋体" w:hAnsi="宋体" w:eastAsia="宋体" w:cs="宋体"/>
                <w:sz w:val="23"/>
                <w:szCs w:val="21"/>
              </w:rPr>
            </w:pPr>
          </w:p>
        </w:tc>
      </w:tr>
      <w:tr w14:paraId="1872A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 w:hRule="atLeast"/>
          <w:jc w:val="center"/>
        </w:trPr>
        <w:tc>
          <w:tcPr>
            <w:tcW w:w="371" w:type="pct"/>
            <w:noWrap w:val="0"/>
            <w:vAlign w:val="center"/>
          </w:tcPr>
          <w:p w14:paraId="401B6693">
            <w:pPr>
              <w:widowControl/>
              <w:spacing w:line="420" w:lineRule="atLeast"/>
              <w:jc w:val="left"/>
              <w:rPr>
                <w:rFonts w:hint="eastAsia" w:ascii="宋体" w:hAnsi="宋体" w:eastAsia="宋体" w:cs="宋体"/>
                <w:sz w:val="23"/>
                <w:szCs w:val="21"/>
              </w:rPr>
            </w:pPr>
          </w:p>
        </w:tc>
        <w:tc>
          <w:tcPr>
            <w:tcW w:w="636" w:type="pct"/>
            <w:noWrap w:val="0"/>
            <w:vAlign w:val="center"/>
          </w:tcPr>
          <w:p w14:paraId="0BDD853E">
            <w:pPr>
              <w:widowControl/>
              <w:spacing w:line="420" w:lineRule="atLeast"/>
              <w:jc w:val="left"/>
              <w:rPr>
                <w:rFonts w:hint="eastAsia" w:ascii="宋体" w:hAnsi="宋体" w:eastAsia="宋体" w:cs="宋体"/>
                <w:sz w:val="23"/>
                <w:szCs w:val="21"/>
              </w:rPr>
            </w:pPr>
          </w:p>
        </w:tc>
        <w:tc>
          <w:tcPr>
            <w:tcW w:w="511" w:type="pct"/>
            <w:noWrap w:val="0"/>
            <w:vAlign w:val="center"/>
          </w:tcPr>
          <w:p w14:paraId="10285AAD">
            <w:pPr>
              <w:widowControl/>
              <w:spacing w:line="420" w:lineRule="atLeast"/>
              <w:jc w:val="left"/>
              <w:rPr>
                <w:rFonts w:hint="eastAsia" w:ascii="宋体" w:hAnsi="宋体" w:eastAsia="宋体" w:cs="宋体"/>
                <w:sz w:val="23"/>
                <w:szCs w:val="21"/>
              </w:rPr>
            </w:pPr>
          </w:p>
        </w:tc>
        <w:tc>
          <w:tcPr>
            <w:tcW w:w="673" w:type="pct"/>
            <w:noWrap w:val="0"/>
            <w:vAlign w:val="center"/>
          </w:tcPr>
          <w:p w14:paraId="42EC726B">
            <w:pPr>
              <w:widowControl/>
              <w:spacing w:line="420" w:lineRule="atLeast"/>
              <w:jc w:val="left"/>
              <w:rPr>
                <w:rFonts w:hint="eastAsia" w:ascii="宋体" w:hAnsi="宋体" w:eastAsia="宋体" w:cs="宋体"/>
                <w:sz w:val="23"/>
                <w:szCs w:val="21"/>
              </w:rPr>
            </w:pPr>
          </w:p>
        </w:tc>
        <w:tc>
          <w:tcPr>
            <w:tcW w:w="462" w:type="pct"/>
            <w:noWrap w:val="0"/>
            <w:vAlign w:val="center"/>
          </w:tcPr>
          <w:p w14:paraId="40DBB217">
            <w:pPr>
              <w:widowControl/>
              <w:spacing w:line="420" w:lineRule="atLeast"/>
              <w:jc w:val="left"/>
              <w:rPr>
                <w:rFonts w:hint="eastAsia" w:ascii="宋体" w:hAnsi="宋体" w:eastAsia="宋体" w:cs="宋体"/>
                <w:sz w:val="23"/>
                <w:szCs w:val="21"/>
              </w:rPr>
            </w:pPr>
          </w:p>
        </w:tc>
        <w:tc>
          <w:tcPr>
            <w:tcW w:w="446" w:type="pct"/>
            <w:noWrap w:val="0"/>
            <w:vAlign w:val="center"/>
          </w:tcPr>
          <w:p w14:paraId="16CD0279">
            <w:pPr>
              <w:widowControl/>
              <w:spacing w:line="420" w:lineRule="atLeast"/>
              <w:jc w:val="left"/>
              <w:rPr>
                <w:rFonts w:hint="eastAsia" w:ascii="宋体" w:hAnsi="宋体" w:eastAsia="宋体" w:cs="宋体"/>
                <w:sz w:val="23"/>
                <w:szCs w:val="21"/>
              </w:rPr>
            </w:pPr>
          </w:p>
        </w:tc>
        <w:tc>
          <w:tcPr>
            <w:tcW w:w="663" w:type="pct"/>
            <w:noWrap w:val="0"/>
            <w:vAlign w:val="center"/>
          </w:tcPr>
          <w:p w14:paraId="72019D84">
            <w:pPr>
              <w:widowControl/>
              <w:spacing w:line="420" w:lineRule="atLeast"/>
              <w:jc w:val="left"/>
              <w:rPr>
                <w:rFonts w:hint="eastAsia" w:ascii="宋体" w:hAnsi="宋体" w:eastAsia="宋体" w:cs="宋体"/>
                <w:sz w:val="23"/>
                <w:szCs w:val="21"/>
              </w:rPr>
            </w:pPr>
          </w:p>
        </w:tc>
        <w:tc>
          <w:tcPr>
            <w:tcW w:w="607" w:type="pct"/>
            <w:noWrap w:val="0"/>
            <w:vAlign w:val="center"/>
          </w:tcPr>
          <w:p w14:paraId="2BB295D4">
            <w:pPr>
              <w:widowControl/>
              <w:spacing w:line="420" w:lineRule="atLeast"/>
              <w:jc w:val="left"/>
              <w:rPr>
                <w:rFonts w:hint="eastAsia" w:ascii="宋体" w:hAnsi="宋体" w:eastAsia="宋体" w:cs="宋体"/>
                <w:sz w:val="23"/>
                <w:szCs w:val="21"/>
              </w:rPr>
            </w:pPr>
          </w:p>
        </w:tc>
        <w:tc>
          <w:tcPr>
            <w:tcW w:w="626" w:type="pct"/>
            <w:noWrap w:val="0"/>
            <w:vAlign w:val="center"/>
          </w:tcPr>
          <w:p w14:paraId="52754B12">
            <w:pPr>
              <w:widowControl/>
              <w:spacing w:line="420" w:lineRule="atLeast"/>
              <w:jc w:val="left"/>
              <w:rPr>
                <w:rFonts w:hint="eastAsia" w:ascii="宋体" w:hAnsi="宋体" w:eastAsia="宋体" w:cs="宋体"/>
                <w:sz w:val="23"/>
                <w:szCs w:val="21"/>
              </w:rPr>
            </w:pPr>
          </w:p>
        </w:tc>
      </w:tr>
      <w:tr w14:paraId="48871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0" w:hRule="atLeast"/>
          <w:jc w:val="center"/>
        </w:trPr>
        <w:tc>
          <w:tcPr>
            <w:tcW w:w="371" w:type="pct"/>
            <w:noWrap w:val="0"/>
            <w:vAlign w:val="center"/>
          </w:tcPr>
          <w:p w14:paraId="1161D703">
            <w:pPr>
              <w:widowControl/>
              <w:spacing w:line="420" w:lineRule="atLeast"/>
              <w:jc w:val="left"/>
              <w:rPr>
                <w:rFonts w:hint="eastAsia" w:ascii="宋体" w:hAnsi="宋体" w:eastAsia="宋体" w:cs="宋体"/>
                <w:sz w:val="23"/>
                <w:szCs w:val="21"/>
              </w:rPr>
            </w:pPr>
          </w:p>
        </w:tc>
        <w:tc>
          <w:tcPr>
            <w:tcW w:w="636" w:type="pct"/>
            <w:noWrap w:val="0"/>
            <w:vAlign w:val="center"/>
          </w:tcPr>
          <w:p w14:paraId="37AD767D">
            <w:pPr>
              <w:widowControl/>
              <w:spacing w:line="420" w:lineRule="atLeast"/>
              <w:jc w:val="left"/>
              <w:rPr>
                <w:rFonts w:hint="eastAsia" w:ascii="宋体" w:hAnsi="宋体" w:eastAsia="宋体" w:cs="宋体"/>
                <w:szCs w:val="21"/>
              </w:rPr>
            </w:pPr>
            <w:r>
              <w:rPr>
                <w:rFonts w:hint="eastAsia" w:ascii="宋体" w:hAnsi="宋体" w:eastAsia="宋体" w:cs="宋体"/>
                <w:szCs w:val="21"/>
              </w:rPr>
              <w:t>合计</w:t>
            </w:r>
          </w:p>
        </w:tc>
        <w:tc>
          <w:tcPr>
            <w:tcW w:w="511" w:type="pct"/>
            <w:noWrap w:val="0"/>
            <w:vAlign w:val="center"/>
          </w:tcPr>
          <w:p w14:paraId="0656C00E">
            <w:pPr>
              <w:widowControl/>
              <w:spacing w:line="420" w:lineRule="atLeast"/>
              <w:jc w:val="left"/>
              <w:rPr>
                <w:rFonts w:hint="eastAsia" w:ascii="宋体" w:hAnsi="宋体" w:eastAsia="宋体" w:cs="宋体"/>
                <w:sz w:val="23"/>
                <w:szCs w:val="21"/>
              </w:rPr>
            </w:pPr>
          </w:p>
        </w:tc>
        <w:tc>
          <w:tcPr>
            <w:tcW w:w="673" w:type="pct"/>
            <w:noWrap w:val="0"/>
            <w:vAlign w:val="center"/>
          </w:tcPr>
          <w:p w14:paraId="2938B372">
            <w:pPr>
              <w:widowControl/>
              <w:spacing w:line="420" w:lineRule="atLeast"/>
              <w:jc w:val="left"/>
              <w:rPr>
                <w:rFonts w:hint="eastAsia" w:ascii="宋体" w:hAnsi="宋体" w:eastAsia="宋体" w:cs="宋体"/>
                <w:sz w:val="23"/>
                <w:szCs w:val="21"/>
              </w:rPr>
            </w:pPr>
          </w:p>
        </w:tc>
        <w:tc>
          <w:tcPr>
            <w:tcW w:w="462" w:type="pct"/>
            <w:noWrap w:val="0"/>
            <w:vAlign w:val="center"/>
          </w:tcPr>
          <w:p w14:paraId="2F17EA5F">
            <w:pPr>
              <w:widowControl/>
              <w:spacing w:line="420" w:lineRule="atLeast"/>
              <w:jc w:val="left"/>
              <w:rPr>
                <w:rFonts w:hint="eastAsia" w:ascii="宋体" w:hAnsi="宋体" w:eastAsia="宋体" w:cs="宋体"/>
                <w:sz w:val="23"/>
                <w:szCs w:val="21"/>
              </w:rPr>
            </w:pPr>
          </w:p>
        </w:tc>
        <w:tc>
          <w:tcPr>
            <w:tcW w:w="446" w:type="pct"/>
            <w:noWrap w:val="0"/>
            <w:vAlign w:val="center"/>
          </w:tcPr>
          <w:p w14:paraId="374EE56C">
            <w:pPr>
              <w:widowControl/>
              <w:spacing w:line="420" w:lineRule="atLeast"/>
              <w:jc w:val="left"/>
              <w:rPr>
                <w:rFonts w:hint="eastAsia" w:ascii="宋体" w:hAnsi="宋体" w:eastAsia="宋体" w:cs="宋体"/>
                <w:sz w:val="23"/>
                <w:szCs w:val="21"/>
              </w:rPr>
            </w:pPr>
          </w:p>
        </w:tc>
        <w:tc>
          <w:tcPr>
            <w:tcW w:w="663" w:type="pct"/>
            <w:noWrap w:val="0"/>
            <w:vAlign w:val="center"/>
          </w:tcPr>
          <w:p w14:paraId="3DEE2E8C">
            <w:pPr>
              <w:widowControl/>
              <w:spacing w:line="420" w:lineRule="atLeast"/>
              <w:jc w:val="left"/>
              <w:rPr>
                <w:rFonts w:hint="eastAsia" w:ascii="宋体" w:hAnsi="宋体" w:eastAsia="宋体" w:cs="宋体"/>
                <w:sz w:val="23"/>
                <w:szCs w:val="21"/>
              </w:rPr>
            </w:pPr>
          </w:p>
        </w:tc>
        <w:tc>
          <w:tcPr>
            <w:tcW w:w="607" w:type="pct"/>
            <w:noWrap w:val="0"/>
            <w:vAlign w:val="center"/>
          </w:tcPr>
          <w:p w14:paraId="71999E27">
            <w:pPr>
              <w:widowControl/>
              <w:spacing w:line="420" w:lineRule="atLeast"/>
              <w:jc w:val="left"/>
              <w:rPr>
                <w:rFonts w:hint="eastAsia" w:ascii="宋体" w:hAnsi="宋体" w:eastAsia="宋体" w:cs="宋体"/>
                <w:sz w:val="23"/>
                <w:szCs w:val="21"/>
              </w:rPr>
            </w:pPr>
          </w:p>
        </w:tc>
        <w:tc>
          <w:tcPr>
            <w:tcW w:w="626" w:type="pct"/>
            <w:noWrap w:val="0"/>
            <w:vAlign w:val="center"/>
          </w:tcPr>
          <w:p w14:paraId="0E2DE0E7">
            <w:pPr>
              <w:widowControl/>
              <w:spacing w:line="420" w:lineRule="atLeast"/>
              <w:jc w:val="left"/>
              <w:rPr>
                <w:rFonts w:hint="eastAsia" w:ascii="宋体" w:hAnsi="宋体" w:eastAsia="宋体" w:cs="宋体"/>
                <w:sz w:val="23"/>
                <w:szCs w:val="21"/>
              </w:rPr>
            </w:pPr>
          </w:p>
        </w:tc>
      </w:tr>
    </w:tbl>
    <w:p w14:paraId="25BDA5F0">
      <w:pPr>
        <w:widowControl/>
        <w:spacing w:line="420" w:lineRule="atLeast"/>
        <w:ind w:left="810" w:hanging="810"/>
        <w:jc w:val="left"/>
        <w:rPr>
          <w:rFonts w:hint="eastAsia" w:ascii="宋体" w:hAnsi="宋体" w:eastAsia="宋体" w:cs="宋体"/>
          <w:sz w:val="18"/>
          <w:szCs w:val="18"/>
        </w:rPr>
      </w:pPr>
      <w:r>
        <w:rPr>
          <w:rFonts w:hint="eastAsia" w:ascii="宋体" w:hAnsi="宋体" w:eastAsia="宋体" w:cs="宋体"/>
          <w:sz w:val="18"/>
          <w:szCs w:val="18"/>
        </w:rPr>
        <w:t xml:space="preserve">  注：1、此表前五栏与第七栏由采购人填写，投标供应商应填写“数量”“合价”与“合计”栏，并在工程量清单综合单价报价中按上述材料暂估单价计入。</w:t>
      </w:r>
    </w:p>
    <w:p w14:paraId="689BCA25">
      <w:pPr>
        <w:widowControl/>
        <w:spacing w:line="420" w:lineRule="atLeast"/>
        <w:jc w:val="left"/>
        <w:rPr>
          <w:rFonts w:hint="eastAsia" w:ascii="宋体" w:hAnsi="宋体" w:eastAsia="宋体" w:cs="宋体"/>
          <w:sz w:val="18"/>
          <w:szCs w:val="18"/>
        </w:rPr>
      </w:pPr>
      <w:r>
        <w:rPr>
          <w:rFonts w:hint="eastAsia" w:ascii="宋体" w:hAnsi="宋体" w:eastAsia="宋体" w:cs="宋体"/>
          <w:sz w:val="18"/>
          <w:szCs w:val="18"/>
        </w:rPr>
        <w:t xml:space="preserve">      2、材料包括原材料、燃料、构配件以及按规定应计入建筑安装工程造价的设备。</w:t>
      </w:r>
    </w:p>
    <w:p w14:paraId="07FAB1F4">
      <w:pPr>
        <w:widowControl/>
        <w:spacing w:line="420" w:lineRule="atLeast"/>
        <w:jc w:val="left"/>
        <w:rPr>
          <w:rFonts w:hint="eastAsia" w:ascii="宋体" w:hAnsi="宋体" w:eastAsia="宋体" w:cs="宋体"/>
          <w:sz w:val="18"/>
          <w:szCs w:val="18"/>
        </w:rPr>
      </w:pPr>
      <w:r>
        <w:rPr>
          <w:rFonts w:hint="eastAsia" w:ascii="宋体" w:hAnsi="宋体" w:eastAsia="宋体" w:cs="宋体"/>
          <w:sz w:val="18"/>
          <w:szCs w:val="18"/>
        </w:rPr>
        <w:t xml:space="preserve">      3、此表中的暂估价材料均为由承包方供应的材料。</w:t>
      </w:r>
    </w:p>
    <w:p w14:paraId="5F8BB65E">
      <w:pPr>
        <w:widowControl/>
        <w:spacing w:line="420" w:lineRule="atLeast"/>
        <w:jc w:val="center"/>
        <w:rPr>
          <w:rFonts w:hint="eastAsia" w:ascii="宋体" w:hAnsi="宋体" w:eastAsia="宋体" w:cs="宋体"/>
          <w:b/>
          <w:sz w:val="32"/>
          <w:szCs w:val="32"/>
        </w:rPr>
      </w:pPr>
      <w:r>
        <w:rPr>
          <w:rFonts w:hint="eastAsia" w:ascii="宋体" w:hAnsi="宋体" w:eastAsia="宋体" w:cs="宋体"/>
          <w:sz w:val="18"/>
          <w:szCs w:val="18"/>
        </w:rPr>
        <w:br w:type="page" w:clear="all"/>
      </w:r>
      <w:r>
        <w:rPr>
          <w:rFonts w:hint="eastAsia" w:ascii="宋体" w:hAnsi="宋体" w:eastAsia="宋体" w:cs="宋体"/>
          <w:b/>
          <w:sz w:val="32"/>
          <w:szCs w:val="32"/>
        </w:rPr>
        <w:t>十、专业工程暂估价及结算价表</w:t>
      </w:r>
    </w:p>
    <w:p w14:paraId="5DDFCBAF">
      <w:pPr>
        <w:jc w:val="right"/>
        <w:rPr>
          <w:rFonts w:hint="eastAsia" w:ascii="宋体" w:hAnsi="宋体" w:eastAsia="宋体" w:cs="宋体"/>
          <w:b/>
          <w:sz w:val="32"/>
          <w:szCs w:val="32"/>
        </w:rPr>
      </w:pPr>
      <w:r>
        <w:rPr>
          <w:rFonts w:hint="eastAsia" w:ascii="宋体" w:hAnsi="宋体" w:eastAsia="宋体" w:cs="宋体"/>
        </w:rPr>
        <w:t>表10</w:t>
      </w:r>
    </w:p>
    <w:tbl>
      <w:tblPr>
        <w:tblStyle w:val="62"/>
        <w:tblW w:w="4998" w:type="pct"/>
        <w:jc w:val="center"/>
        <w:tblLayout w:type="autofit"/>
        <w:tblCellMar>
          <w:top w:w="0" w:type="dxa"/>
          <w:left w:w="108" w:type="dxa"/>
          <w:bottom w:w="0" w:type="dxa"/>
          <w:right w:w="108" w:type="dxa"/>
        </w:tblCellMar>
      </w:tblPr>
      <w:tblGrid>
        <w:gridCol w:w="1308"/>
        <w:gridCol w:w="2456"/>
        <w:gridCol w:w="1809"/>
        <w:gridCol w:w="646"/>
        <w:gridCol w:w="1164"/>
        <w:gridCol w:w="646"/>
        <w:gridCol w:w="1150"/>
        <w:gridCol w:w="779"/>
      </w:tblGrid>
      <w:tr w14:paraId="7B4E731F">
        <w:tblPrEx>
          <w:tblCellMar>
            <w:top w:w="0" w:type="dxa"/>
            <w:left w:w="108" w:type="dxa"/>
            <w:bottom w:w="0" w:type="dxa"/>
            <w:right w:w="108" w:type="dxa"/>
          </w:tblCellMar>
        </w:tblPrEx>
        <w:trPr>
          <w:gridAfter w:val="1"/>
          <w:wAfter w:w="391" w:type="pct"/>
          <w:trHeight w:val="585" w:hRule="atLeast"/>
          <w:jc w:val="center"/>
        </w:trPr>
        <w:tc>
          <w:tcPr>
            <w:tcW w:w="1890" w:type="pct"/>
            <w:gridSpan w:val="2"/>
            <w:tcBorders>
              <w:top w:val="nil"/>
              <w:left w:val="nil"/>
              <w:bottom w:val="nil"/>
              <w:right w:val="nil"/>
            </w:tcBorders>
            <w:noWrap w:val="0"/>
            <w:vAlign w:val="bottom"/>
          </w:tcPr>
          <w:p w14:paraId="6113BC31">
            <w:pPr>
              <w:widowControl/>
              <w:jc w:val="left"/>
              <w:rPr>
                <w:rFonts w:hint="eastAsia" w:ascii="宋体" w:hAnsi="宋体" w:eastAsia="宋体" w:cs="宋体"/>
                <w:sz w:val="22"/>
                <w:szCs w:val="22"/>
              </w:rPr>
            </w:pPr>
            <w:r>
              <w:rPr>
                <w:rFonts w:hint="eastAsia" w:ascii="宋体" w:hAnsi="宋体" w:eastAsia="宋体" w:cs="宋体"/>
                <w:sz w:val="22"/>
                <w:szCs w:val="22"/>
              </w:rPr>
              <w:t xml:space="preserve">工程名称：单位工程 </w:t>
            </w:r>
          </w:p>
        </w:tc>
        <w:tc>
          <w:tcPr>
            <w:tcW w:w="908" w:type="pct"/>
            <w:tcBorders>
              <w:top w:val="nil"/>
              <w:left w:val="nil"/>
              <w:bottom w:val="nil"/>
              <w:right w:val="nil"/>
            </w:tcBorders>
            <w:noWrap w:val="0"/>
            <w:vAlign w:val="top"/>
          </w:tcPr>
          <w:p w14:paraId="752F5F71">
            <w:pPr>
              <w:widowControl/>
              <w:jc w:val="left"/>
              <w:rPr>
                <w:rFonts w:hint="eastAsia" w:ascii="宋体" w:hAnsi="宋体" w:eastAsia="宋体" w:cs="宋体"/>
              </w:rPr>
            </w:pPr>
          </w:p>
        </w:tc>
        <w:tc>
          <w:tcPr>
            <w:tcW w:w="908" w:type="pct"/>
            <w:gridSpan w:val="2"/>
            <w:tcBorders>
              <w:top w:val="nil"/>
              <w:left w:val="nil"/>
              <w:bottom w:val="nil"/>
              <w:right w:val="nil"/>
            </w:tcBorders>
            <w:noWrap w:val="0"/>
            <w:vAlign w:val="bottom"/>
          </w:tcPr>
          <w:p w14:paraId="3F5FEB90">
            <w:pPr>
              <w:widowControl/>
              <w:jc w:val="left"/>
              <w:rPr>
                <w:rFonts w:hint="eastAsia" w:ascii="宋体" w:hAnsi="宋体" w:eastAsia="宋体" w:cs="宋体"/>
                <w:b/>
                <w:bCs/>
              </w:rPr>
            </w:pPr>
            <w:r>
              <w:rPr>
                <w:rFonts w:hint="eastAsia" w:ascii="宋体" w:hAnsi="宋体" w:eastAsia="宋体" w:cs="宋体"/>
              </w:rPr>
              <w:t xml:space="preserve">标段：                   </w:t>
            </w:r>
          </w:p>
        </w:tc>
        <w:tc>
          <w:tcPr>
            <w:tcW w:w="901" w:type="pct"/>
            <w:gridSpan w:val="2"/>
            <w:tcBorders>
              <w:top w:val="nil"/>
              <w:left w:val="nil"/>
              <w:bottom w:val="nil"/>
              <w:right w:val="nil"/>
            </w:tcBorders>
            <w:noWrap w:val="0"/>
            <w:vAlign w:val="bottom"/>
          </w:tcPr>
          <w:p w14:paraId="7EC252D7">
            <w:pPr>
              <w:widowControl/>
              <w:jc w:val="left"/>
              <w:rPr>
                <w:rFonts w:hint="eastAsia" w:ascii="宋体" w:hAnsi="宋体" w:eastAsia="宋体" w:cs="宋体"/>
                <w:b/>
                <w:bCs/>
              </w:rPr>
            </w:pPr>
            <w:r>
              <w:rPr>
                <w:rFonts w:hint="eastAsia" w:ascii="宋体" w:hAnsi="宋体" w:eastAsia="宋体" w:cs="宋体"/>
              </w:rPr>
              <w:t>第  页 共  页</w:t>
            </w:r>
          </w:p>
        </w:tc>
      </w:tr>
      <w:tr w14:paraId="3D639AEC">
        <w:tblPrEx>
          <w:tblCellMar>
            <w:top w:w="0" w:type="dxa"/>
            <w:left w:w="108" w:type="dxa"/>
            <w:bottom w:w="0" w:type="dxa"/>
            <w:right w:w="108" w:type="dxa"/>
          </w:tblCellMar>
        </w:tblPrEx>
        <w:trPr>
          <w:trHeight w:val="1180" w:hRule="atLeast"/>
          <w:jc w:val="center"/>
        </w:trPr>
        <w:tc>
          <w:tcPr>
            <w:tcW w:w="657" w:type="pct"/>
            <w:tcBorders>
              <w:top w:val="single" w:color="000000" w:sz="4" w:space="0"/>
              <w:left w:val="single" w:color="000000" w:sz="4" w:space="0"/>
              <w:bottom w:val="single" w:color="000000" w:sz="4" w:space="0"/>
              <w:right w:val="single" w:color="000000" w:sz="4" w:space="0"/>
            </w:tcBorders>
            <w:noWrap w:val="0"/>
            <w:vAlign w:val="center"/>
          </w:tcPr>
          <w:p w14:paraId="215D10D3">
            <w:pPr>
              <w:widowControl/>
              <w:jc w:val="center"/>
              <w:rPr>
                <w:rFonts w:hint="eastAsia" w:ascii="宋体" w:hAnsi="宋体" w:eastAsia="宋体" w:cs="宋体"/>
                <w:sz w:val="22"/>
                <w:szCs w:val="22"/>
              </w:rPr>
            </w:pPr>
            <w:r>
              <w:rPr>
                <w:rFonts w:hint="eastAsia" w:ascii="宋体" w:hAnsi="宋体" w:eastAsia="宋体" w:cs="宋体"/>
                <w:sz w:val="22"/>
                <w:szCs w:val="22"/>
              </w:rPr>
              <w:t>序号</w:t>
            </w:r>
          </w:p>
        </w:tc>
        <w:tc>
          <w:tcPr>
            <w:tcW w:w="1232" w:type="pct"/>
            <w:tcBorders>
              <w:top w:val="single" w:color="000000" w:sz="4" w:space="0"/>
              <w:left w:val="single" w:color="000000" w:sz="4" w:space="0"/>
              <w:bottom w:val="single" w:color="000000" w:sz="4" w:space="0"/>
              <w:right w:val="single" w:color="000000" w:sz="4" w:space="0"/>
            </w:tcBorders>
            <w:noWrap w:val="0"/>
            <w:vAlign w:val="center"/>
          </w:tcPr>
          <w:p w14:paraId="31B81202">
            <w:pPr>
              <w:widowControl/>
              <w:jc w:val="center"/>
              <w:rPr>
                <w:rFonts w:hint="eastAsia" w:ascii="宋体" w:hAnsi="宋体" w:eastAsia="宋体" w:cs="宋体"/>
                <w:sz w:val="22"/>
                <w:szCs w:val="22"/>
              </w:rPr>
            </w:pPr>
            <w:r>
              <w:rPr>
                <w:rFonts w:hint="eastAsia" w:ascii="宋体" w:hAnsi="宋体" w:eastAsia="宋体" w:cs="宋体"/>
                <w:sz w:val="22"/>
                <w:szCs w:val="22"/>
              </w:rPr>
              <w:t>项目名称</w:t>
            </w:r>
          </w:p>
        </w:tc>
        <w:tc>
          <w:tcPr>
            <w:tcW w:w="1232" w:type="pct"/>
            <w:gridSpan w:val="2"/>
            <w:tcBorders>
              <w:top w:val="single" w:color="000000" w:sz="4" w:space="0"/>
              <w:left w:val="single" w:color="000000" w:sz="4" w:space="0"/>
              <w:bottom w:val="single" w:color="000000" w:sz="4" w:space="0"/>
              <w:right w:val="single" w:color="000000" w:sz="4" w:space="0"/>
            </w:tcBorders>
            <w:noWrap w:val="0"/>
            <w:vAlign w:val="center"/>
          </w:tcPr>
          <w:p w14:paraId="457E8857">
            <w:pPr>
              <w:widowControl/>
              <w:jc w:val="center"/>
              <w:rPr>
                <w:rFonts w:hint="eastAsia" w:ascii="宋体" w:hAnsi="宋体" w:eastAsia="宋体" w:cs="宋体"/>
                <w:sz w:val="22"/>
                <w:szCs w:val="22"/>
              </w:rPr>
            </w:pPr>
            <w:r>
              <w:rPr>
                <w:rFonts w:hint="eastAsia" w:ascii="宋体" w:hAnsi="宋体" w:eastAsia="宋体" w:cs="宋体"/>
                <w:sz w:val="22"/>
                <w:szCs w:val="22"/>
              </w:rPr>
              <w:t>工程内容</w:t>
            </w:r>
          </w:p>
        </w:tc>
        <w:tc>
          <w:tcPr>
            <w:tcW w:w="908" w:type="pct"/>
            <w:gridSpan w:val="2"/>
            <w:tcBorders>
              <w:top w:val="single" w:color="000000" w:sz="4" w:space="0"/>
              <w:left w:val="single" w:color="000000" w:sz="4" w:space="0"/>
              <w:bottom w:val="single" w:color="000000" w:sz="4" w:space="0"/>
              <w:right w:val="single" w:color="000000" w:sz="4" w:space="0"/>
            </w:tcBorders>
            <w:noWrap w:val="0"/>
            <w:vAlign w:val="center"/>
          </w:tcPr>
          <w:p w14:paraId="45FA47CD">
            <w:pPr>
              <w:widowControl/>
              <w:jc w:val="center"/>
              <w:rPr>
                <w:rFonts w:hint="eastAsia" w:ascii="宋体" w:hAnsi="宋体" w:eastAsia="宋体" w:cs="宋体"/>
                <w:sz w:val="22"/>
                <w:szCs w:val="22"/>
              </w:rPr>
            </w:pPr>
            <w:r>
              <w:rPr>
                <w:rFonts w:hint="eastAsia" w:ascii="宋体" w:hAnsi="宋体" w:eastAsia="宋体" w:cs="宋体"/>
                <w:sz w:val="22"/>
                <w:szCs w:val="22"/>
              </w:rPr>
              <w:t>金额（元）</w:t>
            </w:r>
          </w:p>
        </w:tc>
        <w:tc>
          <w:tcPr>
            <w:tcW w:w="968" w:type="pct"/>
            <w:gridSpan w:val="2"/>
            <w:tcBorders>
              <w:top w:val="single" w:color="000000" w:sz="4" w:space="0"/>
              <w:left w:val="single" w:color="000000" w:sz="4" w:space="0"/>
              <w:bottom w:val="single" w:color="000000" w:sz="4" w:space="0"/>
              <w:right w:val="single" w:color="000000" w:sz="4" w:space="0"/>
            </w:tcBorders>
            <w:noWrap w:val="0"/>
            <w:vAlign w:val="center"/>
          </w:tcPr>
          <w:p w14:paraId="2BE6FE41">
            <w:pPr>
              <w:widowControl/>
              <w:jc w:val="center"/>
              <w:rPr>
                <w:rFonts w:hint="eastAsia" w:ascii="宋体" w:hAnsi="宋体" w:eastAsia="宋体" w:cs="宋体"/>
                <w:sz w:val="22"/>
                <w:szCs w:val="22"/>
              </w:rPr>
            </w:pPr>
            <w:r>
              <w:rPr>
                <w:rFonts w:hint="eastAsia" w:ascii="宋体" w:hAnsi="宋体" w:eastAsia="宋体" w:cs="宋体"/>
                <w:sz w:val="22"/>
                <w:szCs w:val="22"/>
              </w:rPr>
              <w:t>备注</w:t>
            </w:r>
          </w:p>
        </w:tc>
      </w:tr>
      <w:tr w14:paraId="4AD90B1E">
        <w:tblPrEx>
          <w:tblCellMar>
            <w:top w:w="0" w:type="dxa"/>
            <w:left w:w="108" w:type="dxa"/>
            <w:bottom w:w="0" w:type="dxa"/>
            <w:right w:w="108" w:type="dxa"/>
          </w:tblCellMar>
        </w:tblPrEx>
        <w:trPr>
          <w:trHeight w:val="585" w:hRule="atLeast"/>
          <w:jc w:val="center"/>
        </w:trPr>
        <w:tc>
          <w:tcPr>
            <w:tcW w:w="657" w:type="pct"/>
            <w:tcBorders>
              <w:top w:val="nil"/>
              <w:left w:val="single" w:color="000000" w:sz="4" w:space="0"/>
              <w:bottom w:val="single" w:color="000000" w:sz="4" w:space="0"/>
              <w:right w:val="single" w:color="000000" w:sz="4" w:space="0"/>
            </w:tcBorders>
            <w:noWrap w:val="0"/>
            <w:vAlign w:val="center"/>
          </w:tcPr>
          <w:p w14:paraId="073B700E">
            <w:pPr>
              <w:widowControl/>
              <w:jc w:val="center"/>
              <w:rPr>
                <w:rFonts w:hint="eastAsia" w:ascii="宋体" w:hAnsi="宋体" w:eastAsia="宋体" w:cs="宋体"/>
                <w:sz w:val="20"/>
                <w:szCs w:val="20"/>
              </w:rPr>
            </w:pPr>
          </w:p>
        </w:tc>
        <w:tc>
          <w:tcPr>
            <w:tcW w:w="1232" w:type="pct"/>
            <w:tcBorders>
              <w:top w:val="nil"/>
              <w:left w:val="nil"/>
              <w:bottom w:val="single" w:color="000000" w:sz="4" w:space="0"/>
              <w:right w:val="single" w:color="000000" w:sz="4" w:space="0"/>
            </w:tcBorders>
            <w:noWrap w:val="0"/>
            <w:vAlign w:val="center"/>
          </w:tcPr>
          <w:p w14:paraId="31DC12CE">
            <w:pPr>
              <w:widowControl/>
              <w:jc w:val="left"/>
              <w:rPr>
                <w:rFonts w:hint="eastAsia" w:ascii="宋体" w:hAnsi="宋体" w:eastAsia="宋体" w:cs="宋体"/>
                <w:sz w:val="20"/>
                <w:szCs w:val="20"/>
              </w:rPr>
            </w:pPr>
          </w:p>
        </w:tc>
        <w:tc>
          <w:tcPr>
            <w:tcW w:w="1232" w:type="pct"/>
            <w:gridSpan w:val="2"/>
            <w:tcBorders>
              <w:top w:val="nil"/>
              <w:left w:val="single" w:color="000000" w:sz="4" w:space="0"/>
              <w:bottom w:val="single" w:color="000000" w:sz="4" w:space="0"/>
              <w:right w:val="single" w:color="000000" w:sz="4" w:space="0"/>
            </w:tcBorders>
            <w:noWrap w:val="0"/>
            <w:vAlign w:val="center"/>
          </w:tcPr>
          <w:p w14:paraId="385CC3D6">
            <w:pPr>
              <w:widowControl/>
              <w:jc w:val="left"/>
              <w:rPr>
                <w:rFonts w:hint="eastAsia" w:ascii="宋体" w:hAnsi="宋体" w:eastAsia="宋体" w:cs="宋体"/>
                <w:sz w:val="20"/>
                <w:szCs w:val="20"/>
              </w:rPr>
            </w:pPr>
          </w:p>
        </w:tc>
        <w:tc>
          <w:tcPr>
            <w:tcW w:w="908" w:type="pct"/>
            <w:gridSpan w:val="2"/>
            <w:tcBorders>
              <w:top w:val="nil"/>
              <w:left w:val="nil"/>
              <w:bottom w:val="single" w:color="000000" w:sz="4" w:space="0"/>
              <w:right w:val="single" w:color="000000" w:sz="4" w:space="0"/>
            </w:tcBorders>
            <w:noWrap w:val="0"/>
            <w:vAlign w:val="center"/>
          </w:tcPr>
          <w:p w14:paraId="4F5E197A">
            <w:pPr>
              <w:widowControl/>
              <w:jc w:val="right"/>
              <w:rPr>
                <w:rFonts w:hint="eastAsia" w:ascii="宋体" w:hAnsi="宋体" w:eastAsia="宋体" w:cs="宋体"/>
                <w:sz w:val="20"/>
                <w:szCs w:val="20"/>
              </w:rPr>
            </w:pPr>
          </w:p>
        </w:tc>
        <w:tc>
          <w:tcPr>
            <w:tcW w:w="968" w:type="pct"/>
            <w:gridSpan w:val="2"/>
            <w:tcBorders>
              <w:top w:val="nil"/>
              <w:left w:val="nil"/>
              <w:bottom w:val="single" w:color="000000" w:sz="4" w:space="0"/>
              <w:right w:val="single" w:color="000000" w:sz="4" w:space="0"/>
            </w:tcBorders>
            <w:noWrap w:val="0"/>
            <w:vAlign w:val="center"/>
          </w:tcPr>
          <w:p w14:paraId="4ED2B7D7">
            <w:pPr>
              <w:widowControl/>
              <w:jc w:val="right"/>
              <w:rPr>
                <w:rFonts w:hint="eastAsia" w:ascii="宋体" w:hAnsi="宋体" w:eastAsia="宋体" w:cs="宋体"/>
                <w:sz w:val="20"/>
                <w:szCs w:val="20"/>
              </w:rPr>
            </w:pPr>
          </w:p>
        </w:tc>
      </w:tr>
      <w:tr w14:paraId="0FDB5A82">
        <w:tblPrEx>
          <w:tblCellMar>
            <w:top w:w="0" w:type="dxa"/>
            <w:left w:w="108" w:type="dxa"/>
            <w:bottom w:w="0" w:type="dxa"/>
            <w:right w:w="108" w:type="dxa"/>
          </w:tblCellMar>
        </w:tblPrEx>
        <w:trPr>
          <w:trHeight w:val="585" w:hRule="atLeast"/>
          <w:jc w:val="center"/>
        </w:trPr>
        <w:tc>
          <w:tcPr>
            <w:tcW w:w="657" w:type="pct"/>
            <w:tcBorders>
              <w:top w:val="nil"/>
              <w:left w:val="single" w:color="000000" w:sz="4" w:space="0"/>
              <w:bottom w:val="single" w:color="000000" w:sz="4" w:space="0"/>
              <w:right w:val="single" w:color="000000" w:sz="4" w:space="0"/>
            </w:tcBorders>
            <w:noWrap w:val="0"/>
            <w:vAlign w:val="center"/>
          </w:tcPr>
          <w:p w14:paraId="04C3DABB">
            <w:pPr>
              <w:widowControl/>
              <w:jc w:val="center"/>
              <w:rPr>
                <w:rFonts w:hint="eastAsia" w:ascii="宋体" w:hAnsi="宋体" w:eastAsia="宋体" w:cs="宋体"/>
                <w:sz w:val="20"/>
                <w:szCs w:val="20"/>
              </w:rPr>
            </w:pPr>
          </w:p>
        </w:tc>
        <w:tc>
          <w:tcPr>
            <w:tcW w:w="1232" w:type="pct"/>
            <w:tcBorders>
              <w:top w:val="nil"/>
              <w:left w:val="nil"/>
              <w:bottom w:val="single" w:color="000000" w:sz="4" w:space="0"/>
              <w:right w:val="single" w:color="000000" w:sz="4" w:space="0"/>
            </w:tcBorders>
            <w:noWrap w:val="0"/>
            <w:vAlign w:val="center"/>
          </w:tcPr>
          <w:p w14:paraId="60D88CBE">
            <w:pPr>
              <w:widowControl/>
              <w:jc w:val="left"/>
              <w:rPr>
                <w:rFonts w:hint="eastAsia" w:ascii="宋体" w:hAnsi="宋体" w:eastAsia="宋体" w:cs="宋体"/>
                <w:sz w:val="20"/>
                <w:szCs w:val="20"/>
              </w:rPr>
            </w:pPr>
          </w:p>
        </w:tc>
        <w:tc>
          <w:tcPr>
            <w:tcW w:w="1232" w:type="pct"/>
            <w:gridSpan w:val="2"/>
            <w:tcBorders>
              <w:top w:val="nil"/>
              <w:left w:val="single" w:color="000000" w:sz="4" w:space="0"/>
              <w:bottom w:val="single" w:color="000000" w:sz="4" w:space="0"/>
              <w:right w:val="single" w:color="000000" w:sz="4" w:space="0"/>
            </w:tcBorders>
            <w:noWrap w:val="0"/>
            <w:vAlign w:val="center"/>
          </w:tcPr>
          <w:p w14:paraId="2F5CC748">
            <w:pPr>
              <w:widowControl/>
              <w:jc w:val="left"/>
              <w:rPr>
                <w:rFonts w:hint="eastAsia" w:ascii="宋体" w:hAnsi="宋体" w:eastAsia="宋体" w:cs="宋体"/>
                <w:sz w:val="20"/>
                <w:szCs w:val="20"/>
              </w:rPr>
            </w:pPr>
          </w:p>
        </w:tc>
        <w:tc>
          <w:tcPr>
            <w:tcW w:w="908" w:type="pct"/>
            <w:gridSpan w:val="2"/>
            <w:tcBorders>
              <w:top w:val="nil"/>
              <w:left w:val="nil"/>
              <w:bottom w:val="single" w:color="000000" w:sz="4" w:space="0"/>
              <w:right w:val="single" w:color="000000" w:sz="4" w:space="0"/>
            </w:tcBorders>
            <w:noWrap w:val="0"/>
            <w:vAlign w:val="center"/>
          </w:tcPr>
          <w:p w14:paraId="6C755B7F">
            <w:pPr>
              <w:widowControl/>
              <w:ind w:left="-840" w:firstLine="736"/>
              <w:jc w:val="right"/>
              <w:rPr>
                <w:rFonts w:hint="eastAsia" w:ascii="宋体" w:hAnsi="宋体" w:eastAsia="宋体" w:cs="宋体"/>
                <w:sz w:val="20"/>
                <w:szCs w:val="20"/>
              </w:rPr>
            </w:pPr>
          </w:p>
        </w:tc>
        <w:tc>
          <w:tcPr>
            <w:tcW w:w="968" w:type="pct"/>
            <w:gridSpan w:val="2"/>
            <w:tcBorders>
              <w:top w:val="nil"/>
              <w:left w:val="nil"/>
              <w:bottom w:val="single" w:color="000000" w:sz="4" w:space="0"/>
              <w:right w:val="single" w:color="000000" w:sz="4" w:space="0"/>
            </w:tcBorders>
            <w:noWrap w:val="0"/>
            <w:vAlign w:val="center"/>
          </w:tcPr>
          <w:p w14:paraId="4615E236">
            <w:pPr>
              <w:widowControl/>
              <w:jc w:val="right"/>
              <w:rPr>
                <w:rFonts w:hint="eastAsia" w:ascii="宋体" w:hAnsi="宋体" w:eastAsia="宋体" w:cs="宋体"/>
                <w:sz w:val="20"/>
                <w:szCs w:val="20"/>
              </w:rPr>
            </w:pPr>
          </w:p>
        </w:tc>
      </w:tr>
      <w:tr w14:paraId="21C9F384">
        <w:tblPrEx>
          <w:tblCellMar>
            <w:top w:w="0" w:type="dxa"/>
            <w:left w:w="108" w:type="dxa"/>
            <w:bottom w:w="0" w:type="dxa"/>
            <w:right w:w="108" w:type="dxa"/>
          </w:tblCellMar>
        </w:tblPrEx>
        <w:trPr>
          <w:trHeight w:val="582" w:hRule="atLeast"/>
          <w:jc w:val="center"/>
        </w:trPr>
        <w:tc>
          <w:tcPr>
            <w:tcW w:w="657" w:type="pct"/>
            <w:tcBorders>
              <w:top w:val="nil"/>
              <w:left w:val="single" w:color="000000" w:sz="4" w:space="0"/>
              <w:bottom w:val="single" w:color="000000" w:sz="4" w:space="0"/>
              <w:right w:val="single" w:color="000000" w:sz="4" w:space="0"/>
            </w:tcBorders>
            <w:noWrap w:val="0"/>
            <w:vAlign w:val="center"/>
          </w:tcPr>
          <w:p w14:paraId="18256B12">
            <w:pPr>
              <w:widowControl/>
              <w:jc w:val="center"/>
              <w:rPr>
                <w:rFonts w:hint="eastAsia" w:ascii="宋体" w:hAnsi="宋体" w:eastAsia="宋体" w:cs="宋体"/>
                <w:sz w:val="20"/>
                <w:szCs w:val="20"/>
              </w:rPr>
            </w:pPr>
          </w:p>
        </w:tc>
        <w:tc>
          <w:tcPr>
            <w:tcW w:w="1232" w:type="pct"/>
            <w:tcBorders>
              <w:top w:val="nil"/>
              <w:left w:val="nil"/>
              <w:bottom w:val="single" w:color="000000" w:sz="4" w:space="0"/>
              <w:right w:val="single" w:color="000000" w:sz="4" w:space="0"/>
            </w:tcBorders>
            <w:noWrap w:val="0"/>
            <w:vAlign w:val="center"/>
          </w:tcPr>
          <w:p w14:paraId="0E9A824E">
            <w:pPr>
              <w:widowControl/>
              <w:jc w:val="left"/>
              <w:rPr>
                <w:rFonts w:hint="eastAsia" w:ascii="宋体" w:hAnsi="宋体" w:eastAsia="宋体" w:cs="宋体"/>
                <w:sz w:val="20"/>
                <w:szCs w:val="20"/>
              </w:rPr>
            </w:pPr>
          </w:p>
        </w:tc>
        <w:tc>
          <w:tcPr>
            <w:tcW w:w="1232" w:type="pct"/>
            <w:gridSpan w:val="2"/>
            <w:tcBorders>
              <w:top w:val="nil"/>
              <w:left w:val="single" w:color="000000" w:sz="4" w:space="0"/>
              <w:bottom w:val="single" w:color="000000" w:sz="4" w:space="0"/>
              <w:right w:val="single" w:color="000000" w:sz="4" w:space="0"/>
            </w:tcBorders>
            <w:noWrap w:val="0"/>
            <w:vAlign w:val="center"/>
          </w:tcPr>
          <w:p w14:paraId="10766A41">
            <w:pPr>
              <w:widowControl/>
              <w:jc w:val="left"/>
              <w:rPr>
                <w:rFonts w:hint="eastAsia" w:ascii="宋体" w:hAnsi="宋体" w:eastAsia="宋体" w:cs="宋体"/>
                <w:sz w:val="20"/>
                <w:szCs w:val="20"/>
              </w:rPr>
            </w:pPr>
          </w:p>
        </w:tc>
        <w:tc>
          <w:tcPr>
            <w:tcW w:w="908" w:type="pct"/>
            <w:gridSpan w:val="2"/>
            <w:tcBorders>
              <w:top w:val="nil"/>
              <w:left w:val="nil"/>
              <w:bottom w:val="single" w:color="000000" w:sz="4" w:space="0"/>
              <w:right w:val="single" w:color="000000" w:sz="4" w:space="0"/>
            </w:tcBorders>
            <w:noWrap w:val="0"/>
            <w:vAlign w:val="center"/>
          </w:tcPr>
          <w:p w14:paraId="51976438">
            <w:pPr>
              <w:widowControl/>
              <w:jc w:val="center"/>
              <w:rPr>
                <w:rFonts w:hint="eastAsia" w:ascii="宋体" w:hAnsi="宋体" w:eastAsia="宋体" w:cs="宋体"/>
                <w:sz w:val="20"/>
                <w:szCs w:val="20"/>
              </w:rPr>
            </w:pPr>
          </w:p>
        </w:tc>
        <w:tc>
          <w:tcPr>
            <w:tcW w:w="968" w:type="pct"/>
            <w:gridSpan w:val="2"/>
            <w:tcBorders>
              <w:top w:val="nil"/>
              <w:left w:val="nil"/>
              <w:bottom w:val="single" w:color="000000" w:sz="4" w:space="0"/>
              <w:right w:val="single" w:color="000000" w:sz="4" w:space="0"/>
            </w:tcBorders>
            <w:noWrap w:val="0"/>
            <w:vAlign w:val="center"/>
          </w:tcPr>
          <w:p w14:paraId="591F2AF7">
            <w:pPr>
              <w:widowControl/>
              <w:jc w:val="right"/>
              <w:rPr>
                <w:rFonts w:hint="eastAsia" w:ascii="宋体" w:hAnsi="宋体" w:eastAsia="宋体" w:cs="宋体"/>
                <w:sz w:val="20"/>
                <w:szCs w:val="20"/>
              </w:rPr>
            </w:pPr>
          </w:p>
        </w:tc>
      </w:tr>
      <w:tr w14:paraId="02E96053">
        <w:tblPrEx>
          <w:tblCellMar>
            <w:top w:w="0" w:type="dxa"/>
            <w:left w:w="108" w:type="dxa"/>
            <w:bottom w:w="0" w:type="dxa"/>
            <w:right w:w="108" w:type="dxa"/>
          </w:tblCellMar>
        </w:tblPrEx>
        <w:trPr>
          <w:trHeight w:val="582" w:hRule="atLeast"/>
          <w:jc w:val="center"/>
        </w:trPr>
        <w:tc>
          <w:tcPr>
            <w:tcW w:w="657" w:type="pct"/>
            <w:tcBorders>
              <w:top w:val="nil"/>
              <w:left w:val="single" w:color="000000" w:sz="4" w:space="0"/>
              <w:bottom w:val="single" w:color="000000" w:sz="4" w:space="0"/>
              <w:right w:val="single" w:color="000000" w:sz="4" w:space="0"/>
            </w:tcBorders>
            <w:noWrap w:val="0"/>
            <w:vAlign w:val="center"/>
          </w:tcPr>
          <w:p w14:paraId="17E278CD">
            <w:pPr>
              <w:widowControl/>
              <w:jc w:val="center"/>
              <w:rPr>
                <w:rFonts w:hint="eastAsia" w:ascii="宋体" w:hAnsi="宋体" w:eastAsia="宋体" w:cs="宋体"/>
                <w:sz w:val="20"/>
                <w:szCs w:val="20"/>
              </w:rPr>
            </w:pPr>
          </w:p>
        </w:tc>
        <w:tc>
          <w:tcPr>
            <w:tcW w:w="1232" w:type="pct"/>
            <w:tcBorders>
              <w:top w:val="nil"/>
              <w:left w:val="nil"/>
              <w:bottom w:val="single" w:color="000000" w:sz="4" w:space="0"/>
              <w:right w:val="single" w:color="000000" w:sz="4" w:space="0"/>
            </w:tcBorders>
            <w:noWrap w:val="0"/>
            <w:vAlign w:val="center"/>
          </w:tcPr>
          <w:p w14:paraId="7E6BEB56">
            <w:pPr>
              <w:widowControl/>
              <w:jc w:val="left"/>
              <w:rPr>
                <w:rFonts w:hint="eastAsia" w:ascii="宋体" w:hAnsi="宋体" w:eastAsia="宋体" w:cs="宋体"/>
                <w:sz w:val="20"/>
                <w:szCs w:val="20"/>
              </w:rPr>
            </w:pPr>
          </w:p>
        </w:tc>
        <w:tc>
          <w:tcPr>
            <w:tcW w:w="1232" w:type="pct"/>
            <w:gridSpan w:val="2"/>
            <w:tcBorders>
              <w:top w:val="nil"/>
              <w:left w:val="single" w:color="000000" w:sz="4" w:space="0"/>
              <w:bottom w:val="single" w:color="000000" w:sz="4" w:space="0"/>
              <w:right w:val="single" w:color="000000" w:sz="4" w:space="0"/>
            </w:tcBorders>
            <w:noWrap w:val="0"/>
            <w:vAlign w:val="center"/>
          </w:tcPr>
          <w:p w14:paraId="3BE337DF">
            <w:pPr>
              <w:widowControl/>
              <w:jc w:val="left"/>
              <w:rPr>
                <w:rFonts w:hint="eastAsia" w:ascii="宋体" w:hAnsi="宋体" w:eastAsia="宋体" w:cs="宋体"/>
                <w:sz w:val="20"/>
                <w:szCs w:val="20"/>
              </w:rPr>
            </w:pPr>
          </w:p>
        </w:tc>
        <w:tc>
          <w:tcPr>
            <w:tcW w:w="908" w:type="pct"/>
            <w:gridSpan w:val="2"/>
            <w:tcBorders>
              <w:top w:val="nil"/>
              <w:left w:val="nil"/>
              <w:bottom w:val="single" w:color="000000" w:sz="4" w:space="0"/>
              <w:right w:val="single" w:color="000000" w:sz="4" w:space="0"/>
            </w:tcBorders>
            <w:noWrap w:val="0"/>
            <w:vAlign w:val="center"/>
          </w:tcPr>
          <w:p w14:paraId="3BAB96C2">
            <w:pPr>
              <w:widowControl/>
              <w:jc w:val="right"/>
              <w:rPr>
                <w:rFonts w:hint="eastAsia" w:ascii="宋体" w:hAnsi="宋体" w:eastAsia="宋体" w:cs="宋体"/>
                <w:sz w:val="20"/>
                <w:szCs w:val="20"/>
              </w:rPr>
            </w:pPr>
          </w:p>
        </w:tc>
        <w:tc>
          <w:tcPr>
            <w:tcW w:w="968" w:type="pct"/>
            <w:gridSpan w:val="2"/>
            <w:tcBorders>
              <w:top w:val="nil"/>
              <w:left w:val="nil"/>
              <w:bottom w:val="single" w:color="000000" w:sz="4" w:space="0"/>
              <w:right w:val="single" w:color="000000" w:sz="4" w:space="0"/>
            </w:tcBorders>
            <w:noWrap w:val="0"/>
            <w:vAlign w:val="center"/>
          </w:tcPr>
          <w:p w14:paraId="2628C8EB">
            <w:pPr>
              <w:widowControl/>
              <w:jc w:val="right"/>
              <w:rPr>
                <w:rFonts w:hint="eastAsia" w:ascii="宋体" w:hAnsi="宋体" w:eastAsia="宋体" w:cs="宋体"/>
                <w:sz w:val="20"/>
                <w:szCs w:val="20"/>
              </w:rPr>
            </w:pPr>
          </w:p>
        </w:tc>
      </w:tr>
      <w:tr w14:paraId="5FACB292">
        <w:tblPrEx>
          <w:tblCellMar>
            <w:top w:w="0" w:type="dxa"/>
            <w:left w:w="108" w:type="dxa"/>
            <w:bottom w:w="0" w:type="dxa"/>
            <w:right w:w="108" w:type="dxa"/>
          </w:tblCellMar>
        </w:tblPrEx>
        <w:trPr>
          <w:trHeight w:val="582" w:hRule="atLeast"/>
          <w:jc w:val="center"/>
        </w:trPr>
        <w:tc>
          <w:tcPr>
            <w:tcW w:w="657" w:type="pct"/>
            <w:tcBorders>
              <w:top w:val="nil"/>
              <w:left w:val="single" w:color="000000" w:sz="4" w:space="0"/>
              <w:bottom w:val="single" w:color="000000" w:sz="4" w:space="0"/>
              <w:right w:val="single" w:color="000000" w:sz="4" w:space="0"/>
            </w:tcBorders>
            <w:noWrap w:val="0"/>
            <w:vAlign w:val="center"/>
          </w:tcPr>
          <w:p w14:paraId="72BBF75A">
            <w:pPr>
              <w:widowControl/>
              <w:jc w:val="center"/>
              <w:rPr>
                <w:rFonts w:hint="eastAsia" w:ascii="宋体" w:hAnsi="宋体" w:eastAsia="宋体" w:cs="宋体"/>
                <w:sz w:val="20"/>
                <w:szCs w:val="20"/>
              </w:rPr>
            </w:pPr>
          </w:p>
        </w:tc>
        <w:tc>
          <w:tcPr>
            <w:tcW w:w="1232" w:type="pct"/>
            <w:tcBorders>
              <w:top w:val="nil"/>
              <w:left w:val="nil"/>
              <w:bottom w:val="single" w:color="000000" w:sz="4" w:space="0"/>
              <w:right w:val="single" w:color="000000" w:sz="4" w:space="0"/>
            </w:tcBorders>
            <w:noWrap w:val="0"/>
            <w:vAlign w:val="center"/>
          </w:tcPr>
          <w:p w14:paraId="38C35A80">
            <w:pPr>
              <w:widowControl/>
              <w:jc w:val="left"/>
              <w:rPr>
                <w:rFonts w:hint="eastAsia" w:ascii="宋体" w:hAnsi="宋体" w:eastAsia="宋体" w:cs="宋体"/>
                <w:sz w:val="20"/>
                <w:szCs w:val="20"/>
              </w:rPr>
            </w:pPr>
          </w:p>
        </w:tc>
        <w:tc>
          <w:tcPr>
            <w:tcW w:w="1232" w:type="pct"/>
            <w:gridSpan w:val="2"/>
            <w:tcBorders>
              <w:top w:val="nil"/>
              <w:left w:val="single" w:color="000000" w:sz="4" w:space="0"/>
              <w:bottom w:val="single" w:color="000000" w:sz="4" w:space="0"/>
              <w:right w:val="single" w:color="000000" w:sz="4" w:space="0"/>
            </w:tcBorders>
            <w:noWrap w:val="0"/>
            <w:vAlign w:val="center"/>
          </w:tcPr>
          <w:p w14:paraId="55EC9157">
            <w:pPr>
              <w:widowControl/>
              <w:jc w:val="left"/>
              <w:rPr>
                <w:rFonts w:hint="eastAsia" w:ascii="宋体" w:hAnsi="宋体" w:eastAsia="宋体" w:cs="宋体"/>
                <w:sz w:val="20"/>
                <w:szCs w:val="20"/>
              </w:rPr>
            </w:pPr>
          </w:p>
        </w:tc>
        <w:tc>
          <w:tcPr>
            <w:tcW w:w="908" w:type="pct"/>
            <w:gridSpan w:val="2"/>
            <w:tcBorders>
              <w:top w:val="nil"/>
              <w:left w:val="nil"/>
              <w:bottom w:val="single" w:color="000000" w:sz="4" w:space="0"/>
              <w:right w:val="single" w:color="000000" w:sz="4" w:space="0"/>
            </w:tcBorders>
            <w:noWrap w:val="0"/>
            <w:vAlign w:val="center"/>
          </w:tcPr>
          <w:p w14:paraId="577423BF">
            <w:pPr>
              <w:widowControl/>
              <w:jc w:val="right"/>
              <w:rPr>
                <w:rFonts w:hint="eastAsia" w:ascii="宋体" w:hAnsi="宋体" w:eastAsia="宋体" w:cs="宋体"/>
                <w:sz w:val="20"/>
                <w:szCs w:val="20"/>
              </w:rPr>
            </w:pPr>
          </w:p>
        </w:tc>
        <w:tc>
          <w:tcPr>
            <w:tcW w:w="968" w:type="pct"/>
            <w:gridSpan w:val="2"/>
            <w:tcBorders>
              <w:top w:val="nil"/>
              <w:left w:val="nil"/>
              <w:bottom w:val="single" w:color="000000" w:sz="4" w:space="0"/>
              <w:right w:val="single" w:color="000000" w:sz="4" w:space="0"/>
            </w:tcBorders>
            <w:noWrap w:val="0"/>
            <w:vAlign w:val="center"/>
          </w:tcPr>
          <w:p w14:paraId="3D1FB22E">
            <w:pPr>
              <w:widowControl/>
              <w:jc w:val="right"/>
              <w:rPr>
                <w:rFonts w:hint="eastAsia" w:ascii="宋体" w:hAnsi="宋体" w:eastAsia="宋体" w:cs="宋体"/>
                <w:sz w:val="20"/>
                <w:szCs w:val="20"/>
              </w:rPr>
            </w:pPr>
          </w:p>
        </w:tc>
      </w:tr>
      <w:tr w14:paraId="2C38D07B">
        <w:tblPrEx>
          <w:tblCellMar>
            <w:top w:w="0" w:type="dxa"/>
            <w:left w:w="108" w:type="dxa"/>
            <w:bottom w:w="0" w:type="dxa"/>
            <w:right w:w="108" w:type="dxa"/>
          </w:tblCellMar>
        </w:tblPrEx>
        <w:trPr>
          <w:trHeight w:val="582" w:hRule="atLeast"/>
          <w:jc w:val="center"/>
        </w:trPr>
        <w:tc>
          <w:tcPr>
            <w:tcW w:w="657" w:type="pct"/>
            <w:tcBorders>
              <w:top w:val="nil"/>
              <w:left w:val="single" w:color="000000" w:sz="4" w:space="0"/>
              <w:bottom w:val="single" w:color="000000" w:sz="4" w:space="0"/>
              <w:right w:val="single" w:color="000000" w:sz="4" w:space="0"/>
            </w:tcBorders>
            <w:noWrap w:val="0"/>
            <w:vAlign w:val="center"/>
          </w:tcPr>
          <w:p w14:paraId="6B74DDE4">
            <w:pPr>
              <w:widowControl/>
              <w:jc w:val="center"/>
              <w:rPr>
                <w:rFonts w:hint="eastAsia" w:ascii="宋体" w:hAnsi="宋体" w:eastAsia="宋体" w:cs="宋体"/>
                <w:sz w:val="20"/>
                <w:szCs w:val="20"/>
              </w:rPr>
            </w:pPr>
          </w:p>
        </w:tc>
        <w:tc>
          <w:tcPr>
            <w:tcW w:w="1232" w:type="pct"/>
            <w:tcBorders>
              <w:top w:val="nil"/>
              <w:left w:val="nil"/>
              <w:bottom w:val="single" w:color="000000" w:sz="4" w:space="0"/>
              <w:right w:val="single" w:color="000000" w:sz="4" w:space="0"/>
            </w:tcBorders>
            <w:noWrap w:val="0"/>
            <w:vAlign w:val="center"/>
          </w:tcPr>
          <w:p w14:paraId="2896AE94">
            <w:pPr>
              <w:widowControl/>
              <w:jc w:val="left"/>
              <w:rPr>
                <w:rFonts w:hint="eastAsia" w:ascii="宋体" w:hAnsi="宋体" w:eastAsia="宋体" w:cs="宋体"/>
                <w:sz w:val="20"/>
                <w:szCs w:val="20"/>
              </w:rPr>
            </w:pPr>
          </w:p>
        </w:tc>
        <w:tc>
          <w:tcPr>
            <w:tcW w:w="1232" w:type="pct"/>
            <w:gridSpan w:val="2"/>
            <w:tcBorders>
              <w:top w:val="nil"/>
              <w:left w:val="single" w:color="000000" w:sz="4" w:space="0"/>
              <w:bottom w:val="single" w:color="000000" w:sz="4" w:space="0"/>
              <w:right w:val="single" w:color="000000" w:sz="4" w:space="0"/>
            </w:tcBorders>
            <w:noWrap w:val="0"/>
            <w:vAlign w:val="center"/>
          </w:tcPr>
          <w:p w14:paraId="31890592">
            <w:pPr>
              <w:widowControl/>
              <w:jc w:val="left"/>
              <w:rPr>
                <w:rFonts w:hint="eastAsia" w:ascii="宋体" w:hAnsi="宋体" w:eastAsia="宋体" w:cs="宋体"/>
                <w:sz w:val="20"/>
                <w:szCs w:val="20"/>
              </w:rPr>
            </w:pPr>
          </w:p>
        </w:tc>
        <w:tc>
          <w:tcPr>
            <w:tcW w:w="908" w:type="pct"/>
            <w:gridSpan w:val="2"/>
            <w:tcBorders>
              <w:top w:val="nil"/>
              <w:left w:val="nil"/>
              <w:bottom w:val="single" w:color="000000" w:sz="4" w:space="0"/>
              <w:right w:val="single" w:color="000000" w:sz="4" w:space="0"/>
            </w:tcBorders>
            <w:noWrap w:val="0"/>
            <w:vAlign w:val="center"/>
          </w:tcPr>
          <w:p w14:paraId="3B72884D">
            <w:pPr>
              <w:widowControl/>
              <w:jc w:val="right"/>
              <w:rPr>
                <w:rFonts w:hint="eastAsia" w:ascii="宋体" w:hAnsi="宋体" w:eastAsia="宋体" w:cs="宋体"/>
                <w:sz w:val="20"/>
                <w:szCs w:val="20"/>
              </w:rPr>
            </w:pPr>
          </w:p>
        </w:tc>
        <w:tc>
          <w:tcPr>
            <w:tcW w:w="968" w:type="pct"/>
            <w:gridSpan w:val="2"/>
            <w:tcBorders>
              <w:top w:val="nil"/>
              <w:left w:val="nil"/>
              <w:bottom w:val="single" w:color="000000" w:sz="4" w:space="0"/>
              <w:right w:val="single" w:color="000000" w:sz="4" w:space="0"/>
            </w:tcBorders>
            <w:noWrap w:val="0"/>
            <w:vAlign w:val="center"/>
          </w:tcPr>
          <w:p w14:paraId="4E63AB4D">
            <w:pPr>
              <w:widowControl/>
              <w:jc w:val="right"/>
              <w:rPr>
                <w:rFonts w:hint="eastAsia" w:ascii="宋体" w:hAnsi="宋体" w:eastAsia="宋体" w:cs="宋体"/>
                <w:sz w:val="20"/>
                <w:szCs w:val="20"/>
              </w:rPr>
            </w:pPr>
          </w:p>
        </w:tc>
      </w:tr>
      <w:tr w14:paraId="50961E5F">
        <w:tblPrEx>
          <w:tblCellMar>
            <w:top w:w="0" w:type="dxa"/>
            <w:left w:w="108" w:type="dxa"/>
            <w:bottom w:w="0" w:type="dxa"/>
            <w:right w:w="108" w:type="dxa"/>
          </w:tblCellMar>
        </w:tblPrEx>
        <w:trPr>
          <w:trHeight w:val="582" w:hRule="atLeast"/>
          <w:jc w:val="center"/>
        </w:trPr>
        <w:tc>
          <w:tcPr>
            <w:tcW w:w="657" w:type="pct"/>
            <w:tcBorders>
              <w:top w:val="nil"/>
              <w:left w:val="single" w:color="000000" w:sz="4" w:space="0"/>
              <w:bottom w:val="single" w:color="000000" w:sz="4" w:space="0"/>
              <w:right w:val="single" w:color="000000" w:sz="4" w:space="0"/>
            </w:tcBorders>
            <w:noWrap w:val="0"/>
            <w:vAlign w:val="center"/>
          </w:tcPr>
          <w:p w14:paraId="6B29EC02">
            <w:pPr>
              <w:widowControl/>
              <w:jc w:val="center"/>
              <w:rPr>
                <w:rFonts w:hint="eastAsia" w:ascii="宋体" w:hAnsi="宋体" w:eastAsia="宋体" w:cs="宋体"/>
                <w:sz w:val="20"/>
                <w:szCs w:val="20"/>
              </w:rPr>
            </w:pPr>
          </w:p>
        </w:tc>
        <w:tc>
          <w:tcPr>
            <w:tcW w:w="1232" w:type="pct"/>
            <w:tcBorders>
              <w:top w:val="nil"/>
              <w:left w:val="nil"/>
              <w:bottom w:val="single" w:color="000000" w:sz="4" w:space="0"/>
              <w:right w:val="single" w:color="000000" w:sz="4" w:space="0"/>
            </w:tcBorders>
            <w:noWrap w:val="0"/>
            <w:vAlign w:val="center"/>
          </w:tcPr>
          <w:p w14:paraId="73B74EB1">
            <w:pPr>
              <w:widowControl/>
              <w:jc w:val="left"/>
              <w:rPr>
                <w:rFonts w:hint="eastAsia" w:ascii="宋体" w:hAnsi="宋体" w:eastAsia="宋体" w:cs="宋体"/>
                <w:sz w:val="20"/>
                <w:szCs w:val="20"/>
              </w:rPr>
            </w:pPr>
          </w:p>
        </w:tc>
        <w:tc>
          <w:tcPr>
            <w:tcW w:w="1232" w:type="pct"/>
            <w:gridSpan w:val="2"/>
            <w:tcBorders>
              <w:top w:val="nil"/>
              <w:left w:val="single" w:color="000000" w:sz="4" w:space="0"/>
              <w:bottom w:val="single" w:color="000000" w:sz="4" w:space="0"/>
              <w:right w:val="single" w:color="000000" w:sz="4" w:space="0"/>
            </w:tcBorders>
            <w:noWrap w:val="0"/>
            <w:vAlign w:val="center"/>
          </w:tcPr>
          <w:p w14:paraId="39498FAB">
            <w:pPr>
              <w:widowControl/>
              <w:jc w:val="left"/>
              <w:rPr>
                <w:rFonts w:hint="eastAsia" w:ascii="宋体" w:hAnsi="宋体" w:eastAsia="宋体" w:cs="宋体"/>
                <w:sz w:val="20"/>
                <w:szCs w:val="20"/>
              </w:rPr>
            </w:pPr>
          </w:p>
        </w:tc>
        <w:tc>
          <w:tcPr>
            <w:tcW w:w="908" w:type="pct"/>
            <w:gridSpan w:val="2"/>
            <w:tcBorders>
              <w:top w:val="nil"/>
              <w:left w:val="nil"/>
              <w:bottom w:val="single" w:color="000000" w:sz="4" w:space="0"/>
              <w:right w:val="single" w:color="000000" w:sz="4" w:space="0"/>
            </w:tcBorders>
            <w:noWrap w:val="0"/>
            <w:vAlign w:val="center"/>
          </w:tcPr>
          <w:p w14:paraId="59F28C1D">
            <w:pPr>
              <w:widowControl/>
              <w:jc w:val="right"/>
              <w:rPr>
                <w:rFonts w:hint="eastAsia" w:ascii="宋体" w:hAnsi="宋体" w:eastAsia="宋体" w:cs="宋体"/>
                <w:sz w:val="20"/>
                <w:szCs w:val="20"/>
              </w:rPr>
            </w:pPr>
          </w:p>
        </w:tc>
        <w:tc>
          <w:tcPr>
            <w:tcW w:w="968" w:type="pct"/>
            <w:gridSpan w:val="2"/>
            <w:tcBorders>
              <w:top w:val="nil"/>
              <w:left w:val="nil"/>
              <w:bottom w:val="single" w:color="000000" w:sz="4" w:space="0"/>
              <w:right w:val="single" w:color="000000" w:sz="4" w:space="0"/>
            </w:tcBorders>
            <w:noWrap w:val="0"/>
            <w:vAlign w:val="center"/>
          </w:tcPr>
          <w:p w14:paraId="044EB035">
            <w:pPr>
              <w:widowControl/>
              <w:jc w:val="right"/>
              <w:rPr>
                <w:rFonts w:hint="eastAsia" w:ascii="宋体" w:hAnsi="宋体" w:eastAsia="宋体" w:cs="宋体"/>
                <w:sz w:val="20"/>
                <w:szCs w:val="20"/>
              </w:rPr>
            </w:pPr>
          </w:p>
        </w:tc>
      </w:tr>
      <w:tr w14:paraId="5D4A3D92">
        <w:tblPrEx>
          <w:tblCellMar>
            <w:top w:w="0" w:type="dxa"/>
            <w:left w:w="108" w:type="dxa"/>
            <w:bottom w:w="0" w:type="dxa"/>
            <w:right w:w="108" w:type="dxa"/>
          </w:tblCellMar>
        </w:tblPrEx>
        <w:trPr>
          <w:trHeight w:val="582" w:hRule="atLeast"/>
          <w:jc w:val="center"/>
        </w:trPr>
        <w:tc>
          <w:tcPr>
            <w:tcW w:w="657" w:type="pct"/>
            <w:tcBorders>
              <w:top w:val="nil"/>
              <w:left w:val="single" w:color="000000" w:sz="4" w:space="0"/>
              <w:bottom w:val="single" w:color="000000" w:sz="4" w:space="0"/>
              <w:right w:val="single" w:color="000000" w:sz="4" w:space="0"/>
            </w:tcBorders>
            <w:noWrap w:val="0"/>
            <w:vAlign w:val="center"/>
          </w:tcPr>
          <w:p w14:paraId="2CB29CAF">
            <w:pPr>
              <w:widowControl/>
              <w:jc w:val="center"/>
              <w:rPr>
                <w:rFonts w:hint="eastAsia" w:ascii="宋体" w:hAnsi="宋体" w:eastAsia="宋体" w:cs="宋体"/>
                <w:sz w:val="20"/>
                <w:szCs w:val="20"/>
              </w:rPr>
            </w:pPr>
          </w:p>
        </w:tc>
        <w:tc>
          <w:tcPr>
            <w:tcW w:w="1232" w:type="pct"/>
            <w:tcBorders>
              <w:top w:val="nil"/>
              <w:left w:val="nil"/>
              <w:bottom w:val="single" w:color="000000" w:sz="4" w:space="0"/>
              <w:right w:val="single" w:color="000000" w:sz="4" w:space="0"/>
            </w:tcBorders>
            <w:noWrap w:val="0"/>
            <w:vAlign w:val="center"/>
          </w:tcPr>
          <w:p w14:paraId="08D800D8">
            <w:pPr>
              <w:widowControl/>
              <w:jc w:val="left"/>
              <w:rPr>
                <w:rFonts w:hint="eastAsia" w:ascii="宋体" w:hAnsi="宋体" w:eastAsia="宋体" w:cs="宋体"/>
                <w:sz w:val="20"/>
                <w:szCs w:val="20"/>
              </w:rPr>
            </w:pPr>
          </w:p>
        </w:tc>
        <w:tc>
          <w:tcPr>
            <w:tcW w:w="1232" w:type="pct"/>
            <w:gridSpan w:val="2"/>
            <w:tcBorders>
              <w:top w:val="nil"/>
              <w:left w:val="single" w:color="000000" w:sz="4" w:space="0"/>
              <w:bottom w:val="single" w:color="000000" w:sz="4" w:space="0"/>
              <w:right w:val="single" w:color="000000" w:sz="4" w:space="0"/>
            </w:tcBorders>
            <w:noWrap w:val="0"/>
            <w:vAlign w:val="center"/>
          </w:tcPr>
          <w:p w14:paraId="4BC06ADA">
            <w:pPr>
              <w:widowControl/>
              <w:jc w:val="left"/>
              <w:rPr>
                <w:rFonts w:hint="eastAsia" w:ascii="宋体" w:hAnsi="宋体" w:eastAsia="宋体" w:cs="宋体"/>
                <w:sz w:val="20"/>
                <w:szCs w:val="20"/>
              </w:rPr>
            </w:pPr>
          </w:p>
        </w:tc>
        <w:tc>
          <w:tcPr>
            <w:tcW w:w="908" w:type="pct"/>
            <w:gridSpan w:val="2"/>
            <w:tcBorders>
              <w:top w:val="nil"/>
              <w:left w:val="nil"/>
              <w:bottom w:val="single" w:color="000000" w:sz="4" w:space="0"/>
              <w:right w:val="single" w:color="000000" w:sz="4" w:space="0"/>
            </w:tcBorders>
            <w:noWrap w:val="0"/>
            <w:vAlign w:val="center"/>
          </w:tcPr>
          <w:p w14:paraId="5932F9C0">
            <w:pPr>
              <w:widowControl/>
              <w:jc w:val="right"/>
              <w:rPr>
                <w:rFonts w:hint="eastAsia" w:ascii="宋体" w:hAnsi="宋体" w:eastAsia="宋体" w:cs="宋体"/>
                <w:sz w:val="20"/>
                <w:szCs w:val="20"/>
              </w:rPr>
            </w:pPr>
          </w:p>
        </w:tc>
        <w:tc>
          <w:tcPr>
            <w:tcW w:w="968" w:type="pct"/>
            <w:gridSpan w:val="2"/>
            <w:tcBorders>
              <w:top w:val="nil"/>
              <w:left w:val="nil"/>
              <w:bottom w:val="single" w:color="000000" w:sz="4" w:space="0"/>
              <w:right w:val="single" w:color="000000" w:sz="4" w:space="0"/>
            </w:tcBorders>
            <w:noWrap w:val="0"/>
            <w:vAlign w:val="center"/>
          </w:tcPr>
          <w:p w14:paraId="7D6175F9">
            <w:pPr>
              <w:widowControl/>
              <w:jc w:val="right"/>
              <w:rPr>
                <w:rFonts w:hint="eastAsia" w:ascii="宋体" w:hAnsi="宋体" w:eastAsia="宋体" w:cs="宋体"/>
                <w:sz w:val="20"/>
                <w:szCs w:val="20"/>
              </w:rPr>
            </w:pPr>
          </w:p>
        </w:tc>
      </w:tr>
      <w:tr w14:paraId="68EFA55C">
        <w:tblPrEx>
          <w:tblCellMar>
            <w:top w:w="0" w:type="dxa"/>
            <w:left w:w="108" w:type="dxa"/>
            <w:bottom w:w="0" w:type="dxa"/>
            <w:right w:w="108" w:type="dxa"/>
          </w:tblCellMar>
        </w:tblPrEx>
        <w:trPr>
          <w:trHeight w:val="582" w:hRule="atLeast"/>
          <w:jc w:val="center"/>
        </w:trPr>
        <w:tc>
          <w:tcPr>
            <w:tcW w:w="657" w:type="pct"/>
            <w:tcBorders>
              <w:top w:val="nil"/>
              <w:left w:val="single" w:color="000000" w:sz="4" w:space="0"/>
              <w:bottom w:val="single" w:color="000000" w:sz="4" w:space="0"/>
              <w:right w:val="single" w:color="000000" w:sz="4" w:space="0"/>
            </w:tcBorders>
            <w:noWrap w:val="0"/>
            <w:vAlign w:val="center"/>
          </w:tcPr>
          <w:p w14:paraId="005A888D">
            <w:pPr>
              <w:widowControl/>
              <w:jc w:val="center"/>
              <w:rPr>
                <w:rFonts w:hint="eastAsia" w:ascii="宋体" w:hAnsi="宋体" w:eastAsia="宋体" w:cs="宋体"/>
                <w:sz w:val="20"/>
                <w:szCs w:val="20"/>
              </w:rPr>
            </w:pPr>
          </w:p>
        </w:tc>
        <w:tc>
          <w:tcPr>
            <w:tcW w:w="1232" w:type="pct"/>
            <w:tcBorders>
              <w:top w:val="nil"/>
              <w:left w:val="nil"/>
              <w:bottom w:val="single" w:color="000000" w:sz="4" w:space="0"/>
              <w:right w:val="single" w:color="000000" w:sz="4" w:space="0"/>
            </w:tcBorders>
            <w:noWrap w:val="0"/>
            <w:vAlign w:val="center"/>
          </w:tcPr>
          <w:p w14:paraId="2D5A0252">
            <w:pPr>
              <w:widowControl/>
              <w:jc w:val="left"/>
              <w:rPr>
                <w:rFonts w:hint="eastAsia" w:ascii="宋体" w:hAnsi="宋体" w:eastAsia="宋体" w:cs="宋体"/>
                <w:sz w:val="20"/>
                <w:szCs w:val="20"/>
              </w:rPr>
            </w:pPr>
          </w:p>
        </w:tc>
        <w:tc>
          <w:tcPr>
            <w:tcW w:w="1232" w:type="pct"/>
            <w:gridSpan w:val="2"/>
            <w:tcBorders>
              <w:top w:val="nil"/>
              <w:left w:val="single" w:color="000000" w:sz="4" w:space="0"/>
              <w:bottom w:val="single" w:color="000000" w:sz="4" w:space="0"/>
              <w:right w:val="single" w:color="000000" w:sz="4" w:space="0"/>
            </w:tcBorders>
            <w:noWrap w:val="0"/>
            <w:vAlign w:val="center"/>
          </w:tcPr>
          <w:p w14:paraId="3CC26C42">
            <w:pPr>
              <w:widowControl/>
              <w:jc w:val="left"/>
              <w:rPr>
                <w:rFonts w:hint="eastAsia" w:ascii="宋体" w:hAnsi="宋体" w:eastAsia="宋体" w:cs="宋体"/>
                <w:sz w:val="20"/>
                <w:szCs w:val="20"/>
              </w:rPr>
            </w:pPr>
          </w:p>
        </w:tc>
        <w:tc>
          <w:tcPr>
            <w:tcW w:w="908" w:type="pct"/>
            <w:gridSpan w:val="2"/>
            <w:tcBorders>
              <w:top w:val="nil"/>
              <w:left w:val="nil"/>
              <w:bottom w:val="single" w:color="000000" w:sz="4" w:space="0"/>
              <w:right w:val="single" w:color="000000" w:sz="4" w:space="0"/>
            </w:tcBorders>
            <w:noWrap w:val="0"/>
            <w:vAlign w:val="center"/>
          </w:tcPr>
          <w:p w14:paraId="7EF9A0D1">
            <w:pPr>
              <w:widowControl/>
              <w:jc w:val="right"/>
              <w:rPr>
                <w:rFonts w:hint="eastAsia" w:ascii="宋体" w:hAnsi="宋体" w:eastAsia="宋体" w:cs="宋体"/>
                <w:sz w:val="20"/>
                <w:szCs w:val="20"/>
              </w:rPr>
            </w:pPr>
          </w:p>
        </w:tc>
        <w:tc>
          <w:tcPr>
            <w:tcW w:w="968" w:type="pct"/>
            <w:gridSpan w:val="2"/>
            <w:tcBorders>
              <w:top w:val="nil"/>
              <w:left w:val="nil"/>
              <w:bottom w:val="single" w:color="000000" w:sz="4" w:space="0"/>
              <w:right w:val="single" w:color="000000" w:sz="4" w:space="0"/>
            </w:tcBorders>
            <w:noWrap w:val="0"/>
            <w:vAlign w:val="center"/>
          </w:tcPr>
          <w:p w14:paraId="7A61417F">
            <w:pPr>
              <w:widowControl/>
              <w:jc w:val="right"/>
              <w:rPr>
                <w:rFonts w:hint="eastAsia" w:ascii="宋体" w:hAnsi="宋体" w:eastAsia="宋体" w:cs="宋体"/>
                <w:sz w:val="20"/>
                <w:szCs w:val="20"/>
              </w:rPr>
            </w:pPr>
          </w:p>
        </w:tc>
      </w:tr>
      <w:tr w14:paraId="35C1F79F">
        <w:tblPrEx>
          <w:tblCellMar>
            <w:top w:w="0" w:type="dxa"/>
            <w:left w:w="108" w:type="dxa"/>
            <w:bottom w:w="0" w:type="dxa"/>
            <w:right w:w="108" w:type="dxa"/>
          </w:tblCellMar>
        </w:tblPrEx>
        <w:trPr>
          <w:trHeight w:val="582" w:hRule="atLeast"/>
          <w:jc w:val="center"/>
        </w:trPr>
        <w:tc>
          <w:tcPr>
            <w:tcW w:w="657" w:type="pct"/>
            <w:tcBorders>
              <w:top w:val="nil"/>
              <w:left w:val="single" w:color="000000" w:sz="4" w:space="0"/>
              <w:bottom w:val="single" w:color="000000" w:sz="4" w:space="0"/>
              <w:right w:val="single" w:color="000000" w:sz="4" w:space="0"/>
            </w:tcBorders>
            <w:noWrap w:val="0"/>
            <w:vAlign w:val="center"/>
          </w:tcPr>
          <w:p w14:paraId="1A3DB9A7">
            <w:pPr>
              <w:widowControl/>
              <w:jc w:val="center"/>
              <w:rPr>
                <w:rFonts w:hint="eastAsia" w:ascii="宋体" w:hAnsi="宋体" w:eastAsia="宋体" w:cs="宋体"/>
                <w:sz w:val="20"/>
                <w:szCs w:val="20"/>
              </w:rPr>
            </w:pPr>
          </w:p>
        </w:tc>
        <w:tc>
          <w:tcPr>
            <w:tcW w:w="1232" w:type="pct"/>
            <w:tcBorders>
              <w:top w:val="nil"/>
              <w:left w:val="nil"/>
              <w:bottom w:val="single" w:color="000000" w:sz="4" w:space="0"/>
              <w:right w:val="single" w:color="000000" w:sz="4" w:space="0"/>
            </w:tcBorders>
            <w:noWrap w:val="0"/>
            <w:vAlign w:val="center"/>
          </w:tcPr>
          <w:p w14:paraId="4CF0CC4E">
            <w:pPr>
              <w:widowControl/>
              <w:jc w:val="left"/>
              <w:rPr>
                <w:rFonts w:hint="eastAsia" w:ascii="宋体" w:hAnsi="宋体" w:eastAsia="宋体" w:cs="宋体"/>
                <w:sz w:val="20"/>
                <w:szCs w:val="20"/>
              </w:rPr>
            </w:pPr>
          </w:p>
        </w:tc>
        <w:tc>
          <w:tcPr>
            <w:tcW w:w="1232" w:type="pct"/>
            <w:gridSpan w:val="2"/>
            <w:tcBorders>
              <w:top w:val="nil"/>
              <w:left w:val="single" w:color="000000" w:sz="4" w:space="0"/>
              <w:bottom w:val="single" w:color="000000" w:sz="4" w:space="0"/>
              <w:right w:val="single" w:color="000000" w:sz="4" w:space="0"/>
            </w:tcBorders>
            <w:noWrap w:val="0"/>
            <w:vAlign w:val="center"/>
          </w:tcPr>
          <w:p w14:paraId="22E2BC40">
            <w:pPr>
              <w:widowControl/>
              <w:jc w:val="left"/>
              <w:rPr>
                <w:rFonts w:hint="eastAsia" w:ascii="宋体" w:hAnsi="宋体" w:eastAsia="宋体" w:cs="宋体"/>
                <w:sz w:val="20"/>
                <w:szCs w:val="20"/>
              </w:rPr>
            </w:pPr>
          </w:p>
        </w:tc>
        <w:tc>
          <w:tcPr>
            <w:tcW w:w="908" w:type="pct"/>
            <w:gridSpan w:val="2"/>
            <w:tcBorders>
              <w:top w:val="nil"/>
              <w:left w:val="nil"/>
              <w:bottom w:val="single" w:color="000000" w:sz="4" w:space="0"/>
              <w:right w:val="single" w:color="000000" w:sz="4" w:space="0"/>
            </w:tcBorders>
            <w:noWrap w:val="0"/>
            <w:vAlign w:val="center"/>
          </w:tcPr>
          <w:p w14:paraId="691E00AA">
            <w:pPr>
              <w:widowControl/>
              <w:jc w:val="right"/>
              <w:rPr>
                <w:rFonts w:hint="eastAsia" w:ascii="宋体" w:hAnsi="宋体" w:eastAsia="宋体" w:cs="宋体"/>
                <w:sz w:val="20"/>
                <w:szCs w:val="20"/>
              </w:rPr>
            </w:pPr>
          </w:p>
        </w:tc>
        <w:tc>
          <w:tcPr>
            <w:tcW w:w="968" w:type="pct"/>
            <w:gridSpan w:val="2"/>
            <w:tcBorders>
              <w:top w:val="nil"/>
              <w:left w:val="nil"/>
              <w:bottom w:val="single" w:color="000000" w:sz="4" w:space="0"/>
              <w:right w:val="single" w:color="000000" w:sz="4" w:space="0"/>
            </w:tcBorders>
            <w:noWrap w:val="0"/>
            <w:vAlign w:val="center"/>
          </w:tcPr>
          <w:p w14:paraId="37DC0B60">
            <w:pPr>
              <w:widowControl/>
              <w:jc w:val="right"/>
              <w:rPr>
                <w:rFonts w:hint="eastAsia" w:ascii="宋体" w:hAnsi="宋体" w:eastAsia="宋体" w:cs="宋体"/>
                <w:sz w:val="20"/>
                <w:szCs w:val="20"/>
              </w:rPr>
            </w:pPr>
          </w:p>
        </w:tc>
      </w:tr>
      <w:tr w14:paraId="385C950A">
        <w:tblPrEx>
          <w:tblCellMar>
            <w:top w:w="0" w:type="dxa"/>
            <w:left w:w="108" w:type="dxa"/>
            <w:bottom w:w="0" w:type="dxa"/>
            <w:right w:w="108" w:type="dxa"/>
          </w:tblCellMar>
        </w:tblPrEx>
        <w:trPr>
          <w:trHeight w:val="582" w:hRule="atLeast"/>
          <w:jc w:val="center"/>
        </w:trPr>
        <w:tc>
          <w:tcPr>
            <w:tcW w:w="3122" w:type="pct"/>
            <w:gridSpan w:val="4"/>
            <w:tcBorders>
              <w:top w:val="nil"/>
              <w:left w:val="single" w:color="000000" w:sz="4" w:space="0"/>
              <w:bottom w:val="single" w:color="000000" w:sz="4" w:space="0"/>
              <w:right w:val="single" w:color="000000" w:sz="4" w:space="0"/>
            </w:tcBorders>
            <w:noWrap w:val="0"/>
            <w:vAlign w:val="center"/>
          </w:tcPr>
          <w:p w14:paraId="61DA2542">
            <w:pPr>
              <w:widowControl/>
              <w:jc w:val="center"/>
              <w:rPr>
                <w:rFonts w:hint="eastAsia" w:ascii="宋体" w:hAnsi="宋体" w:eastAsia="宋体" w:cs="宋体"/>
                <w:sz w:val="20"/>
                <w:szCs w:val="20"/>
              </w:rPr>
            </w:pPr>
            <w:r>
              <w:rPr>
                <w:rFonts w:hint="eastAsia" w:ascii="宋体" w:hAnsi="宋体" w:eastAsia="宋体" w:cs="宋体"/>
                <w:sz w:val="20"/>
                <w:szCs w:val="20"/>
              </w:rPr>
              <w:t>合计</w:t>
            </w:r>
          </w:p>
        </w:tc>
        <w:tc>
          <w:tcPr>
            <w:tcW w:w="908" w:type="pct"/>
            <w:gridSpan w:val="2"/>
            <w:tcBorders>
              <w:top w:val="nil"/>
              <w:left w:val="nil"/>
              <w:bottom w:val="single" w:color="000000" w:sz="4" w:space="0"/>
              <w:right w:val="single" w:color="000000" w:sz="4" w:space="0"/>
            </w:tcBorders>
            <w:noWrap w:val="0"/>
            <w:vAlign w:val="center"/>
          </w:tcPr>
          <w:p w14:paraId="37BCE87F">
            <w:pPr>
              <w:widowControl/>
              <w:jc w:val="right"/>
              <w:rPr>
                <w:rFonts w:hint="eastAsia" w:ascii="宋体" w:hAnsi="宋体" w:eastAsia="宋体" w:cs="宋体"/>
                <w:sz w:val="20"/>
                <w:szCs w:val="20"/>
              </w:rPr>
            </w:pPr>
          </w:p>
        </w:tc>
        <w:tc>
          <w:tcPr>
            <w:tcW w:w="968" w:type="pct"/>
            <w:gridSpan w:val="2"/>
            <w:tcBorders>
              <w:top w:val="nil"/>
              <w:left w:val="nil"/>
              <w:bottom w:val="single" w:color="000000" w:sz="4" w:space="0"/>
              <w:right w:val="single" w:color="000000" w:sz="4" w:space="0"/>
            </w:tcBorders>
            <w:noWrap w:val="0"/>
            <w:vAlign w:val="center"/>
          </w:tcPr>
          <w:p w14:paraId="7E620950">
            <w:pPr>
              <w:widowControl/>
              <w:jc w:val="center"/>
              <w:rPr>
                <w:rFonts w:hint="eastAsia" w:ascii="宋体" w:hAnsi="宋体" w:eastAsia="宋体" w:cs="宋体"/>
                <w:sz w:val="20"/>
                <w:szCs w:val="20"/>
              </w:rPr>
            </w:pPr>
            <w:r>
              <w:rPr>
                <w:rFonts w:hint="eastAsia" w:ascii="宋体" w:hAnsi="宋体" w:eastAsia="宋体" w:cs="宋体"/>
                <w:sz w:val="20"/>
                <w:szCs w:val="20"/>
              </w:rPr>
              <w:t>/</w:t>
            </w:r>
          </w:p>
        </w:tc>
      </w:tr>
    </w:tbl>
    <w:p w14:paraId="79341D93">
      <w:pPr>
        <w:widowControl/>
        <w:rPr>
          <w:rFonts w:hint="eastAsia" w:ascii="宋体" w:hAnsi="宋体" w:eastAsia="宋体" w:cs="宋体"/>
          <w:sz w:val="28"/>
        </w:rPr>
      </w:pPr>
      <w:r>
        <w:rPr>
          <w:rFonts w:hint="eastAsia" w:ascii="宋体" w:hAnsi="宋体" w:eastAsia="宋体" w:cs="宋体"/>
          <w:sz w:val="18"/>
          <w:szCs w:val="18"/>
        </w:rPr>
        <w:t>注：此表由采购人填写，投标供应商应将上述专业工程暂估价计入投标总价中。</w:t>
      </w:r>
    </w:p>
    <w:p w14:paraId="67AE215A">
      <w:pPr>
        <w:jc w:val="center"/>
        <w:rPr>
          <w:rFonts w:hint="eastAsia"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t>十一、计日工表</w:t>
      </w:r>
    </w:p>
    <w:p w14:paraId="5452FDAF">
      <w:pPr>
        <w:jc w:val="right"/>
        <w:rPr>
          <w:rFonts w:hint="eastAsia" w:ascii="宋体" w:hAnsi="宋体" w:eastAsia="宋体" w:cs="宋体"/>
        </w:rPr>
      </w:pPr>
      <w:r>
        <w:rPr>
          <w:rFonts w:hint="eastAsia" w:ascii="宋体" w:hAnsi="宋体" w:eastAsia="宋体" w:cs="宋体"/>
        </w:rPr>
        <w:t>表11</w:t>
      </w:r>
    </w:p>
    <w:tbl>
      <w:tblPr>
        <w:tblStyle w:val="62"/>
        <w:tblW w:w="4999" w:type="pct"/>
        <w:tblInd w:w="0" w:type="dxa"/>
        <w:tblLayout w:type="autofit"/>
        <w:tblCellMar>
          <w:top w:w="0" w:type="dxa"/>
          <w:left w:w="108" w:type="dxa"/>
          <w:bottom w:w="0" w:type="dxa"/>
          <w:right w:w="108" w:type="dxa"/>
        </w:tblCellMar>
      </w:tblPr>
      <w:tblGrid>
        <w:gridCol w:w="561"/>
        <w:gridCol w:w="2754"/>
        <w:gridCol w:w="1106"/>
        <w:gridCol w:w="1106"/>
        <w:gridCol w:w="448"/>
        <w:gridCol w:w="677"/>
        <w:gridCol w:w="349"/>
        <w:gridCol w:w="761"/>
        <w:gridCol w:w="1106"/>
        <w:gridCol w:w="1092"/>
      </w:tblGrid>
      <w:tr w14:paraId="3BD93D78">
        <w:tblPrEx>
          <w:tblCellMar>
            <w:top w:w="0" w:type="dxa"/>
            <w:left w:w="108" w:type="dxa"/>
            <w:bottom w:w="0" w:type="dxa"/>
            <w:right w:w="108" w:type="dxa"/>
          </w:tblCellMar>
        </w:tblPrEx>
        <w:trPr>
          <w:trHeight w:val="353" w:hRule="atLeast"/>
        </w:trPr>
        <w:tc>
          <w:tcPr>
            <w:tcW w:w="3000" w:type="pct"/>
            <w:gridSpan w:val="5"/>
            <w:tcBorders>
              <w:top w:val="nil"/>
              <w:left w:val="nil"/>
              <w:bottom w:val="single" w:color="000000" w:sz="8" w:space="0"/>
              <w:right w:val="nil"/>
            </w:tcBorders>
            <w:noWrap w:val="0"/>
            <w:vAlign w:val="center"/>
          </w:tcPr>
          <w:p w14:paraId="73922701">
            <w:pPr>
              <w:widowControl/>
              <w:jc w:val="left"/>
              <w:rPr>
                <w:rFonts w:hint="eastAsia" w:ascii="宋体" w:hAnsi="宋体" w:eastAsia="宋体" w:cs="宋体"/>
                <w:szCs w:val="21"/>
              </w:rPr>
            </w:pPr>
            <w:r>
              <w:rPr>
                <w:rFonts w:hint="eastAsia" w:ascii="宋体" w:hAnsi="宋体" w:eastAsia="宋体" w:cs="宋体"/>
                <w:szCs w:val="21"/>
              </w:rPr>
              <w:t>工程名称：xx工程</w:t>
            </w:r>
          </w:p>
        </w:tc>
        <w:tc>
          <w:tcPr>
            <w:tcW w:w="515" w:type="pct"/>
            <w:gridSpan w:val="2"/>
            <w:tcBorders>
              <w:top w:val="nil"/>
              <w:left w:val="nil"/>
              <w:bottom w:val="single" w:color="000000" w:sz="8" w:space="0"/>
              <w:right w:val="nil"/>
            </w:tcBorders>
            <w:noWrap w:val="0"/>
            <w:vAlign w:val="center"/>
          </w:tcPr>
          <w:p w14:paraId="732FC933">
            <w:pPr>
              <w:widowControl/>
              <w:jc w:val="left"/>
              <w:rPr>
                <w:rFonts w:hint="eastAsia" w:ascii="宋体" w:hAnsi="宋体" w:eastAsia="宋体" w:cs="宋体"/>
                <w:szCs w:val="21"/>
              </w:rPr>
            </w:pPr>
            <w:r>
              <w:rPr>
                <w:rFonts w:hint="eastAsia" w:ascii="宋体" w:hAnsi="宋体" w:eastAsia="宋体" w:cs="宋体"/>
                <w:szCs w:val="21"/>
              </w:rPr>
              <w:t>标段：</w:t>
            </w:r>
          </w:p>
        </w:tc>
        <w:tc>
          <w:tcPr>
            <w:tcW w:w="1484" w:type="pct"/>
            <w:gridSpan w:val="3"/>
            <w:tcBorders>
              <w:top w:val="nil"/>
              <w:left w:val="nil"/>
              <w:bottom w:val="single" w:color="000000" w:sz="8" w:space="0"/>
              <w:right w:val="nil"/>
            </w:tcBorders>
            <w:noWrap w:val="0"/>
            <w:vAlign w:val="center"/>
          </w:tcPr>
          <w:p w14:paraId="2C2ABA74">
            <w:pPr>
              <w:widowControl/>
              <w:jc w:val="right"/>
              <w:rPr>
                <w:rFonts w:hint="eastAsia" w:ascii="宋体" w:hAnsi="宋体" w:eastAsia="宋体" w:cs="宋体"/>
                <w:szCs w:val="21"/>
              </w:rPr>
            </w:pPr>
            <w:r>
              <w:rPr>
                <w:rFonts w:hint="eastAsia" w:ascii="宋体" w:hAnsi="宋体" w:eastAsia="宋体" w:cs="宋体"/>
                <w:szCs w:val="21"/>
              </w:rPr>
              <w:t>第1页 共1页</w:t>
            </w:r>
          </w:p>
        </w:tc>
      </w:tr>
      <w:tr w14:paraId="08278680">
        <w:tblPrEx>
          <w:tblCellMar>
            <w:top w:w="0" w:type="dxa"/>
            <w:left w:w="108" w:type="dxa"/>
            <w:bottom w:w="0" w:type="dxa"/>
            <w:right w:w="108" w:type="dxa"/>
          </w:tblCellMar>
        </w:tblPrEx>
        <w:trPr>
          <w:trHeight w:val="338" w:hRule="atLeast"/>
        </w:trPr>
        <w:tc>
          <w:tcPr>
            <w:tcW w:w="282" w:type="pct"/>
            <w:vMerge w:val="restart"/>
            <w:tcBorders>
              <w:top w:val="nil"/>
              <w:left w:val="single" w:color="000000" w:sz="8" w:space="0"/>
              <w:bottom w:val="single" w:color="000000" w:sz="4" w:space="0"/>
              <w:right w:val="single" w:color="000000" w:sz="4" w:space="0"/>
            </w:tcBorders>
            <w:noWrap w:val="0"/>
            <w:vAlign w:val="center"/>
          </w:tcPr>
          <w:p w14:paraId="0CE7B472">
            <w:pPr>
              <w:widowControl/>
              <w:jc w:val="center"/>
              <w:rPr>
                <w:rFonts w:hint="eastAsia" w:ascii="宋体" w:hAnsi="宋体" w:eastAsia="宋体" w:cs="宋体"/>
                <w:szCs w:val="21"/>
              </w:rPr>
            </w:pPr>
            <w:r>
              <w:rPr>
                <w:rFonts w:hint="eastAsia" w:ascii="宋体" w:hAnsi="宋体" w:eastAsia="宋体" w:cs="宋体"/>
                <w:szCs w:val="21"/>
              </w:rPr>
              <w:t>编号</w:t>
            </w:r>
          </w:p>
        </w:tc>
        <w:tc>
          <w:tcPr>
            <w:tcW w:w="1383" w:type="pct"/>
            <w:vMerge w:val="restart"/>
            <w:tcBorders>
              <w:top w:val="nil"/>
              <w:left w:val="single" w:color="000000" w:sz="4" w:space="0"/>
              <w:bottom w:val="single" w:color="000000" w:sz="4" w:space="0"/>
              <w:right w:val="single" w:color="000000" w:sz="4" w:space="0"/>
            </w:tcBorders>
            <w:noWrap w:val="0"/>
            <w:vAlign w:val="center"/>
          </w:tcPr>
          <w:p w14:paraId="155985C2">
            <w:pPr>
              <w:widowControl/>
              <w:jc w:val="center"/>
              <w:rPr>
                <w:rFonts w:hint="eastAsia" w:ascii="宋体" w:hAnsi="宋体" w:eastAsia="宋体" w:cs="宋体"/>
                <w:szCs w:val="21"/>
              </w:rPr>
            </w:pPr>
            <w:r>
              <w:rPr>
                <w:rFonts w:hint="eastAsia" w:ascii="宋体" w:hAnsi="宋体" w:eastAsia="宋体" w:cs="宋体"/>
                <w:szCs w:val="21"/>
              </w:rPr>
              <w:t>项目名称</w:t>
            </w:r>
          </w:p>
        </w:tc>
        <w:tc>
          <w:tcPr>
            <w:tcW w:w="555" w:type="pct"/>
            <w:vMerge w:val="restart"/>
            <w:tcBorders>
              <w:top w:val="nil"/>
              <w:left w:val="single" w:color="000000" w:sz="4" w:space="0"/>
              <w:bottom w:val="single" w:color="000000" w:sz="4" w:space="0"/>
              <w:right w:val="single" w:color="000000" w:sz="4" w:space="0"/>
            </w:tcBorders>
            <w:noWrap w:val="0"/>
            <w:vAlign w:val="center"/>
          </w:tcPr>
          <w:p w14:paraId="5AEA28B9">
            <w:pPr>
              <w:widowControl/>
              <w:jc w:val="center"/>
              <w:rPr>
                <w:rFonts w:hint="eastAsia" w:ascii="宋体" w:hAnsi="宋体" w:eastAsia="宋体" w:cs="宋体"/>
                <w:szCs w:val="21"/>
              </w:rPr>
            </w:pPr>
            <w:r>
              <w:rPr>
                <w:rFonts w:hint="eastAsia" w:ascii="宋体" w:hAnsi="宋体" w:eastAsia="宋体" w:cs="宋体"/>
                <w:szCs w:val="21"/>
              </w:rPr>
              <w:t>单位</w:t>
            </w:r>
          </w:p>
        </w:tc>
        <w:tc>
          <w:tcPr>
            <w:tcW w:w="555" w:type="pct"/>
            <w:vMerge w:val="restart"/>
            <w:tcBorders>
              <w:top w:val="nil"/>
              <w:left w:val="single" w:color="000000" w:sz="4" w:space="0"/>
              <w:bottom w:val="single" w:color="000000" w:sz="4" w:space="0"/>
              <w:right w:val="single" w:color="000000" w:sz="4" w:space="0"/>
            </w:tcBorders>
            <w:noWrap w:val="0"/>
            <w:vAlign w:val="center"/>
          </w:tcPr>
          <w:p w14:paraId="63BEAE14">
            <w:pPr>
              <w:widowControl/>
              <w:jc w:val="center"/>
              <w:rPr>
                <w:rFonts w:hint="eastAsia" w:ascii="宋体" w:hAnsi="宋体" w:eastAsia="宋体" w:cs="宋体"/>
                <w:szCs w:val="21"/>
              </w:rPr>
            </w:pPr>
            <w:r>
              <w:rPr>
                <w:rFonts w:hint="eastAsia" w:ascii="宋体" w:hAnsi="宋体" w:eastAsia="宋体" w:cs="宋体"/>
                <w:szCs w:val="21"/>
              </w:rPr>
              <w:t>暂定数量</w:t>
            </w:r>
          </w:p>
        </w:tc>
        <w:tc>
          <w:tcPr>
            <w:tcW w:w="565" w:type="pct"/>
            <w:gridSpan w:val="2"/>
            <w:vMerge w:val="restart"/>
            <w:tcBorders>
              <w:top w:val="single" w:color="000000" w:sz="8" w:space="0"/>
              <w:left w:val="single" w:color="000000" w:sz="4" w:space="0"/>
              <w:bottom w:val="single" w:color="000000" w:sz="4" w:space="0"/>
              <w:right w:val="single" w:color="000000" w:sz="4" w:space="0"/>
            </w:tcBorders>
            <w:noWrap w:val="0"/>
            <w:vAlign w:val="center"/>
          </w:tcPr>
          <w:p w14:paraId="37162492">
            <w:pPr>
              <w:widowControl/>
              <w:jc w:val="center"/>
              <w:rPr>
                <w:rFonts w:hint="eastAsia" w:ascii="宋体" w:hAnsi="宋体" w:eastAsia="宋体" w:cs="宋体"/>
                <w:szCs w:val="21"/>
              </w:rPr>
            </w:pPr>
            <w:r>
              <w:rPr>
                <w:rFonts w:hint="eastAsia" w:ascii="宋体" w:hAnsi="宋体" w:eastAsia="宋体" w:cs="宋体"/>
                <w:szCs w:val="21"/>
              </w:rPr>
              <w:t>实际数量</w:t>
            </w:r>
          </w:p>
        </w:tc>
        <w:tc>
          <w:tcPr>
            <w:tcW w:w="555" w:type="pct"/>
            <w:gridSpan w:val="2"/>
            <w:vMerge w:val="restart"/>
            <w:tcBorders>
              <w:top w:val="single" w:color="000000" w:sz="8" w:space="0"/>
              <w:left w:val="single" w:color="000000" w:sz="4" w:space="0"/>
              <w:bottom w:val="single" w:color="000000" w:sz="4" w:space="0"/>
              <w:right w:val="single" w:color="000000" w:sz="4" w:space="0"/>
            </w:tcBorders>
            <w:noWrap w:val="0"/>
            <w:vAlign w:val="center"/>
          </w:tcPr>
          <w:p w14:paraId="00425915">
            <w:pPr>
              <w:widowControl/>
              <w:jc w:val="center"/>
              <w:rPr>
                <w:rFonts w:hint="eastAsia" w:ascii="宋体" w:hAnsi="宋体" w:eastAsia="宋体" w:cs="宋体"/>
                <w:szCs w:val="21"/>
              </w:rPr>
            </w:pPr>
            <w:r>
              <w:rPr>
                <w:rFonts w:hint="eastAsia" w:ascii="宋体" w:hAnsi="宋体" w:eastAsia="宋体" w:cs="宋体"/>
                <w:szCs w:val="21"/>
              </w:rPr>
              <w:t>综合单价</w:t>
            </w:r>
          </w:p>
        </w:tc>
        <w:tc>
          <w:tcPr>
            <w:tcW w:w="1102" w:type="pct"/>
            <w:gridSpan w:val="2"/>
            <w:vMerge w:val="restart"/>
            <w:tcBorders>
              <w:top w:val="single" w:color="000000" w:sz="8" w:space="0"/>
              <w:left w:val="nil"/>
              <w:bottom w:val="single" w:color="000000" w:sz="4" w:space="0"/>
              <w:right w:val="single" w:color="000000" w:sz="8" w:space="0"/>
            </w:tcBorders>
            <w:noWrap w:val="0"/>
            <w:vAlign w:val="center"/>
          </w:tcPr>
          <w:p w14:paraId="4C0B9C8E">
            <w:pPr>
              <w:widowControl/>
              <w:jc w:val="center"/>
              <w:rPr>
                <w:rFonts w:hint="eastAsia" w:ascii="宋体" w:hAnsi="宋体" w:eastAsia="宋体" w:cs="宋体"/>
                <w:szCs w:val="21"/>
              </w:rPr>
            </w:pPr>
            <w:r>
              <w:rPr>
                <w:rFonts w:hint="eastAsia" w:ascii="宋体" w:hAnsi="宋体" w:eastAsia="宋体" w:cs="宋体"/>
                <w:szCs w:val="21"/>
              </w:rPr>
              <w:t>合价（元）</w:t>
            </w:r>
          </w:p>
        </w:tc>
      </w:tr>
      <w:tr w14:paraId="620EF1BC">
        <w:tblPrEx>
          <w:tblCellMar>
            <w:top w:w="0" w:type="dxa"/>
            <w:left w:w="108" w:type="dxa"/>
            <w:bottom w:w="0" w:type="dxa"/>
            <w:right w:w="108" w:type="dxa"/>
          </w:tblCellMar>
        </w:tblPrEx>
        <w:trPr>
          <w:trHeight w:val="353" w:hRule="atLeast"/>
        </w:trPr>
        <w:tc>
          <w:tcPr>
            <w:tcW w:w="282" w:type="pct"/>
            <w:vMerge w:val="continue"/>
            <w:tcBorders>
              <w:top w:val="nil"/>
              <w:left w:val="single" w:color="000000" w:sz="8" w:space="0"/>
              <w:bottom w:val="single" w:color="000000" w:sz="4" w:space="0"/>
              <w:right w:val="single" w:color="000000" w:sz="4" w:space="0"/>
            </w:tcBorders>
            <w:noWrap w:val="0"/>
            <w:vAlign w:val="center"/>
          </w:tcPr>
          <w:p w14:paraId="1F7D5D81">
            <w:pPr>
              <w:widowControl/>
              <w:jc w:val="left"/>
              <w:rPr>
                <w:rFonts w:hint="eastAsia" w:ascii="宋体" w:hAnsi="宋体" w:eastAsia="宋体" w:cs="宋体"/>
                <w:szCs w:val="21"/>
              </w:rPr>
            </w:pPr>
          </w:p>
        </w:tc>
        <w:tc>
          <w:tcPr>
            <w:tcW w:w="1383" w:type="pct"/>
            <w:vMerge w:val="continue"/>
            <w:tcBorders>
              <w:top w:val="nil"/>
              <w:left w:val="single" w:color="000000" w:sz="4" w:space="0"/>
              <w:bottom w:val="single" w:color="000000" w:sz="4" w:space="0"/>
              <w:right w:val="single" w:color="000000" w:sz="4" w:space="0"/>
            </w:tcBorders>
            <w:noWrap w:val="0"/>
            <w:vAlign w:val="center"/>
          </w:tcPr>
          <w:p w14:paraId="1F152915">
            <w:pPr>
              <w:widowControl/>
              <w:jc w:val="left"/>
              <w:rPr>
                <w:rFonts w:hint="eastAsia" w:ascii="宋体" w:hAnsi="宋体" w:eastAsia="宋体" w:cs="宋体"/>
                <w:szCs w:val="21"/>
              </w:rPr>
            </w:pPr>
          </w:p>
        </w:tc>
        <w:tc>
          <w:tcPr>
            <w:tcW w:w="555" w:type="pct"/>
            <w:vMerge w:val="continue"/>
            <w:tcBorders>
              <w:top w:val="nil"/>
              <w:left w:val="single" w:color="000000" w:sz="4" w:space="0"/>
              <w:bottom w:val="single" w:color="000000" w:sz="4" w:space="0"/>
              <w:right w:val="single" w:color="000000" w:sz="4" w:space="0"/>
            </w:tcBorders>
            <w:noWrap w:val="0"/>
            <w:vAlign w:val="center"/>
          </w:tcPr>
          <w:p w14:paraId="67BF006F">
            <w:pPr>
              <w:widowControl/>
              <w:jc w:val="left"/>
              <w:rPr>
                <w:rFonts w:hint="eastAsia" w:ascii="宋体" w:hAnsi="宋体" w:eastAsia="宋体" w:cs="宋体"/>
                <w:szCs w:val="21"/>
              </w:rPr>
            </w:pPr>
          </w:p>
        </w:tc>
        <w:tc>
          <w:tcPr>
            <w:tcW w:w="555" w:type="pct"/>
            <w:vMerge w:val="continue"/>
            <w:tcBorders>
              <w:top w:val="nil"/>
              <w:left w:val="single" w:color="000000" w:sz="4" w:space="0"/>
              <w:bottom w:val="single" w:color="000000" w:sz="4" w:space="0"/>
              <w:right w:val="single" w:color="000000" w:sz="4" w:space="0"/>
            </w:tcBorders>
            <w:noWrap w:val="0"/>
            <w:vAlign w:val="center"/>
          </w:tcPr>
          <w:p w14:paraId="004EFEA6">
            <w:pPr>
              <w:widowControl/>
              <w:jc w:val="left"/>
              <w:rPr>
                <w:rFonts w:hint="eastAsia" w:ascii="宋体" w:hAnsi="宋体" w:eastAsia="宋体" w:cs="宋体"/>
                <w:szCs w:val="21"/>
              </w:rPr>
            </w:pPr>
          </w:p>
        </w:tc>
        <w:tc>
          <w:tcPr>
            <w:tcW w:w="565" w:type="pct"/>
            <w:gridSpan w:val="2"/>
            <w:vMerge w:val="continue"/>
            <w:tcBorders>
              <w:top w:val="single" w:color="000000" w:sz="8" w:space="0"/>
              <w:left w:val="single" w:color="000000" w:sz="4" w:space="0"/>
              <w:bottom w:val="single" w:color="000000" w:sz="4" w:space="0"/>
              <w:right w:val="single" w:color="000000" w:sz="4" w:space="0"/>
            </w:tcBorders>
            <w:noWrap w:val="0"/>
            <w:vAlign w:val="center"/>
          </w:tcPr>
          <w:p w14:paraId="1DA5A825">
            <w:pPr>
              <w:widowControl/>
              <w:jc w:val="left"/>
              <w:rPr>
                <w:rFonts w:hint="eastAsia" w:ascii="宋体" w:hAnsi="宋体" w:eastAsia="宋体" w:cs="宋体"/>
                <w:szCs w:val="21"/>
              </w:rPr>
            </w:pPr>
          </w:p>
        </w:tc>
        <w:tc>
          <w:tcPr>
            <w:tcW w:w="555" w:type="pct"/>
            <w:gridSpan w:val="2"/>
            <w:vMerge w:val="continue"/>
            <w:tcBorders>
              <w:top w:val="single" w:color="000000" w:sz="8" w:space="0"/>
              <w:left w:val="single" w:color="000000" w:sz="4" w:space="0"/>
              <w:bottom w:val="single" w:color="000000" w:sz="4" w:space="0"/>
              <w:right w:val="single" w:color="000000" w:sz="4" w:space="0"/>
            </w:tcBorders>
            <w:noWrap w:val="0"/>
            <w:vAlign w:val="center"/>
          </w:tcPr>
          <w:p w14:paraId="2CDBE41D">
            <w:pPr>
              <w:widowControl/>
              <w:jc w:val="left"/>
              <w:rPr>
                <w:rFonts w:hint="eastAsia" w:ascii="宋体" w:hAnsi="宋体" w:eastAsia="宋体" w:cs="宋体"/>
                <w:szCs w:val="21"/>
              </w:rPr>
            </w:pPr>
          </w:p>
        </w:tc>
        <w:tc>
          <w:tcPr>
            <w:tcW w:w="555" w:type="pct"/>
            <w:tcBorders>
              <w:top w:val="nil"/>
              <w:left w:val="nil"/>
              <w:bottom w:val="single" w:color="000000" w:sz="4" w:space="0"/>
              <w:right w:val="single" w:color="000000" w:sz="4" w:space="0"/>
            </w:tcBorders>
            <w:noWrap w:val="0"/>
            <w:vAlign w:val="center"/>
          </w:tcPr>
          <w:p w14:paraId="25D239A6">
            <w:pPr>
              <w:widowControl/>
              <w:jc w:val="center"/>
              <w:rPr>
                <w:rFonts w:hint="eastAsia" w:ascii="宋体" w:hAnsi="宋体" w:eastAsia="宋体" w:cs="宋体"/>
                <w:szCs w:val="21"/>
              </w:rPr>
            </w:pPr>
            <w:r>
              <w:rPr>
                <w:rFonts w:hint="eastAsia" w:ascii="宋体" w:hAnsi="宋体" w:eastAsia="宋体" w:cs="宋体"/>
                <w:szCs w:val="21"/>
              </w:rPr>
              <w:t>暂定</w:t>
            </w:r>
          </w:p>
        </w:tc>
        <w:tc>
          <w:tcPr>
            <w:tcW w:w="547" w:type="pct"/>
            <w:tcBorders>
              <w:top w:val="nil"/>
              <w:left w:val="nil"/>
              <w:bottom w:val="single" w:color="000000" w:sz="4" w:space="0"/>
              <w:right w:val="single" w:color="000000" w:sz="8" w:space="0"/>
            </w:tcBorders>
            <w:noWrap w:val="0"/>
            <w:vAlign w:val="center"/>
          </w:tcPr>
          <w:p w14:paraId="2522E50C">
            <w:pPr>
              <w:widowControl/>
              <w:jc w:val="center"/>
              <w:rPr>
                <w:rFonts w:hint="eastAsia" w:ascii="宋体" w:hAnsi="宋体" w:eastAsia="宋体" w:cs="宋体"/>
                <w:szCs w:val="21"/>
              </w:rPr>
            </w:pPr>
            <w:r>
              <w:rPr>
                <w:rFonts w:hint="eastAsia" w:ascii="宋体" w:hAnsi="宋体" w:eastAsia="宋体" w:cs="宋体"/>
                <w:szCs w:val="21"/>
              </w:rPr>
              <w:t>实际</w:t>
            </w:r>
          </w:p>
        </w:tc>
      </w:tr>
      <w:tr w14:paraId="295510E9">
        <w:tblPrEx>
          <w:tblCellMar>
            <w:top w:w="0" w:type="dxa"/>
            <w:left w:w="108" w:type="dxa"/>
            <w:bottom w:w="0" w:type="dxa"/>
            <w:right w:w="108" w:type="dxa"/>
          </w:tblCellMar>
        </w:tblPrEx>
        <w:trPr>
          <w:trHeight w:val="353" w:hRule="atLeast"/>
        </w:trPr>
        <w:tc>
          <w:tcPr>
            <w:tcW w:w="282" w:type="pct"/>
            <w:tcBorders>
              <w:top w:val="nil"/>
              <w:left w:val="single" w:color="000000" w:sz="8" w:space="0"/>
              <w:bottom w:val="single" w:color="000000" w:sz="4" w:space="0"/>
              <w:right w:val="single" w:color="000000" w:sz="4" w:space="0"/>
            </w:tcBorders>
            <w:noWrap w:val="0"/>
            <w:vAlign w:val="center"/>
          </w:tcPr>
          <w:p w14:paraId="315C80E0">
            <w:pPr>
              <w:widowControl/>
              <w:jc w:val="center"/>
              <w:rPr>
                <w:rFonts w:hint="eastAsia" w:ascii="宋体" w:hAnsi="宋体" w:eastAsia="宋体" w:cs="宋体"/>
                <w:szCs w:val="21"/>
              </w:rPr>
            </w:pPr>
            <w:r>
              <w:rPr>
                <w:rFonts w:hint="eastAsia" w:ascii="宋体" w:hAnsi="宋体" w:eastAsia="宋体" w:cs="宋体"/>
                <w:szCs w:val="21"/>
              </w:rPr>
              <w:t>一</w:t>
            </w:r>
          </w:p>
        </w:tc>
        <w:tc>
          <w:tcPr>
            <w:tcW w:w="1383" w:type="pct"/>
            <w:tcBorders>
              <w:top w:val="nil"/>
              <w:left w:val="nil"/>
              <w:bottom w:val="single" w:color="000000" w:sz="4" w:space="0"/>
              <w:right w:val="single" w:color="000000" w:sz="4" w:space="0"/>
            </w:tcBorders>
            <w:noWrap w:val="0"/>
            <w:vAlign w:val="center"/>
          </w:tcPr>
          <w:p w14:paraId="2D15E637">
            <w:pPr>
              <w:widowControl/>
              <w:jc w:val="left"/>
              <w:rPr>
                <w:rFonts w:hint="eastAsia" w:ascii="宋体" w:hAnsi="宋体" w:eastAsia="宋体" w:cs="宋体"/>
                <w:szCs w:val="21"/>
              </w:rPr>
            </w:pPr>
            <w:r>
              <w:rPr>
                <w:rFonts w:hint="eastAsia" w:ascii="宋体" w:hAnsi="宋体" w:eastAsia="宋体" w:cs="宋体"/>
                <w:szCs w:val="21"/>
              </w:rPr>
              <w:t>人工</w:t>
            </w:r>
          </w:p>
        </w:tc>
        <w:tc>
          <w:tcPr>
            <w:tcW w:w="555" w:type="pct"/>
            <w:tcBorders>
              <w:top w:val="nil"/>
              <w:left w:val="nil"/>
              <w:bottom w:val="single" w:color="000000" w:sz="4" w:space="0"/>
              <w:right w:val="single" w:color="000000" w:sz="4" w:space="0"/>
            </w:tcBorders>
            <w:noWrap w:val="0"/>
            <w:vAlign w:val="center"/>
          </w:tcPr>
          <w:p w14:paraId="1E1490BA">
            <w:pPr>
              <w:widowControl/>
              <w:jc w:val="center"/>
              <w:rPr>
                <w:rFonts w:hint="eastAsia" w:ascii="宋体" w:hAnsi="宋体" w:eastAsia="宋体" w:cs="宋体"/>
                <w:szCs w:val="21"/>
              </w:rPr>
            </w:pPr>
            <w:r>
              <w:rPr>
                <w:rFonts w:hint="eastAsia" w:ascii="宋体" w:hAnsi="宋体" w:eastAsia="宋体" w:cs="宋体"/>
                <w:szCs w:val="21"/>
              </w:rPr>
              <w:t>　</w:t>
            </w:r>
          </w:p>
        </w:tc>
        <w:tc>
          <w:tcPr>
            <w:tcW w:w="555" w:type="pct"/>
            <w:tcBorders>
              <w:top w:val="nil"/>
              <w:left w:val="nil"/>
              <w:bottom w:val="single" w:color="000000" w:sz="4" w:space="0"/>
              <w:right w:val="single" w:color="000000" w:sz="4" w:space="0"/>
            </w:tcBorders>
            <w:noWrap w:val="0"/>
            <w:vAlign w:val="center"/>
          </w:tcPr>
          <w:p w14:paraId="28F5A40D">
            <w:pPr>
              <w:widowControl/>
              <w:jc w:val="right"/>
              <w:rPr>
                <w:rFonts w:hint="eastAsia" w:ascii="宋体" w:hAnsi="宋体" w:eastAsia="宋体" w:cs="宋体"/>
                <w:szCs w:val="21"/>
              </w:rPr>
            </w:pPr>
            <w:r>
              <w:rPr>
                <w:rFonts w:hint="eastAsia" w:ascii="宋体" w:hAnsi="宋体" w:eastAsia="宋体" w:cs="宋体"/>
                <w:szCs w:val="21"/>
              </w:rPr>
              <w:t>　</w:t>
            </w:r>
          </w:p>
        </w:tc>
        <w:tc>
          <w:tcPr>
            <w:tcW w:w="565" w:type="pct"/>
            <w:gridSpan w:val="2"/>
            <w:tcBorders>
              <w:top w:val="single" w:color="000000" w:sz="4" w:space="0"/>
              <w:left w:val="nil"/>
              <w:bottom w:val="single" w:color="000000" w:sz="4" w:space="0"/>
              <w:right w:val="single" w:color="000000" w:sz="4" w:space="0"/>
            </w:tcBorders>
            <w:noWrap w:val="0"/>
            <w:vAlign w:val="center"/>
          </w:tcPr>
          <w:p w14:paraId="51BC9803">
            <w:pPr>
              <w:widowControl/>
              <w:jc w:val="right"/>
              <w:rPr>
                <w:rFonts w:hint="eastAsia" w:ascii="宋体" w:hAnsi="宋体" w:eastAsia="宋体" w:cs="宋体"/>
                <w:szCs w:val="21"/>
              </w:rPr>
            </w:pPr>
            <w:r>
              <w:rPr>
                <w:rFonts w:hint="eastAsia" w:ascii="宋体" w:hAnsi="宋体" w:eastAsia="宋体" w:cs="宋体"/>
                <w:szCs w:val="21"/>
              </w:rPr>
              <w:t>　</w:t>
            </w:r>
          </w:p>
        </w:tc>
        <w:tc>
          <w:tcPr>
            <w:tcW w:w="555" w:type="pct"/>
            <w:gridSpan w:val="2"/>
            <w:tcBorders>
              <w:top w:val="single" w:color="000000" w:sz="4" w:space="0"/>
              <w:left w:val="nil"/>
              <w:bottom w:val="single" w:color="000000" w:sz="4" w:space="0"/>
              <w:right w:val="single" w:color="000000" w:sz="4" w:space="0"/>
            </w:tcBorders>
            <w:noWrap w:val="0"/>
            <w:vAlign w:val="center"/>
          </w:tcPr>
          <w:p w14:paraId="770639EC">
            <w:pPr>
              <w:widowControl/>
              <w:jc w:val="right"/>
              <w:rPr>
                <w:rFonts w:hint="eastAsia" w:ascii="宋体" w:hAnsi="宋体" w:eastAsia="宋体" w:cs="宋体"/>
                <w:szCs w:val="21"/>
              </w:rPr>
            </w:pPr>
            <w:r>
              <w:rPr>
                <w:rFonts w:hint="eastAsia" w:ascii="宋体" w:hAnsi="宋体" w:eastAsia="宋体" w:cs="宋体"/>
                <w:szCs w:val="21"/>
              </w:rPr>
              <w:t>　</w:t>
            </w:r>
          </w:p>
        </w:tc>
        <w:tc>
          <w:tcPr>
            <w:tcW w:w="555" w:type="pct"/>
            <w:tcBorders>
              <w:top w:val="nil"/>
              <w:left w:val="nil"/>
              <w:bottom w:val="single" w:color="000000" w:sz="4" w:space="0"/>
              <w:right w:val="single" w:color="000000" w:sz="4" w:space="0"/>
            </w:tcBorders>
            <w:noWrap w:val="0"/>
            <w:vAlign w:val="center"/>
          </w:tcPr>
          <w:p w14:paraId="17BB59D6">
            <w:pPr>
              <w:widowControl/>
              <w:jc w:val="right"/>
              <w:rPr>
                <w:rFonts w:hint="eastAsia" w:ascii="宋体" w:hAnsi="宋体" w:eastAsia="宋体" w:cs="宋体"/>
                <w:szCs w:val="21"/>
              </w:rPr>
            </w:pPr>
            <w:r>
              <w:rPr>
                <w:rFonts w:hint="eastAsia" w:ascii="宋体" w:hAnsi="宋体" w:eastAsia="宋体" w:cs="宋体"/>
                <w:szCs w:val="21"/>
              </w:rPr>
              <w:t>　</w:t>
            </w:r>
          </w:p>
        </w:tc>
        <w:tc>
          <w:tcPr>
            <w:tcW w:w="547" w:type="pct"/>
            <w:tcBorders>
              <w:top w:val="nil"/>
              <w:left w:val="nil"/>
              <w:bottom w:val="single" w:color="000000" w:sz="4" w:space="0"/>
              <w:right w:val="single" w:color="000000" w:sz="8" w:space="0"/>
            </w:tcBorders>
            <w:noWrap w:val="0"/>
            <w:vAlign w:val="center"/>
          </w:tcPr>
          <w:p w14:paraId="1879B489">
            <w:pPr>
              <w:widowControl/>
              <w:jc w:val="right"/>
              <w:rPr>
                <w:rFonts w:hint="eastAsia" w:ascii="宋体" w:hAnsi="宋体" w:eastAsia="宋体" w:cs="宋体"/>
                <w:szCs w:val="21"/>
              </w:rPr>
            </w:pPr>
            <w:r>
              <w:rPr>
                <w:rFonts w:hint="eastAsia" w:ascii="宋体" w:hAnsi="宋体" w:eastAsia="宋体" w:cs="宋体"/>
                <w:szCs w:val="21"/>
              </w:rPr>
              <w:t>　</w:t>
            </w:r>
          </w:p>
        </w:tc>
      </w:tr>
      <w:tr w14:paraId="61AB8F12">
        <w:tblPrEx>
          <w:tblCellMar>
            <w:top w:w="0" w:type="dxa"/>
            <w:left w:w="108" w:type="dxa"/>
            <w:bottom w:w="0" w:type="dxa"/>
            <w:right w:w="108" w:type="dxa"/>
          </w:tblCellMar>
        </w:tblPrEx>
        <w:trPr>
          <w:trHeight w:val="338" w:hRule="atLeast"/>
        </w:trPr>
        <w:tc>
          <w:tcPr>
            <w:tcW w:w="3897" w:type="pct"/>
            <w:gridSpan w:val="8"/>
            <w:tcBorders>
              <w:top w:val="single" w:color="000000" w:sz="4" w:space="0"/>
              <w:left w:val="single" w:color="000000" w:sz="8" w:space="0"/>
              <w:bottom w:val="single" w:color="000000" w:sz="4" w:space="0"/>
              <w:right w:val="single" w:color="000000" w:sz="4" w:space="0"/>
            </w:tcBorders>
            <w:noWrap w:val="0"/>
            <w:vAlign w:val="center"/>
          </w:tcPr>
          <w:p w14:paraId="10FFAB3B">
            <w:pPr>
              <w:widowControl/>
              <w:jc w:val="center"/>
              <w:rPr>
                <w:rFonts w:hint="eastAsia" w:ascii="宋体" w:hAnsi="宋体" w:eastAsia="宋体" w:cs="宋体"/>
                <w:szCs w:val="21"/>
              </w:rPr>
            </w:pPr>
            <w:r>
              <w:rPr>
                <w:rFonts w:hint="eastAsia" w:ascii="宋体" w:hAnsi="宋体" w:eastAsia="宋体" w:cs="宋体"/>
                <w:szCs w:val="21"/>
              </w:rPr>
              <w:t>人工小计</w:t>
            </w:r>
          </w:p>
        </w:tc>
        <w:tc>
          <w:tcPr>
            <w:tcW w:w="555" w:type="pct"/>
            <w:tcBorders>
              <w:top w:val="nil"/>
              <w:left w:val="nil"/>
              <w:bottom w:val="single" w:color="000000" w:sz="4" w:space="0"/>
              <w:right w:val="single" w:color="000000" w:sz="4" w:space="0"/>
            </w:tcBorders>
            <w:noWrap w:val="0"/>
            <w:vAlign w:val="center"/>
          </w:tcPr>
          <w:p w14:paraId="611D7AE3">
            <w:pPr>
              <w:widowControl/>
              <w:jc w:val="right"/>
              <w:rPr>
                <w:rFonts w:hint="eastAsia" w:ascii="宋体" w:hAnsi="宋体" w:eastAsia="宋体" w:cs="宋体"/>
                <w:szCs w:val="21"/>
              </w:rPr>
            </w:pPr>
            <w:r>
              <w:rPr>
                <w:rFonts w:hint="eastAsia" w:ascii="宋体" w:hAnsi="宋体" w:eastAsia="宋体" w:cs="宋体"/>
                <w:szCs w:val="21"/>
              </w:rPr>
              <w:t>　</w:t>
            </w:r>
          </w:p>
        </w:tc>
        <w:tc>
          <w:tcPr>
            <w:tcW w:w="547" w:type="pct"/>
            <w:tcBorders>
              <w:top w:val="nil"/>
              <w:left w:val="nil"/>
              <w:bottom w:val="single" w:color="000000" w:sz="4" w:space="0"/>
              <w:right w:val="single" w:color="000000" w:sz="8" w:space="0"/>
            </w:tcBorders>
            <w:noWrap w:val="0"/>
            <w:vAlign w:val="center"/>
          </w:tcPr>
          <w:p w14:paraId="0F2D71BD">
            <w:pPr>
              <w:widowControl/>
              <w:jc w:val="right"/>
              <w:rPr>
                <w:rFonts w:hint="eastAsia" w:ascii="宋体" w:hAnsi="宋体" w:eastAsia="宋体" w:cs="宋体"/>
                <w:szCs w:val="21"/>
              </w:rPr>
            </w:pPr>
            <w:r>
              <w:rPr>
                <w:rFonts w:hint="eastAsia" w:ascii="宋体" w:hAnsi="宋体" w:eastAsia="宋体" w:cs="宋体"/>
                <w:szCs w:val="21"/>
              </w:rPr>
              <w:t>　</w:t>
            </w:r>
          </w:p>
        </w:tc>
      </w:tr>
      <w:tr w14:paraId="56AA2B42">
        <w:tblPrEx>
          <w:tblCellMar>
            <w:top w:w="0" w:type="dxa"/>
            <w:left w:w="108" w:type="dxa"/>
            <w:bottom w:w="0" w:type="dxa"/>
            <w:right w:w="108" w:type="dxa"/>
          </w:tblCellMar>
        </w:tblPrEx>
        <w:trPr>
          <w:trHeight w:val="353" w:hRule="atLeast"/>
        </w:trPr>
        <w:tc>
          <w:tcPr>
            <w:tcW w:w="282" w:type="pct"/>
            <w:tcBorders>
              <w:top w:val="nil"/>
              <w:left w:val="single" w:color="000000" w:sz="8" w:space="0"/>
              <w:bottom w:val="single" w:color="000000" w:sz="4" w:space="0"/>
              <w:right w:val="single" w:color="000000" w:sz="4" w:space="0"/>
            </w:tcBorders>
            <w:noWrap w:val="0"/>
            <w:vAlign w:val="center"/>
          </w:tcPr>
          <w:p w14:paraId="26CC79D7">
            <w:pPr>
              <w:widowControl/>
              <w:jc w:val="center"/>
              <w:rPr>
                <w:rFonts w:hint="eastAsia" w:ascii="宋体" w:hAnsi="宋体" w:eastAsia="宋体" w:cs="宋体"/>
                <w:szCs w:val="21"/>
              </w:rPr>
            </w:pPr>
            <w:r>
              <w:rPr>
                <w:rFonts w:hint="eastAsia" w:ascii="宋体" w:hAnsi="宋体" w:eastAsia="宋体" w:cs="宋体"/>
                <w:szCs w:val="21"/>
              </w:rPr>
              <w:t>二</w:t>
            </w:r>
          </w:p>
        </w:tc>
        <w:tc>
          <w:tcPr>
            <w:tcW w:w="1383" w:type="pct"/>
            <w:tcBorders>
              <w:top w:val="nil"/>
              <w:left w:val="nil"/>
              <w:bottom w:val="single" w:color="000000" w:sz="4" w:space="0"/>
              <w:right w:val="single" w:color="000000" w:sz="4" w:space="0"/>
            </w:tcBorders>
            <w:noWrap w:val="0"/>
            <w:vAlign w:val="center"/>
          </w:tcPr>
          <w:p w14:paraId="1EC8F5EB">
            <w:pPr>
              <w:widowControl/>
              <w:jc w:val="left"/>
              <w:rPr>
                <w:rFonts w:hint="eastAsia" w:ascii="宋体" w:hAnsi="宋体" w:eastAsia="宋体" w:cs="宋体"/>
                <w:szCs w:val="21"/>
              </w:rPr>
            </w:pPr>
            <w:r>
              <w:rPr>
                <w:rFonts w:hint="eastAsia" w:ascii="宋体" w:hAnsi="宋体" w:eastAsia="宋体" w:cs="宋体"/>
                <w:szCs w:val="21"/>
              </w:rPr>
              <w:t>材料</w:t>
            </w:r>
          </w:p>
        </w:tc>
        <w:tc>
          <w:tcPr>
            <w:tcW w:w="555" w:type="pct"/>
            <w:tcBorders>
              <w:top w:val="nil"/>
              <w:left w:val="nil"/>
              <w:bottom w:val="single" w:color="000000" w:sz="4" w:space="0"/>
              <w:right w:val="single" w:color="000000" w:sz="4" w:space="0"/>
            </w:tcBorders>
            <w:noWrap w:val="0"/>
            <w:vAlign w:val="center"/>
          </w:tcPr>
          <w:p w14:paraId="4200541D">
            <w:pPr>
              <w:widowControl/>
              <w:jc w:val="center"/>
              <w:rPr>
                <w:rFonts w:hint="eastAsia" w:ascii="宋体" w:hAnsi="宋体" w:eastAsia="宋体" w:cs="宋体"/>
                <w:szCs w:val="21"/>
              </w:rPr>
            </w:pPr>
            <w:r>
              <w:rPr>
                <w:rFonts w:hint="eastAsia" w:ascii="宋体" w:hAnsi="宋体" w:eastAsia="宋体" w:cs="宋体"/>
                <w:szCs w:val="21"/>
              </w:rPr>
              <w:t>　</w:t>
            </w:r>
          </w:p>
        </w:tc>
        <w:tc>
          <w:tcPr>
            <w:tcW w:w="555" w:type="pct"/>
            <w:tcBorders>
              <w:top w:val="nil"/>
              <w:left w:val="nil"/>
              <w:bottom w:val="single" w:color="000000" w:sz="4" w:space="0"/>
              <w:right w:val="single" w:color="000000" w:sz="4" w:space="0"/>
            </w:tcBorders>
            <w:noWrap w:val="0"/>
            <w:vAlign w:val="center"/>
          </w:tcPr>
          <w:p w14:paraId="681F66F8">
            <w:pPr>
              <w:widowControl/>
              <w:jc w:val="right"/>
              <w:rPr>
                <w:rFonts w:hint="eastAsia" w:ascii="宋体" w:hAnsi="宋体" w:eastAsia="宋体" w:cs="宋体"/>
                <w:szCs w:val="21"/>
              </w:rPr>
            </w:pPr>
            <w:r>
              <w:rPr>
                <w:rFonts w:hint="eastAsia" w:ascii="宋体" w:hAnsi="宋体" w:eastAsia="宋体" w:cs="宋体"/>
                <w:szCs w:val="21"/>
              </w:rPr>
              <w:t>　</w:t>
            </w:r>
          </w:p>
        </w:tc>
        <w:tc>
          <w:tcPr>
            <w:tcW w:w="565" w:type="pct"/>
            <w:gridSpan w:val="2"/>
            <w:tcBorders>
              <w:top w:val="single" w:color="000000" w:sz="4" w:space="0"/>
              <w:left w:val="nil"/>
              <w:bottom w:val="single" w:color="000000" w:sz="4" w:space="0"/>
              <w:right w:val="single" w:color="000000" w:sz="4" w:space="0"/>
            </w:tcBorders>
            <w:noWrap w:val="0"/>
            <w:vAlign w:val="center"/>
          </w:tcPr>
          <w:p w14:paraId="1FF1768F">
            <w:pPr>
              <w:widowControl/>
              <w:jc w:val="right"/>
              <w:rPr>
                <w:rFonts w:hint="eastAsia" w:ascii="宋体" w:hAnsi="宋体" w:eastAsia="宋体" w:cs="宋体"/>
                <w:szCs w:val="21"/>
              </w:rPr>
            </w:pPr>
            <w:r>
              <w:rPr>
                <w:rFonts w:hint="eastAsia" w:ascii="宋体" w:hAnsi="宋体" w:eastAsia="宋体" w:cs="宋体"/>
                <w:szCs w:val="21"/>
              </w:rPr>
              <w:t>　</w:t>
            </w:r>
          </w:p>
        </w:tc>
        <w:tc>
          <w:tcPr>
            <w:tcW w:w="555" w:type="pct"/>
            <w:gridSpan w:val="2"/>
            <w:tcBorders>
              <w:top w:val="single" w:color="000000" w:sz="4" w:space="0"/>
              <w:left w:val="nil"/>
              <w:bottom w:val="single" w:color="000000" w:sz="4" w:space="0"/>
              <w:right w:val="single" w:color="000000" w:sz="4" w:space="0"/>
            </w:tcBorders>
            <w:noWrap w:val="0"/>
            <w:vAlign w:val="center"/>
          </w:tcPr>
          <w:p w14:paraId="5FD571C8">
            <w:pPr>
              <w:widowControl/>
              <w:jc w:val="right"/>
              <w:rPr>
                <w:rFonts w:hint="eastAsia" w:ascii="宋体" w:hAnsi="宋体" w:eastAsia="宋体" w:cs="宋体"/>
                <w:szCs w:val="21"/>
              </w:rPr>
            </w:pPr>
            <w:r>
              <w:rPr>
                <w:rFonts w:hint="eastAsia" w:ascii="宋体" w:hAnsi="宋体" w:eastAsia="宋体" w:cs="宋体"/>
                <w:szCs w:val="21"/>
              </w:rPr>
              <w:t>　</w:t>
            </w:r>
          </w:p>
        </w:tc>
        <w:tc>
          <w:tcPr>
            <w:tcW w:w="555" w:type="pct"/>
            <w:tcBorders>
              <w:top w:val="nil"/>
              <w:left w:val="nil"/>
              <w:bottom w:val="single" w:color="000000" w:sz="4" w:space="0"/>
              <w:right w:val="single" w:color="000000" w:sz="4" w:space="0"/>
            </w:tcBorders>
            <w:noWrap w:val="0"/>
            <w:vAlign w:val="center"/>
          </w:tcPr>
          <w:p w14:paraId="7E7E5A49">
            <w:pPr>
              <w:widowControl/>
              <w:jc w:val="right"/>
              <w:rPr>
                <w:rFonts w:hint="eastAsia" w:ascii="宋体" w:hAnsi="宋体" w:eastAsia="宋体" w:cs="宋体"/>
                <w:szCs w:val="21"/>
              </w:rPr>
            </w:pPr>
            <w:r>
              <w:rPr>
                <w:rFonts w:hint="eastAsia" w:ascii="宋体" w:hAnsi="宋体" w:eastAsia="宋体" w:cs="宋体"/>
                <w:szCs w:val="21"/>
              </w:rPr>
              <w:t>　</w:t>
            </w:r>
          </w:p>
        </w:tc>
        <w:tc>
          <w:tcPr>
            <w:tcW w:w="547" w:type="pct"/>
            <w:tcBorders>
              <w:top w:val="nil"/>
              <w:left w:val="nil"/>
              <w:bottom w:val="single" w:color="000000" w:sz="4" w:space="0"/>
              <w:right w:val="single" w:color="000000" w:sz="8" w:space="0"/>
            </w:tcBorders>
            <w:noWrap w:val="0"/>
            <w:vAlign w:val="center"/>
          </w:tcPr>
          <w:p w14:paraId="0EFB2CF1">
            <w:pPr>
              <w:widowControl/>
              <w:jc w:val="right"/>
              <w:rPr>
                <w:rFonts w:hint="eastAsia" w:ascii="宋体" w:hAnsi="宋体" w:eastAsia="宋体" w:cs="宋体"/>
                <w:szCs w:val="21"/>
              </w:rPr>
            </w:pPr>
            <w:r>
              <w:rPr>
                <w:rFonts w:hint="eastAsia" w:ascii="宋体" w:hAnsi="宋体" w:eastAsia="宋体" w:cs="宋体"/>
                <w:szCs w:val="21"/>
              </w:rPr>
              <w:t>　</w:t>
            </w:r>
          </w:p>
        </w:tc>
      </w:tr>
      <w:tr w14:paraId="5AE44F64">
        <w:tblPrEx>
          <w:tblCellMar>
            <w:top w:w="0" w:type="dxa"/>
            <w:left w:w="108" w:type="dxa"/>
            <w:bottom w:w="0" w:type="dxa"/>
            <w:right w:w="108" w:type="dxa"/>
          </w:tblCellMar>
        </w:tblPrEx>
        <w:trPr>
          <w:trHeight w:val="353" w:hRule="atLeast"/>
        </w:trPr>
        <w:tc>
          <w:tcPr>
            <w:tcW w:w="3897" w:type="pct"/>
            <w:gridSpan w:val="8"/>
            <w:tcBorders>
              <w:top w:val="single" w:color="000000" w:sz="4" w:space="0"/>
              <w:left w:val="single" w:color="000000" w:sz="8" w:space="0"/>
              <w:bottom w:val="single" w:color="000000" w:sz="4" w:space="0"/>
              <w:right w:val="single" w:color="000000" w:sz="4" w:space="0"/>
            </w:tcBorders>
            <w:noWrap w:val="0"/>
            <w:vAlign w:val="center"/>
          </w:tcPr>
          <w:p w14:paraId="2E14E739">
            <w:pPr>
              <w:widowControl/>
              <w:jc w:val="center"/>
              <w:rPr>
                <w:rFonts w:hint="eastAsia" w:ascii="宋体" w:hAnsi="宋体" w:eastAsia="宋体" w:cs="宋体"/>
                <w:szCs w:val="21"/>
              </w:rPr>
            </w:pPr>
            <w:r>
              <w:rPr>
                <w:rFonts w:hint="eastAsia" w:ascii="宋体" w:hAnsi="宋体" w:eastAsia="宋体" w:cs="宋体"/>
                <w:szCs w:val="21"/>
              </w:rPr>
              <w:t>材料小计</w:t>
            </w:r>
          </w:p>
        </w:tc>
        <w:tc>
          <w:tcPr>
            <w:tcW w:w="555" w:type="pct"/>
            <w:tcBorders>
              <w:top w:val="nil"/>
              <w:left w:val="nil"/>
              <w:bottom w:val="single" w:color="000000" w:sz="4" w:space="0"/>
              <w:right w:val="single" w:color="000000" w:sz="4" w:space="0"/>
            </w:tcBorders>
            <w:noWrap w:val="0"/>
            <w:vAlign w:val="center"/>
          </w:tcPr>
          <w:p w14:paraId="4F943055">
            <w:pPr>
              <w:widowControl/>
              <w:jc w:val="right"/>
              <w:rPr>
                <w:rFonts w:hint="eastAsia" w:ascii="宋体" w:hAnsi="宋体" w:eastAsia="宋体" w:cs="宋体"/>
                <w:szCs w:val="21"/>
              </w:rPr>
            </w:pPr>
            <w:r>
              <w:rPr>
                <w:rFonts w:hint="eastAsia" w:ascii="宋体" w:hAnsi="宋体" w:eastAsia="宋体" w:cs="宋体"/>
                <w:szCs w:val="21"/>
              </w:rPr>
              <w:t>　</w:t>
            </w:r>
          </w:p>
        </w:tc>
        <w:tc>
          <w:tcPr>
            <w:tcW w:w="547" w:type="pct"/>
            <w:tcBorders>
              <w:top w:val="nil"/>
              <w:left w:val="nil"/>
              <w:bottom w:val="single" w:color="000000" w:sz="4" w:space="0"/>
              <w:right w:val="single" w:color="000000" w:sz="8" w:space="0"/>
            </w:tcBorders>
            <w:noWrap w:val="0"/>
            <w:vAlign w:val="center"/>
          </w:tcPr>
          <w:p w14:paraId="63F27440">
            <w:pPr>
              <w:widowControl/>
              <w:jc w:val="right"/>
              <w:rPr>
                <w:rFonts w:hint="eastAsia" w:ascii="宋体" w:hAnsi="宋体" w:eastAsia="宋体" w:cs="宋体"/>
                <w:szCs w:val="21"/>
              </w:rPr>
            </w:pPr>
            <w:r>
              <w:rPr>
                <w:rFonts w:hint="eastAsia" w:ascii="宋体" w:hAnsi="宋体" w:eastAsia="宋体" w:cs="宋体"/>
                <w:szCs w:val="21"/>
              </w:rPr>
              <w:t>　</w:t>
            </w:r>
          </w:p>
        </w:tc>
      </w:tr>
      <w:tr w14:paraId="5FA64105">
        <w:tblPrEx>
          <w:tblCellMar>
            <w:top w:w="0" w:type="dxa"/>
            <w:left w:w="108" w:type="dxa"/>
            <w:bottom w:w="0" w:type="dxa"/>
            <w:right w:w="108" w:type="dxa"/>
          </w:tblCellMar>
        </w:tblPrEx>
        <w:trPr>
          <w:trHeight w:val="338" w:hRule="atLeast"/>
        </w:trPr>
        <w:tc>
          <w:tcPr>
            <w:tcW w:w="282" w:type="pct"/>
            <w:tcBorders>
              <w:top w:val="nil"/>
              <w:left w:val="single" w:color="000000" w:sz="8" w:space="0"/>
              <w:bottom w:val="single" w:color="000000" w:sz="4" w:space="0"/>
              <w:right w:val="single" w:color="000000" w:sz="4" w:space="0"/>
            </w:tcBorders>
            <w:noWrap w:val="0"/>
            <w:vAlign w:val="center"/>
          </w:tcPr>
          <w:p w14:paraId="1E9F5FA4">
            <w:pPr>
              <w:widowControl/>
              <w:jc w:val="center"/>
              <w:rPr>
                <w:rFonts w:hint="eastAsia" w:ascii="宋体" w:hAnsi="宋体" w:eastAsia="宋体" w:cs="宋体"/>
                <w:szCs w:val="21"/>
              </w:rPr>
            </w:pPr>
            <w:r>
              <w:rPr>
                <w:rFonts w:hint="eastAsia" w:ascii="宋体" w:hAnsi="宋体" w:eastAsia="宋体" w:cs="宋体"/>
                <w:szCs w:val="21"/>
              </w:rPr>
              <w:t>三</w:t>
            </w:r>
          </w:p>
        </w:tc>
        <w:tc>
          <w:tcPr>
            <w:tcW w:w="1383" w:type="pct"/>
            <w:tcBorders>
              <w:top w:val="nil"/>
              <w:left w:val="nil"/>
              <w:bottom w:val="single" w:color="000000" w:sz="4" w:space="0"/>
              <w:right w:val="single" w:color="000000" w:sz="4" w:space="0"/>
            </w:tcBorders>
            <w:noWrap w:val="0"/>
            <w:vAlign w:val="center"/>
          </w:tcPr>
          <w:p w14:paraId="46C1F21B">
            <w:pPr>
              <w:widowControl/>
              <w:jc w:val="left"/>
              <w:rPr>
                <w:rFonts w:hint="eastAsia" w:ascii="宋体" w:hAnsi="宋体" w:eastAsia="宋体" w:cs="宋体"/>
                <w:szCs w:val="21"/>
              </w:rPr>
            </w:pPr>
            <w:r>
              <w:rPr>
                <w:rFonts w:hint="eastAsia" w:ascii="宋体" w:hAnsi="宋体" w:eastAsia="宋体" w:cs="宋体"/>
                <w:szCs w:val="21"/>
              </w:rPr>
              <w:t>施工机械</w:t>
            </w:r>
          </w:p>
        </w:tc>
        <w:tc>
          <w:tcPr>
            <w:tcW w:w="555" w:type="pct"/>
            <w:tcBorders>
              <w:top w:val="nil"/>
              <w:left w:val="nil"/>
              <w:bottom w:val="single" w:color="000000" w:sz="4" w:space="0"/>
              <w:right w:val="single" w:color="000000" w:sz="4" w:space="0"/>
            </w:tcBorders>
            <w:noWrap w:val="0"/>
            <w:vAlign w:val="center"/>
          </w:tcPr>
          <w:p w14:paraId="0463225D">
            <w:pPr>
              <w:widowControl/>
              <w:jc w:val="center"/>
              <w:rPr>
                <w:rFonts w:hint="eastAsia" w:ascii="宋体" w:hAnsi="宋体" w:eastAsia="宋体" w:cs="宋体"/>
                <w:szCs w:val="21"/>
              </w:rPr>
            </w:pPr>
            <w:r>
              <w:rPr>
                <w:rFonts w:hint="eastAsia" w:ascii="宋体" w:hAnsi="宋体" w:eastAsia="宋体" w:cs="宋体"/>
                <w:szCs w:val="21"/>
              </w:rPr>
              <w:t>　</w:t>
            </w:r>
          </w:p>
        </w:tc>
        <w:tc>
          <w:tcPr>
            <w:tcW w:w="555" w:type="pct"/>
            <w:tcBorders>
              <w:top w:val="nil"/>
              <w:left w:val="nil"/>
              <w:bottom w:val="single" w:color="000000" w:sz="4" w:space="0"/>
              <w:right w:val="single" w:color="000000" w:sz="4" w:space="0"/>
            </w:tcBorders>
            <w:noWrap w:val="0"/>
            <w:vAlign w:val="center"/>
          </w:tcPr>
          <w:p w14:paraId="1B0D9677">
            <w:pPr>
              <w:widowControl/>
              <w:jc w:val="right"/>
              <w:rPr>
                <w:rFonts w:hint="eastAsia" w:ascii="宋体" w:hAnsi="宋体" w:eastAsia="宋体" w:cs="宋体"/>
                <w:szCs w:val="21"/>
              </w:rPr>
            </w:pPr>
            <w:r>
              <w:rPr>
                <w:rFonts w:hint="eastAsia" w:ascii="宋体" w:hAnsi="宋体" w:eastAsia="宋体" w:cs="宋体"/>
                <w:szCs w:val="21"/>
              </w:rPr>
              <w:t>　</w:t>
            </w:r>
          </w:p>
        </w:tc>
        <w:tc>
          <w:tcPr>
            <w:tcW w:w="565" w:type="pct"/>
            <w:gridSpan w:val="2"/>
            <w:tcBorders>
              <w:top w:val="single" w:color="000000" w:sz="4" w:space="0"/>
              <w:left w:val="nil"/>
              <w:bottom w:val="single" w:color="000000" w:sz="4" w:space="0"/>
              <w:right w:val="single" w:color="000000" w:sz="4" w:space="0"/>
            </w:tcBorders>
            <w:noWrap w:val="0"/>
            <w:vAlign w:val="center"/>
          </w:tcPr>
          <w:p w14:paraId="2FF9C348">
            <w:pPr>
              <w:widowControl/>
              <w:jc w:val="right"/>
              <w:rPr>
                <w:rFonts w:hint="eastAsia" w:ascii="宋体" w:hAnsi="宋体" w:eastAsia="宋体" w:cs="宋体"/>
                <w:szCs w:val="21"/>
              </w:rPr>
            </w:pPr>
            <w:r>
              <w:rPr>
                <w:rFonts w:hint="eastAsia" w:ascii="宋体" w:hAnsi="宋体" w:eastAsia="宋体" w:cs="宋体"/>
                <w:szCs w:val="21"/>
              </w:rPr>
              <w:t>　</w:t>
            </w:r>
          </w:p>
        </w:tc>
        <w:tc>
          <w:tcPr>
            <w:tcW w:w="555" w:type="pct"/>
            <w:gridSpan w:val="2"/>
            <w:tcBorders>
              <w:top w:val="single" w:color="000000" w:sz="4" w:space="0"/>
              <w:left w:val="nil"/>
              <w:bottom w:val="single" w:color="000000" w:sz="4" w:space="0"/>
              <w:right w:val="single" w:color="000000" w:sz="4" w:space="0"/>
            </w:tcBorders>
            <w:noWrap w:val="0"/>
            <w:vAlign w:val="center"/>
          </w:tcPr>
          <w:p w14:paraId="066DE961">
            <w:pPr>
              <w:widowControl/>
              <w:jc w:val="right"/>
              <w:rPr>
                <w:rFonts w:hint="eastAsia" w:ascii="宋体" w:hAnsi="宋体" w:eastAsia="宋体" w:cs="宋体"/>
                <w:szCs w:val="21"/>
              </w:rPr>
            </w:pPr>
            <w:r>
              <w:rPr>
                <w:rFonts w:hint="eastAsia" w:ascii="宋体" w:hAnsi="宋体" w:eastAsia="宋体" w:cs="宋体"/>
                <w:szCs w:val="21"/>
              </w:rPr>
              <w:t>　</w:t>
            </w:r>
          </w:p>
        </w:tc>
        <w:tc>
          <w:tcPr>
            <w:tcW w:w="555" w:type="pct"/>
            <w:tcBorders>
              <w:top w:val="nil"/>
              <w:left w:val="nil"/>
              <w:bottom w:val="single" w:color="000000" w:sz="4" w:space="0"/>
              <w:right w:val="single" w:color="000000" w:sz="4" w:space="0"/>
            </w:tcBorders>
            <w:noWrap w:val="0"/>
            <w:vAlign w:val="center"/>
          </w:tcPr>
          <w:p w14:paraId="54AC43F3">
            <w:pPr>
              <w:widowControl/>
              <w:jc w:val="right"/>
              <w:rPr>
                <w:rFonts w:hint="eastAsia" w:ascii="宋体" w:hAnsi="宋体" w:eastAsia="宋体" w:cs="宋体"/>
                <w:szCs w:val="21"/>
              </w:rPr>
            </w:pPr>
            <w:r>
              <w:rPr>
                <w:rFonts w:hint="eastAsia" w:ascii="宋体" w:hAnsi="宋体" w:eastAsia="宋体" w:cs="宋体"/>
                <w:szCs w:val="21"/>
              </w:rPr>
              <w:t>　</w:t>
            </w:r>
          </w:p>
        </w:tc>
        <w:tc>
          <w:tcPr>
            <w:tcW w:w="547" w:type="pct"/>
            <w:tcBorders>
              <w:top w:val="nil"/>
              <w:left w:val="nil"/>
              <w:bottom w:val="single" w:color="000000" w:sz="4" w:space="0"/>
              <w:right w:val="single" w:color="000000" w:sz="8" w:space="0"/>
            </w:tcBorders>
            <w:noWrap w:val="0"/>
            <w:vAlign w:val="center"/>
          </w:tcPr>
          <w:p w14:paraId="3BC8310E">
            <w:pPr>
              <w:widowControl/>
              <w:jc w:val="right"/>
              <w:rPr>
                <w:rFonts w:hint="eastAsia" w:ascii="宋体" w:hAnsi="宋体" w:eastAsia="宋体" w:cs="宋体"/>
                <w:szCs w:val="21"/>
              </w:rPr>
            </w:pPr>
            <w:r>
              <w:rPr>
                <w:rFonts w:hint="eastAsia" w:ascii="宋体" w:hAnsi="宋体" w:eastAsia="宋体" w:cs="宋体"/>
                <w:szCs w:val="21"/>
              </w:rPr>
              <w:t>　</w:t>
            </w:r>
          </w:p>
        </w:tc>
      </w:tr>
      <w:tr w14:paraId="02FC5597">
        <w:tblPrEx>
          <w:tblCellMar>
            <w:top w:w="0" w:type="dxa"/>
            <w:left w:w="108" w:type="dxa"/>
            <w:bottom w:w="0" w:type="dxa"/>
            <w:right w:w="108" w:type="dxa"/>
          </w:tblCellMar>
        </w:tblPrEx>
        <w:trPr>
          <w:trHeight w:val="353" w:hRule="atLeast"/>
        </w:trPr>
        <w:tc>
          <w:tcPr>
            <w:tcW w:w="3897" w:type="pct"/>
            <w:gridSpan w:val="8"/>
            <w:tcBorders>
              <w:top w:val="single" w:color="000000" w:sz="4" w:space="0"/>
              <w:left w:val="single" w:color="000000" w:sz="8" w:space="0"/>
              <w:bottom w:val="single" w:color="000000" w:sz="4" w:space="0"/>
              <w:right w:val="single" w:color="000000" w:sz="4" w:space="0"/>
            </w:tcBorders>
            <w:noWrap w:val="0"/>
            <w:vAlign w:val="center"/>
          </w:tcPr>
          <w:p w14:paraId="58DBD1B7">
            <w:pPr>
              <w:widowControl/>
              <w:jc w:val="center"/>
              <w:rPr>
                <w:rFonts w:hint="eastAsia" w:ascii="宋体" w:hAnsi="宋体" w:eastAsia="宋体" w:cs="宋体"/>
                <w:szCs w:val="21"/>
              </w:rPr>
            </w:pPr>
            <w:r>
              <w:rPr>
                <w:rFonts w:hint="eastAsia" w:ascii="宋体" w:hAnsi="宋体" w:eastAsia="宋体" w:cs="宋体"/>
                <w:szCs w:val="21"/>
              </w:rPr>
              <w:t>机械小计</w:t>
            </w:r>
          </w:p>
        </w:tc>
        <w:tc>
          <w:tcPr>
            <w:tcW w:w="555" w:type="pct"/>
            <w:tcBorders>
              <w:top w:val="nil"/>
              <w:left w:val="nil"/>
              <w:bottom w:val="single" w:color="000000" w:sz="4" w:space="0"/>
              <w:right w:val="single" w:color="000000" w:sz="4" w:space="0"/>
            </w:tcBorders>
            <w:noWrap w:val="0"/>
            <w:vAlign w:val="center"/>
          </w:tcPr>
          <w:p w14:paraId="1E0AC3FC">
            <w:pPr>
              <w:widowControl/>
              <w:jc w:val="right"/>
              <w:rPr>
                <w:rFonts w:hint="eastAsia" w:ascii="宋体" w:hAnsi="宋体" w:eastAsia="宋体" w:cs="宋体"/>
                <w:szCs w:val="21"/>
              </w:rPr>
            </w:pPr>
            <w:r>
              <w:rPr>
                <w:rFonts w:hint="eastAsia" w:ascii="宋体" w:hAnsi="宋体" w:eastAsia="宋体" w:cs="宋体"/>
                <w:szCs w:val="21"/>
              </w:rPr>
              <w:t>　</w:t>
            </w:r>
          </w:p>
        </w:tc>
        <w:tc>
          <w:tcPr>
            <w:tcW w:w="547" w:type="pct"/>
            <w:tcBorders>
              <w:top w:val="nil"/>
              <w:left w:val="nil"/>
              <w:bottom w:val="single" w:color="000000" w:sz="4" w:space="0"/>
              <w:right w:val="single" w:color="000000" w:sz="8" w:space="0"/>
            </w:tcBorders>
            <w:noWrap w:val="0"/>
            <w:vAlign w:val="center"/>
          </w:tcPr>
          <w:p w14:paraId="3B98F94F">
            <w:pPr>
              <w:widowControl/>
              <w:jc w:val="right"/>
              <w:rPr>
                <w:rFonts w:hint="eastAsia" w:ascii="宋体" w:hAnsi="宋体" w:eastAsia="宋体" w:cs="宋体"/>
                <w:szCs w:val="21"/>
              </w:rPr>
            </w:pPr>
            <w:r>
              <w:rPr>
                <w:rFonts w:hint="eastAsia" w:ascii="宋体" w:hAnsi="宋体" w:eastAsia="宋体" w:cs="宋体"/>
                <w:szCs w:val="21"/>
              </w:rPr>
              <w:t>　</w:t>
            </w:r>
          </w:p>
        </w:tc>
      </w:tr>
      <w:tr w14:paraId="5A31FD5B">
        <w:tblPrEx>
          <w:tblCellMar>
            <w:top w:w="0" w:type="dxa"/>
            <w:left w:w="108" w:type="dxa"/>
            <w:bottom w:w="0" w:type="dxa"/>
            <w:right w:w="108" w:type="dxa"/>
          </w:tblCellMar>
        </w:tblPrEx>
        <w:trPr>
          <w:trHeight w:val="338" w:hRule="atLeast"/>
        </w:trPr>
        <w:tc>
          <w:tcPr>
            <w:tcW w:w="3897" w:type="pct"/>
            <w:gridSpan w:val="8"/>
            <w:tcBorders>
              <w:top w:val="single" w:color="000000" w:sz="4" w:space="0"/>
              <w:left w:val="single" w:color="000000" w:sz="8" w:space="0"/>
              <w:bottom w:val="single" w:color="000000" w:sz="4" w:space="0"/>
              <w:right w:val="single" w:color="000000" w:sz="4" w:space="0"/>
            </w:tcBorders>
            <w:noWrap w:val="0"/>
            <w:vAlign w:val="center"/>
          </w:tcPr>
          <w:p w14:paraId="73A64349">
            <w:pPr>
              <w:widowControl/>
              <w:jc w:val="left"/>
              <w:rPr>
                <w:rFonts w:hint="eastAsia" w:ascii="宋体" w:hAnsi="宋体" w:eastAsia="宋体" w:cs="宋体"/>
                <w:szCs w:val="21"/>
              </w:rPr>
            </w:pPr>
            <w:r>
              <w:rPr>
                <w:rFonts w:hint="eastAsia" w:ascii="宋体" w:hAnsi="宋体" w:eastAsia="宋体" w:cs="宋体"/>
                <w:szCs w:val="21"/>
              </w:rPr>
              <w:t>四、企业管理费和利润</w:t>
            </w:r>
          </w:p>
        </w:tc>
        <w:tc>
          <w:tcPr>
            <w:tcW w:w="555" w:type="pct"/>
            <w:tcBorders>
              <w:top w:val="nil"/>
              <w:left w:val="nil"/>
              <w:bottom w:val="single" w:color="000000" w:sz="4" w:space="0"/>
              <w:right w:val="single" w:color="000000" w:sz="4" w:space="0"/>
            </w:tcBorders>
            <w:noWrap w:val="0"/>
            <w:vAlign w:val="center"/>
          </w:tcPr>
          <w:p w14:paraId="62D61B7C">
            <w:pPr>
              <w:widowControl/>
              <w:jc w:val="right"/>
              <w:rPr>
                <w:rFonts w:hint="eastAsia" w:ascii="宋体" w:hAnsi="宋体" w:eastAsia="宋体" w:cs="宋体"/>
                <w:szCs w:val="21"/>
              </w:rPr>
            </w:pPr>
            <w:r>
              <w:rPr>
                <w:rFonts w:hint="eastAsia" w:ascii="宋体" w:hAnsi="宋体" w:eastAsia="宋体" w:cs="宋体"/>
                <w:szCs w:val="21"/>
              </w:rPr>
              <w:t>　</w:t>
            </w:r>
          </w:p>
        </w:tc>
        <w:tc>
          <w:tcPr>
            <w:tcW w:w="547" w:type="pct"/>
            <w:tcBorders>
              <w:top w:val="nil"/>
              <w:left w:val="nil"/>
              <w:bottom w:val="single" w:color="000000" w:sz="4" w:space="0"/>
              <w:right w:val="single" w:color="000000" w:sz="8" w:space="0"/>
            </w:tcBorders>
            <w:noWrap w:val="0"/>
            <w:vAlign w:val="center"/>
          </w:tcPr>
          <w:p w14:paraId="05EE5C01">
            <w:pPr>
              <w:widowControl/>
              <w:jc w:val="right"/>
              <w:rPr>
                <w:rFonts w:hint="eastAsia" w:ascii="宋体" w:hAnsi="宋体" w:eastAsia="宋体" w:cs="宋体"/>
                <w:szCs w:val="21"/>
              </w:rPr>
            </w:pPr>
            <w:r>
              <w:rPr>
                <w:rFonts w:hint="eastAsia" w:ascii="宋体" w:hAnsi="宋体" w:eastAsia="宋体" w:cs="宋体"/>
                <w:szCs w:val="21"/>
              </w:rPr>
              <w:t>　</w:t>
            </w:r>
          </w:p>
        </w:tc>
      </w:tr>
      <w:tr w14:paraId="3D321693">
        <w:tblPrEx>
          <w:tblCellMar>
            <w:top w:w="0" w:type="dxa"/>
            <w:left w:w="108" w:type="dxa"/>
            <w:bottom w:w="0" w:type="dxa"/>
            <w:right w:w="108" w:type="dxa"/>
          </w:tblCellMar>
        </w:tblPrEx>
        <w:trPr>
          <w:trHeight w:val="469" w:hRule="atLeast"/>
        </w:trPr>
        <w:tc>
          <w:tcPr>
            <w:tcW w:w="3897" w:type="pct"/>
            <w:gridSpan w:val="8"/>
            <w:tcBorders>
              <w:top w:val="single" w:color="000000" w:sz="4" w:space="0"/>
              <w:left w:val="single" w:color="000000" w:sz="8" w:space="0"/>
              <w:bottom w:val="single" w:color="000000" w:sz="8" w:space="0"/>
              <w:right w:val="single" w:color="000000" w:sz="4" w:space="0"/>
            </w:tcBorders>
            <w:noWrap w:val="0"/>
            <w:vAlign w:val="center"/>
          </w:tcPr>
          <w:p w14:paraId="6AEC9757">
            <w:pPr>
              <w:widowControl/>
              <w:jc w:val="center"/>
              <w:rPr>
                <w:rFonts w:hint="eastAsia" w:ascii="宋体" w:hAnsi="宋体" w:eastAsia="宋体" w:cs="宋体"/>
                <w:szCs w:val="21"/>
              </w:rPr>
            </w:pPr>
            <w:r>
              <w:rPr>
                <w:rFonts w:hint="eastAsia" w:ascii="宋体" w:hAnsi="宋体" w:eastAsia="宋体" w:cs="宋体"/>
                <w:szCs w:val="21"/>
              </w:rPr>
              <w:t>总     计</w:t>
            </w:r>
          </w:p>
        </w:tc>
        <w:tc>
          <w:tcPr>
            <w:tcW w:w="555" w:type="pct"/>
            <w:tcBorders>
              <w:top w:val="nil"/>
              <w:left w:val="nil"/>
              <w:bottom w:val="single" w:color="000000" w:sz="8" w:space="0"/>
              <w:right w:val="single" w:color="000000" w:sz="4" w:space="0"/>
            </w:tcBorders>
            <w:noWrap w:val="0"/>
            <w:vAlign w:val="center"/>
          </w:tcPr>
          <w:p w14:paraId="7B873A10">
            <w:pPr>
              <w:widowControl/>
              <w:jc w:val="right"/>
              <w:rPr>
                <w:rFonts w:hint="eastAsia" w:ascii="宋体" w:hAnsi="宋体" w:eastAsia="宋体" w:cs="宋体"/>
                <w:szCs w:val="21"/>
              </w:rPr>
            </w:pPr>
            <w:r>
              <w:rPr>
                <w:rFonts w:hint="eastAsia" w:ascii="宋体" w:hAnsi="宋体" w:eastAsia="宋体" w:cs="宋体"/>
                <w:szCs w:val="21"/>
              </w:rPr>
              <w:t>　</w:t>
            </w:r>
          </w:p>
        </w:tc>
        <w:tc>
          <w:tcPr>
            <w:tcW w:w="547" w:type="pct"/>
            <w:tcBorders>
              <w:top w:val="nil"/>
              <w:left w:val="nil"/>
              <w:bottom w:val="single" w:color="000000" w:sz="8" w:space="0"/>
              <w:right w:val="single" w:color="000000" w:sz="8" w:space="0"/>
            </w:tcBorders>
            <w:noWrap w:val="0"/>
            <w:vAlign w:val="top"/>
          </w:tcPr>
          <w:p w14:paraId="55561A18">
            <w:pPr>
              <w:widowControl/>
              <w:jc w:val="left"/>
              <w:rPr>
                <w:rFonts w:hint="eastAsia" w:ascii="宋体" w:hAnsi="宋体" w:eastAsia="宋体" w:cs="宋体"/>
                <w:szCs w:val="21"/>
              </w:rPr>
            </w:pPr>
            <w:r>
              <w:rPr>
                <w:rFonts w:hint="eastAsia" w:ascii="宋体" w:hAnsi="宋体" w:eastAsia="宋体" w:cs="宋体"/>
                <w:szCs w:val="21"/>
              </w:rPr>
              <w:t>　</w:t>
            </w:r>
          </w:p>
        </w:tc>
      </w:tr>
    </w:tbl>
    <w:p w14:paraId="2FC0BCB5">
      <w:pPr>
        <w:jc w:val="center"/>
        <w:rPr>
          <w:rFonts w:hint="eastAsia" w:ascii="宋体" w:hAnsi="宋体" w:eastAsia="宋体" w:cs="宋体"/>
          <w:b/>
          <w:sz w:val="32"/>
          <w:szCs w:val="32"/>
        </w:rPr>
      </w:pPr>
    </w:p>
    <w:p w14:paraId="6CE02A18">
      <w:pPr>
        <w:jc w:val="center"/>
        <w:rPr>
          <w:rFonts w:hint="eastAsia" w:ascii="宋体" w:hAnsi="宋体" w:eastAsia="宋体" w:cs="宋体"/>
          <w:b/>
          <w:sz w:val="32"/>
          <w:szCs w:val="32"/>
        </w:rPr>
      </w:pPr>
    </w:p>
    <w:p w14:paraId="35034C63">
      <w:pPr>
        <w:jc w:val="center"/>
        <w:rPr>
          <w:rFonts w:hint="eastAsia" w:ascii="宋体" w:hAnsi="宋体" w:eastAsia="宋体" w:cs="宋体"/>
          <w:b/>
          <w:sz w:val="32"/>
          <w:szCs w:val="32"/>
        </w:rPr>
      </w:pPr>
    </w:p>
    <w:p w14:paraId="2545A98A">
      <w:pPr>
        <w:jc w:val="center"/>
        <w:rPr>
          <w:rFonts w:hint="eastAsia" w:ascii="宋体" w:hAnsi="宋体" w:eastAsia="宋体" w:cs="宋体"/>
          <w:b/>
          <w:sz w:val="32"/>
          <w:szCs w:val="32"/>
        </w:rPr>
      </w:pPr>
      <w:r>
        <w:rPr>
          <w:rFonts w:hint="eastAsia" w:ascii="宋体" w:hAnsi="宋体" w:eastAsia="宋体" w:cs="宋体"/>
          <w:b/>
          <w:sz w:val="32"/>
          <w:szCs w:val="32"/>
        </w:rPr>
        <w:t>十二、总承包服务费计价表</w:t>
      </w:r>
    </w:p>
    <w:p w14:paraId="6D5832F3">
      <w:pPr>
        <w:jc w:val="right"/>
        <w:rPr>
          <w:rFonts w:hint="eastAsia" w:ascii="宋体" w:hAnsi="宋体" w:eastAsia="宋体" w:cs="宋体"/>
          <w:b/>
          <w:sz w:val="32"/>
          <w:szCs w:val="32"/>
        </w:rPr>
      </w:pPr>
      <w:r>
        <w:rPr>
          <w:rFonts w:hint="eastAsia" w:ascii="宋体" w:hAnsi="宋体" w:eastAsia="宋体" w:cs="宋体"/>
        </w:rPr>
        <w:t>表12</w:t>
      </w:r>
    </w:p>
    <w:tbl>
      <w:tblPr>
        <w:tblStyle w:val="62"/>
        <w:tblW w:w="4999" w:type="pct"/>
        <w:tblInd w:w="0" w:type="dxa"/>
        <w:tblLayout w:type="autofit"/>
        <w:tblCellMar>
          <w:top w:w="0" w:type="dxa"/>
          <w:left w:w="108" w:type="dxa"/>
          <w:bottom w:w="0" w:type="dxa"/>
          <w:right w:w="108" w:type="dxa"/>
        </w:tblCellMar>
      </w:tblPr>
      <w:tblGrid>
        <w:gridCol w:w="767"/>
        <w:gridCol w:w="1919"/>
        <w:gridCol w:w="1534"/>
        <w:gridCol w:w="1534"/>
        <w:gridCol w:w="227"/>
        <w:gridCol w:w="988"/>
        <w:gridCol w:w="319"/>
        <w:gridCol w:w="1150"/>
        <w:gridCol w:w="1522"/>
      </w:tblGrid>
      <w:tr w14:paraId="241A1ABC">
        <w:tblPrEx>
          <w:tblCellMar>
            <w:top w:w="0" w:type="dxa"/>
            <w:left w:w="108" w:type="dxa"/>
            <w:bottom w:w="0" w:type="dxa"/>
            <w:right w:w="108" w:type="dxa"/>
          </w:tblCellMar>
        </w:tblPrEx>
        <w:trPr>
          <w:trHeight w:val="353" w:hRule="atLeast"/>
        </w:trPr>
        <w:tc>
          <w:tcPr>
            <w:tcW w:w="3002" w:type="pct"/>
            <w:gridSpan w:val="5"/>
            <w:tcBorders>
              <w:top w:val="nil"/>
              <w:left w:val="nil"/>
              <w:bottom w:val="single" w:color="000000" w:sz="8" w:space="0"/>
              <w:right w:val="nil"/>
            </w:tcBorders>
            <w:noWrap w:val="0"/>
            <w:vAlign w:val="center"/>
          </w:tcPr>
          <w:p w14:paraId="6B738B3C">
            <w:pPr>
              <w:widowControl/>
              <w:jc w:val="left"/>
              <w:rPr>
                <w:rFonts w:hint="eastAsia" w:ascii="宋体" w:hAnsi="宋体" w:eastAsia="宋体" w:cs="宋体"/>
                <w:szCs w:val="21"/>
              </w:rPr>
            </w:pPr>
            <w:r>
              <w:rPr>
                <w:rFonts w:hint="eastAsia" w:ascii="宋体" w:hAnsi="宋体" w:eastAsia="宋体" w:cs="宋体"/>
                <w:szCs w:val="21"/>
              </w:rPr>
              <w:t>工程名称：xx工程</w:t>
            </w:r>
          </w:p>
        </w:tc>
        <w:tc>
          <w:tcPr>
            <w:tcW w:w="496" w:type="pct"/>
            <w:tcBorders>
              <w:top w:val="nil"/>
              <w:left w:val="nil"/>
              <w:bottom w:val="single" w:color="000000" w:sz="8" w:space="0"/>
              <w:right w:val="nil"/>
            </w:tcBorders>
            <w:noWrap w:val="0"/>
            <w:vAlign w:val="center"/>
          </w:tcPr>
          <w:p w14:paraId="6D5B6912">
            <w:pPr>
              <w:widowControl/>
              <w:jc w:val="left"/>
              <w:rPr>
                <w:rFonts w:hint="eastAsia" w:ascii="宋体" w:hAnsi="宋体" w:eastAsia="宋体" w:cs="宋体"/>
                <w:szCs w:val="21"/>
              </w:rPr>
            </w:pPr>
            <w:r>
              <w:rPr>
                <w:rFonts w:hint="eastAsia" w:ascii="宋体" w:hAnsi="宋体" w:eastAsia="宋体" w:cs="宋体"/>
                <w:szCs w:val="21"/>
              </w:rPr>
              <w:t>标段：</w:t>
            </w:r>
          </w:p>
        </w:tc>
        <w:tc>
          <w:tcPr>
            <w:tcW w:w="1500" w:type="pct"/>
            <w:gridSpan w:val="3"/>
            <w:tcBorders>
              <w:top w:val="nil"/>
              <w:left w:val="nil"/>
              <w:bottom w:val="single" w:color="000000" w:sz="8" w:space="0"/>
              <w:right w:val="nil"/>
            </w:tcBorders>
            <w:noWrap w:val="0"/>
            <w:vAlign w:val="center"/>
          </w:tcPr>
          <w:p w14:paraId="60BDA259">
            <w:pPr>
              <w:widowControl/>
              <w:jc w:val="right"/>
              <w:rPr>
                <w:rFonts w:hint="eastAsia" w:ascii="宋体" w:hAnsi="宋体" w:eastAsia="宋体" w:cs="宋体"/>
                <w:szCs w:val="21"/>
              </w:rPr>
            </w:pPr>
            <w:r>
              <w:rPr>
                <w:rFonts w:hint="eastAsia" w:ascii="宋体" w:hAnsi="宋体" w:eastAsia="宋体" w:cs="宋体"/>
                <w:szCs w:val="21"/>
              </w:rPr>
              <w:t>第1页 共1页</w:t>
            </w:r>
          </w:p>
        </w:tc>
      </w:tr>
      <w:tr w14:paraId="6DB1E0E7">
        <w:tblPrEx>
          <w:tblCellMar>
            <w:top w:w="0" w:type="dxa"/>
            <w:left w:w="108" w:type="dxa"/>
            <w:bottom w:w="0" w:type="dxa"/>
            <w:right w:w="108" w:type="dxa"/>
          </w:tblCellMar>
        </w:tblPrEx>
        <w:trPr>
          <w:trHeight w:val="690" w:hRule="atLeast"/>
        </w:trPr>
        <w:tc>
          <w:tcPr>
            <w:tcW w:w="385" w:type="pct"/>
            <w:tcBorders>
              <w:top w:val="nil"/>
              <w:left w:val="single" w:color="000000" w:sz="8" w:space="0"/>
              <w:bottom w:val="single" w:color="000000" w:sz="4" w:space="0"/>
              <w:right w:val="single" w:color="000000" w:sz="4" w:space="0"/>
            </w:tcBorders>
            <w:noWrap w:val="0"/>
            <w:vAlign w:val="center"/>
          </w:tcPr>
          <w:p w14:paraId="2EB685AC">
            <w:pPr>
              <w:widowControl/>
              <w:jc w:val="center"/>
              <w:rPr>
                <w:rFonts w:hint="eastAsia" w:ascii="宋体" w:hAnsi="宋体" w:eastAsia="宋体" w:cs="宋体"/>
                <w:szCs w:val="21"/>
              </w:rPr>
            </w:pPr>
            <w:r>
              <w:rPr>
                <w:rFonts w:hint="eastAsia" w:ascii="宋体" w:hAnsi="宋体" w:eastAsia="宋体" w:cs="宋体"/>
                <w:szCs w:val="21"/>
              </w:rPr>
              <w:t>序号</w:t>
            </w:r>
          </w:p>
        </w:tc>
        <w:tc>
          <w:tcPr>
            <w:tcW w:w="963" w:type="pct"/>
            <w:tcBorders>
              <w:top w:val="nil"/>
              <w:left w:val="nil"/>
              <w:bottom w:val="single" w:color="000000" w:sz="4" w:space="0"/>
              <w:right w:val="single" w:color="000000" w:sz="4" w:space="0"/>
            </w:tcBorders>
            <w:noWrap w:val="0"/>
            <w:vAlign w:val="center"/>
          </w:tcPr>
          <w:p w14:paraId="61039A2B">
            <w:pPr>
              <w:widowControl/>
              <w:jc w:val="center"/>
              <w:rPr>
                <w:rFonts w:hint="eastAsia" w:ascii="宋体" w:hAnsi="宋体" w:eastAsia="宋体" w:cs="宋体"/>
                <w:szCs w:val="21"/>
              </w:rPr>
            </w:pPr>
            <w:r>
              <w:rPr>
                <w:rFonts w:hint="eastAsia" w:ascii="宋体" w:hAnsi="宋体" w:eastAsia="宋体" w:cs="宋体"/>
                <w:szCs w:val="21"/>
              </w:rPr>
              <w:t>项目名称</w:t>
            </w:r>
          </w:p>
        </w:tc>
        <w:tc>
          <w:tcPr>
            <w:tcW w:w="770" w:type="pct"/>
            <w:tcBorders>
              <w:top w:val="nil"/>
              <w:left w:val="nil"/>
              <w:bottom w:val="single" w:color="000000" w:sz="4" w:space="0"/>
              <w:right w:val="single" w:color="000000" w:sz="4" w:space="0"/>
            </w:tcBorders>
            <w:noWrap w:val="0"/>
            <w:vAlign w:val="center"/>
          </w:tcPr>
          <w:p w14:paraId="04A3D558">
            <w:pPr>
              <w:widowControl/>
              <w:jc w:val="center"/>
              <w:rPr>
                <w:rFonts w:hint="eastAsia" w:ascii="宋体" w:hAnsi="宋体" w:eastAsia="宋体" w:cs="宋体"/>
                <w:szCs w:val="21"/>
              </w:rPr>
            </w:pPr>
            <w:r>
              <w:rPr>
                <w:rFonts w:hint="eastAsia" w:ascii="宋体" w:hAnsi="宋体" w:eastAsia="宋体" w:cs="宋体"/>
                <w:szCs w:val="21"/>
              </w:rPr>
              <w:t>项目价值（元）</w:t>
            </w:r>
          </w:p>
        </w:tc>
        <w:tc>
          <w:tcPr>
            <w:tcW w:w="770" w:type="pct"/>
            <w:tcBorders>
              <w:top w:val="nil"/>
              <w:left w:val="nil"/>
              <w:bottom w:val="single" w:color="000000" w:sz="4" w:space="0"/>
              <w:right w:val="single" w:color="000000" w:sz="4" w:space="0"/>
            </w:tcBorders>
            <w:noWrap w:val="0"/>
            <w:vAlign w:val="center"/>
          </w:tcPr>
          <w:p w14:paraId="3EA8701C">
            <w:pPr>
              <w:widowControl/>
              <w:jc w:val="center"/>
              <w:rPr>
                <w:rFonts w:hint="eastAsia" w:ascii="宋体" w:hAnsi="宋体" w:eastAsia="宋体" w:cs="宋体"/>
                <w:szCs w:val="21"/>
              </w:rPr>
            </w:pPr>
            <w:r>
              <w:rPr>
                <w:rFonts w:hint="eastAsia" w:ascii="宋体" w:hAnsi="宋体" w:eastAsia="宋体" w:cs="宋体"/>
                <w:szCs w:val="21"/>
              </w:rPr>
              <w:t>服务内容</w:t>
            </w:r>
          </w:p>
        </w:tc>
        <w:tc>
          <w:tcPr>
            <w:tcW w:w="770" w:type="pct"/>
            <w:gridSpan w:val="3"/>
            <w:tcBorders>
              <w:top w:val="single" w:color="000000" w:sz="8" w:space="0"/>
              <w:left w:val="nil"/>
              <w:bottom w:val="single" w:color="000000" w:sz="4" w:space="0"/>
              <w:right w:val="single" w:color="000000" w:sz="4" w:space="0"/>
            </w:tcBorders>
            <w:noWrap w:val="0"/>
            <w:vAlign w:val="center"/>
          </w:tcPr>
          <w:p w14:paraId="57156F85">
            <w:pPr>
              <w:widowControl/>
              <w:jc w:val="center"/>
              <w:rPr>
                <w:rFonts w:hint="eastAsia" w:ascii="宋体" w:hAnsi="宋体" w:eastAsia="宋体" w:cs="宋体"/>
                <w:szCs w:val="21"/>
              </w:rPr>
            </w:pPr>
            <w:r>
              <w:rPr>
                <w:rFonts w:hint="eastAsia" w:ascii="宋体" w:hAnsi="宋体" w:eastAsia="宋体" w:cs="宋体"/>
                <w:szCs w:val="21"/>
              </w:rPr>
              <w:t>计算基础</w:t>
            </w:r>
          </w:p>
        </w:tc>
        <w:tc>
          <w:tcPr>
            <w:tcW w:w="577" w:type="pct"/>
            <w:tcBorders>
              <w:top w:val="nil"/>
              <w:left w:val="nil"/>
              <w:bottom w:val="single" w:color="000000" w:sz="4" w:space="0"/>
              <w:right w:val="single" w:color="000000" w:sz="4" w:space="0"/>
            </w:tcBorders>
            <w:noWrap w:val="0"/>
            <w:vAlign w:val="center"/>
          </w:tcPr>
          <w:p w14:paraId="61442281">
            <w:pPr>
              <w:widowControl/>
              <w:jc w:val="center"/>
              <w:rPr>
                <w:rFonts w:hint="eastAsia" w:ascii="宋体" w:hAnsi="宋体" w:eastAsia="宋体" w:cs="宋体"/>
                <w:szCs w:val="21"/>
              </w:rPr>
            </w:pPr>
            <w:r>
              <w:rPr>
                <w:rFonts w:hint="eastAsia" w:ascii="宋体" w:hAnsi="宋体" w:eastAsia="宋体" w:cs="宋体"/>
                <w:szCs w:val="21"/>
              </w:rPr>
              <w:t>费率（％</w:t>
            </w:r>
            <w:r>
              <w:rPr>
                <w:rFonts w:hint="eastAsia" w:ascii="宋体" w:hAnsi="宋体" w:eastAsia="宋体" w:cs="宋体"/>
                <w:szCs w:val="21"/>
                <w:lang w:eastAsia="zh-CN"/>
              </w:rPr>
              <w:t>）</w:t>
            </w:r>
          </w:p>
        </w:tc>
        <w:tc>
          <w:tcPr>
            <w:tcW w:w="762" w:type="pct"/>
            <w:tcBorders>
              <w:top w:val="nil"/>
              <w:left w:val="nil"/>
              <w:bottom w:val="single" w:color="000000" w:sz="4" w:space="0"/>
              <w:right w:val="single" w:color="000000" w:sz="8" w:space="0"/>
            </w:tcBorders>
            <w:noWrap w:val="0"/>
            <w:vAlign w:val="center"/>
          </w:tcPr>
          <w:p w14:paraId="21C18500">
            <w:pPr>
              <w:widowControl/>
              <w:jc w:val="center"/>
              <w:rPr>
                <w:rFonts w:hint="eastAsia" w:ascii="宋体" w:hAnsi="宋体" w:eastAsia="宋体" w:cs="宋体"/>
                <w:szCs w:val="21"/>
              </w:rPr>
            </w:pPr>
            <w:r>
              <w:rPr>
                <w:rFonts w:hint="eastAsia" w:ascii="宋体" w:hAnsi="宋体" w:eastAsia="宋体" w:cs="宋体"/>
                <w:szCs w:val="21"/>
              </w:rPr>
              <w:t>金额（元）</w:t>
            </w:r>
          </w:p>
        </w:tc>
      </w:tr>
      <w:tr w14:paraId="2790FFF6">
        <w:tblPrEx>
          <w:tblCellMar>
            <w:top w:w="0" w:type="dxa"/>
            <w:left w:w="108" w:type="dxa"/>
            <w:bottom w:w="0" w:type="dxa"/>
            <w:right w:w="108" w:type="dxa"/>
          </w:tblCellMar>
        </w:tblPrEx>
        <w:trPr>
          <w:trHeight w:val="600" w:hRule="atLeast"/>
        </w:trPr>
        <w:tc>
          <w:tcPr>
            <w:tcW w:w="385" w:type="pct"/>
            <w:tcBorders>
              <w:top w:val="nil"/>
              <w:left w:val="single" w:color="000000" w:sz="8" w:space="0"/>
              <w:bottom w:val="single" w:color="000000" w:sz="4" w:space="0"/>
              <w:right w:val="single" w:color="000000" w:sz="4" w:space="0"/>
            </w:tcBorders>
            <w:noWrap w:val="0"/>
            <w:vAlign w:val="center"/>
          </w:tcPr>
          <w:p w14:paraId="445E1F00">
            <w:pPr>
              <w:widowControl/>
              <w:jc w:val="center"/>
              <w:rPr>
                <w:rFonts w:hint="eastAsia" w:ascii="宋体" w:hAnsi="宋体" w:eastAsia="宋体" w:cs="宋体"/>
                <w:szCs w:val="21"/>
              </w:rPr>
            </w:pPr>
            <w:r>
              <w:rPr>
                <w:rFonts w:hint="eastAsia" w:ascii="宋体" w:hAnsi="宋体" w:eastAsia="宋体" w:cs="宋体"/>
                <w:szCs w:val="21"/>
              </w:rPr>
              <w:t>1</w:t>
            </w:r>
          </w:p>
        </w:tc>
        <w:tc>
          <w:tcPr>
            <w:tcW w:w="963" w:type="pct"/>
            <w:tcBorders>
              <w:top w:val="nil"/>
              <w:left w:val="nil"/>
              <w:bottom w:val="single" w:color="000000" w:sz="4" w:space="0"/>
              <w:right w:val="single" w:color="000000" w:sz="4" w:space="0"/>
            </w:tcBorders>
            <w:noWrap w:val="0"/>
            <w:vAlign w:val="center"/>
          </w:tcPr>
          <w:p w14:paraId="4FC99479">
            <w:pPr>
              <w:widowControl/>
              <w:jc w:val="left"/>
              <w:rPr>
                <w:rFonts w:hint="eastAsia" w:ascii="宋体" w:hAnsi="宋体" w:eastAsia="宋体" w:cs="宋体"/>
                <w:szCs w:val="21"/>
              </w:rPr>
            </w:pPr>
            <w:r>
              <w:rPr>
                <w:rFonts w:hint="eastAsia" w:ascii="宋体" w:hAnsi="宋体" w:eastAsia="宋体" w:cs="宋体"/>
                <w:szCs w:val="21"/>
              </w:rPr>
              <w:t>发包方发包专业工程</w:t>
            </w:r>
          </w:p>
        </w:tc>
        <w:tc>
          <w:tcPr>
            <w:tcW w:w="770" w:type="pct"/>
            <w:tcBorders>
              <w:top w:val="nil"/>
              <w:left w:val="nil"/>
              <w:bottom w:val="single" w:color="000000" w:sz="4" w:space="0"/>
              <w:right w:val="single" w:color="000000" w:sz="4" w:space="0"/>
            </w:tcBorders>
            <w:noWrap w:val="0"/>
            <w:vAlign w:val="center"/>
          </w:tcPr>
          <w:p w14:paraId="2A0C2B04">
            <w:pPr>
              <w:widowControl/>
              <w:jc w:val="right"/>
              <w:rPr>
                <w:rFonts w:hint="eastAsia" w:ascii="宋体" w:hAnsi="宋体" w:eastAsia="宋体" w:cs="宋体"/>
                <w:szCs w:val="21"/>
              </w:rPr>
            </w:pPr>
            <w:r>
              <w:rPr>
                <w:rFonts w:hint="eastAsia" w:ascii="宋体" w:hAnsi="宋体" w:eastAsia="宋体" w:cs="宋体"/>
                <w:szCs w:val="21"/>
              </w:rPr>
              <w:t>　</w:t>
            </w:r>
          </w:p>
        </w:tc>
        <w:tc>
          <w:tcPr>
            <w:tcW w:w="770" w:type="pct"/>
            <w:tcBorders>
              <w:top w:val="nil"/>
              <w:left w:val="nil"/>
              <w:bottom w:val="single" w:color="000000" w:sz="4" w:space="0"/>
              <w:right w:val="single" w:color="000000" w:sz="4" w:space="0"/>
            </w:tcBorders>
            <w:noWrap w:val="0"/>
            <w:vAlign w:val="center"/>
          </w:tcPr>
          <w:p w14:paraId="01E65B62">
            <w:pPr>
              <w:widowControl/>
              <w:jc w:val="left"/>
              <w:rPr>
                <w:rFonts w:hint="eastAsia" w:ascii="宋体" w:hAnsi="宋体" w:eastAsia="宋体" w:cs="宋体"/>
                <w:szCs w:val="21"/>
              </w:rPr>
            </w:pPr>
            <w:r>
              <w:rPr>
                <w:rFonts w:hint="eastAsia" w:ascii="宋体" w:hAnsi="宋体" w:eastAsia="宋体" w:cs="宋体"/>
                <w:szCs w:val="21"/>
              </w:rPr>
              <w:t>　</w:t>
            </w:r>
          </w:p>
        </w:tc>
        <w:tc>
          <w:tcPr>
            <w:tcW w:w="770" w:type="pct"/>
            <w:gridSpan w:val="3"/>
            <w:tcBorders>
              <w:top w:val="single" w:color="000000" w:sz="4" w:space="0"/>
              <w:left w:val="nil"/>
              <w:bottom w:val="single" w:color="000000" w:sz="4" w:space="0"/>
              <w:right w:val="single" w:color="000000" w:sz="4" w:space="0"/>
            </w:tcBorders>
            <w:noWrap w:val="0"/>
            <w:vAlign w:val="center"/>
          </w:tcPr>
          <w:p w14:paraId="17D347B5">
            <w:pPr>
              <w:widowControl/>
              <w:jc w:val="left"/>
              <w:rPr>
                <w:rFonts w:hint="eastAsia" w:ascii="宋体" w:hAnsi="宋体" w:eastAsia="宋体" w:cs="宋体"/>
                <w:szCs w:val="21"/>
              </w:rPr>
            </w:pPr>
            <w:r>
              <w:rPr>
                <w:rFonts w:hint="eastAsia" w:ascii="宋体" w:hAnsi="宋体" w:eastAsia="宋体" w:cs="宋体"/>
                <w:szCs w:val="21"/>
              </w:rPr>
              <w:t>项目价值</w:t>
            </w:r>
          </w:p>
        </w:tc>
        <w:tc>
          <w:tcPr>
            <w:tcW w:w="577" w:type="pct"/>
            <w:tcBorders>
              <w:top w:val="nil"/>
              <w:left w:val="nil"/>
              <w:bottom w:val="single" w:color="000000" w:sz="4" w:space="0"/>
              <w:right w:val="single" w:color="000000" w:sz="4" w:space="0"/>
            </w:tcBorders>
            <w:noWrap w:val="0"/>
            <w:vAlign w:val="center"/>
          </w:tcPr>
          <w:p w14:paraId="7673FE51">
            <w:pPr>
              <w:widowControl/>
              <w:jc w:val="right"/>
              <w:rPr>
                <w:rFonts w:hint="eastAsia" w:ascii="宋体" w:hAnsi="宋体" w:eastAsia="宋体" w:cs="宋体"/>
                <w:szCs w:val="21"/>
              </w:rPr>
            </w:pPr>
            <w:r>
              <w:rPr>
                <w:rFonts w:hint="eastAsia" w:ascii="宋体" w:hAnsi="宋体" w:eastAsia="宋体" w:cs="宋体"/>
                <w:szCs w:val="21"/>
              </w:rPr>
              <w:t>　</w:t>
            </w:r>
          </w:p>
        </w:tc>
        <w:tc>
          <w:tcPr>
            <w:tcW w:w="762" w:type="pct"/>
            <w:tcBorders>
              <w:top w:val="nil"/>
              <w:left w:val="nil"/>
              <w:bottom w:val="single" w:color="000000" w:sz="4" w:space="0"/>
              <w:right w:val="single" w:color="000000" w:sz="8" w:space="0"/>
            </w:tcBorders>
            <w:noWrap w:val="0"/>
            <w:vAlign w:val="center"/>
          </w:tcPr>
          <w:p w14:paraId="5AC4D8B5">
            <w:pPr>
              <w:widowControl/>
              <w:jc w:val="right"/>
              <w:rPr>
                <w:rFonts w:hint="eastAsia" w:ascii="宋体" w:hAnsi="宋体" w:eastAsia="宋体" w:cs="宋体"/>
                <w:szCs w:val="21"/>
              </w:rPr>
            </w:pPr>
            <w:r>
              <w:rPr>
                <w:rFonts w:hint="eastAsia" w:ascii="宋体" w:hAnsi="宋体" w:eastAsia="宋体" w:cs="宋体"/>
                <w:szCs w:val="21"/>
              </w:rPr>
              <w:t>　</w:t>
            </w:r>
          </w:p>
        </w:tc>
      </w:tr>
      <w:tr w14:paraId="6AB59F00">
        <w:tblPrEx>
          <w:tblCellMar>
            <w:top w:w="0" w:type="dxa"/>
            <w:left w:w="108" w:type="dxa"/>
            <w:bottom w:w="0" w:type="dxa"/>
            <w:right w:w="108" w:type="dxa"/>
          </w:tblCellMar>
        </w:tblPrEx>
        <w:trPr>
          <w:trHeight w:val="338" w:hRule="atLeast"/>
        </w:trPr>
        <w:tc>
          <w:tcPr>
            <w:tcW w:w="385" w:type="pct"/>
            <w:tcBorders>
              <w:top w:val="nil"/>
              <w:left w:val="single" w:color="000000" w:sz="8" w:space="0"/>
              <w:bottom w:val="single" w:color="000000" w:sz="4" w:space="0"/>
              <w:right w:val="single" w:color="000000" w:sz="4" w:space="0"/>
            </w:tcBorders>
            <w:noWrap w:val="0"/>
            <w:vAlign w:val="center"/>
          </w:tcPr>
          <w:p w14:paraId="763F119F">
            <w:pPr>
              <w:widowControl/>
              <w:jc w:val="center"/>
              <w:rPr>
                <w:rFonts w:hint="eastAsia" w:ascii="宋体" w:hAnsi="宋体" w:eastAsia="宋体" w:cs="宋体"/>
                <w:szCs w:val="21"/>
              </w:rPr>
            </w:pPr>
            <w:r>
              <w:rPr>
                <w:rFonts w:hint="eastAsia" w:ascii="宋体" w:hAnsi="宋体" w:eastAsia="宋体" w:cs="宋体"/>
                <w:szCs w:val="21"/>
              </w:rPr>
              <w:t>2</w:t>
            </w:r>
          </w:p>
        </w:tc>
        <w:tc>
          <w:tcPr>
            <w:tcW w:w="963" w:type="pct"/>
            <w:tcBorders>
              <w:top w:val="nil"/>
              <w:left w:val="nil"/>
              <w:bottom w:val="single" w:color="000000" w:sz="4" w:space="0"/>
              <w:right w:val="single" w:color="000000" w:sz="4" w:space="0"/>
            </w:tcBorders>
            <w:noWrap w:val="0"/>
            <w:vAlign w:val="center"/>
          </w:tcPr>
          <w:p w14:paraId="317C7625">
            <w:pPr>
              <w:widowControl/>
              <w:jc w:val="left"/>
              <w:rPr>
                <w:rFonts w:hint="eastAsia" w:ascii="宋体" w:hAnsi="宋体" w:eastAsia="宋体" w:cs="宋体"/>
                <w:szCs w:val="21"/>
              </w:rPr>
            </w:pPr>
            <w:r>
              <w:rPr>
                <w:rFonts w:hint="eastAsia" w:ascii="宋体" w:hAnsi="宋体" w:eastAsia="宋体" w:cs="宋体"/>
                <w:szCs w:val="21"/>
              </w:rPr>
              <w:t>发包方供应材料</w:t>
            </w:r>
          </w:p>
        </w:tc>
        <w:tc>
          <w:tcPr>
            <w:tcW w:w="770" w:type="pct"/>
            <w:tcBorders>
              <w:top w:val="nil"/>
              <w:left w:val="nil"/>
              <w:bottom w:val="single" w:color="000000" w:sz="4" w:space="0"/>
              <w:right w:val="single" w:color="000000" w:sz="4" w:space="0"/>
            </w:tcBorders>
            <w:noWrap w:val="0"/>
            <w:vAlign w:val="center"/>
          </w:tcPr>
          <w:p w14:paraId="369CF9ED">
            <w:pPr>
              <w:widowControl/>
              <w:jc w:val="right"/>
              <w:rPr>
                <w:rFonts w:hint="eastAsia" w:ascii="宋体" w:hAnsi="宋体" w:eastAsia="宋体" w:cs="宋体"/>
                <w:szCs w:val="21"/>
              </w:rPr>
            </w:pPr>
            <w:r>
              <w:rPr>
                <w:rFonts w:hint="eastAsia" w:ascii="宋体" w:hAnsi="宋体" w:eastAsia="宋体" w:cs="宋体"/>
                <w:szCs w:val="21"/>
              </w:rPr>
              <w:t>　</w:t>
            </w:r>
          </w:p>
        </w:tc>
        <w:tc>
          <w:tcPr>
            <w:tcW w:w="770" w:type="pct"/>
            <w:tcBorders>
              <w:top w:val="nil"/>
              <w:left w:val="nil"/>
              <w:bottom w:val="single" w:color="000000" w:sz="4" w:space="0"/>
              <w:right w:val="single" w:color="000000" w:sz="4" w:space="0"/>
            </w:tcBorders>
            <w:noWrap w:val="0"/>
            <w:vAlign w:val="center"/>
          </w:tcPr>
          <w:p w14:paraId="0A4E1E5F">
            <w:pPr>
              <w:widowControl/>
              <w:jc w:val="left"/>
              <w:rPr>
                <w:rFonts w:hint="eastAsia" w:ascii="宋体" w:hAnsi="宋体" w:eastAsia="宋体" w:cs="宋体"/>
                <w:szCs w:val="21"/>
              </w:rPr>
            </w:pPr>
            <w:r>
              <w:rPr>
                <w:rFonts w:hint="eastAsia" w:ascii="宋体" w:hAnsi="宋体" w:eastAsia="宋体" w:cs="宋体"/>
                <w:szCs w:val="21"/>
              </w:rPr>
              <w:t>　</w:t>
            </w:r>
          </w:p>
        </w:tc>
        <w:tc>
          <w:tcPr>
            <w:tcW w:w="770" w:type="pct"/>
            <w:gridSpan w:val="3"/>
            <w:tcBorders>
              <w:top w:val="single" w:color="000000" w:sz="4" w:space="0"/>
              <w:left w:val="nil"/>
              <w:bottom w:val="single" w:color="000000" w:sz="4" w:space="0"/>
              <w:right w:val="single" w:color="000000" w:sz="4" w:space="0"/>
            </w:tcBorders>
            <w:noWrap w:val="0"/>
            <w:vAlign w:val="center"/>
          </w:tcPr>
          <w:p w14:paraId="3F053B7A">
            <w:pPr>
              <w:widowControl/>
              <w:jc w:val="left"/>
              <w:rPr>
                <w:rFonts w:hint="eastAsia" w:ascii="宋体" w:hAnsi="宋体" w:eastAsia="宋体" w:cs="宋体"/>
                <w:szCs w:val="21"/>
              </w:rPr>
            </w:pPr>
            <w:r>
              <w:rPr>
                <w:rFonts w:hint="eastAsia" w:ascii="宋体" w:hAnsi="宋体" w:eastAsia="宋体" w:cs="宋体"/>
                <w:szCs w:val="21"/>
              </w:rPr>
              <w:t>项目价值</w:t>
            </w:r>
          </w:p>
        </w:tc>
        <w:tc>
          <w:tcPr>
            <w:tcW w:w="577" w:type="pct"/>
            <w:tcBorders>
              <w:top w:val="nil"/>
              <w:left w:val="nil"/>
              <w:bottom w:val="single" w:color="000000" w:sz="4" w:space="0"/>
              <w:right w:val="single" w:color="000000" w:sz="4" w:space="0"/>
            </w:tcBorders>
            <w:noWrap w:val="0"/>
            <w:vAlign w:val="center"/>
          </w:tcPr>
          <w:p w14:paraId="4166DD5D">
            <w:pPr>
              <w:widowControl/>
              <w:jc w:val="right"/>
              <w:rPr>
                <w:rFonts w:hint="eastAsia" w:ascii="宋体" w:hAnsi="宋体" w:eastAsia="宋体" w:cs="宋体"/>
                <w:szCs w:val="21"/>
              </w:rPr>
            </w:pPr>
            <w:r>
              <w:rPr>
                <w:rFonts w:hint="eastAsia" w:ascii="宋体" w:hAnsi="宋体" w:eastAsia="宋体" w:cs="宋体"/>
                <w:szCs w:val="21"/>
              </w:rPr>
              <w:t>　</w:t>
            </w:r>
          </w:p>
        </w:tc>
        <w:tc>
          <w:tcPr>
            <w:tcW w:w="762" w:type="pct"/>
            <w:tcBorders>
              <w:top w:val="nil"/>
              <w:left w:val="nil"/>
              <w:bottom w:val="single" w:color="000000" w:sz="4" w:space="0"/>
              <w:right w:val="single" w:color="000000" w:sz="8" w:space="0"/>
            </w:tcBorders>
            <w:noWrap w:val="0"/>
            <w:vAlign w:val="center"/>
          </w:tcPr>
          <w:p w14:paraId="1D2EBAA7">
            <w:pPr>
              <w:widowControl/>
              <w:jc w:val="right"/>
              <w:rPr>
                <w:rFonts w:hint="eastAsia" w:ascii="宋体" w:hAnsi="宋体" w:eastAsia="宋体" w:cs="宋体"/>
                <w:szCs w:val="21"/>
              </w:rPr>
            </w:pPr>
            <w:r>
              <w:rPr>
                <w:rFonts w:hint="eastAsia" w:ascii="宋体" w:hAnsi="宋体" w:eastAsia="宋体" w:cs="宋体"/>
                <w:szCs w:val="21"/>
              </w:rPr>
              <w:t>　</w:t>
            </w:r>
          </w:p>
        </w:tc>
      </w:tr>
      <w:tr w14:paraId="6FDE55AB">
        <w:tblPrEx>
          <w:tblCellMar>
            <w:top w:w="0" w:type="dxa"/>
            <w:left w:w="108" w:type="dxa"/>
            <w:bottom w:w="0" w:type="dxa"/>
            <w:right w:w="108" w:type="dxa"/>
          </w:tblCellMar>
        </w:tblPrEx>
        <w:trPr>
          <w:trHeight w:val="353" w:hRule="atLeast"/>
        </w:trPr>
        <w:tc>
          <w:tcPr>
            <w:tcW w:w="385" w:type="pct"/>
            <w:tcBorders>
              <w:top w:val="nil"/>
              <w:left w:val="single" w:color="000000" w:sz="8" w:space="0"/>
              <w:bottom w:val="single" w:color="000000" w:sz="4" w:space="0"/>
              <w:right w:val="single" w:color="000000" w:sz="4" w:space="0"/>
            </w:tcBorders>
            <w:noWrap w:val="0"/>
            <w:vAlign w:val="top"/>
          </w:tcPr>
          <w:p w14:paraId="2311219F">
            <w:pPr>
              <w:widowControl/>
              <w:jc w:val="left"/>
              <w:rPr>
                <w:rFonts w:hint="eastAsia" w:ascii="宋体" w:hAnsi="宋体" w:eastAsia="宋体" w:cs="宋体"/>
                <w:sz w:val="16"/>
                <w:szCs w:val="16"/>
              </w:rPr>
            </w:pPr>
            <w:r>
              <w:rPr>
                <w:rFonts w:hint="eastAsia" w:ascii="宋体" w:hAnsi="宋体" w:eastAsia="宋体" w:cs="宋体"/>
                <w:sz w:val="16"/>
                <w:szCs w:val="16"/>
              </w:rPr>
              <w:t>　</w:t>
            </w:r>
          </w:p>
        </w:tc>
        <w:tc>
          <w:tcPr>
            <w:tcW w:w="963" w:type="pct"/>
            <w:tcBorders>
              <w:top w:val="nil"/>
              <w:left w:val="nil"/>
              <w:bottom w:val="single" w:color="000000" w:sz="4" w:space="0"/>
              <w:right w:val="single" w:color="000000" w:sz="4" w:space="0"/>
            </w:tcBorders>
            <w:noWrap w:val="0"/>
            <w:vAlign w:val="top"/>
          </w:tcPr>
          <w:p w14:paraId="79F92CE5">
            <w:pPr>
              <w:widowControl/>
              <w:jc w:val="left"/>
              <w:rPr>
                <w:rFonts w:hint="eastAsia" w:ascii="宋体" w:hAnsi="宋体" w:eastAsia="宋体" w:cs="宋体"/>
                <w:sz w:val="16"/>
                <w:szCs w:val="16"/>
              </w:rPr>
            </w:pPr>
            <w:r>
              <w:rPr>
                <w:rFonts w:hint="eastAsia" w:ascii="宋体" w:hAnsi="宋体" w:eastAsia="宋体" w:cs="宋体"/>
                <w:sz w:val="16"/>
                <w:szCs w:val="16"/>
              </w:rPr>
              <w:t>　</w:t>
            </w:r>
          </w:p>
        </w:tc>
        <w:tc>
          <w:tcPr>
            <w:tcW w:w="770" w:type="pct"/>
            <w:tcBorders>
              <w:top w:val="nil"/>
              <w:left w:val="nil"/>
              <w:bottom w:val="single" w:color="000000" w:sz="4" w:space="0"/>
              <w:right w:val="single" w:color="000000" w:sz="4" w:space="0"/>
            </w:tcBorders>
            <w:noWrap w:val="0"/>
            <w:vAlign w:val="top"/>
          </w:tcPr>
          <w:p w14:paraId="5FC5B0DF">
            <w:pPr>
              <w:widowControl/>
              <w:jc w:val="left"/>
              <w:rPr>
                <w:rFonts w:hint="eastAsia" w:ascii="宋体" w:hAnsi="宋体" w:eastAsia="宋体" w:cs="宋体"/>
                <w:sz w:val="16"/>
                <w:szCs w:val="16"/>
              </w:rPr>
            </w:pPr>
            <w:r>
              <w:rPr>
                <w:rFonts w:hint="eastAsia" w:ascii="宋体" w:hAnsi="宋体" w:eastAsia="宋体" w:cs="宋体"/>
                <w:sz w:val="16"/>
                <w:szCs w:val="16"/>
              </w:rPr>
              <w:t>　</w:t>
            </w:r>
          </w:p>
        </w:tc>
        <w:tc>
          <w:tcPr>
            <w:tcW w:w="770" w:type="pct"/>
            <w:tcBorders>
              <w:top w:val="nil"/>
              <w:left w:val="nil"/>
              <w:bottom w:val="single" w:color="000000" w:sz="4" w:space="0"/>
              <w:right w:val="single" w:color="000000" w:sz="4" w:space="0"/>
            </w:tcBorders>
            <w:noWrap w:val="0"/>
            <w:vAlign w:val="top"/>
          </w:tcPr>
          <w:p w14:paraId="722D4EDB">
            <w:pPr>
              <w:widowControl/>
              <w:jc w:val="left"/>
              <w:rPr>
                <w:rFonts w:hint="eastAsia" w:ascii="宋体" w:hAnsi="宋体" w:eastAsia="宋体" w:cs="宋体"/>
                <w:sz w:val="16"/>
                <w:szCs w:val="16"/>
              </w:rPr>
            </w:pPr>
            <w:r>
              <w:rPr>
                <w:rFonts w:hint="eastAsia" w:ascii="宋体" w:hAnsi="宋体" w:eastAsia="宋体" w:cs="宋体"/>
                <w:sz w:val="16"/>
                <w:szCs w:val="16"/>
              </w:rPr>
              <w:t>　</w:t>
            </w:r>
          </w:p>
        </w:tc>
        <w:tc>
          <w:tcPr>
            <w:tcW w:w="770" w:type="pct"/>
            <w:gridSpan w:val="3"/>
            <w:tcBorders>
              <w:top w:val="single" w:color="000000" w:sz="4" w:space="0"/>
              <w:left w:val="nil"/>
              <w:bottom w:val="single" w:color="000000" w:sz="4" w:space="0"/>
              <w:right w:val="single" w:color="000000" w:sz="4" w:space="0"/>
            </w:tcBorders>
            <w:noWrap w:val="0"/>
            <w:vAlign w:val="top"/>
          </w:tcPr>
          <w:p w14:paraId="41D14478">
            <w:pPr>
              <w:widowControl/>
              <w:jc w:val="left"/>
              <w:rPr>
                <w:rFonts w:hint="eastAsia" w:ascii="宋体" w:hAnsi="宋体" w:eastAsia="宋体" w:cs="宋体"/>
                <w:sz w:val="16"/>
                <w:szCs w:val="16"/>
              </w:rPr>
            </w:pPr>
            <w:r>
              <w:rPr>
                <w:rFonts w:hint="eastAsia" w:ascii="宋体" w:hAnsi="宋体" w:eastAsia="宋体" w:cs="宋体"/>
                <w:sz w:val="16"/>
                <w:szCs w:val="16"/>
              </w:rPr>
              <w:t>　</w:t>
            </w:r>
          </w:p>
        </w:tc>
        <w:tc>
          <w:tcPr>
            <w:tcW w:w="577" w:type="pct"/>
            <w:tcBorders>
              <w:top w:val="nil"/>
              <w:left w:val="nil"/>
              <w:bottom w:val="single" w:color="000000" w:sz="4" w:space="0"/>
              <w:right w:val="single" w:color="000000" w:sz="4" w:space="0"/>
            </w:tcBorders>
            <w:noWrap w:val="0"/>
            <w:vAlign w:val="top"/>
          </w:tcPr>
          <w:p w14:paraId="04B08B8A">
            <w:pPr>
              <w:widowControl/>
              <w:jc w:val="left"/>
              <w:rPr>
                <w:rFonts w:hint="eastAsia" w:ascii="宋体" w:hAnsi="宋体" w:eastAsia="宋体" w:cs="宋体"/>
                <w:sz w:val="16"/>
                <w:szCs w:val="16"/>
              </w:rPr>
            </w:pPr>
            <w:r>
              <w:rPr>
                <w:rFonts w:hint="eastAsia" w:ascii="宋体" w:hAnsi="宋体" w:eastAsia="宋体" w:cs="宋体"/>
                <w:sz w:val="16"/>
                <w:szCs w:val="16"/>
              </w:rPr>
              <w:t>　</w:t>
            </w:r>
          </w:p>
        </w:tc>
        <w:tc>
          <w:tcPr>
            <w:tcW w:w="762" w:type="pct"/>
            <w:tcBorders>
              <w:top w:val="nil"/>
              <w:left w:val="nil"/>
              <w:bottom w:val="single" w:color="000000" w:sz="4" w:space="0"/>
              <w:right w:val="single" w:color="000000" w:sz="8" w:space="0"/>
            </w:tcBorders>
            <w:noWrap w:val="0"/>
            <w:vAlign w:val="top"/>
          </w:tcPr>
          <w:p w14:paraId="1706FC3C">
            <w:pPr>
              <w:widowControl/>
              <w:jc w:val="left"/>
              <w:rPr>
                <w:rFonts w:hint="eastAsia" w:ascii="宋体" w:hAnsi="宋体" w:eastAsia="宋体" w:cs="宋体"/>
                <w:sz w:val="16"/>
                <w:szCs w:val="16"/>
              </w:rPr>
            </w:pPr>
            <w:r>
              <w:rPr>
                <w:rFonts w:hint="eastAsia" w:ascii="宋体" w:hAnsi="宋体" w:eastAsia="宋体" w:cs="宋体"/>
                <w:sz w:val="16"/>
                <w:szCs w:val="16"/>
              </w:rPr>
              <w:t>　</w:t>
            </w:r>
          </w:p>
        </w:tc>
      </w:tr>
      <w:tr w14:paraId="36A1576E">
        <w:tblPrEx>
          <w:tblCellMar>
            <w:top w:w="0" w:type="dxa"/>
            <w:left w:w="108" w:type="dxa"/>
            <w:bottom w:w="0" w:type="dxa"/>
            <w:right w:w="108" w:type="dxa"/>
          </w:tblCellMar>
        </w:tblPrEx>
        <w:trPr>
          <w:trHeight w:val="353" w:hRule="atLeast"/>
        </w:trPr>
        <w:tc>
          <w:tcPr>
            <w:tcW w:w="385" w:type="pct"/>
            <w:tcBorders>
              <w:top w:val="nil"/>
              <w:left w:val="single" w:color="000000" w:sz="8" w:space="0"/>
              <w:bottom w:val="single" w:color="000000" w:sz="4" w:space="0"/>
              <w:right w:val="single" w:color="000000" w:sz="4" w:space="0"/>
            </w:tcBorders>
            <w:noWrap w:val="0"/>
            <w:vAlign w:val="top"/>
          </w:tcPr>
          <w:p w14:paraId="40B27C11">
            <w:pPr>
              <w:widowControl/>
              <w:jc w:val="left"/>
              <w:rPr>
                <w:rFonts w:hint="eastAsia" w:ascii="宋体" w:hAnsi="宋体" w:eastAsia="宋体" w:cs="宋体"/>
                <w:sz w:val="16"/>
                <w:szCs w:val="16"/>
              </w:rPr>
            </w:pPr>
            <w:r>
              <w:rPr>
                <w:rFonts w:hint="eastAsia" w:ascii="宋体" w:hAnsi="宋体" w:eastAsia="宋体" w:cs="宋体"/>
                <w:sz w:val="16"/>
                <w:szCs w:val="16"/>
              </w:rPr>
              <w:t>　</w:t>
            </w:r>
          </w:p>
        </w:tc>
        <w:tc>
          <w:tcPr>
            <w:tcW w:w="963" w:type="pct"/>
            <w:tcBorders>
              <w:top w:val="nil"/>
              <w:left w:val="nil"/>
              <w:bottom w:val="single" w:color="000000" w:sz="4" w:space="0"/>
              <w:right w:val="single" w:color="000000" w:sz="4" w:space="0"/>
            </w:tcBorders>
            <w:noWrap w:val="0"/>
            <w:vAlign w:val="top"/>
          </w:tcPr>
          <w:p w14:paraId="071EE08E">
            <w:pPr>
              <w:widowControl/>
              <w:jc w:val="left"/>
              <w:rPr>
                <w:rFonts w:hint="eastAsia" w:ascii="宋体" w:hAnsi="宋体" w:eastAsia="宋体" w:cs="宋体"/>
                <w:sz w:val="16"/>
                <w:szCs w:val="16"/>
              </w:rPr>
            </w:pPr>
            <w:r>
              <w:rPr>
                <w:rFonts w:hint="eastAsia" w:ascii="宋体" w:hAnsi="宋体" w:eastAsia="宋体" w:cs="宋体"/>
                <w:sz w:val="16"/>
                <w:szCs w:val="16"/>
              </w:rPr>
              <w:t>　</w:t>
            </w:r>
          </w:p>
        </w:tc>
        <w:tc>
          <w:tcPr>
            <w:tcW w:w="770" w:type="pct"/>
            <w:tcBorders>
              <w:top w:val="nil"/>
              <w:left w:val="nil"/>
              <w:bottom w:val="single" w:color="000000" w:sz="4" w:space="0"/>
              <w:right w:val="single" w:color="000000" w:sz="4" w:space="0"/>
            </w:tcBorders>
            <w:noWrap w:val="0"/>
            <w:vAlign w:val="top"/>
          </w:tcPr>
          <w:p w14:paraId="3D856C8D">
            <w:pPr>
              <w:widowControl/>
              <w:jc w:val="left"/>
              <w:rPr>
                <w:rFonts w:hint="eastAsia" w:ascii="宋体" w:hAnsi="宋体" w:eastAsia="宋体" w:cs="宋体"/>
                <w:sz w:val="16"/>
                <w:szCs w:val="16"/>
              </w:rPr>
            </w:pPr>
            <w:r>
              <w:rPr>
                <w:rFonts w:hint="eastAsia" w:ascii="宋体" w:hAnsi="宋体" w:eastAsia="宋体" w:cs="宋体"/>
                <w:sz w:val="16"/>
                <w:szCs w:val="16"/>
              </w:rPr>
              <w:t>　</w:t>
            </w:r>
          </w:p>
        </w:tc>
        <w:tc>
          <w:tcPr>
            <w:tcW w:w="770" w:type="pct"/>
            <w:tcBorders>
              <w:top w:val="nil"/>
              <w:left w:val="nil"/>
              <w:bottom w:val="single" w:color="000000" w:sz="4" w:space="0"/>
              <w:right w:val="single" w:color="000000" w:sz="4" w:space="0"/>
            </w:tcBorders>
            <w:noWrap w:val="0"/>
            <w:vAlign w:val="top"/>
          </w:tcPr>
          <w:p w14:paraId="40902087">
            <w:pPr>
              <w:widowControl/>
              <w:jc w:val="left"/>
              <w:rPr>
                <w:rFonts w:hint="eastAsia" w:ascii="宋体" w:hAnsi="宋体" w:eastAsia="宋体" w:cs="宋体"/>
                <w:sz w:val="16"/>
                <w:szCs w:val="16"/>
              </w:rPr>
            </w:pPr>
            <w:r>
              <w:rPr>
                <w:rFonts w:hint="eastAsia" w:ascii="宋体" w:hAnsi="宋体" w:eastAsia="宋体" w:cs="宋体"/>
                <w:sz w:val="16"/>
                <w:szCs w:val="16"/>
              </w:rPr>
              <w:t>　</w:t>
            </w:r>
          </w:p>
        </w:tc>
        <w:tc>
          <w:tcPr>
            <w:tcW w:w="770" w:type="pct"/>
            <w:gridSpan w:val="3"/>
            <w:tcBorders>
              <w:top w:val="single" w:color="000000" w:sz="4" w:space="0"/>
              <w:left w:val="nil"/>
              <w:bottom w:val="single" w:color="000000" w:sz="4" w:space="0"/>
              <w:right w:val="single" w:color="000000" w:sz="4" w:space="0"/>
            </w:tcBorders>
            <w:noWrap w:val="0"/>
            <w:vAlign w:val="top"/>
          </w:tcPr>
          <w:p w14:paraId="2199F059">
            <w:pPr>
              <w:widowControl/>
              <w:jc w:val="left"/>
              <w:rPr>
                <w:rFonts w:hint="eastAsia" w:ascii="宋体" w:hAnsi="宋体" w:eastAsia="宋体" w:cs="宋体"/>
                <w:sz w:val="16"/>
                <w:szCs w:val="16"/>
              </w:rPr>
            </w:pPr>
            <w:r>
              <w:rPr>
                <w:rFonts w:hint="eastAsia" w:ascii="宋体" w:hAnsi="宋体" w:eastAsia="宋体" w:cs="宋体"/>
                <w:sz w:val="16"/>
                <w:szCs w:val="16"/>
              </w:rPr>
              <w:t>　</w:t>
            </w:r>
          </w:p>
        </w:tc>
        <w:tc>
          <w:tcPr>
            <w:tcW w:w="577" w:type="pct"/>
            <w:tcBorders>
              <w:top w:val="nil"/>
              <w:left w:val="nil"/>
              <w:bottom w:val="single" w:color="000000" w:sz="4" w:space="0"/>
              <w:right w:val="single" w:color="000000" w:sz="4" w:space="0"/>
            </w:tcBorders>
            <w:noWrap w:val="0"/>
            <w:vAlign w:val="top"/>
          </w:tcPr>
          <w:p w14:paraId="6D4DA853">
            <w:pPr>
              <w:widowControl/>
              <w:jc w:val="left"/>
              <w:rPr>
                <w:rFonts w:hint="eastAsia" w:ascii="宋体" w:hAnsi="宋体" w:eastAsia="宋体" w:cs="宋体"/>
                <w:sz w:val="16"/>
                <w:szCs w:val="16"/>
              </w:rPr>
            </w:pPr>
            <w:r>
              <w:rPr>
                <w:rFonts w:hint="eastAsia" w:ascii="宋体" w:hAnsi="宋体" w:eastAsia="宋体" w:cs="宋体"/>
                <w:sz w:val="16"/>
                <w:szCs w:val="16"/>
              </w:rPr>
              <w:t>　</w:t>
            </w:r>
          </w:p>
        </w:tc>
        <w:tc>
          <w:tcPr>
            <w:tcW w:w="762" w:type="pct"/>
            <w:tcBorders>
              <w:top w:val="nil"/>
              <w:left w:val="nil"/>
              <w:bottom w:val="single" w:color="000000" w:sz="4" w:space="0"/>
              <w:right w:val="single" w:color="000000" w:sz="8" w:space="0"/>
            </w:tcBorders>
            <w:noWrap w:val="0"/>
            <w:vAlign w:val="top"/>
          </w:tcPr>
          <w:p w14:paraId="46265956">
            <w:pPr>
              <w:widowControl/>
              <w:jc w:val="left"/>
              <w:rPr>
                <w:rFonts w:hint="eastAsia" w:ascii="宋体" w:hAnsi="宋体" w:eastAsia="宋体" w:cs="宋体"/>
                <w:sz w:val="16"/>
                <w:szCs w:val="16"/>
              </w:rPr>
            </w:pPr>
            <w:r>
              <w:rPr>
                <w:rFonts w:hint="eastAsia" w:ascii="宋体" w:hAnsi="宋体" w:eastAsia="宋体" w:cs="宋体"/>
                <w:sz w:val="16"/>
                <w:szCs w:val="16"/>
              </w:rPr>
              <w:t>　</w:t>
            </w:r>
          </w:p>
        </w:tc>
      </w:tr>
      <w:tr w14:paraId="72D523DB">
        <w:tblPrEx>
          <w:tblCellMar>
            <w:top w:w="0" w:type="dxa"/>
            <w:left w:w="108" w:type="dxa"/>
            <w:bottom w:w="0" w:type="dxa"/>
            <w:right w:w="108" w:type="dxa"/>
          </w:tblCellMar>
        </w:tblPrEx>
        <w:trPr>
          <w:trHeight w:val="469" w:hRule="atLeast"/>
        </w:trPr>
        <w:tc>
          <w:tcPr>
            <w:tcW w:w="385" w:type="pct"/>
            <w:tcBorders>
              <w:top w:val="nil"/>
              <w:left w:val="single" w:color="000000" w:sz="8" w:space="0"/>
              <w:bottom w:val="single" w:color="000000" w:sz="8" w:space="0"/>
              <w:right w:val="single" w:color="000000" w:sz="4" w:space="0"/>
            </w:tcBorders>
            <w:noWrap w:val="0"/>
            <w:vAlign w:val="top"/>
          </w:tcPr>
          <w:p w14:paraId="205ACDC1">
            <w:pPr>
              <w:widowControl/>
              <w:jc w:val="left"/>
              <w:rPr>
                <w:rFonts w:hint="eastAsia" w:ascii="宋体" w:hAnsi="宋体" w:eastAsia="宋体" w:cs="宋体"/>
                <w:szCs w:val="21"/>
              </w:rPr>
            </w:pPr>
            <w:r>
              <w:rPr>
                <w:rFonts w:hint="eastAsia" w:ascii="宋体" w:hAnsi="宋体" w:eastAsia="宋体" w:cs="宋体"/>
                <w:szCs w:val="21"/>
              </w:rPr>
              <w:t>　</w:t>
            </w:r>
          </w:p>
        </w:tc>
        <w:tc>
          <w:tcPr>
            <w:tcW w:w="963" w:type="pct"/>
            <w:tcBorders>
              <w:top w:val="nil"/>
              <w:left w:val="nil"/>
              <w:bottom w:val="single" w:color="000000" w:sz="8" w:space="0"/>
              <w:right w:val="single" w:color="000000" w:sz="4" w:space="0"/>
            </w:tcBorders>
            <w:noWrap w:val="0"/>
            <w:vAlign w:val="center"/>
          </w:tcPr>
          <w:p w14:paraId="5F1627D8">
            <w:pPr>
              <w:widowControl/>
              <w:jc w:val="center"/>
              <w:rPr>
                <w:rFonts w:hint="eastAsia" w:ascii="宋体" w:hAnsi="宋体" w:eastAsia="宋体" w:cs="宋体"/>
                <w:szCs w:val="21"/>
              </w:rPr>
            </w:pPr>
            <w:r>
              <w:rPr>
                <w:rFonts w:hint="eastAsia" w:ascii="宋体" w:hAnsi="宋体" w:eastAsia="宋体" w:cs="宋体"/>
                <w:szCs w:val="21"/>
              </w:rPr>
              <w:t>合  计</w:t>
            </w:r>
          </w:p>
        </w:tc>
        <w:tc>
          <w:tcPr>
            <w:tcW w:w="770" w:type="pct"/>
            <w:tcBorders>
              <w:top w:val="nil"/>
              <w:left w:val="nil"/>
              <w:bottom w:val="single" w:color="000000" w:sz="8" w:space="0"/>
              <w:right w:val="single" w:color="000000" w:sz="4" w:space="0"/>
            </w:tcBorders>
            <w:noWrap w:val="0"/>
            <w:vAlign w:val="top"/>
          </w:tcPr>
          <w:p w14:paraId="2E971E10">
            <w:pPr>
              <w:widowControl/>
              <w:jc w:val="left"/>
              <w:rPr>
                <w:rFonts w:hint="eastAsia" w:ascii="宋体" w:hAnsi="宋体" w:eastAsia="宋体" w:cs="宋体"/>
                <w:szCs w:val="21"/>
              </w:rPr>
            </w:pPr>
            <w:r>
              <w:rPr>
                <w:rFonts w:hint="eastAsia" w:ascii="宋体" w:hAnsi="宋体" w:eastAsia="宋体" w:cs="宋体"/>
                <w:szCs w:val="21"/>
              </w:rPr>
              <w:t>　</w:t>
            </w:r>
          </w:p>
        </w:tc>
        <w:tc>
          <w:tcPr>
            <w:tcW w:w="770" w:type="pct"/>
            <w:tcBorders>
              <w:top w:val="nil"/>
              <w:left w:val="nil"/>
              <w:bottom w:val="single" w:color="000000" w:sz="8" w:space="0"/>
              <w:right w:val="single" w:color="000000" w:sz="4" w:space="0"/>
            </w:tcBorders>
            <w:noWrap w:val="0"/>
            <w:vAlign w:val="top"/>
          </w:tcPr>
          <w:p w14:paraId="06E5BFFA">
            <w:pPr>
              <w:widowControl/>
              <w:jc w:val="left"/>
              <w:rPr>
                <w:rFonts w:hint="eastAsia" w:ascii="宋体" w:hAnsi="宋体" w:eastAsia="宋体" w:cs="宋体"/>
                <w:szCs w:val="21"/>
              </w:rPr>
            </w:pPr>
            <w:r>
              <w:rPr>
                <w:rFonts w:hint="eastAsia" w:ascii="宋体" w:hAnsi="宋体" w:eastAsia="宋体" w:cs="宋体"/>
                <w:szCs w:val="21"/>
              </w:rPr>
              <w:t>　</w:t>
            </w:r>
          </w:p>
        </w:tc>
        <w:tc>
          <w:tcPr>
            <w:tcW w:w="770" w:type="pct"/>
            <w:gridSpan w:val="3"/>
            <w:tcBorders>
              <w:top w:val="single" w:color="000000" w:sz="4" w:space="0"/>
              <w:left w:val="nil"/>
              <w:bottom w:val="single" w:color="000000" w:sz="8" w:space="0"/>
              <w:right w:val="single" w:color="000000" w:sz="4" w:space="0"/>
            </w:tcBorders>
            <w:noWrap w:val="0"/>
            <w:vAlign w:val="top"/>
          </w:tcPr>
          <w:p w14:paraId="6EE8056D">
            <w:pPr>
              <w:widowControl/>
              <w:jc w:val="left"/>
              <w:rPr>
                <w:rFonts w:hint="eastAsia" w:ascii="宋体" w:hAnsi="宋体" w:eastAsia="宋体" w:cs="宋体"/>
                <w:szCs w:val="21"/>
              </w:rPr>
            </w:pPr>
            <w:r>
              <w:rPr>
                <w:rFonts w:hint="eastAsia" w:ascii="宋体" w:hAnsi="宋体" w:eastAsia="宋体" w:cs="宋体"/>
                <w:szCs w:val="21"/>
              </w:rPr>
              <w:t>　</w:t>
            </w:r>
          </w:p>
        </w:tc>
        <w:tc>
          <w:tcPr>
            <w:tcW w:w="577" w:type="pct"/>
            <w:tcBorders>
              <w:top w:val="nil"/>
              <w:left w:val="nil"/>
              <w:bottom w:val="single" w:color="000000" w:sz="8" w:space="0"/>
              <w:right w:val="single" w:color="000000" w:sz="4" w:space="0"/>
            </w:tcBorders>
            <w:noWrap w:val="0"/>
            <w:vAlign w:val="top"/>
          </w:tcPr>
          <w:p w14:paraId="009AD8A1">
            <w:pPr>
              <w:widowControl/>
              <w:jc w:val="left"/>
              <w:rPr>
                <w:rFonts w:hint="eastAsia" w:ascii="宋体" w:hAnsi="宋体" w:eastAsia="宋体" w:cs="宋体"/>
                <w:szCs w:val="21"/>
              </w:rPr>
            </w:pPr>
            <w:r>
              <w:rPr>
                <w:rFonts w:hint="eastAsia" w:ascii="宋体" w:hAnsi="宋体" w:eastAsia="宋体" w:cs="宋体"/>
                <w:szCs w:val="21"/>
              </w:rPr>
              <w:t>　</w:t>
            </w:r>
          </w:p>
        </w:tc>
        <w:tc>
          <w:tcPr>
            <w:tcW w:w="762" w:type="pct"/>
            <w:tcBorders>
              <w:top w:val="nil"/>
              <w:left w:val="nil"/>
              <w:bottom w:val="single" w:color="000000" w:sz="8" w:space="0"/>
              <w:right w:val="single" w:color="000000" w:sz="8" w:space="0"/>
            </w:tcBorders>
            <w:noWrap w:val="0"/>
            <w:vAlign w:val="center"/>
          </w:tcPr>
          <w:p w14:paraId="5EB07627">
            <w:pPr>
              <w:widowControl/>
              <w:jc w:val="right"/>
              <w:rPr>
                <w:rFonts w:hint="eastAsia" w:ascii="宋体" w:hAnsi="宋体" w:eastAsia="宋体" w:cs="宋体"/>
                <w:szCs w:val="21"/>
              </w:rPr>
            </w:pPr>
            <w:r>
              <w:rPr>
                <w:rFonts w:hint="eastAsia" w:ascii="宋体" w:hAnsi="宋体" w:eastAsia="宋体" w:cs="宋体"/>
                <w:szCs w:val="21"/>
              </w:rPr>
              <w:t>　</w:t>
            </w:r>
          </w:p>
        </w:tc>
      </w:tr>
    </w:tbl>
    <w:p w14:paraId="2E3A2042">
      <w:pPr>
        <w:jc w:val="center"/>
        <w:rPr>
          <w:rFonts w:hint="eastAsia" w:ascii="宋体" w:hAnsi="宋体" w:eastAsia="宋体" w:cs="宋体"/>
          <w:b/>
          <w:sz w:val="32"/>
          <w:szCs w:val="32"/>
        </w:rPr>
      </w:pPr>
    </w:p>
    <w:p w14:paraId="15DB3E15">
      <w:pPr>
        <w:jc w:val="center"/>
        <w:rPr>
          <w:rFonts w:hint="eastAsia" w:ascii="宋体" w:hAnsi="宋体" w:eastAsia="宋体" w:cs="宋体"/>
          <w:b/>
          <w:sz w:val="32"/>
          <w:szCs w:val="32"/>
        </w:rPr>
      </w:pPr>
    </w:p>
    <w:p w14:paraId="2C7ABC2C">
      <w:pPr>
        <w:jc w:val="center"/>
        <w:rPr>
          <w:rFonts w:hint="eastAsia" w:ascii="宋体" w:hAnsi="宋体" w:eastAsia="宋体" w:cs="宋体"/>
          <w:b/>
          <w:sz w:val="32"/>
          <w:szCs w:val="32"/>
        </w:rPr>
      </w:pPr>
    </w:p>
    <w:p w14:paraId="2531DA88">
      <w:pPr>
        <w:jc w:val="center"/>
        <w:rPr>
          <w:rFonts w:hint="eastAsia" w:ascii="宋体" w:hAnsi="宋体" w:eastAsia="宋体" w:cs="宋体"/>
          <w:b/>
          <w:sz w:val="32"/>
          <w:szCs w:val="32"/>
        </w:rPr>
      </w:pPr>
    </w:p>
    <w:p w14:paraId="1F1A249D">
      <w:pPr>
        <w:jc w:val="center"/>
        <w:rPr>
          <w:rFonts w:hint="eastAsia" w:ascii="宋体" w:hAnsi="宋体" w:eastAsia="宋体" w:cs="宋体"/>
          <w:b/>
          <w:sz w:val="32"/>
          <w:szCs w:val="32"/>
        </w:rPr>
      </w:pPr>
    </w:p>
    <w:p w14:paraId="3446EB51">
      <w:pPr>
        <w:jc w:val="center"/>
        <w:rPr>
          <w:rFonts w:hint="eastAsia" w:ascii="宋体" w:hAnsi="宋体" w:eastAsia="宋体" w:cs="宋体"/>
          <w:b/>
          <w:sz w:val="32"/>
          <w:szCs w:val="32"/>
        </w:rPr>
      </w:pPr>
    </w:p>
    <w:p w14:paraId="427BD76A">
      <w:pPr>
        <w:jc w:val="center"/>
        <w:rPr>
          <w:rFonts w:hint="eastAsia" w:ascii="宋体" w:hAnsi="宋体" w:eastAsia="宋体" w:cs="宋体"/>
          <w:b/>
          <w:sz w:val="32"/>
          <w:szCs w:val="32"/>
        </w:rPr>
      </w:pPr>
    </w:p>
    <w:p w14:paraId="15DD9DF2">
      <w:pPr>
        <w:jc w:val="center"/>
        <w:rPr>
          <w:rFonts w:hint="eastAsia" w:ascii="宋体" w:hAnsi="宋体" w:eastAsia="宋体" w:cs="宋体"/>
          <w:b/>
          <w:sz w:val="32"/>
          <w:szCs w:val="32"/>
        </w:rPr>
      </w:pPr>
    </w:p>
    <w:p w14:paraId="23140A6C">
      <w:pPr>
        <w:jc w:val="center"/>
        <w:rPr>
          <w:rFonts w:hint="eastAsia" w:ascii="宋体" w:hAnsi="宋体" w:eastAsia="宋体" w:cs="宋体"/>
          <w:b/>
          <w:sz w:val="32"/>
          <w:szCs w:val="32"/>
        </w:rPr>
      </w:pPr>
    </w:p>
    <w:p w14:paraId="217AA93C">
      <w:pPr>
        <w:jc w:val="center"/>
        <w:rPr>
          <w:rFonts w:hint="eastAsia" w:ascii="宋体" w:hAnsi="宋体" w:eastAsia="宋体" w:cs="宋体"/>
          <w:b/>
          <w:sz w:val="32"/>
          <w:szCs w:val="32"/>
        </w:rPr>
      </w:pPr>
      <w:r>
        <w:rPr>
          <w:rFonts w:hint="eastAsia" w:ascii="宋体" w:hAnsi="宋体" w:eastAsia="宋体" w:cs="宋体"/>
          <w:b/>
          <w:sz w:val="32"/>
          <w:szCs w:val="32"/>
        </w:rPr>
        <w:t>十三、规费、税金项目计价表</w:t>
      </w:r>
    </w:p>
    <w:p w14:paraId="0B11625A">
      <w:pPr>
        <w:jc w:val="right"/>
        <w:rPr>
          <w:rFonts w:hint="eastAsia" w:ascii="宋体" w:hAnsi="宋体" w:eastAsia="宋体" w:cs="宋体"/>
          <w:b/>
          <w:sz w:val="32"/>
          <w:szCs w:val="32"/>
        </w:rPr>
      </w:pPr>
      <w:r>
        <w:rPr>
          <w:rFonts w:hint="eastAsia" w:ascii="宋体" w:hAnsi="宋体" w:eastAsia="宋体" w:cs="宋体"/>
        </w:rPr>
        <w:t>表13</w:t>
      </w:r>
    </w:p>
    <w:p w14:paraId="12A46495">
      <w:pPr>
        <w:widowControl/>
        <w:spacing w:line="420" w:lineRule="atLeast"/>
        <w:ind w:firstLine="240"/>
        <w:jc w:val="left"/>
        <w:rPr>
          <w:rFonts w:hint="eastAsia" w:ascii="宋体" w:hAnsi="宋体" w:eastAsia="宋体" w:cs="宋体"/>
        </w:rPr>
      </w:pPr>
      <w:r>
        <w:rPr>
          <w:rFonts w:hint="eastAsia" w:ascii="宋体" w:hAnsi="宋体" w:eastAsia="宋体" w:cs="宋体"/>
        </w:rPr>
        <w:t>工程名称：                     标段：                   第  页 共  页</w:t>
      </w:r>
    </w:p>
    <w:tbl>
      <w:tblPr>
        <w:tblStyle w:val="6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4"/>
        <w:gridCol w:w="2843"/>
        <w:gridCol w:w="2954"/>
        <w:gridCol w:w="1506"/>
        <w:gridCol w:w="1731"/>
      </w:tblGrid>
      <w:tr w14:paraId="3690D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64" w:type="pct"/>
            <w:vMerge w:val="restart"/>
            <w:noWrap w:val="0"/>
            <w:vAlign w:val="center"/>
          </w:tcPr>
          <w:p w14:paraId="25E3BFE3">
            <w:pPr>
              <w:widowControl/>
              <w:jc w:val="left"/>
              <w:rPr>
                <w:rFonts w:hint="eastAsia" w:ascii="宋体" w:hAnsi="宋体" w:eastAsia="宋体" w:cs="宋体"/>
              </w:rPr>
            </w:pPr>
            <w:r>
              <w:rPr>
                <w:rFonts w:hint="eastAsia" w:ascii="宋体" w:hAnsi="宋体" w:eastAsia="宋体" w:cs="宋体"/>
              </w:rPr>
              <w:t>序号</w:t>
            </w:r>
          </w:p>
        </w:tc>
        <w:tc>
          <w:tcPr>
            <w:tcW w:w="1427" w:type="pct"/>
            <w:vMerge w:val="restart"/>
            <w:noWrap w:val="0"/>
            <w:vAlign w:val="center"/>
          </w:tcPr>
          <w:p w14:paraId="127BC7C6">
            <w:pPr>
              <w:widowControl/>
              <w:jc w:val="left"/>
              <w:rPr>
                <w:rFonts w:hint="eastAsia" w:ascii="宋体" w:hAnsi="宋体" w:eastAsia="宋体" w:cs="宋体"/>
              </w:rPr>
            </w:pPr>
            <w:r>
              <w:rPr>
                <w:rFonts w:hint="eastAsia" w:ascii="宋体" w:hAnsi="宋体" w:eastAsia="宋体" w:cs="宋体"/>
              </w:rPr>
              <w:t>项目名称</w:t>
            </w:r>
          </w:p>
        </w:tc>
        <w:tc>
          <w:tcPr>
            <w:tcW w:w="1483" w:type="pct"/>
            <w:vMerge w:val="restart"/>
            <w:noWrap w:val="0"/>
            <w:vAlign w:val="center"/>
          </w:tcPr>
          <w:p w14:paraId="72D0D24A">
            <w:pPr>
              <w:widowControl/>
              <w:jc w:val="left"/>
              <w:rPr>
                <w:rFonts w:hint="eastAsia" w:ascii="宋体" w:hAnsi="宋体" w:eastAsia="宋体" w:cs="宋体"/>
              </w:rPr>
            </w:pPr>
            <w:r>
              <w:rPr>
                <w:rFonts w:hint="eastAsia" w:ascii="宋体" w:hAnsi="宋体" w:eastAsia="宋体" w:cs="宋体"/>
              </w:rPr>
              <w:t>计算基础</w:t>
            </w:r>
          </w:p>
        </w:tc>
        <w:tc>
          <w:tcPr>
            <w:tcW w:w="754" w:type="pct"/>
            <w:vMerge w:val="restart"/>
            <w:noWrap w:val="0"/>
            <w:vAlign w:val="center"/>
          </w:tcPr>
          <w:p w14:paraId="54F86CEB">
            <w:pPr>
              <w:widowControl/>
              <w:jc w:val="left"/>
              <w:rPr>
                <w:rFonts w:hint="eastAsia" w:ascii="宋体" w:hAnsi="宋体" w:eastAsia="宋体" w:cs="宋体"/>
              </w:rPr>
            </w:pPr>
            <w:r>
              <w:rPr>
                <w:rFonts w:hint="eastAsia" w:ascii="宋体" w:hAnsi="宋体" w:eastAsia="宋体" w:cs="宋体"/>
              </w:rPr>
              <w:t>费  率（%）</w:t>
            </w:r>
          </w:p>
        </w:tc>
        <w:tc>
          <w:tcPr>
            <w:tcW w:w="869" w:type="pct"/>
            <w:vMerge w:val="restart"/>
            <w:noWrap w:val="0"/>
            <w:vAlign w:val="center"/>
          </w:tcPr>
          <w:p w14:paraId="246D1607">
            <w:pPr>
              <w:widowControl/>
              <w:jc w:val="left"/>
              <w:rPr>
                <w:rFonts w:hint="eastAsia" w:ascii="宋体" w:hAnsi="宋体" w:eastAsia="宋体" w:cs="宋体"/>
              </w:rPr>
            </w:pPr>
            <w:r>
              <w:rPr>
                <w:rFonts w:hint="eastAsia" w:ascii="宋体" w:hAnsi="宋体" w:eastAsia="宋体" w:cs="宋体"/>
              </w:rPr>
              <w:t>金  额（元）</w:t>
            </w:r>
          </w:p>
        </w:tc>
      </w:tr>
      <w:tr w14:paraId="1FEDF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464" w:type="pct"/>
            <w:vMerge w:val="continue"/>
            <w:noWrap w:val="0"/>
            <w:vAlign w:val="center"/>
          </w:tcPr>
          <w:p w14:paraId="11345000">
            <w:pPr>
              <w:widowControl/>
              <w:jc w:val="left"/>
              <w:rPr>
                <w:rFonts w:hint="eastAsia" w:ascii="宋体" w:hAnsi="宋体" w:eastAsia="宋体" w:cs="宋体"/>
              </w:rPr>
            </w:pPr>
          </w:p>
        </w:tc>
        <w:tc>
          <w:tcPr>
            <w:tcW w:w="1427" w:type="pct"/>
            <w:vMerge w:val="continue"/>
            <w:noWrap w:val="0"/>
            <w:vAlign w:val="center"/>
          </w:tcPr>
          <w:p w14:paraId="1111ADCA">
            <w:pPr>
              <w:widowControl/>
              <w:jc w:val="left"/>
              <w:rPr>
                <w:rFonts w:hint="eastAsia" w:ascii="宋体" w:hAnsi="宋体" w:eastAsia="宋体" w:cs="宋体"/>
              </w:rPr>
            </w:pPr>
          </w:p>
        </w:tc>
        <w:tc>
          <w:tcPr>
            <w:tcW w:w="1483" w:type="pct"/>
            <w:vMerge w:val="continue"/>
            <w:noWrap w:val="0"/>
            <w:vAlign w:val="center"/>
          </w:tcPr>
          <w:p w14:paraId="23603E12">
            <w:pPr>
              <w:widowControl/>
              <w:jc w:val="left"/>
              <w:rPr>
                <w:rFonts w:hint="eastAsia" w:ascii="宋体" w:hAnsi="宋体" w:eastAsia="宋体" w:cs="宋体"/>
              </w:rPr>
            </w:pPr>
          </w:p>
        </w:tc>
        <w:tc>
          <w:tcPr>
            <w:tcW w:w="754" w:type="pct"/>
            <w:vMerge w:val="continue"/>
            <w:noWrap w:val="0"/>
            <w:vAlign w:val="center"/>
          </w:tcPr>
          <w:p w14:paraId="23E1A018">
            <w:pPr>
              <w:widowControl/>
              <w:jc w:val="left"/>
              <w:rPr>
                <w:rFonts w:hint="eastAsia" w:ascii="宋体" w:hAnsi="宋体" w:eastAsia="宋体" w:cs="宋体"/>
              </w:rPr>
            </w:pPr>
          </w:p>
        </w:tc>
        <w:tc>
          <w:tcPr>
            <w:tcW w:w="869" w:type="pct"/>
            <w:vMerge w:val="continue"/>
            <w:noWrap w:val="0"/>
            <w:vAlign w:val="center"/>
          </w:tcPr>
          <w:p w14:paraId="7BD0C58E">
            <w:pPr>
              <w:widowControl/>
              <w:jc w:val="left"/>
              <w:rPr>
                <w:rFonts w:hint="eastAsia" w:ascii="宋体" w:hAnsi="宋体" w:eastAsia="宋体" w:cs="宋体"/>
              </w:rPr>
            </w:pPr>
          </w:p>
        </w:tc>
      </w:tr>
      <w:tr w14:paraId="317D5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64" w:type="pct"/>
            <w:noWrap w:val="0"/>
            <w:vAlign w:val="center"/>
          </w:tcPr>
          <w:p w14:paraId="1C4FA4C4">
            <w:pPr>
              <w:widowControl/>
              <w:spacing w:line="420" w:lineRule="atLeast"/>
              <w:jc w:val="left"/>
              <w:rPr>
                <w:rFonts w:hint="eastAsia" w:ascii="宋体" w:hAnsi="宋体" w:eastAsia="宋体" w:cs="宋体"/>
                <w:szCs w:val="21"/>
              </w:rPr>
            </w:pPr>
            <w:r>
              <w:rPr>
                <w:rFonts w:hint="eastAsia" w:ascii="宋体" w:hAnsi="宋体" w:eastAsia="宋体" w:cs="宋体"/>
                <w:szCs w:val="21"/>
              </w:rPr>
              <w:t>1</w:t>
            </w:r>
          </w:p>
        </w:tc>
        <w:tc>
          <w:tcPr>
            <w:tcW w:w="1427" w:type="pct"/>
            <w:noWrap w:val="0"/>
            <w:vAlign w:val="center"/>
          </w:tcPr>
          <w:p w14:paraId="7EFEB745">
            <w:pPr>
              <w:widowControl/>
              <w:spacing w:line="420" w:lineRule="atLeast"/>
              <w:jc w:val="left"/>
              <w:rPr>
                <w:rFonts w:hint="eastAsia" w:ascii="宋体" w:hAnsi="宋体" w:eastAsia="宋体" w:cs="宋体"/>
                <w:szCs w:val="21"/>
              </w:rPr>
            </w:pPr>
            <w:r>
              <w:rPr>
                <w:rFonts w:hint="eastAsia" w:ascii="宋体" w:hAnsi="宋体" w:eastAsia="宋体" w:cs="宋体"/>
                <w:szCs w:val="21"/>
              </w:rPr>
              <w:t>规费</w:t>
            </w:r>
          </w:p>
        </w:tc>
        <w:tc>
          <w:tcPr>
            <w:tcW w:w="1483" w:type="pct"/>
            <w:noWrap w:val="0"/>
            <w:vAlign w:val="center"/>
          </w:tcPr>
          <w:p w14:paraId="1A740819">
            <w:pPr>
              <w:widowControl/>
              <w:spacing w:line="420" w:lineRule="atLeast"/>
              <w:jc w:val="left"/>
              <w:rPr>
                <w:rFonts w:hint="eastAsia" w:ascii="宋体" w:hAnsi="宋体" w:eastAsia="宋体" w:cs="宋体"/>
                <w:szCs w:val="21"/>
              </w:rPr>
            </w:pPr>
          </w:p>
        </w:tc>
        <w:tc>
          <w:tcPr>
            <w:tcW w:w="754" w:type="pct"/>
            <w:noWrap w:val="0"/>
            <w:vAlign w:val="center"/>
          </w:tcPr>
          <w:p w14:paraId="45FE93FE">
            <w:pPr>
              <w:widowControl/>
              <w:spacing w:line="420" w:lineRule="atLeast"/>
              <w:jc w:val="left"/>
              <w:rPr>
                <w:rFonts w:hint="eastAsia" w:ascii="宋体" w:hAnsi="宋体" w:eastAsia="宋体" w:cs="宋体"/>
                <w:sz w:val="23"/>
                <w:szCs w:val="21"/>
              </w:rPr>
            </w:pPr>
          </w:p>
        </w:tc>
        <w:tc>
          <w:tcPr>
            <w:tcW w:w="869" w:type="pct"/>
            <w:noWrap w:val="0"/>
            <w:vAlign w:val="center"/>
          </w:tcPr>
          <w:p w14:paraId="2455A4A6">
            <w:pPr>
              <w:widowControl/>
              <w:spacing w:line="420" w:lineRule="atLeast"/>
              <w:jc w:val="left"/>
              <w:rPr>
                <w:rFonts w:hint="eastAsia" w:ascii="宋体" w:hAnsi="宋体" w:eastAsia="宋体" w:cs="宋体"/>
                <w:sz w:val="23"/>
                <w:szCs w:val="21"/>
              </w:rPr>
            </w:pPr>
          </w:p>
        </w:tc>
      </w:tr>
      <w:tr w14:paraId="37278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64" w:type="pct"/>
            <w:noWrap w:val="0"/>
            <w:vAlign w:val="center"/>
          </w:tcPr>
          <w:p w14:paraId="4D0D2B95">
            <w:pPr>
              <w:widowControl/>
              <w:spacing w:line="420" w:lineRule="atLeast"/>
              <w:jc w:val="left"/>
              <w:rPr>
                <w:rFonts w:hint="eastAsia" w:ascii="宋体" w:hAnsi="宋体" w:eastAsia="宋体" w:cs="宋体"/>
                <w:szCs w:val="21"/>
              </w:rPr>
            </w:pPr>
            <w:r>
              <w:rPr>
                <w:rFonts w:hint="eastAsia" w:ascii="宋体" w:hAnsi="宋体" w:eastAsia="宋体" w:cs="宋体"/>
                <w:szCs w:val="21"/>
              </w:rPr>
              <w:t>1.1</w:t>
            </w:r>
          </w:p>
        </w:tc>
        <w:tc>
          <w:tcPr>
            <w:tcW w:w="1427" w:type="pct"/>
            <w:noWrap w:val="0"/>
            <w:vAlign w:val="center"/>
          </w:tcPr>
          <w:p w14:paraId="7DC1F820">
            <w:pPr>
              <w:widowControl/>
              <w:spacing w:line="420" w:lineRule="atLeast"/>
              <w:jc w:val="left"/>
              <w:rPr>
                <w:rFonts w:hint="eastAsia" w:ascii="宋体" w:hAnsi="宋体" w:eastAsia="宋体" w:cs="宋体"/>
                <w:szCs w:val="21"/>
              </w:rPr>
            </w:pPr>
            <w:r>
              <w:rPr>
                <w:rFonts w:hint="eastAsia" w:ascii="宋体" w:hAnsi="宋体" w:eastAsia="宋体" w:cs="宋体"/>
                <w:szCs w:val="21"/>
              </w:rPr>
              <w:t>社会保障费</w:t>
            </w:r>
          </w:p>
        </w:tc>
        <w:tc>
          <w:tcPr>
            <w:tcW w:w="1483" w:type="pct"/>
            <w:noWrap w:val="0"/>
            <w:vAlign w:val="center"/>
          </w:tcPr>
          <w:p w14:paraId="607AF6BF">
            <w:pPr>
              <w:widowControl/>
              <w:spacing w:line="420" w:lineRule="atLeast"/>
              <w:jc w:val="left"/>
              <w:rPr>
                <w:rFonts w:hint="eastAsia" w:ascii="宋体" w:hAnsi="宋体" w:eastAsia="宋体" w:cs="宋体"/>
                <w:szCs w:val="21"/>
              </w:rPr>
            </w:pPr>
            <w:r>
              <w:rPr>
                <w:rFonts w:hint="eastAsia" w:ascii="宋体" w:hAnsi="宋体" w:eastAsia="宋体" w:cs="宋体"/>
                <w:sz w:val="18"/>
                <w:szCs w:val="15"/>
              </w:rPr>
              <w:t>分部分项工程费+措施项目费+其他项目费－除税工程设备费</w:t>
            </w:r>
          </w:p>
        </w:tc>
        <w:tc>
          <w:tcPr>
            <w:tcW w:w="754" w:type="pct"/>
            <w:noWrap w:val="0"/>
            <w:vAlign w:val="center"/>
          </w:tcPr>
          <w:p w14:paraId="76CF454B">
            <w:pPr>
              <w:widowControl/>
              <w:spacing w:line="420" w:lineRule="atLeast"/>
              <w:jc w:val="left"/>
              <w:rPr>
                <w:rFonts w:hint="eastAsia" w:ascii="宋体" w:hAnsi="宋体" w:eastAsia="宋体" w:cs="宋体"/>
                <w:sz w:val="23"/>
                <w:szCs w:val="21"/>
              </w:rPr>
            </w:pPr>
          </w:p>
        </w:tc>
        <w:tc>
          <w:tcPr>
            <w:tcW w:w="869" w:type="pct"/>
            <w:noWrap w:val="0"/>
            <w:vAlign w:val="center"/>
          </w:tcPr>
          <w:p w14:paraId="3EB8A878">
            <w:pPr>
              <w:widowControl/>
              <w:spacing w:line="420" w:lineRule="atLeast"/>
              <w:jc w:val="left"/>
              <w:rPr>
                <w:rFonts w:hint="eastAsia" w:ascii="宋体" w:hAnsi="宋体" w:eastAsia="宋体" w:cs="宋体"/>
                <w:sz w:val="23"/>
                <w:szCs w:val="21"/>
              </w:rPr>
            </w:pPr>
          </w:p>
        </w:tc>
      </w:tr>
      <w:tr w14:paraId="4E6B1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64" w:type="pct"/>
            <w:noWrap w:val="0"/>
            <w:vAlign w:val="center"/>
          </w:tcPr>
          <w:p w14:paraId="4FCB44B9">
            <w:pPr>
              <w:widowControl/>
              <w:spacing w:line="420" w:lineRule="atLeast"/>
              <w:jc w:val="left"/>
              <w:rPr>
                <w:rFonts w:hint="eastAsia" w:ascii="宋体" w:hAnsi="宋体" w:eastAsia="宋体" w:cs="宋体"/>
                <w:szCs w:val="21"/>
              </w:rPr>
            </w:pPr>
            <w:r>
              <w:rPr>
                <w:rFonts w:hint="eastAsia" w:ascii="宋体" w:hAnsi="宋体" w:eastAsia="宋体" w:cs="宋体"/>
                <w:szCs w:val="21"/>
              </w:rPr>
              <w:t>1.2</w:t>
            </w:r>
          </w:p>
        </w:tc>
        <w:tc>
          <w:tcPr>
            <w:tcW w:w="1427" w:type="pct"/>
            <w:noWrap w:val="0"/>
            <w:vAlign w:val="center"/>
          </w:tcPr>
          <w:p w14:paraId="39A0149F">
            <w:pPr>
              <w:widowControl/>
              <w:spacing w:line="420" w:lineRule="atLeast"/>
              <w:jc w:val="left"/>
              <w:rPr>
                <w:rFonts w:hint="eastAsia" w:ascii="宋体" w:hAnsi="宋体" w:eastAsia="宋体" w:cs="宋体"/>
                <w:szCs w:val="21"/>
              </w:rPr>
            </w:pPr>
            <w:r>
              <w:rPr>
                <w:rFonts w:hint="eastAsia" w:ascii="宋体" w:hAnsi="宋体" w:eastAsia="宋体" w:cs="宋体"/>
                <w:szCs w:val="21"/>
              </w:rPr>
              <w:t>住房公积金</w:t>
            </w:r>
          </w:p>
        </w:tc>
        <w:tc>
          <w:tcPr>
            <w:tcW w:w="1483" w:type="pct"/>
            <w:noWrap w:val="0"/>
            <w:vAlign w:val="center"/>
          </w:tcPr>
          <w:p w14:paraId="3B760259">
            <w:pPr>
              <w:widowControl/>
              <w:spacing w:line="420" w:lineRule="atLeast"/>
              <w:jc w:val="left"/>
              <w:rPr>
                <w:rFonts w:hint="eastAsia" w:ascii="宋体" w:hAnsi="宋体" w:eastAsia="宋体" w:cs="宋体"/>
                <w:szCs w:val="21"/>
              </w:rPr>
            </w:pPr>
            <w:r>
              <w:rPr>
                <w:rFonts w:hint="eastAsia" w:ascii="宋体" w:hAnsi="宋体" w:eastAsia="宋体" w:cs="宋体"/>
                <w:sz w:val="18"/>
                <w:szCs w:val="15"/>
              </w:rPr>
              <w:t>分部分项工程费+措施项目费+其他项目费－除税工程设备费</w:t>
            </w:r>
          </w:p>
        </w:tc>
        <w:tc>
          <w:tcPr>
            <w:tcW w:w="754" w:type="pct"/>
            <w:noWrap w:val="0"/>
            <w:vAlign w:val="center"/>
          </w:tcPr>
          <w:p w14:paraId="0D302FFE">
            <w:pPr>
              <w:widowControl/>
              <w:spacing w:line="420" w:lineRule="atLeast"/>
              <w:jc w:val="left"/>
              <w:rPr>
                <w:rFonts w:hint="eastAsia" w:ascii="宋体" w:hAnsi="宋体" w:eastAsia="宋体" w:cs="宋体"/>
                <w:sz w:val="23"/>
                <w:szCs w:val="21"/>
              </w:rPr>
            </w:pPr>
          </w:p>
        </w:tc>
        <w:tc>
          <w:tcPr>
            <w:tcW w:w="869" w:type="pct"/>
            <w:noWrap w:val="0"/>
            <w:vAlign w:val="center"/>
          </w:tcPr>
          <w:p w14:paraId="121C8F8C">
            <w:pPr>
              <w:widowControl/>
              <w:spacing w:line="420" w:lineRule="atLeast"/>
              <w:jc w:val="left"/>
              <w:rPr>
                <w:rFonts w:hint="eastAsia" w:ascii="宋体" w:hAnsi="宋体" w:eastAsia="宋体" w:cs="宋体"/>
                <w:sz w:val="23"/>
                <w:szCs w:val="21"/>
              </w:rPr>
            </w:pPr>
          </w:p>
        </w:tc>
      </w:tr>
      <w:tr w14:paraId="42381B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64" w:type="pct"/>
            <w:noWrap w:val="0"/>
            <w:vAlign w:val="center"/>
          </w:tcPr>
          <w:p w14:paraId="6FBEF2AD">
            <w:pPr>
              <w:widowControl/>
              <w:spacing w:line="420" w:lineRule="atLeast"/>
              <w:jc w:val="left"/>
              <w:rPr>
                <w:rFonts w:hint="eastAsia" w:ascii="宋体" w:hAnsi="宋体" w:eastAsia="宋体" w:cs="宋体"/>
                <w:szCs w:val="21"/>
              </w:rPr>
            </w:pPr>
            <w:r>
              <w:rPr>
                <w:rFonts w:hint="eastAsia" w:ascii="宋体" w:hAnsi="宋体" w:eastAsia="宋体" w:cs="宋体"/>
                <w:szCs w:val="21"/>
              </w:rPr>
              <w:t>1.3</w:t>
            </w:r>
          </w:p>
        </w:tc>
        <w:tc>
          <w:tcPr>
            <w:tcW w:w="1427" w:type="pct"/>
            <w:noWrap w:val="0"/>
            <w:vAlign w:val="center"/>
          </w:tcPr>
          <w:p w14:paraId="6D1DFA83">
            <w:pPr>
              <w:widowControl/>
              <w:spacing w:line="420" w:lineRule="atLeast"/>
              <w:jc w:val="left"/>
              <w:rPr>
                <w:rFonts w:hint="eastAsia" w:ascii="宋体" w:hAnsi="宋体" w:eastAsia="宋体" w:cs="宋体"/>
                <w:szCs w:val="21"/>
              </w:rPr>
            </w:pPr>
            <w:r>
              <w:rPr>
                <w:rFonts w:hint="eastAsia" w:ascii="宋体" w:hAnsi="宋体" w:eastAsia="宋体" w:cs="宋体"/>
                <w:szCs w:val="21"/>
              </w:rPr>
              <w:t>环境保护税</w:t>
            </w:r>
          </w:p>
        </w:tc>
        <w:tc>
          <w:tcPr>
            <w:tcW w:w="1483" w:type="pct"/>
            <w:noWrap w:val="0"/>
            <w:vAlign w:val="center"/>
          </w:tcPr>
          <w:p w14:paraId="549CF436">
            <w:pPr>
              <w:widowControl/>
              <w:spacing w:line="420" w:lineRule="atLeast"/>
              <w:jc w:val="left"/>
              <w:rPr>
                <w:rFonts w:hint="eastAsia" w:ascii="宋体" w:hAnsi="宋体" w:eastAsia="宋体" w:cs="宋体"/>
                <w:szCs w:val="21"/>
              </w:rPr>
            </w:pPr>
            <w:r>
              <w:rPr>
                <w:rFonts w:hint="eastAsia" w:ascii="宋体" w:hAnsi="宋体" w:eastAsia="宋体" w:cs="宋体"/>
                <w:sz w:val="18"/>
                <w:szCs w:val="15"/>
              </w:rPr>
              <w:t>分部分项工程费+措施项目费+其他项目费－除税工程设备费</w:t>
            </w:r>
          </w:p>
        </w:tc>
        <w:tc>
          <w:tcPr>
            <w:tcW w:w="754" w:type="pct"/>
            <w:noWrap w:val="0"/>
            <w:vAlign w:val="center"/>
          </w:tcPr>
          <w:p w14:paraId="3B368649">
            <w:pPr>
              <w:widowControl/>
              <w:spacing w:line="420" w:lineRule="atLeast"/>
              <w:jc w:val="left"/>
              <w:rPr>
                <w:rFonts w:hint="eastAsia" w:ascii="宋体" w:hAnsi="宋体" w:eastAsia="宋体" w:cs="宋体"/>
                <w:sz w:val="23"/>
                <w:szCs w:val="21"/>
              </w:rPr>
            </w:pPr>
          </w:p>
        </w:tc>
        <w:tc>
          <w:tcPr>
            <w:tcW w:w="869" w:type="pct"/>
            <w:noWrap w:val="0"/>
            <w:vAlign w:val="center"/>
          </w:tcPr>
          <w:p w14:paraId="6A082D92">
            <w:pPr>
              <w:widowControl/>
              <w:spacing w:line="420" w:lineRule="atLeast"/>
              <w:jc w:val="left"/>
              <w:rPr>
                <w:rFonts w:hint="eastAsia" w:ascii="宋体" w:hAnsi="宋体" w:eastAsia="宋体" w:cs="宋体"/>
                <w:sz w:val="23"/>
                <w:szCs w:val="21"/>
              </w:rPr>
            </w:pPr>
          </w:p>
        </w:tc>
      </w:tr>
      <w:tr w14:paraId="7391D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64" w:type="pct"/>
            <w:noWrap w:val="0"/>
            <w:vAlign w:val="center"/>
          </w:tcPr>
          <w:p w14:paraId="3B94C819">
            <w:pPr>
              <w:widowControl/>
              <w:spacing w:line="420" w:lineRule="atLeast"/>
              <w:jc w:val="left"/>
              <w:rPr>
                <w:rFonts w:hint="eastAsia" w:ascii="宋体" w:hAnsi="宋体" w:eastAsia="宋体" w:cs="宋体"/>
                <w:szCs w:val="21"/>
              </w:rPr>
            </w:pPr>
          </w:p>
        </w:tc>
        <w:tc>
          <w:tcPr>
            <w:tcW w:w="1427" w:type="pct"/>
            <w:noWrap w:val="0"/>
            <w:vAlign w:val="center"/>
          </w:tcPr>
          <w:p w14:paraId="0B90BCDC">
            <w:pPr>
              <w:widowControl/>
              <w:spacing w:line="420" w:lineRule="atLeast"/>
              <w:jc w:val="left"/>
              <w:rPr>
                <w:rFonts w:hint="eastAsia" w:ascii="宋体" w:hAnsi="宋体" w:eastAsia="宋体" w:cs="宋体"/>
                <w:szCs w:val="21"/>
              </w:rPr>
            </w:pPr>
          </w:p>
        </w:tc>
        <w:tc>
          <w:tcPr>
            <w:tcW w:w="1483" w:type="pct"/>
            <w:noWrap w:val="0"/>
            <w:vAlign w:val="center"/>
          </w:tcPr>
          <w:p w14:paraId="76614D3A">
            <w:pPr>
              <w:widowControl/>
              <w:spacing w:line="420" w:lineRule="atLeast"/>
              <w:jc w:val="left"/>
              <w:rPr>
                <w:rFonts w:hint="eastAsia" w:ascii="宋体" w:hAnsi="宋体" w:eastAsia="宋体" w:cs="宋体"/>
                <w:szCs w:val="21"/>
              </w:rPr>
            </w:pPr>
          </w:p>
        </w:tc>
        <w:tc>
          <w:tcPr>
            <w:tcW w:w="754" w:type="pct"/>
            <w:noWrap w:val="0"/>
            <w:vAlign w:val="center"/>
          </w:tcPr>
          <w:p w14:paraId="51FFFB4A">
            <w:pPr>
              <w:widowControl/>
              <w:spacing w:line="420" w:lineRule="atLeast"/>
              <w:jc w:val="left"/>
              <w:rPr>
                <w:rFonts w:hint="eastAsia" w:ascii="宋体" w:hAnsi="宋体" w:eastAsia="宋体" w:cs="宋体"/>
                <w:sz w:val="23"/>
                <w:szCs w:val="21"/>
              </w:rPr>
            </w:pPr>
          </w:p>
        </w:tc>
        <w:tc>
          <w:tcPr>
            <w:tcW w:w="869" w:type="pct"/>
            <w:noWrap w:val="0"/>
            <w:vAlign w:val="center"/>
          </w:tcPr>
          <w:p w14:paraId="5675D04D">
            <w:pPr>
              <w:widowControl/>
              <w:spacing w:line="420" w:lineRule="atLeast"/>
              <w:jc w:val="left"/>
              <w:rPr>
                <w:rFonts w:hint="eastAsia" w:ascii="宋体" w:hAnsi="宋体" w:eastAsia="宋体" w:cs="宋体"/>
                <w:sz w:val="23"/>
                <w:szCs w:val="21"/>
              </w:rPr>
            </w:pPr>
          </w:p>
        </w:tc>
      </w:tr>
      <w:tr w14:paraId="0BF6F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64" w:type="pct"/>
            <w:noWrap w:val="0"/>
            <w:vAlign w:val="center"/>
          </w:tcPr>
          <w:p w14:paraId="3049D208">
            <w:pPr>
              <w:widowControl/>
              <w:spacing w:line="420" w:lineRule="atLeast"/>
              <w:jc w:val="left"/>
              <w:rPr>
                <w:rFonts w:hint="eastAsia" w:ascii="宋体" w:hAnsi="宋体" w:eastAsia="宋体" w:cs="宋体"/>
                <w:szCs w:val="21"/>
              </w:rPr>
            </w:pPr>
            <w:r>
              <w:rPr>
                <w:rFonts w:hint="eastAsia" w:ascii="宋体" w:hAnsi="宋体" w:eastAsia="宋体" w:cs="宋体"/>
                <w:szCs w:val="21"/>
              </w:rPr>
              <w:t>2</w:t>
            </w:r>
          </w:p>
        </w:tc>
        <w:tc>
          <w:tcPr>
            <w:tcW w:w="1427" w:type="pct"/>
            <w:noWrap w:val="0"/>
            <w:vAlign w:val="center"/>
          </w:tcPr>
          <w:p w14:paraId="285FB023">
            <w:pPr>
              <w:widowControl/>
              <w:spacing w:line="420" w:lineRule="atLeast"/>
              <w:jc w:val="left"/>
              <w:rPr>
                <w:rFonts w:hint="eastAsia" w:ascii="宋体" w:hAnsi="宋体" w:eastAsia="宋体" w:cs="宋体"/>
                <w:szCs w:val="21"/>
              </w:rPr>
            </w:pPr>
            <w:r>
              <w:rPr>
                <w:rFonts w:hint="eastAsia" w:ascii="宋体" w:hAnsi="宋体" w:eastAsia="宋体" w:cs="宋体"/>
                <w:szCs w:val="21"/>
              </w:rPr>
              <w:t>税金</w:t>
            </w:r>
          </w:p>
        </w:tc>
        <w:tc>
          <w:tcPr>
            <w:tcW w:w="1483" w:type="pct"/>
            <w:noWrap w:val="0"/>
            <w:vAlign w:val="center"/>
          </w:tcPr>
          <w:p w14:paraId="3CD23396">
            <w:pPr>
              <w:widowControl/>
              <w:spacing w:line="420" w:lineRule="atLeast"/>
              <w:jc w:val="left"/>
              <w:rPr>
                <w:rFonts w:hint="eastAsia" w:ascii="宋体" w:hAnsi="宋体" w:eastAsia="宋体" w:cs="宋体"/>
                <w:sz w:val="21"/>
                <w:szCs w:val="18"/>
              </w:rPr>
            </w:pPr>
            <w:r>
              <w:rPr>
                <w:rFonts w:hint="eastAsia" w:ascii="宋体" w:hAnsi="宋体" w:eastAsia="宋体" w:cs="宋体"/>
                <w:sz w:val="21"/>
                <w:szCs w:val="18"/>
              </w:rPr>
              <w:t>分部分项工程费+措施项目费+其他项目费+规费－除税甲供材料和甲供设备费/1.01</w:t>
            </w:r>
          </w:p>
        </w:tc>
        <w:tc>
          <w:tcPr>
            <w:tcW w:w="754" w:type="pct"/>
            <w:noWrap w:val="0"/>
            <w:vAlign w:val="center"/>
          </w:tcPr>
          <w:p w14:paraId="1B7CE46A">
            <w:pPr>
              <w:widowControl/>
              <w:spacing w:line="420" w:lineRule="atLeast"/>
              <w:jc w:val="left"/>
              <w:rPr>
                <w:rFonts w:hint="eastAsia" w:ascii="宋体" w:hAnsi="宋体" w:eastAsia="宋体" w:cs="宋体"/>
                <w:sz w:val="23"/>
                <w:szCs w:val="21"/>
              </w:rPr>
            </w:pPr>
          </w:p>
        </w:tc>
        <w:tc>
          <w:tcPr>
            <w:tcW w:w="869" w:type="pct"/>
            <w:noWrap w:val="0"/>
            <w:vAlign w:val="center"/>
          </w:tcPr>
          <w:p w14:paraId="609C36F0">
            <w:pPr>
              <w:widowControl/>
              <w:spacing w:line="420" w:lineRule="atLeast"/>
              <w:jc w:val="left"/>
              <w:rPr>
                <w:rFonts w:hint="eastAsia" w:ascii="宋体" w:hAnsi="宋体" w:eastAsia="宋体" w:cs="宋体"/>
                <w:sz w:val="23"/>
                <w:szCs w:val="21"/>
              </w:rPr>
            </w:pPr>
          </w:p>
        </w:tc>
      </w:tr>
      <w:tr w14:paraId="2D606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4130" w:type="pct"/>
            <w:gridSpan w:val="4"/>
            <w:noWrap w:val="0"/>
            <w:vAlign w:val="center"/>
          </w:tcPr>
          <w:p w14:paraId="4D8BDD58">
            <w:pPr>
              <w:widowControl/>
              <w:spacing w:line="420" w:lineRule="atLeast"/>
              <w:jc w:val="left"/>
              <w:rPr>
                <w:rFonts w:hint="eastAsia" w:ascii="宋体" w:hAnsi="宋体" w:eastAsia="宋体" w:cs="宋体"/>
              </w:rPr>
            </w:pPr>
            <w:r>
              <w:rPr>
                <w:rFonts w:hint="eastAsia" w:ascii="宋体" w:hAnsi="宋体" w:eastAsia="宋体" w:cs="宋体"/>
              </w:rPr>
              <w:t>合     计</w:t>
            </w:r>
          </w:p>
        </w:tc>
        <w:tc>
          <w:tcPr>
            <w:tcW w:w="869" w:type="pct"/>
            <w:noWrap w:val="0"/>
            <w:vAlign w:val="center"/>
          </w:tcPr>
          <w:p w14:paraId="01E3A532">
            <w:pPr>
              <w:widowControl/>
              <w:spacing w:line="420" w:lineRule="atLeast"/>
              <w:jc w:val="left"/>
              <w:rPr>
                <w:rFonts w:hint="eastAsia" w:ascii="宋体" w:hAnsi="宋体" w:eastAsia="宋体" w:cs="宋体"/>
                <w:sz w:val="23"/>
                <w:szCs w:val="21"/>
              </w:rPr>
            </w:pPr>
          </w:p>
        </w:tc>
      </w:tr>
    </w:tbl>
    <w:p w14:paraId="694ED9B0">
      <w:pPr>
        <w:jc w:val="center"/>
        <w:rPr>
          <w:rFonts w:hint="eastAsia" w:ascii="宋体" w:hAnsi="宋体" w:eastAsia="宋体" w:cs="宋体"/>
          <w:b/>
          <w:sz w:val="32"/>
          <w:szCs w:val="32"/>
        </w:rPr>
      </w:pPr>
    </w:p>
    <w:p w14:paraId="238766BD">
      <w:pPr>
        <w:jc w:val="center"/>
        <w:rPr>
          <w:rFonts w:hint="eastAsia" w:ascii="宋体" w:hAnsi="宋体" w:eastAsia="宋体" w:cs="宋体"/>
          <w:b/>
          <w:sz w:val="32"/>
          <w:szCs w:val="32"/>
        </w:rPr>
      </w:pPr>
    </w:p>
    <w:p w14:paraId="5919582B">
      <w:pPr>
        <w:jc w:val="center"/>
        <w:rPr>
          <w:rFonts w:hint="eastAsia" w:ascii="宋体" w:hAnsi="宋体" w:eastAsia="宋体" w:cs="宋体"/>
          <w:b/>
          <w:sz w:val="32"/>
          <w:szCs w:val="32"/>
        </w:rPr>
      </w:pPr>
    </w:p>
    <w:p w14:paraId="68644EEE">
      <w:pPr>
        <w:jc w:val="center"/>
        <w:rPr>
          <w:rFonts w:hint="eastAsia" w:ascii="宋体" w:hAnsi="宋体" w:eastAsia="宋体" w:cs="宋体"/>
          <w:b/>
          <w:sz w:val="32"/>
          <w:szCs w:val="32"/>
        </w:rPr>
      </w:pPr>
    </w:p>
    <w:p w14:paraId="0F842D3E">
      <w:pPr>
        <w:jc w:val="center"/>
        <w:rPr>
          <w:rFonts w:hint="eastAsia" w:ascii="宋体" w:hAnsi="宋体" w:eastAsia="宋体" w:cs="宋体"/>
          <w:b/>
          <w:sz w:val="32"/>
          <w:szCs w:val="32"/>
        </w:rPr>
      </w:pPr>
    </w:p>
    <w:p w14:paraId="5F06C436">
      <w:pPr>
        <w:jc w:val="center"/>
        <w:rPr>
          <w:rFonts w:hint="eastAsia" w:ascii="宋体" w:hAnsi="宋体" w:eastAsia="宋体" w:cs="宋体"/>
          <w:b/>
          <w:sz w:val="32"/>
          <w:szCs w:val="32"/>
        </w:rPr>
      </w:pPr>
    </w:p>
    <w:p w14:paraId="3FA6F17F">
      <w:pPr>
        <w:jc w:val="center"/>
        <w:rPr>
          <w:rFonts w:hint="eastAsia" w:ascii="宋体" w:hAnsi="宋体" w:eastAsia="宋体" w:cs="宋体"/>
          <w:b/>
          <w:sz w:val="32"/>
          <w:szCs w:val="32"/>
        </w:rPr>
      </w:pPr>
    </w:p>
    <w:p w14:paraId="70639AFB">
      <w:pPr>
        <w:jc w:val="center"/>
        <w:rPr>
          <w:rFonts w:hint="eastAsia" w:ascii="宋体" w:hAnsi="宋体" w:eastAsia="宋体" w:cs="宋体"/>
          <w:b/>
          <w:sz w:val="32"/>
          <w:szCs w:val="32"/>
        </w:rPr>
      </w:pPr>
    </w:p>
    <w:p w14:paraId="2B77B8A5">
      <w:pPr>
        <w:jc w:val="center"/>
        <w:rPr>
          <w:rFonts w:hint="eastAsia" w:ascii="宋体" w:hAnsi="宋体" w:eastAsia="宋体" w:cs="宋体"/>
          <w:b/>
          <w:sz w:val="32"/>
          <w:szCs w:val="32"/>
        </w:rPr>
      </w:pPr>
    </w:p>
    <w:p w14:paraId="4340CF7F">
      <w:pPr>
        <w:jc w:val="center"/>
        <w:rPr>
          <w:rFonts w:hint="eastAsia" w:ascii="宋体" w:hAnsi="宋体" w:eastAsia="宋体" w:cs="宋体"/>
          <w:b/>
          <w:sz w:val="32"/>
          <w:szCs w:val="32"/>
        </w:rPr>
      </w:pPr>
    </w:p>
    <w:p w14:paraId="00F73070">
      <w:pPr>
        <w:jc w:val="center"/>
        <w:rPr>
          <w:rFonts w:hint="eastAsia" w:ascii="宋体" w:hAnsi="宋体" w:eastAsia="宋体" w:cs="宋体"/>
          <w:b/>
          <w:sz w:val="32"/>
          <w:szCs w:val="32"/>
        </w:rPr>
      </w:pPr>
    </w:p>
    <w:p w14:paraId="04C05E19">
      <w:pPr>
        <w:jc w:val="center"/>
        <w:rPr>
          <w:rFonts w:hint="eastAsia" w:ascii="宋体" w:hAnsi="宋体" w:eastAsia="宋体" w:cs="宋体"/>
          <w:b/>
          <w:sz w:val="32"/>
          <w:szCs w:val="32"/>
        </w:rPr>
      </w:pPr>
    </w:p>
    <w:p w14:paraId="0837315B">
      <w:pPr>
        <w:jc w:val="center"/>
        <w:rPr>
          <w:rFonts w:hint="eastAsia" w:ascii="宋体" w:hAnsi="宋体" w:eastAsia="宋体" w:cs="宋体"/>
          <w:b/>
          <w:sz w:val="32"/>
          <w:szCs w:val="32"/>
        </w:rPr>
      </w:pPr>
    </w:p>
    <w:p w14:paraId="1B206AD2">
      <w:pPr>
        <w:jc w:val="center"/>
        <w:rPr>
          <w:rFonts w:hint="eastAsia" w:ascii="宋体" w:hAnsi="宋体" w:eastAsia="宋体" w:cs="宋体"/>
          <w:b/>
          <w:sz w:val="32"/>
          <w:szCs w:val="32"/>
        </w:rPr>
      </w:pPr>
    </w:p>
    <w:p w14:paraId="2F5352FD">
      <w:pPr>
        <w:jc w:val="center"/>
        <w:rPr>
          <w:rFonts w:hint="eastAsia" w:ascii="宋体" w:hAnsi="宋体" w:eastAsia="宋体" w:cs="宋体"/>
          <w:b/>
          <w:sz w:val="32"/>
          <w:szCs w:val="32"/>
        </w:rPr>
      </w:pPr>
      <w:r>
        <w:rPr>
          <w:rFonts w:hint="eastAsia" w:ascii="宋体" w:hAnsi="宋体" w:eastAsia="宋体" w:cs="宋体"/>
          <w:b/>
          <w:sz w:val="32"/>
          <w:szCs w:val="32"/>
        </w:rPr>
        <w:t>十四、发包方提供材料和工程设备一览表</w:t>
      </w:r>
    </w:p>
    <w:p w14:paraId="3AA369EA">
      <w:pPr>
        <w:widowControl/>
        <w:spacing w:line="420" w:lineRule="atLeast"/>
        <w:jc w:val="right"/>
        <w:rPr>
          <w:rFonts w:hint="eastAsia" w:ascii="宋体" w:hAnsi="宋体" w:eastAsia="宋体" w:cs="宋体"/>
        </w:rPr>
      </w:pPr>
      <w:r>
        <w:rPr>
          <w:rFonts w:hint="eastAsia" w:ascii="宋体" w:hAnsi="宋体" w:eastAsia="宋体" w:cs="宋体"/>
        </w:rPr>
        <w:t>表14</w:t>
      </w:r>
    </w:p>
    <w:p w14:paraId="699C551B">
      <w:pPr>
        <w:widowControl/>
        <w:spacing w:line="420" w:lineRule="atLeast"/>
        <w:ind w:firstLine="240"/>
        <w:jc w:val="left"/>
        <w:rPr>
          <w:rFonts w:hint="eastAsia" w:ascii="宋体" w:hAnsi="宋体" w:eastAsia="宋体" w:cs="宋体"/>
        </w:rPr>
      </w:pPr>
      <w:r>
        <w:rPr>
          <w:rFonts w:hint="eastAsia" w:ascii="宋体" w:hAnsi="宋体" w:eastAsia="宋体" w:cs="宋体"/>
        </w:rPr>
        <w:t>工程名称：                     标段：                   第  页 共  页</w:t>
      </w:r>
    </w:p>
    <w:tbl>
      <w:tblPr>
        <w:tblStyle w:val="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1"/>
        <w:gridCol w:w="1298"/>
        <w:gridCol w:w="1042"/>
        <w:gridCol w:w="1372"/>
        <w:gridCol w:w="679"/>
        <w:gridCol w:w="719"/>
        <w:gridCol w:w="936"/>
        <w:gridCol w:w="1105"/>
        <w:gridCol w:w="1276"/>
        <w:gridCol w:w="236"/>
      </w:tblGrid>
      <w:tr w14:paraId="71F45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531" w:type="dxa"/>
            <w:vMerge w:val="restart"/>
            <w:noWrap w:val="0"/>
            <w:vAlign w:val="center"/>
          </w:tcPr>
          <w:p w14:paraId="56BCD68E">
            <w:pPr>
              <w:widowControl/>
              <w:spacing w:line="420" w:lineRule="atLeast"/>
              <w:jc w:val="left"/>
              <w:rPr>
                <w:rFonts w:hint="eastAsia" w:ascii="宋体" w:hAnsi="宋体" w:eastAsia="宋体" w:cs="宋体"/>
                <w:szCs w:val="21"/>
              </w:rPr>
            </w:pPr>
            <w:r>
              <w:rPr>
                <w:rFonts w:hint="eastAsia" w:ascii="宋体" w:hAnsi="宋体" w:eastAsia="宋体" w:cs="宋体"/>
                <w:szCs w:val="21"/>
              </w:rPr>
              <w:t>序号</w:t>
            </w:r>
          </w:p>
        </w:tc>
        <w:tc>
          <w:tcPr>
            <w:tcW w:w="1298" w:type="dxa"/>
            <w:vMerge w:val="restart"/>
            <w:noWrap w:val="0"/>
            <w:vAlign w:val="center"/>
          </w:tcPr>
          <w:p w14:paraId="3186756C">
            <w:pPr>
              <w:widowControl/>
              <w:spacing w:line="420" w:lineRule="atLeast"/>
              <w:jc w:val="left"/>
              <w:rPr>
                <w:rFonts w:hint="eastAsia" w:ascii="宋体" w:hAnsi="宋体" w:eastAsia="宋体" w:cs="宋体"/>
                <w:szCs w:val="21"/>
              </w:rPr>
            </w:pPr>
            <w:r>
              <w:rPr>
                <w:rFonts w:hint="eastAsia" w:ascii="宋体" w:hAnsi="宋体" w:eastAsia="宋体" w:cs="宋体"/>
                <w:szCs w:val="21"/>
              </w:rPr>
              <w:t>材料编码</w:t>
            </w:r>
          </w:p>
        </w:tc>
        <w:tc>
          <w:tcPr>
            <w:tcW w:w="1042" w:type="dxa"/>
            <w:vMerge w:val="restart"/>
            <w:noWrap w:val="0"/>
            <w:vAlign w:val="center"/>
          </w:tcPr>
          <w:p w14:paraId="583E53D0">
            <w:pPr>
              <w:widowControl/>
              <w:spacing w:line="420" w:lineRule="atLeast"/>
              <w:jc w:val="left"/>
              <w:rPr>
                <w:rFonts w:hint="eastAsia" w:ascii="宋体" w:hAnsi="宋体" w:eastAsia="宋体" w:cs="宋体"/>
                <w:szCs w:val="21"/>
              </w:rPr>
            </w:pPr>
            <w:r>
              <w:rPr>
                <w:rFonts w:hint="eastAsia" w:ascii="宋体" w:hAnsi="宋体" w:eastAsia="宋体" w:cs="宋体"/>
                <w:szCs w:val="21"/>
              </w:rPr>
              <w:t>材料名称</w:t>
            </w:r>
          </w:p>
        </w:tc>
        <w:tc>
          <w:tcPr>
            <w:tcW w:w="1372" w:type="dxa"/>
            <w:vMerge w:val="restart"/>
            <w:noWrap w:val="0"/>
            <w:vAlign w:val="center"/>
          </w:tcPr>
          <w:p w14:paraId="3465DA02">
            <w:pPr>
              <w:widowControl/>
              <w:spacing w:line="420" w:lineRule="atLeast"/>
              <w:jc w:val="left"/>
              <w:rPr>
                <w:rFonts w:hint="eastAsia" w:ascii="宋体" w:hAnsi="宋体" w:eastAsia="宋体" w:cs="宋体"/>
                <w:szCs w:val="21"/>
              </w:rPr>
            </w:pPr>
            <w:r>
              <w:rPr>
                <w:rFonts w:hint="eastAsia" w:ascii="宋体" w:hAnsi="宋体" w:eastAsia="宋体" w:cs="宋体"/>
                <w:szCs w:val="21"/>
              </w:rPr>
              <w:t>规格、型号等要求</w:t>
            </w:r>
          </w:p>
        </w:tc>
        <w:tc>
          <w:tcPr>
            <w:tcW w:w="679" w:type="dxa"/>
            <w:vMerge w:val="restart"/>
            <w:noWrap w:val="0"/>
            <w:vAlign w:val="center"/>
          </w:tcPr>
          <w:p w14:paraId="63C6C8B6">
            <w:pPr>
              <w:widowControl/>
              <w:spacing w:line="420" w:lineRule="atLeast"/>
              <w:jc w:val="left"/>
              <w:rPr>
                <w:rFonts w:hint="eastAsia" w:ascii="宋体" w:hAnsi="宋体" w:eastAsia="宋体" w:cs="宋体"/>
                <w:szCs w:val="21"/>
              </w:rPr>
            </w:pPr>
            <w:r>
              <w:rPr>
                <w:rFonts w:hint="eastAsia" w:ascii="宋体" w:hAnsi="宋体" w:eastAsia="宋体" w:cs="宋体"/>
                <w:szCs w:val="21"/>
              </w:rPr>
              <w:t>单位</w:t>
            </w:r>
          </w:p>
        </w:tc>
        <w:tc>
          <w:tcPr>
            <w:tcW w:w="719" w:type="dxa"/>
            <w:vMerge w:val="restart"/>
            <w:noWrap w:val="0"/>
            <w:vAlign w:val="center"/>
          </w:tcPr>
          <w:p w14:paraId="0AB92F4E">
            <w:pPr>
              <w:widowControl/>
              <w:spacing w:line="420" w:lineRule="atLeast"/>
              <w:jc w:val="left"/>
              <w:rPr>
                <w:rFonts w:hint="eastAsia" w:ascii="宋体" w:hAnsi="宋体" w:eastAsia="宋体" w:cs="宋体"/>
                <w:szCs w:val="21"/>
              </w:rPr>
            </w:pPr>
            <w:r>
              <w:rPr>
                <w:rFonts w:hint="eastAsia" w:ascii="宋体" w:hAnsi="宋体" w:eastAsia="宋体" w:cs="宋体"/>
                <w:szCs w:val="21"/>
              </w:rPr>
              <w:t>数量</w:t>
            </w:r>
          </w:p>
        </w:tc>
        <w:tc>
          <w:tcPr>
            <w:tcW w:w="936" w:type="dxa"/>
            <w:vMerge w:val="restart"/>
            <w:noWrap w:val="0"/>
            <w:vAlign w:val="center"/>
          </w:tcPr>
          <w:p w14:paraId="3FDD9D88">
            <w:pPr>
              <w:widowControl/>
              <w:spacing w:line="420" w:lineRule="atLeast"/>
              <w:jc w:val="left"/>
              <w:rPr>
                <w:rFonts w:hint="eastAsia" w:ascii="宋体" w:hAnsi="宋体" w:eastAsia="宋体" w:cs="宋体"/>
                <w:szCs w:val="21"/>
              </w:rPr>
            </w:pPr>
            <w:r>
              <w:rPr>
                <w:rFonts w:hint="eastAsia" w:ascii="宋体" w:hAnsi="宋体" w:eastAsia="宋体" w:cs="宋体"/>
                <w:szCs w:val="21"/>
              </w:rPr>
              <w:t>单价（元）</w:t>
            </w:r>
          </w:p>
        </w:tc>
        <w:tc>
          <w:tcPr>
            <w:tcW w:w="1105" w:type="dxa"/>
            <w:vMerge w:val="restart"/>
            <w:noWrap w:val="0"/>
            <w:vAlign w:val="center"/>
          </w:tcPr>
          <w:p w14:paraId="4F7F9AFA">
            <w:pPr>
              <w:widowControl/>
              <w:spacing w:line="420" w:lineRule="atLeast"/>
              <w:jc w:val="left"/>
              <w:rPr>
                <w:rFonts w:hint="eastAsia" w:ascii="宋体" w:hAnsi="宋体" w:eastAsia="宋体" w:cs="宋体"/>
                <w:szCs w:val="21"/>
              </w:rPr>
            </w:pPr>
            <w:r>
              <w:rPr>
                <w:rFonts w:hint="eastAsia" w:ascii="宋体" w:hAnsi="宋体" w:eastAsia="宋体" w:cs="宋体"/>
                <w:szCs w:val="21"/>
              </w:rPr>
              <w:t>合价（元）</w:t>
            </w:r>
          </w:p>
        </w:tc>
        <w:tc>
          <w:tcPr>
            <w:tcW w:w="1276" w:type="dxa"/>
            <w:vMerge w:val="restart"/>
            <w:noWrap w:val="0"/>
            <w:vAlign w:val="center"/>
          </w:tcPr>
          <w:p w14:paraId="468E2B53">
            <w:pPr>
              <w:widowControl/>
              <w:spacing w:line="420" w:lineRule="atLeast"/>
              <w:jc w:val="left"/>
              <w:rPr>
                <w:rFonts w:hint="eastAsia" w:ascii="宋体" w:hAnsi="宋体" w:eastAsia="宋体" w:cs="宋体"/>
                <w:szCs w:val="21"/>
              </w:rPr>
            </w:pPr>
            <w:r>
              <w:rPr>
                <w:rFonts w:hint="eastAsia" w:ascii="宋体" w:hAnsi="宋体" w:eastAsia="宋体" w:cs="宋体"/>
                <w:szCs w:val="21"/>
              </w:rPr>
              <w:t>备注</w:t>
            </w:r>
          </w:p>
        </w:tc>
        <w:tc>
          <w:tcPr>
            <w:tcW w:w="236" w:type="dxa"/>
            <w:noWrap w:val="0"/>
            <w:vAlign w:val="center"/>
          </w:tcPr>
          <w:p w14:paraId="23385F57">
            <w:pPr>
              <w:widowControl/>
              <w:spacing w:beforeAutospacing="1" w:afterAutospacing="1" w:line="420" w:lineRule="atLeast"/>
              <w:jc w:val="left"/>
              <w:rPr>
                <w:rFonts w:hint="eastAsia" w:ascii="宋体" w:hAnsi="宋体" w:eastAsia="宋体" w:cs="宋体"/>
                <w:sz w:val="23"/>
                <w:szCs w:val="23"/>
              </w:rPr>
            </w:pPr>
          </w:p>
        </w:tc>
      </w:tr>
      <w:tr w14:paraId="65FCD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531" w:type="dxa"/>
            <w:vMerge w:val="continue"/>
            <w:noWrap w:val="0"/>
            <w:vAlign w:val="center"/>
          </w:tcPr>
          <w:p w14:paraId="54293996">
            <w:pPr>
              <w:widowControl/>
              <w:jc w:val="left"/>
              <w:rPr>
                <w:rFonts w:hint="eastAsia" w:ascii="宋体" w:hAnsi="宋体" w:eastAsia="宋体" w:cs="宋体"/>
                <w:szCs w:val="21"/>
              </w:rPr>
            </w:pPr>
          </w:p>
        </w:tc>
        <w:tc>
          <w:tcPr>
            <w:tcW w:w="1298" w:type="dxa"/>
            <w:vMerge w:val="continue"/>
            <w:noWrap w:val="0"/>
            <w:vAlign w:val="center"/>
          </w:tcPr>
          <w:p w14:paraId="534A5C84">
            <w:pPr>
              <w:widowControl/>
              <w:jc w:val="left"/>
              <w:rPr>
                <w:rFonts w:hint="eastAsia" w:ascii="宋体" w:hAnsi="宋体" w:eastAsia="宋体" w:cs="宋体"/>
                <w:szCs w:val="21"/>
              </w:rPr>
            </w:pPr>
          </w:p>
        </w:tc>
        <w:tc>
          <w:tcPr>
            <w:tcW w:w="1042" w:type="dxa"/>
            <w:vMerge w:val="continue"/>
            <w:noWrap w:val="0"/>
            <w:vAlign w:val="center"/>
          </w:tcPr>
          <w:p w14:paraId="60957BEA">
            <w:pPr>
              <w:widowControl/>
              <w:jc w:val="left"/>
              <w:rPr>
                <w:rFonts w:hint="eastAsia" w:ascii="宋体" w:hAnsi="宋体" w:eastAsia="宋体" w:cs="宋体"/>
                <w:szCs w:val="21"/>
              </w:rPr>
            </w:pPr>
          </w:p>
        </w:tc>
        <w:tc>
          <w:tcPr>
            <w:tcW w:w="1372" w:type="dxa"/>
            <w:vMerge w:val="continue"/>
            <w:noWrap w:val="0"/>
            <w:vAlign w:val="center"/>
          </w:tcPr>
          <w:p w14:paraId="74CF918A">
            <w:pPr>
              <w:widowControl/>
              <w:jc w:val="left"/>
              <w:rPr>
                <w:rFonts w:hint="eastAsia" w:ascii="宋体" w:hAnsi="宋体" w:eastAsia="宋体" w:cs="宋体"/>
                <w:szCs w:val="21"/>
              </w:rPr>
            </w:pPr>
          </w:p>
        </w:tc>
        <w:tc>
          <w:tcPr>
            <w:tcW w:w="679" w:type="dxa"/>
            <w:vMerge w:val="continue"/>
            <w:noWrap w:val="0"/>
            <w:vAlign w:val="center"/>
          </w:tcPr>
          <w:p w14:paraId="72C190E7">
            <w:pPr>
              <w:widowControl/>
              <w:jc w:val="left"/>
              <w:rPr>
                <w:rFonts w:hint="eastAsia" w:ascii="宋体" w:hAnsi="宋体" w:eastAsia="宋体" w:cs="宋体"/>
                <w:szCs w:val="21"/>
              </w:rPr>
            </w:pPr>
          </w:p>
        </w:tc>
        <w:tc>
          <w:tcPr>
            <w:tcW w:w="719" w:type="dxa"/>
            <w:vMerge w:val="continue"/>
            <w:noWrap w:val="0"/>
            <w:vAlign w:val="center"/>
          </w:tcPr>
          <w:p w14:paraId="195D63B9">
            <w:pPr>
              <w:widowControl/>
              <w:jc w:val="left"/>
              <w:rPr>
                <w:rFonts w:hint="eastAsia" w:ascii="宋体" w:hAnsi="宋体" w:eastAsia="宋体" w:cs="宋体"/>
                <w:szCs w:val="21"/>
              </w:rPr>
            </w:pPr>
          </w:p>
        </w:tc>
        <w:tc>
          <w:tcPr>
            <w:tcW w:w="936" w:type="dxa"/>
            <w:vMerge w:val="continue"/>
            <w:noWrap w:val="0"/>
            <w:vAlign w:val="center"/>
          </w:tcPr>
          <w:p w14:paraId="3A8DFD45">
            <w:pPr>
              <w:widowControl/>
              <w:jc w:val="left"/>
              <w:rPr>
                <w:rFonts w:hint="eastAsia" w:ascii="宋体" w:hAnsi="宋体" w:eastAsia="宋体" w:cs="宋体"/>
                <w:szCs w:val="21"/>
              </w:rPr>
            </w:pPr>
          </w:p>
        </w:tc>
        <w:tc>
          <w:tcPr>
            <w:tcW w:w="1105" w:type="dxa"/>
            <w:vMerge w:val="continue"/>
            <w:noWrap w:val="0"/>
            <w:vAlign w:val="center"/>
          </w:tcPr>
          <w:p w14:paraId="765156E6">
            <w:pPr>
              <w:widowControl/>
              <w:jc w:val="left"/>
              <w:rPr>
                <w:rFonts w:hint="eastAsia" w:ascii="宋体" w:hAnsi="宋体" w:eastAsia="宋体" w:cs="宋体"/>
                <w:szCs w:val="21"/>
              </w:rPr>
            </w:pPr>
          </w:p>
        </w:tc>
        <w:tc>
          <w:tcPr>
            <w:tcW w:w="1276" w:type="dxa"/>
            <w:vMerge w:val="continue"/>
            <w:noWrap w:val="0"/>
            <w:vAlign w:val="center"/>
          </w:tcPr>
          <w:p w14:paraId="19EF2769">
            <w:pPr>
              <w:widowControl/>
              <w:jc w:val="left"/>
              <w:rPr>
                <w:rFonts w:hint="eastAsia" w:ascii="宋体" w:hAnsi="宋体" w:eastAsia="宋体" w:cs="宋体"/>
                <w:szCs w:val="21"/>
              </w:rPr>
            </w:pPr>
          </w:p>
        </w:tc>
        <w:tc>
          <w:tcPr>
            <w:tcW w:w="236" w:type="dxa"/>
            <w:noWrap w:val="0"/>
            <w:vAlign w:val="center"/>
          </w:tcPr>
          <w:p w14:paraId="0B2B2C65">
            <w:pPr>
              <w:widowControl/>
              <w:spacing w:beforeAutospacing="1" w:afterAutospacing="1" w:line="420" w:lineRule="atLeast"/>
              <w:jc w:val="left"/>
              <w:rPr>
                <w:rFonts w:hint="eastAsia" w:ascii="宋体" w:hAnsi="宋体" w:eastAsia="宋体" w:cs="宋体"/>
                <w:sz w:val="23"/>
                <w:szCs w:val="23"/>
              </w:rPr>
            </w:pPr>
          </w:p>
        </w:tc>
      </w:tr>
      <w:tr w14:paraId="1C1F1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jc w:val="center"/>
        </w:trPr>
        <w:tc>
          <w:tcPr>
            <w:tcW w:w="531" w:type="dxa"/>
            <w:noWrap w:val="0"/>
            <w:vAlign w:val="center"/>
          </w:tcPr>
          <w:p w14:paraId="6417EAAF">
            <w:pPr>
              <w:widowControl/>
              <w:spacing w:line="420" w:lineRule="atLeast"/>
              <w:jc w:val="left"/>
              <w:rPr>
                <w:rFonts w:hint="eastAsia" w:ascii="宋体" w:hAnsi="宋体" w:eastAsia="宋体" w:cs="宋体"/>
                <w:sz w:val="23"/>
                <w:szCs w:val="21"/>
              </w:rPr>
            </w:pPr>
          </w:p>
        </w:tc>
        <w:tc>
          <w:tcPr>
            <w:tcW w:w="1298" w:type="dxa"/>
            <w:noWrap w:val="0"/>
            <w:vAlign w:val="center"/>
          </w:tcPr>
          <w:p w14:paraId="28149678">
            <w:pPr>
              <w:widowControl/>
              <w:spacing w:line="420" w:lineRule="atLeast"/>
              <w:jc w:val="left"/>
              <w:rPr>
                <w:rFonts w:hint="eastAsia" w:ascii="宋体" w:hAnsi="宋体" w:eastAsia="宋体" w:cs="宋体"/>
                <w:sz w:val="23"/>
                <w:szCs w:val="21"/>
              </w:rPr>
            </w:pPr>
          </w:p>
        </w:tc>
        <w:tc>
          <w:tcPr>
            <w:tcW w:w="1042" w:type="dxa"/>
            <w:noWrap w:val="0"/>
            <w:vAlign w:val="center"/>
          </w:tcPr>
          <w:p w14:paraId="43235E85">
            <w:pPr>
              <w:widowControl/>
              <w:spacing w:line="420" w:lineRule="atLeast"/>
              <w:jc w:val="left"/>
              <w:rPr>
                <w:rFonts w:hint="eastAsia" w:ascii="宋体" w:hAnsi="宋体" w:eastAsia="宋体" w:cs="宋体"/>
                <w:sz w:val="23"/>
                <w:szCs w:val="21"/>
              </w:rPr>
            </w:pPr>
          </w:p>
        </w:tc>
        <w:tc>
          <w:tcPr>
            <w:tcW w:w="1372" w:type="dxa"/>
            <w:noWrap w:val="0"/>
            <w:vAlign w:val="center"/>
          </w:tcPr>
          <w:p w14:paraId="1B2286FE">
            <w:pPr>
              <w:widowControl/>
              <w:spacing w:line="420" w:lineRule="atLeast"/>
              <w:jc w:val="left"/>
              <w:rPr>
                <w:rFonts w:hint="eastAsia" w:ascii="宋体" w:hAnsi="宋体" w:eastAsia="宋体" w:cs="宋体"/>
                <w:sz w:val="23"/>
                <w:szCs w:val="21"/>
              </w:rPr>
            </w:pPr>
          </w:p>
        </w:tc>
        <w:tc>
          <w:tcPr>
            <w:tcW w:w="679" w:type="dxa"/>
            <w:noWrap w:val="0"/>
            <w:vAlign w:val="center"/>
          </w:tcPr>
          <w:p w14:paraId="325E9960">
            <w:pPr>
              <w:widowControl/>
              <w:spacing w:line="420" w:lineRule="atLeast"/>
              <w:jc w:val="left"/>
              <w:rPr>
                <w:rFonts w:hint="eastAsia" w:ascii="宋体" w:hAnsi="宋体" w:eastAsia="宋体" w:cs="宋体"/>
                <w:sz w:val="23"/>
                <w:szCs w:val="21"/>
              </w:rPr>
            </w:pPr>
          </w:p>
        </w:tc>
        <w:tc>
          <w:tcPr>
            <w:tcW w:w="719" w:type="dxa"/>
            <w:noWrap w:val="0"/>
            <w:vAlign w:val="center"/>
          </w:tcPr>
          <w:p w14:paraId="2D80EAB4">
            <w:pPr>
              <w:widowControl/>
              <w:spacing w:line="420" w:lineRule="atLeast"/>
              <w:jc w:val="left"/>
              <w:rPr>
                <w:rFonts w:hint="eastAsia" w:ascii="宋体" w:hAnsi="宋体" w:eastAsia="宋体" w:cs="宋体"/>
                <w:sz w:val="23"/>
                <w:szCs w:val="21"/>
              </w:rPr>
            </w:pPr>
          </w:p>
        </w:tc>
        <w:tc>
          <w:tcPr>
            <w:tcW w:w="936" w:type="dxa"/>
            <w:noWrap w:val="0"/>
            <w:vAlign w:val="center"/>
          </w:tcPr>
          <w:p w14:paraId="37278AA2">
            <w:pPr>
              <w:widowControl/>
              <w:spacing w:line="420" w:lineRule="atLeast"/>
              <w:jc w:val="left"/>
              <w:rPr>
                <w:rFonts w:hint="eastAsia" w:ascii="宋体" w:hAnsi="宋体" w:eastAsia="宋体" w:cs="宋体"/>
                <w:sz w:val="23"/>
                <w:szCs w:val="21"/>
              </w:rPr>
            </w:pPr>
          </w:p>
        </w:tc>
        <w:tc>
          <w:tcPr>
            <w:tcW w:w="1105" w:type="dxa"/>
            <w:noWrap w:val="0"/>
            <w:vAlign w:val="center"/>
          </w:tcPr>
          <w:p w14:paraId="7C9F49B8">
            <w:pPr>
              <w:widowControl/>
              <w:spacing w:line="420" w:lineRule="atLeast"/>
              <w:jc w:val="left"/>
              <w:rPr>
                <w:rFonts w:hint="eastAsia" w:ascii="宋体" w:hAnsi="宋体" w:eastAsia="宋体" w:cs="宋体"/>
                <w:sz w:val="23"/>
                <w:szCs w:val="21"/>
              </w:rPr>
            </w:pPr>
          </w:p>
        </w:tc>
        <w:tc>
          <w:tcPr>
            <w:tcW w:w="1276" w:type="dxa"/>
            <w:noWrap w:val="0"/>
            <w:vAlign w:val="center"/>
          </w:tcPr>
          <w:p w14:paraId="4FBAD6BC">
            <w:pPr>
              <w:widowControl/>
              <w:spacing w:line="420" w:lineRule="atLeast"/>
              <w:jc w:val="left"/>
              <w:rPr>
                <w:rFonts w:hint="eastAsia" w:ascii="宋体" w:hAnsi="宋体" w:eastAsia="宋体" w:cs="宋体"/>
                <w:sz w:val="23"/>
                <w:szCs w:val="21"/>
              </w:rPr>
            </w:pPr>
          </w:p>
        </w:tc>
        <w:tc>
          <w:tcPr>
            <w:tcW w:w="236" w:type="dxa"/>
            <w:noWrap w:val="0"/>
            <w:vAlign w:val="center"/>
          </w:tcPr>
          <w:p w14:paraId="6CB4F5FE">
            <w:pPr>
              <w:widowControl/>
              <w:spacing w:beforeAutospacing="1" w:afterAutospacing="1" w:line="420" w:lineRule="atLeast"/>
              <w:jc w:val="left"/>
              <w:rPr>
                <w:rFonts w:hint="eastAsia" w:ascii="宋体" w:hAnsi="宋体" w:eastAsia="宋体" w:cs="宋体"/>
                <w:sz w:val="23"/>
                <w:szCs w:val="23"/>
              </w:rPr>
            </w:pPr>
          </w:p>
        </w:tc>
      </w:tr>
      <w:tr w14:paraId="1DBBC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531" w:type="dxa"/>
            <w:noWrap w:val="0"/>
            <w:vAlign w:val="center"/>
          </w:tcPr>
          <w:p w14:paraId="0799DDE7">
            <w:pPr>
              <w:widowControl/>
              <w:spacing w:line="420" w:lineRule="atLeast"/>
              <w:jc w:val="left"/>
              <w:rPr>
                <w:rFonts w:hint="eastAsia" w:ascii="宋体" w:hAnsi="宋体" w:eastAsia="宋体" w:cs="宋体"/>
                <w:sz w:val="23"/>
                <w:szCs w:val="21"/>
              </w:rPr>
            </w:pPr>
          </w:p>
        </w:tc>
        <w:tc>
          <w:tcPr>
            <w:tcW w:w="1298" w:type="dxa"/>
            <w:noWrap w:val="0"/>
            <w:vAlign w:val="center"/>
          </w:tcPr>
          <w:p w14:paraId="668ED8DF">
            <w:pPr>
              <w:widowControl/>
              <w:spacing w:line="420" w:lineRule="atLeast"/>
              <w:jc w:val="left"/>
              <w:rPr>
                <w:rFonts w:hint="eastAsia" w:ascii="宋体" w:hAnsi="宋体" w:eastAsia="宋体" w:cs="宋体"/>
                <w:sz w:val="23"/>
                <w:szCs w:val="21"/>
              </w:rPr>
            </w:pPr>
          </w:p>
        </w:tc>
        <w:tc>
          <w:tcPr>
            <w:tcW w:w="1042" w:type="dxa"/>
            <w:noWrap w:val="0"/>
            <w:vAlign w:val="center"/>
          </w:tcPr>
          <w:p w14:paraId="1B6F7C63">
            <w:pPr>
              <w:widowControl/>
              <w:spacing w:line="420" w:lineRule="atLeast"/>
              <w:jc w:val="left"/>
              <w:rPr>
                <w:rFonts w:hint="eastAsia" w:ascii="宋体" w:hAnsi="宋体" w:eastAsia="宋体" w:cs="宋体"/>
                <w:sz w:val="23"/>
                <w:szCs w:val="21"/>
              </w:rPr>
            </w:pPr>
          </w:p>
        </w:tc>
        <w:tc>
          <w:tcPr>
            <w:tcW w:w="1372" w:type="dxa"/>
            <w:noWrap w:val="0"/>
            <w:vAlign w:val="center"/>
          </w:tcPr>
          <w:p w14:paraId="3F671330">
            <w:pPr>
              <w:widowControl/>
              <w:spacing w:line="420" w:lineRule="atLeast"/>
              <w:jc w:val="left"/>
              <w:rPr>
                <w:rFonts w:hint="eastAsia" w:ascii="宋体" w:hAnsi="宋体" w:eastAsia="宋体" w:cs="宋体"/>
                <w:sz w:val="23"/>
                <w:szCs w:val="21"/>
              </w:rPr>
            </w:pPr>
          </w:p>
        </w:tc>
        <w:tc>
          <w:tcPr>
            <w:tcW w:w="679" w:type="dxa"/>
            <w:noWrap w:val="0"/>
            <w:vAlign w:val="center"/>
          </w:tcPr>
          <w:p w14:paraId="7EE5AE01">
            <w:pPr>
              <w:widowControl/>
              <w:spacing w:line="420" w:lineRule="atLeast"/>
              <w:jc w:val="left"/>
              <w:rPr>
                <w:rFonts w:hint="eastAsia" w:ascii="宋体" w:hAnsi="宋体" w:eastAsia="宋体" w:cs="宋体"/>
                <w:sz w:val="23"/>
                <w:szCs w:val="21"/>
              </w:rPr>
            </w:pPr>
          </w:p>
        </w:tc>
        <w:tc>
          <w:tcPr>
            <w:tcW w:w="719" w:type="dxa"/>
            <w:noWrap w:val="0"/>
            <w:vAlign w:val="center"/>
          </w:tcPr>
          <w:p w14:paraId="58021884">
            <w:pPr>
              <w:widowControl/>
              <w:spacing w:line="420" w:lineRule="atLeast"/>
              <w:jc w:val="left"/>
              <w:rPr>
                <w:rFonts w:hint="eastAsia" w:ascii="宋体" w:hAnsi="宋体" w:eastAsia="宋体" w:cs="宋体"/>
                <w:sz w:val="23"/>
                <w:szCs w:val="21"/>
              </w:rPr>
            </w:pPr>
          </w:p>
        </w:tc>
        <w:tc>
          <w:tcPr>
            <w:tcW w:w="936" w:type="dxa"/>
            <w:noWrap w:val="0"/>
            <w:vAlign w:val="center"/>
          </w:tcPr>
          <w:p w14:paraId="577EC0FF">
            <w:pPr>
              <w:widowControl/>
              <w:spacing w:line="420" w:lineRule="atLeast"/>
              <w:jc w:val="left"/>
              <w:rPr>
                <w:rFonts w:hint="eastAsia" w:ascii="宋体" w:hAnsi="宋体" w:eastAsia="宋体" w:cs="宋体"/>
                <w:sz w:val="23"/>
                <w:szCs w:val="21"/>
              </w:rPr>
            </w:pPr>
          </w:p>
        </w:tc>
        <w:tc>
          <w:tcPr>
            <w:tcW w:w="1105" w:type="dxa"/>
            <w:noWrap w:val="0"/>
            <w:vAlign w:val="center"/>
          </w:tcPr>
          <w:p w14:paraId="20BAD0AC">
            <w:pPr>
              <w:widowControl/>
              <w:spacing w:line="420" w:lineRule="atLeast"/>
              <w:jc w:val="left"/>
              <w:rPr>
                <w:rFonts w:hint="eastAsia" w:ascii="宋体" w:hAnsi="宋体" w:eastAsia="宋体" w:cs="宋体"/>
                <w:sz w:val="23"/>
                <w:szCs w:val="21"/>
              </w:rPr>
            </w:pPr>
          </w:p>
        </w:tc>
        <w:tc>
          <w:tcPr>
            <w:tcW w:w="1276" w:type="dxa"/>
            <w:noWrap w:val="0"/>
            <w:vAlign w:val="center"/>
          </w:tcPr>
          <w:p w14:paraId="1B86A281">
            <w:pPr>
              <w:widowControl/>
              <w:spacing w:line="420" w:lineRule="atLeast"/>
              <w:jc w:val="left"/>
              <w:rPr>
                <w:rFonts w:hint="eastAsia" w:ascii="宋体" w:hAnsi="宋体" w:eastAsia="宋体" w:cs="宋体"/>
                <w:sz w:val="23"/>
                <w:szCs w:val="21"/>
              </w:rPr>
            </w:pPr>
          </w:p>
        </w:tc>
        <w:tc>
          <w:tcPr>
            <w:tcW w:w="236" w:type="dxa"/>
            <w:noWrap w:val="0"/>
            <w:vAlign w:val="center"/>
          </w:tcPr>
          <w:p w14:paraId="02B54AD1">
            <w:pPr>
              <w:widowControl/>
              <w:spacing w:beforeAutospacing="1" w:afterAutospacing="1" w:line="420" w:lineRule="atLeast"/>
              <w:jc w:val="left"/>
              <w:rPr>
                <w:rFonts w:hint="eastAsia" w:ascii="宋体" w:hAnsi="宋体" w:eastAsia="宋体" w:cs="宋体"/>
                <w:sz w:val="23"/>
                <w:szCs w:val="23"/>
              </w:rPr>
            </w:pPr>
          </w:p>
        </w:tc>
      </w:tr>
      <w:tr w14:paraId="1BCC1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6" w:hRule="atLeast"/>
          <w:jc w:val="center"/>
        </w:trPr>
        <w:tc>
          <w:tcPr>
            <w:tcW w:w="531" w:type="dxa"/>
            <w:noWrap w:val="0"/>
            <w:vAlign w:val="center"/>
          </w:tcPr>
          <w:p w14:paraId="0B09205F">
            <w:pPr>
              <w:widowControl/>
              <w:spacing w:line="420" w:lineRule="atLeast"/>
              <w:jc w:val="left"/>
              <w:rPr>
                <w:rFonts w:hint="eastAsia" w:ascii="宋体" w:hAnsi="宋体" w:eastAsia="宋体" w:cs="宋体"/>
                <w:sz w:val="23"/>
                <w:szCs w:val="21"/>
              </w:rPr>
            </w:pPr>
          </w:p>
        </w:tc>
        <w:tc>
          <w:tcPr>
            <w:tcW w:w="1298" w:type="dxa"/>
            <w:noWrap w:val="0"/>
            <w:vAlign w:val="center"/>
          </w:tcPr>
          <w:p w14:paraId="6FD030A3">
            <w:pPr>
              <w:widowControl/>
              <w:spacing w:line="420" w:lineRule="atLeast"/>
              <w:jc w:val="left"/>
              <w:rPr>
                <w:rFonts w:hint="eastAsia" w:ascii="宋体" w:hAnsi="宋体" w:eastAsia="宋体" w:cs="宋体"/>
                <w:szCs w:val="21"/>
              </w:rPr>
            </w:pPr>
            <w:r>
              <w:rPr>
                <w:rFonts w:hint="eastAsia" w:ascii="宋体" w:hAnsi="宋体" w:eastAsia="宋体" w:cs="宋体"/>
                <w:szCs w:val="21"/>
              </w:rPr>
              <w:t>小计</w:t>
            </w:r>
          </w:p>
        </w:tc>
        <w:tc>
          <w:tcPr>
            <w:tcW w:w="1042" w:type="dxa"/>
            <w:noWrap w:val="0"/>
            <w:vAlign w:val="center"/>
          </w:tcPr>
          <w:p w14:paraId="374CAEB3">
            <w:pPr>
              <w:widowControl/>
              <w:spacing w:line="420" w:lineRule="atLeast"/>
              <w:jc w:val="left"/>
              <w:rPr>
                <w:rFonts w:hint="eastAsia" w:ascii="宋体" w:hAnsi="宋体" w:eastAsia="宋体" w:cs="宋体"/>
                <w:sz w:val="23"/>
                <w:szCs w:val="21"/>
              </w:rPr>
            </w:pPr>
          </w:p>
        </w:tc>
        <w:tc>
          <w:tcPr>
            <w:tcW w:w="1372" w:type="dxa"/>
            <w:noWrap w:val="0"/>
            <w:vAlign w:val="center"/>
          </w:tcPr>
          <w:p w14:paraId="0D0B7511">
            <w:pPr>
              <w:widowControl/>
              <w:spacing w:line="420" w:lineRule="atLeast"/>
              <w:jc w:val="left"/>
              <w:rPr>
                <w:rFonts w:hint="eastAsia" w:ascii="宋体" w:hAnsi="宋体" w:eastAsia="宋体" w:cs="宋体"/>
                <w:sz w:val="23"/>
                <w:szCs w:val="21"/>
              </w:rPr>
            </w:pPr>
          </w:p>
        </w:tc>
        <w:tc>
          <w:tcPr>
            <w:tcW w:w="679" w:type="dxa"/>
            <w:noWrap w:val="0"/>
            <w:vAlign w:val="center"/>
          </w:tcPr>
          <w:p w14:paraId="29AE0724">
            <w:pPr>
              <w:widowControl/>
              <w:spacing w:line="420" w:lineRule="atLeast"/>
              <w:jc w:val="left"/>
              <w:rPr>
                <w:rFonts w:hint="eastAsia" w:ascii="宋体" w:hAnsi="宋体" w:eastAsia="宋体" w:cs="宋体"/>
                <w:sz w:val="23"/>
                <w:szCs w:val="21"/>
              </w:rPr>
            </w:pPr>
          </w:p>
        </w:tc>
        <w:tc>
          <w:tcPr>
            <w:tcW w:w="719" w:type="dxa"/>
            <w:noWrap w:val="0"/>
            <w:vAlign w:val="center"/>
          </w:tcPr>
          <w:p w14:paraId="6B4BB629">
            <w:pPr>
              <w:widowControl/>
              <w:spacing w:line="420" w:lineRule="atLeast"/>
              <w:jc w:val="left"/>
              <w:rPr>
                <w:rFonts w:hint="eastAsia" w:ascii="宋体" w:hAnsi="宋体" w:eastAsia="宋体" w:cs="宋体"/>
                <w:sz w:val="23"/>
                <w:szCs w:val="21"/>
              </w:rPr>
            </w:pPr>
          </w:p>
        </w:tc>
        <w:tc>
          <w:tcPr>
            <w:tcW w:w="936" w:type="dxa"/>
            <w:noWrap w:val="0"/>
            <w:vAlign w:val="center"/>
          </w:tcPr>
          <w:p w14:paraId="1352717B">
            <w:pPr>
              <w:widowControl/>
              <w:spacing w:line="420" w:lineRule="atLeast"/>
              <w:jc w:val="left"/>
              <w:rPr>
                <w:rFonts w:hint="eastAsia" w:ascii="宋体" w:hAnsi="宋体" w:eastAsia="宋体" w:cs="宋体"/>
                <w:sz w:val="23"/>
                <w:szCs w:val="21"/>
              </w:rPr>
            </w:pPr>
          </w:p>
        </w:tc>
        <w:tc>
          <w:tcPr>
            <w:tcW w:w="1105" w:type="dxa"/>
            <w:noWrap w:val="0"/>
            <w:vAlign w:val="center"/>
          </w:tcPr>
          <w:p w14:paraId="7D46ECEA">
            <w:pPr>
              <w:widowControl/>
              <w:spacing w:line="420" w:lineRule="atLeast"/>
              <w:jc w:val="left"/>
              <w:rPr>
                <w:rFonts w:hint="eastAsia" w:ascii="宋体" w:hAnsi="宋体" w:eastAsia="宋体" w:cs="宋体"/>
                <w:sz w:val="23"/>
                <w:szCs w:val="21"/>
              </w:rPr>
            </w:pPr>
          </w:p>
        </w:tc>
        <w:tc>
          <w:tcPr>
            <w:tcW w:w="1276" w:type="dxa"/>
            <w:noWrap w:val="0"/>
            <w:vAlign w:val="center"/>
          </w:tcPr>
          <w:p w14:paraId="60714480">
            <w:pPr>
              <w:widowControl/>
              <w:spacing w:line="420" w:lineRule="atLeast"/>
              <w:jc w:val="left"/>
              <w:rPr>
                <w:rFonts w:hint="eastAsia" w:ascii="宋体" w:hAnsi="宋体" w:eastAsia="宋体" w:cs="宋体"/>
                <w:sz w:val="23"/>
                <w:szCs w:val="21"/>
              </w:rPr>
            </w:pPr>
          </w:p>
        </w:tc>
        <w:tc>
          <w:tcPr>
            <w:tcW w:w="236" w:type="dxa"/>
            <w:noWrap w:val="0"/>
            <w:vAlign w:val="center"/>
          </w:tcPr>
          <w:p w14:paraId="3901A2E2">
            <w:pPr>
              <w:widowControl/>
              <w:spacing w:beforeAutospacing="1" w:afterAutospacing="1" w:line="420" w:lineRule="atLeast"/>
              <w:jc w:val="left"/>
              <w:rPr>
                <w:rFonts w:hint="eastAsia" w:ascii="宋体" w:hAnsi="宋体" w:eastAsia="宋体" w:cs="宋体"/>
                <w:sz w:val="23"/>
                <w:szCs w:val="23"/>
              </w:rPr>
            </w:pPr>
          </w:p>
        </w:tc>
      </w:tr>
      <w:tr w14:paraId="32F33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31" w:type="dxa"/>
            <w:noWrap w:val="0"/>
            <w:vAlign w:val="center"/>
          </w:tcPr>
          <w:p w14:paraId="2B95028B">
            <w:pPr>
              <w:widowControl/>
              <w:spacing w:line="420" w:lineRule="atLeast"/>
              <w:jc w:val="left"/>
              <w:rPr>
                <w:rFonts w:hint="eastAsia" w:ascii="宋体" w:hAnsi="宋体" w:eastAsia="宋体" w:cs="宋体"/>
                <w:sz w:val="23"/>
                <w:szCs w:val="21"/>
              </w:rPr>
            </w:pPr>
          </w:p>
        </w:tc>
        <w:tc>
          <w:tcPr>
            <w:tcW w:w="1298" w:type="dxa"/>
            <w:noWrap w:val="0"/>
            <w:vAlign w:val="center"/>
          </w:tcPr>
          <w:p w14:paraId="37AB46AB">
            <w:pPr>
              <w:widowControl/>
              <w:spacing w:line="420" w:lineRule="atLeast"/>
              <w:jc w:val="left"/>
              <w:rPr>
                <w:rFonts w:hint="eastAsia" w:ascii="宋体" w:hAnsi="宋体" w:eastAsia="宋体" w:cs="宋体"/>
                <w:szCs w:val="21"/>
              </w:rPr>
            </w:pPr>
            <w:r>
              <w:rPr>
                <w:rFonts w:hint="eastAsia" w:ascii="宋体" w:hAnsi="宋体" w:eastAsia="宋体" w:cs="宋体"/>
                <w:szCs w:val="21"/>
              </w:rPr>
              <w:t>合计</w:t>
            </w:r>
          </w:p>
        </w:tc>
        <w:tc>
          <w:tcPr>
            <w:tcW w:w="1042" w:type="dxa"/>
            <w:noWrap w:val="0"/>
            <w:vAlign w:val="center"/>
          </w:tcPr>
          <w:p w14:paraId="0603F6C3">
            <w:pPr>
              <w:widowControl/>
              <w:spacing w:line="420" w:lineRule="atLeast"/>
              <w:jc w:val="left"/>
              <w:rPr>
                <w:rFonts w:hint="eastAsia" w:ascii="宋体" w:hAnsi="宋体" w:eastAsia="宋体" w:cs="宋体"/>
                <w:sz w:val="23"/>
                <w:szCs w:val="21"/>
              </w:rPr>
            </w:pPr>
          </w:p>
        </w:tc>
        <w:tc>
          <w:tcPr>
            <w:tcW w:w="1372" w:type="dxa"/>
            <w:noWrap w:val="0"/>
            <w:vAlign w:val="center"/>
          </w:tcPr>
          <w:p w14:paraId="01BD9498">
            <w:pPr>
              <w:widowControl/>
              <w:spacing w:line="420" w:lineRule="atLeast"/>
              <w:jc w:val="left"/>
              <w:rPr>
                <w:rFonts w:hint="eastAsia" w:ascii="宋体" w:hAnsi="宋体" w:eastAsia="宋体" w:cs="宋体"/>
                <w:sz w:val="23"/>
                <w:szCs w:val="21"/>
              </w:rPr>
            </w:pPr>
          </w:p>
        </w:tc>
        <w:tc>
          <w:tcPr>
            <w:tcW w:w="679" w:type="dxa"/>
            <w:noWrap w:val="0"/>
            <w:vAlign w:val="center"/>
          </w:tcPr>
          <w:p w14:paraId="5A22EF10">
            <w:pPr>
              <w:widowControl/>
              <w:spacing w:line="420" w:lineRule="atLeast"/>
              <w:jc w:val="left"/>
              <w:rPr>
                <w:rFonts w:hint="eastAsia" w:ascii="宋体" w:hAnsi="宋体" w:eastAsia="宋体" w:cs="宋体"/>
                <w:sz w:val="23"/>
                <w:szCs w:val="21"/>
              </w:rPr>
            </w:pPr>
          </w:p>
        </w:tc>
        <w:tc>
          <w:tcPr>
            <w:tcW w:w="719" w:type="dxa"/>
            <w:noWrap w:val="0"/>
            <w:vAlign w:val="center"/>
          </w:tcPr>
          <w:p w14:paraId="7B66F2D3">
            <w:pPr>
              <w:widowControl/>
              <w:spacing w:line="420" w:lineRule="atLeast"/>
              <w:jc w:val="left"/>
              <w:rPr>
                <w:rFonts w:hint="eastAsia" w:ascii="宋体" w:hAnsi="宋体" w:eastAsia="宋体" w:cs="宋体"/>
                <w:sz w:val="23"/>
                <w:szCs w:val="21"/>
              </w:rPr>
            </w:pPr>
          </w:p>
        </w:tc>
        <w:tc>
          <w:tcPr>
            <w:tcW w:w="936" w:type="dxa"/>
            <w:noWrap w:val="0"/>
            <w:vAlign w:val="center"/>
          </w:tcPr>
          <w:p w14:paraId="3E7558BD">
            <w:pPr>
              <w:widowControl/>
              <w:spacing w:line="420" w:lineRule="atLeast"/>
              <w:jc w:val="left"/>
              <w:rPr>
                <w:rFonts w:hint="eastAsia" w:ascii="宋体" w:hAnsi="宋体" w:eastAsia="宋体" w:cs="宋体"/>
                <w:sz w:val="23"/>
                <w:szCs w:val="21"/>
              </w:rPr>
            </w:pPr>
          </w:p>
        </w:tc>
        <w:tc>
          <w:tcPr>
            <w:tcW w:w="1105" w:type="dxa"/>
            <w:noWrap w:val="0"/>
            <w:vAlign w:val="center"/>
          </w:tcPr>
          <w:p w14:paraId="1E0C3F2E">
            <w:pPr>
              <w:widowControl/>
              <w:spacing w:line="420" w:lineRule="atLeast"/>
              <w:jc w:val="left"/>
              <w:rPr>
                <w:rFonts w:hint="eastAsia" w:ascii="宋体" w:hAnsi="宋体" w:eastAsia="宋体" w:cs="宋体"/>
                <w:sz w:val="23"/>
                <w:szCs w:val="21"/>
              </w:rPr>
            </w:pPr>
          </w:p>
        </w:tc>
        <w:tc>
          <w:tcPr>
            <w:tcW w:w="1276" w:type="dxa"/>
            <w:noWrap w:val="0"/>
            <w:vAlign w:val="center"/>
          </w:tcPr>
          <w:p w14:paraId="3B9E674D">
            <w:pPr>
              <w:widowControl/>
              <w:spacing w:line="420" w:lineRule="atLeast"/>
              <w:jc w:val="left"/>
              <w:rPr>
                <w:rFonts w:hint="eastAsia" w:ascii="宋体" w:hAnsi="宋体" w:eastAsia="宋体" w:cs="宋体"/>
                <w:sz w:val="23"/>
                <w:szCs w:val="21"/>
              </w:rPr>
            </w:pPr>
          </w:p>
        </w:tc>
        <w:tc>
          <w:tcPr>
            <w:tcW w:w="236" w:type="dxa"/>
            <w:noWrap w:val="0"/>
            <w:vAlign w:val="center"/>
          </w:tcPr>
          <w:p w14:paraId="31AF9DAB">
            <w:pPr>
              <w:widowControl/>
              <w:spacing w:beforeAutospacing="1" w:afterAutospacing="1" w:line="420" w:lineRule="atLeast"/>
              <w:jc w:val="left"/>
              <w:rPr>
                <w:rFonts w:hint="eastAsia" w:ascii="宋体" w:hAnsi="宋体" w:eastAsia="宋体" w:cs="宋体"/>
                <w:sz w:val="23"/>
                <w:szCs w:val="23"/>
              </w:rPr>
            </w:pPr>
          </w:p>
        </w:tc>
      </w:tr>
    </w:tbl>
    <w:p w14:paraId="0F44BC00">
      <w:pPr>
        <w:widowControl/>
        <w:spacing w:line="420" w:lineRule="atLeast"/>
        <w:ind w:left="630" w:hanging="630"/>
        <w:jc w:val="left"/>
        <w:rPr>
          <w:rFonts w:hint="eastAsia" w:ascii="宋体" w:hAnsi="宋体" w:eastAsia="宋体" w:cs="宋体"/>
          <w:sz w:val="18"/>
          <w:szCs w:val="18"/>
        </w:rPr>
      </w:pPr>
      <w:r>
        <w:rPr>
          <w:rFonts w:hint="eastAsia" w:ascii="宋体" w:hAnsi="宋体" w:eastAsia="宋体" w:cs="宋体"/>
          <w:sz w:val="18"/>
          <w:szCs w:val="18"/>
        </w:rPr>
        <w:t>注：1、此表前五栏与第七栏由采购人填写，投标供应商应填写“数量”“合价”与“合计”栏，并在工程量清单综合单价报价中按上述材料单价计入。</w:t>
      </w:r>
    </w:p>
    <w:p w14:paraId="65346359">
      <w:pPr>
        <w:widowControl/>
        <w:spacing w:line="420" w:lineRule="atLeast"/>
        <w:jc w:val="left"/>
        <w:rPr>
          <w:rFonts w:hint="eastAsia" w:ascii="宋体" w:hAnsi="宋体" w:eastAsia="宋体" w:cs="宋体"/>
          <w:sz w:val="18"/>
          <w:szCs w:val="18"/>
        </w:rPr>
      </w:pPr>
      <w:r>
        <w:rPr>
          <w:rFonts w:hint="eastAsia" w:ascii="宋体" w:hAnsi="宋体" w:eastAsia="宋体" w:cs="宋体"/>
          <w:sz w:val="18"/>
          <w:szCs w:val="18"/>
        </w:rPr>
        <w:t xml:space="preserve">    2、材料包括原材料、燃料、构配件以及按规定应计入建筑安装工程造价的设备。</w:t>
      </w:r>
    </w:p>
    <w:p w14:paraId="43F1C33F">
      <w:pPr>
        <w:widowControl/>
        <w:spacing w:line="420" w:lineRule="atLeast"/>
        <w:jc w:val="center"/>
        <w:rPr>
          <w:rFonts w:hint="eastAsia" w:ascii="宋体" w:hAnsi="宋体" w:eastAsia="宋体" w:cs="宋体"/>
          <w:b/>
          <w:sz w:val="32"/>
          <w:szCs w:val="32"/>
        </w:rPr>
      </w:pPr>
    </w:p>
    <w:p w14:paraId="2AA51926">
      <w:pPr>
        <w:widowControl/>
        <w:spacing w:line="420" w:lineRule="atLeast"/>
        <w:jc w:val="center"/>
        <w:rPr>
          <w:rFonts w:hint="eastAsia" w:ascii="宋体" w:hAnsi="宋体" w:eastAsia="宋体" w:cs="宋体"/>
          <w:b/>
          <w:sz w:val="32"/>
          <w:szCs w:val="32"/>
        </w:rPr>
      </w:pPr>
    </w:p>
    <w:p w14:paraId="7A787842">
      <w:pPr>
        <w:widowControl/>
        <w:spacing w:line="420" w:lineRule="atLeast"/>
        <w:jc w:val="center"/>
        <w:rPr>
          <w:rFonts w:hint="eastAsia" w:ascii="宋体" w:hAnsi="宋体" w:eastAsia="宋体" w:cs="宋体"/>
          <w:b/>
          <w:sz w:val="32"/>
          <w:szCs w:val="32"/>
        </w:rPr>
      </w:pPr>
    </w:p>
    <w:p w14:paraId="28A9E9D6">
      <w:pPr>
        <w:widowControl/>
        <w:spacing w:line="420" w:lineRule="atLeast"/>
        <w:jc w:val="center"/>
        <w:rPr>
          <w:rFonts w:hint="eastAsia" w:ascii="宋体" w:hAnsi="宋体" w:eastAsia="宋体" w:cs="宋体"/>
          <w:b/>
          <w:sz w:val="32"/>
          <w:szCs w:val="32"/>
        </w:rPr>
      </w:pPr>
      <w:r>
        <w:rPr>
          <w:rFonts w:hint="eastAsia" w:ascii="宋体" w:hAnsi="宋体" w:eastAsia="宋体" w:cs="宋体"/>
          <w:b/>
          <w:sz w:val="32"/>
          <w:szCs w:val="32"/>
        </w:rPr>
        <w:t>十五、承包方提供主要材料和工程设备一览表</w:t>
      </w:r>
    </w:p>
    <w:p w14:paraId="39FE36AA">
      <w:pPr>
        <w:widowControl/>
        <w:spacing w:line="420" w:lineRule="atLeast"/>
        <w:ind w:left="2"/>
        <w:jc w:val="right"/>
        <w:rPr>
          <w:rFonts w:hint="eastAsia" w:ascii="宋体" w:hAnsi="宋体" w:eastAsia="宋体" w:cs="宋体"/>
        </w:rPr>
      </w:pPr>
      <w:r>
        <w:rPr>
          <w:rFonts w:hint="eastAsia" w:ascii="宋体" w:hAnsi="宋体" w:eastAsia="宋体" w:cs="宋体"/>
        </w:rPr>
        <w:t>表15</w:t>
      </w:r>
    </w:p>
    <w:p w14:paraId="2D94A737">
      <w:pPr>
        <w:widowControl/>
        <w:spacing w:line="420" w:lineRule="atLeast"/>
        <w:ind w:left="2"/>
        <w:jc w:val="left"/>
        <w:rPr>
          <w:rFonts w:hint="eastAsia" w:ascii="宋体" w:hAnsi="宋体" w:eastAsia="宋体" w:cs="宋体"/>
        </w:rPr>
      </w:pPr>
      <w:r>
        <w:rPr>
          <w:rFonts w:hint="eastAsia" w:ascii="宋体" w:hAnsi="宋体" w:eastAsia="宋体" w:cs="宋体"/>
        </w:rPr>
        <w:t>工程名称：                       标段：                    第  页 共  页</w:t>
      </w:r>
    </w:p>
    <w:tbl>
      <w:tblPr>
        <w:tblStyle w:val="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0"/>
        <w:gridCol w:w="1260"/>
        <w:gridCol w:w="1800"/>
        <w:gridCol w:w="1980"/>
        <w:gridCol w:w="900"/>
        <w:gridCol w:w="900"/>
        <w:gridCol w:w="900"/>
        <w:gridCol w:w="1080"/>
      </w:tblGrid>
      <w:tr w14:paraId="7EA7A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9" w:hRule="atLeast"/>
          <w:jc w:val="center"/>
        </w:trPr>
        <w:tc>
          <w:tcPr>
            <w:tcW w:w="540" w:type="dxa"/>
            <w:noWrap w:val="0"/>
            <w:vAlign w:val="center"/>
          </w:tcPr>
          <w:p w14:paraId="18407010">
            <w:pPr>
              <w:widowControl/>
              <w:spacing w:line="420" w:lineRule="atLeast"/>
              <w:jc w:val="left"/>
              <w:rPr>
                <w:rFonts w:hint="eastAsia" w:ascii="宋体" w:hAnsi="宋体" w:eastAsia="宋体" w:cs="宋体"/>
              </w:rPr>
            </w:pPr>
            <w:r>
              <w:rPr>
                <w:rFonts w:hint="eastAsia" w:ascii="宋体" w:hAnsi="宋体" w:eastAsia="宋体" w:cs="宋体"/>
              </w:rPr>
              <w:t>序号</w:t>
            </w:r>
          </w:p>
        </w:tc>
        <w:tc>
          <w:tcPr>
            <w:tcW w:w="1260" w:type="dxa"/>
            <w:noWrap w:val="0"/>
            <w:vAlign w:val="center"/>
          </w:tcPr>
          <w:p w14:paraId="23D2086B">
            <w:pPr>
              <w:widowControl/>
              <w:spacing w:line="420" w:lineRule="atLeast"/>
              <w:jc w:val="left"/>
              <w:rPr>
                <w:rFonts w:hint="eastAsia" w:ascii="宋体" w:hAnsi="宋体" w:eastAsia="宋体" w:cs="宋体"/>
              </w:rPr>
            </w:pPr>
            <w:r>
              <w:rPr>
                <w:rFonts w:hint="eastAsia" w:ascii="宋体" w:hAnsi="宋体" w:eastAsia="宋体" w:cs="宋体"/>
              </w:rPr>
              <w:t>材料编码</w:t>
            </w:r>
          </w:p>
        </w:tc>
        <w:tc>
          <w:tcPr>
            <w:tcW w:w="1800" w:type="dxa"/>
            <w:noWrap w:val="0"/>
            <w:vAlign w:val="center"/>
          </w:tcPr>
          <w:p w14:paraId="09F40CDB">
            <w:pPr>
              <w:widowControl/>
              <w:spacing w:line="420" w:lineRule="atLeast"/>
              <w:jc w:val="left"/>
              <w:rPr>
                <w:rFonts w:hint="eastAsia" w:ascii="宋体" w:hAnsi="宋体" w:eastAsia="宋体" w:cs="宋体"/>
              </w:rPr>
            </w:pPr>
            <w:r>
              <w:rPr>
                <w:rFonts w:hint="eastAsia" w:ascii="宋体" w:hAnsi="宋体" w:eastAsia="宋体" w:cs="宋体"/>
              </w:rPr>
              <w:t>材料名称</w:t>
            </w:r>
          </w:p>
        </w:tc>
        <w:tc>
          <w:tcPr>
            <w:tcW w:w="1980" w:type="dxa"/>
            <w:noWrap w:val="0"/>
            <w:vAlign w:val="center"/>
          </w:tcPr>
          <w:p w14:paraId="55F2A425">
            <w:pPr>
              <w:widowControl/>
              <w:spacing w:line="420" w:lineRule="atLeast"/>
              <w:jc w:val="left"/>
              <w:rPr>
                <w:rFonts w:hint="eastAsia" w:ascii="宋体" w:hAnsi="宋体" w:eastAsia="宋体" w:cs="宋体"/>
              </w:rPr>
            </w:pPr>
            <w:r>
              <w:rPr>
                <w:rFonts w:hint="eastAsia" w:ascii="宋体" w:hAnsi="宋体" w:eastAsia="宋体" w:cs="宋体"/>
              </w:rPr>
              <w:t>规格、型号</w:t>
            </w:r>
          </w:p>
          <w:p w14:paraId="77284897">
            <w:pPr>
              <w:widowControl/>
              <w:spacing w:line="420" w:lineRule="atLeast"/>
              <w:jc w:val="left"/>
              <w:rPr>
                <w:rFonts w:hint="eastAsia" w:ascii="宋体" w:hAnsi="宋体" w:eastAsia="宋体" w:cs="宋体"/>
              </w:rPr>
            </w:pPr>
            <w:r>
              <w:rPr>
                <w:rFonts w:hint="eastAsia" w:ascii="宋体" w:hAnsi="宋体" w:eastAsia="宋体" w:cs="宋体"/>
              </w:rPr>
              <w:t>等要求</w:t>
            </w:r>
          </w:p>
        </w:tc>
        <w:tc>
          <w:tcPr>
            <w:tcW w:w="900" w:type="dxa"/>
            <w:noWrap w:val="0"/>
            <w:vAlign w:val="center"/>
          </w:tcPr>
          <w:p w14:paraId="654B7BB0">
            <w:pPr>
              <w:widowControl/>
              <w:spacing w:line="420" w:lineRule="atLeast"/>
              <w:jc w:val="left"/>
              <w:rPr>
                <w:rFonts w:hint="eastAsia" w:ascii="宋体" w:hAnsi="宋体" w:eastAsia="宋体" w:cs="宋体"/>
              </w:rPr>
            </w:pPr>
            <w:r>
              <w:rPr>
                <w:rFonts w:hint="eastAsia" w:ascii="宋体" w:hAnsi="宋体" w:eastAsia="宋体" w:cs="宋体"/>
              </w:rPr>
              <w:t>单位</w:t>
            </w:r>
          </w:p>
        </w:tc>
        <w:tc>
          <w:tcPr>
            <w:tcW w:w="900" w:type="dxa"/>
            <w:noWrap w:val="0"/>
            <w:vAlign w:val="center"/>
          </w:tcPr>
          <w:p w14:paraId="1ABAFAA8">
            <w:pPr>
              <w:widowControl/>
              <w:spacing w:line="420" w:lineRule="atLeast"/>
              <w:jc w:val="left"/>
              <w:rPr>
                <w:rFonts w:hint="eastAsia" w:ascii="宋体" w:hAnsi="宋体" w:eastAsia="宋体" w:cs="宋体"/>
              </w:rPr>
            </w:pPr>
            <w:r>
              <w:rPr>
                <w:rFonts w:hint="eastAsia" w:ascii="宋体" w:hAnsi="宋体" w:eastAsia="宋体" w:cs="宋体"/>
              </w:rPr>
              <w:t>数量</w:t>
            </w:r>
          </w:p>
        </w:tc>
        <w:tc>
          <w:tcPr>
            <w:tcW w:w="900" w:type="dxa"/>
            <w:noWrap w:val="0"/>
            <w:vAlign w:val="center"/>
          </w:tcPr>
          <w:p w14:paraId="1D5345DA">
            <w:pPr>
              <w:widowControl/>
              <w:spacing w:line="420" w:lineRule="atLeast"/>
              <w:jc w:val="left"/>
              <w:rPr>
                <w:rFonts w:hint="eastAsia" w:ascii="宋体" w:hAnsi="宋体" w:eastAsia="宋体" w:cs="宋体"/>
              </w:rPr>
            </w:pPr>
            <w:r>
              <w:rPr>
                <w:rFonts w:hint="eastAsia" w:ascii="宋体" w:hAnsi="宋体" w:eastAsia="宋体" w:cs="宋体"/>
              </w:rPr>
              <w:t>单价（元）</w:t>
            </w:r>
          </w:p>
        </w:tc>
        <w:tc>
          <w:tcPr>
            <w:tcW w:w="1080" w:type="dxa"/>
            <w:noWrap w:val="0"/>
            <w:vAlign w:val="center"/>
          </w:tcPr>
          <w:p w14:paraId="1F11F457">
            <w:pPr>
              <w:widowControl/>
              <w:spacing w:line="420" w:lineRule="atLeast"/>
              <w:jc w:val="left"/>
              <w:rPr>
                <w:rFonts w:hint="eastAsia" w:ascii="宋体" w:hAnsi="宋体" w:eastAsia="宋体" w:cs="宋体"/>
              </w:rPr>
            </w:pPr>
            <w:r>
              <w:rPr>
                <w:rFonts w:hint="eastAsia" w:ascii="宋体" w:hAnsi="宋体" w:eastAsia="宋体" w:cs="宋体"/>
              </w:rPr>
              <w:t>合价（元）</w:t>
            </w:r>
          </w:p>
        </w:tc>
      </w:tr>
      <w:tr w14:paraId="0B50A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jc w:val="center"/>
        </w:trPr>
        <w:tc>
          <w:tcPr>
            <w:tcW w:w="540" w:type="dxa"/>
            <w:noWrap w:val="0"/>
            <w:vAlign w:val="top"/>
          </w:tcPr>
          <w:p w14:paraId="5FB11B0C">
            <w:pPr>
              <w:widowControl/>
              <w:spacing w:line="420" w:lineRule="atLeast"/>
              <w:jc w:val="left"/>
              <w:rPr>
                <w:rFonts w:hint="eastAsia" w:ascii="宋体" w:hAnsi="宋体" w:eastAsia="宋体" w:cs="宋体"/>
                <w:b/>
              </w:rPr>
            </w:pPr>
          </w:p>
        </w:tc>
        <w:tc>
          <w:tcPr>
            <w:tcW w:w="1260" w:type="dxa"/>
            <w:noWrap w:val="0"/>
            <w:vAlign w:val="top"/>
          </w:tcPr>
          <w:p w14:paraId="09FA546F">
            <w:pPr>
              <w:widowControl/>
              <w:spacing w:line="420" w:lineRule="atLeast"/>
              <w:jc w:val="left"/>
              <w:rPr>
                <w:rFonts w:hint="eastAsia" w:ascii="宋体" w:hAnsi="宋体" w:eastAsia="宋体" w:cs="宋体"/>
                <w:b/>
              </w:rPr>
            </w:pPr>
          </w:p>
        </w:tc>
        <w:tc>
          <w:tcPr>
            <w:tcW w:w="1800" w:type="dxa"/>
            <w:noWrap w:val="0"/>
            <w:vAlign w:val="top"/>
          </w:tcPr>
          <w:p w14:paraId="41360622">
            <w:pPr>
              <w:widowControl/>
              <w:spacing w:line="420" w:lineRule="atLeast"/>
              <w:jc w:val="left"/>
              <w:rPr>
                <w:rFonts w:hint="eastAsia" w:ascii="宋体" w:hAnsi="宋体" w:eastAsia="宋体" w:cs="宋体"/>
                <w:b/>
              </w:rPr>
            </w:pPr>
          </w:p>
        </w:tc>
        <w:tc>
          <w:tcPr>
            <w:tcW w:w="1980" w:type="dxa"/>
            <w:noWrap w:val="0"/>
            <w:vAlign w:val="top"/>
          </w:tcPr>
          <w:p w14:paraId="30638674">
            <w:pPr>
              <w:widowControl/>
              <w:spacing w:line="420" w:lineRule="atLeast"/>
              <w:jc w:val="left"/>
              <w:rPr>
                <w:rFonts w:hint="eastAsia" w:ascii="宋体" w:hAnsi="宋体" w:eastAsia="宋体" w:cs="宋体"/>
                <w:b/>
              </w:rPr>
            </w:pPr>
          </w:p>
        </w:tc>
        <w:tc>
          <w:tcPr>
            <w:tcW w:w="900" w:type="dxa"/>
            <w:noWrap w:val="0"/>
            <w:vAlign w:val="top"/>
          </w:tcPr>
          <w:p w14:paraId="288C8693">
            <w:pPr>
              <w:widowControl/>
              <w:spacing w:line="420" w:lineRule="atLeast"/>
              <w:jc w:val="left"/>
              <w:rPr>
                <w:rFonts w:hint="eastAsia" w:ascii="宋体" w:hAnsi="宋体" w:eastAsia="宋体" w:cs="宋体"/>
                <w:b/>
              </w:rPr>
            </w:pPr>
          </w:p>
        </w:tc>
        <w:tc>
          <w:tcPr>
            <w:tcW w:w="900" w:type="dxa"/>
            <w:noWrap w:val="0"/>
            <w:vAlign w:val="top"/>
          </w:tcPr>
          <w:p w14:paraId="16926075">
            <w:pPr>
              <w:widowControl/>
              <w:spacing w:line="420" w:lineRule="atLeast"/>
              <w:jc w:val="left"/>
              <w:rPr>
                <w:rFonts w:hint="eastAsia" w:ascii="宋体" w:hAnsi="宋体" w:eastAsia="宋体" w:cs="宋体"/>
                <w:b/>
              </w:rPr>
            </w:pPr>
          </w:p>
        </w:tc>
        <w:tc>
          <w:tcPr>
            <w:tcW w:w="900" w:type="dxa"/>
            <w:noWrap w:val="0"/>
            <w:vAlign w:val="top"/>
          </w:tcPr>
          <w:p w14:paraId="66DA63AA">
            <w:pPr>
              <w:widowControl/>
              <w:spacing w:line="420" w:lineRule="atLeast"/>
              <w:jc w:val="left"/>
              <w:rPr>
                <w:rFonts w:hint="eastAsia" w:ascii="宋体" w:hAnsi="宋体" w:eastAsia="宋体" w:cs="宋体"/>
                <w:b/>
              </w:rPr>
            </w:pPr>
          </w:p>
        </w:tc>
        <w:tc>
          <w:tcPr>
            <w:tcW w:w="1080" w:type="dxa"/>
            <w:noWrap w:val="0"/>
            <w:vAlign w:val="top"/>
          </w:tcPr>
          <w:p w14:paraId="1ED22D16">
            <w:pPr>
              <w:widowControl/>
              <w:spacing w:line="420" w:lineRule="atLeast"/>
              <w:jc w:val="left"/>
              <w:rPr>
                <w:rFonts w:hint="eastAsia" w:ascii="宋体" w:hAnsi="宋体" w:eastAsia="宋体" w:cs="宋体"/>
                <w:b/>
              </w:rPr>
            </w:pPr>
          </w:p>
        </w:tc>
      </w:tr>
      <w:tr w14:paraId="46536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2" w:hRule="atLeast"/>
          <w:jc w:val="center"/>
        </w:trPr>
        <w:tc>
          <w:tcPr>
            <w:tcW w:w="540" w:type="dxa"/>
            <w:noWrap w:val="0"/>
            <w:vAlign w:val="top"/>
          </w:tcPr>
          <w:p w14:paraId="56F4F1CC">
            <w:pPr>
              <w:widowControl/>
              <w:spacing w:line="420" w:lineRule="atLeast"/>
              <w:jc w:val="left"/>
              <w:rPr>
                <w:rFonts w:hint="eastAsia" w:ascii="宋体" w:hAnsi="宋体" w:eastAsia="宋体" w:cs="宋体"/>
                <w:b/>
              </w:rPr>
            </w:pPr>
          </w:p>
        </w:tc>
        <w:tc>
          <w:tcPr>
            <w:tcW w:w="1260" w:type="dxa"/>
            <w:noWrap w:val="0"/>
            <w:vAlign w:val="top"/>
          </w:tcPr>
          <w:p w14:paraId="5779358B">
            <w:pPr>
              <w:widowControl/>
              <w:spacing w:line="420" w:lineRule="atLeast"/>
              <w:jc w:val="left"/>
              <w:rPr>
                <w:rFonts w:hint="eastAsia" w:ascii="宋体" w:hAnsi="宋体" w:eastAsia="宋体" w:cs="宋体"/>
                <w:b/>
              </w:rPr>
            </w:pPr>
          </w:p>
        </w:tc>
        <w:tc>
          <w:tcPr>
            <w:tcW w:w="1800" w:type="dxa"/>
            <w:noWrap w:val="0"/>
            <w:vAlign w:val="top"/>
          </w:tcPr>
          <w:p w14:paraId="4A4DAF51">
            <w:pPr>
              <w:widowControl/>
              <w:spacing w:line="420" w:lineRule="atLeast"/>
              <w:jc w:val="left"/>
              <w:rPr>
                <w:rFonts w:hint="eastAsia" w:ascii="宋体" w:hAnsi="宋体" w:eastAsia="宋体" w:cs="宋体"/>
                <w:b/>
              </w:rPr>
            </w:pPr>
          </w:p>
        </w:tc>
        <w:tc>
          <w:tcPr>
            <w:tcW w:w="1980" w:type="dxa"/>
            <w:noWrap w:val="0"/>
            <w:vAlign w:val="top"/>
          </w:tcPr>
          <w:p w14:paraId="57C6C4E8">
            <w:pPr>
              <w:widowControl/>
              <w:spacing w:line="420" w:lineRule="atLeast"/>
              <w:jc w:val="left"/>
              <w:rPr>
                <w:rFonts w:hint="eastAsia" w:ascii="宋体" w:hAnsi="宋体" w:eastAsia="宋体" w:cs="宋体"/>
                <w:b/>
              </w:rPr>
            </w:pPr>
          </w:p>
        </w:tc>
        <w:tc>
          <w:tcPr>
            <w:tcW w:w="900" w:type="dxa"/>
            <w:noWrap w:val="0"/>
            <w:vAlign w:val="top"/>
          </w:tcPr>
          <w:p w14:paraId="1130C6FD">
            <w:pPr>
              <w:widowControl/>
              <w:spacing w:line="420" w:lineRule="atLeast"/>
              <w:jc w:val="left"/>
              <w:rPr>
                <w:rFonts w:hint="eastAsia" w:ascii="宋体" w:hAnsi="宋体" w:eastAsia="宋体" w:cs="宋体"/>
                <w:b/>
              </w:rPr>
            </w:pPr>
          </w:p>
        </w:tc>
        <w:tc>
          <w:tcPr>
            <w:tcW w:w="900" w:type="dxa"/>
            <w:noWrap w:val="0"/>
            <w:vAlign w:val="top"/>
          </w:tcPr>
          <w:p w14:paraId="15DE81E4">
            <w:pPr>
              <w:widowControl/>
              <w:spacing w:line="420" w:lineRule="atLeast"/>
              <w:jc w:val="left"/>
              <w:rPr>
                <w:rFonts w:hint="eastAsia" w:ascii="宋体" w:hAnsi="宋体" w:eastAsia="宋体" w:cs="宋体"/>
                <w:b/>
              </w:rPr>
            </w:pPr>
          </w:p>
        </w:tc>
        <w:tc>
          <w:tcPr>
            <w:tcW w:w="900" w:type="dxa"/>
            <w:noWrap w:val="0"/>
            <w:vAlign w:val="top"/>
          </w:tcPr>
          <w:p w14:paraId="198DFCF6">
            <w:pPr>
              <w:widowControl/>
              <w:spacing w:line="420" w:lineRule="atLeast"/>
              <w:jc w:val="left"/>
              <w:rPr>
                <w:rFonts w:hint="eastAsia" w:ascii="宋体" w:hAnsi="宋体" w:eastAsia="宋体" w:cs="宋体"/>
                <w:b/>
              </w:rPr>
            </w:pPr>
          </w:p>
        </w:tc>
        <w:tc>
          <w:tcPr>
            <w:tcW w:w="1080" w:type="dxa"/>
            <w:noWrap w:val="0"/>
            <w:vAlign w:val="top"/>
          </w:tcPr>
          <w:p w14:paraId="76C6F1B0">
            <w:pPr>
              <w:widowControl/>
              <w:spacing w:line="420" w:lineRule="atLeast"/>
              <w:jc w:val="left"/>
              <w:rPr>
                <w:rFonts w:hint="eastAsia" w:ascii="宋体" w:hAnsi="宋体" w:eastAsia="宋体" w:cs="宋体"/>
                <w:b/>
              </w:rPr>
            </w:pPr>
          </w:p>
        </w:tc>
      </w:tr>
      <w:tr w14:paraId="2D046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jc w:val="center"/>
        </w:trPr>
        <w:tc>
          <w:tcPr>
            <w:tcW w:w="540" w:type="dxa"/>
            <w:noWrap w:val="0"/>
            <w:vAlign w:val="top"/>
          </w:tcPr>
          <w:p w14:paraId="0ADAA033">
            <w:pPr>
              <w:widowControl/>
              <w:spacing w:line="420" w:lineRule="atLeast"/>
              <w:jc w:val="left"/>
              <w:rPr>
                <w:rFonts w:hint="eastAsia" w:ascii="宋体" w:hAnsi="宋体" w:eastAsia="宋体" w:cs="宋体"/>
                <w:b/>
              </w:rPr>
            </w:pPr>
          </w:p>
        </w:tc>
        <w:tc>
          <w:tcPr>
            <w:tcW w:w="1260" w:type="dxa"/>
            <w:noWrap w:val="0"/>
            <w:vAlign w:val="top"/>
          </w:tcPr>
          <w:p w14:paraId="6EC6AAF7">
            <w:pPr>
              <w:widowControl/>
              <w:spacing w:line="420" w:lineRule="atLeast"/>
              <w:jc w:val="left"/>
              <w:rPr>
                <w:rFonts w:hint="eastAsia" w:ascii="宋体" w:hAnsi="宋体" w:eastAsia="宋体" w:cs="宋体"/>
                <w:b/>
              </w:rPr>
            </w:pPr>
          </w:p>
        </w:tc>
        <w:tc>
          <w:tcPr>
            <w:tcW w:w="1800" w:type="dxa"/>
            <w:noWrap w:val="0"/>
            <w:vAlign w:val="top"/>
          </w:tcPr>
          <w:p w14:paraId="1B71FC95">
            <w:pPr>
              <w:widowControl/>
              <w:spacing w:line="420" w:lineRule="atLeast"/>
              <w:jc w:val="left"/>
              <w:rPr>
                <w:rFonts w:hint="eastAsia" w:ascii="宋体" w:hAnsi="宋体" w:eastAsia="宋体" w:cs="宋体"/>
                <w:b/>
              </w:rPr>
            </w:pPr>
          </w:p>
        </w:tc>
        <w:tc>
          <w:tcPr>
            <w:tcW w:w="1980" w:type="dxa"/>
            <w:noWrap w:val="0"/>
            <w:vAlign w:val="top"/>
          </w:tcPr>
          <w:p w14:paraId="1C90E882">
            <w:pPr>
              <w:widowControl/>
              <w:spacing w:line="420" w:lineRule="atLeast"/>
              <w:jc w:val="left"/>
              <w:rPr>
                <w:rFonts w:hint="eastAsia" w:ascii="宋体" w:hAnsi="宋体" w:eastAsia="宋体" w:cs="宋体"/>
                <w:b/>
              </w:rPr>
            </w:pPr>
          </w:p>
        </w:tc>
        <w:tc>
          <w:tcPr>
            <w:tcW w:w="900" w:type="dxa"/>
            <w:noWrap w:val="0"/>
            <w:vAlign w:val="top"/>
          </w:tcPr>
          <w:p w14:paraId="0D3C6982">
            <w:pPr>
              <w:widowControl/>
              <w:spacing w:line="420" w:lineRule="atLeast"/>
              <w:jc w:val="left"/>
              <w:rPr>
                <w:rFonts w:hint="eastAsia" w:ascii="宋体" w:hAnsi="宋体" w:eastAsia="宋体" w:cs="宋体"/>
                <w:b/>
              </w:rPr>
            </w:pPr>
          </w:p>
        </w:tc>
        <w:tc>
          <w:tcPr>
            <w:tcW w:w="900" w:type="dxa"/>
            <w:noWrap w:val="0"/>
            <w:vAlign w:val="top"/>
          </w:tcPr>
          <w:p w14:paraId="1755CEB7">
            <w:pPr>
              <w:widowControl/>
              <w:spacing w:line="420" w:lineRule="atLeast"/>
              <w:jc w:val="left"/>
              <w:rPr>
                <w:rFonts w:hint="eastAsia" w:ascii="宋体" w:hAnsi="宋体" w:eastAsia="宋体" w:cs="宋体"/>
                <w:b/>
              </w:rPr>
            </w:pPr>
          </w:p>
        </w:tc>
        <w:tc>
          <w:tcPr>
            <w:tcW w:w="900" w:type="dxa"/>
            <w:noWrap w:val="0"/>
            <w:vAlign w:val="top"/>
          </w:tcPr>
          <w:p w14:paraId="3D3F1D66">
            <w:pPr>
              <w:widowControl/>
              <w:spacing w:line="420" w:lineRule="atLeast"/>
              <w:jc w:val="left"/>
              <w:rPr>
                <w:rFonts w:hint="eastAsia" w:ascii="宋体" w:hAnsi="宋体" w:eastAsia="宋体" w:cs="宋体"/>
                <w:b/>
              </w:rPr>
            </w:pPr>
          </w:p>
        </w:tc>
        <w:tc>
          <w:tcPr>
            <w:tcW w:w="1080" w:type="dxa"/>
            <w:noWrap w:val="0"/>
            <w:vAlign w:val="top"/>
          </w:tcPr>
          <w:p w14:paraId="5F6B54BF">
            <w:pPr>
              <w:widowControl/>
              <w:spacing w:line="420" w:lineRule="atLeast"/>
              <w:jc w:val="left"/>
              <w:rPr>
                <w:rFonts w:hint="eastAsia" w:ascii="宋体" w:hAnsi="宋体" w:eastAsia="宋体" w:cs="宋体"/>
                <w:b/>
              </w:rPr>
            </w:pPr>
          </w:p>
        </w:tc>
      </w:tr>
      <w:tr w14:paraId="5E98B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jc w:val="center"/>
        </w:trPr>
        <w:tc>
          <w:tcPr>
            <w:tcW w:w="540" w:type="dxa"/>
            <w:noWrap w:val="0"/>
            <w:vAlign w:val="top"/>
          </w:tcPr>
          <w:p w14:paraId="6AC00CF0">
            <w:pPr>
              <w:widowControl/>
              <w:spacing w:line="420" w:lineRule="atLeast"/>
              <w:jc w:val="left"/>
              <w:rPr>
                <w:rFonts w:hint="eastAsia" w:ascii="宋体" w:hAnsi="宋体" w:eastAsia="宋体" w:cs="宋体"/>
                <w:b/>
              </w:rPr>
            </w:pPr>
          </w:p>
        </w:tc>
        <w:tc>
          <w:tcPr>
            <w:tcW w:w="1260" w:type="dxa"/>
            <w:noWrap w:val="0"/>
            <w:vAlign w:val="top"/>
          </w:tcPr>
          <w:p w14:paraId="778F6A40">
            <w:pPr>
              <w:widowControl/>
              <w:spacing w:line="420" w:lineRule="atLeast"/>
              <w:jc w:val="left"/>
              <w:rPr>
                <w:rFonts w:hint="eastAsia" w:ascii="宋体" w:hAnsi="宋体" w:eastAsia="宋体" w:cs="宋体"/>
                <w:b/>
              </w:rPr>
            </w:pPr>
          </w:p>
        </w:tc>
        <w:tc>
          <w:tcPr>
            <w:tcW w:w="1800" w:type="dxa"/>
            <w:noWrap w:val="0"/>
            <w:vAlign w:val="top"/>
          </w:tcPr>
          <w:p w14:paraId="79FFD00F">
            <w:pPr>
              <w:widowControl/>
              <w:spacing w:line="420" w:lineRule="atLeast"/>
              <w:jc w:val="left"/>
              <w:rPr>
                <w:rFonts w:hint="eastAsia" w:ascii="宋体" w:hAnsi="宋体" w:eastAsia="宋体" w:cs="宋体"/>
                <w:b/>
              </w:rPr>
            </w:pPr>
          </w:p>
        </w:tc>
        <w:tc>
          <w:tcPr>
            <w:tcW w:w="1980" w:type="dxa"/>
            <w:noWrap w:val="0"/>
            <w:vAlign w:val="top"/>
          </w:tcPr>
          <w:p w14:paraId="01878B8E">
            <w:pPr>
              <w:widowControl/>
              <w:spacing w:line="420" w:lineRule="atLeast"/>
              <w:jc w:val="left"/>
              <w:rPr>
                <w:rFonts w:hint="eastAsia" w:ascii="宋体" w:hAnsi="宋体" w:eastAsia="宋体" w:cs="宋体"/>
                <w:b/>
              </w:rPr>
            </w:pPr>
          </w:p>
        </w:tc>
        <w:tc>
          <w:tcPr>
            <w:tcW w:w="900" w:type="dxa"/>
            <w:noWrap w:val="0"/>
            <w:vAlign w:val="top"/>
          </w:tcPr>
          <w:p w14:paraId="383E7AF5">
            <w:pPr>
              <w:widowControl/>
              <w:spacing w:line="420" w:lineRule="atLeast"/>
              <w:jc w:val="left"/>
              <w:rPr>
                <w:rFonts w:hint="eastAsia" w:ascii="宋体" w:hAnsi="宋体" w:eastAsia="宋体" w:cs="宋体"/>
                <w:b/>
              </w:rPr>
            </w:pPr>
          </w:p>
        </w:tc>
        <w:tc>
          <w:tcPr>
            <w:tcW w:w="900" w:type="dxa"/>
            <w:noWrap w:val="0"/>
            <w:vAlign w:val="top"/>
          </w:tcPr>
          <w:p w14:paraId="7ECDAAA5">
            <w:pPr>
              <w:widowControl/>
              <w:spacing w:line="420" w:lineRule="atLeast"/>
              <w:jc w:val="left"/>
              <w:rPr>
                <w:rFonts w:hint="eastAsia" w:ascii="宋体" w:hAnsi="宋体" w:eastAsia="宋体" w:cs="宋体"/>
                <w:b/>
              </w:rPr>
            </w:pPr>
          </w:p>
        </w:tc>
        <w:tc>
          <w:tcPr>
            <w:tcW w:w="900" w:type="dxa"/>
            <w:noWrap w:val="0"/>
            <w:vAlign w:val="top"/>
          </w:tcPr>
          <w:p w14:paraId="5DCF0F2F">
            <w:pPr>
              <w:widowControl/>
              <w:spacing w:line="420" w:lineRule="atLeast"/>
              <w:jc w:val="left"/>
              <w:rPr>
                <w:rFonts w:hint="eastAsia" w:ascii="宋体" w:hAnsi="宋体" w:eastAsia="宋体" w:cs="宋体"/>
                <w:b/>
              </w:rPr>
            </w:pPr>
          </w:p>
        </w:tc>
        <w:tc>
          <w:tcPr>
            <w:tcW w:w="1080" w:type="dxa"/>
            <w:noWrap w:val="0"/>
            <w:vAlign w:val="top"/>
          </w:tcPr>
          <w:p w14:paraId="392A49F7">
            <w:pPr>
              <w:widowControl/>
              <w:spacing w:line="420" w:lineRule="atLeast"/>
              <w:jc w:val="left"/>
              <w:rPr>
                <w:rFonts w:hint="eastAsia" w:ascii="宋体" w:hAnsi="宋体" w:eastAsia="宋体" w:cs="宋体"/>
                <w:b/>
              </w:rPr>
            </w:pPr>
          </w:p>
        </w:tc>
      </w:tr>
      <w:tr w14:paraId="3332B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540" w:type="dxa"/>
            <w:noWrap w:val="0"/>
            <w:vAlign w:val="top"/>
          </w:tcPr>
          <w:p w14:paraId="6AD45F9C">
            <w:pPr>
              <w:widowControl/>
              <w:spacing w:line="420" w:lineRule="atLeast"/>
              <w:jc w:val="left"/>
              <w:rPr>
                <w:rFonts w:hint="eastAsia" w:ascii="宋体" w:hAnsi="宋体" w:eastAsia="宋体" w:cs="宋体"/>
                <w:b/>
              </w:rPr>
            </w:pPr>
          </w:p>
        </w:tc>
        <w:tc>
          <w:tcPr>
            <w:tcW w:w="1260" w:type="dxa"/>
            <w:noWrap w:val="0"/>
            <w:vAlign w:val="top"/>
          </w:tcPr>
          <w:p w14:paraId="485F66DD">
            <w:pPr>
              <w:widowControl/>
              <w:spacing w:line="420" w:lineRule="atLeast"/>
              <w:jc w:val="left"/>
              <w:rPr>
                <w:rFonts w:hint="eastAsia" w:ascii="宋体" w:hAnsi="宋体" w:eastAsia="宋体" w:cs="宋体"/>
                <w:b/>
              </w:rPr>
            </w:pPr>
          </w:p>
        </w:tc>
        <w:tc>
          <w:tcPr>
            <w:tcW w:w="1800" w:type="dxa"/>
            <w:noWrap w:val="0"/>
            <w:vAlign w:val="top"/>
          </w:tcPr>
          <w:p w14:paraId="4841A5DD">
            <w:pPr>
              <w:widowControl/>
              <w:spacing w:line="420" w:lineRule="atLeast"/>
              <w:jc w:val="left"/>
              <w:rPr>
                <w:rFonts w:hint="eastAsia" w:ascii="宋体" w:hAnsi="宋体" w:eastAsia="宋体" w:cs="宋体"/>
                <w:b/>
              </w:rPr>
            </w:pPr>
          </w:p>
        </w:tc>
        <w:tc>
          <w:tcPr>
            <w:tcW w:w="1980" w:type="dxa"/>
            <w:noWrap w:val="0"/>
            <w:vAlign w:val="top"/>
          </w:tcPr>
          <w:p w14:paraId="3324677D">
            <w:pPr>
              <w:widowControl/>
              <w:spacing w:line="420" w:lineRule="atLeast"/>
              <w:jc w:val="left"/>
              <w:rPr>
                <w:rFonts w:hint="eastAsia" w:ascii="宋体" w:hAnsi="宋体" w:eastAsia="宋体" w:cs="宋体"/>
                <w:b/>
              </w:rPr>
            </w:pPr>
          </w:p>
        </w:tc>
        <w:tc>
          <w:tcPr>
            <w:tcW w:w="900" w:type="dxa"/>
            <w:noWrap w:val="0"/>
            <w:vAlign w:val="top"/>
          </w:tcPr>
          <w:p w14:paraId="084D245E">
            <w:pPr>
              <w:widowControl/>
              <w:spacing w:line="420" w:lineRule="atLeast"/>
              <w:jc w:val="left"/>
              <w:rPr>
                <w:rFonts w:hint="eastAsia" w:ascii="宋体" w:hAnsi="宋体" w:eastAsia="宋体" w:cs="宋体"/>
                <w:b/>
              </w:rPr>
            </w:pPr>
          </w:p>
        </w:tc>
        <w:tc>
          <w:tcPr>
            <w:tcW w:w="900" w:type="dxa"/>
            <w:noWrap w:val="0"/>
            <w:vAlign w:val="top"/>
          </w:tcPr>
          <w:p w14:paraId="5DC3A75F">
            <w:pPr>
              <w:widowControl/>
              <w:spacing w:line="420" w:lineRule="atLeast"/>
              <w:jc w:val="left"/>
              <w:rPr>
                <w:rFonts w:hint="eastAsia" w:ascii="宋体" w:hAnsi="宋体" w:eastAsia="宋体" w:cs="宋体"/>
                <w:b/>
              </w:rPr>
            </w:pPr>
          </w:p>
        </w:tc>
        <w:tc>
          <w:tcPr>
            <w:tcW w:w="900" w:type="dxa"/>
            <w:noWrap w:val="0"/>
            <w:vAlign w:val="top"/>
          </w:tcPr>
          <w:p w14:paraId="3D43FF54">
            <w:pPr>
              <w:widowControl/>
              <w:spacing w:line="420" w:lineRule="atLeast"/>
              <w:jc w:val="left"/>
              <w:rPr>
                <w:rFonts w:hint="eastAsia" w:ascii="宋体" w:hAnsi="宋体" w:eastAsia="宋体" w:cs="宋体"/>
                <w:b/>
              </w:rPr>
            </w:pPr>
          </w:p>
        </w:tc>
        <w:tc>
          <w:tcPr>
            <w:tcW w:w="1080" w:type="dxa"/>
            <w:noWrap w:val="0"/>
            <w:vAlign w:val="top"/>
          </w:tcPr>
          <w:p w14:paraId="4DE82F4B">
            <w:pPr>
              <w:widowControl/>
              <w:spacing w:line="420" w:lineRule="atLeast"/>
              <w:jc w:val="left"/>
              <w:rPr>
                <w:rFonts w:hint="eastAsia" w:ascii="宋体" w:hAnsi="宋体" w:eastAsia="宋体" w:cs="宋体"/>
                <w:b/>
              </w:rPr>
            </w:pPr>
          </w:p>
        </w:tc>
      </w:tr>
      <w:tr w14:paraId="43039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jc w:val="center"/>
        </w:trPr>
        <w:tc>
          <w:tcPr>
            <w:tcW w:w="540" w:type="dxa"/>
            <w:noWrap w:val="0"/>
            <w:vAlign w:val="top"/>
          </w:tcPr>
          <w:p w14:paraId="33B1A5F7">
            <w:pPr>
              <w:widowControl/>
              <w:spacing w:line="420" w:lineRule="atLeast"/>
              <w:jc w:val="left"/>
              <w:rPr>
                <w:rFonts w:hint="eastAsia" w:ascii="宋体" w:hAnsi="宋体" w:eastAsia="宋体" w:cs="宋体"/>
                <w:b/>
              </w:rPr>
            </w:pPr>
          </w:p>
        </w:tc>
        <w:tc>
          <w:tcPr>
            <w:tcW w:w="1260" w:type="dxa"/>
            <w:noWrap w:val="0"/>
            <w:vAlign w:val="center"/>
          </w:tcPr>
          <w:p w14:paraId="2070704A">
            <w:pPr>
              <w:widowControl/>
              <w:spacing w:line="420" w:lineRule="atLeast"/>
              <w:jc w:val="left"/>
              <w:rPr>
                <w:rFonts w:hint="eastAsia" w:ascii="宋体" w:hAnsi="宋体" w:eastAsia="宋体" w:cs="宋体"/>
              </w:rPr>
            </w:pPr>
            <w:r>
              <w:rPr>
                <w:rFonts w:hint="eastAsia" w:ascii="宋体" w:hAnsi="宋体" w:eastAsia="宋体" w:cs="宋体"/>
              </w:rPr>
              <w:t>小计</w:t>
            </w:r>
          </w:p>
        </w:tc>
        <w:tc>
          <w:tcPr>
            <w:tcW w:w="1800" w:type="dxa"/>
            <w:noWrap w:val="0"/>
            <w:vAlign w:val="top"/>
          </w:tcPr>
          <w:p w14:paraId="1639B9D2">
            <w:pPr>
              <w:widowControl/>
              <w:spacing w:line="420" w:lineRule="atLeast"/>
              <w:jc w:val="left"/>
              <w:rPr>
                <w:rFonts w:hint="eastAsia" w:ascii="宋体" w:hAnsi="宋体" w:eastAsia="宋体" w:cs="宋体"/>
                <w:b/>
              </w:rPr>
            </w:pPr>
          </w:p>
        </w:tc>
        <w:tc>
          <w:tcPr>
            <w:tcW w:w="1980" w:type="dxa"/>
            <w:noWrap w:val="0"/>
            <w:vAlign w:val="top"/>
          </w:tcPr>
          <w:p w14:paraId="72BBCF62">
            <w:pPr>
              <w:widowControl/>
              <w:spacing w:line="420" w:lineRule="atLeast"/>
              <w:jc w:val="left"/>
              <w:rPr>
                <w:rFonts w:hint="eastAsia" w:ascii="宋体" w:hAnsi="宋体" w:eastAsia="宋体" w:cs="宋体"/>
                <w:b/>
              </w:rPr>
            </w:pPr>
          </w:p>
        </w:tc>
        <w:tc>
          <w:tcPr>
            <w:tcW w:w="900" w:type="dxa"/>
            <w:noWrap w:val="0"/>
            <w:vAlign w:val="top"/>
          </w:tcPr>
          <w:p w14:paraId="692A3AF4">
            <w:pPr>
              <w:widowControl/>
              <w:spacing w:line="420" w:lineRule="atLeast"/>
              <w:jc w:val="left"/>
              <w:rPr>
                <w:rFonts w:hint="eastAsia" w:ascii="宋体" w:hAnsi="宋体" w:eastAsia="宋体" w:cs="宋体"/>
                <w:b/>
              </w:rPr>
            </w:pPr>
          </w:p>
        </w:tc>
        <w:tc>
          <w:tcPr>
            <w:tcW w:w="900" w:type="dxa"/>
            <w:noWrap w:val="0"/>
            <w:vAlign w:val="top"/>
          </w:tcPr>
          <w:p w14:paraId="38B301F3">
            <w:pPr>
              <w:widowControl/>
              <w:spacing w:line="420" w:lineRule="atLeast"/>
              <w:jc w:val="left"/>
              <w:rPr>
                <w:rFonts w:hint="eastAsia" w:ascii="宋体" w:hAnsi="宋体" w:eastAsia="宋体" w:cs="宋体"/>
                <w:b/>
              </w:rPr>
            </w:pPr>
          </w:p>
        </w:tc>
        <w:tc>
          <w:tcPr>
            <w:tcW w:w="900" w:type="dxa"/>
            <w:noWrap w:val="0"/>
            <w:vAlign w:val="top"/>
          </w:tcPr>
          <w:p w14:paraId="5217D06F">
            <w:pPr>
              <w:widowControl/>
              <w:spacing w:line="420" w:lineRule="atLeast"/>
              <w:jc w:val="left"/>
              <w:rPr>
                <w:rFonts w:hint="eastAsia" w:ascii="宋体" w:hAnsi="宋体" w:eastAsia="宋体" w:cs="宋体"/>
                <w:b/>
              </w:rPr>
            </w:pPr>
          </w:p>
        </w:tc>
        <w:tc>
          <w:tcPr>
            <w:tcW w:w="1080" w:type="dxa"/>
            <w:noWrap w:val="0"/>
            <w:vAlign w:val="top"/>
          </w:tcPr>
          <w:p w14:paraId="4B6206D3">
            <w:pPr>
              <w:widowControl/>
              <w:spacing w:line="420" w:lineRule="atLeast"/>
              <w:jc w:val="left"/>
              <w:rPr>
                <w:rFonts w:hint="eastAsia" w:ascii="宋体" w:hAnsi="宋体" w:eastAsia="宋体" w:cs="宋体"/>
                <w:b/>
              </w:rPr>
            </w:pPr>
          </w:p>
        </w:tc>
      </w:tr>
    </w:tbl>
    <w:p w14:paraId="15EC44F4">
      <w:pPr>
        <w:widowControl/>
        <w:spacing w:line="420" w:lineRule="atLeast"/>
        <w:ind w:right="420"/>
        <w:jc w:val="left"/>
        <w:rPr>
          <w:rFonts w:hint="eastAsia" w:ascii="宋体" w:hAnsi="宋体" w:eastAsia="宋体" w:cs="宋体"/>
          <w:sz w:val="18"/>
          <w:szCs w:val="18"/>
        </w:rPr>
      </w:pPr>
      <w:r>
        <w:rPr>
          <w:rFonts w:hint="eastAsia" w:ascii="宋体" w:hAnsi="宋体" w:eastAsia="宋体" w:cs="宋体"/>
          <w:sz w:val="18"/>
          <w:szCs w:val="18"/>
        </w:rPr>
        <w:t>注：1、此表由投标供应商填写。</w:t>
      </w:r>
    </w:p>
    <w:p w14:paraId="231DF86C">
      <w:pPr>
        <w:widowControl/>
        <w:spacing w:line="420" w:lineRule="atLeast"/>
        <w:ind w:right="420" w:firstLine="345"/>
        <w:jc w:val="left"/>
        <w:rPr>
          <w:rFonts w:hint="eastAsia" w:ascii="宋体" w:hAnsi="宋体" w:eastAsia="宋体" w:cs="宋体"/>
          <w:sz w:val="18"/>
          <w:szCs w:val="18"/>
        </w:rPr>
      </w:pPr>
      <w:r>
        <w:rPr>
          <w:rFonts w:hint="eastAsia" w:ascii="宋体" w:hAnsi="宋体" w:eastAsia="宋体" w:cs="宋体"/>
          <w:sz w:val="18"/>
          <w:szCs w:val="18"/>
        </w:rPr>
        <w:t>2、此表中不包括由承包方提供的暂估价格材料。</w:t>
      </w:r>
    </w:p>
    <w:p w14:paraId="7CFB1D3D">
      <w:pPr>
        <w:spacing w:line="400" w:lineRule="exact"/>
        <w:jc w:val="center"/>
        <w:outlineLvl w:val="0"/>
        <w:rPr>
          <w:rFonts w:hint="eastAsia" w:ascii="宋体" w:hAnsi="宋体" w:eastAsia="宋体" w:cs="宋体"/>
          <w:b/>
          <w:sz w:val="32"/>
          <w:szCs w:val="32"/>
        </w:rPr>
      </w:pPr>
    </w:p>
    <w:p w14:paraId="0E632C1D">
      <w:pPr>
        <w:spacing w:line="400" w:lineRule="exact"/>
        <w:jc w:val="center"/>
        <w:outlineLvl w:val="0"/>
        <w:rPr>
          <w:rFonts w:hint="eastAsia" w:ascii="宋体" w:hAnsi="宋体" w:eastAsia="宋体" w:cs="宋体"/>
          <w:b/>
          <w:sz w:val="32"/>
          <w:szCs w:val="32"/>
        </w:rPr>
      </w:pPr>
    </w:p>
    <w:p w14:paraId="106E0B80">
      <w:pPr>
        <w:spacing w:line="400" w:lineRule="exact"/>
        <w:jc w:val="center"/>
        <w:outlineLvl w:val="0"/>
        <w:rPr>
          <w:rFonts w:hint="eastAsia" w:ascii="宋体" w:hAnsi="宋体" w:eastAsia="宋体" w:cs="宋体"/>
          <w:b/>
          <w:sz w:val="32"/>
          <w:szCs w:val="32"/>
        </w:rPr>
      </w:pPr>
      <w:r>
        <w:rPr>
          <w:rFonts w:hint="eastAsia" w:ascii="宋体" w:hAnsi="宋体" w:eastAsia="宋体" w:cs="宋体"/>
          <w:b/>
          <w:sz w:val="32"/>
          <w:szCs w:val="32"/>
        </w:rPr>
        <w:t>十六、明细报价表（格式）</w:t>
      </w:r>
    </w:p>
    <w:p w14:paraId="7B140A09">
      <w:pPr>
        <w:widowControl/>
        <w:spacing w:line="420" w:lineRule="atLeast"/>
        <w:jc w:val="center"/>
        <w:rPr>
          <w:rFonts w:hint="eastAsia" w:ascii="宋体" w:hAnsi="宋体" w:eastAsia="宋体" w:cs="宋体"/>
        </w:rPr>
      </w:pPr>
      <w:r>
        <w:rPr>
          <w:rFonts w:hint="eastAsia" w:ascii="宋体" w:hAnsi="宋体" w:eastAsia="宋体" w:cs="宋体"/>
        </w:rPr>
        <w:t>明细报价表</w:t>
      </w:r>
    </w:p>
    <w:p w14:paraId="67C282F4">
      <w:pPr>
        <w:widowControl/>
        <w:spacing w:line="420" w:lineRule="atLeast"/>
        <w:jc w:val="right"/>
        <w:rPr>
          <w:rFonts w:hint="eastAsia" w:ascii="宋体" w:hAnsi="宋体" w:eastAsia="宋体" w:cs="宋体"/>
        </w:rPr>
      </w:pPr>
      <w:r>
        <w:rPr>
          <w:rFonts w:hint="eastAsia" w:ascii="宋体" w:hAnsi="宋体" w:eastAsia="宋体" w:cs="宋体"/>
        </w:rPr>
        <w:t>表16</w:t>
      </w:r>
    </w:p>
    <w:p w14:paraId="2CEB68DF">
      <w:pPr>
        <w:spacing w:line="400" w:lineRule="exact"/>
        <w:rPr>
          <w:rFonts w:hint="eastAsia" w:ascii="宋体" w:hAnsi="宋体" w:eastAsia="宋体" w:cs="宋体"/>
          <w:bCs/>
        </w:rPr>
      </w:pPr>
      <w:r>
        <w:rPr>
          <w:rFonts w:hint="eastAsia" w:ascii="宋体" w:hAnsi="宋体" w:eastAsia="宋体" w:cs="宋体"/>
          <w:bCs/>
        </w:rPr>
        <w:t>投标供应商名称（盖章）                      采购项目编号：</w:t>
      </w:r>
    </w:p>
    <w:tbl>
      <w:tblPr>
        <w:tblStyle w:val="62"/>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420"/>
        <w:gridCol w:w="210"/>
        <w:gridCol w:w="4830"/>
        <w:gridCol w:w="1155"/>
        <w:gridCol w:w="1995"/>
        <w:gridCol w:w="1308"/>
      </w:tblGrid>
      <w:tr w14:paraId="7E840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149" w:hRule="atLeast"/>
          <w:jc w:val="center"/>
        </w:trPr>
        <w:tc>
          <w:tcPr>
            <w:tcW w:w="420" w:type="dxa"/>
            <w:noWrap/>
            <w:tcMar>
              <w:top w:w="15" w:type="dxa"/>
              <w:left w:w="15" w:type="dxa"/>
              <w:bottom w:w="0" w:type="dxa"/>
              <w:right w:w="15" w:type="dxa"/>
            </w:tcMar>
            <w:vAlign w:val="center"/>
          </w:tcPr>
          <w:p w14:paraId="381D551E">
            <w:pPr>
              <w:spacing w:before="5"/>
              <w:jc w:val="center"/>
              <w:rPr>
                <w:rFonts w:hint="eastAsia" w:ascii="宋体" w:hAnsi="宋体" w:eastAsia="宋体" w:cs="宋体"/>
                <w:sz w:val="18"/>
              </w:rPr>
            </w:pPr>
            <w:r>
              <w:rPr>
                <w:rFonts w:hint="eastAsia" w:ascii="宋体" w:hAnsi="宋体" w:eastAsia="宋体" w:cs="宋体"/>
                <w:sz w:val="18"/>
              </w:rPr>
              <w:t>序号</w:t>
            </w:r>
          </w:p>
        </w:tc>
        <w:tc>
          <w:tcPr>
            <w:tcW w:w="5040" w:type="dxa"/>
            <w:gridSpan w:val="2"/>
            <w:noWrap/>
            <w:tcMar>
              <w:top w:w="15" w:type="dxa"/>
              <w:left w:w="15" w:type="dxa"/>
              <w:bottom w:w="0" w:type="dxa"/>
              <w:right w:w="15" w:type="dxa"/>
            </w:tcMar>
            <w:vAlign w:val="center"/>
          </w:tcPr>
          <w:p w14:paraId="59718706">
            <w:pPr>
              <w:spacing w:before="5"/>
              <w:jc w:val="center"/>
              <w:rPr>
                <w:rFonts w:hint="eastAsia" w:ascii="宋体" w:hAnsi="宋体" w:eastAsia="宋体" w:cs="宋体"/>
                <w:sz w:val="18"/>
              </w:rPr>
            </w:pPr>
            <w:r>
              <w:rPr>
                <w:rFonts w:hint="eastAsia" w:ascii="宋体" w:hAnsi="宋体" w:eastAsia="宋体" w:cs="宋体"/>
                <w:sz w:val="18"/>
              </w:rPr>
              <w:t>服务内容</w:t>
            </w:r>
          </w:p>
        </w:tc>
        <w:tc>
          <w:tcPr>
            <w:tcW w:w="1155" w:type="dxa"/>
            <w:noWrap w:val="0"/>
            <w:tcMar>
              <w:top w:w="15" w:type="dxa"/>
              <w:left w:w="15" w:type="dxa"/>
              <w:bottom w:w="0" w:type="dxa"/>
              <w:right w:w="15" w:type="dxa"/>
            </w:tcMar>
            <w:vAlign w:val="center"/>
          </w:tcPr>
          <w:p w14:paraId="75C6C20B">
            <w:pPr>
              <w:spacing w:before="5"/>
              <w:jc w:val="center"/>
              <w:rPr>
                <w:rFonts w:hint="eastAsia" w:ascii="宋体" w:hAnsi="宋体" w:eastAsia="宋体" w:cs="宋体"/>
                <w:sz w:val="18"/>
              </w:rPr>
            </w:pPr>
            <w:r>
              <w:rPr>
                <w:rFonts w:hint="eastAsia" w:ascii="宋体" w:hAnsi="宋体" w:eastAsia="宋体" w:cs="宋体"/>
                <w:sz w:val="18"/>
              </w:rPr>
              <w:t>数量</w:t>
            </w:r>
          </w:p>
        </w:tc>
        <w:tc>
          <w:tcPr>
            <w:tcW w:w="1995" w:type="dxa"/>
            <w:noWrap w:val="0"/>
            <w:vAlign w:val="center"/>
          </w:tcPr>
          <w:p w14:paraId="319EEFA7">
            <w:pPr>
              <w:spacing w:before="5"/>
              <w:jc w:val="center"/>
              <w:rPr>
                <w:rFonts w:hint="eastAsia" w:ascii="宋体" w:hAnsi="宋体" w:eastAsia="宋体" w:cs="宋体"/>
                <w:sz w:val="18"/>
              </w:rPr>
            </w:pPr>
            <w:r>
              <w:rPr>
                <w:rFonts w:hint="eastAsia" w:ascii="宋体" w:hAnsi="宋体" w:eastAsia="宋体" w:cs="宋体"/>
                <w:bCs/>
                <w:sz w:val="18"/>
              </w:rPr>
              <w:t>单报价</w:t>
            </w:r>
          </w:p>
        </w:tc>
        <w:tc>
          <w:tcPr>
            <w:tcW w:w="1308" w:type="dxa"/>
            <w:noWrap w:val="0"/>
            <w:vAlign w:val="center"/>
          </w:tcPr>
          <w:p w14:paraId="2DEEA995">
            <w:pPr>
              <w:spacing w:before="5"/>
              <w:jc w:val="center"/>
              <w:rPr>
                <w:rFonts w:hint="eastAsia" w:ascii="宋体" w:hAnsi="宋体" w:eastAsia="宋体" w:cs="宋体"/>
                <w:sz w:val="18"/>
              </w:rPr>
            </w:pPr>
            <w:r>
              <w:rPr>
                <w:rFonts w:hint="eastAsia" w:ascii="宋体" w:hAnsi="宋体" w:eastAsia="宋体" w:cs="宋体"/>
                <w:bCs/>
                <w:sz w:val="18"/>
              </w:rPr>
              <w:t>分项总报价</w:t>
            </w:r>
          </w:p>
        </w:tc>
      </w:tr>
      <w:tr w14:paraId="1DF3D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66" w:hRule="atLeast"/>
          <w:jc w:val="center"/>
        </w:trPr>
        <w:tc>
          <w:tcPr>
            <w:tcW w:w="420" w:type="dxa"/>
            <w:noWrap/>
            <w:tcMar>
              <w:top w:w="15" w:type="dxa"/>
              <w:left w:w="15" w:type="dxa"/>
              <w:bottom w:w="0" w:type="dxa"/>
              <w:right w:w="15" w:type="dxa"/>
            </w:tcMar>
            <w:vAlign w:val="center"/>
          </w:tcPr>
          <w:p w14:paraId="788D6E39">
            <w:pPr>
              <w:pStyle w:val="523"/>
              <w:pBdr>
                <w:bottom w:val="none" w:color="000000" w:sz="0" w:space="0"/>
              </w:pBdr>
              <w:tabs>
                <w:tab w:val="clear" w:pos="4153"/>
                <w:tab w:val="clear" w:pos="8306"/>
              </w:tabs>
              <w:spacing w:before="5"/>
              <w:rPr>
                <w:rFonts w:hint="eastAsia" w:ascii="宋体" w:hAnsi="宋体" w:eastAsia="宋体" w:cs="宋体"/>
              </w:rPr>
            </w:pPr>
            <w:r>
              <w:rPr>
                <w:rFonts w:hint="eastAsia" w:ascii="宋体" w:hAnsi="宋体" w:eastAsia="宋体" w:cs="宋体"/>
              </w:rPr>
              <w:t>1</w:t>
            </w:r>
          </w:p>
        </w:tc>
        <w:tc>
          <w:tcPr>
            <w:tcW w:w="5040" w:type="dxa"/>
            <w:gridSpan w:val="2"/>
            <w:noWrap/>
            <w:tcMar>
              <w:top w:w="15" w:type="dxa"/>
              <w:left w:w="15" w:type="dxa"/>
              <w:bottom w:w="0" w:type="dxa"/>
              <w:right w:w="15" w:type="dxa"/>
            </w:tcMar>
            <w:vAlign w:val="center"/>
          </w:tcPr>
          <w:p w14:paraId="09B9F501">
            <w:pPr>
              <w:jc w:val="center"/>
              <w:rPr>
                <w:rFonts w:hint="eastAsia" w:ascii="宋体" w:hAnsi="宋体" w:eastAsia="宋体" w:cs="宋体"/>
                <w:bCs/>
                <w:sz w:val="18"/>
              </w:rPr>
            </w:pPr>
          </w:p>
        </w:tc>
        <w:tc>
          <w:tcPr>
            <w:tcW w:w="1155" w:type="dxa"/>
            <w:noWrap w:val="0"/>
            <w:tcMar>
              <w:top w:w="15" w:type="dxa"/>
              <w:left w:w="15" w:type="dxa"/>
              <w:bottom w:w="0" w:type="dxa"/>
              <w:right w:w="15" w:type="dxa"/>
            </w:tcMar>
            <w:vAlign w:val="center"/>
          </w:tcPr>
          <w:p w14:paraId="66DAC986">
            <w:pPr>
              <w:jc w:val="center"/>
              <w:rPr>
                <w:rFonts w:hint="eastAsia" w:ascii="宋体" w:hAnsi="宋体" w:eastAsia="宋体" w:cs="宋体"/>
                <w:b/>
                <w:bCs/>
              </w:rPr>
            </w:pPr>
          </w:p>
        </w:tc>
        <w:tc>
          <w:tcPr>
            <w:tcW w:w="1995" w:type="dxa"/>
            <w:noWrap w:val="0"/>
            <w:vAlign w:val="center"/>
          </w:tcPr>
          <w:p w14:paraId="10237A44">
            <w:pPr>
              <w:jc w:val="center"/>
              <w:rPr>
                <w:rFonts w:hint="eastAsia" w:ascii="宋体" w:hAnsi="宋体" w:eastAsia="宋体" w:cs="宋体"/>
                <w:b/>
                <w:bCs/>
              </w:rPr>
            </w:pPr>
          </w:p>
        </w:tc>
        <w:tc>
          <w:tcPr>
            <w:tcW w:w="1308" w:type="dxa"/>
            <w:noWrap w:val="0"/>
            <w:vAlign w:val="center"/>
          </w:tcPr>
          <w:p w14:paraId="27AAED1E">
            <w:pPr>
              <w:jc w:val="center"/>
              <w:rPr>
                <w:rFonts w:hint="eastAsia" w:ascii="宋体" w:hAnsi="宋体" w:eastAsia="宋体" w:cs="宋体"/>
                <w:b/>
                <w:bCs/>
              </w:rPr>
            </w:pPr>
          </w:p>
        </w:tc>
      </w:tr>
      <w:tr w14:paraId="40C84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66" w:hRule="atLeast"/>
          <w:jc w:val="center"/>
        </w:trPr>
        <w:tc>
          <w:tcPr>
            <w:tcW w:w="420" w:type="dxa"/>
            <w:noWrap/>
            <w:tcMar>
              <w:top w:w="15" w:type="dxa"/>
              <w:left w:w="15" w:type="dxa"/>
              <w:bottom w:w="0" w:type="dxa"/>
              <w:right w:w="15" w:type="dxa"/>
            </w:tcMar>
            <w:vAlign w:val="center"/>
          </w:tcPr>
          <w:p w14:paraId="78EFE5AC">
            <w:pPr>
              <w:pStyle w:val="523"/>
              <w:pBdr>
                <w:bottom w:val="none" w:color="000000" w:sz="0" w:space="0"/>
              </w:pBdr>
              <w:tabs>
                <w:tab w:val="clear" w:pos="4153"/>
                <w:tab w:val="clear" w:pos="8306"/>
              </w:tabs>
              <w:spacing w:before="5"/>
              <w:rPr>
                <w:rFonts w:hint="eastAsia" w:ascii="宋体" w:hAnsi="宋体" w:eastAsia="宋体" w:cs="宋体"/>
              </w:rPr>
            </w:pPr>
            <w:r>
              <w:rPr>
                <w:rFonts w:hint="eastAsia" w:ascii="宋体" w:hAnsi="宋体" w:eastAsia="宋体" w:cs="宋体"/>
              </w:rPr>
              <w:t>2</w:t>
            </w:r>
          </w:p>
        </w:tc>
        <w:tc>
          <w:tcPr>
            <w:tcW w:w="5040" w:type="dxa"/>
            <w:gridSpan w:val="2"/>
            <w:noWrap/>
            <w:tcMar>
              <w:top w:w="15" w:type="dxa"/>
              <w:left w:w="15" w:type="dxa"/>
              <w:bottom w:w="0" w:type="dxa"/>
              <w:right w:w="15" w:type="dxa"/>
            </w:tcMar>
            <w:vAlign w:val="center"/>
          </w:tcPr>
          <w:p w14:paraId="48D21567">
            <w:pPr>
              <w:jc w:val="center"/>
              <w:rPr>
                <w:rFonts w:hint="eastAsia" w:ascii="宋体" w:hAnsi="宋体" w:eastAsia="宋体" w:cs="宋体"/>
                <w:bCs/>
                <w:sz w:val="18"/>
              </w:rPr>
            </w:pPr>
          </w:p>
        </w:tc>
        <w:tc>
          <w:tcPr>
            <w:tcW w:w="1155" w:type="dxa"/>
            <w:noWrap w:val="0"/>
            <w:tcMar>
              <w:top w:w="15" w:type="dxa"/>
              <w:left w:w="15" w:type="dxa"/>
              <w:bottom w:w="0" w:type="dxa"/>
              <w:right w:w="15" w:type="dxa"/>
            </w:tcMar>
            <w:vAlign w:val="center"/>
          </w:tcPr>
          <w:p w14:paraId="29B6775C">
            <w:pPr>
              <w:jc w:val="center"/>
              <w:rPr>
                <w:rFonts w:hint="eastAsia" w:ascii="宋体" w:hAnsi="宋体" w:eastAsia="宋体" w:cs="宋体"/>
                <w:b/>
                <w:bCs/>
              </w:rPr>
            </w:pPr>
          </w:p>
        </w:tc>
        <w:tc>
          <w:tcPr>
            <w:tcW w:w="1995" w:type="dxa"/>
            <w:noWrap w:val="0"/>
            <w:vAlign w:val="center"/>
          </w:tcPr>
          <w:p w14:paraId="4F1D08B1">
            <w:pPr>
              <w:jc w:val="center"/>
              <w:rPr>
                <w:rFonts w:hint="eastAsia" w:ascii="宋体" w:hAnsi="宋体" w:eastAsia="宋体" w:cs="宋体"/>
                <w:b/>
                <w:bCs/>
              </w:rPr>
            </w:pPr>
          </w:p>
        </w:tc>
        <w:tc>
          <w:tcPr>
            <w:tcW w:w="1308" w:type="dxa"/>
            <w:noWrap w:val="0"/>
            <w:vAlign w:val="center"/>
          </w:tcPr>
          <w:p w14:paraId="3FE2DDF9">
            <w:pPr>
              <w:jc w:val="center"/>
              <w:rPr>
                <w:rFonts w:hint="eastAsia" w:ascii="宋体" w:hAnsi="宋体" w:eastAsia="宋体" w:cs="宋体"/>
                <w:b/>
                <w:bCs/>
              </w:rPr>
            </w:pPr>
          </w:p>
        </w:tc>
      </w:tr>
      <w:tr w14:paraId="44E17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66" w:hRule="atLeast"/>
          <w:jc w:val="center"/>
        </w:trPr>
        <w:tc>
          <w:tcPr>
            <w:tcW w:w="420" w:type="dxa"/>
            <w:noWrap/>
            <w:tcMar>
              <w:top w:w="15" w:type="dxa"/>
              <w:left w:w="15" w:type="dxa"/>
              <w:bottom w:w="0" w:type="dxa"/>
              <w:right w:w="15" w:type="dxa"/>
            </w:tcMar>
            <w:vAlign w:val="center"/>
          </w:tcPr>
          <w:p w14:paraId="6CAD525E">
            <w:pPr>
              <w:pStyle w:val="523"/>
              <w:pBdr>
                <w:bottom w:val="none" w:color="000000" w:sz="0" w:space="0"/>
              </w:pBdr>
              <w:tabs>
                <w:tab w:val="clear" w:pos="4153"/>
                <w:tab w:val="clear" w:pos="8306"/>
              </w:tabs>
              <w:spacing w:before="5"/>
              <w:rPr>
                <w:rFonts w:hint="eastAsia" w:ascii="宋体" w:hAnsi="宋体" w:eastAsia="宋体" w:cs="宋体"/>
              </w:rPr>
            </w:pPr>
            <w:r>
              <w:rPr>
                <w:rFonts w:hint="eastAsia" w:ascii="宋体" w:hAnsi="宋体" w:eastAsia="宋体" w:cs="宋体"/>
              </w:rPr>
              <w:t>3</w:t>
            </w:r>
          </w:p>
        </w:tc>
        <w:tc>
          <w:tcPr>
            <w:tcW w:w="5040" w:type="dxa"/>
            <w:gridSpan w:val="2"/>
            <w:noWrap/>
            <w:tcMar>
              <w:top w:w="15" w:type="dxa"/>
              <w:left w:w="15" w:type="dxa"/>
              <w:bottom w:w="0" w:type="dxa"/>
              <w:right w:w="15" w:type="dxa"/>
            </w:tcMar>
            <w:vAlign w:val="center"/>
          </w:tcPr>
          <w:p w14:paraId="4526498A">
            <w:pPr>
              <w:jc w:val="center"/>
              <w:rPr>
                <w:rFonts w:hint="eastAsia" w:ascii="宋体" w:hAnsi="宋体" w:eastAsia="宋体" w:cs="宋体"/>
                <w:bCs/>
                <w:sz w:val="18"/>
              </w:rPr>
            </w:pPr>
          </w:p>
        </w:tc>
        <w:tc>
          <w:tcPr>
            <w:tcW w:w="1155" w:type="dxa"/>
            <w:noWrap w:val="0"/>
            <w:tcMar>
              <w:top w:w="15" w:type="dxa"/>
              <w:left w:w="15" w:type="dxa"/>
              <w:bottom w:w="0" w:type="dxa"/>
              <w:right w:w="15" w:type="dxa"/>
            </w:tcMar>
            <w:vAlign w:val="center"/>
          </w:tcPr>
          <w:p w14:paraId="19A5AA19">
            <w:pPr>
              <w:jc w:val="center"/>
              <w:rPr>
                <w:rFonts w:hint="eastAsia" w:ascii="宋体" w:hAnsi="宋体" w:eastAsia="宋体" w:cs="宋体"/>
                <w:b/>
                <w:bCs/>
              </w:rPr>
            </w:pPr>
            <w:r>
              <w:rPr>
                <w:rFonts w:hint="eastAsia" w:ascii="宋体" w:hAnsi="宋体" w:eastAsia="宋体" w:cs="宋体"/>
                <w:b/>
                <w:bCs/>
              </w:rPr>
              <w:t>　</w:t>
            </w:r>
          </w:p>
        </w:tc>
        <w:tc>
          <w:tcPr>
            <w:tcW w:w="1995" w:type="dxa"/>
            <w:noWrap w:val="0"/>
            <w:vAlign w:val="center"/>
          </w:tcPr>
          <w:p w14:paraId="54DBD2DD">
            <w:pPr>
              <w:jc w:val="center"/>
              <w:rPr>
                <w:rFonts w:hint="eastAsia" w:ascii="宋体" w:hAnsi="宋体" w:eastAsia="宋体" w:cs="宋体"/>
                <w:b/>
                <w:bCs/>
              </w:rPr>
            </w:pPr>
            <w:r>
              <w:rPr>
                <w:rFonts w:hint="eastAsia" w:ascii="宋体" w:hAnsi="宋体" w:eastAsia="宋体" w:cs="宋体"/>
                <w:b/>
                <w:bCs/>
              </w:rPr>
              <w:t>　</w:t>
            </w:r>
          </w:p>
        </w:tc>
        <w:tc>
          <w:tcPr>
            <w:tcW w:w="1308" w:type="dxa"/>
            <w:noWrap w:val="0"/>
            <w:vAlign w:val="center"/>
          </w:tcPr>
          <w:p w14:paraId="36ACDCF4">
            <w:pPr>
              <w:jc w:val="center"/>
              <w:rPr>
                <w:rFonts w:hint="eastAsia" w:ascii="宋体" w:hAnsi="宋体" w:eastAsia="宋体" w:cs="宋体"/>
                <w:b/>
                <w:bCs/>
              </w:rPr>
            </w:pPr>
          </w:p>
        </w:tc>
      </w:tr>
      <w:tr w14:paraId="553BC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69" w:hRule="atLeast"/>
          <w:jc w:val="center"/>
        </w:trPr>
        <w:tc>
          <w:tcPr>
            <w:tcW w:w="9918" w:type="dxa"/>
            <w:gridSpan w:val="6"/>
            <w:noWrap w:val="0"/>
            <w:tcMar>
              <w:top w:w="15" w:type="dxa"/>
              <w:left w:w="15" w:type="dxa"/>
              <w:bottom w:w="0" w:type="dxa"/>
              <w:right w:w="15" w:type="dxa"/>
            </w:tcMar>
            <w:vAlign w:val="center"/>
          </w:tcPr>
          <w:p w14:paraId="162B0FF8">
            <w:pPr>
              <w:rPr>
                <w:rFonts w:hint="eastAsia" w:ascii="宋体" w:hAnsi="宋体" w:eastAsia="宋体" w:cs="宋体"/>
                <w:szCs w:val="21"/>
              </w:rPr>
            </w:pPr>
            <w:r>
              <w:rPr>
                <w:rFonts w:hint="eastAsia" w:ascii="宋体" w:hAnsi="宋体" w:eastAsia="宋体" w:cs="宋体"/>
                <w:b/>
                <w:bCs/>
                <w:szCs w:val="21"/>
              </w:rPr>
              <w:t>总报价：大写                                           小写</w:t>
            </w:r>
          </w:p>
        </w:tc>
      </w:tr>
      <w:tr w14:paraId="347FF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06" w:hRule="atLeast"/>
          <w:jc w:val="center"/>
        </w:trPr>
        <w:tc>
          <w:tcPr>
            <w:tcW w:w="630" w:type="dxa"/>
            <w:gridSpan w:val="2"/>
            <w:vMerge w:val="restart"/>
            <w:noWrap w:val="0"/>
            <w:vAlign w:val="center"/>
          </w:tcPr>
          <w:p w14:paraId="429AD014">
            <w:pPr>
              <w:pStyle w:val="524"/>
              <w:spacing w:line="240" w:lineRule="auto"/>
              <w:ind w:firstLine="120"/>
              <w:rPr>
                <w:rFonts w:hint="eastAsia" w:ascii="宋体" w:hAnsi="宋体" w:eastAsia="宋体" w:cs="宋体"/>
                <w:b/>
                <w:bCs/>
                <w:sz w:val="24"/>
                <w:szCs w:val="18"/>
              </w:rPr>
            </w:pPr>
            <w:r>
              <w:rPr>
                <w:rFonts w:hint="eastAsia" w:ascii="宋体" w:hAnsi="宋体" w:eastAsia="宋体" w:cs="宋体"/>
                <w:b/>
                <w:bCs/>
                <w:sz w:val="24"/>
                <w:szCs w:val="18"/>
              </w:rPr>
              <w:t>服</w:t>
            </w:r>
          </w:p>
          <w:p w14:paraId="4FCC426A">
            <w:pPr>
              <w:pStyle w:val="524"/>
              <w:spacing w:line="240" w:lineRule="auto"/>
              <w:rPr>
                <w:rFonts w:hint="eastAsia" w:ascii="宋体" w:hAnsi="宋体" w:eastAsia="宋体" w:cs="宋体"/>
                <w:b/>
                <w:bCs/>
                <w:sz w:val="24"/>
                <w:szCs w:val="18"/>
              </w:rPr>
            </w:pPr>
          </w:p>
          <w:p w14:paraId="45642616">
            <w:pPr>
              <w:pStyle w:val="524"/>
              <w:spacing w:line="240" w:lineRule="auto"/>
              <w:ind w:firstLine="120"/>
              <w:rPr>
                <w:rFonts w:hint="eastAsia" w:ascii="宋体" w:hAnsi="宋体" w:eastAsia="宋体" w:cs="宋体"/>
                <w:b/>
                <w:bCs/>
                <w:sz w:val="24"/>
                <w:szCs w:val="18"/>
              </w:rPr>
            </w:pPr>
            <w:r>
              <w:rPr>
                <w:rFonts w:hint="eastAsia" w:ascii="宋体" w:hAnsi="宋体" w:eastAsia="宋体" w:cs="宋体"/>
                <w:b/>
                <w:bCs/>
                <w:sz w:val="24"/>
                <w:szCs w:val="18"/>
              </w:rPr>
              <w:t>务</w:t>
            </w:r>
          </w:p>
          <w:p w14:paraId="796F3CDC">
            <w:pPr>
              <w:pStyle w:val="524"/>
              <w:spacing w:line="240" w:lineRule="auto"/>
              <w:rPr>
                <w:rFonts w:hint="eastAsia" w:ascii="宋体" w:hAnsi="宋体" w:eastAsia="宋体" w:cs="宋体"/>
                <w:b/>
                <w:bCs/>
                <w:sz w:val="24"/>
                <w:szCs w:val="18"/>
              </w:rPr>
            </w:pPr>
          </w:p>
          <w:p w14:paraId="1AB26B8B">
            <w:pPr>
              <w:pStyle w:val="524"/>
              <w:spacing w:line="240" w:lineRule="auto"/>
              <w:ind w:firstLine="120"/>
              <w:rPr>
                <w:rFonts w:hint="eastAsia" w:ascii="宋体" w:hAnsi="宋体" w:eastAsia="宋体" w:cs="宋体"/>
                <w:b/>
                <w:bCs/>
                <w:sz w:val="24"/>
                <w:szCs w:val="18"/>
              </w:rPr>
            </w:pPr>
            <w:r>
              <w:rPr>
                <w:rFonts w:hint="eastAsia" w:ascii="宋体" w:hAnsi="宋体" w:eastAsia="宋体" w:cs="宋体"/>
                <w:b/>
                <w:bCs/>
                <w:sz w:val="24"/>
                <w:szCs w:val="18"/>
              </w:rPr>
              <w:t>承</w:t>
            </w:r>
          </w:p>
          <w:p w14:paraId="3A6494A1">
            <w:pPr>
              <w:pStyle w:val="524"/>
              <w:spacing w:line="240" w:lineRule="auto"/>
              <w:rPr>
                <w:rFonts w:hint="eastAsia" w:ascii="宋体" w:hAnsi="宋体" w:eastAsia="宋体" w:cs="宋体"/>
                <w:b/>
                <w:bCs/>
                <w:sz w:val="24"/>
                <w:szCs w:val="18"/>
              </w:rPr>
            </w:pPr>
          </w:p>
          <w:p w14:paraId="706848D2">
            <w:pPr>
              <w:pStyle w:val="524"/>
              <w:spacing w:line="240" w:lineRule="auto"/>
              <w:ind w:firstLine="120"/>
              <w:rPr>
                <w:rFonts w:hint="eastAsia" w:ascii="宋体" w:hAnsi="宋体" w:eastAsia="宋体" w:cs="宋体"/>
                <w:bCs/>
                <w:sz w:val="24"/>
              </w:rPr>
            </w:pPr>
            <w:r>
              <w:rPr>
                <w:rFonts w:hint="eastAsia" w:ascii="宋体" w:hAnsi="宋体" w:eastAsia="宋体" w:cs="宋体"/>
                <w:b/>
                <w:bCs/>
                <w:sz w:val="24"/>
                <w:szCs w:val="18"/>
              </w:rPr>
              <w:t>诺</w:t>
            </w:r>
          </w:p>
        </w:tc>
        <w:tc>
          <w:tcPr>
            <w:tcW w:w="9288" w:type="dxa"/>
            <w:gridSpan w:val="4"/>
            <w:noWrap w:val="0"/>
            <w:vAlign w:val="center"/>
          </w:tcPr>
          <w:p w14:paraId="0A8A7C59">
            <w:pPr>
              <w:rPr>
                <w:rFonts w:hint="eastAsia" w:ascii="宋体" w:hAnsi="宋体" w:eastAsia="宋体" w:cs="宋体"/>
                <w:bCs/>
                <w:szCs w:val="21"/>
              </w:rPr>
            </w:pPr>
            <w:r>
              <w:rPr>
                <w:rFonts w:hint="eastAsia" w:ascii="宋体" w:hAnsi="宋体" w:eastAsia="宋体" w:cs="宋体"/>
                <w:bCs/>
                <w:szCs w:val="21"/>
              </w:rPr>
              <w:t xml:space="preserve">1.服务质量： </w:t>
            </w:r>
          </w:p>
          <w:p w14:paraId="6D7CE08A">
            <w:pPr>
              <w:rPr>
                <w:rFonts w:hint="eastAsia" w:ascii="宋体" w:hAnsi="宋体" w:eastAsia="宋体" w:cs="宋体"/>
                <w:bCs/>
                <w:szCs w:val="21"/>
              </w:rPr>
            </w:pPr>
            <w:r>
              <w:rPr>
                <w:rFonts w:hint="eastAsia" w:ascii="宋体" w:hAnsi="宋体" w:eastAsia="宋体" w:cs="宋体"/>
                <w:bCs/>
                <w:szCs w:val="21"/>
              </w:rPr>
              <w:t>2.服务团队配置：</w:t>
            </w:r>
          </w:p>
          <w:p w14:paraId="25A8D29E">
            <w:pPr>
              <w:rPr>
                <w:rFonts w:hint="eastAsia" w:ascii="宋体" w:hAnsi="宋体" w:eastAsia="宋体" w:cs="宋体"/>
                <w:bCs/>
                <w:szCs w:val="21"/>
              </w:rPr>
            </w:pPr>
            <w:r>
              <w:rPr>
                <w:rFonts w:hint="eastAsia" w:ascii="宋体" w:hAnsi="宋体" w:eastAsia="宋体" w:cs="宋体"/>
                <w:bCs/>
                <w:szCs w:val="21"/>
              </w:rPr>
              <w:t>3.其他承诺：</w:t>
            </w:r>
          </w:p>
          <w:p w14:paraId="1F66B2EA">
            <w:pPr>
              <w:rPr>
                <w:rFonts w:hint="eastAsia" w:ascii="宋体" w:hAnsi="宋体" w:eastAsia="宋体" w:cs="宋体"/>
                <w:bCs/>
              </w:rPr>
            </w:pPr>
            <w:r>
              <w:rPr>
                <w:rFonts w:hint="eastAsia" w:ascii="宋体" w:hAnsi="宋体" w:eastAsia="宋体" w:cs="宋体"/>
                <w:bCs/>
                <w:szCs w:val="21"/>
              </w:rPr>
              <w:t>（以上是主要承诺，供投标供应商参考，投标供应商应在满足采购文件要求的基础上，根据自己单位的情况做出具体承诺）</w:t>
            </w:r>
          </w:p>
        </w:tc>
      </w:tr>
      <w:tr w14:paraId="36D66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725" w:hRule="atLeast"/>
          <w:jc w:val="center"/>
        </w:trPr>
        <w:tc>
          <w:tcPr>
            <w:tcW w:w="630" w:type="dxa"/>
            <w:gridSpan w:val="2"/>
            <w:vMerge w:val="continue"/>
            <w:noWrap w:val="0"/>
            <w:vAlign w:val="center"/>
          </w:tcPr>
          <w:p w14:paraId="6C1063D5">
            <w:pPr>
              <w:pStyle w:val="524"/>
              <w:spacing w:line="240" w:lineRule="auto"/>
              <w:rPr>
                <w:rFonts w:hint="eastAsia" w:ascii="宋体" w:hAnsi="宋体" w:eastAsia="宋体" w:cs="宋体"/>
                <w:bCs/>
                <w:sz w:val="24"/>
              </w:rPr>
            </w:pPr>
          </w:p>
        </w:tc>
        <w:tc>
          <w:tcPr>
            <w:tcW w:w="9288" w:type="dxa"/>
            <w:gridSpan w:val="4"/>
            <w:noWrap w:val="0"/>
            <w:vAlign w:val="center"/>
          </w:tcPr>
          <w:p w14:paraId="2F6E4588">
            <w:pPr>
              <w:rPr>
                <w:rFonts w:hint="eastAsia" w:ascii="宋体" w:hAnsi="宋体" w:eastAsia="宋体" w:cs="宋体"/>
                <w:bCs/>
              </w:rPr>
            </w:pPr>
          </w:p>
        </w:tc>
      </w:tr>
    </w:tbl>
    <w:p w14:paraId="5A6F5216">
      <w:pPr>
        <w:spacing w:before="5" w:line="560" w:lineRule="atLeast"/>
        <w:rPr>
          <w:rFonts w:hint="eastAsia" w:ascii="宋体" w:hAnsi="宋体" w:eastAsia="宋体" w:cs="宋体"/>
          <w:b/>
          <w:bCs/>
        </w:rPr>
      </w:pPr>
      <w:r>
        <w:rPr>
          <w:rFonts w:hint="eastAsia" w:ascii="宋体" w:hAnsi="宋体" w:eastAsia="宋体" w:cs="宋体"/>
          <w:b/>
          <w:bCs/>
        </w:rPr>
        <w:t>法定代表人或法定代表人授权代表签字或盖章：</w:t>
      </w:r>
    </w:p>
    <w:p w14:paraId="2392BA25">
      <w:pPr>
        <w:spacing w:line="400" w:lineRule="exact"/>
        <w:outlineLvl w:val="0"/>
        <w:rPr>
          <w:rFonts w:hint="eastAsia" w:ascii="宋体" w:hAnsi="宋体" w:eastAsia="宋体" w:cs="宋体"/>
          <w:szCs w:val="21"/>
          <w:lang w:val="zh-CN"/>
        </w:rPr>
      </w:pPr>
      <w:r>
        <w:rPr>
          <w:rFonts w:hint="eastAsia" w:ascii="宋体" w:hAnsi="宋体" w:eastAsia="宋体" w:cs="宋体"/>
          <w:szCs w:val="21"/>
          <w:lang w:val="zh-CN"/>
        </w:rPr>
        <w:t>提醒：请各投标供应商尽可能携带明细报价表的电子文档。</w:t>
      </w:r>
    </w:p>
    <w:p w14:paraId="52170474">
      <w:pPr>
        <w:spacing w:line="400" w:lineRule="exact"/>
        <w:outlineLvl w:val="0"/>
        <w:rPr>
          <w:rFonts w:hint="eastAsia" w:ascii="宋体" w:hAnsi="宋体" w:eastAsia="宋体" w:cs="宋体"/>
          <w:szCs w:val="21"/>
          <w:lang w:val="zh-CN"/>
        </w:rPr>
      </w:pPr>
      <w:r>
        <w:rPr>
          <w:rFonts w:hint="eastAsia" w:ascii="宋体" w:hAnsi="宋体" w:eastAsia="宋体" w:cs="宋体"/>
          <w:szCs w:val="21"/>
          <w:lang w:val="zh-CN"/>
        </w:rPr>
        <w:t>注：</w:t>
      </w:r>
    </w:p>
    <w:p w14:paraId="615C36E7">
      <w:pPr>
        <w:spacing w:line="400" w:lineRule="exact"/>
        <w:outlineLvl w:val="0"/>
        <w:rPr>
          <w:rFonts w:hint="eastAsia" w:ascii="宋体" w:hAnsi="宋体" w:eastAsia="宋体" w:cs="宋体"/>
          <w:szCs w:val="21"/>
          <w:lang w:val="zh-CN"/>
        </w:rPr>
      </w:pPr>
      <w:r>
        <w:rPr>
          <w:rFonts w:hint="eastAsia" w:ascii="宋体" w:hAnsi="宋体" w:eastAsia="宋体" w:cs="宋体"/>
          <w:szCs w:val="21"/>
          <w:lang w:val="zh-CN"/>
        </w:rPr>
        <w:t>（1）投标供应商应当根据“采购需求”的内容在上表中详细填写，表格不够可自行延长。</w:t>
      </w:r>
    </w:p>
    <w:p w14:paraId="7453C9AB">
      <w:pPr>
        <w:spacing w:line="400" w:lineRule="exact"/>
        <w:outlineLvl w:val="0"/>
        <w:rPr>
          <w:rFonts w:hint="eastAsia" w:ascii="宋体" w:hAnsi="宋体" w:eastAsia="宋体" w:cs="宋体"/>
          <w:szCs w:val="21"/>
          <w:lang w:val="zh-CN"/>
        </w:rPr>
      </w:pPr>
      <w:r>
        <w:rPr>
          <w:rFonts w:hint="eastAsia" w:ascii="宋体" w:hAnsi="宋体" w:eastAsia="宋体" w:cs="宋体"/>
          <w:szCs w:val="21"/>
          <w:lang w:val="zh-CN"/>
        </w:rPr>
        <w:t>（2）上述表格如有不尽之处，投标供应商必须自行添加相应内容并填写完善。</w:t>
      </w:r>
    </w:p>
    <w:p w14:paraId="28396B10">
      <w:pPr>
        <w:spacing w:line="400" w:lineRule="exact"/>
        <w:outlineLvl w:val="0"/>
        <w:rPr>
          <w:rFonts w:hint="eastAsia" w:ascii="宋体" w:hAnsi="宋体" w:eastAsia="宋体" w:cs="宋体"/>
          <w:bCs/>
          <w:color w:val="auto"/>
          <w:sz w:val="24"/>
        </w:rPr>
      </w:pPr>
      <w:r>
        <w:rPr>
          <w:rFonts w:hint="eastAsia" w:ascii="宋体" w:hAnsi="宋体" w:eastAsia="宋体" w:cs="宋体"/>
          <w:szCs w:val="21"/>
          <w:lang w:val="zh-CN"/>
        </w:rPr>
        <w:t>（3）投标供应商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投标供应商对所报相关数据的真实性负责，采购人有权将相关内容进行公示。</w:t>
      </w:r>
    </w:p>
    <w:p w14:paraId="42A203CE">
      <w:pPr>
        <w:pageBreakBefore/>
        <w:jc w:val="left"/>
        <w:outlineLvl w:val="0"/>
        <w:rPr>
          <w:rFonts w:hint="eastAsia" w:ascii="宋体" w:hAnsi="宋体" w:eastAsia="宋体" w:cs="宋体"/>
          <w:bCs/>
          <w:color w:val="auto"/>
          <w:sz w:val="24"/>
        </w:rPr>
      </w:pPr>
      <w:r>
        <w:rPr>
          <w:rFonts w:hint="eastAsia" w:ascii="宋体" w:hAnsi="宋体" w:eastAsia="宋体" w:cs="宋体"/>
          <w:bCs/>
          <w:color w:val="auto"/>
          <w:sz w:val="24"/>
        </w:rPr>
        <w:t>（十</w:t>
      </w:r>
      <w:r>
        <w:rPr>
          <w:rFonts w:hint="eastAsia" w:ascii="宋体" w:hAnsi="宋体" w:eastAsia="宋体" w:cs="宋体"/>
          <w:bCs/>
          <w:color w:val="auto"/>
          <w:sz w:val="24"/>
          <w:lang w:val="en-US" w:eastAsia="zh-CN"/>
        </w:rPr>
        <w:t>六</w:t>
      </w:r>
      <w:r>
        <w:rPr>
          <w:rFonts w:hint="eastAsia" w:ascii="宋体" w:hAnsi="宋体" w:eastAsia="宋体" w:cs="宋体"/>
          <w:bCs/>
          <w:color w:val="auto"/>
          <w:sz w:val="24"/>
        </w:rPr>
        <w:t>）</w:t>
      </w:r>
      <w:r>
        <w:rPr>
          <w:rFonts w:hint="eastAsia" w:ascii="宋体" w:hAnsi="宋体" w:eastAsia="宋体" w:cs="宋体"/>
          <w:bCs/>
          <w:color w:val="auto"/>
          <w:sz w:val="24"/>
          <w:lang w:val="en-US" w:eastAsia="zh-CN"/>
        </w:rPr>
        <w:t>技术标（暗标）</w:t>
      </w:r>
      <w:r>
        <w:rPr>
          <w:rFonts w:hint="eastAsia" w:ascii="宋体" w:hAnsi="宋体" w:eastAsia="宋体" w:cs="宋体"/>
          <w:bCs/>
          <w:color w:val="auto"/>
          <w:sz w:val="24"/>
        </w:rPr>
        <w:t>（格式</w:t>
      </w:r>
      <w:r>
        <w:rPr>
          <w:rFonts w:hint="eastAsia" w:ascii="宋体" w:hAnsi="宋体" w:eastAsia="宋体" w:cs="宋体"/>
          <w:bCs/>
          <w:color w:val="auto"/>
          <w:sz w:val="24"/>
          <w:lang w:val="en-US" w:eastAsia="zh-CN"/>
        </w:rPr>
        <w:t>自拟</w:t>
      </w:r>
      <w:r>
        <w:rPr>
          <w:rFonts w:hint="eastAsia" w:ascii="宋体" w:hAnsi="宋体" w:eastAsia="宋体" w:cs="宋体"/>
          <w:bCs/>
          <w:color w:val="auto"/>
          <w:sz w:val="24"/>
        </w:rPr>
        <w:t>）</w:t>
      </w:r>
    </w:p>
    <w:p w14:paraId="24A69660">
      <w:pPr>
        <w:pStyle w:val="2"/>
        <w:numPr>
          <w:ilvl w:val="0"/>
          <w:numId w:val="0"/>
        </w:numPr>
        <w:jc w:val="both"/>
        <w:rPr>
          <w:rFonts w:hint="eastAsia" w:ascii="宋体" w:hAnsi="宋体" w:eastAsia="宋体" w:cs="宋体"/>
        </w:rPr>
      </w:pPr>
    </w:p>
    <w:p w14:paraId="16E8B03E">
      <w:pPr>
        <w:rPr>
          <w:rFonts w:hint="eastAsia" w:ascii="宋体" w:hAnsi="宋体" w:eastAsia="宋体" w:cs="宋体"/>
        </w:rPr>
      </w:pPr>
    </w:p>
    <w:p w14:paraId="0786C3A1">
      <w:pPr>
        <w:rPr>
          <w:rFonts w:hint="eastAsia" w:ascii="宋体" w:hAnsi="宋体" w:eastAsia="宋体" w:cs="宋体"/>
        </w:rPr>
      </w:pPr>
    </w:p>
    <w:p w14:paraId="14D0D143">
      <w:pPr>
        <w:rPr>
          <w:rFonts w:hint="eastAsia" w:ascii="宋体" w:hAnsi="宋体" w:eastAsia="宋体" w:cs="宋体"/>
        </w:rPr>
      </w:pPr>
    </w:p>
    <w:p w14:paraId="0D2C68D1">
      <w:pPr>
        <w:rPr>
          <w:rFonts w:hint="eastAsia" w:ascii="宋体" w:hAnsi="宋体" w:eastAsia="宋体" w:cs="宋体"/>
        </w:rPr>
      </w:pPr>
    </w:p>
    <w:p w14:paraId="47C1AF9B">
      <w:pPr>
        <w:rPr>
          <w:rFonts w:hint="eastAsia" w:ascii="宋体" w:hAnsi="宋体" w:eastAsia="宋体" w:cs="宋体"/>
        </w:rPr>
      </w:pPr>
    </w:p>
    <w:p w14:paraId="508BC298">
      <w:pPr>
        <w:rPr>
          <w:rFonts w:hint="eastAsia" w:ascii="宋体" w:hAnsi="宋体" w:eastAsia="宋体" w:cs="宋体"/>
        </w:rPr>
      </w:pPr>
    </w:p>
    <w:p w14:paraId="080C39DD">
      <w:pPr>
        <w:rPr>
          <w:rFonts w:hint="eastAsia" w:ascii="宋体" w:hAnsi="宋体" w:eastAsia="宋体" w:cs="宋体"/>
        </w:rPr>
      </w:pPr>
    </w:p>
    <w:p w14:paraId="2D76ACF7">
      <w:pPr>
        <w:rPr>
          <w:rFonts w:hint="eastAsia" w:ascii="宋体" w:hAnsi="宋体" w:eastAsia="宋体" w:cs="宋体"/>
        </w:rPr>
      </w:pPr>
    </w:p>
    <w:p w14:paraId="42170BE6">
      <w:pPr>
        <w:rPr>
          <w:rFonts w:hint="eastAsia" w:ascii="宋体" w:hAnsi="宋体" w:eastAsia="宋体" w:cs="宋体"/>
        </w:rPr>
      </w:pPr>
    </w:p>
    <w:p w14:paraId="7AA1A2FF">
      <w:pPr>
        <w:rPr>
          <w:rFonts w:hint="eastAsia" w:ascii="宋体" w:hAnsi="宋体" w:eastAsia="宋体" w:cs="宋体"/>
        </w:rPr>
      </w:pPr>
    </w:p>
    <w:p w14:paraId="0F73C066">
      <w:pPr>
        <w:rPr>
          <w:rFonts w:hint="eastAsia" w:ascii="宋体" w:hAnsi="宋体" w:eastAsia="宋体" w:cs="宋体"/>
        </w:rPr>
      </w:pPr>
    </w:p>
    <w:p w14:paraId="17BBFB84">
      <w:pPr>
        <w:rPr>
          <w:rFonts w:hint="eastAsia" w:ascii="宋体" w:hAnsi="宋体" w:eastAsia="宋体" w:cs="宋体"/>
        </w:rPr>
      </w:pPr>
    </w:p>
    <w:p w14:paraId="7A260A29">
      <w:pPr>
        <w:rPr>
          <w:rFonts w:hint="eastAsia" w:ascii="宋体" w:hAnsi="宋体" w:eastAsia="宋体" w:cs="宋体"/>
        </w:rPr>
      </w:pPr>
    </w:p>
    <w:p w14:paraId="4A7DBD08">
      <w:pPr>
        <w:rPr>
          <w:rFonts w:hint="eastAsia" w:ascii="宋体" w:hAnsi="宋体" w:eastAsia="宋体" w:cs="宋体"/>
        </w:rPr>
      </w:pPr>
    </w:p>
    <w:p w14:paraId="69CE618A">
      <w:pPr>
        <w:rPr>
          <w:rFonts w:hint="eastAsia" w:ascii="宋体" w:hAnsi="宋体" w:eastAsia="宋体" w:cs="宋体"/>
        </w:rPr>
      </w:pPr>
    </w:p>
    <w:p w14:paraId="04CAF83C">
      <w:pPr>
        <w:rPr>
          <w:rFonts w:hint="eastAsia" w:ascii="宋体" w:hAnsi="宋体" w:eastAsia="宋体" w:cs="宋体"/>
        </w:rPr>
      </w:pPr>
    </w:p>
    <w:p w14:paraId="49DD7778">
      <w:pPr>
        <w:rPr>
          <w:rFonts w:hint="eastAsia" w:ascii="宋体" w:hAnsi="宋体" w:eastAsia="宋体" w:cs="宋体"/>
        </w:rPr>
      </w:pPr>
    </w:p>
    <w:p w14:paraId="38A48ADD">
      <w:pPr>
        <w:rPr>
          <w:rFonts w:hint="eastAsia" w:ascii="宋体" w:hAnsi="宋体" w:eastAsia="宋体" w:cs="宋体"/>
        </w:rPr>
      </w:pPr>
    </w:p>
    <w:p w14:paraId="513933FE">
      <w:pPr>
        <w:rPr>
          <w:rFonts w:hint="eastAsia" w:ascii="宋体" w:hAnsi="宋体" w:eastAsia="宋体" w:cs="宋体"/>
        </w:rPr>
      </w:pPr>
    </w:p>
    <w:p w14:paraId="57FA8B4E">
      <w:pPr>
        <w:rPr>
          <w:rFonts w:hint="eastAsia" w:ascii="宋体" w:hAnsi="宋体" w:eastAsia="宋体" w:cs="宋体"/>
        </w:rPr>
      </w:pPr>
    </w:p>
    <w:p w14:paraId="62ACBF4A">
      <w:pPr>
        <w:rPr>
          <w:rFonts w:hint="eastAsia" w:ascii="宋体" w:hAnsi="宋体" w:eastAsia="宋体" w:cs="宋体"/>
        </w:rPr>
      </w:pPr>
    </w:p>
    <w:p w14:paraId="60EA1B45">
      <w:pPr>
        <w:rPr>
          <w:rFonts w:hint="eastAsia" w:ascii="宋体" w:hAnsi="宋体" w:eastAsia="宋体" w:cs="宋体"/>
        </w:rPr>
      </w:pPr>
    </w:p>
    <w:p w14:paraId="0B7E0380">
      <w:pPr>
        <w:rPr>
          <w:rFonts w:hint="eastAsia" w:ascii="宋体" w:hAnsi="宋体" w:eastAsia="宋体" w:cs="宋体"/>
        </w:rPr>
      </w:pPr>
    </w:p>
    <w:p w14:paraId="3C2E23B9">
      <w:pPr>
        <w:rPr>
          <w:rFonts w:hint="eastAsia" w:ascii="宋体" w:hAnsi="宋体" w:eastAsia="宋体" w:cs="宋体"/>
        </w:rPr>
      </w:pPr>
    </w:p>
    <w:p w14:paraId="08A4A126">
      <w:pPr>
        <w:rPr>
          <w:rFonts w:hint="eastAsia" w:ascii="宋体" w:hAnsi="宋体" w:eastAsia="宋体" w:cs="宋体"/>
        </w:rPr>
      </w:pPr>
    </w:p>
    <w:p w14:paraId="4E715215">
      <w:pPr>
        <w:rPr>
          <w:rFonts w:hint="eastAsia" w:ascii="宋体" w:hAnsi="宋体" w:eastAsia="宋体" w:cs="宋体"/>
        </w:rPr>
      </w:pPr>
    </w:p>
    <w:p w14:paraId="27DDC9D8">
      <w:pPr>
        <w:rPr>
          <w:rFonts w:hint="eastAsia" w:ascii="宋体" w:hAnsi="宋体" w:eastAsia="宋体" w:cs="宋体"/>
        </w:rPr>
      </w:pPr>
    </w:p>
    <w:p w14:paraId="6DCB8955">
      <w:pPr>
        <w:rPr>
          <w:rFonts w:hint="eastAsia" w:ascii="宋体" w:hAnsi="宋体" w:eastAsia="宋体" w:cs="宋体"/>
        </w:rPr>
      </w:pPr>
    </w:p>
    <w:p w14:paraId="3457F03C">
      <w:pPr>
        <w:rPr>
          <w:rFonts w:hint="eastAsia" w:ascii="宋体" w:hAnsi="宋体" w:eastAsia="宋体" w:cs="宋体"/>
        </w:rPr>
      </w:pPr>
    </w:p>
    <w:p w14:paraId="3354CDD1">
      <w:pPr>
        <w:rPr>
          <w:rFonts w:hint="eastAsia" w:ascii="宋体" w:hAnsi="宋体" w:eastAsia="宋体" w:cs="宋体"/>
        </w:rPr>
      </w:pPr>
    </w:p>
    <w:p w14:paraId="2A7661A8">
      <w:pPr>
        <w:rPr>
          <w:rFonts w:hint="eastAsia" w:ascii="宋体" w:hAnsi="宋体" w:eastAsia="宋体" w:cs="宋体"/>
        </w:rPr>
      </w:pPr>
    </w:p>
    <w:p w14:paraId="26C686E3">
      <w:pPr>
        <w:rPr>
          <w:rFonts w:hint="eastAsia" w:ascii="宋体" w:hAnsi="宋体" w:eastAsia="宋体" w:cs="宋体"/>
        </w:rPr>
      </w:pPr>
    </w:p>
    <w:p w14:paraId="454787B3">
      <w:pPr>
        <w:rPr>
          <w:rFonts w:hint="eastAsia" w:ascii="宋体" w:hAnsi="宋体" w:eastAsia="宋体" w:cs="宋体"/>
        </w:rPr>
      </w:pPr>
    </w:p>
    <w:p w14:paraId="55FA0762">
      <w:pPr>
        <w:rPr>
          <w:rFonts w:hint="eastAsia" w:ascii="宋体" w:hAnsi="宋体" w:eastAsia="宋体" w:cs="宋体"/>
        </w:rPr>
      </w:pPr>
    </w:p>
    <w:p w14:paraId="28D1567F">
      <w:pPr>
        <w:rPr>
          <w:rFonts w:hint="eastAsia" w:ascii="宋体" w:hAnsi="宋体" w:eastAsia="宋体" w:cs="宋体"/>
        </w:rPr>
      </w:pPr>
    </w:p>
    <w:p w14:paraId="7B83F327">
      <w:pPr>
        <w:rPr>
          <w:rFonts w:hint="eastAsia" w:ascii="宋体" w:hAnsi="宋体" w:eastAsia="宋体" w:cs="宋体"/>
        </w:rPr>
      </w:pPr>
    </w:p>
    <w:p w14:paraId="682DFEC8">
      <w:pPr>
        <w:rPr>
          <w:rFonts w:hint="eastAsia" w:ascii="宋体" w:hAnsi="宋体" w:eastAsia="宋体" w:cs="宋体"/>
        </w:rPr>
      </w:pPr>
    </w:p>
    <w:p w14:paraId="6E6F0308">
      <w:pPr>
        <w:rPr>
          <w:rFonts w:hint="eastAsia" w:ascii="宋体" w:hAnsi="宋体" w:eastAsia="宋体" w:cs="宋体"/>
        </w:rPr>
      </w:pPr>
    </w:p>
    <w:p w14:paraId="737AF804">
      <w:pPr>
        <w:rPr>
          <w:rFonts w:hint="eastAsia" w:ascii="宋体" w:hAnsi="宋体" w:eastAsia="宋体" w:cs="宋体"/>
        </w:rPr>
      </w:pPr>
    </w:p>
    <w:p w14:paraId="50700438">
      <w:pPr>
        <w:rPr>
          <w:rFonts w:hint="eastAsia" w:ascii="宋体" w:hAnsi="宋体" w:eastAsia="宋体" w:cs="宋体"/>
        </w:rPr>
      </w:pPr>
    </w:p>
    <w:p w14:paraId="08DD4240">
      <w:pPr>
        <w:rPr>
          <w:rFonts w:hint="eastAsia" w:ascii="宋体" w:hAnsi="宋体" w:eastAsia="宋体" w:cs="宋体"/>
        </w:rPr>
      </w:pPr>
    </w:p>
    <w:p w14:paraId="0B5E2C21">
      <w:pPr>
        <w:pageBreakBefore/>
        <w:jc w:val="left"/>
        <w:outlineLvl w:val="0"/>
        <w:rPr>
          <w:rFonts w:hint="eastAsia" w:ascii="宋体" w:hAnsi="宋体" w:eastAsia="宋体" w:cs="宋体"/>
          <w:bCs/>
          <w:color w:val="auto"/>
          <w:sz w:val="24"/>
        </w:rPr>
      </w:pPr>
      <w:r>
        <w:rPr>
          <w:rFonts w:hint="eastAsia" w:ascii="宋体" w:hAnsi="宋体" w:eastAsia="宋体" w:cs="宋体"/>
          <w:bCs/>
          <w:color w:val="auto"/>
          <w:sz w:val="24"/>
        </w:rPr>
        <w:t>（十</w:t>
      </w:r>
      <w:r>
        <w:rPr>
          <w:rFonts w:hint="eastAsia" w:ascii="宋体" w:hAnsi="宋体" w:eastAsia="宋体" w:cs="宋体"/>
          <w:bCs/>
          <w:color w:val="auto"/>
          <w:sz w:val="24"/>
          <w:lang w:val="en-US" w:eastAsia="zh-CN"/>
        </w:rPr>
        <w:t>七</w:t>
      </w:r>
      <w:r>
        <w:rPr>
          <w:rFonts w:hint="eastAsia" w:ascii="宋体" w:hAnsi="宋体" w:eastAsia="宋体" w:cs="宋体"/>
          <w:bCs/>
          <w:color w:val="auto"/>
          <w:sz w:val="24"/>
        </w:rPr>
        <w:t>）清单（另提供电子版）</w:t>
      </w:r>
    </w:p>
    <w:p w14:paraId="4BC19D05">
      <w:pPr>
        <w:rPr>
          <w:rFonts w:hint="eastAsia" w:ascii="宋体" w:hAnsi="宋体" w:eastAsia="宋体" w:cs="宋体"/>
          <w:szCs w:val="20"/>
        </w:rPr>
      </w:pPr>
    </w:p>
    <w:p w14:paraId="36F53057">
      <w:pPr>
        <w:rPr>
          <w:rFonts w:hint="eastAsia" w:ascii="宋体" w:hAnsi="宋体" w:eastAsia="宋体" w:cs="宋体"/>
          <w:szCs w:val="20"/>
        </w:rPr>
      </w:pPr>
    </w:p>
    <w:p w14:paraId="2BF1C29C">
      <w:pPr>
        <w:jc w:val="center"/>
        <w:rPr>
          <w:rFonts w:hint="eastAsia" w:ascii="宋体" w:hAnsi="宋体" w:eastAsia="宋体" w:cs="宋体"/>
          <w:b/>
          <w:sz w:val="30"/>
          <w:szCs w:val="30"/>
        </w:rPr>
      </w:pPr>
      <w:r>
        <w:rPr>
          <w:rFonts w:hint="eastAsia" w:ascii="宋体" w:hAnsi="宋体" w:eastAsia="宋体" w:cs="宋体"/>
          <w:b/>
          <w:sz w:val="30"/>
          <w:szCs w:val="30"/>
        </w:rPr>
        <w:t>另提供电子版</w:t>
      </w:r>
    </w:p>
    <w:p w14:paraId="19F79E46">
      <w:pPr>
        <w:rPr>
          <w:rFonts w:hint="eastAsia" w:ascii="宋体" w:hAnsi="宋体" w:eastAsia="宋体" w:cs="宋体"/>
        </w:rPr>
      </w:pPr>
    </w:p>
    <w:sectPr>
      <w:headerReference r:id="rId8" w:type="default"/>
      <w:footerReference r:id="rId9" w:type="default"/>
      <w:pgSz w:w="11906" w:h="16838"/>
      <w:pgMar w:top="1440" w:right="1080" w:bottom="1440" w:left="108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幼圆">
    <w:panose1 w:val="02010509060101010101"/>
    <w:charset w:val="86"/>
    <w:family w:val="auto"/>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monospace">
    <w:altName w:val="Agency FB"/>
    <w:panose1 w:val="020B0503020202020204"/>
    <w:charset w:val="00"/>
    <w:family w:val="auto"/>
    <w:pitch w:val="default"/>
    <w:sig w:usb0="00000000" w:usb1="00000000" w:usb2="00000000" w:usb3="00000000" w:csb0="00000000" w:csb1="00000000"/>
  </w:font>
  <w:font w:name="ˎ̥">
    <w:altName w:val="Agency FB"/>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Times New Roman PSMT">
    <w:altName w:val="Times New Roman"/>
    <w:panose1 w:val="020206030504050203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文鼎CS中宋">
    <w:altName w:val="宋体"/>
    <w:panose1 w:val="020B0503020202020204"/>
    <w:charset w:val="00"/>
    <w:family w:val="auto"/>
    <w:pitch w:val="default"/>
    <w:sig w:usb0="00000000" w:usb1="00000000" w:usb2="00000000" w:usb3="00000000" w:csb0="00000000" w:csb1="00000000"/>
  </w:font>
  <w:font w:name="隶书">
    <w:panose1 w:val="02010509060101010101"/>
    <w:charset w:val="86"/>
    <w:family w:val="auto"/>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MS PGothic">
    <w:panose1 w:val="020B0600070205080204"/>
    <w:charset w:val="80"/>
    <w:family w:val="auto"/>
    <w:pitch w:val="default"/>
    <w:sig w:usb0="E00002FF" w:usb1="6AC7FDFB" w:usb2="08000012" w:usb3="00000000" w:csb0="4002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Agency FB">
    <w:panose1 w:val="020B05030202020202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B9834">
    <w:pPr>
      <w:pStyle w:val="38"/>
      <w:jc w:val="center"/>
    </w:pPr>
    <w:r>
      <w:rPr>
        <w:rStyle w:val="68"/>
        <w:szCs w:val="21"/>
      </w:rPr>
      <w:t xml:space="preserve">- </w:t>
    </w:r>
    <w:r>
      <w:rPr>
        <w:szCs w:val="21"/>
      </w:rPr>
      <w:fldChar w:fldCharType="begin"/>
    </w:r>
    <w:r>
      <w:rPr>
        <w:rStyle w:val="68"/>
        <w:szCs w:val="21"/>
      </w:rPr>
      <w:instrText xml:space="preserve"> PAGE </w:instrText>
    </w:r>
    <w:r>
      <w:rPr>
        <w:szCs w:val="21"/>
      </w:rPr>
      <w:fldChar w:fldCharType="separate"/>
    </w:r>
    <w:r>
      <w:rPr>
        <w:rStyle w:val="68"/>
        <w:szCs w:val="21"/>
      </w:rPr>
      <w:t>19</w:t>
    </w:r>
    <w:r>
      <w:rPr>
        <w:szCs w:val="21"/>
      </w:rPr>
      <w:fldChar w:fldCharType="end"/>
    </w:r>
    <w:r>
      <w:rPr>
        <w:rStyle w:val="68"/>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D3474">
    <w:pPr>
      <w:pStyle w:val="52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9685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57785" cy="196850"/>
                      </a:xfrm>
                      <a:prstGeom prst="rect">
                        <a:avLst/>
                      </a:prstGeom>
                      <a:noFill/>
                      <a:ln>
                        <a:noFill/>
                      </a:ln>
                    </wps:spPr>
                    <wps:txbx>
                      <w:txbxContent>
                        <w:p w14:paraId="468AD56F">
                          <w:pPr>
                            <w:pStyle w:val="521"/>
                            <w:tabs>
                              <w:tab w:val="clear" w:pos="4153"/>
                              <w:tab w:val="clear" w:pos="8306"/>
                            </w:tabs>
                          </w:pPr>
                          <w:r>
                            <w:fldChar w:fldCharType="begin"/>
                          </w:r>
                          <w:r>
                            <w:instrText xml:space="preserve"> PAGE  \* MERGEFORMAT </w:instrText>
                          </w:r>
                          <w:r>
                            <w:fldChar w:fldCharType="separate"/>
                          </w:r>
                          <w:r>
                            <w:t>1</w:t>
                          </w:r>
                          <w:r>
                            <w:fldChar w:fldCharType="end"/>
                          </w:r>
                        </w:p>
                        <w:p w14:paraId="6AEA901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5.5pt;width:4.55pt;mso-position-horizontal:center;mso-position-horizontal-relative:margin;mso-wrap-style:none;z-index:251659264;mso-width-relative:page;mso-height-relative:page;" filled="f" stroked="f" coordsize="21600,21600" o:gfxdata="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cuF700AAAAAIBAAAPAAAAAAAAAAEAIAAAACIA&#10;AABkcnMvZG93bnJldi54bWxQSwECFAAUAAAACACHTuJAs+6D/tgBAACkAwAADgAAAAAAAAABACAA&#10;AAAfAQAAZHJzL2Uyb0RvYy54bWxQSwUGAAAAAAYABgBZAQAAaQUAAAAA&#10;">
              <v:fill on="f" focussize="0,0"/>
              <v:stroke on="f"/>
              <v:imagedata o:title=""/>
              <o:lock v:ext="edit" aspectratio="f"/>
              <v:textbox inset="0mm,0mm,0mm,0mm" style="mso-fit-shape-to-text:t;">
                <w:txbxContent>
                  <w:p w14:paraId="468AD56F">
                    <w:pPr>
                      <w:pStyle w:val="521"/>
                      <w:tabs>
                        <w:tab w:val="clear" w:pos="4153"/>
                        <w:tab w:val="clear" w:pos="8306"/>
                      </w:tabs>
                    </w:pPr>
                    <w:r>
                      <w:fldChar w:fldCharType="begin"/>
                    </w:r>
                    <w:r>
                      <w:instrText xml:space="preserve"> PAGE  \* MERGEFORMAT </w:instrText>
                    </w:r>
                    <w:r>
                      <w:fldChar w:fldCharType="separate"/>
                    </w:r>
                    <w:r>
                      <w:t>1</w:t>
                    </w:r>
                    <w:r>
                      <w:fldChar w:fldCharType="end"/>
                    </w:r>
                  </w:p>
                  <w:p w14:paraId="6AEA9014"/>
                </w:txbxContent>
              </v:textbox>
            </v:shape>
          </w:pict>
        </mc:Fallback>
      </mc:AlternateContent>
    </w:r>
  </w:p>
  <w:p w14:paraId="5AC9828F">
    <w:pPr>
      <w:pStyle w:val="5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CCE036">
    <w:pPr>
      <w:pStyle w:val="521"/>
      <w:jc w:val="center"/>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47D8D8BF">
                          <w:pPr>
                            <w:pStyle w:val="521"/>
                            <w:tabs>
                              <w:tab w:val="clear" w:pos="4153"/>
                              <w:tab w:val="clear" w:pos="8306"/>
                            </w:tabs>
                          </w:pPr>
                          <w:r>
                            <w:fldChar w:fldCharType="begin"/>
                          </w:r>
                          <w:r>
                            <w:instrText xml:space="preserve"> PAGE  \* MERGEFORMAT </w:instrText>
                          </w:r>
                          <w:r>
                            <w:fldChar w:fldCharType="separate"/>
                          </w:r>
                          <w:r>
                            <w:t>1</w:t>
                          </w:r>
                          <w:r>
                            <w:fldChar w:fldCharType="end"/>
                          </w:r>
                        </w:p>
                        <w:p w14:paraId="1483AFE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hpgkvTAAAABQEAAA8AAAAAAAAA&#10;AQAgAAAAIgAAAGRycy9kb3ducmV2LnhtbFBLAQIUABQAAAAIAIdO4kALSQCy3QEAALEDAAAOAAAA&#10;AAAAAAEAIAAAACIBAABkcnMvZTJvRG9jLnhtbFBLBQYAAAAABgAGAFkBAABxBQAAAAA=&#10;">
              <v:fill on="f" focussize="0,0"/>
              <v:stroke on="f" weight="1.25pt"/>
              <v:imagedata o:title=""/>
              <o:lock v:ext="edit" aspectratio="f"/>
              <v:textbox inset="0mm,0mm,0mm,0mm" style="mso-fit-shape-to-text:t;">
                <w:txbxContent>
                  <w:p w14:paraId="47D8D8BF">
                    <w:pPr>
                      <w:pStyle w:val="521"/>
                      <w:tabs>
                        <w:tab w:val="clear" w:pos="4153"/>
                        <w:tab w:val="clear" w:pos="8306"/>
                      </w:tabs>
                    </w:pPr>
                    <w:r>
                      <w:fldChar w:fldCharType="begin"/>
                    </w:r>
                    <w:r>
                      <w:instrText xml:space="preserve"> PAGE  \* MERGEFORMAT </w:instrText>
                    </w:r>
                    <w:r>
                      <w:fldChar w:fldCharType="separate"/>
                    </w:r>
                    <w:r>
                      <w:t>1</w:t>
                    </w:r>
                    <w:r>
                      <w:fldChar w:fldCharType="end"/>
                    </w:r>
                  </w:p>
                  <w:p w14:paraId="1483AFE0"/>
                </w:txbxContent>
              </v:textbox>
            </v:shape>
          </w:pict>
        </mc:Fallback>
      </mc:AlternateContent>
    </w:r>
  </w:p>
  <w:p w14:paraId="76975D6E">
    <w:pPr>
      <w:pStyle w:val="52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30AAC8">
    <w:pPr>
      <w:tabs>
        <w:tab w:val="center" w:pos="4153"/>
        <w:tab w:val="right" w:pos="8306"/>
      </w:tabs>
      <w:rPr>
        <w:rFonts w:ascii="Calibri" w:hAnsi="Calibri"/>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45AC7C">
    <w:pPr>
      <w:pStyle w:val="38"/>
      <w:jc w:val="center"/>
    </w:pPr>
    <w:r>
      <w:rPr>
        <w:rFonts w:hint="eastAsia"/>
      </w:rPr>
      <w:t>-</w:t>
    </w:r>
    <w:r>
      <w:fldChar w:fldCharType="begin"/>
    </w:r>
    <w:r>
      <w:instrText xml:space="preserve">PAGE   \* MERGEFORMAT</w:instrText>
    </w:r>
    <w:r>
      <w:fldChar w:fldCharType="separate"/>
    </w:r>
    <w:r>
      <w:rPr>
        <w:lang w:val="zh-CN"/>
      </w:rPr>
      <w:t>28</w:t>
    </w:r>
    <w:r>
      <w:fldChar w:fldCharType="end"/>
    </w:r>
    <w:r>
      <w:rPr>
        <w:rFonts w:hint="eastAsia"/>
      </w:rPr>
      <w:t>-</w:t>
    </w:r>
  </w:p>
  <w:p w14:paraId="768A8240">
    <w:pPr>
      <w:pStyle w:val="3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B134F">
    <w:pPr>
      <w:pBdr>
        <w:top w:val="none" w:color="auto" w:sz="0" w:space="1"/>
        <w:left w:val="none" w:color="auto" w:sz="0" w:space="4"/>
        <w:bottom w:val="none" w:color="auto" w:sz="0" w:space="1"/>
        <w:right w:val="none" w:color="auto" w:sz="0" w:space="4"/>
      </w:pBdr>
      <w:spacing w:line="360" w:lineRule="auto"/>
      <w:rPr>
        <w:sz w:val="18"/>
        <w:szCs w:val="18"/>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4A708D">
    <w:pPr>
      <w:pStyle w:val="39"/>
      <w:pBdr>
        <w:top w:val="none" w:color="auto" w:sz="0" w:space="1"/>
        <w:left w:val="none" w:color="auto" w:sz="0" w:space="4"/>
        <w:bottom w:val="none" w:color="auto" w:sz="0" w:space="1"/>
        <w:right w:val="none" w:color="auto" w:sz="0" w:space="4"/>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none"/>
      <w:pStyle w:val="45"/>
      <w:lvlText w:val=""/>
      <w:lvlJc w:val="left"/>
      <w:pPr>
        <w:tabs>
          <w:tab w:val="left" w:pos="360"/>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C8AC8EF"/>
    <w:multiLevelType w:val="multilevel"/>
    <w:tmpl w:val="9C8AC8EF"/>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lang w:val="en-US"/>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8879AEF"/>
    <w:multiLevelType w:val="multilevel"/>
    <w:tmpl w:val="C8879AEF"/>
    <w:lvl w:ilvl="0" w:tentative="0">
      <w:start w:val="1"/>
      <w:numFmt w:val="japaneseCounting"/>
      <w:pStyle w:val="495"/>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53208E"/>
    <w:multiLevelType w:val="multilevel"/>
    <w:tmpl w:val="0053208E"/>
    <w:lvl w:ilvl="0" w:tentative="0">
      <w:start w:val="1"/>
      <w:numFmt w:val="chineseCountingThousand"/>
      <w:pStyle w:val="519"/>
      <w:lvlText w:val="第%1部分"/>
      <w:lvlJc w:val="left"/>
      <w:pPr>
        <w:tabs>
          <w:tab w:val="left" w:pos="4211"/>
        </w:tabs>
        <w:ind w:left="2836" w:hanging="425"/>
      </w:pPr>
      <w:rPr>
        <w:rFonts w:hint="eastAsia"/>
        <w:lang w:val="en-US"/>
      </w:rPr>
    </w:lvl>
    <w:lvl w:ilvl="1" w:tentative="0">
      <w:start w:val="1"/>
      <w:numFmt w:val="decimal"/>
      <w:lvlText w:val="%1.%2"/>
      <w:lvlJc w:val="left"/>
      <w:pPr>
        <w:tabs>
          <w:tab w:val="left" w:pos="2978"/>
        </w:tabs>
        <w:ind w:left="2978" w:hanging="567"/>
      </w:pPr>
      <w:rPr>
        <w:rFonts w:hint="eastAsia"/>
      </w:rPr>
    </w:lvl>
    <w:lvl w:ilvl="2" w:tentative="0">
      <w:start w:val="1"/>
      <w:numFmt w:val="decimal"/>
      <w:lvlText w:val="%1.%2.%3"/>
      <w:lvlJc w:val="left"/>
      <w:pPr>
        <w:tabs>
          <w:tab w:val="left" w:pos="3491"/>
        </w:tabs>
        <w:ind w:left="2751" w:hanging="340"/>
      </w:pPr>
      <w:rPr>
        <w:rFonts w:hint="eastAsia"/>
      </w:rPr>
    </w:lvl>
    <w:lvl w:ilvl="3" w:tentative="0">
      <w:start w:val="1"/>
      <w:numFmt w:val="decimal"/>
      <w:lvlText w:val="%1.%2.%3.%4"/>
      <w:lvlJc w:val="left"/>
      <w:pPr>
        <w:tabs>
          <w:tab w:val="left" w:pos="3262"/>
        </w:tabs>
        <w:ind w:left="3262" w:hanging="851"/>
      </w:pPr>
      <w:rPr>
        <w:rFonts w:hint="eastAsia"/>
      </w:rPr>
    </w:lvl>
    <w:lvl w:ilvl="4" w:tentative="0">
      <w:start w:val="1"/>
      <w:numFmt w:val="decimal"/>
      <w:lvlText w:val="%1.%2.%3.%4.%5"/>
      <w:lvlJc w:val="left"/>
      <w:pPr>
        <w:tabs>
          <w:tab w:val="left" w:pos="3491"/>
        </w:tabs>
        <w:ind w:left="3403" w:hanging="992"/>
      </w:pPr>
      <w:rPr>
        <w:rFonts w:hint="eastAsia"/>
      </w:rPr>
    </w:lvl>
    <w:lvl w:ilvl="5" w:tentative="0">
      <w:start w:val="1"/>
      <w:numFmt w:val="decimal"/>
      <w:lvlText w:val="%1.%2.%3.%4.%5.%6"/>
      <w:lvlJc w:val="left"/>
      <w:pPr>
        <w:tabs>
          <w:tab w:val="left" w:pos="3851"/>
        </w:tabs>
        <w:ind w:left="3545" w:hanging="1134"/>
      </w:pPr>
      <w:rPr>
        <w:rFonts w:hint="eastAsia"/>
      </w:rPr>
    </w:lvl>
    <w:lvl w:ilvl="6" w:tentative="0">
      <w:start w:val="1"/>
      <w:numFmt w:val="decimal"/>
      <w:lvlText w:val="%1.%2.%3.%4.%5.%6.%7."/>
      <w:lvlJc w:val="left"/>
      <w:pPr>
        <w:tabs>
          <w:tab w:val="left" w:pos="3687"/>
        </w:tabs>
        <w:ind w:left="3687" w:hanging="1276"/>
      </w:pPr>
      <w:rPr>
        <w:rFonts w:hint="eastAsia"/>
      </w:rPr>
    </w:lvl>
    <w:lvl w:ilvl="7" w:tentative="0">
      <w:start w:val="1"/>
      <w:numFmt w:val="decimal"/>
      <w:lvlText w:val="%1.%2.%3.%4.%5.%6.%7.%8."/>
      <w:lvlJc w:val="left"/>
      <w:pPr>
        <w:tabs>
          <w:tab w:val="left" w:pos="3829"/>
        </w:tabs>
        <w:ind w:left="3829" w:hanging="1418"/>
      </w:pPr>
      <w:rPr>
        <w:rFonts w:hint="eastAsia"/>
      </w:rPr>
    </w:lvl>
    <w:lvl w:ilvl="8" w:tentative="0">
      <w:start w:val="1"/>
      <w:numFmt w:val="decimal"/>
      <w:lvlText w:val="%1.%2.%3.%4.%5.%6.%7.%8.%9."/>
      <w:lvlJc w:val="left"/>
      <w:pPr>
        <w:tabs>
          <w:tab w:val="left" w:pos="3970"/>
        </w:tabs>
        <w:ind w:left="3970" w:hanging="1559"/>
      </w:pPr>
      <w:rPr>
        <w:rFonts w:hint="eastAsia"/>
      </w:rPr>
    </w:lvl>
  </w:abstractNum>
  <w:abstractNum w:abstractNumId="4">
    <w:nsid w:val="0248C179"/>
    <w:multiLevelType w:val="multilevel"/>
    <w:tmpl w:val="0248C179"/>
    <w:lvl w:ilvl="0" w:tentative="0">
      <w:start w:val="1"/>
      <w:numFmt w:val="chineseCountingThousand"/>
      <w:pStyle w:val="2"/>
      <w:lvlText w:val="第%1部分"/>
      <w:lvlJc w:val="left"/>
      <w:pPr>
        <w:tabs>
          <w:tab w:val="left" w:pos="1800"/>
        </w:tabs>
        <w:ind w:left="425" w:hanging="425"/>
      </w:pPr>
      <w:rPr>
        <w:rFonts w:hint="eastAsia"/>
      </w:rPr>
    </w:lvl>
    <w:lvl w:ilvl="1" w:tentative="0">
      <w:start w:val="1"/>
      <w:numFmt w:val="decimal"/>
      <w:pStyle w:val="3"/>
      <w:isLgl/>
      <w:lvlText w:val="%1.%2"/>
      <w:lvlJc w:val="left"/>
      <w:pPr>
        <w:tabs>
          <w:tab w:val="left" w:pos="567"/>
        </w:tabs>
        <w:ind w:left="567" w:hanging="567"/>
      </w:pPr>
      <w:rPr>
        <w:rFonts w:hint="eastAsia"/>
      </w:rPr>
    </w:lvl>
    <w:lvl w:ilvl="2" w:tentative="0">
      <w:start w:val="1"/>
      <w:numFmt w:val="decimal"/>
      <w:pStyle w:val="382"/>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
      <w:isLgl/>
      <w:lvlText w:val="%1.%2.%3.%4.%5"/>
      <w:lvlJc w:val="left"/>
      <w:pPr>
        <w:tabs>
          <w:tab w:val="left" w:pos="1080"/>
        </w:tabs>
        <w:ind w:left="992" w:hanging="992"/>
      </w:pPr>
      <w:rPr>
        <w:rFonts w:hint="eastAsia"/>
      </w:rPr>
    </w:lvl>
    <w:lvl w:ilvl="5" w:tentative="0">
      <w:start w:val="1"/>
      <w:numFmt w:val="decimal"/>
      <w:pStyle w:val="6"/>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2470EC97"/>
    <w:multiLevelType w:val="multilevel"/>
    <w:tmpl w:val="2470EC97"/>
    <w:lvl w:ilvl="0" w:tentative="0">
      <w:start w:val="1"/>
      <w:numFmt w:val="decimal"/>
      <w:suff w:val="nothing"/>
      <w:lvlText w:val="%1."/>
      <w:lvlJc w:val="left"/>
      <w:pPr>
        <w:ind w:left="900" w:hanging="420"/>
      </w:pPr>
      <w:rPr>
        <w:rFonts w:hint="default" w:ascii="宋体" w:hAnsi="宋体" w:eastAsia="宋体"/>
        <w:b w:val="0"/>
        <w:bCs w:val="0"/>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6">
    <w:nsid w:val="2A8F537B"/>
    <w:multiLevelType w:val="multilevel"/>
    <w:tmpl w:val="2A8F537B"/>
    <w:lvl w:ilvl="0" w:tentative="0">
      <w:start w:val="1"/>
      <w:numFmt w:val="lowerLetter"/>
      <w:pStyle w:val="381"/>
      <w:lvlText w:val="%1)"/>
      <w:lvlJc w:val="left"/>
      <w:pPr>
        <w:tabs>
          <w:tab w:val="left" w:pos="1620"/>
        </w:tabs>
        <w:ind w:left="1620" w:hanging="420"/>
      </w:pPr>
    </w:lvl>
    <w:lvl w:ilvl="1" w:tentative="0">
      <w:start w:val="1"/>
      <w:numFmt w:val="decimal"/>
      <w:lvlText w:val="%2."/>
      <w:lvlJc w:val="left"/>
      <w:pPr>
        <w:tabs>
          <w:tab w:val="left" w:pos="2040"/>
        </w:tabs>
        <w:ind w:left="2040"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7">
    <w:nsid w:val="4D4DC07F"/>
    <w:multiLevelType w:val="multilevel"/>
    <w:tmpl w:val="4D4DC07F"/>
    <w:lvl w:ilvl="0" w:tentative="0">
      <w:start w:val="1"/>
      <w:numFmt w:val="japaneseCounting"/>
      <w:pStyle w:val="498"/>
      <w:lvlText w:val="%1、"/>
      <w:lvlJc w:val="left"/>
      <w:pPr>
        <w:tabs>
          <w:tab w:val="left" w:pos="720"/>
        </w:tabs>
        <w:ind w:left="720" w:hanging="720"/>
      </w:pPr>
      <w:rPr>
        <w:rFonts w:hint="default"/>
      </w:rPr>
    </w:lvl>
    <w:lvl w:ilvl="1" w:tentative="0">
      <w:start w:val="1"/>
      <w:numFmt w:val="decimal"/>
      <w:lvlText w:val="%2、"/>
      <w:lvlJc w:val="left"/>
      <w:pPr>
        <w:tabs>
          <w:tab w:val="left" w:pos="0"/>
        </w:tabs>
        <w:ind w:left="1134" w:hanging="714"/>
      </w:pPr>
      <w:rPr>
        <w:rFonts w:ascii="宋体" w:hAnsi="宋体" w:eastAsia="宋体" w:cs="宋体"/>
        <w:b w:val="0"/>
      </w:rPr>
    </w:lvl>
    <w:lvl w:ilvl="2" w:tentative="0">
      <w:start w:val="1"/>
      <w:numFmt w:val="decimal"/>
      <w:lvlText w:val="%3."/>
      <w:lvlJc w:val="left"/>
      <w:pPr>
        <w:tabs>
          <w:tab w:val="left" w:pos="960"/>
        </w:tabs>
        <w:ind w:left="960" w:hanging="4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5A241D34"/>
    <w:multiLevelType w:val="multilevel"/>
    <w:tmpl w:val="5A241D34"/>
    <w:lvl w:ilvl="0" w:tentative="0">
      <w:start w:val="1"/>
      <w:numFmt w:val="japaneseCounting"/>
      <w:pStyle w:val="492"/>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72183CF9"/>
    <w:multiLevelType w:val="multilevel"/>
    <w:tmpl w:val="72183CF9"/>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6"/>
  </w:num>
  <w:num w:numId="4">
    <w:abstractNumId w:val="8"/>
  </w:num>
  <w:num w:numId="5">
    <w:abstractNumId w:val="2"/>
  </w:num>
  <w:num w:numId="6">
    <w:abstractNumId w:val="7"/>
  </w:num>
  <w:num w:numId="7">
    <w:abstractNumId w:val="3"/>
  </w:num>
  <w:num w:numId="8">
    <w:abstractNumId w:val="5"/>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JhMTEwOTJkNmVmMjZhNDI4NzMxZDM2MzlhYWNhMWIifQ=="/>
  </w:docVars>
  <w:rsids>
    <w:rsidRoot w:val="00000000"/>
    <w:rsid w:val="04814D63"/>
    <w:rsid w:val="04B403F3"/>
    <w:rsid w:val="04B73D05"/>
    <w:rsid w:val="04E026C5"/>
    <w:rsid w:val="056853E9"/>
    <w:rsid w:val="06033DFC"/>
    <w:rsid w:val="077147E6"/>
    <w:rsid w:val="08775889"/>
    <w:rsid w:val="096D58B6"/>
    <w:rsid w:val="0AE25357"/>
    <w:rsid w:val="0DC022B1"/>
    <w:rsid w:val="11C511D1"/>
    <w:rsid w:val="13953CAC"/>
    <w:rsid w:val="15536499"/>
    <w:rsid w:val="1A460C5D"/>
    <w:rsid w:val="21B071A6"/>
    <w:rsid w:val="296C7E94"/>
    <w:rsid w:val="347667B0"/>
    <w:rsid w:val="34B31395"/>
    <w:rsid w:val="35A126B9"/>
    <w:rsid w:val="379D2F5B"/>
    <w:rsid w:val="380F127D"/>
    <w:rsid w:val="41FE1F8D"/>
    <w:rsid w:val="4316776E"/>
    <w:rsid w:val="44187985"/>
    <w:rsid w:val="45420D81"/>
    <w:rsid w:val="45725EAE"/>
    <w:rsid w:val="475C0D52"/>
    <w:rsid w:val="49033566"/>
    <w:rsid w:val="49F20650"/>
    <w:rsid w:val="4AC94F37"/>
    <w:rsid w:val="4F2132A9"/>
    <w:rsid w:val="56A96DCF"/>
    <w:rsid w:val="593235C5"/>
    <w:rsid w:val="59DC625B"/>
    <w:rsid w:val="5ADD1CCE"/>
    <w:rsid w:val="5B8A77F6"/>
    <w:rsid w:val="5CE71DC7"/>
    <w:rsid w:val="60B40208"/>
    <w:rsid w:val="6403027B"/>
    <w:rsid w:val="69CE26C6"/>
    <w:rsid w:val="6C9C29BE"/>
    <w:rsid w:val="705010A2"/>
    <w:rsid w:val="77534E09"/>
    <w:rsid w:val="77D81EF0"/>
    <w:rsid w:val="78482494"/>
    <w:rsid w:val="7A893C2F"/>
    <w:rsid w:val="7AD03A65"/>
    <w:rsid w:val="7C5C3C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iPriority="99" w:semiHidden="0" w:name="HTML Keyboard"/>
    <w:lsdException w:qFormat="1" w:unhideWhenUsed="0" w:uiPriority="0" w:semiHidden="0" w:name="HTML Preformatted"/>
    <w:lsdException w:qFormat="1" w:uiPriority="99" w:semiHidden="0" w:name="HTML Sample"/>
    <w:lsdException w:qFormat="1"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nhideWhenUsed="0" w:uiPriority="0" w:semiHidden="0"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228"/>
    <w:qFormat/>
    <w:uiPriority w:val="9"/>
    <w:pPr>
      <w:keepNext/>
      <w:keepLines/>
      <w:numPr>
        <w:ilvl w:val="0"/>
        <w:numId w:val="1"/>
      </w:numPr>
      <w:spacing w:before="340" w:after="330" w:line="578" w:lineRule="auto"/>
      <w:jc w:val="center"/>
      <w:outlineLvl w:val="0"/>
    </w:pPr>
    <w:rPr>
      <w:rFonts w:ascii="黑体" w:eastAsia="黑体"/>
      <w:b/>
      <w:bCs/>
      <w:sz w:val="44"/>
      <w:szCs w:val="44"/>
    </w:rPr>
  </w:style>
  <w:style w:type="paragraph" w:styleId="3">
    <w:name w:val="heading 2"/>
    <w:basedOn w:val="1"/>
    <w:next w:val="1"/>
    <w:link w:val="229"/>
    <w:autoRedefine/>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4">
    <w:name w:val="heading 3"/>
    <w:basedOn w:val="1"/>
    <w:next w:val="1"/>
    <w:link w:val="230"/>
    <w:autoRedefine/>
    <w:qFormat/>
    <w:uiPriority w:val="0"/>
    <w:pPr>
      <w:keepNext/>
      <w:keepLines/>
      <w:spacing w:before="260" w:after="260" w:line="416" w:lineRule="auto"/>
      <w:outlineLvl w:val="2"/>
    </w:pPr>
    <w:rPr>
      <w:rFonts w:ascii="黑体" w:eastAsia="黑体"/>
      <w:b/>
      <w:bCs/>
      <w:sz w:val="32"/>
      <w:szCs w:val="32"/>
    </w:rPr>
  </w:style>
  <w:style w:type="paragraph" w:styleId="5">
    <w:name w:val="heading 4"/>
    <w:basedOn w:val="1"/>
    <w:next w:val="1"/>
    <w:link w:val="231"/>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6">
    <w:name w:val="heading 5"/>
    <w:basedOn w:val="1"/>
    <w:next w:val="1"/>
    <w:link w:val="232"/>
    <w:autoRedefine/>
    <w:qFormat/>
    <w:uiPriority w:val="0"/>
    <w:pPr>
      <w:keepNext/>
      <w:keepLines/>
      <w:numPr>
        <w:ilvl w:val="5"/>
        <w:numId w:val="1"/>
      </w:numPr>
      <w:spacing w:before="280" w:after="290" w:line="376" w:lineRule="auto"/>
      <w:outlineLvl w:val="4"/>
    </w:pPr>
    <w:rPr>
      <w:rFonts w:ascii="黑体" w:eastAsia="黑体"/>
      <w:b/>
      <w:bCs/>
      <w:sz w:val="28"/>
      <w:szCs w:val="28"/>
    </w:rPr>
  </w:style>
  <w:style w:type="paragraph" w:styleId="7">
    <w:name w:val="heading 6"/>
    <w:basedOn w:val="1"/>
    <w:next w:val="1"/>
    <w:link w:val="233"/>
    <w:autoRedefine/>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styleId="8">
    <w:name w:val="heading 7"/>
    <w:basedOn w:val="1"/>
    <w:next w:val="1"/>
    <w:link w:val="234"/>
    <w:qFormat/>
    <w:uiPriority w:val="0"/>
    <w:pPr>
      <w:keepNext/>
      <w:keepLines/>
      <w:tabs>
        <w:tab w:val="left" w:pos="1296"/>
      </w:tabs>
      <w:spacing w:before="240" w:after="64" w:line="320" w:lineRule="atLeast"/>
      <w:ind w:left="1296" w:hanging="1296"/>
      <w:outlineLvl w:val="6"/>
    </w:pPr>
    <w:rPr>
      <w:b/>
      <w:sz w:val="24"/>
    </w:rPr>
  </w:style>
  <w:style w:type="paragraph" w:styleId="9">
    <w:name w:val="heading 8"/>
    <w:basedOn w:val="1"/>
    <w:next w:val="1"/>
    <w:link w:val="235"/>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styleId="10">
    <w:name w:val="heading 9"/>
    <w:basedOn w:val="1"/>
    <w:next w:val="1"/>
    <w:link w:val="236"/>
    <w:autoRedefine/>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default="1" w:styleId="65">
    <w:name w:val="Default Paragraph Font"/>
    <w:semiHidden/>
    <w:unhideWhenUsed/>
    <w:qFormat/>
    <w:uiPriority w:val="1"/>
  </w:style>
  <w:style w:type="table" w:default="1" w:styleId="62">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39"/>
    <w:pPr>
      <w:spacing w:line="288" w:lineRule="auto"/>
      <w:ind w:left="1260" w:firstLine="420"/>
      <w:jc w:val="left"/>
    </w:pPr>
    <w:rPr>
      <w:sz w:val="18"/>
      <w:szCs w:val="18"/>
    </w:rPr>
  </w:style>
  <w:style w:type="paragraph" w:styleId="12">
    <w:name w:val="index 8"/>
    <w:basedOn w:val="1"/>
    <w:next w:val="1"/>
    <w:autoRedefine/>
    <w:qFormat/>
    <w:uiPriority w:val="0"/>
    <w:pPr>
      <w:ind w:left="1400"/>
    </w:pPr>
    <w:rPr>
      <w:szCs w:val="20"/>
    </w:rPr>
  </w:style>
  <w:style w:type="paragraph" w:styleId="13">
    <w:name w:val="Normal Indent"/>
    <w:basedOn w:val="1"/>
    <w:next w:val="1"/>
    <w:link w:val="237"/>
    <w:autoRedefine/>
    <w:qFormat/>
    <w:uiPriority w:val="0"/>
    <w:pPr>
      <w:widowControl/>
      <w:ind w:firstLine="420"/>
      <w:jc w:val="left"/>
    </w:pPr>
    <w:rPr>
      <w:sz w:val="20"/>
      <w:szCs w:val="20"/>
    </w:rPr>
  </w:style>
  <w:style w:type="paragraph" w:styleId="14">
    <w:name w:val="caption"/>
    <w:basedOn w:val="1"/>
    <w:next w:val="1"/>
    <w:autoRedefine/>
    <w:qFormat/>
    <w:uiPriority w:val="0"/>
    <w:rPr>
      <w:rFonts w:ascii="Arial" w:hAnsi="Arial" w:eastAsia="黑体" w:cs="Arial"/>
      <w:sz w:val="20"/>
      <w:szCs w:val="20"/>
    </w:rPr>
  </w:style>
  <w:style w:type="paragraph" w:styleId="15">
    <w:name w:val="index 5"/>
    <w:basedOn w:val="1"/>
    <w:next w:val="1"/>
    <w:autoRedefine/>
    <w:qFormat/>
    <w:uiPriority w:val="0"/>
    <w:pPr>
      <w:ind w:left="800"/>
    </w:pPr>
    <w:rPr>
      <w:szCs w:val="20"/>
    </w:rPr>
  </w:style>
  <w:style w:type="paragraph" w:styleId="16">
    <w:name w:val="Document Map"/>
    <w:basedOn w:val="1"/>
    <w:next w:val="1"/>
    <w:link w:val="227"/>
    <w:autoRedefine/>
    <w:qFormat/>
    <w:uiPriority w:val="0"/>
    <w:pPr>
      <w:shd w:val="clear" w:color="auto" w:fill="000080"/>
    </w:pPr>
  </w:style>
  <w:style w:type="paragraph" w:styleId="17">
    <w:name w:val="annotation text"/>
    <w:basedOn w:val="1"/>
    <w:link w:val="238"/>
    <w:autoRedefine/>
    <w:qFormat/>
    <w:uiPriority w:val="0"/>
    <w:pPr>
      <w:jc w:val="left"/>
    </w:pPr>
  </w:style>
  <w:style w:type="paragraph" w:styleId="18">
    <w:name w:val="index 6"/>
    <w:basedOn w:val="1"/>
    <w:next w:val="1"/>
    <w:autoRedefine/>
    <w:qFormat/>
    <w:uiPriority w:val="0"/>
    <w:pPr>
      <w:ind w:left="1000"/>
    </w:pPr>
    <w:rPr>
      <w:szCs w:val="20"/>
    </w:rPr>
  </w:style>
  <w:style w:type="paragraph" w:styleId="19">
    <w:name w:val="Salutation"/>
    <w:basedOn w:val="1"/>
    <w:next w:val="1"/>
    <w:link w:val="239"/>
    <w:autoRedefine/>
    <w:qFormat/>
    <w:uiPriority w:val="0"/>
    <w:pPr>
      <w:spacing w:after="20" w:line="288" w:lineRule="auto"/>
      <w:ind w:firstLine="420"/>
    </w:pPr>
    <w:rPr>
      <w:sz w:val="28"/>
    </w:rPr>
  </w:style>
  <w:style w:type="paragraph" w:styleId="20">
    <w:name w:val="Body Text 3"/>
    <w:basedOn w:val="1"/>
    <w:link w:val="240"/>
    <w:autoRedefine/>
    <w:qFormat/>
    <w:uiPriority w:val="0"/>
    <w:pPr>
      <w:spacing w:after="20" w:line="288" w:lineRule="auto"/>
      <w:jc w:val="center"/>
    </w:pPr>
    <w:rPr>
      <w:b/>
      <w:bCs/>
      <w:sz w:val="24"/>
    </w:rPr>
  </w:style>
  <w:style w:type="paragraph" w:styleId="21">
    <w:name w:val="Closing"/>
    <w:basedOn w:val="1"/>
    <w:link w:val="241"/>
    <w:autoRedefine/>
    <w:qFormat/>
    <w:uiPriority w:val="0"/>
    <w:pPr>
      <w:spacing w:after="20" w:line="288" w:lineRule="auto"/>
      <w:ind w:left="100" w:firstLine="420"/>
    </w:pPr>
    <w:rPr>
      <w:sz w:val="28"/>
    </w:rPr>
  </w:style>
  <w:style w:type="paragraph" w:styleId="22">
    <w:name w:val="List Bullet 3"/>
    <w:basedOn w:val="1"/>
    <w:autoRedefine/>
    <w:qFormat/>
    <w:uiPriority w:val="0"/>
    <w:pPr>
      <w:tabs>
        <w:tab w:val="left" w:pos="1620"/>
      </w:tabs>
      <w:ind w:left="1620" w:hanging="420"/>
    </w:pPr>
  </w:style>
  <w:style w:type="paragraph" w:styleId="23">
    <w:name w:val="Body Text"/>
    <w:basedOn w:val="1"/>
    <w:next w:val="1"/>
    <w:link w:val="242"/>
    <w:autoRedefine/>
    <w:qFormat/>
    <w:uiPriority w:val="0"/>
    <w:rPr>
      <w:rFonts w:ascii="仿宋_GB2312" w:eastAsia="仿宋_GB2312"/>
      <w:sz w:val="28"/>
      <w:szCs w:val="20"/>
    </w:rPr>
  </w:style>
  <w:style w:type="paragraph" w:styleId="24">
    <w:name w:val="Body Text Indent"/>
    <w:basedOn w:val="1"/>
    <w:link w:val="243"/>
    <w:autoRedefine/>
    <w:qFormat/>
    <w:uiPriority w:val="0"/>
    <w:pPr>
      <w:widowControl/>
      <w:spacing w:line="300" w:lineRule="auto"/>
      <w:ind w:left="156"/>
    </w:pPr>
    <w:rPr>
      <w:rFonts w:ascii="仿宋_GB2312" w:eastAsia="仿宋_GB2312"/>
      <w:sz w:val="28"/>
      <w:szCs w:val="20"/>
    </w:rPr>
  </w:style>
  <w:style w:type="paragraph" w:styleId="25">
    <w:name w:val="Block Text"/>
    <w:basedOn w:val="1"/>
    <w:autoRedefine/>
    <w:qFormat/>
    <w:uiPriority w:val="0"/>
    <w:pPr>
      <w:ind w:left="420" w:right="33"/>
      <w:jc w:val="left"/>
    </w:pPr>
    <w:rPr>
      <w:sz w:val="24"/>
      <w:szCs w:val="20"/>
    </w:rPr>
  </w:style>
  <w:style w:type="paragraph" w:styleId="26">
    <w:name w:val="List Bullet 2"/>
    <w:basedOn w:val="1"/>
    <w:autoRedefine/>
    <w:qFormat/>
    <w:uiPriority w:val="0"/>
    <w:pPr>
      <w:tabs>
        <w:tab w:val="left" w:pos="360"/>
        <w:tab w:val="left" w:pos="780"/>
      </w:tabs>
      <w:ind w:left="780"/>
    </w:pPr>
  </w:style>
  <w:style w:type="paragraph" w:styleId="27">
    <w:name w:val="index 4"/>
    <w:basedOn w:val="1"/>
    <w:next w:val="1"/>
    <w:autoRedefine/>
    <w:qFormat/>
    <w:uiPriority w:val="0"/>
    <w:pPr>
      <w:ind w:left="600"/>
    </w:pPr>
    <w:rPr>
      <w:szCs w:val="20"/>
    </w:rPr>
  </w:style>
  <w:style w:type="paragraph" w:styleId="28">
    <w:name w:val="toc 5"/>
    <w:basedOn w:val="1"/>
    <w:next w:val="1"/>
    <w:autoRedefine/>
    <w:qFormat/>
    <w:uiPriority w:val="39"/>
    <w:pPr>
      <w:spacing w:line="288" w:lineRule="auto"/>
      <w:ind w:left="840" w:firstLine="420"/>
      <w:jc w:val="left"/>
    </w:pPr>
    <w:rPr>
      <w:sz w:val="18"/>
      <w:szCs w:val="18"/>
    </w:rPr>
  </w:style>
  <w:style w:type="paragraph" w:styleId="29">
    <w:name w:val="toc 3"/>
    <w:basedOn w:val="1"/>
    <w:next w:val="1"/>
    <w:autoRedefine/>
    <w:qFormat/>
    <w:uiPriority w:val="39"/>
    <w:pPr>
      <w:spacing w:line="288" w:lineRule="auto"/>
      <w:ind w:left="420" w:firstLine="420"/>
      <w:jc w:val="left"/>
    </w:pPr>
    <w:rPr>
      <w:iCs/>
      <w:sz w:val="20"/>
      <w:szCs w:val="20"/>
    </w:rPr>
  </w:style>
  <w:style w:type="paragraph" w:styleId="30">
    <w:name w:val="Plain Text"/>
    <w:basedOn w:val="1"/>
    <w:link w:val="244"/>
    <w:autoRedefine/>
    <w:qFormat/>
    <w:uiPriority w:val="0"/>
    <w:rPr>
      <w:rFonts w:ascii="宋体" w:hAnsi="Courier New"/>
      <w:szCs w:val="21"/>
    </w:rPr>
  </w:style>
  <w:style w:type="paragraph" w:styleId="31">
    <w:name w:val="List Bullet 5"/>
    <w:basedOn w:val="1"/>
    <w:autoRedefine/>
    <w:qFormat/>
    <w:uiPriority w:val="0"/>
    <w:pPr>
      <w:widowControl/>
      <w:tabs>
        <w:tab w:val="left" w:pos="360"/>
        <w:tab w:val="left" w:pos="2040"/>
      </w:tabs>
      <w:spacing w:line="360" w:lineRule="exact"/>
    </w:pPr>
    <w:rPr>
      <w:rFonts w:eastAsia="楷体_GB2312"/>
      <w:sz w:val="24"/>
      <w:szCs w:val="20"/>
    </w:rPr>
  </w:style>
  <w:style w:type="paragraph" w:styleId="32">
    <w:name w:val="toc 8"/>
    <w:basedOn w:val="1"/>
    <w:next w:val="1"/>
    <w:autoRedefine/>
    <w:qFormat/>
    <w:uiPriority w:val="39"/>
    <w:pPr>
      <w:spacing w:line="288" w:lineRule="auto"/>
      <w:ind w:left="1470" w:firstLine="420"/>
      <w:jc w:val="left"/>
    </w:pPr>
    <w:rPr>
      <w:sz w:val="18"/>
      <w:szCs w:val="18"/>
    </w:rPr>
  </w:style>
  <w:style w:type="paragraph" w:styleId="33">
    <w:name w:val="index 3"/>
    <w:basedOn w:val="1"/>
    <w:next w:val="1"/>
    <w:autoRedefine/>
    <w:qFormat/>
    <w:uiPriority w:val="0"/>
    <w:pPr>
      <w:ind w:left="400"/>
    </w:pPr>
    <w:rPr>
      <w:szCs w:val="20"/>
    </w:rPr>
  </w:style>
  <w:style w:type="paragraph" w:styleId="34">
    <w:name w:val="Date"/>
    <w:basedOn w:val="1"/>
    <w:next w:val="1"/>
    <w:link w:val="245"/>
    <w:autoRedefine/>
    <w:qFormat/>
    <w:uiPriority w:val="0"/>
    <w:pPr>
      <w:ind w:left="100"/>
    </w:pPr>
    <w:rPr>
      <w:rFonts w:ascii="楷体_GB2312" w:eastAsia="楷体_GB2312"/>
      <w:b/>
      <w:sz w:val="28"/>
    </w:rPr>
  </w:style>
  <w:style w:type="paragraph" w:styleId="35">
    <w:name w:val="Body Text Indent 2"/>
    <w:basedOn w:val="1"/>
    <w:link w:val="246"/>
    <w:autoRedefine/>
    <w:qFormat/>
    <w:uiPriority w:val="0"/>
    <w:pPr>
      <w:tabs>
        <w:tab w:val="left" w:pos="0"/>
        <w:tab w:val="left" w:pos="1134"/>
      </w:tabs>
      <w:spacing w:line="400" w:lineRule="exact"/>
      <w:ind w:firstLine="559"/>
    </w:pPr>
    <w:rPr>
      <w:rFonts w:ascii="楷体_GB2312" w:eastAsia="楷体_GB2312"/>
      <w:sz w:val="24"/>
    </w:rPr>
  </w:style>
  <w:style w:type="paragraph" w:styleId="36">
    <w:name w:val="endnote text"/>
    <w:basedOn w:val="1"/>
    <w:link w:val="225"/>
    <w:autoRedefine/>
    <w:semiHidden/>
    <w:unhideWhenUsed/>
    <w:qFormat/>
    <w:uiPriority w:val="99"/>
    <w:pPr>
      <w:spacing w:after="0" w:line="240" w:lineRule="auto"/>
    </w:pPr>
    <w:rPr>
      <w:sz w:val="20"/>
    </w:rPr>
  </w:style>
  <w:style w:type="paragraph" w:styleId="37">
    <w:name w:val="Balloon Text"/>
    <w:basedOn w:val="1"/>
    <w:link w:val="247"/>
    <w:autoRedefine/>
    <w:qFormat/>
    <w:uiPriority w:val="0"/>
    <w:rPr>
      <w:sz w:val="18"/>
      <w:szCs w:val="18"/>
    </w:rPr>
  </w:style>
  <w:style w:type="paragraph" w:styleId="38">
    <w:name w:val="footer"/>
    <w:basedOn w:val="1"/>
    <w:link w:val="248"/>
    <w:qFormat/>
    <w:uiPriority w:val="99"/>
    <w:pPr>
      <w:tabs>
        <w:tab w:val="center" w:pos="4153"/>
        <w:tab w:val="right" w:pos="8306"/>
      </w:tabs>
      <w:jc w:val="left"/>
    </w:pPr>
    <w:rPr>
      <w:sz w:val="18"/>
      <w:szCs w:val="18"/>
    </w:rPr>
  </w:style>
  <w:style w:type="paragraph" w:styleId="39">
    <w:name w:val="header"/>
    <w:basedOn w:val="1"/>
    <w:next w:val="32"/>
    <w:link w:val="249"/>
    <w:qFormat/>
    <w:uiPriority w:val="0"/>
    <w:pPr>
      <w:pBdr>
        <w:bottom w:val="single" w:color="auto" w:sz="6" w:space="1"/>
      </w:pBdr>
      <w:tabs>
        <w:tab w:val="center" w:pos="4153"/>
        <w:tab w:val="right" w:pos="8306"/>
      </w:tabs>
      <w:jc w:val="center"/>
    </w:pPr>
    <w:rPr>
      <w:sz w:val="18"/>
      <w:szCs w:val="18"/>
    </w:rPr>
  </w:style>
  <w:style w:type="paragraph" w:styleId="40">
    <w:name w:val="toc 1"/>
    <w:basedOn w:val="1"/>
    <w:next w:val="1"/>
    <w:qFormat/>
    <w:uiPriority w:val="39"/>
    <w:pPr>
      <w:tabs>
        <w:tab w:val="right" w:leader="dot" w:pos="8296"/>
      </w:tabs>
      <w:spacing w:before="120" w:after="120" w:line="288" w:lineRule="auto"/>
    </w:pPr>
    <w:rPr>
      <w:rFonts w:ascii="黑体" w:hAnsi="宋体" w:eastAsia="黑体"/>
      <w:caps/>
      <w:sz w:val="30"/>
      <w:szCs w:val="30"/>
    </w:rPr>
  </w:style>
  <w:style w:type="paragraph" w:styleId="41">
    <w:name w:val="toc 4"/>
    <w:basedOn w:val="1"/>
    <w:next w:val="1"/>
    <w:qFormat/>
    <w:uiPriority w:val="39"/>
    <w:pPr>
      <w:spacing w:line="288" w:lineRule="auto"/>
      <w:ind w:left="630" w:firstLine="420"/>
      <w:jc w:val="left"/>
    </w:pPr>
    <w:rPr>
      <w:sz w:val="18"/>
      <w:szCs w:val="18"/>
    </w:rPr>
  </w:style>
  <w:style w:type="paragraph" w:styleId="42">
    <w:name w:val="index heading"/>
    <w:basedOn w:val="1"/>
    <w:next w:val="43"/>
    <w:unhideWhenUsed/>
    <w:qFormat/>
    <w:uiPriority w:val="99"/>
    <w:pPr>
      <w:jc w:val="left"/>
    </w:pPr>
    <w:rPr>
      <w:rFonts w:ascii="Cambria" w:hAnsi="Cambria"/>
      <w:b/>
      <w:bCs/>
      <w:sz w:val="22"/>
      <w:szCs w:val="22"/>
      <w:lang w:val="zh-CN" w:bidi="zh-CN"/>
    </w:rPr>
  </w:style>
  <w:style w:type="paragraph" w:styleId="43">
    <w:name w:val="index 1"/>
    <w:basedOn w:val="1"/>
    <w:next w:val="1"/>
    <w:qFormat/>
    <w:uiPriority w:val="0"/>
    <w:rPr>
      <w:szCs w:val="20"/>
    </w:rPr>
  </w:style>
  <w:style w:type="paragraph" w:styleId="44">
    <w:name w:val="Subtitle"/>
    <w:basedOn w:val="1"/>
    <w:next w:val="1"/>
    <w:link w:val="250"/>
    <w:qFormat/>
    <w:uiPriority w:val="0"/>
    <w:pPr>
      <w:spacing w:before="240" w:after="60" w:line="312" w:lineRule="auto"/>
      <w:jc w:val="center"/>
      <w:outlineLvl w:val="1"/>
    </w:pPr>
    <w:rPr>
      <w:rFonts w:ascii="幼圆" w:hAnsi="幼圆"/>
      <w:b/>
      <w:bCs/>
      <w:sz w:val="32"/>
      <w:szCs w:val="32"/>
    </w:rPr>
  </w:style>
  <w:style w:type="paragraph" w:styleId="45">
    <w:name w:val="List"/>
    <w:basedOn w:val="1"/>
    <w:autoRedefine/>
    <w:qFormat/>
    <w:uiPriority w:val="0"/>
    <w:pPr>
      <w:numPr>
        <w:ilvl w:val="0"/>
        <w:numId w:val="2"/>
      </w:numPr>
      <w:tabs>
        <w:tab w:val="left" w:pos="420"/>
      </w:tabs>
      <w:spacing w:after="20" w:line="288" w:lineRule="auto"/>
    </w:pPr>
    <w:rPr>
      <w:szCs w:val="20"/>
      <w:lang w:val="en-GB"/>
    </w:rPr>
  </w:style>
  <w:style w:type="paragraph" w:styleId="46">
    <w:name w:val="footnote text"/>
    <w:basedOn w:val="1"/>
    <w:link w:val="251"/>
    <w:qFormat/>
    <w:uiPriority w:val="0"/>
    <w:pPr>
      <w:spacing w:after="60" w:line="360" w:lineRule="exact"/>
      <w:ind w:firstLine="425"/>
      <w:jc w:val="left"/>
    </w:pPr>
    <w:rPr>
      <w:sz w:val="18"/>
      <w:szCs w:val="18"/>
    </w:rPr>
  </w:style>
  <w:style w:type="paragraph" w:styleId="47">
    <w:name w:val="toc 6"/>
    <w:basedOn w:val="1"/>
    <w:next w:val="1"/>
    <w:qFormat/>
    <w:uiPriority w:val="39"/>
    <w:pPr>
      <w:spacing w:line="288" w:lineRule="auto"/>
      <w:ind w:left="1050" w:firstLine="420"/>
      <w:jc w:val="left"/>
    </w:pPr>
    <w:rPr>
      <w:sz w:val="18"/>
      <w:szCs w:val="18"/>
    </w:rPr>
  </w:style>
  <w:style w:type="paragraph" w:styleId="48">
    <w:name w:val="Body Text Indent 3"/>
    <w:basedOn w:val="1"/>
    <w:link w:val="252"/>
    <w:qFormat/>
    <w:uiPriority w:val="0"/>
    <w:pPr>
      <w:spacing w:line="360" w:lineRule="auto"/>
      <w:ind w:firstLine="698"/>
      <w:jc w:val="left"/>
    </w:pPr>
    <w:rPr>
      <w:rFonts w:ascii="仿宋_GB2312" w:eastAsia="仿宋_GB2312"/>
      <w:sz w:val="32"/>
      <w:szCs w:val="20"/>
    </w:rPr>
  </w:style>
  <w:style w:type="paragraph" w:styleId="49">
    <w:name w:val="index 7"/>
    <w:basedOn w:val="1"/>
    <w:next w:val="1"/>
    <w:qFormat/>
    <w:uiPriority w:val="0"/>
    <w:pPr>
      <w:ind w:left="1200"/>
    </w:pPr>
    <w:rPr>
      <w:szCs w:val="20"/>
    </w:rPr>
  </w:style>
  <w:style w:type="paragraph" w:styleId="50">
    <w:name w:val="index 9"/>
    <w:basedOn w:val="1"/>
    <w:next w:val="1"/>
    <w:qFormat/>
    <w:uiPriority w:val="0"/>
    <w:pPr>
      <w:ind w:left="1600"/>
    </w:pPr>
    <w:rPr>
      <w:szCs w:val="20"/>
    </w:rPr>
  </w:style>
  <w:style w:type="paragraph" w:styleId="51">
    <w:name w:val="table of figures"/>
    <w:basedOn w:val="1"/>
    <w:next w:val="1"/>
    <w:unhideWhenUsed/>
    <w:qFormat/>
    <w:uiPriority w:val="99"/>
    <w:pPr>
      <w:spacing w:after="0" w:afterAutospacing="0"/>
    </w:pPr>
  </w:style>
  <w:style w:type="paragraph" w:styleId="52">
    <w:name w:val="toc 2"/>
    <w:basedOn w:val="1"/>
    <w:next w:val="1"/>
    <w:qFormat/>
    <w:uiPriority w:val="39"/>
    <w:pPr>
      <w:spacing w:line="288" w:lineRule="auto"/>
      <w:ind w:left="210" w:firstLine="420"/>
      <w:jc w:val="left"/>
    </w:pPr>
    <w:rPr>
      <w:smallCaps/>
      <w:sz w:val="20"/>
      <w:szCs w:val="20"/>
    </w:rPr>
  </w:style>
  <w:style w:type="paragraph" w:styleId="53">
    <w:name w:val="toc 9"/>
    <w:basedOn w:val="1"/>
    <w:next w:val="1"/>
    <w:qFormat/>
    <w:uiPriority w:val="39"/>
    <w:pPr>
      <w:spacing w:line="288" w:lineRule="auto"/>
      <w:ind w:left="1680" w:firstLine="420"/>
      <w:jc w:val="left"/>
    </w:pPr>
    <w:rPr>
      <w:sz w:val="18"/>
      <w:szCs w:val="18"/>
    </w:rPr>
  </w:style>
  <w:style w:type="paragraph" w:styleId="54">
    <w:name w:val="Body Text 2"/>
    <w:basedOn w:val="1"/>
    <w:link w:val="253"/>
    <w:qFormat/>
    <w:uiPriority w:val="0"/>
    <w:pPr>
      <w:spacing w:after="20" w:line="720" w:lineRule="auto"/>
      <w:ind w:firstLine="420"/>
    </w:pPr>
    <w:rPr>
      <w:sz w:val="30"/>
    </w:rPr>
  </w:style>
  <w:style w:type="paragraph" w:styleId="55">
    <w:name w:val="HTML Preformatted"/>
    <w:basedOn w:val="1"/>
    <w:link w:val="25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paragraph" w:styleId="56">
    <w:name w:val="Normal (Web)"/>
    <w:basedOn w:val="1"/>
    <w:link w:val="255"/>
    <w:qFormat/>
    <w:uiPriority w:val="0"/>
    <w:pPr>
      <w:widowControl/>
      <w:spacing w:before="100" w:beforeAutospacing="1" w:after="100" w:afterAutospacing="1" w:line="288" w:lineRule="auto"/>
      <w:ind w:firstLine="420"/>
      <w:jc w:val="left"/>
    </w:pPr>
    <w:rPr>
      <w:rFonts w:ascii="宋体" w:hAnsi="宋体"/>
      <w:sz w:val="24"/>
    </w:rPr>
  </w:style>
  <w:style w:type="paragraph" w:styleId="57">
    <w:name w:val="index 2"/>
    <w:basedOn w:val="1"/>
    <w:next w:val="1"/>
    <w:qFormat/>
    <w:uiPriority w:val="0"/>
    <w:pPr>
      <w:ind w:left="200"/>
    </w:pPr>
    <w:rPr>
      <w:szCs w:val="20"/>
    </w:rPr>
  </w:style>
  <w:style w:type="paragraph" w:styleId="58">
    <w:name w:val="Title"/>
    <w:basedOn w:val="1"/>
    <w:next w:val="1"/>
    <w:link w:val="256"/>
    <w:qFormat/>
    <w:uiPriority w:val="0"/>
    <w:pPr>
      <w:spacing w:before="240" w:after="60" w:line="288" w:lineRule="auto"/>
      <w:ind w:firstLine="420"/>
      <w:jc w:val="center"/>
      <w:outlineLvl w:val="0"/>
    </w:pPr>
    <w:rPr>
      <w:rFonts w:ascii="Arial" w:hAnsi="Arial"/>
      <w:b/>
      <w:bCs/>
      <w:sz w:val="32"/>
      <w:szCs w:val="32"/>
    </w:rPr>
  </w:style>
  <w:style w:type="paragraph" w:styleId="59">
    <w:name w:val="annotation subject"/>
    <w:basedOn w:val="17"/>
    <w:next w:val="17"/>
    <w:link w:val="257"/>
    <w:qFormat/>
    <w:uiPriority w:val="0"/>
    <w:rPr>
      <w:b/>
      <w:bCs/>
    </w:rPr>
  </w:style>
  <w:style w:type="paragraph" w:styleId="60">
    <w:name w:val="Body Text First Indent"/>
    <w:basedOn w:val="23"/>
    <w:qFormat/>
    <w:uiPriority w:val="0"/>
    <w:pPr>
      <w:spacing w:after="120" w:line="440" w:lineRule="exact"/>
      <w:ind w:firstLine="420"/>
    </w:pPr>
    <w:rPr>
      <w:rFonts w:ascii="宋体"/>
      <w:sz w:val="24"/>
      <w:szCs w:val="28"/>
    </w:rPr>
  </w:style>
  <w:style w:type="paragraph" w:styleId="61">
    <w:name w:val="Body Text First Indent 2"/>
    <w:basedOn w:val="24"/>
    <w:link w:val="258"/>
    <w:qFormat/>
    <w:uiPriority w:val="0"/>
    <w:pPr>
      <w:widowControl w:val="0"/>
      <w:spacing w:after="120" w:line="240" w:lineRule="auto"/>
      <w:ind w:left="420" w:firstLine="420"/>
    </w:pPr>
    <w:rPr>
      <w:rFonts w:ascii="Cambria" w:hAnsi="Cambria" w:eastAsia="华文细黑"/>
      <w:sz w:val="21"/>
    </w:rPr>
  </w:style>
  <w:style w:type="table" w:styleId="63">
    <w:name w:val="Table Grid"/>
    <w:basedOn w:val="6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64">
    <w:name w:val="Table Grid 2"/>
    <w:basedOn w:val="62"/>
    <w:qFormat/>
    <w:uiPriority w:val="0"/>
    <w:pPr>
      <w:widowControl w:val="0"/>
      <w:jc w:val="both"/>
    </w:p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top w:val="nil"/>
          <w:left w:val="nil"/>
          <w:bottom w:val="nil"/>
          <w:right w:val="nil"/>
          <w:insideH w:val="nil"/>
          <w:insideV w:val="nil"/>
        </w:tcBorders>
      </w:tcPr>
    </w:tblStylePr>
    <w:tblStylePr w:type="lastRow">
      <w:rPr>
        <w:b/>
        <w:bCs/>
      </w:rPr>
      <w:tblPr/>
      <w:tcPr>
        <w:tcBorders>
          <w:top w:val="single" w:color="auto" w:sz="6" w:space="0"/>
          <w:left w:val="nil"/>
          <w:bottom w:val="nil"/>
          <w:right w:val="nil"/>
          <w:insideH w:val="nil"/>
          <w:insideV w:val="nil"/>
        </w:tcBorders>
      </w:tcPr>
    </w:tblStylePr>
    <w:tblStylePr w:type="firstCol">
      <w:rPr>
        <w:b/>
        <w:bCs/>
      </w:rPr>
      <w:tblPr/>
      <w:tcPr>
        <w:tcBorders>
          <w:top w:val="nil"/>
          <w:left w:val="nil"/>
          <w:bottom w:val="nil"/>
          <w:right w:val="nil"/>
          <w:insideH w:val="nil"/>
          <w:insideV w:val="nil"/>
        </w:tcBorders>
      </w:tcPr>
    </w:tblStylePr>
    <w:tblStylePr w:type="lastCol">
      <w:rPr>
        <w:b/>
        <w:bCs/>
      </w:rPr>
      <w:tblPr/>
      <w:tcPr>
        <w:tcBorders>
          <w:top w:val="nil"/>
          <w:left w:val="nil"/>
          <w:bottom w:val="nil"/>
          <w:right w:val="nil"/>
          <w:insideH w:val="nil"/>
          <w:insideV w:val="nil"/>
        </w:tcBorders>
      </w:tcPr>
    </w:tblStylePr>
  </w:style>
  <w:style w:type="character" w:styleId="66">
    <w:name w:val="Strong"/>
    <w:qFormat/>
    <w:uiPriority w:val="22"/>
    <w:rPr>
      <w:b/>
      <w:bCs/>
    </w:rPr>
  </w:style>
  <w:style w:type="character" w:styleId="67">
    <w:name w:val="endnote reference"/>
    <w:basedOn w:val="65"/>
    <w:semiHidden/>
    <w:unhideWhenUsed/>
    <w:qFormat/>
    <w:uiPriority w:val="99"/>
    <w:rPr>
      <w:vertAlign w:val="superscript"/>
    </w:rPr>
  </w:style>
  <w:style w:type="character" w:styleId="68">
    <w:name w:val="page number"/>
    <w:basedOn w:val="65"/>
    <w:qFormat/>
    <w:uiPriority w:val="0"/>
  </w:style>
  <w:style w:type="character" w:styleId="69">
    <w:name w:val="FollowedHyperlink"/>
    <w:qFormat/>
    <w:uiPriority w:val="0"/>
    <w:rPr>
      <w:color w:val="800080"/>
      <w:u w:val="single"/>
    </w:rPr>
  </w:style>
  <w:style w:type="character" w:styleId="70">
    <w:name w:val="Emphasis"/>
    <w:qFormat/>
    <w:uiPriority w:val="0"/>
    <w:rPr>
      <w:i/>
    </w:rPr>
  </w:style>
  <w:style w:type="character" w:styleId="71">
    <w:name w:val="HTML Definition"/>
    <w:qFormat/>
    <w:uiPriority w:val="0"/>
    <w:rPr>
      <w:rFonts w:ascii="Times New Roman" w:hAnsi="Times New Roman" w:eastAsia="宋体" w:cs="Times New Roman"/>
    </w:rPr>
  </w:style>
  <w:style w:type="character" w:styleId="72">
    <w:name w:val="HTML Typewriter"/>
    <w:unhideWhenUsed/>
    <w:qFormat/>
    <w:uiPriority w:val="0"/>
    <w:rPr>
      <w:rFonts w:ascii="宋体" w:hAnsi="宋体" w:eastAsia="宋体" w:cs="宋体"/>
      <w:sz w:val="24"/>
      <w:szCs w:val="24"/>
    </w:rPr>
  </w:style>
  <w:style w:type="character" w:styleId="73">
    <w:name w:val="HTML Acronym"/>
    <w:unhideWhenUsed/>
    <w:qFormat/>
    <w:uiPriority w:val="99"/>
    <w:rPr>
      <w:rFonts w:ascii="Times New Roman" w:hAnsi="Times New Roman" w:eastAsia="宋体" w:cs="Times New Roman"/>
    </w:rPr>
  </w:style>
  <w:style w:type="character" w:styleId="74">
    <w:name w:val="HTML Variable"/>
    <w:qFormat/>
    <w:uiPriority w:val="0"/>
    <w:rPr>
      <w:rFonts w:ascii="Times New Roman" w:hAnsi="Times New Roman" w:eastAsia="宋体" w:cs="Times New Roman"/>
    </w:rPr>
  </w:style>
  <w:style w:type="character" w:styleId="75">
    <w:name w:val="Hyperlink"/>
    <w:qFormat/>
    <w:uiPriority w:val="99"/>
    <w:rPr>
      <w:color w:val="0000FF"/>
      <w:u w:val="single"/>
    </w:rPr>
  </w:style>
  <w:style w:type="character" w:styleId="76">
    <w:name w:val="HTML Code"/>
    <w:qFormat/>
    <w:uiPriority w:val="0"/>
    <w:rPr>
      <w:rFonts w:ascii="Courier New" w:hAnsi="Courier New" w:eastAsia="宋体" w:cs="Times New Roman"/>
      <w:sz w:val="20"/>
    </w:rPr>
  </w:style>
  <w:style w:type="character" w:styleId="77">
    <w:name w:val="annotation reference"/>
    <w:qFormat/>
    <w:uiPriority w:val="0"/>
    <w:rPr>
      <w:sz w:val="21"/>
      <w:szCs w:val="21"/>
    </w:rPr>
  </w:style>
  <w:style w:type="character" w:styleId="78">
    <w:name w:val="HTML Cite"/>
    <w:qFormat/>
    <w:uiPriority w:val="0"/>
    <w:rPr>
      <w:rFonts w:ascii="Times New Roman" w:hAnsi="Times New Roman" w:eastAsia="宋体" w:cs="Times New Roman"/>
    </w:rPr>
  </w:style>
  <w:style w:type="character" w:styleId="79">
    <w:name w:val="footnote reference"/>
    <w:qFormat/>
    <w:uiPriority w:val="0"/>
    <w:rPr>
      <w:rFonts w:ascii="宋体" w:hAnsi="宋体" w:eastAsia="宋体"/>
      <w:vertAlign w:val="superscript"/>
    </w:rPr>
  </w:style>
  <w:style w:type="character" w:styleId="80">
    <w:name w:val="HTML Keyboard"/>
    <w:unhideWhenUsed/>
    <w:qFormat/>
    <w:uiPriority w:val="99"/>
    <w:rPr>
      <w:rFonts w:hint="default" w:ascii="monospace" w:hAnsi="monospace" w:eastAsia="monospace" w:cs="monospace"/>
      <w:sz w:val="20"/>
    </w:rPr>
  </w:style>
  <w:style w:type="character" w:styleId="81">
    <w:name w:val="HTML Sample"/>
    <w:unhideWhenUsed/>
    <w:qFormat/>
    <w:uiPriority w:val="99"/>
    <w:rPr>
      <w:rFonts w:ascii="monospace" w:hAnsi="monospace" w:eastAsia="monospace" w:cs="monospace"/>
    </w:rPr>
  </w:style>
  <w:style w:type="paragraph" w:customStyle="1" w:styleId="82">
    <w:name w:val="Normal A"/>
    <w:basedOn w:val="1"/>
    <w:qFormat/>
    <w:uiPriority w:val="0"/>
    <w:pPr>
      <w:ind w:left="567"/>
    </w:pPr>
  </w:style>
  <w:style w:type="character" w:customStyle="1" w:styleId="83">
    <w:name w:val="Heading 1 Char"/>
    <w:basedOn w:val="65"/>
    <w:qFormat/>
    <w:uiPriority w:val="9"/>
    <w:rPr>
      <w:rFonts w:ascii="Arial" w:hAnsi="Arial" w:eastAsia="Arial" w:cs="Arial"/>
      <w:sz w:val="40"/>
      <w:szCs w:val="40"/>
    </w:rPr>
  </w:style>
  <w:style w:type="character" w:customStyle="1" w:styleId="84">
    <w:name w:val="Heading 2 Char"/>
    <w:basedOn w:val="65"/>
    <w:qFormat/>
    <w:uiPriority w:val="9"/>
    <w:rPr>
      <w:rFonts w:ascii="Arial" w:hAnsi="Arial" w:eastAsia="Arial" w:cs="Arial"/>
      <w:sz w:val="34"/>
    </w:rPr>
  </w:style>
  <w:style w:type="character" w:customStyle="1" w:styleId="85">
    <w:name w:val="Heading 3 Char"/>
    <w:basedOn w:val="65"/>
    <w:qFormat/>
    <w:uiPriority w:val="9"/>
    <w:rPr>
      <w:rFonts w:ascii="Arial" w:hAnsi="Arial" w:eastAsia="Arial" w:cs="Arial"/>
      <w:sz w:val="30"/>
      <w:szCs w:val="30"/>
    </w:rPr>
  </w:style>
  <w:style w:type="character" w:customStyle="1" w:styleId="86">
    <w:name w:val="Heading 4 Char"/>
    <w:basedOn w:val="65"/>
    <w:qFormat/>
    <w:uiPriority w:val="9"/>
    <w:rPr>
      <w:rFonts w:ascii="Arial" w:hAnsi="Arial" w:eastAsia="Arial" w:cs="Arial"/>
      <w:b/>
      <w:bCs/>
      <w:sz w:val="26"/>
      <w:szCs w:val="26"/>
    </w:rPr>
  </w:style>
  <w:style w:type="character" w:customStyle="1" w:styleId="87">
    <w:name w:val="Heading 5 Char"/>
    <w:basedOn w:val="65"/>
    <w:qFormat/>
    <w:uiPriority w:val="9"/>
    <w:rPr>
      <w:rFonts w:ascii="Arial" w:hAnsi="Arial" w:eastAsia="Arial" w:cs="Arial"/>
      <w:b/>
      <w:bCs/>
      <w:sz w:val="24"/>
      <w:szCs w:val="24"/>
    </w:rPr>
  </w:style>
  <w:style w:type="character" w:customStyle="1" w:styleId="88">
    <w:name w:val="Heading 6 Char"/>
    <w:basedOn w:val="65"/>
    <w:qFormat/>
    <w:uiPriority w:val="9"/>
    <w:rPr>
      <w:rFonts w:ascii="Arial" w:hAnsi="Arial" w:eastAsia="Arial" w:cs="Arial"/>
      <w:b/>
      <w:bCs/>
      <w:sz w:val="22"/>
      <w:szCs w:val="22"/>
    </w:rPr>
  </w:style>
  <w:style w:type="character" w:customStyle="1" w:styleId="89">
    <w:name w:val="Heading 7 Char"/>
    <w:basedOn w:val="65"/>
    <w:qFormat/>
    <w:uiPriority w:val="9"/>
    <w:rPr>
      <w:rFonts w:ascii="Arial" w:hAnsi="Arial" w:eastAsia="Arial" w:cs="Arial"/>
      <w:b/>
      <w:bCs/>
      <w:i/>
      <w:iCs/>
      <w:sz w:val="22"/>
      <w:szCs w:val="22"/>
    </w:rPr>
  </w:style>
  <w:style w:type="character" w:customStyle="1" w:styleId="90">
    <w:name w:val="Heading 8 Char"/>
    <w:basedOn w:val="65"/>
    <w:qFormat/>
    <w:uiPriority w:val="9"/>
    <w:rPr>
      <w:rFonts w:ascii="Arial" w:hAnsi="Arial" w:eastAsia="Arial" w:cs="Arial"/>
      <w:i/>
      <w:iCs/>
      <w:sz w:val="22"/>
      <w:szCs w:val="22"/>
    </w:rPr>
  </w:style>
  <w:style w:type="character" w:customStyle="1" w:styleId="91">
    <w:name w:val="Heading 9 Char"/>
    <w:basedOn w:val="65"/>
    <w:qFormat/>
    <w:uiPriority w:val="9"/>
    <w:rPr>
      <w:rFonts w:ascii="Arial" w:hAnsi="Arial" w:eastAsia="Arial" w:cs="Arial"/>
      <w:i/>
      <w:iCs/>
      <w:sz w:val="21"/>
      <w:szCs w:val="21"/>
    </w:rPr>
  </w:style>
  <w:style w:type="character" w:customStyle="1" w:styleId="92">
    <w:name w:val="Title Char"/>
    <w:basedOn w:val="65"/>
    <w:qFormat/>
    <w:uiPriority w:val="10"/>
    <w:rPr>
      <w:sz w:val="48"/>
      <w:szCs w:val="48"/>
    </w:rPr>
  </w:style>
  <w:style w:type="character" w:customStyle="1" w:styleId="93">
    <w:name w:val="Subtitle Char"/>
    <w:basedOn w:val="65"/>
    <w:qFormat/>
    <w:uiPriority w:val="11"/>
    <w:rPr>
      <w:sz w:val="24"/>
      <w:szCs w:val="24"/>
    </w:rPr>
  </w:style>
  <w:style w:type="character" w:customStyle="1" w:styleId="94">
    <w:name w:val="Quote Char"/>
    <w:qFormat/>
    <w:uiPriority w:val="29"/>
    <w:rPr>
      <w:i/>
    </w:rPr>
  </w:style>
  <w:style w:type="character" w:customStyle="1" w:styleId="95">
    <w:name w:val="Intense Quote Char"/>
    <w:qFormat/>
    <w:uiPriority w:val="30"/>
    <w:rPr>
      <w:i/>
    </w:rPr>
  </w:style>
  <w:style w:type="character" w:customStyle="1" w:styleId="96">
    <w:name w:val="Header Char"/>
    <w:basedOn w:val="65"/>
    <w:qFormat/>
    <w:uiPriority w:val="99"/>
  </w:style>
  <w:style w:type="character" w:customStyle="1" w:styleId="97">
    <w:name w:val="Footer Char"/>
    <w:basedOn w:val="65"/>
    <w:qFormat/>
    <w:uiPriority w:val="99"/>
  </w:style>
  <w:style w:type="character" w:customStyle="1" w:styleId="98">
    <w:name w:val="Caption Char"/>
    <w:qFormat/>
    <w:uiPriority w:val="99"/>
  </w:style>
  <w:style w:type="table" w:customStyle="1" w:styleId="99">
    <w:name w:val="Table Grid Light"/>
    <w:basedOn w:val="62"/>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0">
    <w:name w:val="Plain Table 1"/>
    <w:basedOn w:val="62"/>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1">
    <w:name w:val="Plain Table 2"/>
    <w:basedOn w:val="6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2">
    <w:name w:val="Plain Table 3"/>
    <w:basedOn w:val="62"/>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Plain Table 4"/>
    <w:basedOn w:val="62"/>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Plain Table 5"/>
    <w:basedOn w:val="62"/>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Grid Table 1 Light"/>
    <w:basedOn w:val="6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6">
    <w:name w:val="Grid Table 1 Light - Accent 1"/>
    <w:basedOn w:val="6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7">
    <w:name w:val="Grid Table 1 Light - Accent 2"/>
    <w:basedOn w:val="6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8">
    <w:name w:val="Grid Table 1 Light - Accent 3"/>
    <w:basedOn w:val="6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9">
    <w:name w:val="Grid Table 1 Light - Accent 4"/>
    <w:basedOn w:val="62"/>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0">
    <w:name w:val="Grid Table 1 Light - Accent 5"/>
    <w:basedOn w:val="62"/>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1">
    <w:name w:val="Grid Table 1 Light - Accent 6"/>
    <w:basedOn w:val="62"/>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2">
    <w:name w:val="Grid Table 2"/>
    <w:basedOn w:val="6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2 - Accent 1"/>
    <w:basedOn w:val="62"/>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4">
    <w:name w:val="Grid Table 2 - Accent 2"/>
    <w:basedOn w:val="6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2 - Accent 3"/>
    <w:basedOn w:val="6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2 - Accent 4"/>
    <w:basedOn w:val="62"/>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2 - Accent 5"/>
    <w:basedOn w:val="62"/>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2 - Accent 6"/>
    <w:basedOn w:val="62"/>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Grid Table 3"/>
    <w:basedOn w:val="6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3 - Accent 1"/>
    <w:basedOn w:val="62"/>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1">
    <w:name w:val="Grid Table 3 - Accent 2"/>
    <w:basedOn w:val="6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3 - Accent 3"/>
    <w:basedOn w:val="62"/>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3 - Accent 4"/>
    <w:basedOn w:val="62"/>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3 - Accent 5"/>
    <w:basedOn w:val="62"/>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3 - Accent 6"/>
    <w:basedOn w:val="62"/>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Grid Table 4"/>
    <w:basedOn w:val="62"/>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4 - Accent 1"/>
    <w:basedOn w:val="62"/>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8">
    <w:name w:val="Grid Table 4 - Accent 2"/>
    <w:basedOn w:val="62"/>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9">
    <w:name w:val="Grid Table 4 - Accent 3"/>
    <w:basedOn w:val="62"/>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0">
    <w:name w:val="Grid Table 4 - Accent 4"/>
    <w:basedOn w:val="62"/>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1">
    <w:name w:val="Grid Table 4 - Accent 5"/>
    <w:basedOn w:val="62"/>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2">
    <w:name w:val="Grid Table 4 - Accent 6"/>
    <w:basedOn w:val="62"/>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3">
    <w:name w:val="Grid Table 5 Dark"/>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4">
    <w:name w:val="Grid Table 5 Dark- Accent 1"/>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5">
    <w:name w:val="Grid Table 5 Dark - Accent 2"/>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6">
    <w:name w:val="Grid Table 5 Dark - Accent 3"/>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7">
    <w:name w:val="Grid Table 5 Dark- Accent 4"/>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8">
    <w:name w:val="Grid Table 5 Dark - Accent 5"/>
    <w:basedOn w:val="62"/>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9">
    <w:name w:val="Grid Table 5 Dark - Accent 6"/>
    <w:basedOn w:val="6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0">
    <w:name w:val="Grid Table 6 Colorful"/>
    <w:basedOn w:val="6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1">
    <w:name w:val="Grid Table 6 Colorful - Accent 1"/>
    <w:basedOn w:val="62"/>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2">
    <w:name w:val="Grid Table 6 Colorful - Accent 2"/>
    <w:basedOn w:val="6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Grid Table 6 Colorful - Accent 3"/>
    <w:basedOn w:val="62"/>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4">
    <w:name w:val="Grid Table 6 Colorful - Accent 4"/>
    <w:basedOn w:val="62"/>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Grid Table 6 Colorful - Accent 5"/>
    <w:basedOn w:val="62"/>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6">
    <w:name w:val="Grid Table 6 Colorful - Accent 6"/>
    <w:basedOn w:val="62"/>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7">
    <w:name w:val="Grid Table 7 Colorful"/>
    <w:basedOn w:val="6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8">
    <w:name w:val="Grid Table 7 Colorful - Accent 1"/>
    <w:basedOn w:val="62"/>
    <w:autoRedefine/>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9">
    <w:name w:val="Grid Table 7 Colorful - Accent 2"/>
    <w:basedOn w:val="6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Grid Table 7 Colorful - Accent 3"/>
    <w:basedOn w:val="62"/>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51">
    <w:name w:val="Grid Table 7 Colorful - Accent 4"/>
    <w:basedOn w:val="62"/>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Grid Table 7 Colorful - Accent 5"/>
    <w:basedOn w:val="62"/>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3">
    <w:name w:val="Grid Table 7 Colorful - Accent 6"/>
    <w:basedOn w:val="62"/>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4">
    <w:name w:val="List Table 1 Light"/>
    <w:basedOn w:val="6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5">
    <w:name w:val="List Table 1 Light - Accent 1"/>
    <w:basedOn w:val="62"/>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6">
    <w:name w:val="List Table 1 Light - Accent 2"/>
    <w:basedOn w:val="6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7">
    <w:name w:val="List Table 1 Light - Accent 3"/>
    <w:basedOn w:val="62"/>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8">
    <w:name w:val="List Table 1 Light - Accent 4"/>
    <w:basedOn w:val="62"/>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9">
    <w:name w:val="List Table 1 Light - Accent 5"/>
    <w:basedOn w:val="62"/>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0">
    <w:name w:val="List Table 1 Light - Accent 6"/>
    <w:basedOn w:val="62"/>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1">
    <w:name w:val="List Table 2"/>
    <w:basedOn w:val="6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2 - Accent 1"/>
    <w:basedOn w:val="62"/>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2 - Accent 2"/>
    <w:basedOn w:val="6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2 - Accent 3"/>
    <w:basedOn w:val="62"/>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2 - Accent 4"/>
    <w:basedOn w:val="62"/>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2 - Accent 5"/>
    <w:basedOn w:val="62"/>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2 - Accent 6"/>
    <w:basedOn w:val="62"/>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List Table 3"/>
    <w:basedOn w:val="6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9">
    <w:name w:val="List Table 3 - Accent 1"/>
    <w:basedOn w:val="62"/>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0">
    <w:name w:val="List Table 3 - Accent 2"/>
    <w:basedOn w:val="6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1">
    <w:name w:val="List Table 3 - Accent 3"/>
    <w:basedOn w:val="62"/>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2">
    <w:name w:val="List Table 3 - Accent 4"/>
    <w:basedOn w:val="62"/>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3">
    <w:name w:val="List Table 3 - Accent 5"/>
    <w:basedOn w:val="62"/>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4">
    <w:name w:val="List Table 3 - Accent 6"/>
    <w:basedOn w:val="62"/>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5">
    <w:name w:val="List Table 4"/>
    <w:basedOn w:val="6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6">
    <w:name w:val="List Table 4 - Accent 1"/>
    <w:basedOn w:val="62"/>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7">
    <w:name w:val="List Table 4 - Accent 2"/>
    <w:basedOn w:val="6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8">
    <w:name w:val="List Table 4 - Accent 3"/>
    <w:basedOn w:val="62"/>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9">
    <w:name w:val="List Table 4 - Accent 4"/>
    <w:basedOn w:val="62"/>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0">
    <w:name w:val="List Table 4 - Accent 5"/>
    <w:basedOn w:val="62"/>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1">
    <w:name w:val="List Table 4 - Accent 6"/>
    <w:basedOn w:val="62"/>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2">
    <w:name w:val="List Table 5 Dark"/>
    <w:basedOn w:val="6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3">
    <w:name w:val="List Table 5 Dark - Accent 1"/>
    <w:basedOn w:val="62"/>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4">
    <w:name w:val="List Table 5 Dark - Accent 2"/>
    <w:basedOn w:val="6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5">
    <w:name w:val="List Table 5 Dark - Accent 3"/>
    <w:basedOn w:val="62"/>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6">
    <w:name w:val="List Table 5 Dark - Accent 4"/>
    <w:basedOn w:val="62"/>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7">
    <w:name w:val="List Table 5 Dark - Accent 5"/>
    <w:basedOn w:val="62"/>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8">
    <w:name w:val="List Table 5 Dark - Accent 6"/>
    <w:basedOn w:val="62"/>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9">
    <w:name w:val="List Table 6 Colorful"/>
    <w:basedOn w:val="6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0">
    <w:name w:val="List Table 6 Colorful - Accent 1"/>
    <w:basedOn w:val="62"/>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1">
    <w:name w:val="List Table 6 Colorful - Accent 2"/>
    <w:basedOn w:val="6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6 Colorful - Accent 3"/>
    <w:basedOn w:val="62"/>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6 Colorful - Accent 4"/>
    <w:basedOn w:val="62"/>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6 Colorful - Accent 5"/>
    <w:basedOn w:val="62"/>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6 Colorful - Accent 6"/>
    <w:basedOn w:val="62"/>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List Table 7 Colorful"/>
    <w:basedOn w:val="6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7">
    <w:name w:val="List Table 7 Colorful - Accent 1"/>
    <w:basedOn w:val="62"/>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8">
    <w:name w:val="List Table 7 Colorful - Accent 2"/>
    <w:basedOn w:val="6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9">
    <w:name w:val="List Table 7 Colorful - Accent 3"/>
    <w:basedOn w:val="62"/>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0">
    <w:name w:val="List Table 7 Colorful - Accent 4"/>
    <w:basedOn w:val="62"/>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1">
    <w:name w:val="List Table 7 Colorful - Accent 5"/>
    <w:basedOn w:val="62"/>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2">
    <w:name w:val="List Table 7 Colorful - Accent 6"/>
    <w:basedOn w:val="62"/>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3">
    <w:name w:val="Lined - Accent"/>
    <w:basedOn w:val="62"/>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Lined - Accent 1"/>
    <w:basedOn w:val="62"/>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Lined - Accent 2"/>
    <w:basedOn w:val="6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Lined - Accent 3"/>
    <w:basedOn w:val="62"/>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Lined - Accent 4"/>
    <w:basedOn w:val="62"/>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Lined - Accent 5"/>
    <w:basedOn w:val="62"/>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Lined - Accent 6"/>
    <w:basedOn w:val="62"/>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amp; Lined - Accent"/>
    <w:basedOn w:val="62"/>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Bordered &amp; Lined - Accent 1"/>
    <w:basedOn w:val="62"/>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2">
    <w:name w:val="Bordered &amp; Lined - Accent 2"/>
    <w:basedOn w:val="6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3">
    <w:name w:val="Bordered &amp; Lined - Accent 3"/>
    <w:basedOn w:val="62"/>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4">
    <w:name w:val="Bordered &amp; Lined - Accent 4"/>
    <w:basedOn w:val="62"/>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5">
    <w:name w:val="Bordered &amp; Lined - Accent 5"/>
    <w:basedOn w:val="62"/>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6">
    <w:name w:val="Bordered &amp; Lined - Accent 6"/>
    <w:basedOn w:val="62"/>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7">
    <w:name w:val="Bordered"/>
    <w:basedOn w:val="62"/>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8">
    <w:name w:val="Bordered - Accent 1"/>
    <w:basedOn w:val="62"/>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9">
    <w:name w:val="Bordered - Accent 2"/>
    <w:basedOn w:val="6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0">
    <w:name w:val="Bordered - Accent 3"/>
    <w:basedOn w:val="62"/>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1">
    <w:name w:val="Bordered - Accent 4"/>
    <w:basedOn w:val="62"/>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2">
    <w:name w:val="Bordered - Accent 5"/>
    <w:basedOn w:val="62"/>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3">
    <w:name w:val="Bordered - Accent 6"/>
    <w:basedOn w:val="62"/>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4">
    <w:name w:val="Footnote Text Char"/>
    <w:qFormat/>
    <w:uiPriority w:val="99"/>
    <w:rPr>
      <w:sz w:val="18"/>
    </w:rPr>
  </w:style>
  <w:style w:type="character" w:customStyle="1" w:styleId="225">
    <w:name w:val="Endnote Text Char"/>
    <w:link w:val="36"/>
    <w:qFormat/>
    <w:uiPriority w:val="99"/>
    <w:rPr>
      <w:sz w:val="20"/>
    </w:rPr>
  </w:style>
  <w:style w:type="paragraph" w:customStyle="1" w:styleId="226">
    <w:name w:val="TOC Heading"/>
    <w:unhideWhenUsed/>
    <w:qFormat/>
    <w:uiPriority w:val="39"/>
    <w:rPr>
      <w:rFonts w:hint="default" w:ascii="Times New Roman" w:hAnsi="Times New Roman" w:eastAsia="宋体" w:cs="Times New Roman"/>
    </w:rPr>
  </w:style>
  <w:style w:type="character" w:customStyle="1" w:styleId="227">
    <w:name w:val="文档结构图 Char"/>
    <w:link w:val="16"/>
    <w:qFormat/>
    <w:uiPriority w:val="0"/>
    <w:rPr>
      <w:sz w:val="21"/>
      <w:szCs w:val="24"/>
      <w:shd w:val="clear" w:color="auto" w:fill="000080"/>
    </w:rPr>
  </w:style>
  <w:style w:type="character" w:customStyle="1" w:styleId="228">
    <w:name w:val="标题 1 Char"/>
    <w:link w:val="2"/>
    <w:qFormat/>
    <w:uiPriority w:val="9"/>
    <w:rPr>
      <w:rFonts w:ascii="黑体" w:eastAsia="黑体"/>
      <w:b/>
      <w:bCs/>
      <w:sz w:val="44"/>
      <w:szCs w:val="44"/>
    </w:rPr>
  </w:style>
  <w:style w:type="character" w:customStyle="1" w:styleId="229">
    <w:name w:val="标题 2 Char"/>
    <w:link w:val="3"/>
    <w:qFormat/>
    <w:uiPriority w:val="0"/>
    <w:rPr>
      <w:rFonts w:ascii="Arial" w:hAnsi="Arial" w:eastAsia="黑体"/>
      <w:b/>
      <w:bCs/>
      <w:sz w:val="32"/>
      <w:szCs w:val="32"/>
    </w:rPr>
  </w:style>
  <w:style w:type="character" w:customStyle="1" w:styleId="230">
    <w:name w:val="标题 3 Char"/>
    <w:link w:val="4"/>
    <w:qFormat/>
    <w:uiPriority w:val="0"/>
    <w:rPr>
      <w:rFonts w:ascii="黑体" w:eastAsia="黑体"/>
      <w:b/>
      <w:bCs/>
      <w:sz w:val="32"/>
      <w:szCs w:val="32"/>
    </w:rPr>
  </w:style>
  <w:style w:type="character" w:customStyle="1" w:styleId="231">
    <w:name w:val="标题 4 Char"/>
    <w:link w:val="5"/>
    <w:qFormat/>
    <w:uiPriority w:val="0"/>
    <w:rPr>
      <w:rFonts w:ascii="Arial" w:hAnsi="Arial" w:eastAsia="黑体"/>
      <w:b/>
      <w:bCs/>
      <w:sz w:val="28"/>
      <w:szCs w:val="28"/>
    </w:rPr>
  </w:style>
  <w:style w:type="character" w:customStyle="1" w:styleId="232">
    <w:name w:val="标题 5 Char"/>
    <w:link w:val="6"/>
    <w:qFormat/>
    <w:uiPriority w:val="0"/>
    <w:rPr>
      <w:rFonts w:ascii="黑体" w:eastAsia="黑体"/>
      <w:b/>
      <w:bCs/>
      <w:sz w:val="28"/>
      <w:szCs w:val="28"/>
    </w:rPr>
  </w:style>
  <w:style w:type="character" w:customStyle="1" w:styleId="233">
    <w:name w:val="标题 6 Char"/>
    <w:link w:val="7"/>
    <w:qFormat/>
    <w:uiPriority w:val="0"/>
    <w:rPr>
      <w:rFonts w:ascii="Arial" w:hAnsi="Arial" w:eastAsia="黑体"/>
      <w:b/>
      <w:sz w:val="24"/>
      <w:szCs w:val="24"/>
    </w:rPr>
  </w:style>
  <w:style w:type="character" w:customStyle="1" w:styleId="234">
    <w:name w:val="标题 7 Char"/>
    <w:link w:val="8"/>
    <w:qFormat/>
    <w:uiPriority w:val="0"/>
    <w:rPr>
      <w:b/>
      <w:sz w:val="24"/>
      <w:szCs w:val="24"/>
    </w:rPr>
  </w:style>
  <w:style w:type="character" w:customStyle="1" w:styleId="235">
    <w:name w:val="标题 8 Char"/>
    <w:link w:val="9"/>
    <w:qFormat/>
    <w:uiPriority w:val="0"/>
    <w:rPr>
      <w:rFonts w:ascii="Arial" w:hAnsi="Arial" w:eastAsia="黑体"/>
      <w:sz w:val="24"/>
      <w:szCs w:val="24"/>
    </w:rPr>
  </w:style>
  <w:style w:type="character" w:customStyle="1" w:styleId="236">
    <w:name w:val="标题 9 Char"/>
    <w:link w:val="10"/>
    <w:qFormat/>
    <w:uiPriority w:val="0"/>
    <w:rPr>
      <w:rFonts w:ascii="Arial" w:hAnsi="Arial" w:eastAsia="黑体"/>
      <w:sz w:val="21"/>
      <w:szCs w:val="24"/>
    </w:rPr>
  </w:style>
  <w:style w:type="character" w:customStyle="1" w:styleId="237">
    <w:name w:val="正文缩进 Char"/>
    <w:link w:val="13"/>
    <w:qFormat/>
    <w:uiPriority w:val="0"/>
  </w:style>
  <w:style w:type="character" w:customStyle="1" w:styleId="238">
    <w:name w:val="批注文字 Char"/>
    <w:link w:val="17"/>
    <w:qFormat/>
    <w:uiPriority w:val="0"/>
    <w:rPr>
      <w:sz w:val="21"/>
      <w:szCs w:val="24"/>
    </w:rPr>
  </w:style>
  <w:style w:type="character" w:customStyle="1" w:styleId="239">
    <w:name w:val="称呼 Char"/>
    <w:link w:val="19"/>
    <w:qFormat/>
    <w:uiPriority w:val="0"/>
    <w:rPr>
      <w:sz w:val="28"/>
      <w:szCs w:val="24"/>
    </w:rPr>
  </w:style>
  <w:style w:type="character" w:customStyle="1" w:styleId="240">
    <w:name w:val="正文文本 3 Char"/>
    <w:link w:val="20"/>
    <w:qFormat/>
    <w:uiPriority w:val="0"/>
    <w:rPr>
      <w:b/>
      <w:bCs/>
      <w:sz w:val="24"/>
      <w:szCs w:val="24"/>
    </w:rPr>
  </w:style>
  <w:style w:type="character" w:customStyle="1" w:styleId="241">
    <w:name w:val="结束语 Char"/>
    <w:link w:val="21"/>
    <w:qFormat/>
    <w:uiPriority w:val="0"/>
    <w:rPr>
      <w:sz w:val="28"/>
      <w:szCs w:val="24"/>
    </w:rPr>
  </w:style>
  <w:style w:type="character" w:customStyle="1" w:styleId="242">
    <w:name w:val="正文文本 Char"/>
    <w:link w:val="23"/>
    <w:qFormat/>
    <w:uiPriority w:val="0"/>
    <w:rPr>
      <w:rFonts w:ascii="仿宋_GB2312" w:eastAsia="仿宋_GB2312"/>
      <w:sz w:val="28"/>
    </w:rPr>
  </w:style>
  <w:style w:type="character" w:customStyle="1" w:styleId="243">
    <w:name w:val="正文文本缩进 Char1"/>
    <w:link w:val="24"/>
    <w:qFormat/>
    <w:uiPriority w:val="0"/>
    <w:rPr>
      <w:rFonts w:ascii="仿宋_GB2312" w:eastAsia="仿宋_GB2312"/>
      <w:sz w:val="28"/>
    </w:rPr>
  </w:style>
  <w:style w:type="character" w:customStyle="1" w:styleId="244">
    <w:name w:val="纯文本 Char"/>
    <w:link w:val="30"/>
    <w:qFormat/>
    <w:uiPriority w:val="0"/>
    <w:rPr>
      <w:rFonts w:ascii="宋体" w:hAnsi="Courier New"/>
      <w:sz w:val="21"/>
      <w:szCs w:val="21"/>
    </w:rPr>
  </w:style>
  <w:style w:type="character" w:customStyle="1" w:styleId="245">
    <w:name w:val="日期 Char"/>
    <w:link w:val="34"/>
    <w:qFormat/>
    <w:uiPriority w:val="0"/>
    <w:rPr>
      <w:rFonts w:ascii="楷体_GB2312" w:eastAsia="楷体_GB2312"/>
      <w:b/>
      <w:sz w:val="28"/>
      <w:szCs w:val="24"/>
    </w:rPr>
  </w:style>
  <w:style w:type="character" w:customStyle="1" w:styleId="246">
    <w:name w:val="正文文本缩进 2 Char"/>
    <w:link w:val="35"/>
    <w:qFormat/>
    <w:uiPriority w:val="0"/>
    <w:rPr>
      <w:rFonts w:ascii="楷体_GB2312" w:eastAsia="楷体_GB2312"/>
      <w:sz w:val="24"/>
      <w:szCs w:val="24"/>
    </w:rPr>
  </w:style>
  <w:style w:type="character" w:customStyle="1" w:styleId="247">
    <w:name w:val="批注框文本 Char"/>
    <w:link w:val="37"/>
    <w:qFormat/>
    <w:uiPriority w:val="0"/>
    <w:rPr>
      <w:sz w:val="18"/>
      <w:szCs w:val="18"/>
    </w:rPr>
  </w:style>
  <w:style w:type="character" w:customStyle="1" w:styleId="248">
    <w:name w:val="页脚 Char"/>
    <w:link w:val="38"/>
    <w:qFormat/>
    <w:uiPriority w:val="99"/>
    <w:rPr>
      <w:sz w:val="18"/>
      <w:szCs w:val="18"/>
    </w:rPr>
  </w:style>
  <w:style w:type="character" w:customStyle="1" w:styleId="249">
    <w:name w:val="页眉 Char"/>
    <w:link w:val="39"/>
    <w:qFormat/>
    <w:uiPriority w:val="0"/>
    <w:rPr>
      <w:sz w:val="18"/>
      <w:szCs w:val="18"/>
    </w:rPr>
  </w:style>
  <w:style w:type="character" w:customStyle="1" w:styleId="250">
    <w:name w:val="副标题 Char"/>
    <w:link w:val="44"/>
    <w:qFormat/>
    <w:uiPriority w:val="0"/>
    <w:rPr>
      <w:rFonts w:ascii="幼圆" w:hAnsi="幼圆"/>
      <w:b/>
      <w:bCs/>
      <w:sz w:val="32"/>
      <w:szCs w:val="32"/>
    </w:rPr>
  </w:style>
  <w:style w:type="character" w:customStyle="1" w:styleId="251">
    <w:name w:val="脚注文本 Char"/>
    <w:link w:val="46"/>
    <w:qFormat/>
    <w:uiPriority w:val="0"/>
    <w:rPr>
      <w:sz w:val="18"/>
      <w:szCs w:val="18"/>
    </w:rPr>
  </w:style>
  <w:style w:type="character" w:customStyle="1" w:styleId="252">
    <w:name w:val="正文文本缩进 3 Char"/>
    <w:link w:val="48"/>
    <w:qFormat/>
    <w:uiPriority w:val="0"/>
    <w:rPr>
      <w:rFonts w:ascii="仿宋_GB2312" w:eastAsia="仿宋_GB2312"/>
      <w:sz w:val="32"/>
    </w:rPr>
  </w:style>
  <w:style w:type="character" w:customStyle="1" w:styleId="253">
    <w:name w:val="正文文本 2 Char"/>
    <w:link w:val="54"/>
    <w:qFormat/>
    <w:uiPriority w:val="0"/>
    <w:rPr>
      <w:sz w:val="30"/>
      <w:szCs w:val="24"/>
    </w:rPr>
  </w:style>
  <w:style w:type="character" w:customStyle="1" w:styleId="254">
    <w:name w:val="HTML 预设格式 Char"/>
    <w:link w:val="55"/>
    <w:qFormat/>
    <w:uiPriority w:val="0"/>
    <w:rPr>
      <w:rFonts w:ascii="黑体" w:hAnsi="Courier New" w:eastAsia="黑体"/>
    </w:rPr>
  </w:style>
  <w:style w:type="character" w:customStyle="1" w:styleId="255">
    <w:name w:val="普通(网站) Char"/>
    <w:link w:val="56"/>
    <w:qFormat/>
    <w:uiPriority w:val="0"/>
    <w:rPr>
      <w:rFonts w:ascii="宋体" w:hAnsi="宋体"/>
      <w:sz w:val="24"/>
      <w:szCs w:val="24"/>
    </w:rPr>
  </w:style>
  <w:style w:type="character" w:customStyle="1" w:styleId="256">
    <w:name w:val="标题 Char"/>
    <w:link w:val="58"/>
    <w:qFormat/>
    <w:uiPriority w:val="0"/>
    <w:rPr>
      <w:rFonts w:ascii="Arial" w:hAnsi="Arial" w:cs="Arial"/>
      <w:b/>
      <w:bCs/>
      <w:sz w:val="32"/>
      <w:szCs w:val="32"/>
    </w:rPr>
  </w:style>
  <w:style w:type="character" w:customStyle="1" w:styleId="257">
    <w:name w:val="批注主题 Char"/>
    <w:link w:val="59"/>
    <w:qFormat/>
    <w:uiPriority w:val="0"/>
    <w:rPr>
      <w:b/>
      <w:bCs/>
      <w:sz w:val="21"/>
      <w:szCs w:val="24"/>
    </w:rPr>
  </w:style>
  <w:style w:type="character" w:customStyle="1" w:styleId="258">
    <w:name w:val="正文首行缩进 2 Char"/>
    <w:link w:val="61"/>
    <w:qFormat/>
    <w:uiPriority w:val="0"/>
    <w:rPr>
      <w:rFonts w:ascii="Cambria" w:hAnsi="Cambria" w:eastAsia="华文细黑" w:cs="Cambria"/>
      <w:sz w:val="21"/>
    </w:rPr>
  </w:style>
  <w:style w:type="paragraph" w:customStyle="1" w:styleId="259">
    <w:name w:val="BodyText"/>
    <w:basedOn w:val="1"/>
    <w:qFormat/>
    <w:uiPriority w:val="0"/>
    <w:rPr>
      <w:rFonts w:ascii="仿宋_GB2312" w:eastAsia="仿宋_GB2312"/>
      <w:sz w:val="28"/>
    </w:rPr>
  </w:style>
  <w:style w:type="paragraph" w:customStyle="1" w:styleId="260">
    <w:name w:val="段"/>
    <w:next w:val="1"/>
    <w:qFormat/>
    <w:uiPriority w:val="0"/>
    <w:pPr>
      <w:ind w:firstLine="200"/>
      <w:jc w:val="both"/>
    </w:pPr>
    <w:rPr>
      <w:rFonts w:hint="default" w:ascii="宋体" w:hAnsi="Times New Roman" w:eastAsia="宋体" w:cs="Times New Roman"/>
      <w:sz w:val="21"/>
    </w:rPr>
  </w:style>
  <w:style w:type="character" w:customStyle="1" w:styleId="261">
    <w:name w:val="text_list1"/>
    <w:qFormat/>
    <w:uiPriority w:val="0"/>
    <w:rPr>
      <w:rFonts w:hint="default" w:ascii="Arial" w:hAnsi="Arial" w:cs="Arial"/>
      <w:color w:val="000000"/>
      <w:spacing w:val="272"/>
      <w:sz w:val="16"/>
      <w:szCs w:val="16"/>
    </w:rPr>
  </w:style>
  <w:style w:type="character" w:customStyle="1" w:styleId="262">
    <w:name w:val="标题 31"/>
    <w:qFormat/>
    <w:uiPriority w:val="0"/>
    <w:rPr>
      <w:rFonts w:hint="eastAsia" w:ascii="黑体" w:hAnsi="ˎ̥" w:eastAsia="黑体"/>
      <w:sz w:val="28"/>
    </w:rPr>
  </w:style>
  <w:style w:type="character" w:customStyle="1" w:styleId="263">
    <w:name w:val="Definition"/>
    <w:qFormat/>
    <w:uiPriority w:val="0"/>
    <w:rPr>
      <w:i/>
    </w:rPr>
  </w:style>
  <w:style w:type="character" w:customStyle="1" w:styleId="264">
    <w:name w:val="Char Char"/>
    <w:qFormat/>
    <w:uiPriority w:val="0"/>
    <w:rPr>
      <w:rFonts w:eastAsia="宋体"/>
      <w:b/>
      <w:bCs/>
      <w:sz w:val="32"/>
      <w:szCs w:val="44"/>
      <w:lang w:val="en-US" w:eastAsia="zh-CN" w:bidi="ar-SA"/>
    </w:rPr>
  </w:style>
  <w:style w:type="character" w:customStyle="1" w:styleId="265">
    <w:name w:val="正文文本缩进 Char"/>
    <w:qFormat/>
    <w:uiPriority w:val="0"/>
    <w:rPr>
      <w:rFonts w:ascii="Cambria" w:hAnsi="Cambria" w:eastAsia="华文细黑" w:cs="Cambria"/>
      <w:sz w:val="21"/>
      <w:szCs w:val="24"/>
    </w:rPr>
  </w:style>
  <w:style w:type="character" w:customStyle="1" w:styleId="266">
    <w:name w:val="chword"/>
    <w:qFormat/>
    <w:uiPriority w:val="0"/>
  </w:style>
  <w:style w:type="character" w:customStyle="1" w:styleId="267">
    <w:name w:val="_Style 118"/>
    <w:qFormat/>
    <w:uiPriority w:val="0"/>
    <w:rPr>
      <w:b/>
      <w:bCs/>
      <w:i/>
      <w:iCs/>
      <w:color w:val="4F81BD"/>
    </w:rPr>
  </w:style>
  <w:style w:type="character" w:customStyle="1" w:styleId="268">
    <w:name w:val="Keyboard"/>
    <w:qFormat/>
    <w:uiPriority w:val="0"/>
    <w:rPr>
      <w:rFonts w:ascii="华文细黑" w:hAnsi="华文细黑"/>
      <w:b/>
      <w:sz w:val="20"/>
    </w:rPr>
  </w:style>
  <w:style w:type="character" w:customStyle="1" w:styleId="269">
    <w:name w:val="引用 Char"/>
    <w:link w:val="270"/>
    <w:qFormat/>
    <w:uiPriority w:val="0"/>
    <w:rPr>
      <w:i/>
      <w:iCs/>
      <w:color w:val="000000"/>
      <w:sz w:val="21"/>
      <w:szCs w:val="22"/>
    </w:rPr>
  </w:style>
  <w:style w:type="paragraph" w:styleId="270">
    <w:name w:val="Quote"/>
    <w:basedOn w:val="1"/>
    <w:next w:val="1"/>
    <w:link w:val="269"/>
    <w:qFormat/>
    <w:uiPriority w:val="0"/>
    <w:rPr>
      <w:i/>
      <w:iCs/>
      <w:color w:val="000000"/>
      <w:szCs w:val="22"/>
    </w:rPr>
  </w:style>
  <w:style w:type="character" w:customStyle="1" w:styleId="271">
    <w:name w:val="textcontents"/>
    <w:qFormat/>
    <w:uiPriority w:val="0"/>
    <w:rPr>
      <w:rFonts w:cs="Cambria"/>
    </w:rPr>
  </w:style>
  <w:style w:type="character" w:customStyle="1" w:styleId="272">
    <w:name w:val="明显引用 Char"/>
    <w:link w:val="273"/>
    <w:qFormat/>
    <w:uiPriority w:val="0"/>
    <w:rPr>
      <w:b/>
      <w:bCs/>
      <w:i/>
      <w:iCs/>
      <w:color w:val="4F81BD"/>
      <w:sz w:val="21"/>
      <w:szCs w:val="22"/>
    </w:rPr>
  </w:style>
  <w:style w:type="paragraph" w:styleId="273">
    <w:name w:val="Intense Quote"/>
    <w:basedOn w:val="1"/>
    <w:next w:val="1"/>
    <w:link w:val="272"/>
    <w:qFormat/>
    <w:uiPriority w:val="0"/>
    <w:pPr>
      <w:pBdr>
        <w:bottom w:val="single" w:color="4F81BD" w:sz="4" w:space="4"/>
      </w:pBdr>
      <w:spacing w:before="200" w:after="280"/>
      <w:ind w:left="936" w:right="936"/>
    </w:pPr>
    <w:rPr>
      <w:b/>
      <w:bCs/>
      <w:i/>
      <w:iCs/>
      <w:color w:val="4F81BD"/>
      <w:szCs w:val="22"/>
    </w:rPr>
  </w:style>
  <w:style w:type="character" w:customStyle="1" w:styleId="274">
    <w:name w:val="正文文本 Char1"/>
    <w:qFormat/>
    <w:uiPriority w:val="0"/>
    <w:rPr>
      <w:sz w:val="21"/>
      <w:szCs w:val="22"/>
    </w:rPr>
  </w:style>
  <w:style w:type="character" w:customStyle="1" w:styleId="275">
    <w:name w:val="称呼 Char1"/>
    <w:qFormat/>
    <w:uiPriority w:val="0"/>
    <w:rPr>
      <w:sz w:val="21"/>
      <w:szCs w:val="24"/>
    </w:rPr>
  </w:style>
  <w:style w:type="character" w:customStyle="1" w:styleId="276">
    <w:name w:val="Char Char11"/>
    <w:qFormat/>
    <w:uiPriority w:val="0"/>
    <w:rPr>
      <w:rFonts w:eastAsia="华文细黑"/>
      <w:b/>
      <w:bCs/>
      <w:sz w:val="21"/>
      <w:szCs w:val="24"/>
      <w:lang w:val="en-US" w:eastAsia="zh-CN" w:bidi="ar-SA"/>
    </w:rPr>
  </w:style>
  <w:style w:type="character" w:customStyle="1" w:styleId="277">
    <w:name w:val="脚注文本 Char1"/>
    <w:qFormat/>
    <w:uiPriority w:val="0"/>
    <w:rPr>
      <w:sz w:val="18"/>
      <w:szCs w:val="18"/>
    </w:rPr>
  </w:style>
  <w:style w:type="character" w:customStyle="1" w:styleId="278">
    <w:name w:val="Char Char1"/>
    <w:qFormat/>
    <w:uiPriority w:val="0"/>
    <w:rPr>
      <w:rFonts w:ascii="幼圆" w:hAnsi="Tahoma" w:eastAsia="幼圆" w:cs="Tahoma"/>
      <w:b/>
      <w:bCs/>
      <w:sz w:val="32"/>
      <w:szCs w:val="32"/>
      <w:lang w:val="en-US" w:eastAsia="zh-CN" w:bidi="ar-SA"/>
    </w:rPr>
  </w:style>
  <w:style w:type="character" w:customStyle="1" w:styleId="279">
    <w:name w:val="页眉 Char1"/>
    <w:qFormat/>
    <w:uiPriority w:val="0"/>
    <w:rPr>
      <w:rFonts w:eastAsia="宋体"/>
      <w:sz w:val="18"/>
      <w:szCs w:val="18"/>
      <w:lang w:val="en-US" w:eastAsia="zh-CN" w:bidi="ar-SA"/>
    </w:rPr>
  </w:style>
  <w:style w:type="character" w:customStyle="1" w:styleId="280">
    <w:name w:val="批注主题 Char1"/>
    <w:qFormat/>
    <w:uiPriority w:val="0"/>
    <w:rPr>
      <w:b/>
      <w:bCs/>
      <w:sz w:val="21"/>
      <w:szCs w:val="22"/>
    </w:rPr>
  </w:style>
  <w:style w:type="character" w:customStyle="1" w:styleId="281">
    <w:name w:val="itm1"/>
    <w:qFormat/>
    <w:uiPriority w:val="0"/>
    <w:rPr>
      <w:rFonts w:hint="eastAsia" w:ascii="宋体" w:hAnsi="宋体" w:eastAsia="宋体"/>
      <w:sz w:val="21"/>
      <w:szCs w:val="21"/>
    </w:rPr>
  </w:style>
  <w:style w:type="character" w:customStyle="1" w:styleId="282">
    <w:name w:val="Sample"/>
    <w:qFormat/>
    <w:uiPriority w:val="0"/>
    <w:rPr>
      <w:rFonts w:ascii="华文细黑" w:hAnsi="华文细黑"/>
    </w:rPr>
  </w:style>
  <w:style w:type="character" w:customStyle="1" w:styleId="283">
    <w:name w:val="副标题 Char1"/>
    <w:qFormat/>
    <w:uiPriority w:val="0"/>
    <w:rPr>
      <w:rFonts w:ascii="Cambria" w:hAnsi="Cambria" w:cs="Times New Roman"/>
      <w:b/>
      <w:bCs/>
      <w:sz w:val="32"/>
      <w:szCs w:val="32"/>
    </w:rPr>
  </w:style>
  <w:style w:type="character" w:customStyle="1" w:styleId="284">
    <w:name w:val="标题5 Char Char"/>
    <w:link w:val="285"/>
    <w:qFormat/>
    <w:uiPriority w:val="0"/>
    <w:rPr>
      <w:rFonts w:ascii="Tahoma" w:hAnsi="Tahoma"/>
      <w:b/>
      <w:bCs/>
      <w:sz w:val="24"/>
      <w:szCs w:val="32"/>
    </w:rPr>
  </w:style>
  <w:style w:type="paragraph" w:customStyle="1" w:styleId="285">
    <w:name w:val="标题5"/>
    <w:basedOn w:val="4"/>
    <w:link w:val="284"/>
    <w:qFormat/>
    <w:uiPriority w:val="0"/>
    <w:pPr>
      <w:spacing w:line="413" w:lineRule="auto"/>
    </w:pPr>
    <w:rPr>
      <w:rFonts w:ascii="Tahoma" w:hAnsi="Tahoma" w:eastAsia="宋体"/>
      <w:sz w:val="24"/>
    </w:rPr>
  </w:style>
  <w:style w:type="character" w:customStyle="1" w:styleId="286">
    <w:name w:val="日期 Char1"/>
    <w:qFormat/>
    <w:uiPriority w:val="0"/>
    <w:rPr>
      <w:sz w:val="21"/>
      <w:szCs w:val="22"/>
    </w:rPr>
  </w:style>
  <w:style w:type="character" w:customStyle="1" w:styleId="287">
    <w:name w:val="Char Char Char"/>
    <w:qFormat/>
    <w:uiPriority w:val="0"/>
    <w:rPr>
      <w:rFonts w:ascii="宋体" w:hAnsi="宋体" w:eastAsia="宋体"/>
      <w:b/>
      <w:sz w:val="24"/>
      <w:lang w:val="en-US" w:eastAsia="zh-CN" w:bidi="ar-SA"/>
    </w:rPr>
  </w:style>
  <w:style w:type="character" w:customStyle="1" w:styleId="288">
    <w:name w:val="明显引用 Char1"/>
    <w:qFormat/>
    <w:uiPriority w:val="30"/>
    <w:rPr>
      <w:b/>
      <w:bCs/>
      <w:i/>
      <w:iCs/>
      <w:color w:val="4F81BD"/>
      <w:sz w:val="21"/>
      <w:szCs w:val="24"/>
    </w:rPr>
  </w:style>
  <w:style w:type="character" w:customStyle="1" w:styleId="289">
    <w:name w:val="Variable"/>
    <w:qFormat/>
    <w:uiPriority w:val="0"/>
    <w:rPr>
      <w:i/>
    </w:rPr>
  </w:style>
  <w:style w:type="character" w:customStyle="1" w:styleId="290">
    <w:name w:val="引用 Char1"/>
    <w:qFormat/>
    <w:uiPriority w:val="29"/>
    <w:rPr>
      <w:i/>
      <w:iCs/>
      <w:color w:val="000000"/>
      <w:sz w:val="21"/>
      <w:szCs w:val="24"/>
    </w:rPr>
  </w:style>
  <w:style w:type="character" w:customStyle="1" w:styleId="291">
    <w:name w:val="批注框文本 Char1"/>
    <w:qFormat/>
    <w:uiPriority w:val="0"/>
    <w:rPr>
      <w:sz w:val="18"/>
      <w:szCs w:val="18"/>
    </w:rPr>
  </w:style>
  <w:style w:type="character" w:customStyle="1" w:styleId="292">
    <w:name w:val="Char Char4"/>
    <w:qFormat/>
    <w:uiPriority w:val="0"/>
    <w:rPr>
      <w:rFonts w:ascii="华文细黑" w:hAnsi="华文细黑" w:eastAsia="幼圆" w:cs="Tahoma"/>
      <w:b/>
      <w:sz w:val="28"/>
      <w:szCs w:val="32"/>
      <w:lang w:val="en-US" w:eastAsia="zh-CN" w:bidi="ar-SA"/>
    </w:rPr>
  </w:style>
  <w:style w:type="character" w:customStyle="1" w:styleId="293">
    <w:name w:val="结束语 Char1"/>
    <w:qFormat/>
    <w:uiPriority w:val="0"/>
    <w:rPr>
      <w:sz w:val="21"/>
      <w:szCs w:val="24"/>
    </w:rPr>
  </w:style>
  <w:style w:type="character" w:customStyle="1" w:styleId="294">
    <w:name w:val="_Style 145"/>
    <w:qFormat/>
    <w:uiPriority w:val="0"/>
    <w:rPr>
      <w:b/>
      <w:bCs/>
      <w:smallCaps/>
      <w:color w:val="C0504D"/>
      <w:spacing w:val="5"/>
      <w:u w:val="single"/>
    </w:rPr>
  </w:style>
  <w:style w:type="character" w:customStyle="1" w:styleId="295">
    <w:name w:val="_Style 146"/>
    <w:qFormat/>
    <w:uiPriority w:val="0"/>
    <w:rPr>
      <w:i/>
      <w:iCs/>
      <w:color w:val="808080"/>
    </w:rPr>
  </w:style>
  <w:style w:type="character" w:customStyle="1" w:styleId="296">
    <w:name w:val="文档结构图 Char1"/>
    <w:qFormat/>
    <w:uiPriority w:val="0"/>
    <w:rPr>
      <w:rFonts w:ascii="华文细黑"/>
      <w:sz w:val="18"/>
      <w:szCs w:val="18"/>
    </w:rPr>
  </w:style>
  <w:style w:type="character" w:customStyle="1" w:styleId="297">
    <w:name w:val="Comment"/>
    <w:qFormat/>
    <w:uiPriority w:val="0"/>
    <w:rPr>
      <w:vanish/>
    </w:rPr>
  </w:style>
  <w:style w:type="character" w:customStyle="1" w:styleId="298">
    <w:name w:val="批注文字 Char Char"/>
    <w:qFormat/>
    <w:uiPriority w:val="0"/>
    <w:rPr>
      <w:rFonts w:ascii="华文细黑" w:hAnsi="Cambria" w:eastAsia="华文细黑" w:cs="Cambria"/>
      <w:sz w:val="28"/>
      <w:szCs w:val="20"/>
    </w:rPr>
  </w:style>
  <w:style w:type="character" w:customStyle="1" w:styleId="299">
    <w:name w:val="HTML 预设格式 Char1"/>
    <w:qFormat/>
    <w:uiPriority w:val="0"/>
    <w:rPr>
      <w:rFonts w:ascii="Courier New" w:hAnsi="Courier New" w:cs="Courier New"/>
    </w:rPr>
  </w:style>
  <w:style w:type="character" w:customStyle="1" w:styleId="300">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301">
    <w:name w:val="_Style 152"/>
    <w:qFormat/>
    <w:uiPriority w:val="0"/>
    <w:rPr>
      <w:b/>
      <w:bCs/>
      <w:smallCaps/>
      <w:spacing w:val="5"/>
    </w:rPr>
  </w:style>
  <w:style w:type="character" w:customStyle="1" w:styleId="302">
    <w:name w:val="Typewriter"/>
    <w:qFormat/>
    <w:uiPriority w:val="0"/>
    <w:rPr>
      <w:rFonts w:ascii="华文细黑" w:hAnsi="华文细黑"/>
      <w:sz w:val="20"/>
    </w:rPr>
  </w:style>
  <w:style w:type="character" w:customStyle="1" w:styleId="303">
    <w:name w:val="Para head"/>
    <w:qFormat/>
    <w:uiPriority w:val="0"/>
    <w:rPr>
      <w:rFonts w:ascii="Arial" w:hAnsi="Arial" w:eastAsia="Times New Roman"/>
      <w:sz w:val="20"/>
    </w:rPr>
  </w:style>
  <w:style w:type="character" w:customStyle="1" w:styleId="304">
    <w:name w:val="Char Char3"/>
    <w:qFormat/>
    <w:uiPriority w:val="0"/>
    <w:rPr>
      <w:rFonts w:ascii="幼圆" w:hAnsi="华文细黑" w:eastAsia="幼圆" w:cs="Tahoma"/>
      <w:b/>
      <w:bCs/>
      <w:sz w:val="24"/>
      <w:szCs w:val="24"/>
      <w:lang w:val="en-US" w:eastAsia="zh-CN" w:bidi="ar-SA"/>
    </w:rPr>
  </w:style>
  <w:style w:type="character" w:customStyle="1" w:styleId="305">
    <w:name w:val="Char Char2"/>
    <w:qFormat/>
    <w:uiPriority w:val="0"/>
    <w:rPr>
      <w:rFonts w:eastAsia="华文细黑"/>
      <w:sz w:val="21"/>
      <w:szCs w:val="24"/>
      <w:lang w:val="en-US" w:eastAsia="zh-CN" w:bidi="ar-SA"/>
    </w:rPr>
  </w:style>
  <w:style w:type="character" w:customStyle="1" w:styleId="306">
    <w:name w:val="表格正文 Char"/>
    <w:link w:val="307"/>
    <w:qFormat/>
    <w:uiPriority w:val="0"/>
    <w:rPr>
      <w:sz w:val="21"/>
      <w:szCs w:val="24"/>
    </w:rPr>
  </w:style>
  <w:style w:type="paragraph" w:customStyle="1" w:styleId="307">
    <w:name w:val="表格正文"/>
    <w:basedOn w:val="1"/>
    <w:link w:val="306"/>
    <w:qFormat/>
    <w:uiPriority w:val="0"/>
  </w:style>
  <w:style w:type="character" w:customStyle="1" w:styleId="308">
    <w:name w:val="HTML Markup"/>
    <w:qFormat/>
    <w:uiPriority w:val="0"/>
    <w:rPr>
      <w:vanish/>
      <w:color w:val="FF0000"/>
    </w:rPr>
  </w:style>
  <w:style w:type="character" w:customStyle="1" w:styleId="309">
    <w:name w:val="_Style 160"/>
    <w:qFormat/>
    <w:uiPriority w:val="0"/>
    <w:rPr>
      <w:smallCaps/>
      <w:color w:val="C0504D"/>
      <w:u w:val="single"/>
    </w:rPr>
  </w:style>
  <w:style w:type="character" w:customStyle="1" w:styleId="310">
    <w:name w:val="CITE"/>
    <w:qFormat/>
    <w:uiPriority w:val="0"/>
    <w:rPr>
      <w:i/>
    </w:rPr>
  </w:style>
  <w:style w:type="character" w:customStyle="1" w:styleId="311">
    <w:name w:val="正文缩进 Char1"/>
    <w:qFormat/>
    <w:uiPriority w:val="0"/>
    <w:rPr>
      <w:rFonts w:eastAsia="宋体"/>
      <w:lang w:val="en-US" w:eastAsia="zh-CN" w:bidi="ar-SA"/>
    </w:rPr>
  </w:style>
  <w:style w:type="character" w:customStyle="1" w:styleId="312">
    <w:name w:val="CODE"/>
    <w:qFormat/>
    <w:uiPriority w:val="0"/>
    <w:rPr>
      <w:rFonts w:ascii="华文细黑" w:hAnsi="华文细黑"/>
      <w:sz w:val="20"/>
    </w:rPr>
  </w:style>
  <w:style w:type="paragraph" w:customStyle="1" w:styleId="313">
    <w:name w:val="列表_名词"/>
    <w:basedOn w:val="314"/>
    <w:qFormat/>
    <w:uiPriority w:val="0"/>
    <w:pPr>
      <w:tabs>
        <w:tab w:val="left" w:pos="2745"/>
      </w:tabs>
      <w:ind w:left="2745" w:hanging="420"/>
    </w:pPr>
  </w:style>
  <w:style w:type="paragraph" w:customStyle="1" w:styleId="314">
    <w:name w:val="名词解释11"/>
    <w:basedOn w:val="315"/>
    <w:qFormat/>
    <w:uiPriority w:val="0"/>
    <w:pPr>
      <w:spacing w:after="0"/>
      <w:ind w:firstLine="0"/>
    </w:pPr>
  </w:style>
  <w:style w:type="paragraph" w:customStyle="1" w:styleId="315">
    <w:name w:val="名词解释"/>
    <w:basedOn w:val="1"/>
    <w:qFormat/>
    <w:uiPriority w:val="0"/>
    <w:pPr>
      <w:spacing w:after="20" w:line="288" w:lineRule="auto"/>
      <w:ind w:left="2325" w:hanging="2325"/>
    </w:pPr>
    <w:rPr>
      <w:szCs w:val="20"/>
    </w:rPr>
  </w:style>
  <w:style w:type="paragraph" w:customStyle="1" w:styleId="316">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17">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18">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19">
    <w:name w:val="标准式样"/>
    <w:basedOn w:val="52"/>
    <w:qFormat/>
    <w:uiPriority w:val="0"/>
  </w:style>
  <w:style w:type="paragraph" w:customStyle="1" w:styleId="320">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21">
    <w:name w:val="标题0"/>
    <w:basedOn w:val="58"/>
    <w:next w:val="58"/>
    <w:qFormat/>
    <w:uiPriority w:val="0"/>
    <w:rPr>
      <w:sz w:val="52"/>
    </w:rPr>
  </w:style>
  <w:style w:type="paragraph" w:customStyle="1" w:styleId="322">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23">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24">
    <w:name w:val="CM41"/>
    <w:basedOn w:val="325"/>
    <w:next w:val="325"/>
    <w:qFormat/>
    <w:uiPriority w:val="99"/>
    <w:pPr>
      <w:spacing w:after="478"/>
    </w:pPr>
    <w:rPr>
      <w:rFonts w:ascii="Times New Roman PSMT" w:hAnsi="Times New Roman" w:eastAsia="Times New Roman PSMT" w:cs="Times New Roman PSMT"/>
      <w:color w:val="auto"/>
    </w:rPr>
  </w:style>
  <w:style w:type="paragraph" w:customStyle="1" w:styleId="325">
    <w:name w:val="Default"/>
    <w:qFormat/>
    <w:uiPriority w:val="0"/>
    <w:pPr>
      <w:widowControl w:val="0"/>
    </w:pPr>
    <w:rPr>
      <w:rFonts w:hint="default" w:ascii="宋体" w:hAnsi="宋体" w:eastAsia="华文细黑" w:cs="宋体"/>
      <w:color w:val="000000"/>
      <w:sz w:val="24"/>
      <w:szCs w:val="24"/>
    </w:rPr>
  </w:style>
  <w:style w:type="paragraph" w:customStyle="1" w:styleId="326">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27">
    <w:name w:val="普通文字"/>
    <w:basedOn w:val="1"/>
    <w:next w:val="1"/>
    <w:qFormat/>
    <w:uiPriority w:val="0"/>
    <w:rPr>
      <w:rFonts w:ascii="宋体"/>
      <w:sz w:val="24"/>
      <w:szCs w:val="20"/>
    </w:rPr>
  </w:style>
  <w:style w:type="paragraph" w:customStyle="1" w:styleId="328">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29">
    <w:name w:val="CM4"/>
    <w:basedOn w:val="325"/>
    <w:next w:val="325"/>
    <w:qFormat/>
    <w:uiPriority w:val="99"/>
    <w:pPr>
      <w:spacing w:line="468" w:lineRule="atLeast"/>
    </w:pPr>
    <w:rPr>
      <w:rFonts w:ascii="Times New Roman PSMT" w:hAnsi="Times New Roman" w:eastAsia="Times New Roman PSMT" w:cs="Times New Roman PSMT"/>
      <w:color w:val="auto"/>
    </w:rPr>
  </w:style>
  <w:style w:type="paragraph" w:customStyle="1" w:styleId="330">
    <w:name w:val="默认段落字体 Para Char Char Char1 Char"/>
    <w:basedOn w:val="1"/>
    <w:qFormat/>
    <w:uiPriority w:val="0"/>
    <w:pPr>
      <w:spacing w:line="360" w:lineRule="auto"/>
      <w:ind w:left="420" w:firstLine="420"/>
    </w:pPr>
    <w:rPr>
      <w:sz w:val="24"/>
      <w:szCs w:val="21"/>
    </w:rPr>
  </w:style>
  <w:style w:type="paragraph" w:customStyle="1" w:styleId="331">
    <w:name w:val="H3"/>
    <w:basedOn w:val="1"/>
    <w:next w:val="1"/>
    <w:qFormat/>
    <w:uiPriority w:val="0"/>
    <w:pPr>
      <w:keepNext/>
      <w:spacing w:before="100" w:after="100"/>
      <w:jc w:val="left"/>
      <w:outlineLvl w:val="3"/>
    </w:pPr>
    <w:rPr>
      <w:b/>
      <w:sz w:val="28"/>
      <w:szCs w:val="20"/>
    </w:rPr>
  </w:style>
  <w:style w:type="paragraph" w:customStyle="1" w:styleId="332">
    <w:name w:val="xl29"/>
    <w:basedOn w:val="1"/>
    <w:qFormat/>
    <w:uiPriority w:val="0"/>
    <w:pPr>
      <w:widowControl/>
      <w:pBdr>
        <w:top w:val="single" w:color="auto" w:sz="4" w:space="0"/>
        <w:bottom w:val="single" w:color="auto" w:sz="4" w:space="0"/>
      </w:pBdr>
      <w:spacing w:before="100" w:beforeAutospacing="1" w:after="100" w:afterAutospacing="1"/>
      <w:jc w:val="right"/>
    </w:pPr>
    <w:rPr>
      <w:rFonts w:ascii="宋体" w:hAnsi="宋体"/>
      <w:b/>
      <w:bCs/>
      <w:sz w:val="20"/>
      <w:szCs w:val="20"/>
    </w:rPr>
  </w:style>
  <w:style w:type="paragraph" w:customStyle="1" w:styleId="333">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34">
    <w:name w:val="Char Char Char Char Char Char Char Char Char Char Char Char Char Char Char Char"/>
    <w:basedOn w:val="1"/>
    <w:qFormat/>
    <w:uiPriority w:val="0"/>
    <w:pPr>
      <w:tabs>
        <w:tab w:val="left" w:pos="360"/>
      </w:tabs>
    </w:pPr>
    <w:rPr>
      <w:sz w:val="24"/>
    </w:rPr>
  </w:style>
  <w:style w:type="paragraph" w:customStyle="1" w:styleId="335">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36">
    <w:name w:val="函数注释1"/>
    <w:basedOn w:val="1"/>
    <w:qFormat/>
    <w:uiPriority w:val="0"/>
    <w:pPr>
      <w:spacing w:after="20" w:line="320" w:lineRule="exact"/>
      <w:ind w:left="1678" w:right="210" w:hanging="1049"/>
      <w:jc w:val="left"/>
    </w:pPr>
    <w:rPr>
      <w:szCs w:val="20"/>
    </w:rPr>
  </w:style>
  <w:style w:type="paragraph" w:customStyle="1" w:styleId="337">
    <w:name w:val="简介正文"/>
    <w:basedOn w:val="1"/>
    <w:qFormat/>
    <w:uiPriority w:val="0"/>
    <w:pPr>
      <w:tabs>
        <w:tab w:val="left" w:pos="360"/>
      </w:tabs>
      <w:spacing w:after="20" w:line="520" w:lineRule="exact"/>
      <w:ind w:left="1701" w:hanging="1701"/>
    </w:pPr>
    <w:rPr>
      <w:sz w:val="24"/>
      <w:szCs w:val="20"/>
    </w:rPr>
  </w:style>
  <w:style w:type="paragraph" w:customStyle="1" w:styleId="338">
    <w:name w:val="菲页(卷)"/>
    <w:basedOn w:val="2"/>
    <w:next w:val="339"/>
    <w:qFormat/>
    <w:uiPriority w:val="0"/>
    <w:pPr>
      <w:keepLines w:val="0"/>
      <w:widowControl/>
      <w:spacing w:before="0" w:after="0" w:line="240" w:lineRule="auto"/>
      <w:ind w:left="780" w:hanging="360"/>
      <w:outlineLvl w:val="1"/>
    </w:pPr>
    <w:rPr>
      <w:b w:val="0"/>
      <w:bCs w:val="0"/>
      <w:sz w:val="52"/>
      <w:szCs w:val="20"/>
    </w:rPr>
  </w:style>
  <w:style w:type="paragraph" w:customStyle="1" w:styleId="339">
    <w:name w:val="正文1"/>
    <w:qFormat/>
    <w:uiPriority w:val="0"/>
    <w:pPr>
      <w:widowControl w:val="0"/>
      <w:spacing w:line="312" w:lineRule="atLeast"/>
      <w:jc w:val="both"/>
    </w:pPr>
    <w:rPr>
      <w:rFonts w:hint="default" w:ascii="宋体" w:hAnsi="Times New Roman" w:eastAsia="宋体" w:cs="Times New Roman"/>
      <w:sz w:val="34"/>
    </w:rPr>
  </w:style>
  <w:style w:type="paragraph" w:customStyle="1" w:styleId="340">
    <w:name w:val="xl2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styleId="341">
    <w:name w:val="List Paragraph"/>
    <w:basedOn w:val="1"/>
    <w:qFormat/>
    <w:uiPriority w:val="0"/>
    <w:pPr>
      <w:ind w:firstLine="420"/>
    </w:pPr>
    <w:rPr>
      <w:rFonts w:ascii="Calibri" w:hAnsi="Calibri"/>
      <w:szCs w:val="22"/>
    </w:rPr>
  </w:style>
  <w:style w:type="paragraph" w:customStyle="1" w:styleId="342">
    <w:name w:val="xl2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344">
    <w:name w:val="List Paragraph1"/>
    <w:basedOn w:val="1"/>
    <w:qFormat/>
    <w:uiPriority w:val="34"/>
    <w:pPr>
      <w:ind w:firstLine="420"/>
    </w:pPr>
    <w:rPr>
      <w:rFonts w:ascii="Calibri" w:hAnsi="Calibri"/>
      <w:szCs w:val="22"/>
    </w:rPr>
  </w:style>
  <w:style w:type="paragraph" w:customStyle="1" w:styleId="345">
    <w:name w:val="a2"/>
    <w:basedOn w:val="1"/>
    <w:qFormat/>
    <w:uiPriority w:val="0"/>
    <w:pPr>
      <w:widowControl/>
      <w:spacing w:before="100" w:beforeAutospacing="1" w:after="100" w:afterAutospacing="1"/>
      <w:jc w:val="left"/>
    </w:pPr>
    <w:rPr>
      <w:rFonts w:ascii="宋体" w:hAnsi="宋体" w:cs="宋体"/>
      <w:sz w:val="24"/>
    </w:rPr>
  </w:style>
  <w:style w:type="paragraph" w:customStyle="1" w:styleId="346">
    <w:name w:val="H1"/>
    <w:basedOn w:val="1"/>
    <w:next w:val="1"/>
    <w:qFormat/>
    <w:uiPriority w:val="0"/>
    <w:pPr>
      <w:keepNext/>
      <w:spacing w:before="100" w:after="100"/>
      <w:jc w:val="left"/>
      <w:outlineLvl w:val="1"/>
    </w:pPr>
    <w:rPr>
      <w:b/>
      <w:sz w:val="48"/>
      <w:szCs w:val="20"/>
    </w:rPr>
  </w:style>
  <w:style w:type="paragraph" w:customStyle="1" w:styleId="347">
    <w:name w:val="默认段落字体 Para Char Char Char Char Char Char Char"/>
    <w:basedOn w:val="1"/>
    <w:qFormat/>
    <w:uiPriority w:val="0"/>
    <w:rPr>
      <w:rFonts w:eastAsia="华文细黑" w:cs="Cambria"/>
      <w:sz w:val="24"/>
      <w:szCs w:val="20"/>
    </w:rPr>
  </w:style>
  <w:style w:type="paragraph" w:customStyle="1" w:styleId="348">
    <w:name w:val="重点"/>
    <w:basedOn w:val="1"/>
    <w:qFormat/>
    <w:uiPriority w:val="0"/>
    <w:pPr>
      <w:shd w:val="pct10" w:color="auto" w:fill="auto"/>
      <w:spacing w:after="20" w:line="288" w:lineRule="auto"/>
      <w:ind w:firstLine="420"/>
    </w:pPr>
    <w:rPr>
      <w:rFonts w:eastAsia="黑体"/>
      <w:b/>
    </w:rPr>
  </w:style>
  <w:style w:type="paragraph" w:customStyle="1" w:styleId="349">
    <w:name w:val="样式1"/>
    <w:basedOn w:val="1"/>
    <w:qFormat/>
    <w:uiPriority w:val="0"/>
    <w:pPr>
      <w:spacing w:before="120" w:after="120" w:line="300" w:lineRule="auto"/>
    </w:pPr>
    <w:rPr>
      <w:rFonts w:ascii="宋体" w:hAnsi="宋体"/>
      <w:b/>
      <w:sz w:val="24"/>
      <w:szCs w:val="20"/>
    </w:rPr>
  </w:style>
  <w:style w:type="paragraph" w:customStyle="1" w:styleId="350">
    <w:name w:val="_Style 201"/>
    <w:qFormat/>
    <w:uiPriority w:val="0"/>
    <w:rPr>
      <w:rFonts w:hint="default" w:ascii="Cambria" w:hAnsi="Cambria" w:eastAsia="华文细黑" w:cs="Cambria"/>
      <w:sz w:val="21"/>
      <w:szCs w:val="24"/>
    </w:rPr>
  </w:style>
  <w:style w:type="paragraph" w:customStyle="1" w:styleId="351">
    <w:name w:val="Char1"/>
    <w:basedOn w:val="1"/>
    <w:qFormat/>
    <w:uiPriority w:val="0"/>
    <w:rPr>
      <w:rFonts w:ascii="仿宋_GB2312" w:eastAsia="仿宋_GB2312"/>
      <w:b/>
      <w:sz w:val="32"/>
      <w:szCs w:val="32"/>
    </w:rPr>
  </w:style>
  <w:style w:type="paragraph" w:customStyle="1" w:styleId="352">
    <w:name w:val="章标题"/>
    <w:next w:val="1"/>
    <w:qFormat/>
    <w:uiPriority w:val="0"/>
    <w:pPr>
      <w:tabs>
        <w:tab w:val="left" w:pos="360"/>
      </w:tabs>
      <w:spacing w:before="156" w:after="156"/>
      <w:jc w:val="both"/>
      <w:outlineLvl w:val="1"/>
    </w:pPr>
    <w:rPr>
      <w:rFonts w:hint="default" w:ascii="黑体" w:hAnsi="Times New Roman" w:eastAsia="黑体" w:cs="Times New Roman"/>
      <w:sz w:val="21"/>
    </w:rPr>
  </w:style>
  <w:style w:type="paragraph" w:customStyle="1" w:styleId="353">
    <w:name w:val="H4"/>
    <w:basedOn w:val="1"/>
    <w:next w:val="1"/>
    <w:autoRedefine/>
    <w:qFormat/>
    <w:uiPriority w:val="0"/>
    <w:pPr>
      <w:keepNext/>
      <w:spacing w:before="100" w:after="100"/>
      <w:jc w:val="left"/>
      <w:outlineLvl w:val="4"/>
    </w:pPr>
    <w:rPr>
      <w:b/>
      <w:sz w:val="24"/>
      <w:szCs w:val="20"/>
    </w:rPr>
  </w:style>
  <w:style w:type="paragraph" w:customStyle="1" w:styleId="354">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55">
    <w:name w:val="Char Char Char Char"/>
    <w:basedOn w:val="1"/>
    <w:qFormat/>
    <w:uiPriority w:val="0"/>
    <w:pPr>
      <w:widowControl/>
      <w:tabs>
        <w:tab w:val="left" w:pos="360"/>
      </w:tabs>
      <w:spacing w:after="120" w:line="360" w:lineRule="auto"/>
      <w:ind w:left="560" w:firstLine="480"/>
      <w:jc w:val="left"/>
    </w:pPr>
    <w:rPr>
      <w:rFonts w:ascii="Verdana" w:hAnsi="Verdana"/>
      <w:sz w:val="24"/>
    </w:rPr>
  </w:style>
  <w:style w:type="paragraph" w:customStyle="1" w:styleId="356">
    <w:name w:val="无间隔1"/>
    <w:qFormat/>
    <w:uiPriority w:val="1"/>
    <w:pPr>
      <w:widowControl w:val="0"/>
      <w:jc w:val="both"/>
    </w:pPr>
    <w:rPr>
      <w:rFonts w:hint="default" w:ascii="Calibri" w:hAnsi="Calibri" w:eastAsia="宋体" w:cs="Times New Roman"/>
      <w:sz w:val="21"/>
      <w:szCs w:val="22"/>
    </w:rPr>
  </w:style>
  <w:style w:type="paragraph" w:customStyle="1" w:styleId="357">
    <w:name w:val="默认段落字体 Para Char Char Char"/>
    <w:basedOn w:val="1"/>
    <w:qFormat/>
    <w:uiPriority w:val="0"/>
  </w:style>
  <w:style w:type="paragraph" w:customStyle="1" w:styleId="358">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59">
    <w:name w:val="Default Paragraph Font Para Char"/>
    <w:basedOn w:val="1"/>
    <w:qFormat/>
    <w:uiPriority w:val="0"/>
    <w:pPr>
      <w:widowControl/>
      <w:spacing w:after="160" w:line="240" w:lineRule="exact"/>
      <w:jc w:val="left"/>
    </w:pPr>
  </w:style>
  <w:style w:type="paragraph" w:customStyle="1" w:styleId="360">
    <w:name w:val="正文(缩进)"/>
    <w:basedOn w:val="1"/>
    <w:qFormat/>
    <w:uiPriority w:val="0"/>
    <w:pPr>
      <w:widowControl/>
      <w:spacing w:line="360" w:lineRule="auto"/>
      <w:ind w:firstLine="200"/>
    </w:pPr>
    <w:rPr>
      <w:rFonts w:eastAsia="仿宋_GB2312"/>
      <w:sz w:val="24"/>
      <w:szCs w:val="20"/>
    </w:rPr>
  </w:style>
  <w:style w:type="paragraph" w:customStyle="1" w:styleId="361">
    <w:name w:val="表格"/>
    <w:basedOn w:val="1"/>
    <w:qFormat/>
    <w:uiPriority w:val="0"/>
    <w:pPr>
      <w:jc w:val="center"/>
    </w:pPr>
    <w:rPr>
      <w:szCs w:val="21"/>
    </w:rPr>
  </w:style>
  <w:style w:type="paragraph" w:customStyle="1" w:styleId="362">
    <w:name w:val="H6"/>
    <w:basedOn w:val="1"/>
    <w:next w:val="1"/>
    <w:qFormat/>
    <w:uiPriority w:val="0"/>
    <w:pPr>
      <w:keepNext/>
      <w:spacing w:before="100" w:after="100"/>
      <w:jc w:val="left"/>
      <w:outlineLvl w:val="6"/>
    </w:pPr>
    <w:rPr>
      <w:b/>
      <w:sz w:val="16"/>
      <w:szCs w:val="20"/>
    </w:rPr>
  </w:style>
  <w:style w:type="paragraph" w:customStyle="1" w:styleId="363">
    <w:name w:val="目录"/>
    <w:basedOn w:val="1"/>
    <w:next w:val="1"/>
    <w:qFormat/>
    <w:uiPriority w:val="0"/>
    <w:pPr>
      <w:spacing w:before="360" w:after="360" w:line="360" w:lineRule="auto"/>
      <w:ind w:firstLine="420"/>
      <w:jc w:val="center"/>
    </w:pPr>
    <w:rPr>
      <w:b/>
      <w:spacing w:val="200"/>
      <w:sz w:val="36"/>
      <w:szCs w:val="20"/>
    </w:rPr>
  </w:style>
  <w:style w:type="paragraph" w:customStyle="1" w:styleId="364">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365">
    <w:name w:val="Char Char Char1 Char Char Char"/>
    <w:basedOn w:val="1"/>
    <w:qFormat/>
    <w:uiPriority w:val="0"/>
    <w:pPr>
      <w:ind w:firstLine="200"/>
    </w:pPr>
    <w:rPr>
      <w:rFonts w:ascii="Tahoma" w:hAnsi="Tahoma"/>
      <w:sz w:val="24"/>
      <w:szCs w:val="20"/>
    </w:rPr>
  </w:style>
  <w:style w:type="paragraph" w:customStyle="1" w:styleId="366">
    <w:name w:val="正文 A"/>
    <w:qFormat/>
    <w:uiPriority w:val="0"/>
    <w:pPr>
      <w:framePr w:wrap="around" w:vAnchor="margin" w:hAnchor="text" w:yAlign="top"/>
      <w:widowControl w:val="0"/>
      <w:jc w:val="both"/>
    </w:pPr>
    <w:rPr>
      <w:rFonts w:hint="default" w:ascii="Times New Roman" w:hAnsi="Arial Unicode MS" w:eastAsia="Arial Unicode MS" w:cs="Arial Unicode MS"/>
      <w:color w:val="000000"/>
      <w:sz w:val="21"/>
      <w:szCs w:val="21"/>
    </w:rPr>
  </w:style>
  <w:style w:type="paragraph" w:customStyle="1" w:styleId="367">
    <w:name w:val="_Style 218"/>
    <w:basedOn w:val="2"/>
    <w:next w:val="1"/>
    <w:qFormat/>
    <w:uiPriority w:val="0"/>
    <w:pPr>
      <w:numPr>
        <w:numId w:val="0"/>
      </w:numPr>
      <w:jc w:val="both"/>
      <w:outlineLvl w:val="9"/>
    </w:pPr>
    <w:rPr>
      <w:rFonts w:ascii="Cambria" w:hAnsi="Cambria" w:eastAsia="华文细黑" w:cs="Cambria"/>
    </w:rPr>
  </w:style>
  <w:style w:type="paragraph" w:customStyle="1" w:styleId="368">
    <w:name w:val="程序代码"/>
    <w:basedOn w:val="1"/>
    <w:qFormat/>
    <w:uiPriority w:val="0"/>
    <w:pPr>
      <w:spacing w:after="20" w:line="288" w:lineRule="auto"/>
      <w:ind w:left="839" w:firstLine="420"/>
    </w:pPr>
    <w:rPr>
      <w:rFonts w:eastAsia="仿宋_GB2312"/>
    </w:rPr>
  </w:style>
  <w:style w:type="paragraph" w:customStyle="1" w:styleId="369">
    <w:name w:val="Address"/>
    <w:basedOn w:val="1"/>
    <w:next w:val="1"/>
    <w:qFormat/>
    <w:uiPriority w:val="0"/>
    <w:pPr>
      <w:jc w:val="left"/>
    </w:pPr>
    <w:rPr>
      <w:rFonts w:ascii="Cambria" w:hAnsi="Cambria" w:eastAsia="华文细黑" w:cs="Cambria"/>
      <w:i/>
      <w:sz w:val="24"/>
      <w:szCs w:val="20"/>
    </w:rPr>
  </w:style>
  <w:style w:type="paragraph" w:customStyle="1" w:styleId="370">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71">
    <w:name w:val="1"/>
    <w:basedOn w:val="1"/>
    <w:qFormat/>
    <w:uiPriority w:val="0"/>
    <w:pPr>
      <w:spacing w:line="360" w:lineRule="auto"/>
      <w:ind w:firstLine="200"/>
    </w:pPr>
    <w:rPr>
      <w:rFonts w:ascii="华文细黑" w:hAnsi="华文细黑" w:eastAsia="华文细黑" w:cs="华文细黑"/>
      <w:sz w:val="24"/>
    </w:rPr>
  </w:style>
  <w:style w:type="paragraph" w:customStyle="1" w:styleId="372">
    <w:name w:val="菲页2"/>
    <w:basedOn w:val="4"/>
    <w:qFormat/>
    <w:uiPriority w:val="0"/>
    <w:pPr>
      <w:widowControl/>
      <w:spacing w:before="120" w:after="120" w:line="360" w:lineRule="auto"/>
      <w:ind w:left="6233" w:hanging="420"/>
      <w:jc w:val="center"/>
    </w:pPr>
    <w:rPr>
      <w:rFonts w:hAnsi="宋体"/>
      <w:b w:val="0"/>
      <w:bCs w:val="0"/>
      <w:sz w:val="44"/>
      <w:szCs w:val="20"/>
    </w:rPr>
  </w:style>
  <w:style w:type="paragraph" w:customStyle="1" w:styleId="373">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374">
    <w:name w:val="图形"/>
    <w:basedOn w:val="1"/>
    <w:qFormat/>
    <w:uiPriority w:val="0"/>
    <w:pPr>
      <w:spacing w:after="20" w:line="288" w:lineRule="auto"/>
      <w:ind w:firstLine="420"/>
      <w:jc w:val="center"/>
    </w:pPr>
  </w:style>
  <w:style w:type="paragraph" w:customStyle="1" w:styleId="375">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76">
    <w:name w:val="Char Char Char Char Char Char Char Char Char Char1"/>
    <w:basedOn w:val="1"/>
    <w:qFormat/>
    <w:uiPriority w:val="0"/>
    <w:pPr>
      <w:tabs>
        <w:tab w:val="left" w:pos="425"/>
      </w:tabs>
      <w:ind w:left="425" w:hanging="425"/>
    </w:pPr>
    <w:rPr>
      <w:sz w:val="28"/>
      <w:szCs w:val="20"/>
    </w:rPr>
  </w:style>
  <w:style w:type="paragraph" w:customStyle="1" w:styleId="377">
    <w:name w:val="xl27"/>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78">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379">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380">
    <w:name w:val="Char Char Char Char Char Char Char Char Char Char"/>
    <w:basedOn w:val="1"/>
    <w:qFormat/>
    <w:uiPriority w:val="0"/>
    <w:pPr>
      <w:tabs>
        <w:tab w:val="left" w:pos="360"/>
      </w:tabs>
    </w:pPr>
  </w:style>
  <w:style w:type="paragraph" w:customStyle="1" w:styleId="381">
    <w:name w:val="Char Char Char Char Char Char Char Char Char Char2"/>
    <w:basedOn w:val="1"/>
    <w:qFormat/>
    <w:uiPriority w:val="0"/>
    <w:pPr>
      <w:numPr>
        <w:ilvl w:val="0"/>
        <w:numId w:val="3"/>
      </w:numPr>
    </w:pPr>
    <w:rPr>
      <w:sz w:val="24"/>
    </w:rPr>
  </w:style>
  <w:style w:type="paragraph" w:customStyle="1" w:styleId="382">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383">
    <w:name w:val="Char"/>
    <w:basedOn w:val="1"/>
    <w:qFormat/>
    <w:uiPriority w:val="0"/>
    <w:pPr>
      <w:spacing w:line="360" w:lineRule="auto"/>
      <w:ind w:firstLine="200"/>
    </w:pPr>
    <w:rPr>
      <w:rFonts w:ascii="宋体" w:hAnsi="宋体" w:cs="宋体"/>
      <w:sz w:val="24"/>
    </w:rPr>
  </w:style>
  <w:style w:type="paragraph" w:customStyle="1" w:styleId="384">
    <w:name w:val="列表2"/>
    <w:basedOn w:val="1"/>
    <w:qFormat/>
    <w:uiPriority w:val="0"/>
    <w:pPr>
      <w:tabs>
        <w:tab w:val="left" w:pos="1470"/>
      </w:tabs>
      <w:spacing w:after="20" w:line="288" w:lineRule="auto"/>
      <w:ind w:left="1469" w:hanging="420"/>
    </w:pPr>
  </w:style>
  <w:style w:type="paragraph" w:customStyle="1" w:styleId="385">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386">
    <w:name w:val="TOC 标题1"/>
    <w:basedOn w:val="2"/>
    <w:next w:val="1"/>
    <w:unhideWhenUsed/>
    <w:qFormat/>
    <w:uiPriority w:val="39"/>
    <w:pPr>
      <w:widowControl/>
      <w:numPr>
        <w:numId w:val="0"/>
      </w:numPr>
      <w:tabs>
        <w:tab w:val="left" w:pos="360"/>
        <w:tab w:val="left" w:pos="988"/>
      </w:tabs>
      <w:spacing w:before="240" w:after="0" w:line="259" w:lineRule="auto"/>
      <w:jc w:val="left"/>
      <w:outlineLvl w:val="9"/>
    </w:pPr>
    <w:rPr>
      <w:rFonts w:ascii="Cambria" w:hAnsi="Cambria" w:eastAsia="宋体"/>
      <w:b w:val="0"/>
      <w:bCs w:val="0"/>
      <w:color w:val="365F90"/>
      <w:sz w:val="32"/>
      <w:szCs w:val="32"/>
    </w:rPr>
  </w:style>
  <w:style w:type="paragraph" w:customStyle="1" w:styleId="387">
    <w:name w:val="z-Top of Form"/>
    <w:next w:val="1"/>
    <w:qFormat/>
    <w:uiPriority w:val="0"/>
    <w:pPr>
      <w:widowControl w:val="0"/>
      <w:pBdr>
        <w:bottom w:val="single" w:color="000000" w:sz="2" w:space="0"/>
      </w:pBdr>
      <w:jc w:val="center"/>
    </w:pPr>
    <w:rPr>
      <w:rFonts w:hint="default" w:ascii="Tahoma" w:hAnsi="Tahoma" w:eastAsia="华文细黑" w:cs="Cambria"/>
      <w:vanish/>
      <w:sz w:val="16"/>
    </w:rPr>
  </w:style>
  <w:style w:type="paragraph" w:customStyle="1" w:styleId="388">
    <w:name w:val="z-Bottom of Form"/>
    <w:next w:val="1"/>
    <w:qFormat/>
    <w:uiPriority w:val="0"/>
    <w:pPr>
      <w:widowControl w:val="0"/>
      <w:pBdr>
        <w:top w:val="single" w:color="000000" w:sz="2" w:space="0"/>
      </w:pBdr>
      <w:jc w:val="center"/>
    </w:pPr>
    <w:rPr>
      <w:rFonts w:hint="default" w:ascii="Tahoma" w:hAnsi="Tahoma" w:eastAsia="华文细黑" w:cs="Cambria"/>
      <w:vanish/>
      <w:sz w:val="16"/>
    </w:rPr>
  </w:style>
  <w:style w:type="paragraph" w:customStyle="1" w:styleId="389">
    <w:name w:val="列出段落1"/>
    <w:basedOn w:val="1"/>
    <w:qFormat/>
    <w:uiPriority w:val="34"/>
    <w:pPr>
      <w:spacing w:before="120" w:after="120" w:line="360" w:lineRule="auto"/>
      <w:ind w:firstLine="420"/>
    </w:pPr>
    <w:rPr>
      <w:rFonts w:ascii="Calibri" w:hAnsi="Calibri"/>
      <w:sz w:val="24"/>
      <w:szCs w:val="22"/>
    </w:rPr>
  </w:style>
  <w:style w:type="paragraph" w:customStyle="1" w:styleId="390">
    <w:name w:val="项目符号1"/>
    <w:basedOn w:val="1"/>
    <w:qFormat/>
    <w:uiPriority w:val="0"/>
    <w:pPr>
      <w:tabs>
        <w:tab w:val="left" w:pos="360"/>
      </w:tabs>
    </w:pPr>
    <w:rPr>
      <w:szCs w:val="20"/>
    </w:rPr>
  </w:style>
  <w:style w:type="paragraph" w:customStyle="1" w:styleId="39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392">
    <w:name w:val="表格文字"/>
    <w:basedOn w:val="1"/>
    <w:next w:val="23"/>
    <w:qFormat/>
    <w:uiPriority w:val="0"/>
    <w:pPr>
      <w:spacing w:line="288" w:lineRule="auto"/>
      <w:jc w:val="left"/>
    </w:pPr>
    <w:rPr>
      <w:szCs w:val="20"/>
    </w:rPr>
  </w:style>
  <w:style w:type="paragraph" w:customStyle="1" w:styleId="393">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94">
    <w:name w:val="_Style 1"/>
    <w:basedOn w:val="1"/>
    <w:qFormat/>
    <w:uiPriority w:val="34"/>
    <w:pPr>
      <w:ind w:firstLine="420"/>
    </w:pPr>
    <w:rPr>
      <w:rFonts w:ascii="Calibri" w:hAnsi="Calibri"/>
      <w:szCs w:val="22"/>
    </w:rPr>
  </w:style>
  <w:style w:type="paragraph" w:customStyle="1" w:styleId="395">
    <w:name w:val="样式 标题 3 + (中文) 黑体 小四 非加粗 段前: 7.8 磅 段后: 0 磅 行距: 固定值 20 磅"/>
    <w:basedOn w:val="4"/>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customStyle="1" w:styleId="396">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397">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398">
    <w:name w:val="表格标题"/>
    <w:basedOn w:val="1"/>
    <w:qFormat/>
    <w:uiPriority w:val="0"/>
    <w:pPr>
      <w:spacing w:before="120" w:line="400" w:lineRule="exact"/>
      <w:jc w:val="center"/>
    </w:pPr>
    <w:rPr>
      <w:rFonts w:eastAsia="文鼎CS中宋"/>
      <w:spacing w:val="8"/>
      <w:sz w:val="24"/>
      <w:szCs w:val="20"/>
    </w:rPr>
  </w:style>
  <w:style w:type="paragraph" w:customStyle="1" w:styleId="399">
    <w:name w:val="xl4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00">
    <w:name w:val="目录文字"/>
    <w:basedOn w:val="1"/>
    <w:qFormat/>
    <w:uiPriority w:val="0"/>
    <w:pPr>
      <w:widowControl/>
      <w:spacing w:line="480" w:lineRule="auto"/>
      <w:jc w:val="left"/>
    </w:pPr>
    <w:rPr>
      <w:rFonts w:ascii="宋体" w:hAnsi="宋体"/>
      <w:sz w:val="24"/>
      <w:szCs w:val="20"/>
    </w:rPr>
  </w:style>
  <w:style w:type="paragraph" w:customStyle="1" w:styleId="401">
    <w:name w:val="Definition Term"/>
    <w:basedOn w:val="1"/>
    <w:next w:val="402"/>
    <w:qFormat/>
    <w:uiPriority w:val="0"/>
    <w:pPr>
      <w:jc w:val="left"/>
    </w:pPr>
    <w:rPr>
      <w:rFonts w:ascii="Cambria" w:hAnsi="Cambria" w:eastAsia="华文细黑" w:cs="Cambria"/>
      <w:sz w:val="24"/>
      <w:szCs w:val="20"/>
    </w:rPr>
  </w:style>
  <w:style w:type="paragraph" w:customStyle="1" w:styleId="402">
    <w:name w:val="Definition List"/>
    <w:basedOn w:val="1"/>
    <w:next w:val="401"/>
    <w:qFormat/>
    <w:uiPriority w:val="0"/>
    <w:pPr>
      <w:ind w:left="360"/>
      <w:jc w:val="left"/>
    </w:pPr>
    <w:rPr>
      <w:rFonts w:ascii="Cambria" w:hAnsi="Cambria" w:eastAsia="华文细黑" w:cs="Cambria"/>
      <w:sz w:val="24"/>
      <w:szCs w:val="20"/>
    </w:rPr>
  </w:style>
  <w:style w:type="paragraph" w:customStyle="1" w:styleId="403">
    <w:name w:val="表头"/>
    <w:basedOn w:val="1"/>
    <w:qFormat/>
    <w:uiPriority w:val="0"/>
    <w:pPr>
      <w:spacing w:line="320" w:lineRule="atLeast"/>
      <w:jc w:val="center"/>
    </w:pPr>
    <w:rPr>
      <w:rFonts w:eastAsia="黑体"/>
      <w:spacing w:val="-10"/>
      <w:szCs w:val="20"/>
    </w:rPr>
  </w:style>
  <w:style w:type="paragraph" w:customStyle="1" w:styleId="404">
    <w:name w:val="样式 标题 1 + 黑体 三号 非加粗 居中 段前: 6 磅 段后: 6 磅 行距: 固定值 20 磅"/>
    <w:basedOn w:val="2"/>
    <w:qFormat/>
    <w:uiPriority w:val="0"/>
    <w:pPr>
      <w:numPr>
        <w:numId w:val="0"/>
      </w:numPr>
      <w:spacing w:before="120" w:after="120" w:line="400" w:lineRule="exact"/>
    </w:pPr>
    <w:rPr>
      <w:rFonts w:ascii="幼圆" w:hAnsi="幼圆" w:eastAsia="幼圆" w:cs="华文细黑"/>
      <w:b w:val="0"/>
      <w:bCs w:val="0"/>
      <w:sz w:val="32"/>
      <w:szCs w:val="20"/>
    </w:rPr>
  </w:style>
  <w:style w:type="paragraph" w:customStyle="1" w:styleId="405">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06">
    <w:name w:val="函数注释2"/>
    <w:basedOn w:val="1"/>
    <w:qFormat/>
    <w:uiPriority w:val="0"/>
    <w:pPr>
      <w:spacing w:after="20" w:line="288" w:lineRule="auto"/>
      <w:ind w:left="1680" w:firstLine="420"/>
    </w:pPr>
  </w:style>
  <w:style w:type="paragraph" w:customStyle="1" w:styleId="407">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08">
    <w:name w:val="yyn"/>
    <w:basedOn w:val="1"/>
    <w:qFormat/>
    <w:uiPriority w:val="0"/>
    <w:pPr>
      <w:keepNext/>
      <w:widowControl/>
      <w:spacing w:line="360" w:lineRule="auto"/>
      <w:ind w:right="562" w:firstLine="576"/>
    </w:pPr>
    <w:rPr>
      <w:rFonts w:ascii="宋体"/>
      <w:sz w:val="28"/>
      <w:szCs w:val="20"/>
    </w:rPr>
  </w:style>
  <w:style w:type="paragraph" w:customStyle="1" w:styleId="409">
    <w:name w:val="样式 纯文本 + 楷体_GB2312 小四 行距: 固定值 20 磅1"/>
    <w:basedOn w:val="30"/>
    <w:qFormat/>
    <w:uiPriority w:val="0"/>
    <w:pPr>
      <w:spacing w:line="400" w:lineRule="exact"/>
      <w:ind w:firstLine="200"/>
    </w:pPr>
    <w:rPr>
      <w:rFonts w:ascii="楷体_GB2312" w:eastAsia="楷体_GB2312"/>
      <w:sz w:val="24"/>
      <w:szCs w:val="20"/>
    </w:rPr>
  </w:style>
  <w:style w:type="paragraph" w:customStyle="1" w:styleId="41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sz w:val="20"/>
      <w:szCs w:val="20"/>
    </w:rPr>
  </w:style>
  <w:style w:type="paragraph" w:customStyle="1" w:styleId="411">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12">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13">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414">
    <w:name w:val="Char2"/>
    <w:basedOn w:val="1"/>
    <w:qFormat/>
    <w:uiPriority w:val="0"/>
    <w:pPr>
      <w:spacing w:line="240" w:lineRule="atLeast"/>
      <w:ind w:left="420" w:firstLine="420"/>
    </w:pPr>
    <w:rPr>
      <w:szCs w:val="21"/>
    </w:rPr>
  </w:style>
  <w:style w:type="paragraph" w:customStyle="1" w:styleId="415">
    <w:name w:val="xl2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16">
    <w:name w:val="样式 标题 2 + Times New Roman 四号 非加粗 段前: 5 磅 段后: 0 磅 行距: 固定值 20..."/>
    <w:basedOn w:val="3"/>
    <w:qFormat/>
    <w:uiPriority w:val="0"/>
    <w:pPr>
      <w:numPr>
        <w:numId w:val="0"/>
      </w:numPr>
      <w:spacing w:before="100" w:after="0" w:line="400" w:lineRule="exact"/>
    </w:pPr>
    <w:rPr>
      <w:rFonts w:ascii="Cambria" w:hAnsi="Cambria" w:eastAsia="幼圆" w:cs="华文细黑"/>
      <w:b w:val="0"/>
      <w:bCs w:val="0"/>
      <w:color w:val="FF0000"/>
      <w:sz w:val="30"/>
      <w:szCs w:val="20"/>
    </w:rPr>
  </w:style>
  <w:style w:type="paragraph" w:customStyle="1" w:styleId="417">
    <w:name w:val="表蕊"/>
    <w:basedOn w:val="1"/>
    <w:qFormat/>
    <w:uiPriority w:val="0"/>
    <w:pPr>
      <w:spacing w:line="320" w:lineRule="atLeast"/>
      <w:jc w:val="left"/>
    </w:pPr>
    <w:rPr>
      <w:rFonts w:eastAsia="楷体_GB2312"/>
      <w:spacing w:val="-10"/>
      <w:szCs w:val="20"/>
    </w:rPr>
  </w:style>
  <w:style w:type="paragraph" w:customStyle="1" w:styleId="418">
    <w:name w:val="标准文字"/>
    <w:basedOn w:val="1"/>
    <w:qFormat/>
    <w:uiPriority w:val="0"/>
    <w:pPr>
      <w:spacing w:after="20" w:line="360" w:lineRule="auto"/>
      <w:ind w:firstLine="420"/>
    </w:pPr>
  </w:style>
  <w:style w:type="paragraph" w:customStyle="1" w:styleId="419">
    <w:name w:val="Char Char Char Char1"/>
    <w:basedOn w:val="1"/>
    <w:qFormat/>
    <w:uiPriority w:val="0"/>
    <w:rPr>
      <w:rFonts w:ascii="Tahoma" w:hAnsi="Tahoma"/>
      <w:sz w:val="24"/>
      <w:szCs w:val="20"/>
    </w:rPr>
  </w:style>
  <w:style w:type="paragraph" w:customStyle="1" w:styleId="420">
    <w:name w:val="纯文本1"/>
    <w:basedOn w:val="1"/>
    <w:qFormat/>
    <w:uiPriority w:val="0"/>
    <w:rPr>
      <w:rFonts w:hint="eastAsia" w:ascii="宋体" w:hAnsi="Courier New" w:eastAsia="楷体_GB2312"/>
      <w:sz w:val="28"/>
      <w:szCs w:val="20"/>
    </w:rPr>
  </w:style>
  <w:style w:type="paragraph" w:customStyle="1" w:styleId="421">
    <w:name w:val="H5"/>
    <w:basedOn w:val="1"/>
    <w:next w:val="1"/>
    <w:qFormat/>
    <w:uiPriority w:val="0"/>
    <w:pPr>
      <w:keepNext/>
      <w:spacing w:before="100" w:after="100"/>
      <w:jc w:val="left"/>
      <w:outlineLvl w:val="5"/>
    </w:pPr>
    <w:rPr>
      <w:b/>
      <w:sz w:val="20"/>
      <w:szCs w:val="20"/>
    </w:rPr>
  </w:style>
  <w:style w:type="paragraph" w:customStyle="1" w:styleId="422">
    <w:name w:val="xl4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b/>
      <w:bCs/>
      <w:sz w:val="20"/>
      <w:szCs w:val="20"/>
    </w:rPr>
  </w:style>
  <w:style w:type="paragraph" w:customStyle="1" w:styleId="423">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24">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25">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26">
    <w:name w:val="xl4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27">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28">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29">
    <w:name w:val="xl42"/>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30">
    <w:name w:val="Char11"/>
    <w:basedOn w:val="1"/>
    <w:qFormat/>
    <w:uiPriority w:val="0"/>
    <w:rPr>
      <w:rFonts w:ascii="仿宋_GB2312" w:eastAsia="仿宋_GB2312"/>
      <w:b/>
      <w:sz w:val="32"/>
      <w:szCs w:val="32"/>
    </w:rPr>
  </w:style>
  <w:style w:type="paragraph" w:customStyle="1" w:styleId="431">
    <w:name w:val="ZDY正文"/>
    <w:basedOn w:val="1"/>
    <w:qFormat/>
    <w:uiPriority w:val="0"/>
    <w:pPr>
      <w:spacing w:before="156" w:line="360" w:lineRule="auto"/>
      <w:ind w:firstLine="200"/>
      <w:jc w:val="left"/>
    </w:pPr>
    <w:rPr>
      <w:rFonts w:ascii="宋体" w:hAnsi="宋体"/>
      <w:sz w:val="24"/>
    </w:rPr>
  </w:style>
  <w:style w:type="paragraph" w:styleId="432">
    <w:name w:val="No Spacing"/>
    <w:qFormat/>
    <w:uiPriority w:val="0"/>
    <w:pPr>
      <w:widowControl w:val="0"/>
      <w:jc w:val="both"/>
    </w:pPr>
    <w:rPr>
      <w:rFonts w:hint="default" w:ascii="仿宋_GB2312" w:hAnsi="仿宋_GB2312" w:eastAsia="华文细黑" w:cs="Cambria"/>
      <w:sz w:val="21"/>
      <w:szCs w:val="22"/>
    </w:rPr>
  </w:style>
  <w:style w:type="paragraph" w:customStyle="1" w:styleId="433">
    <w:name w:val="p0"/>
    <w:basedOn w:val="1"/>
    <w:qFormat/>
    <w:uiPriority w:val="0"/>
    <w:pPr>
      <w:widowControl/>
    </w:pPr>
    <w:rPr>
      <w:szCs w:val="21"/>
    </w:rPr>
  </w:style>
  <w:style w:type="paragraph" w:customStyle="1" w:styleId="434">
    <w:name w:val="菲页1"/>
    <w:basedOn w:val="3"/>
    <w:qFormat/>
    <w:uiPriority w:val="0"/>
    <w:pPr>
      <w:widowControl/>
      <w:numPr>
        <w:numId w:val="0"/>
      </w:numPr>
      <w:jc w:val="center"/>
    </w:pPr>
    <w:rPr>
      <w:rFonts w:ascii="黑体" w:hAnsi="宋体"/>
      <w:b w:val="0"/>
      <w:bCs w:val="0"/>
      <w:sz w:val="52"/>
      <w:szCs w:val="20"/>
    </w:rPr>
  </w:style>
  <w:style w:type="paragraph" w:customStyle="1" w:styleId="435">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b/>
      <w:bCs/>
      <w:sz w:val="20"/>
      <w:szCs w:val="20"/>
    </w:rPr>
  </w:style>
  <w:style w:type="paragraph" w:customStyle="1" w:styleId="436">
    <w:name w:val="Javis"/>
    <w:basedOn w:val="1"/>
    <w:qFormat/>
    <w:uiPriority w:val="0"/>
    <w:pPr>
      <w:ind w:right="210"/>
    </w:pPr>
    <w:rPr>
      <w:rFonts w:cs="宋体"/>
      <w:sz w:val="24"/>
      <w:szCs w:val="20"/>
    </w:rPr>
  </w:style>
  <w:style w:type="paragraph" w:customStyle="1" w:styleId="437">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38">
    <w:name w:val="H2"/>
    <w:basedOn w:val="1"/>
    <w:next w:val="1"/>
    <w:qFormat/>
    <w:uiPriority w:val="0"/>
    <w:pPr>
      <w:keepNext/>
      <w:spacing w:before="100" w:after="100"/>
      <w:jc w:val="left"/>
      <w:outlineLvl w:val="2"/>
    </w:pPr>
    <w:rPr>
      <w:b/>
      <w:sz w:val="36"/>
      <w:szCs w:val="20"/>
    </w:rPr>
  </w:style>
  <w:style w:type="paragraph" w:customStyle="1" w:styleId="43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44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441">
    <w:name w:val="空半行"/>
    <w:basedOn w:val="1"/>
    <w:qFormat/>
    <w:uiPriority w:val="0"/>
    <w:pPr>
      <w:spacing w:line="120" w:lineRule="exact"/>
    </w:pPr>
    <w:rPr>
      <w:rFonts w:ascii="Cambria" w:hAnsi="Cambria" w:eastAsia="Tahoma" w:cs="Cambria"/>
      <w:color w:val="FFFFFF"/>
      <w:sz w:val="30"/>
      <w:szCs w:val="20"/>
    </w:rPr>
  </w:style>
  <w:style w:type="character" w:customStyle="1" w:styleId="442">
    <w:name w:val="普通(网站) 字符"/>
    <w:qFormat/>
    <w:uiPriority w:val="0"/>
    <w:rPr>
      <w:rFonts w:ascii="宋体" w:hAnsi="宋体" w:cs="宋体"/>
      <w:sz w:val="24"/>
      <w:szCs w:val="24"/>
    </w:rPr>
  </w:style>
  <w:style w:type="character" w:customStyle="1" w:styleId="443">
    <w:name w:val="font21"/>
    <w:qFormat/>
    <w:uiPriority w:val="0"/>
    <w:rPr>
      <w:rFonts w:hint="eastAsia" w:ascii="华文仿宋" w:hAnsi="华文仿宋" w:eastAsia="华文仿宋" w:cs="华文仿宋"/>
      <w:color w:val="000000"/>
      <w:sz w:val="24"/>
      <w:szCs w:val="24"/>
      <w:u w:val="none"/>
    </w:rPr>
  </w:style>
  <w:style w:type="paragraph" w:customStyle="1" w:styleId="444">
    <w:name w:val="首行缩进"/>
    <w:qFormat/>
    <w:uiPriority w:val="0"/>
    <w:pPr>
      <w:widowControl w:val="0"/>
      <w:ind w:firstLine="480"/>
      <w:jc w:val="both"/>
    </w:pPr>
    <w:rPr>
      <w:rFonts w:hint="default" w:ascii="Times New Roman" w:hAnsi="Times New Roman" w:eastAsia="宋体" w:cs="Times New Roman"/>
      <w:sz w:val="21"/>
      <w:lang w:val="zh-CN"/>
    </w:rPr>
  </w:style>
  <w:style w:type="character" w:customStyle="1" w:styleId="445">
    <w:name w:val="正文缩进 字符"/>
    <w:qFormat/>
    <w:uiPriority w:val="0"/>
  </w:style>
  <w:style w:type="character" w:customStyle="1" w:styleId="446">
    <w:name w:val="页眉 字符"/>
    <w:qFormat/>
    <w:uiPriority w:val="99"/>
    <w:rPr>
      <w:sz w:val="18"/>
      <w:szCs w:val="18"/>
    </w:rPr>
  </w:style>
  <w:style w:type="character" w:customStyle="1" w:styleId="447">
    <w:name w:val="正文文本 2 字符"/>
    <w:qFormat/>
    <w:uiPriority w:val="0"/>
    <w:rPr>
      <w:sz w:val="30"/>
      <w:szCs w:val="24"/>
    </w:rPr>
  </w:style>
  <w:style w:type="paragraph" w:customStyle="1" w:styleId="448">
    <w:name w:val="Table Paragraph"/>
    <w:basedOn w:val="1"/>
    <w:qFormat/>
    <w:uiPriority w:val="0"/>
    <w:pPr>
      <w:spacing w:before="41"/>
      <w:ind w:left="107"/>
      <w:jc w:val="left"/>
    </w:pPr>
    <w:rPr>
      <w:rFonts w:ascii="宋体" w:hAnsi="宋体" w:cs="宋体"/>
      <w:sz w:val="22"/>
      <w:szCs w:val="22"/>
      <w:lang w:val="zh-CN" w:bidi="zh-CN"/>
    </w:rPr>
  </w:style>
  <w:style w:type="character" w:customStyle="1" w:styleId="449">
    <w:name w:val="正文文本 字符"/>
    <w:qFormat/>
    <w:uiPriority w:val="0"/>
    <w:rPr>
      <w:rFonts w:ascii="仿宋_GB2312" w:hAnsi="Times New Roman" w:eastAsia="仿宋_GB2312" w:cs="Times New Roman"/>
      <w:sz w:val="28"/>
    </w:rPr>
  </w:style>
  <w:style w:type="character" w:customStyle="1" w:styleId="450">
    <w:name w:val="标题 1 字符"/>
    <w:qFormat/>
    <w:uiPriority w:val="0"/>
    <w:rPr>
      <w:rFonts w:ascii="黑体" w:hAnsi="Times New Roman" w:eastAsia="黑体" w:cs="Times New Roman"/>
      <w:b/>
      <w:bCs/>
      <w:sz w:val="44"/>
      <w:szCs w:val="44"/>
    </w:rPr>
  </w:style>
  <w:style w:type="character" w:customStyle="1" w:styleId="451">
    <w:name w:val="标题 2 字符"/>
    <w:qFormat/>
    <w:uiPriority w:val="0"/>
    <w:rPr>
      <w:rFonts w:ascii="Arial" w:hAnsi="Arial" w:eastAsia="黑体" w:cs="Times New Roman"/>
      <w:b/>
      <w:bCs/>
      <w:sz w:val="32"/>
      <w:szCs w:val="32"/>
    </w:rPr>
  </w:style>
  <w:style w:type="character" w:customStyle="1" w:styleId="452">
    <w:name w:val="标题 3 字符"/>
    <w:qFormat/>
    <w:uiPriority w:val="0"/>
    <w:rPr>
      <w:rFonts w:ascii="黑体" w:hAnsi="Times New Roman" w:eastAsia="黑体" w:cs="Times New Roman"/>
      <w:b/>
      <w:bCs/>
      <w:sz w:val="32"/>
      <w:szCs w:val="32"/>
    </w:rPr>
  </w:style>
  <w:style w:type="character" w:customStyle="1" w:styleId="453">
    <w:name w:val="标题 4 字符"/>
    <w:qFormat/>
    <w:uiPriority w:val="0"/>
    <w:rPr>
      <w:rFonts w:ascii="Arial" w:hAnsi="Arial" w:eastAsia="黑体"/>
      <w:b/>
      <w:bCs/>
      <w:sz w:val="28"/>
      <w:szCs w:val="28"/>
    </w:rPr>
  </w:style>
  <w:style w:type="character" w:customStyle="1" w:styleId="454">
    <w:name w:val="标题 5 字符"/>
    <w:qFormat/>
    <w:uiPriority w:val="0"/>
    <w:rPr>
      <w:rFonts w:ascii="黑体" w:hAnsi="Times New Roman" w:eastAsia="黑体" w:cs="Times New Roman"/>
      <w:b/>
      <w:bCs/>
      <w:sz w:val="28"/>
      <w:szCs w:val="28"/>
    </w:rPr>
  </w:style>
  <w:style w:type="character" w:customStyle="1" w:styleId="455">
    <w:name w:val="标题 6 字符"/>
    <w:qFormat/>
    <w:uiPriority w:val="0"/>
    <w:rPr>
      <w:rFonts w:ascii="Arial" w:hAnsi="Arial" w:eastAsia="黑体" w:cs="Times New Roman"/>
      <w:b/>
      <w:sz w:val="24"/>
      <w:szCs w:val="24"/>
    </w:rPr>
  </w:style>
  <w:style w:type="character" w:customStyle="1" w:styleId="456">
    <w:name w:val="标题 7 字符"/>
    <w:qFormat/>
    <w:uiPriority w:val="0"/>
    <w:rPr>
      <w:rFonts w:ascii="Times New Roman" w:hAnsi="Times New Roman" w:eastAsia="宋体" w:cs="Times New Roman"/>
      <w:b/>
      <w:sz w:val="24"/>
      <w:szCs w:val="24"/>
    </w:rPr>
  </w:style>
  <w:style w:type="character" w:customStyle="1" w:styleId="457">
    <w:name w:val="标题 8 字符"/>
    <w:qFormat/>
    <w:uiPriority w:val="0"/>
    <w:rPr>
      <w:rFonts w:ascii="Arial" w:hAnsi="Arial" w:eastAsia="黑体" w:cs="Times New Roman"/>
      <w:sz w:val="24"/>
      <w:szCs w:val="24"/>
    </w:rPr>
  </w:style>
  <w:style w:type="character" w:customStyle="1" w:styleId="458">
    <w:name w:val="标题 9 字符"/>
    <w:qFormat/>
    <w:uiPriority w:val="0"/>
    <w:rPr>
      <w:rFonts w:ascii="Arial" w:hAnsi="Arial" w:eastAsia="黑体" w:cs="Times New Roman"/>
      <w:sz w:val="21"/>
      <w:szCs w:val="24"/>
    </w:rPr>
  </w:style>
  <w:style w:type="character" w:customStyle="1" w:styleId="459">
    <w:name w:val="文档结构图 字符"/>
    <w:qFormat/>
    <w:uiPriority w:val="0"/>
    <w:rPr>
      <w:rFonts w:ascii="Times New Roman" w:hAnsi="Times New Roman" w:eastAsia="宋体" w:cs="Times New Roman"/>
      <w:sz w:val="21"/>
      <w:szCs w:val="24"/>
      <w:shd w:val="clear" w:color="auto" w:fill="000080"/>
    </w:rPr>
  </w:style>
  <w:style w:type="character" w:customStyle="1" w:styleId="460">
    <w:name w:val="批注文字 字符"/>
    <w:qFormat/>
    <w:uiPriority w:val="0"/>
    <w:rPr>
      <w:rFonts w:ascii="Times New Roman" w:hAnsi="Times New Roman" w:eastAsia="宋体" w:cs="Times New Roman"/>
      <w:sz w:val="21"/>
      <w:szCs w:val="24"/>
    </w:rPr>
  </w:style>
  <w:style w:type="character" w:customStyle="1" w:styleId="461">
    <w:name w:val="称呼 字符"/>
    <w:qFormat/>
    <w:uiPriority w:val="0"/>
    <w:rPr>
      <w:rFonts w:ascii="Times New Roman" w:hAnsi="Times New Roman" w:eastAsia="宋体" w:cs="Times New Roman"/>
      <w:sz w:val="28"/>
      <w:szCs w:val="24"/>
    </w:rPr>
  </w:style>
  <w:style w:type="character" w:customStyle="1" w:styleId="462">
    <w:name w:val="正文文本 3 字符"/>
    <w:qFormat/>
    <w:uiPriority w:val="0"/>
    <w:rPr>
      <w:rFonts w:ascii="Times New Roman" w:hAnsi="Times New Roman" w:eastAsia="宋体" w:cs="Times New Roman"/>
      <w:b/>
      <w:bCs/>
      <w:sz w:val="24"/>
      <w:szCs w:val="24"/>
    </w:rPr>
  </w:style>
  <w:style w:type="character" w:customStyle="1" w:styleId="463">
    <w:name w:val="结束语 字符"/>
    <w:qFormat/>
    <w:uiPriority w:val="0"/>
    <w:rPr>
      <w:rFonts w:ascii="Times New Roman" w:hAnsi="Times New Roman" w:eastAsia="宋体" w:cs="Times New Roman"/>
      <w:sz w:val="28"/>
      <w:szCs w:val="24"/>
    </w:rPr>
  </w:style>
  <w:style w:type="character" w:customStyle="1" w:styleId="464">
    <w:name w:val="正文文本缩进 字符"/>
    <w:qFormat/>
    <w:uiPriority w:val="0"/>
    <w:rPr>
      <w:rFonts w:ascii="仿宋_GB2312" w:hAnsi="Times New Roman" w:eastAsia="仿宋_GB2312" w:cs="Times New Roman"/>
      <w:sz w:val="28"/>
    </w:rPr>
  </w:style>
  <w:style w:type="character" w:customStyle="1" w:styleId="465">
    <w:name w:val="纯文本 字符"/>
    <w:qFormat/>
    <w:uiPriority w:val="0"/>
    <w:rPr>
      <w:rFonts w:ascii="宋体" w:hAnsi="Courier New" w:eastAsia="宋体" w:cs="Times New Roman"/>
      <w:sz w:val="21"/>
      <w:szCs w:val="21"/>
    </w:rPr>
  </w:style>
  <w:style w:type="character" w:customStyle="1" w:styleId="466">
    <w:name w:val="日期 字符"/>
    <w:qFormat/>
    <w:uiPriority w:val="0"/>
    <w:rPr>
      <w:rFonts w:ascii="楷体_GB2312" w:hAnsi="Times New Roman" w:eastAsia="楷体_GB2312" w:cs="Times New Roman"/>
      <w:b/>
      <w:sz w:val="28"/>
      <w:szCs w:val="24"/>
    </w:rPr>
  </w:style>
  <w:style w:type="character" w:customStyle="1" w:styleId="467">
    <w:name w:val="正文文本缩进 2 字符"/>
    <w:qFormat/>
    <w:uiPriority w:val="0"/>
    <w:rPr>
      <w:rFonts w:ascii="楷体_GB2312" w:hAnsi="Times New Roman" w:eastAsia="楷体_GB2312" w:cs="Times New Roman"/>
      <w:sz w:val="24"/>
      <w:szCs w:val="24"/>
    </w:rPr>
  </w:style>
  <w:style w:type="character" w:customStyle="1" w:styleId="468">
    <w:name w:val="批注框文本 字符"/>
    <w:qFormat/>
    <w:uiPriority w:val="0"/>
    <w:rPr>
      <w:rFonts w:ascii="Times New Roman" w:hAnsi="Times New Roman" w:eastAsia="宋体" w:cs="Times New Roman"/>
      <w:sz w:val="18"/>
      <w:szCs w:val="18"/>
    </w:rPr>
  </w:style>
  <w:style w:type="character" w:customStyle="1" w:styleId="469">
    <w:name w:val="页脚 字符"/>
    <w:qFormat/>
    <w:uiPriority w:val="99"/>
    <w:rPr>
      <w:rFonts w:ascii="Times New Roman" w:hAnsi="Times New Roman" w:eastAsia="宋体" w:cs="Times New Roman"/>
      <w:sz w:val="18"/>
      <w:szCs w:val="18"/>
    </w:rPr>
  </w:style>
  <w:style w:type="character" w:customStyle="1" w:styleId="470">
    <w:name w:val="副标题 字符"/>
    <w:qFormat/>
    <w:uiPriority w:val="0"/>
    <w:rPr>
      <w:rFonts w:ascii="幼圆" w:hAnsi="幼圆" w:eastAsia="宋体" w:cs="Times New Roman"/>
      <w:b/>
      <w:bCs/>
      <w:sz w:val="32"/>
      <w:szCs w:val="32"/>
    </w:rPr>
  </w:style>
  <w:style w:type="character" w:customStyle="1" w:styleId="471">
    <w:name w:val="脚注文本 字符"/>
    <w:qFormat/>
    <w:uiPriority w:val="0"/>
    <w:rPr>
      <w:rFonts w:ascii="Times New Roman" w:hAnsi="Times New Roman" w:eastAsia="宋体" w:cs="Times New Roman"/>
      <w:sz w:val="18"/>
      <w:szCs w:val="18"/>
    </w:rPr>
  </w:style>
  <w:style w:type="character" w:customStyle="1" w:styleId="472">
    <w:name w:val="正文文本缩进 3 字符"/>
    <w:qFormat/>
    <w:uiPriority w:val="0"/>
    <w:rPr>
      <w:rFonts w:ascii="仿宋_GB2312" w:hAnsi="Times New Roman" w:eastAsia="仿宋_GB2312" w:cs="Times New Roman"/>
      <w:sz w:val="32"/>
    </w:rPr>
  </w:style>
  <w:style w:type="character" w:customStyle="1" w:styleId="473">
    <w:name w:val="HTML 预设格式 字符"/>
    <w:qFormat/>
    <w:uiPriority w:val="0"/>
    <w:rPr>
      <w:rFonts w:ascii="黑体" w:hAnsi="Courier New" w:eastAsia="黑体" w:cs="Times New Roman"/>
    </w:rPr>
  </w:style>
  <w:style w:type="character" w:customStyle="1" w:styleId="474">
    <w:name w:val="标题 字符"/>
    <w:qFormat/>
    <w:uiPriority w:val="0"/>
    <w:rPr>
      <w:rFonts w:ascii="Arial" w:hAnsi="Arial" w:eastAsia="宋体" w:cs="Arial"/>
      <w:b/>
      <w:bCs/>
      <w:sz w:val="32"/>
      <w:szCs w:val="32"/>
    </w:rPr>
  </w:style>
  <w:style w:type="character" w:customStyle="1" w:styleId="475">
    <w:name w:val="批注主题 字符"/>
    <w:qFormat/>
    <w:uiPriority w:val="0"/>
    <w:rPr>
      <w:rFonts w:ascii="Times New Roman" w:hAnsi="Times New Roman" w:eastAsia="宋体" w:cs="Times New Roman"/>
      <w:b/>
      <w:bCs/>
      <w:sz w:val="21"/>
      <w:szCs w:val="24"/>
      <w:lang w:val="en-US" w:eastAsia="zh-CN" w:bidi="ar-SA"/>
    </w:rPr>
  </w:style>
  <w:style w:type="character" w:customStyle="1" w:styleId="476">
    <w:name w:val="正文文本首行缩进 2 字符"/>
    <w:qFormat/>
    <w:uiPriority w:val="0"/>
    <w:rPr>
      <w:rFonts w:ascii="Cambria" w:hAnsi="Cambria" w:eastAsia="华文细黑" w:cs="Times New Roman"/>
      <w:sz w:val="21"/>
    </w:rPr>
  </w:style>
  <w:style w:type="character" w:customStyle="1" w:styleId="477">
    <w:name w:val="bds_nopic1"/>
    <w:qFormat/>
    <w:uiPriority w:val="0"/>
    <w:rPr>
      <w:rFonts w:ascii="Times New Roman" w:hAnsi="Times New Roman" w:eastAsia="宋体" w:cs="Times New Roman"/>
    </w:rPr>
  </w:style>
  <w:style w:type="character" w:customStyle="1" w:styleId="478">
    <w:name w:val="text"/>
    <w:qFormat/>
    <w:uiPriority w:val="0"/>
    <w:rPr>
      <w:rFonts w:ascii="Times New Roman" w:hAnsi="Times New Roman" w:eastAsia="宋体" w:cs="Times New Roman"/>
      <w:b/>
      <w:color w:val="000000"/>
      <w:sz w:val="21"/>
      <w:szCs w:val="21"/>
    </w:rPr>
  </w:style>
  <w:style w:type="character" w:customStyle="1" w:styleId="479">
    <w:name w:val="明显引用 字符"/>
    <w:qFormat/>
    <w:uiPriority w:val="0"/>
    <w:rPr>
      <w:rFonts w:ascii="Times New Roman" w:hAnsi="Times New Roman" w:eastAsia="宋体" w:cs="Times New Roman"/>
      <w:b/>
      <w:bCs/>
      <w:i/>
      <w:iCs/>
      <w:color w:val="4F81BD"/>
      <w:sz w:val="21"/>
      <w:szCs w:val="22"/>
    </w:rPr>
  </w:style>
  <w:style w:type="character" w:customStyle="1" w:styleId="480">
    <w:name w:val="gray"/>
    <w:qFormat/>
    <w:uiPriority w:val="0"/>
    <w:rPr>
      <w:rFonts w:ascii="Times New Roman" w:hAnsi="Times New Roman" w:eastAsia="宋体" w:cs="Times New Roman"/>
      <w:color w:val="666666"/>
    </w:rPr>
  </w:style>
  <w:style w:type="character" w:customStyle="1" w:styleId="481">
    <w:name w:val="bds_more1"/>
    <w:qFormat/>
    <w:uiPriority w:val="0"/>
    <w:rPr>
      <w:rFonts w:ascii="Times New Roman" w:hAnsi="Times New Roman" w:eastAsia="宋体" w:cs="Times New Roman"/>
    </w:rPr>
  </w:style>
  <w:style w:type="character" w:customStyle="1" w:styleId="482">
    <w:name w:val="样式 三号 下划线"/>
    <w:qFormat/>
    <w:uiPriority w:val="0"/>
    <w:rPr>
      <w:rFonts w:ascii="Times New Roman" w:hAnsi="Times New Roman" w:eastAsia="宋体" w:cs="Times New Roman"/>
      <w:sz w:val="28"/>
      <w:u w:val="single"/>
    </w:rPr>
  </w:style>
  <w:style w:type="character" w:customStyle="1" w:styleId="483">
    <w:name w:val="text1"/>
    <w:qFormat/>
    <w:uiPriority w:val="0"/>
    <w:rPr>
      <w:rFonts w:ascii="Times New Roman" w:hAnsi="Times New Roman" w:eastAsia="宋体" w:cs="Times New Roman"/>
      <w:b/>
      <w:color w:val="000000"/>
      <w:sz w:val="21"/>
      <w:szCs w:val="21"/>
    </w:rPr>
  </w:style>
  <w:style w:type="character" w:customStyle="1" w:styleId="484">
    <w:name w:val="bds_nopic"/>
    <w:qFormat/>
    <w:uiPriority w:val="0"/>
    <w:rPr>
      <w:rFonts w:ascii="Times New Roman" w:hAnsi="Times New Roman" w:eastAsia="宋体" w:cs="Times New Roman"/>
    </w:rPr>
  </w:style>
  <w:style w:type="character" w:customStyle="1" w:styleId="485">
    <w:name w:val="引用 字符"/>
    <w:qFormat/>
    <w:uiPriority w:val="0"/>
    <w:rPr>
      <w:rFonts w:ascii="Times New Roman" w:hAnsi="Times New Roman" w:eastAsia="宋体" w:cs="Times New Roman"/>
      <w:i/>
      <w:iCs/>
      <w:color w:val="000000"/>
      <w:sz w:val="21"/>
      <w:szCs w:val="22"/>
    </w:rPr>
  </w:style>
  <w:style w:type="character" w:customStyle="1" w:styleId="486">
    <w:name w:val="bds_more"/>
    <w:qFormat/>
    <w:uiPriority w:val="0"/>
    <w:rPr>
      <w:rFonts w:ascii="Times New Roman" w:hAnsi="Times New Roman" w:eastAsia="宋体" w:cs="Times New Roman"/>
    </w:rPr>
  </w:style>
  <w:style w:type="character" w:customStyle="1" w:styleId="487">
    <w:name w:val="bds_more2"/>
    <w:qFormat/>
    <w:uiPriority w:val="0"/>
    <w:rPr>
      <w:rFonts w:hint="eastAsia" w:ascii="宋体" w:hAnsi="宋体" w:eastAsia="宋体" w:cs="宋体"/>
    </w:rPr>
  </w:style>
  <w:style w:type="character" w:customStyle="1" w:styleId="488">
    <w:name w:val="bds_nopic2"/>
    <w:qFormat/>
    <w:uiPriority w:val="0"/>
    <w:rPr>
      <w:rFonts w:ascii="Times New Roman" w:hAnsi="Times New Roman" w:eastAsia="宋体" w:cs="Times New Roman"/>
    </w:rPr>
  </w:style>
  <w:style w:type="paragraph" w:customStyle="1" w:styleId="489">
    <w:name w:val="TOC 标题2"/>
    <w:next w:val="1"/>
    <w:qFormat/>
    <w:uiPriority w:val="0"/>
    <w:pPr>
      <w:keepNext/>
      <w:tabs>
        <w:tab w:val="left" w:pos="432"/>
      </w:tabs>
      <w:jc w:val="both"/>
    </w:pPr>
    <w:rPr>
      <w:rFonts w:hint="default" w:ascii="Cambria" w:hAnsi="Cambria" w:eastAsia="华文细黑" w:cs="Cambria"/>
      <w:sz w:val="52"/>
    </w:rPr>
  </w:style>
  <w:style w:type="paragraph" w:customStyle="1" w:styleId="490">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491">
    <w:name w:val="Char Char Char Char Char Char Char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92">
    <w:name w:val="项目编号1"/>
    <w:basedOn w:val="1"/>
    <w:next w:val="1"/>
    <w:qFormat/>
    <w:uiPriority w:val="0"/>
    <w:pPr>
      <w:numPr>
        <w:ilvl w:val="0"/>
        <w:numId w:val="4"/>
      </w:numPr>
      <w:spacing w:line="360" w:lineRule="auto"/>
      <w:jc w:val="left"/>
    </w:pPr>
    <w:rPr>
      <w:rFonts w:ascii="宋体"/>
      <w:sz w:val="24"/>
    </w:rPr>
  </w:style>
  <w:style w:type="paragraph" w:customStyle="1" w:styleId="493">
    <w:name w:val="题注4"/>
    <w:basedOn w:val="1"/>
    <w:next w:val="14"/>
    <w:qFormat/>
    <w:uiPriority w:val="0"/>
    <w:pPr>
      <w:framePr w:hSpace="180" w:wrap="around" w:vAnchor="text" w:hAnchor="margin" w:y="514"/>
      <w:jc w:val="center"/>
    </w:pPr>
    <w:rPr>
      <w:b/>
      <w:color w:val="000000"/>
      <w:szCs w:val="21"/>
      <w:lang w:val="en-GB"/>
    </w:rPr>
  </w:style>
  <w:style w:type="paragraph" w:customStyle="1" w:styleId="494">
    <w:name w:val="列出段落2"/>
    <w:basedOn w:val="1"/>
    <w:qFormat/>
    <w:uiPriority w:val="99"/>
    <w:pPr>
      <w:ind w:left="425"/>
    </w:pPr>
    <w:rPr>
      <w:rFonts w:ascii="Calibri" w:hAnsi="Calibri"/>
    </w:rPr>
  </w:style>
  <w:style w:type="paragraph" w:customStyle="1" w:styleId="495">
    <w:name w:val="样式2"/>
    <w:basedOn w:val="2"/>
    <w:qFormat/>
    <w:uiPriority w:val="0"/>
    <w:pPr>
      <w:numPr>
        <w:ilvl w:val="0"/>
        <w:numId w:val="5"/>
      </w:numPr>
      <w:tabs>
        <w:tab w:val="left" w:pos="425"/>
      </w:tabs>
      <w:jc w:val="both"/>
    </w:pPr>
    <w:rPr>
      <w:rFonts w:ascii="Times New Roman" w:eastAsia="宋体"/>
      <w:sz w:val="32"/>
    </w:rPr>
  </w:style>
  <w:style w:type="paragraph" w:customStyle="1" w:styleId="496">
    <w:name w:val="表中"/>
    <w:basedOn w:val="1"/>
    <w:qFormat/>
    <w:uiPriority w:val="0"/>
    <w:pPr>
      <w:spacing w:line="360" w:lineRule="atLeast"/>
      <w:jc w:val="center"/>
    </w:pPr>
    <w:rPr>
      <w:szCs w:val="20"/>
    </w:rPr>
  </w:style>
  <w:style w:type="paragraph" w:customStyle="1" w:styleId="497">
    <w:name w:val="Char Char Char1 Char Char Char1"/>
    <w:basedOn w:val="1"/>
    <w:qFormat/>
    <w:uiPriority w:val="0"/>
    <w:pPr>
      <w:ind w:firstLine="200"/>
    </w:pPr>
    <w:rPr>
      <w:rFonts w:ascii="Tahoma" w:hAnsi="Tahoma"/>
      <w:sz w:val="24"/>
      <w:szCs w:val="20"/>
    </w:rPr>
  </w:style>
  <w:style w:type="paragraph" w:customStyle="1" w:styleId="498">
    <w:name w:val="项目编号3"/>
    <w:basedOn w:val="1"/>
    <w:next w:val="1"/>
    <w:qFormat/>
    <w:uiPriority w:val="0"/>
    <w:pPr>
      <w:numPr>
        <w:ilvl w:val="0"/>
        <w:numId w:val="6"/>
      </w:numPr>
      <w:spacing w:line="360" w:lineRule="auto"/>
      <w:ind w:left="0" w:firstLine="200"/>
      <w:jc w:val="left"/>
    </w:pPr>
    <w:rPr>
      <w:rFonts w:ascii="宋体"/>
      <w:sz w:val="24"/>
    </w:rPr>
  </w:style>
  <w:style w:type="paragraph" w:customStyle="1" w:styleId="499">
    <w:name w:val="Char Char Char Char Char Char Char Char Char Char Char Char Char Char Char Char1"/>
    <w:basedOn w:val="1"/>
    <w:qFormat/>
    <w:uiPriority w:val="0"/>
    <w:pPr>
      <w:tabs>
        <w:tab w:val="left" w:pos="360"/>
      </w:tabs>
    </w:pPr>
    <w:rPr>
      <w:sz w:val="24"/>
    </w:rPr>
  </w:style>
  <w:style w:type="table" w:customStyle="1" w:styleId="500">
    <w:name w:val="网格型 21"/>
    <w:basedOn w:val="62"/>
    <w:qFormat/>
    <w:uiPriority w:val="0"/>
    <w:pPr>
      <w:widowControl w:val="0"/>
      <w:jc w:val="both"/>
    </w:p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tcPr>
        <w:tcBorders>
          <w:top w:val="nil"/>
          <w:left w:val="nil"/>
          <w:bottom w:val="nil"/>
          <w:right w:val="nil"/>
          <w:insideH w:val="nil"/>
          <w:insideV w:val="nil"/>
        </w:tcBorders>
      </w:tcPr>
    </w:tblStylePr>
    <w:tblStylePr w:type="lastRow">
      <w:tcPr>
        <w:tcBorders>
          <w:top w:val="single" w:color="auto" w:sz="6" w:space="0"/>
          <w:left w:val="nil"/>
          <w:bottom w:val="nil"/>
          <w:right w:val="nil"/>
          <w:insideH w:val="nil"/>
          <w:insideV w:val="nil"/>
        </w:tcBorders>
      </w:tcPr>
    </w:tblStylePr>
    <w:tblStylePr w:type="firstCol">
      <w:tcPr>
        <w:tcBorders>
          <w:top w:val="nil"/>
          <w:left w:val="nil"/>
          <w:bottom w:val="nil"/>
          <w:right w:val="nil"/>
          <w:insideH w:val="nil"/>
          <w:insideV w:val="nil"/>
        </w:tcBorders>
      </w:tcPr>
    </w:tblStylePr>
    <w:tblStylePr w:type="lastCol">
      <w:tcPr>
        <w:tcBorders>
          <w:top w:val="nil"/>
          <w:left w:val="nil"/>
          <w:bottom w:val="nil"/>
          <w:right w:val="nil"/>
          <w:insideH w:val="nil"/>
          <w:insideV w:val="nil"/>
        </w:tcBorders>
      </w:tcPr>
    </w:tblStylePr>
  </w:style>
  <w:style w:type="table" w:customStyle="1" w:styleId="501">
    <w:name w:val="网格型1"/>
    <w:basedOn w:val="62"/>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502">
    <w:name w:val="hover"/>
    <w:qFormat/>
    <w:uiPriority w:val="0"/>
    <w:rPr>
      <w:shd w:val="clear" w:color="auto" w:fill="EEEEEE"/>
    </w:rPr>
  </w:style>
  <w:style w:type="character" w:customStyle="1" w:styleId="503">
    <w:name w:val="hour_pm"/>
    <w:qFormat/>
    <w:uiPriority w:val="0"/>
  </w:style>
  <w:style w:type="character" w:customStyle="1" w:styleId="504">
    <w:name w:val="old"/>
    <w:qFormat/>
    <w:uiPriority w:val="0"/>
    <w:rPr>
      <w:color w:val="999999"/>
    </w:rPr>
  </w:style>
  <w:style w:type="character" w:customStyle="1" w:styleId="505">
    <w:name w:val="glyphicon"/>
    <w:qFormat/>
    <w:uiPriority w:val="0"/>
  </w:style>
  <w:style w:type="character" w:customStyle="1" w:styleId="506">
    <w:name w:val="hour_am"/>
    <w:qFormat/>
    <w:uiPriority w:val="0"/>
  </w:style>
  <w:style w:type="character" w:customStyle="1" w:styleId="507">
    <w:name w:val="hover6"/>
    <w:qFormat/>
    <w:uiPriority w:val="0"/>
    <w:rPr>
      <w:shd w:val="clear" w:color="auto" w:fill="EEEEEE"/>
    </w:rPr>
  </w:style>
  <w:style w:type="paragraph" w:customStyle="1" w:styleId="508">
    <w:name w:val="_Style 88"/>
    <w:basedOn w:val="1"/>
    <w:qFormat/>
    <w:uiPriority w:val="0"/>
    <w:rPr>
      <w:rFonts w:eastAsia="Times New Roman"/>
      <w:szCs w:val="20"/>
    </w:rPr>
  </w:style>
  <w:style w:type="paragraph" w:customStyle="1" w:styleId="509">
    <w:name w:val="BodyText1I2"/>
    <w:basedOn w:val="510"/>
    <w:qFormat/>
    <w:uiPriority w:val="99"/>
    <w:pPr>
      <w:ind w:left="0" w:firstLine="420"/>
    </w:pPr>
  </w:style>
  <w:style w:type="paragraph" w:customStyle="1" w:styleId="510">
    <w:name w:val="BodyTextIndent"/>
    <w:basedOn w:val="1"/>
    <w:qFormat/>
    <w:uiPriority w:val="99"/>
    <w:pPr>
      <w:spacing w:line="360" w:lineRule="auto"/>
      <w:ind w:left="257"/>
    </w:pPr>
    <w:rPr>
      <w:rFonts w:ascii="宋体" w:hAnsi="宋体" w:eastAsia="仿宋_GB2312"/>
      <w:b/>
      <w:sz w:val="24"/>
      <w:szCs w:val="20"/>
    </w:rPr>
  </w:style>
  <w:style w:type="paragraph" w:customStyle="1" w:styleId="511">
    <w:name w:val="引文目录1"/>
    <w:basedOn w:val="1"/>
    <w:next w:val="1"/>
    <w:qFormat/>
    <w:uiPriority w:val="0"/>
    <w:pPr>
      <w:ind w:left="420"/>
    </w:pPr>
  </w:style>
  <w:style w:type="paragraph" w:customStyle="1" w:styleId="512">
    <w:name w:val="标书正文"/>
    <w:basedOn w:val="1"/>
    <w:qFormat/>
    <w:uiPriority w:val="0"/>
    <w:pPr>
      <w:spacing w:line="360" w:lineRule="auto"/>
      <w:ind w:firstLine="480"/>
    </w:pPr>
    <w:rPr>
      <w:sz w:val="24"/>
    </w:rPr>
  </w:style>
  <w:style w:type="paragraph" w:customStyle="1" w:styleId="513">
    <w:name w:val="10"/>
    <w:basedOn w:val="1"/>
    <w:next w:val="514"/>
    <w:qFormat/>
    <w:uiPriority w:val="34"/>
    <w:pPr>
      <w:ind w:firstLine="420"/>
    </w:pPr>
    <w:rPr>
      <w:rFonts w:ascii="Calibri" w:hAnsi="Calibri"/>
      <w:szCs w:val="22"/>
    </w:rPr>
  </w:style>
  <w:style w:type="paragraph" w:customStyle="1" w:styleId="514">
    <w:name w:val="列表段落1"/>
    <w:basedOn w:val="1"/>
    <w:qFormat/>
    <w:uiPriority w:val="34"/>
    <w:pPr>
      <w:ind w:firstLine="420"/>
    </w:pPr>
    <w:rPr>
      <w:rFonts w:ascii="Calibri" w:hAnsi="Calibri"/>
      <w:szCs w:val="22"/>
    </w:rPr>
  </w:style>
  <w:style w:type="paragraph" w:customStyle="1" w:styleId="515">
    <w:name w:val="_Style 436"/>
    <w:basedOn w:val="1"/>
    <w:next w:val="514"/>
    <w:qFormat/>
    <w:uiPriority w:val="34"/>
    <w:pPr>
      <w:ind w:firstLine="420"/>
    </w:pPr>
    <w:rPr>
      <w:rFonts w:ascii="Calibri" w:hAnsi="Calibri"/>
      <w:szCs w:val="22"/>
    </w:rPr>
  </w:style>
  <w:style w:type="paragraph" w:customStyle="1" w:styleId="516">
    <w:name w:val="Border Text"/>
    <w:basedOn w:val="1"/>
    <w:qFormat/>
    <w:uiPriority w:val="0"/>
    <w:pPr>
      <w:jc w:val="center"/>
    </w:pPr>
    <w:rPr>
      <w:b/>
      <w:caps/>
      <w:sz w:val="24"/>
    </w:rPr>
  </w:style>
  <w:style w:type="paragraph" w:customStyle="1" w:styleId="517">
    <w:name w:val="_Style 438"/>
    <w:basedOn w:val="1"/>
    <w:next w:val="514"/>
    <w:qFormat/>
    <w:uiPriority w:val="34"/>
    <w:pPr>
      <w:ind w:firstLine="420"/>
    </w:pPr>
    <w:rPr>
      <w:rFonts w:ascii="Calibri" w:hAnsi="Calibri"/>
      <w:szCs w:val="22"/>
    </w:rPr>
  </w:style>
  <w:style w:type="paragraph" w:customStyle="1" w:styleId="518">
    <w:name w:val="正文文本1"/>
    <w:basedOn w:val="1"/>
    <w:next w:val="1"/>
    <w:qFormat/>
    <w:uiPriority w:val="0"/>
    <w:rPr>
      <w:rFonts w:ascii="仿宋_GB2312" w:eastAsia="仿宋_GB2312"/>
      <w:sz w:val="28"/>
      <w:szCs w:val="20"/>
    </w:rPr>
  </w:style>
  <w:style w:type="paragraph" w:customStyle="1" w:styleId="519">
    <w:name w:val="标题 11"/>
    <w:basedOn w:val="1"/>
    <w:next w:val="1"/>
    <w:qFormat/>
    <w:uiPriority w:val="0"/>
    <w:pPr>
      <w:keepNext/>
      <w:keepLines/>
      <w:numPr>
        <w:ilvl w:val="0"/>
        <w:numId w:val="7"/>
      </w:numPr>
      <w:tabs>
        <w:tab w:val="left" w:pos="1800"/>
      </w:tabs>
      <w:spacing w:before="340" w:after="330" w:line="578" w:lineRule="auto"/>
      <w:jc w:val="center"/>
      <w:outlineLvl w:val="0"/>
    </w:pPr>
    <w:rPr>
      <w:rFonts w:ascii="黑体" w:eastAsia="黑体"/>
      <w:b/>
      <w:bCs/>
      <w:sz w:val="44"/>
      <w:szCs w:val="44"/>
    </w:rPr>
  </w:style>
  <w:style w:type="paragraph" w:customStyle="1" w:styleId="520">
    <w:name w:val="列表段落"/>
    <w:basedOn w:val="1"/>
    <w:qFormat/>
    <w:uiPriority w:val="34"/>
    <w:pPr>
      <w:spacing w:line="240" w:lineRule="auto"/>
      <w:ind w:firstLine="200"/>
    </w:pPr>
    <w:rPr>
      <w:sz w:val="21"/>
      <w:szCs w:val="22"/>
    </w:rPr>
  </w:style>
  <w:style w:type="paragraph" w:customStyle="1" w:styleId="521">
    <w:name w:val="页脚1"/>
    <w:basedOn w:val="1"/>
    <w:qFormat/>
    <w:uiPriority w:val="99"/>
    <w:pPr>
      <w:tabs>
        <w:tab w:val="center" w:pos="4153"/>
        <w:tab w:val="right" w:pos="8306"/>
      </w:tabs>
      <w:jc w:val="left"/>
    </w:pPr>
    <w:rPr>
      <w:sz w:val="18"/>
      <w:szCs w:val="18"/>
    </w:rPr>
  </w:style>
  <w:style w:type="paragraph" w:customStyle="1" w:styleId="522">
    <w:name w:val="文本块1"/>
    <w:basedOn w:val="1"/>
    <w:qFormat/>
    <w:uiPriority w:val="0"/>
    <w:pPr>
      <w:ind w:left="420" w:right="33"/>
      <w:jc w:val="left"/>
    </w:pPr>
    <w:rPr>
      <w:sz w:val="24"/>
      <w:szCs w:val="20"/>
    </w:rPr>
  </w:style>
  <w:style w:type="paragraph" w:customStyle="1" w:styleId="523">
    <w:name w:val="页眉11"/>
    <w:basedOn w:val="1"/>
    <w:qFormat/>
    <w:uiPriority w:val="0"/>
    <w:pPr>
      <w:pBdr>
        <w:bottom w:val="single" w:color="000000" w:sz="6" w:space="1"/>
      </w:pBdr>
      <w:tabs>
        <w:tab w:val="center" w:pos="4153"/>
        <w:tab w:val="right" w:pos="8306"/>
      </w:tabs>
      <w:jc w:val="center"/>
    </w:pPr>
    <w:rPr>
      <w:sz w:val="18"/>
      <w:szCs w:val="18"/>
    </w:rPr>
  </w:style>
  <w:style w:type="paragraph" w:customStyle="1" w:styleId="524">
    <w:name w:val="正文文本 21"/>
    <w:basedOn w:val="1"/>
    <w:qFormat/>
    <w:uiPriority w:val="0"/>
    <w:pPr>
      <w:spacing w:after="20" w:line="720" w:lineRule="auto"/>
      <w:ind w:firstLine="420"/>
    </w:pPr>
    <w:rPr>
      <w:sz w:val="3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ly</Company>
  <Pages>110</Pages>
  <Words>25496</Words>
  <Characters>27040</Characters>
  <TotalTime>66</TotalTime>
  <ScaleCrop>false</ScaleCrop>
  <LinksUpToDate>false</LinksUpToDate>
  <CharactersWithSpaces>27741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2019-05-27T02:09:00Z</dcterms:created>
  <dc:creator>ly</dc:creator>
  <cp:lastModifiedBy>Summer</cp:lastModifiedBy>
  <cp:lastPrinted>2024-10-31T02:09:00Z</cp:lastPrinted>
  <dcterms:modified xsi:type="dcterms:W3CDTF">2024-11-22T09:13:11Z</dcterms:modified>
  <dc:title>竞争性谈判采购文件</dc:title>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1FC5FE5400664DE198928340EA684FF7_13</vt:lpwstr>
  </property>
</Properties>
</file>