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heme="minorEastAsia" w:hAnsiTheme="minorEastAsia" w:eastAsiaTheme="minorEastAsia" w:cstheme="minorEastAsia"/>
          <w:b/>
          <w:bCs/>
          <w:color w:val="auto"/>
          <w:sz w:val="84"/>
          <w:szCs w:val="24"/>
          <w:highlight w:val="none"/>
        </w:rPr>
      </w:pPr>
      <w:r/>
      <w:bookmarkStart w:id="188" w:name="_GoBack"/>
      <w:r/>
      <w:r/>
    </w:p>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 xml:space="preserve">竞争性谈判采购文件</w:t>
      </w:r>
      <w:r/>
    </w:p>
    <w:p>
      <w:pPr>
        <w:ind w:left="2564" w:hanging="1606"/>
        <w:jc w:val="left"/>
        <w:spacing w:before="120" w:after="120" w:line="360" w:lineRule="auto"/>
        <w:rPr>
          <w:rFonts w:hint="eastAsia" w:asciiTheme="minorEastAsia" w:hAnsiTheme="minorEastAsia" w:eastAsiaTheme="minorEastAsia" w:cstheme="minorEastAsia"/>
          <w:b/>
          <w:bCs/>
          <w:color w:val="auto"/>
          <w:sz w:val="32"/>
          <w:szCs w:val="24"/>
          <w:highlight w:val="none"/>
          <w:u w:val="single"/>
          <w:lang w:eastAsia="zh-CN"/>
        </w:rPr>
      </w:pPr>
      <w:r>
        <w:rPr>
          <w:rFonts w:hint="eastAsia" w:asciiTheme="minorEastAsia" w:hAnsiTheme="minorEastAsia" w:eastAsiaTheme="minorEastAsia" w:cstheme="minorEastAsia"/>
          <w:b/>
          <w:bCs/>
          <w:color w:val="auto"/>
          <w:sz w:val="32"/>
          <w:szCs w:val="24"/>
          <w:highlight w:val="none"/>
        </w:rPr>
        <w:t xml:space="preserve">项目名称：</w:t>
      </w:r>
      <w:r>
        <w:rPr>
          <w:rFonts w:hint="eastAsia" w:asciiTheme="minorEastAsia" w:hAnsiTheme="minorEastAsia" w:eastAsiaTheme="minorEastAsia" w:cstheme="minorEastAsia"/>
          <w:b/>
          <w:bCs/>
          <w:color w:val="auto"/>
          <w:sz w:val="32"/>
          <w:szCs w:val="24"/>
          <w:highlight w:val="none"/>
          <w:u w:val="single"/>
          <w:lang w:eastAsia="zh-CN"/>
        </w:rPr>
        <w:t xml:space="preserve">如东县掘港殡仪馆、岔河殡仪馆、袁庄殡仪馆柴油采购项目</w:t>
      </w:r>
      <w:r/>
    </w:p>
    <w:p>
      <w:pPr>
        <w:ind w:firstLine="964"/>
        <w:jc w:val="left"/>
        <w:spacing w:before="120" w:after="120" w:line="360" w:lineRule="auto"/>
        <w:rPr>
          <w:rFonts w:hint="default" w:asciiTheme="minorEastAsia" w:hAnsiTheme="minorEastAsia" w:eastAsiaTheme="minorEastAsia" w:cstheme="minorEastAsia"/>
          <w:b/>
          <w:bCs/>
          <w:color w:val="auto"/>
          <w:sz w:val="32"/>
          <w:szCs w:val="24"/>
          <w:highlight w:val="none"/>
          <w:u w:val="single"/>
          <w:lang w:val="en-US" w:eastAsia="zh-CN"/>
        </w:rPr>
      </w:pPr>
      <w:r>
        <w:rPr>
          <w:rFonts w:hint="eastAsia" w:asciiTheme="minorEastAsia" w:hAnsiTheme="minorEastAsia" w:eastAsiaTheme="minorEastAsia" w:cstheme="minorEastAsia"/>
          <w:b/>
          <w:bCs/>
          <w:color w:val="auto"/>
          <w:sz w:val="32"/>
          <w:szCs w:val="24"/>
          <w:highlight w:val="none"/>
        </w:rPr>
        <w:t xml:space="preserve">项目编号：</w:t>
      </w:r>
      <w:r>
        <w:rPr>
          <w:rFonts w:hint="eastAsia" w:asciiTheme="minorEastAsia" w:hAnsiTheme="minorEastAsia" w:eastAsiaTheme="minorEastAsia" w:cstheme="minorEastAsia"/>
          <w:color w:val="auto"/>
          <w:sz w:val="32"/>
          <w:szCs w:val="24"/>
          <w:highlight w:val="none"/>
          <w:u w:val="single"/>
          <w:lang w:val="en-US" w:eastAsia="zh-CN"/>
        </w:rPr>
        <w:t xml:space="preserve">JSZC-320623-HSGL-T2026-0002</w:t>
      </w:r>
      <w:r/>
    </w:p>
    <w:p>
      <w:pPr>
        <w:ind w:firstLine="2249"/>
        <w:jc w:val="left"/>
        <w:spacing w:before="120" w:after="120" w:line="360" w:lineRule="auto"/>
        <w:rPr>
          <w:rFonts w:hint="eastAsia" w:asciiTheme="minorEastAsia" w:hAnsiTheme="minorEastAsia" w:eastAsiaTheme="minorEastAsia" w:cstheme="minorEastAsia"/>
          <w:b/>
          <w:bCs/>
          <w:color w:val="auto"/>
          <w:sz w:val="32"/>
          <w:szCs w:val="24"/>
          <w:highlight w:val="none"/>
        </w:rPr>
      </w:pPr>
      <w:r>
        <w:rPr>
          <w:rFonts w:hint="eastAsia" w:asciiTheme="minorEastAsia" w:hAnsiTheme="minorEastAsia" w:eastAsiaTheme="minorEastAsia" w:cstheme="minorEastAsia"/>
          <w:b/>
          <w:bCs/>
          <w:color w:val="auto"/>
          <w:sz w:val="32"/>
          <w:szCs w:val="24"/>
          <w:highlight w:val="none"/>
        </w:rPr>
        <w:t xml:space="preserve">（全流程电子化，适用苏采云系统）</w:t>
      </w:r>
      <w:r/>
    </w:p>
    <w:p>
      <w:pPr>
        <w:ind w:firstLine="1470"/>
        <w:jc w:val="left"/>
        <w:spacing w:before="120" w:after="120" w:line="360" w:lineRule="auto"/>
        <w:tabs>
          <w:tab w:val="left" w:pos="6412" w:leader="none"/>
        </w:tabs>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lang w:eastAsia="zh-CN"/>
        </w:rPr>
        <w:tab/>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0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pacing w:before="120" w:after="120" w:line="360" w:lineRule="auto"/>
        <w:rPr>
          <w:rFonts w:hint="eastAsia" w:asciiTheme="minorEastAsia" w:hAnsiTheme="minorEastAsia" w:eastAsiaTheme="minorEastAsia" w:cstheme="minorEastAsia"/>
          <w:b/>
          <w:bCs/>
          <w:color w:val="auto"/>
          <w:sz w:val="32"/>
          <w:szCs w:val="24"/>
          <w:highlight w:val="none"/>
          <w:lang w:eastAsia="zh-CN"/>
        </w:rPr>
      </w:pPr>
      <w:r>
        <w:rPr>
          <w:rFonts w:hint="eastAsia" w:asciiTheme="minorEastAsia" w:hAnsiTheme="minorEastAsia" w:eastAsiaTheme="minorEastAsia" w:cstheme="minorEastAsia"/>
          <w:b/>
          <w:bCs/>
          <w:color w:val="auto"/>
          <w:sz w:val="32"/>
          <w:szCs w:val="24"/>
          <w:highlight w:val="none"/>
          <w:lang w:eastAsia="zh-CN"/>
        </w:rPr>
        <w:t xml:space="preserve">如东县掘港殡仪馆、岔河殡仪馆、袁庄殡仪馆</w:t>
      </w:r>
      <w:r/>
    </w:p>
    <w:p>
      <w:pPr>
        <w:jc w:val="center"/>
        <w:spacing w:before="120" w:after="120" w:line="360" w:lineRule="auto"/>
        <w:rPr>
          <w:rFonts w:hint="eastAsia" w:asciiTheme="minorEastAsia" w:hAnsiTheme="minorEastAsia" w:eastAsiaTheme="minorEastAsia" w:cstheme="minorEastAsia"/>
          <w:b/>
          <w:bCs/>
          <w:color w:val="auto"/>
          <w:sz w:val="32"/>
          <w:szCs w:val="24"/>
          <w:highlight w:val="none"/>
        </w:rPr>
      </w:pPr>
      <w:r>
        <w:rPr>
          <w:rFonts w:hint="eastAsia" w:asciiTheme="minorEastAsia" w:hAnsiTheme="minorEastAsia" w:eastAsiaTheme="minorEastAsia" w:cstheme="minorEastAsia"/>
          <w:b/>
          <w:bCs/>
          <w:color w:val="auto"/>
          <w:sz w:val="32"/>
          <w:szCs w:val="24"/>
          <w:highlight w:val="none"/>
        </w:rPr>
        <w:t xml:space="preserve">202</w:t>
      </w:r>
      <w:r>
        <w:rPr>
          <w:rFonts w:hint="eastAsia" w:asciiTheme="minorEastAsia" w:hAnsiTheme="minorEastAsia" w:eastAsiaTheme="minorEastAsia" w:cstheme="minorEastAsia"/>
          <w:b/>
          <w:bCs/>
          <w:color w:val="auto"/>
          <w:sz w:val="32"/>
          <w:szCs w:val="24"/>
          <w:highlight w:val="none"/>
          <w:lang w:val="en-US" w:eastAsia="zh-CN"/>
        </w:rPr>
        <w:t xml:space="preserve">6</w:t>
      </w:r>
      <w:r>
        <w:rPr>
          <w:rFonts w:hint="eastAsia" w:asciiTheme="minorEastAsia" w:hAnsiTheme="minorEastAsia" w:eastAsiaTheme="minorEastAsia" w:cstheme="minorEastAsia"/>
          <w:b/>
          <w:bCs/>
          <w:color w:val="auto"/>
          <w:sz w:val="32"/>
          <w:szCs w:val="24"/>
          <w:highlight w:val="none"/>
        </w:rPr>
        <w:t xml:space="preserve">年</w:t>
      </w:r>
      <w:r>
        <w:rPr>
          <w:rFonts w:hint="eastAsia" w:asciiTheme="minorEastAsia" w:hAnsiTheme="minorEastAsia" w:eastAsiaTheme="minorEastAsia" w:cstheme="minorEastAsia"/>
          <w:b/>
          <w:bCs/>
          <w:color w:val="auto"/>
          <w:sz w:val="32"/>
          <w:szCs w:val="24"/>
          <w:highlight w:val="none"/>
          <w:lang w:val="en-US" w:eastAsia="zh-CN"/>
        </w:rPr>
        <w:t xml:space="preserve">1</w:t>
      </w:r>
      <w:r>
        <w:rPr>
          <w:rFonts w:hint="eastAsia" w:asciiTheme="minorEastAsia" w:hAnsiTheme="minorEastAsia" w:eastAsiaTheme="minorEastAsia" w:cstheme="minorEastAsia"/>
          <w:b/>
          <w:bCs/>
          <w:color w:val="auto"/>
          <w:sz w:val="32"/>
          <w:szCs w:val="24"/>
          <w:highlight w:val="none"/>
        </w:rPr>
        <w:t xml:space="preserve">月</w:t>
      </w:r>
      <w:r/>
    </w:p>
    <w:p>
      <w:pPr>
        <w:jc w:val="left"/>
        <w:spacing w:before="120" w:after="12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pacing w:line="480" w:lineRule="auto"/>
        <w:rPr>
          <w:rFonts w:hint="eastAsia" w:asciiTheme="minorEastAsia" w:hAnsiTheme="minorEastAsia" w:eastAsiaTheme="minorEastAsia" w:cstheme="minorEastAsia"/>
          <w:b/>
          <w:color w:val="auto"/>
          <w:sz w:val="44"/>
          <w:szCs w:val="21"/>
          <w:highlight w:val="none"/>
        </w:rPr>
        <w:outlineLvl w:val="0"/>
      </w:pPr>
      <w:r>
        <w:rPr>
          <w:rFonts w:hint="eastAsia" w:asciiTheme="minorEastAsia" w:hAnsiTheme="minorEastAsia" w:eastAsiaTheme="minorEastAsia" w:cstheme="minorEastAsia"/>
          <w:color w:val="auto"/>
          <w:szCs w:val="21"/>
          <w:highlight w:val="none"/>
        </w:rPr>
        <w:br w:type="page" w:clear="all"/>
      </w:r>
      <w:bookmarkStart w:id="0" w:name="_Toc191931909"/>
      <w:r/>
      <w:bookmarkStart w:id="1" w:name="_Toc120614210"/>
      <w:r/>
      <w:bookmarkStart w:id="2" w:name="_Toc513029200"/>
      <w:r/>
      <w:bookmarkStart w:id="3" w:name="_Toc479757206"/>
      <w:r/>
      <w:bookmarkStart w:id="4" w:name="_Toc523127445"/>
      <w:r/>
      <w:bookmarkStart w:id="5" w:name="_Toc16938516"/>
      <w:r/>
      <w:bookmarkStart w:id="6" w:name="_Toc20823272"/>
      <w:r>
        <w:rPr>
          <w:rFonts w:hint="eastAsia" w:asciiTheme="minorEastAsia" w:hAnsiTheme="minorEastAsia" w:eastAsiaTheme="minorEastAsia" w:cstheme="minorEastAsia"/>
          <w:b/>
          <w:color w:val="auto"/>
          <w:sz w:val="44"/>
          <w:szCs w:val="21"/>
          <w:highlight w:val="none"/>
        </w:rPr>
        <w:t xml:space="preserve">总目录</w:t>
      </w:r>
      <w:bookmarkEnd w:id="0"/>
      <w:r/>
      <w:r/>
    </w:p>
    <w:p>
      <w:pPr>
        <w:pStyle w:val="804"/>
        <w:tabs>
          <w:tab w:val="right" w:pos="10070" w:leader="dot"/>
        </w:tabs>
        <w:rPr>
          <w:rFonts w:hint="eastAsia" w:asciiTheme="minorEastAsia" w:hAnsiTheme="minorEastAsia" w:eastAsiaTheme="minorEastAsia" w:cstheme="minorEastAsia"/>
          <w:color w:val="auto"/>
          <w:sz w:val="22"/>
          <w:szCs w:val="24"/>
          <w:highlight w:val="none"/>
        </w:rPr>
      </w:pPr>
      <w:r>
        <w:rPr>
          <w:rFonts w:hint="eastAsia" w:asciiTheme="minorEastAsia" w:hAnsiTheme="minorEastAsia" w:eastAsiaTheme="minorEastAsia" w:cstheme="minorEastAsia"/>
          <w:color w:val="auto"/>
          <w:sz w:val="20"/>
          <w:szCs w:val="21"/>
          <w:highlight w:val="none"/>
        </w:rPr>
        <w:fldChar w:fldCharType="begin"/>
      </w:r>
      <w:r>
        <w:rPr>
          <w:rFonts w:hint="eastAsia" w:asciiTheme="minorEastAsia" w:hAnsiTheme="minorEastAsia" w:eastAsiaTheme="minorEastAsia" w:cstheme="minorEastAsia"/>
          <w:color w:val="auto"/>
          <w:szCs w:val="21"/>
          <w:highlight w:val="none"/>
        </w:rPr>
        <w:instrText xml:space="preserve">TOC \o "1-1" \h \u </w:instrText>
      </w:r>
      <w:r>
        <w:rPr>
          <w:rFonts w:hint="eastAsia" w:asciiTheme="minorEastAsia" w:hAnsiTheme="minorEastAsia" w:eastAsiaTheme="minorEastAsia" w:cstheme="minorEastAsia"/>
          <w:color w:val="auto"/>
          <w:sz w:val="20"/>
          <w:szCs w:val="21"/>
          <w:highlight w:val="none"/>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"_Toc191931909" </w:instrText>
      </w:r>
      <w:r>
        <w:rPr>
          <w:rFonts w:hint="eastAsia" w:asciiTheme="minorEastAsia" w:hAnsiTheme="minorEastAsia" w:eastAsiaTheme="minorEastAsia" w:cstheme="minorEastAsia"/>
          <w:color w:val="auto"/>
          <w:highlight w:val="none"/>
        </w:rPr>
        <w:fldChar w:fldCharType="separate"/>
      </w:r>
      <w:r>
        <w:rPr>
          <w:rStyle w:val="818"/>
          <w:rFonts w:hint="eastAsia" w:asciiTheme="minorEastAsia" w:hAnsiTheme="minorEastAsia" w:eastAsiaTheme="minorEastAsia" w:cstheme="minorEastAsia"/>
          <w:b/>
          <w:color w:val="auto"/>
          <w:highlight w:val="none"/>
        </w:rPr>
        <w:t xml:space="preserve">总目录</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PAGEREF _Toc191931909 \h</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04"/>
        <w:tabs>
          <w:tab w:val="right" w:pos="10070" w:leader="dot"/>
        </w:tabs>
        <w:rPr>
          <w:rFonts w:hint="eastAsia" w:asciiTheme="minorEastAsia" w:hAnsiTheme="minorEastAsia" w:eastAsiaTheme="minorEastAsia" w:cstheme="minorEastAsia"/>
          <w:color w:val="auto"/>
          <w:sz w:val="22"/>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"_Toc191931910" </w:instrText>
      </w:r>
      <w:r>
        <w:rPr>
          <w:rFonts w:hint="eastAsia" w:asciiTheme="minorEastAsia" w:hAnsiTheme="minorEastAsia" w:eastAsiaTheme="minorEastAsia" w:cstheme="minorEastAsia"/>
          <w:color w:val="auto"/>
          <w:highlight w:val="none"/>
        </w:rPr>
        <w:fldChar w:fldCharType="separate"/>
      </w:r>
      <w:r>
        <w:rPr>
          <w:rStyle w:val="818"/>
          <w:rFonts w:hint="eastAsia" w:asciiTheme="minorEastAsia" w:hAnsiTheme="minorEastAsia" w:eastAsiaTheme="minorEastAsia" w:cstheme="minorEastAsia"/>
          <w:b/>
          <w:bCs/>
          <w:color w:val="auto"/>
          <w:highlight w:val="none"/>
        </w:rPr>
        <w:t xml:space="preserve">第一章谈判邀请</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PAGEREF _Toc191931910 \h</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04"/>
        <w:tabs>
          <w:tab w:val="right" w:pos="10070" w:leader="dot"/>
        </w:tabs>
        <w:rPr>
          <w:rFonts w:hint="eastAsia" w:asciiTheme="minorEastAsia" w:hAnsiTheme="minorEastAsia" w:eastAsiaTheme="minorEastAsia" w:cstheme="minorEastAsia"/>
          <w:color w:val="auto"/>
          <w:sz w:val="22"/>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"_Toc191931911" </w:instrText>
      </w:r>
      <w:r>
        <w:rPr>
          <w:rFonts w:hint="eastAsia" w:asciiTheme="minorEastAsia" w:hAnsiTheme="minorEastAsia" w:eastAsiaTheme="minorEastAsia" w:cstheme="minorEastAsia"/>
          <w:color w:val="auto"/>
          <w:highlight w:val="none"/>
        </w:rPr>
        <w:fldChar w:fldCharType="separate"/>
      </w:r>
      <w:r>
        <w:rPr>
          <w:rStyle w:val="818"/>
          <w:rFonts w:hint="eastAsia" w:asciiTheme="minorEastAsia" w:hAnsiTheme="minorEastAsia" w:eastAsiaTheme="minorEastAsia" w:cstheme="minorEastAsia"/>
          <w:b/>
          <w:bCs/>
          <w:color w:val="auto"/>
          <w:highlight w:val="none"/>
        </w:rPr>
        <w:t xml:space="preserve">第二章供应商须知</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PAGEREF _Toc191931911 \h</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04"/>
        <w:tabs>
          <w:tab w:val="right" w:pos="10070" w:leader="dot"/>
        </w:tabs>
        <w:rPr>
          <w:rFonts w:hint="eastAsia" w:asciiTheme="minorEastAsia" w:hAnsiTheme="minorEastAsia" w:eastAsiaTheme="minorEastAsia" w:cstheme="minorEastAsia"/>
          <w:color w:val="auto"/>
          <w:sz w:val="22"/>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"_Toc191931912" </w:instrText>
      </w:r>
      <w:r>
        <w:rPr>
          <w:rFonts w:hint="eastAsia" w:asciiTheme="minorEastAsia" w:hAnsiTheme="minorEastAsia" w:eastAsiaTheme="minorEastAsia" w:cstheme="minorEastAsia"/>
          <w:color w:val="auto"/>
          <w:highlight w:val="none"/>
        </w:rPr>
        <w:fldChar w:fldCharType="separate"/>
      </w:r>
      <w:r>
        <w:rPr>
          <w:rStyle w:val="818"/>
          <w:rFonts w:hint="eastAsia" w:asciiTheme="minorEastAsia" w:hAnsiTheme="minorEastAsia" w:eastAsiaTheme="minorEastAsia" w:cstheme="minorEastAsia"/>
          <w:b/>
          <w:color w:val="auto"/>
          <w:highlight w:val="none"/>
        </w:rPr>
        <w:t xml:space="preserve">第三章合同文本</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PAGEREF _Toc191931912 \h</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20</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04"/>
        <w:tabs>
          <w:tab w:val="right" w:pos="10070" w:leader="dot"/>
        </w:tabs>
        <w:rPr>
          <w:rFonts w:hint="eastAsia" w:asciiTheme="minorEastAsia" w:hAnsiTheme="minorEastAsia" w:eastAsiaTheme="minorEastAsia" w:cstheme="minorEastAsia"/>
          <w:color w:val="auto"/>
          <w:sz w:val="22"/>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"_Toc191931913" </w:instrText>
      </w:r>
      <w:r>
        <w:rPr>
          <w:rFonts w:hint="eastAsia" w:asciiTheme="minorEastAsia" w:hAnsiTheme="minorEastAsia" w:eastAsiaTheme="minorEastAsia" w:cstheme="minorEastAsia"/>
          <w:color w:val="auto"/>
          <w:highlight w:val="none"/>
        </w:rPr>
        <w:fldChar w:fldCharType="separate"/>
      </w:r>
      <w:r>
        <w:rPr>
          <w:rStyle w:val="818"/>
          <w:rFonts w:hint="eastAsia" w:asciiTheme="minorEastAsia" w:hAnsiTheme="minorEastAsia" w:eastAsiaTheme="minorEastAsia" w:cstheme="minorEastAsia"/>
          <w:b/>
          <w:color w:val="auto"/>
          <w:highlight w:val="none"/>
        </w:rPr>
        <w:t xml:space="preserve">第四章采购需求</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PAGEREF _Toc191931913 \h</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04"/>
        <w:tabs>
          <w:tab w:val="right" w:pos="10070" w:leader="dot"/>
        </w:tabs>
        <w:rPr>
          <w:rFonts w:hint="eastAsia" w:asciiTheme="minorEastAsia" w:hAnsiTheme="minorEastAsia" w:eastAsiaTheme="minorEastAsia" w:cstheme="minorEastAsia"/>
          <w:color w:val="auto"/>
          <w:sz w:val="22"/>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"_Toc191931914" </w:instrText>
      </w:r>
      <w:r>
        <w:rPr>
          <w:rFonts w:hint="eastAsia" w:asciiTheme="minorEastAsia" w:hAnsiTheme="minorEastAsia" w:eastAsiaTheme="minorEastAsia" w:cstheme="minorEastAsia"/>
          <w:color w:val="auto"/>
          <w:highlight w:val="none"/>
        </w:rPr>
        <w:fldChar w:fldCharType="separate"/>
      </w:r>
      <w:r>
        <w:rPr>
          <w:rStyle w:val="818"/>
          <w:rFonts w:hint="eastAsia" w:asciiTheme="minorEastAsia" w:hAnsiTheme="minorEastAsia" w:eastAsiaTheme="minorEastAsia" w:cstheme="minorEastAsia"/>
          <w:b/>
          <w:color w:val="auto"/>
          <w:highlight w:val="none"/>
        </w:rPr>
        <w:t xml:space="preserve">第五章响应文件格式</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PAGEREF _Toc191931914 \h</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spacing w:line="48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color w:val="auto"/>
          <w:szCs w:val="21"/>
          <w:highlight w:val="none"/>
        </w:rPr>
        <w:fldChar w:fldCharType="end"/>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1005"/>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1005"/>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1005"/>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100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8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8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8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8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8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br w:type="page" w:clear="all"/>
      </w:r>
      <w:r/>
    </w:p>
    <w:p>
      <w:pPr>
        <w:jc w:val="center"/>
        <w:keepNext/>
        <w:rPr>
          <w:rFonts w:hint="eastAsia" w:asciiTheme="minorEastAsia" w:hAnsiTheme="minorEastAsia" w:eastAsiaTheme="minorEastAsia" w:cstheme="minorEastAsia"/>
          <w:b/>
          <w:bCs/>
          <w:color w:val="auto"/>
          <w:sz w:val="44"/>
          <w:szCs w:val="44"/>
          <w:highlight w:val="none"/>
        </w:rPr>
        <w:outlineLvl w:val="0"/>
      </w:pPr>
      <w:r>
        <w:rPr>
          <w:rFonts w:hint="eastAsia" w:asciiTheme="minorEastAsia" w:hAnsiTheme="minorEastAsia" w:eastAsiaTheme="minorEastAsia" w:cstheme="minorEastAsia"/>
          <w:b/>
          <w:bCs/>
          <w:color w:val="auto"/>
          <w:sz w:val="44"/>
          <w:szCs w:val="44"/>
          <w:highlight w:val="none"/>
        </w:rPr>
      </w:r>
      <w:r/>
    </w:p>
    <w:p>
      <w:pPr>
        <w:jc w:val="center"/>
        <w:keepNext/>
        <w:rPr>
          <w:rFonts w:hint="eastAsia" w:asciiTheme="minorEastAsia" w:hAnsiTheme="minorEastAsia" w:eastAsiaTheme="minorEastAsia" w:cstheme="minorEastAsia"/>
          <w:b/>
          <w:bCs/>
          <w:color w:val="auto"/>
          <w:sz w:val="44"/>
          <w:szCs w:val="44"/>
          <w:highlight w:val="none"/>
        </w:rPr>
        <w:outlineLvl w:val="0"/>
      </w:pPr>
      <w:r/>
      <w:bookmarkStart w:id="7" w:name="_Toc191931910"/>
      <w:r>
        <w:rPr>
          <w:rFonts w:hint="eastAsia" w:asciiTheme="minorEastAsia" w:hAnsiTheme="minorEastAsia" w:eastAsiaTheme="minorEastAsia" w:cstheme="minorEastAsia"/>
          <w:b/>
          <w:bCs/>
          <w:color w:val="auto"/>
          <w:sz w:val="44"/>
          <w:szCs w:val="44"/>
          <w:highlight w:val="none"/>
        </w:rPr>
        <w:t xml:space="preserve">第一章</w:t>
      </w:r>
      <w:bookmarkEnd w:id="1"/>
      <w:r>
        <w:rPr>
          <w:rFonts w:hint="eastAsia" w:asciiTheme="minorEastAsia" w:hAnsiTheme="minorEastAsia" w:eastAsiaTheme="minorEastAsia" w:cstheme="minorEastAsia"/>
          <w:b/>
          <w:bCs/>
          <w:color w:val="auto"/>
          <w:sz w:val="44"/>
          <w:szCs w:val="44"/>
          <w:highlight w:val="none"/>
        </w:rPr>
        <w:t xml:space="preserve"> 谈判邀请</w:t>
      </w:r>
      <w:bookmarkEnd w:id="7"/>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受</w:t>
      </w:r>
      <w:r>
        <w:rPr>
          <w:rFonts w:hint="eastAsia" w:asciiTheme="minorEastAsia" w:hAnsiTheme="minorEastAsia" w:eastAsiaTheme="minorEastAsia" w:cstheme="minorEastAsia"/>
          <w:color w:val="auto"/>
          <w:sz w:val="24"/>
          <w:szCs w:val="24"/>
          <w:highlight w:val="none"/>
          <w:lang w:eastAsia="zh-CN"/>
        </w:rPr>
        <w:t xml:space="preserve">如东县掘港殡仪馆、岔河殡仪馆、袁庄殡仪馆柴油采购项目</w:t>
      </w:r>
      <w:r>
        <w:rPr>
          <w:rFonts w:hint="eastAsia" w:asciiTheme="minorEastAsia" w:hAnsiTheme="minorEastAsia" w:eastAsiaTheme="minorEastAsia" w:cstheme="minorEastAsia"/>
          <w:color w:val="auto"/>
          <w:sz w:val="24"/>
          <w:szCs w:val="24"/>
          <w:highlight w:val="none"/>
        </w:rPr>
        <w:t xml:space="preserve">的委托，江苏衡晟项目管理咨询有限公司就</w:t>
      </w:r>
      <w:r>
        <w:rPr>
          <w:rFonts w:hint="eastAsia" w:asciiTheme="minorEastAsia" w:hAnsiTheme="minorEastAsia" w:eastAsiaTheme="minorEastAsia" w:cstheme="minorEastAsia"/>
          <w:color w:val="auto"/>
          <w:sz w:val="24"/>
          <w:szCs w:val="24"/>
          <w:highlight w:val="none"/>
          <w:lang w:eastAsia="zh-CN"/>
        </w:rPr>
        <w:t xml:space="preserve">如东县掘港殡仪馆、岔河殡仪馆、袁庄殡仪馆柴油采购项目</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lang w:val="en-US" w:eastAsia="zh-CN"/>
        </w:rPr>
        <w:t xml:space="preserve">JSZC-320623-HSGL-T2026-0002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项目进行竞争性谈判采购，欢迎符合条件的供应商参加谈判。     </w:t>
      </w:r>
      <w:r/>
    </w:p>
    <w:p>
      <w:pPr>
        <w:ind w:firstLine="480"/>
        <w:spacing w:line="360" w:lineRule="auto"/>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rPr>
        <w:t xml:space="preserve">项目概况</w:t>
      </w:r>
      <w:r/>
    </w:p>
    <w:p>
      <w:pPr>
        <w:ind w:firstLine="480"/>
        <w:spacing w:line="360" w:lineRule="auto"/>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lang w:eastAsia="zh-CN"/>
        </w:rPr>
        <w:t xml:space="preserve">如东县掘港殡仪馆、岔河殡仪馆、袁庄殡仪馆柴油采购项目</w:t>
      </w:r>
      <w:r>
        <w:rPr>
          <w:rFonts w:hint="eastAsia" w:asciiTheme="minorEastAsia" w:hAnsiTheme="minorEastAsia" w:eastAsiaTheme="minorEastAsia" w:cstheme="minorEastAsia"/>
          <w:color w:val="auto"/>
          <w:sz w:val="24"/>
          <w:szCs w:val="24"/>
          <w:highlight w:val="none"/>
        </w:rPr>
        <w:t xml:space="preserve">竞争性谈判项目的潜在供应商可在</w:t>
      </w:r>
      <w:r>
        <w:rPr>
          <w:rFonts w:hint="eastAsia" w:asciiTheme="minorEastAsia" w:hAnsiTheme="minorEastAsia" w:eastAsiaTheme="minorEastAsia" w:cstheme="minorEastAsia"/>
          <w:color w:val="auto"/>
          <w:sz w:val="24"/>
          <w:szCs w:val="24"/>
          <w:highlight w:val="none"/>
          <w:u w:val="single"/>
        </w:rPr>
        <w:t xml:space="preserve">“江苏政府采购网”自行免费下载</w:t>
      </w:r>
      <w:r>
        <w:rPr>
          <w:rFonts w:hint="eastAsia" w:asciiTheme="minorEastAsia" w:hAnsiTheme="minorEastAsia" w:eastAsiaTheme="minorEastAsia" w:cstheme="minorEastAsia"/>
          <w:color w:val="auto"/>
          <w:sz w:val="24"/>
          <w:szCs w:val="24"/>
          <w:highlight w:val="none"/>
        </w:rPr>
        <w:t xml:space="preserve">采购文件，并于</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bCs/>
          <w:color w:val="auto"/>
          <w:sz w:val="24"/>
          <w:szCs w:val="24"/>
          <w:highlight w:val="none"/>
          <w:u w:val="single"/>
        </w:rPr>
        <w:t xml:space="preserve">年</w:t>
      </w:r>
      <w:r>
        <w:rPr>
          <w:rFonts w:hint="eastAsia" w:asciiTheme="minorEastAsia" w:hAnsiTheme="minorEastAsia" w:eastAsiaTheme="minorEastAsia" w:cstheme="minorEastAsia"/>
          <w:bCs/>
          <w:color w:val="auto"/>
          <w:sz w:val="24"/>
          <w:szCs w:val="24"/>
          <w:highlight w:val="none"/>
          <w:u w:val="single"/>
          <w:lang w:val="en-US" w:eastAsia="zh-CN"/>
        </w:rPr>
        <w:t xml:space="preserve">1</w:t>
      </w:r>
      <w:r>
        <w:rPr>
          <w:rFonts w:hint="eastAsia" w:asciiTheme="minorEastAsia" w:hAnsiTheme="minorEastAsia" w:eastAsiaTheme="minorEastAsia" w:cstheme="minorEastAsia"/>
          <w:bCs/>
          <w:color w:val="auto"/>
          <w:sz w:val="24"/>
          <w:szCs w:val="24"/>
          <w:highlight w:val="none"/>
          <w:u w:val="single"/>
        </w:rPr>
        <w:t xml:space="preserve">月</w:t>
      </w:r>
      <w:r>
        <w:rPr>
          <w:rFonts w:hint="eastAsia" w:asciiTheme="minorEastAsia" w:hAnsiTheme="minorEastAsia" w:eastAsiaTheme="minorEastAsia" w:cstheme="minorEastAsia"/>
          <w:bCs/>
          <w:color w:val="auto"/>
          <w:sz w:val="24"/>
          <w:szCs w:val="24"/>
          <w:highlight w:val="none"/>
          <w:u w:val="single"/>
          <w:lang w:val="en-US" w:eastAsia="zh-CN"/>
        </w:rPr>
        <w:t xml:space="preserve">30</w:t>
      </w:r>
      <w:r>
        <w:rPr>
          <w:rFonts w:hint="eastAsia" w:asciiTheme="minorEastAsia" w:hAnsiTheme="minorEastAsia" w:eastAsiaTheme="minorEastAsia" w:cstheme="minorEastAsia"/>
          <w:bCs/>
          <w:color w:val="auto"/>
          <w:sz w:val="24"/>
          <w:szCs w:val="24"/>
          <w:highlight w:val="none"/>
          <w:u w:val="single"/>
        </w:rPr>
        <w:t xml:space="preserve">日</w:t>
      </w:r>
      <w:r>
        <w:rPr>
          <w:rFonts w:hint="eastAsia" w:asciiTheme="minorEastAsia" w:hAnsiTheme="minorEastAsia" w:eastAsiaTheme="minorEastAsia" w:cstheme="minorEastAsia"/>
          <w:bCs/>
          <w:color w:val="auto"/>
          <w:sz w:val="24"/>
          <w:szCs w:val="24"/>
          <w:highlight w:val="none"/>
          <w:u w:val="single"/>
          <w:lang w:val="en-US" w:eastAsia="zh-CN"/>
        </w:rPr>
        <w:t xml:space="preserve">上</w:t>
      </w:r>
      <w:r>
        <w:rPr>
          <w:rFonts w:hint="eastAsia" w:asciiTheme="minorEastAsia" w:hAnsiTheme="minorEastAsia" w:eastAsiaTheme="minorEastAsia" w:cstheme="minorEastAsia"/>
          <w:bCs/>
          <w:color w:val="auto"/>
          <w:sz w:val="24"/>
          <w:szCs w:val="24"/>
          <w:highlight w:val="none"/>
          <w:u w:val="single"/>
        </w:rPr>
        <w:t xml:space="preserve">午</w:t>
      </w:r>
      <w:r>
        <w:rPr>
          <w:rFonts w:hint="eastAsia" w:asciiTheme="minorEastAsia" w:hAnsiTheme="minorEastAsia" w:eastAsiaTheme="minorEastAsia" w:cstheme="minorEastAsia"/>
          <w:bCs/>
          <w:color w:val="auto"/>
          <w:sz w:val="24"/>
          <w:szCs w:val="24"/>
          <w:highlight w:val="none"/>
          <w:u w:val="single"/>
          <w:lang w:val="en-US" w:eastAsia="zh-CN"/>
        </w:rPr>
        <w:t xml:space="preserve">9</w:t>
      </w:r>
      <w:r>
        <w:rPr>
          <w:rFonts w:hint="eastAsia" w:asciiTheme="minorEastAsia" w:hAnsiTheme="minorEastAsia" w:eastAsiaTheme="minorEastAsia" w:cstheme="minorEastAsia"/>
          <w:bCs/>
          <w:color w:val="auto"/>
          <w:sz w:val="24"/>
          <w:szCs w:val="24"/>
          <w:highlight w:val="none"/>
          <w:u w:val="single"/>
        </w:rPr>
        <w:t xml:space="preserve">点</w:t>
      </w:r>
      <w:r>
        <w:rPr>
          <w:rFonts w:hint="eastAsia" w:asciiTheme="minorEastAsia" w:hAnsiTheme="minorEastAsia" w:eastAsiaTheme="minorEastAsia" w:cstheme="minorEastAsia"/>
          <w:bCs/>
          <w:color w:val="auto"/>
          <w:sz w:val="24"/>
          <w:szCs w:val="24"/>
          <w:highlight w:val="none"/>
          <w:u w:val="single"/>
          <w:lang w:val="en-US" w:eastAsia="zh-CN"/>
        </w:rPr>
        <w:t xml:space="preserve">00</w:t>
      </w:r>
      <w:r>
        <w:rPr>
          <w:rFonts w:hint="eastAsia" w:asciiTheme="minorEastAsia" w:hAnsiTheme="minorEastAsia" w:eastAsiaTheme="minorEastAsia" w:cstheme="minorEastAsia"/>
          <w:bCs/>
          <w:color w:val="auto"/>
          <w:sz w:val="24"/>
          <w:szCs w:val="24"/>
          <w:highlight w:val="none"/>
          <w:u w:val="single"/>
        </w:rPr>
        <w:t xml:space="preserve">分</w:t>
      </w: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bCs/>
          <w:color w:val="auto"/>
          <w:sz w:val="24"/>
          <w:szCs w:val="24"/>
          <w:highlight w:val="none"/>
        </w:rPr>
        <w:t xml:space="preserve">北京时间）前递交响应文件</w:t>
      </w:r>
      <w:r>
        <w:rPr>
          <w:rFonts w:hint="eastAsia" w:asciiTheme="minorEastAsia" w:hAnsiTheme="minorEastAsia" w:eastAsiaTheme="minorEastAsia" w:cstheme="minorEastAsia"/>
          <w:color w:val="auto"/>
          <w:sz w:val="24"/>
          <w:szCs w:val="24"/>
          <w:highlight w:val="none"/>
        </w:rPr>
        <w:t xml:space="preserve">。</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bookmarkStart w:id="8" w:name="_Toc35393621"/>
      <w:r/>
      <w:bookmarkStart w:id="9" w:name="_Toc35393790"/>
      <w:r/>
      <w:bookmarkStart w:id="10" w:name="_Toc38985263"/>
      <w:r/>
      <w:bookmarkStart w:id="11" w:name="_Toc28359002"/>
      <w:r/>
      <w:bookmarkStart w:id="12" w:name="_Toc28359079"/>
      <w:r/>
      <w:bookmarkStart w:id="13" w:name="_Hlk24379207"/>
      <w:r>
        <w:rPr>
          <w:rFonts w:hint="eastAsia" w:asciiTheme="minorEastAsia" w:hAnsiTheme="minorEastAsia" w:eastAsiaTheme="minorEastAsia" w:cstheme="minorEastAsia"/>
          <w:b/>
          <w:bCs/>
          <w:color w:val="auto"/>
          <w:sz w:val="32"/>
          <w:szCs w:val="32"/>
          <w:highlight w:val="none"/>
        </w:rPr>
        <w:t xml:space="preserve">一、项目基本情况</w:t>
      </w:r>
      <w:bookmarkEnd w:id="8"/>
      <w:r/>
      <w:bookmarkEnd w:id="9"/>
      <w:r/>
      <w:bookmarkEnd w:id="10"/>
      <w:r/>
      <w:bookmarkEnd w:id="11"/>
      <w:r/>
      <w:bookmarkEnd w:id="12"/>
      <w:r/>
      <w:bookmarkEnd w:id="13"/>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1.项目编号：JSZC-320623-HSGL-T2026-0002   </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如东县掘港殡仪馆、岔河殡仪馆、袁庄殡仪馆柴油采购项目</w:t>
      </w:r>
      <w:r>
        <w:rPr>
          <w:rFonts w:hint="eastAsia" w:asciiTheme="minorEastAsia" w:hAnsiTheme="minorEastAsia" w:eastAsiaTheme="minorEastAsia" w:cstheme="minorEastAsia"/>
          <w:color w:val="auto"/>
          <w:sz w:val="24"/>
          <w:szCs w:val="24"/>
          <w:highlight w:val="none"/>
        </w:rPr>
        <w:t xml:space="preserve">  </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3.采购方式：竞争性谈判</w:t>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4.项目类型：</w:t>
      </w:r>
      <w:r>
        <w:rPr>
          <w:rFonts w:hint="eastAsia" w:asciiTheme="minorEastAsia" w:hAnsiTheme="minorEastAsia" w:eastAsiaTheme="minorEastAsia" w:cstheme="minorEastAsia"/>
          <w:color w:val="auto"/>
          <w:sz w:val="24"/>
          <w:szCs w:val="24"/>
          <w:highlight w:val="none"/>
          <w:lang w:val="en-US" w:eastAsia="zh-CN"/>
        </w:rPr>
        <w:t xml:space="preserve">货物</w:t>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5.所属行业：</w:t>
      </w:r>
      <w:r>
        <w:rPr>
          <w:rFonts w:hint="eastAsia" w:asciiTheme="minorEastAsia" w:hAnsiTheme="minorEastAsia" w:eastAsiaTheme="minorEastAsia" w:cstheme="minorEastAsia"/>
          <w:color w:val="auto"/>
          <w:sz w:val="24"/>
          <w:szCs w:val="24"/>
          <w:highlight w:val="none"/>
          <w:lang w:val="en-US" w:eastAsia="zh-CN"/>
        </w:rPr>
        <w:t xml:space="preserve">工业</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6.预算金额：</w:t>
      </w:r>
      <w:r>
        <w:rPr>
          <w:rFonts w:hint="eastAsia" w:asciiTheme="minorEastAsia" w:hAnsiTheme="minorEastAsia" w:eastAsiaTheme="minorEastAsia" w:cstheme="minorEastAsia"/>
          <w:color w:val="auto"/>
          <w:sz w:val="24"/>
          <w:szCs w:val="24"/>
          <w:highlight w:val="none"/>
          <w:lang w:val="en-US" w:eastAsia="zh-CN"/>
        </w:rPr>
        <w:t xml:space="preserve"> 348万元（116万元/年）。</w:t>
      </w:r>
      <w:r/>
    </w:p>
    <w:p>
      <w:pPr>
        <w:ind w:firstLine="48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7.最高限价：</w:t>
      </w:r>
      <w:r>
        <w:rPr>
          <w:rFonts w:hint="eastAsia" w:asciiTheme="minorEastAsia" w:hAnsiTheme="minorEastAsia" w:eastAsiaTheme="minorEastAsia" w:cstheme="minorEastAsia"/>
          <w:b/>
          <w:bCs/>
          <w:color w:val="auto"/>
          <w:sz w:val="24"/>
          <w:szCs w:val="24"/>
          <w:highlight w:val="none"/>
          <w:lang w:val="en-US" w:eastAsia="zh-CN"/>
        </w:rPr>
        <w:t xml:space="preserve">优惠率不得低于5.00% </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b/>
          <w:bCs/>
          <w:color w:val="auto"/>
          <w:sz w:val="24"/>
          <w:szCs w:val="24"/>
          <w:highlight w:val="none"/>
          <w:lang w:val="zh-CN"/>
        </w:rPr>
        <w:t xml:space="preserve">投标报价</w:t>
      </w:r>
      <w:r>
        <w:rPr>
          <w:rFonts w:hint="eastAsia" w:asciiTheme="minorEastAsia" w:hAnsiTheme="minorEastAsia" w:eastAsiaTheme="minorEastAsia" w:cstheme="minorEastAsia"/>
          <w:b/>
          <w:bCs/>
          <w:color w:val="auto"/>
          <w:sz w:val="24"/>
          <w:szCs w:val="24"/>
          <w:highlight w:val="none"/>
          <w:lang w:val="en-US" w:eastAsia="zh-CN"/>
        </w:rPr>
        <w:t xml:space="preserve">优惠率低于5.00%</w:t>
      </w:r>
      <w:r>
        <w:rPr>
          <w:rFonts w:hint="eastAsia" w:asciiTheme="minorEastAsia" w:hAnsiTheme="minorEastAsia" w:eastAsiaTheme="minorEastAsia" w:cstheme="minorEastAsia"/>
          <w:b/>
          <w:bCs/>
          <w:color w:val="auto"/>
          <w:sz w:val="24"/>
          <w:szCs w:val="24"/>
          <w:highlight w:val="none"/>
          <w:lang w:val="zh-CN"/>
        </w:rPr>
        <w:t xml:space="preserve">的为无效响应文件。</w:t>
      </w:r>
      <w:r>
        <w:rPr>
          <w:rFonts w:hint="eastAsia" w:asciiTheme="minorEastAsia" w:hAnsiTheme="minorEastAsia" w:eastAsiaTheme="minorEastAsia" w:cstheme="minorEastAsia"/>
          <w:b/>
          <w:bCs/>
          <w:color w:val="auto"/>
          <w:sz w:val="24"/>
          <w:szCs w:val="24"/>
          <w:highlight w:val="none"/>
        </w:rPr>
        <w:t xml:space="preserve">  </w:t>
      </w:r>
      <w:r/>
    </w:p>
    <w:p>
      <w:pPr>
        <w:ind w:firstLine="482"/>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本项目所报优惠率是供应商在每一次供货时每升成品柴油固定优惠率，即每升成品柴油结算价=</w:t>
      </w:r>
      <w:r>
        <w:rPr>
          <w:rFonts w:hint="eastAsia" w:asciiTheme="minorEastAsia" w:hAnsiTheme="minorEastAsia" w:eastAsiaTheme="minorEastAsia" w:cstheme="minorEastAsia"/>
          <w:b/>
          <w:bCs/>
          <w:color w:val="auto"/>
          <w:sz w:val="24"/>
          <w:szCs w:val="24"/>
          <w:highlight w:val="none"/>
          <w:lang w:val="en-US" w:eastAsia="zh-CN"/>
        </w:rPr>
        <w:t xml:space="preserve">供货</w:t>
      </w:r>
      <w:r>
        <w:rPr>
          <w:rFonts w:hint="eastAsia" w:asciiTheme="minorEastAsia" w:hAnsiTheme="minorEastAsia" w:eastAsiaTheme="minorEastAsia" w:cstheme="minorEastAsia"/>
          <w:b/>
          <w:bCs/>
          <w:color w:val="auto"/>
          <w:sz w:val="24"/>
          <w:szCs w:val="24"/>
          <w:highlight w:val="none"/>
        </w:rPr>
        <w:t xml:space="preserve">当日成品柴油挂牌价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江苏省发改委发布的最高零售价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*(1-优惠率)，不论油价涨跌，供应商均需按此优惠率进行结算。</w:t>
      </w:r>
      <w:r/>
    </w:p>
    <w:p>
      <w:pPr>
        <w:ind w:firstLine="48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8.采购需求（简介）：详见第四章项目需求。</w:t>
      </w:r>
      <w:r/>
    </w:p>
    <w:p>
      <w:pPr>
        <w:ind w:firstLine="48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9.合同履行期限：自合同</w:t>
      </w:r>
      <w:r>
        <w:rPr>
          <w:rFonts w:hint="eastAsia" w:asciiTheme="minorEastAsia" w:hAnsiTheme="minorEastAsia" w:eastAsiaTheme="minorEastAsia" w:cstheme="minorEastAsia"/>
          <w:color w:val="auto"/>
          <w:sz w:val="24"/>
          <w:szCs w:val="24"/>
          <w:highlight w:val="none"/>
          <w:lang w:val="en-US" w:eastAsia="zh-CN"/>
        </w:rPr>
        <w:t xml:space="preserve">签订</w:t>
      </w:r>
      <w:r>
        <w:rPr>
          <w:rFonts w:hint="eastAsia" w:asciiTheme="minorEastAsia" w:hAnsiTheme="minorEastAsia" w:eastAsiaTheme="minorEastAsia" w:cstheme="minorEastAsia"/>
          <w:color w:val="auto"/>
          <w:sz w:val="24"/>
          <w:szCs w:val="24"/>
          <w:highlight w:val="none"/>
        </w:rPr>
        <w:t xml:space="preserve">之日起3年内按照采购人要求分批供货，完成供货及售后等服务。</w:t>
      </w:r>
      <w:r>
        <w:rPr>
          <w:rFonts w:hint="eastAsia" w:asciiTheme="minorEastAsia" w:hAnsiTheme="minorEastAsia" w:eastAsiaTheme="minorEastAsia" w:cstheme="minorEastAsia"/>
          <w:b/>
          <w:bCs/>
          <w:color w:val="auto"/>
          <w:sz w:val="24"/>
          <w:szCs w:val="24"/>
          <w:highlight w:val="none"/>
        </w:rPr>
        <w:t xml:space="preserve">合同一年一签，</w:t>
      </w:r>
      <w:r>
        <w:rPr>
          <w:rFonts w:hint="eastAsia" w:asciiTheme="minorEastAsia" w:hAnsiTheme="minorEastAsia" w:eastAsiaTheme="minorEastAsia" w:cstheme="minorEastAsia"/>
          <w:b/>
          <w:bCs/>
          <w:color w:val="auto"/>
          <w:sz w:val="24"/>
          <w:szCs w:val="24"/>
          <w:highlight w:val="none"/>
          <w:lang w:val="en-US" w:eastAsia="zh-CN"/>
        </w:rPr>
        <w:t xml:space="preserve">如成交供应商供货及服务质量得到采购人认可，经批准后</w:t>
      </w:r>
      <w:r>
        <w:rPr>
          <w:rFonts w:hint="eastAsia" w:asciiTheme="minorEastAsia" w:hAnsiTheme="minorEastAsia" w:eastAsiaTheme="minorEastAsia" w:cstheme="minorEastAsia"/>
          <w:b/>
          <w:bCs/>
          <w:color w:val="auto"/>
          <w:sz w:val="24"/>
          <w:szCs w:val="24"/>
          <w:highlight w:val="none"/>
        </w:rPr>
        <w:t xml:space="preserve">可续签下一年合同。</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10.本项目是否接受联合体投标：否。</w:t>
      </w:r>
      <w:r/>
    </w:p>
    <w:p>
      <w:pPr>
        <w:ind w:firstLine="48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11.本项目是否专门面向中小企业采购:</w:t>
      </w:r>
      <w:r>
        <w:rPr>
          <w:rFonts w:hint="eastAsia" w:asciiTheme="minorEastAsia" w:hAnsiTheme="minorEastAsia" w:eastAsiaTheme="minorEastAsia" w:cstheme="minorEastAsia"/>
          <w:b/>
          <w:bCs/>
          <w:color w:val="auto"/>
          <w:sz w:val="24"/>
          <w:szCs w:val="24"/>
          <w:highlight w:val="none"/>
          <w:lang w:val="en-US" w:eastAsia="zh-CN"/>
        </w:rPr>
        <w:t xml:space="preserve">否</w:t>
      </w:r>
      <w:r>
        <w:rPr>
          <w:rFonts w:hint="eastAsia" w:asciiTheme="minorEastAsia" w:hAnsiTheme="minorEastAsia" w:eastAsiaTheme="minorEastAsia" w:cstheme="minorEastAsia"/>
          <w:b/>
          <w:bCs/>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12.本项目是否接受分包：否。</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bookmarkStart w:id="14" w:name="_Toc35393791"/>
      <w:r/>
      <w:bookmarkStart w:id="15" w:name="_Toc28359080"/>
      <w:r/>
      <w:bookmarkStart w:id="16" w:name="_Toc35393622"/>
      <w:r/>
      <w:bookmarkStart w:id="17" w:name="_Toc38985264"/>
      <w:r/>
      <w:bookmarkStart w:id="18" w:name="_Toc28359003"/>
      <w:r>
        <w:rPr>
          <w:rFonts w:hint="eastAsia" w:asciiTheme="minorEastAsia" w:hAnsiTheme="minorEastAsia" w:eastAsiaTheme="minorEastAsia" w:cstheme="minorEastAsia"/>
          <w:b/>
          <w:bCs/>
          <w:color w:val="auto"/>
          <w:sz w:val="32"/>
          <w:szCs w:val="32"/>
          <w:highlight w:val="none"/>
        </w:rPr>
        <w:t xml:space="preserve">二、申请人的资格要求：</w:t>
      </w:r>
      <w:bookmarkEnd w:id="14"/>
      <w:r/>
      <w:bookmarkEnd w:id="15"/>
      <w:r/>
      <w:bookmarkEnd w:id="16"/>
      <w:r/>
      <w:bookmarkEnd w:id="17"/>
      <w:r/>
      <w:bookmarkEnd w:id="18"/>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（一）通用资格要求</w:t>
      </w:r>
      <w:r/>
    </w:p>
    <w:p>
      <w:pPr>
        <w:ind w:firstLine="480"/>
        <w:spacing w:line="360" w:lineRule="auto"/>
        <w:rPr>
          <w:rFonts w:hint="eastAsia" w:asciiTheme="minorEastAsia" w:hAnsiTheme="minorEastAsia" w:eastAsiaTheme="minorEastAsia" w:cstheme="minorEastAsia"/>
          <w:b/>
          <w:bCs/>
          <w:color w:val="auto"/>
          <w:sz w:val="24"/>
          <w:szCs w:val="24"/>
          <w:highlight w:val="none"/>
        </w:rPr>
      </w:pPr>
      <w:r/>
      <w:bookmarkStart w:id="19" w:name="_Toc28359004"/>
      <w:r/>
      <w:bookmarkStart w:id="20" w:name="_Toc28359081"/>
      <w:r/>
      <w:bookmarkStart w:id="21" w:name="_Toc35393792"/>
      <w:r/>
      <w:bookmarkStart w:id="22" w:name="_Toc38985265"/>
      <w:r/>
      <w:bookmarkStart w:id="23" w:name="_Toc35393623"/>
      <w:r>
        <w:rPr>
          <w:rFonts w:hint="eastAsia" w:asciiTheme="minorEastAsia" w:hAnsiTheme="minorEastAsia" w:eastAsiaTheme="minorEastAsia" w:cstheme="minorEastAsia"/>
          <w:color w:val="auto"/>
          <w:sz w:val="24"/>
          <w:szCs w:val="24"/>
          <w:highlight w:val="none"/>
        </w:rPr>
        <w:t xml:space="preserve">1.满足《中华人民共和国政府采购法》第二十二条规定</w:t>
      </w:r>
      <w:r>
        <w:rPr>
          <w:rFonts w:hint="eastAsia" w:asciiTheme="minorEastAsia" w:hAnsiTheme="minorEastAsia" w:eastAsiaTheme="minorEastAsia" w:cstheme="minorEastAsia"/>
          <w:b/>
          <w:bCs/>
          <w:color w:val="auto"/>
          <w:sz w:val="24"/>
          <w:szCs w:val="24"/>
          <w:highlight w:val="none"/>
        </w:rPr>
        <w:t xml:space="preserve">（按附件2格式进行声明，响应文件中无需提供其他证明材料）；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3.落实政府采购政策需满足的资格要求：</w:t>
      </w:r>
      <w:r>
        <w:rPr>
          <w:rFonts w:hint="eastAsia" w:asciiTheme="minorEastAsia" w:hAnsiTheme="minorEastAsia" w:eastAsiaTheme="minorEastAsia" w:cstheme="minorEastAsia"/>
          <w:b/>
          <w:bCs/>
          <w:color w:val="auto"/>
          <w:sz w:val="24"/>
          <w:szCs w:val="24"/>
          <w:highlight w:val="none"/>
          <w:u w:val="none"/>
          <w:lang w:val="en-US" w:eastAsia="zh-CN"/>
        </w:rPr>
        <w:t xml:space="preserve">无</w:t>
      </w:r>
      <w:r>
        <w:rPr>
          <w:rFonts w:hint="eastAsia" w:asciiTheme="minorEastAsia" w:hAnsiTheme="minorEastAsia" w:eastAsiaTheme="minorEastAsia" w:cstheme="minorEastAsia"/>
          <w:b/>
          <w:bCs/>
          <w:color w:val="auto"/>
          <w:sz w:val="24"/>
          <w:szCs w:val="24"/>
          <w:highlight w:val="none"/>
          <w:u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（二）本项目的特定资格要求：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）投标人具有危险化学品经营</w:t>
      </w:r>
      <w:r>
        <w:rPr>
          <w:rFonts w:hint="eastAsia" w:asciiTheme="minorEastAsia" w:hAnsiTheme="minorEastAsia" w:eastAsiaTheme="minorEastAsia" w:cstheme="minorEastAsia"/>
          <w:b/>
          <w:bCs/>
          <w:color w:val="auto"/>
          <w:sz w:val="24"/>
          <w:szCs w:val="24"/>
          <w:highlight w:val="none"/>
          <w:lang w:val="en-US" w:eastAsia="zh-CN"/>
        </w:rPr>
        <w:t xml:space="preserve">许可证</w:t>
      </w:r>
      <w:r>
        <w:rPr>
          <w:rFonts w:hint="eastAsia" w:asciiTheme="minorEastAsia" w:hAnsiTheme="minorEastAsia" w:eastAsiaTheme="minorEastAsia" w:cstheme="minorEastAsia"/>
          <w:b/>
          <w:bCs/>
          <w:color w:val="auto"/>
          <w:sz w:val="24"/>
          <w:szCs w:val="24"/>
          <w:highlight w:val="none"/>
        </w:rPr>
        <w:t xml:space="preserve">及油罐运输车辆行驶证和营运证</w:t>
      </w:r>
      <w:r>
        <w:rPr>
          <w:rFonts w:hint="eastAsia" w:asciiTheme="minorEastAsia" w:hAnsiTheme="minorEastAsia" w:eastAsiaTheme="minorEastAsia" w:cstheme="minorEastAsia"/>
          <w:b/>
          <w:bCs/>
          <w:color w:val="auto"/>
          <w:sz w:val="24"/>
          <w:szCs w:val="24"/>
          <w:highlight w:val="none"/>
          <w:lang w:eastAsia="zh-CN"/>
        </w:rPr>
        <w:t xml:space="preserve">；</w:t>
      </w:r>
      <w:r/>
    </w:p>
    <w:p>
      <w:pPr>
        <w:pStyle w:val="790"/>
        <w:rPr>
          <w:rFonts w:hint="eastAsia" w:asciiTheme="minorEastAsia" w:hAnsiTheme="minorEastAsia" w:eastAsiaTheme="minorEastAsia" w:cstheme="minorEastAsia"/>
          <w:b/>
          <w:bCs/>
          <w:i w:val="0"/>
          <w:iCs/>
          <w:color w:val="auto"/>
          <w:sz w:val="24"/>
          <w:szCs w:val="24"/>
          <w:highlight w:val="none"/>
          <w:u w:val="none"/>
          <w:lang w:eastAsia="zh-CN"/>
        </w:rPr>
      </w:pPr>
      <w:r>
        <w:rPr>
          <w:rFonts w:hint="eastAsia" w:asciiTheme="minorEastAsia" w:hAnsiTheme="minorEastAsia" w:eastAsiaTheme="minorEastAsia" w:cstheme="minorEastAsia"/>
          <w:b/>
          <w:bCs/>
          <w:i w:val="0"/>
          <w:iCs/>
          <w:color w:val="auto"/>
          <w:sz w:val="24"/>
          <w:szCs w:val="24"/>
          <w:highlight w:val="none"/>
          <w:u w:val="none"/>
          <w:lang w:eastAsia="zh-CN"/>
        </w:rPr>
        <w:t xml:space="preserve">（</w:t>
      </w:r>
      <w:r>
        <w:rPr>
          <w:rFonts w:hint="eastAsia" w:asciiTheme="minorEastAsia" w:hAnsiTheme="minorEastAsia" w:eastAsiaTheme="minorEastAsia" w:cstheme="minorEastAsia"/>
          <w:b/>
          <w:bCs/>
          <w:i w:val="0"/>
          <w:iCs/>
          <w:color w:val="auto"/>
          <w:sz w:val="24"/>
          <w:szCs w:val="24"/>
          <w:highlight w:val="none"/>
          <w:u w:val="none"/>
          <w:lang w:val="en-US" w:eastAsia="zh-CN"/>
        </w:rPr>
        <w:t xml:space="preserve">2</w:t>
      </w:r>
      <w:r>
        <w:rPr>
          <w:rFonts w:hint="eastAsia" w:asciiTheme="minorEastAsia" w:hAnsiTheme="minorEastAsia" w:eastAsiaTheme="minorEastAsia" w:cstheme="minorEastAsia"/>
          <w:b/>
          <w:bCs/>
          <w:i w:val="0"/>
          <w:iCs/>
          <w:color w:val="auto"/>
          <w:sz w:val="24"/>
          <w:szCs w:val="24"/>
          <w:highlight w:val="none"/>
          <w:u w:val="none"/>
          <w:lang w:eastAsia="zh-CN"/>
        </w:rPr>
        <w:t xml:space="preserve">）</w:t>
      </w:r>
      <w:r>
        <w:rPr>
          <w:rFonts w:hint="eastAsia" w:asciiTheme="minorEastAsia" w:hAnsiTheme="minorEastAsia" w:eastAsiaTheme="minorEastAsia" w:cstheme="minorEastAsia"/>
          <w:b/>
          <w:bCs/>
          <w:i w:val="0"/>
          <w:iCs/>
          <w:color w:val="auto"/>
          <w:sz w:val="24"/>
          <w:szCs w:val="24"/>
          <w:highlight w:val="none"/>
          <w:u w:val="none"/>
        </w:rPr>
        <w:t xml:space="preserve">根据（中华人民共和国商务部令2025年第4号）文件的要求需提供商务主管部门零售网点以外加注成品油的批准材料</w:t>
      </w:r>
      <w:r>
        <w:rPr>
          <w:rFonts w:hint="eastAsia" w:asciiTheme="minorEastAsia" w:hAnsiTheme="minorEastAsia" w:eastAsiaTheme="minorEastAsia" w:cstheme="minorEastAsia"/>
          <w:b/>
          <w:bCs/>
          <w:i w:val="0"/>
          <w:iCs/>
          <w:color w:val="auto"/>
          <w:sz w:val="24"/>
          <w:szCs w:val="24"/>
          <w:highlight w:val="none"/>
          <w:u w:val="none"/>
          <w:lang w:eastAsia="zh-CN"/>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投标人</w:t>
      </w:r>
      <w:r>
        <w:rPr>
          <w:rFonts w:hint="eastAsia" w:asciiTheme="minorEastAsia" w:hAnsiTheme="minorEastAsia" w:eastAsiaTheme="minorEastAsia" w:cstheme="minorEastAsia"/>
          <w:b/>
          <w:bCs/>
          <w:color w:val="auto"/>
          <w:sz w:val="24"/>
          <w:szCs w:val="24"/>
          <w:highlight w:val="none"/>
        </w:rPr>
        <w:t xml:space="preserve">自20</w:t>
      </w:r>
      <w:r>
        <w:rPr>
          <w:rFonts w:hint="eastAsia" w:asciiTheme="minorEastAsia" w:hAnsiTheme="minorEastAsia" w:eastAsiaTheme="minorEastAsia" w:cstheme="minorEastAsia"/>
          <w:b/>
          <w:bCs/>
          <w:color w:val="auto"/>
          <w:sz w:val="24"/>
          <w:szCs w:val="24"/>
          <w:highlight w:val="none"/>
          <w:lang w:val="en-US" w:eastAsia="zh-CN"/>
        </w:rPr>
        <w:t xml:space="preserve">22</w:t>
      </w:r>
      <w:r>
        <w:rPr>
          <w:rFonts w:hint="eastAsia" w:asciiTheme="minorEastAsia" w:hAnsiTheme="minorEastAsia" w:eastAsiaTheme="minorEastAsia" w:cstheme="minorEastAsia"/>
          <w:b/>
          <w:bCs/>
          <w:color w:val="auto"/>
          <w:sz w:val="24"/>
          <w:szCs w:val="24"/>
          <w:highlight w:val="none"/>
        </w:rPr>
        <w:t xml:space="preserve">年1月</w:t>
      </w:r>
      <w:r>
        <w:rPr>
          <w:rFonts w:hint="eastAsia" w:asciiTheme="minorEastAsia" w:hAnsiTheme="minorEastAsia" w:eastAsiaTheme="minorEastAsia" w:cstheme="minorEastAsia"/>
          <w:b/>
          <w:bCs/>
          <w:color w:val="auto"/>
          <w:sz w:val="24"/>
          <w:szCs w:val="24"/>
          <w:highlight w:val="none"/>
          <w:lang w:val="en-US" w:eastAsia="zh-CN"/>
        </w:rPr>
        <w:t xml:space="preserve">1日</w:t>
      </w:r>
      <w:r>
        <w:rPr>
          <w:rFonts w:hint="eastAsia" w:asciiTheme="minorEastAsia" w:hAnsiTheme="minorEastAsia" w:eastAsiaTheme="minorEastAsia" w:cstheme="minorEastAsia"/>
          <w:b/>
          <w:bCs/>
          <w:color w:val="auto"/>
          <w:sz w:val="24"/>
          <w:szCs w:val="24"/>
          <w:highlight w:val="none"/>
        </w:rPr>
        <w:t xml:space="preserve">以来（以合同签订时间为准）具有类似产品销售案例</w:t>
      </w:r>
      <w:r>
        <w:rPr>
          <w:rFonts w:hint="eastAsia" w:asciiTheme="minorEastAsia" w:hAnsiTheme="minorEastAsia" w:eastAsiaTheme="minorEastAsia" w:cstheme="minorEastAsia"/>
          <w:b/>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投标人具有成品柴油的储存仓库（自有或租赁）</w:t>
      </w:r>
      <w:r>
        <w:rPr>
          <w:rFonts w:hint="eastAsia" w:asciiTheme="minorEastAsia" w:hAnsiTheme="minorEastAsia" w:eastAsiaTheme="minorEastAsia" w:cstheme="minorEastAsia"/>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三、获取</w:t>
      </w:r>
      <w:bookmarkEnd w:id="19"/>
      <w:r/>
      <w:bookmarkEnd w:id="20"/>
      <w:r/>
      <w:bookmarkEnd w:id="21"/>
      <w:r/>
      <w:bookmarkEnd w:id="22"/>
      <w:r/>
      <w:bookmarkEnd w:id="23"/>
      <w:r>
        <w:rPr>
          <w:rFonts w:hint="eastAsia" w:asciiTheme="minorEastAsia" w:hAnsiTheme="minorEastAsia" w:eastAsiaTheme="minorEastAsia" w:cstheme="minorEastAsia"/>
          <w:b/>
          <w:bCs/>
          <w:color w:val="auto"/>
          <w:sz w:val="32"/>
          <w:szCs w:val="32"/>
          <w:highlight w:val="none"/>
        </w:rPr>
        <w:t xml:space="preserve">采购文件</w:t>
      </w:r>
      <w:r/>
    </w:p>
    <w:p>
      <w:pPr>
        <w:ind w:firstLine="5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24" w:name="_Toc35393793"/>
      <w:r/>
      <w:bookmarkStart w:id="25" w:name="_Toc28359082"/>
      <w:r/>
      <w:bookmarkStart w:id="26" w:name="_Toc35393624"/>
      <w:r/>
      <w:bookmarkStart w:id="27" w:name="_Toc38985266"/>
      <w:r/>
      <w:bookmarkStart w:id="28" w:name="_Toc28359005"/>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bCs/>
          <w:color w:val="auto"/>
          <w:sz w:val="24"/>
          <w:szCs w:val="24"/>
          <w:highlight w:val="none"/>
        </w:rPr>
        <w:t xml:space="preserve">时间：自本公告发布之日起3个工作日。</w:t>
      </w:r>
      <w:r/>
    </w:p>
    <w:p>
      <w:pPr>
        <w:ind w:firstLine="5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2.地点：“江苏政府采购网”</w:t>
      </w:r>
      <w:r/>
    </w:p>
    <w:p>
      <w:pPr>
        <w:ind w:firstLine="5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3.方式：凡有意参与投标的供应商须登录江苏政府采购网首页点击“苏采云”→通过CA锁进行响应确认，并自行在采购文件有效获取期内及时下载获取。    </w:t>
      </w:r>
      <w:r/>
    </w:p>
    <w:p>
      <w:pPr>
        <w:ind w:firstLine="5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4.售价：免费</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四、</w:t>
      </w:r>
      <w:bookmarkEnd w:id="24"/>
      <w:r/>
      <w:bookmarkEnd w:id="25"/>
      <w:r/>
      <w:bookmarkEnd w:id="26"/>
      <w:r/>
      <w:bookmarkEnd w:id="27"/>
      <w:r/>
      <w:bookmarkEnd w:id="28"/>
      <w:r>
        <w:rPr>
          <w:rFonts w:hint="eastAsia" w:asciiTheme="minorEastAsia" w:hAnsiTheme="minorEastAsia" w:eastAsiaTheme="minorEastAsia" w:cstheme="minorEastAsia"/>
          <w:b/>
          <w:bCs/>
          <w:color w:val="auto"/>
          <w:sz w:val="32"/>
          <w:szCs w:val="32"/>
          <w:highlight w:val="none"/>
        </w:rPr>
        <w:t xml:space="preserve">响应文件提交</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1.截止时间：</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en-US" w:eastAsia="zh-CN"/>
        </w:rPr>
        <w:t xml:space="preserve">上</w:t>
      </w:r>
      <w:r>
        <w:rPr>
          <w:rFonts w:hint="eastAsia" w:asciiTheme="minorEastAsia" w:hAnsiTheme="minorEastAsia" w:eastAsiaTheme="minorEastAsia" w:cstheme="minorEastAsia"/>
          <w:color w:val="auto"/>
          <w:sz w:val="24"/>
          <w:szCs w:val="24"/>
          <w:highlight w:val="none"/>
        </w:rPr>
        <w:t xml:space="preserve">午</w:t>
      </w: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rPr>
        <w:t xml:space="preserve">点</w:t>
      </w:r>
      <w:r>
        <w:rPr>
          <w:rFonts w:hint="eastAsia" w:asciiTheme="minorEastAsia" w:hAnsiTheme="minorEastAsia" w:eastAsiaTheme="minorEastAsia" w:cstheme="minorEastAsia"/>
          <w:bCs/>
          <w:color w:val="auto"/>
          <w:sz w:val="24"/>
          <w:szCs w:val="24"/>
          <w:highlight w:val="none"/>
          <w:lang w:val="en-US" w:eastAsia="zh-CN"/>
        </w:rPr>
        <w:t xml:space="preserve">00</w:t>
      </w:r>
      <w:r>
        <w:rPr>
          <w:rFonts w:hint="eastAsia" w:asciiTheme="minorEastAsia" w:hAnsiTheme="minorEastAsia" w:eastAsiaTheme="minorEastAsia" w:cstheme="minorEastAsia"/>
          <w:bCs/>
          <w:color w:val="auto"/>
          <w:sz w:val="24"/>
          <w:szCs w:val="24"/>
          <w:highlight w:val="none"/>
        </w:rPr>
        <w:t xml:space="preserve">分</w:t>
      </w:r>
      <w:r>
        <w:rPr>
          <w:rFonts w:hint="eastAsia" w:asciiTheme="minorEastAsia" w:hAnsiTheme="minorEastAsia" w:eastAsiaTheme="minorEastAsia" w:cstheme="minorEastAsia"/>
          <w:bCs/>
          <w:color w:val="auto"/>
          <w:sz w:val="24"/>
          <w:szCs w:val="24"/>
          <w:highlight w:val="none"/>
        </w:rPr>
        <w:t xml:space="preserve">（北京时间）。</w:t>
      </w:r>
      <w:r>
        <w:rPr>
          <w:rFonts w:hint="eastAsia" w:asciiTheme="minorEastAsia" w:hAnsiTheme="minorEastAsia" w:eastAsiaTheme="minorEastAsia" w:cstheme="minorEastAsia"/>
          <w:color w:val="auto"/>
          <w:sz w:val="24"/>
          <w:szCs w:val="24"/>
          <w:highlight w:val="none"/>
        </w:rPr>
        <w:t xml:space="preserve">逾时，系统将拒绝接受上传响应文件电子文档。</w:t>
      </w:r>
      <w:r/>
    </w:p>
    <w:p>
      <w:pPr>
        <w:ind w:firstLine="5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2.地点：“苏采云”政府采购一体化平台。</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bookmarkStart w:id="29" w:name="_Toc28359007"/>
      <w:r/>
      <w:bookmarkStart w:id="30" w:name="_Toc28359084"/>
      <w:r/>
      <w:bookmarkStart w:id="31" w:name="_Toc35393625"/>
      <w:r/>
      <w:bookmarkStart w:id="32" w:name="_Toc35393794"/>
      <w:r/>
      <w:bookmarkStart w:id="33" w:name="_Toc38985267"/>
      <w:r>
        <w:rPr>
          <w:rFonts w:hint="eastAsia" w:asciiTheme="minorEastAsia" w:hAnsiTheme="minorEastAsia" w:eastAsiaTheme="minorEastAsia" w:cstheme="minorEastAsia"/>
          <w:b/>
          <w:bCs/>
          <w:color w:val="auto"/>
          <w:sz w:val="32"/>
          <w:szCs w:val="32"/>
          <w:highlight w:val="none"/>
        </w:rPr>
        <w:t xml:space="preserve">五、公告期限</w:t>
      </w:r>
      <w:bookmarkEnd w:id="29"/>
      <w:r/>
      <w:bookmarkEnd w:id="30"/>
      <w:r/>
      <w:bookmarkEnd w:id="31"/>
      <w:r/>
      <w:bookmarkEnd w:id="32"/>
      <w:r/>
      <w:bookmarkEnd w:id="33"/>
      <w:r/>
      <w:r/>
    </w:p>
    <w:p>
      <w:pPr>
        <w:ind w:firstLine="540"/>
        <w:spacing w:line="360" w:lineRule="auto"/>
        <w:rPr>
          <w:rFonts w:hint="eastAsia" w:asciiTheme="minorEastAsia" w:hAnsiTheme="minorEastAsia" w:eastAsiaTheme="minorEastAsia" w:cstheme="minorEastAsia"/>
          <w:color w:val="auto"/>
          <w:sz w:val="24"/>
          <w:szCs w:val="24"/>
          <w:highlight w:val="none"/>
        </w:rPr>
      </w:pPr>
      <w:r/>
      <w:bookmarkStart w:id="34" w:name="_Toc38985268"/>
      <w:r/>
      <w:bookmarkStart w:id="35" w:name="_Toc35393626"/>
      <w:r/>
      <w:bookmarkStart w:id="36" w:name="_Toc35393795"/>
      <w:r>
        <w:rPr>
          <w:rFonts w:hint="eastAsia" w:asciiTheme="minorEastAsia" w:hAnsiTheme="minorEastAsia" w:eastAsiaTheme="minorEastAsia" w:cstheme="minorEastAsia"/>
          <w:color w:val="auto"/>
          <w:sz w:val="24"/>
          <w:szCs w:val="24"/>
          <w:highlight w:val="none"/>
        </w:rPr>
        <w:t xml:space="preserve">自本公告发布之日起3个工作日。</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六、其他补充事宜</w:t>
      </w:r>
      <w:bookmarkEnd w:id="34"/>
      <w:r/>
      <w:bookmarkEnd w:id="35"/>
      <w:r/>
      <w:bookmarkEnd w:id="36"/>
      <w:r/>
      <w:r/>
    </w:p>
    <w:p>
      <w:pPr>
        <w:ind w:firstLine="540"/>
        <w:spacing w:line="360" w:lineRule="auto"/>
        <w:rPr>
          <w:rFonts w:hint="eastAsia" w:asciiTheme="minorEastAsia" w:hAnsiTheme="minorEastAsia" w:eastAsiaTheme="minorEastAsia" w:cstheme="minorEastAsia"/>
          <w:color w:val="auto"/>
          <w:sz w:val="24"/>
          <w:szCs w:val="24"/>
          <w:highlight w:val="none"/>
        </w:rPr>
      </w:pPr>
      <w:r/>
      <w:bookmarkStart w:id="37" w:name="_Toc35393796"/>
      <w:r/>
      <w:bookmarkStart w:id="38" w:name="_Toc28359008"/>
      <w:r/>
      <w:bookmarkStart w:id="39" w:name="_Toc28359085"/>
      <w:r/>
      <w:bookmarkStart w:id="40" w:name="_Toc38985269"/>
      <w:r/>
      <w:bookmarkStart w:id="41" w:name="_Toc35393627"/>
      <w:r>
        <w:rPr>
          <w:rFonts w:hint="eastAsia" w:asciiTheme="minorEastAsia" w:hAnsiTheme="minorEastAsia" w:eastAsiaTheme="minorEastAsia" w:cstheme="minorEastAsia"/>
          <w:color w:val="auto"/>
          <w:sz w:val="24"/>
          <w:szCs w:val="24"/>
          <w:highlight w:val="none"/>
        </w:rPr>
        <w:t xml:space="preserve">1.项目谈判活动模式：不见面远程谈判模式。</w:t>
      </w:r>
      <w:r/>
    </w:p>
    <w:p>
      <w:pPr>
        <w:ind w:firstLine="5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含潜在供应商）对采购方式、采购需求、供应商资格条件、合同文本等应当由采购人答复的询问、质疑，请向采购人提出，由采购人负责答复。供应商对其他事项的询问、质疑请向采购人提出，由采购人负责答复。对在“苏采云”系统操作阶段的询问请向交易系统软件维护人员提出。</w:t>
      </w:r>
      <w:r/>
    </w:p>
    <w:p>
      <w:pPr>
        <w:ind w:firstLine="5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4.开标当天投标供应商应及时登录“苏采云”政府采</w:t>
      </w:r>
      <w:r>
        <w:rPr>
          <w:rFonts w:hint="eastAsia" w:asciiTheme="minorEastAsia" w:hAnsiTheme="minorEastAsia" w:eastAsiaTheme="minorEastAsia" w:cstheme="minorEastAsia"/>
          <w:color w:val="auto"/>
          <w:sz w:val="24"/>
          <w:szCs w:val="24"/>
          <w:highlight w:val="none"/>
        </w:rPr>
        <w:t xml:space="preserve">购一体化平台，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七、</w:t>
      </w:r>
      <w:bookmarkEnd w:id="37"/>
      <w:r/>
      <w:bookmarkEnd w:id="38"/>
      <w:r/>
      <w:bookmarkEnd w:id="39"/>
      <w:r/>
      <w:bookmarkEnd w:id="40"/>
      <w:r/>
      <w:bookmarkEnd w:id="41"/>
      <w:r>
        <w:rPr>
          <w:rFonts w:hint="eastAsia" w:asciiTheme="minorEastAsia" w:hAnsiTheme="minorEastAsia" w:eastAsiaTheme="minorEastAsia" w:cstheme="minorEastAsia"/>
          <w:b/>
          <w:bCs/>
          <w:color w:val="auto"/>
          <w:sz w:val="32"/>
          <w:szCs w:val="32"/>
          <w:highlight w:val="none"/>
        </w:rPr>
        <w:t xml:space="preserve">凡对本次采购提出询问，请按以下方式联系</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bookmarkStart w:id="42" w:name="_Toc28359010"/>
      <w:r/>
      <w:bookmarkStart w:id="43" w:name="_Toc28359087"/>
      <w:r>
        <w:rPr>
          <w:rFonts w:hint="eastAsia" w:asciiTheme="minorEastAsia" w:hAnsiTheme="minorEastAsia" w:eastAsiaTheme="minorEastAsia" w:cstheme="minorEastAsia"/>
          <w:color w:val="auto"/>
          <w:sz w:val="24"/>
          <w:szCs w:val="24"/>
          <w:highlight w:val="none"/>
        </w:rPr>
        <w:t xml:space="preserve">1.采购人信息</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如东县掘港殡仪馆、岔河殡仪馆、袁庄殡仪馆柴油采购项目</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址：如东县‌‌‌</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val="en-US" w:eastAsia="zh-CN"/>
        </w:rPr>
        <w:t xml:space="preserve">虞红军</w:t>
      </w:r>
      <w:r>
        <w:rPr>
          <w:rFonts w:hint="eastAsia" w:asciiTheme="minorEastAsia" w:hAnsiTheme="minorEastAsia" w:eastAsiaTheme="minorEastAsia" w:cstheme="minorEastAsia"/>
          <w:color w:val="auto"/>
          <w:sz w:val="24"/>
          <w:szCs w:val="24"/>
          <w:highlight w:val="none"/>
        </w:rPr>
        <w:t xml:space="preserve"> </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2.采购代理机构信息</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名称：江苏衡晟项目管理咨询有限公司</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址：如东县城中街道</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联系方式：13625239921　</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项目联系人：</w:t>
      </w:r>
      <w:r>
        <w:rPr>
          <w:rFonts w:hint="eastAsia" w:asciiTheme="minorEastAsia" w:hAnsiTheme="minorEastAsia" w:eastAsiaTheme="minorEastAsia" w:cstheme="minorEastAsia"/>
          <w:color w:val="auto"/>
          <w:sz w:val="24"/>
          <w:szCs w:val="24"/>
          <w:highlight w:val="none"/>
          <w:lang w:val="en-US" w:eastAsia="zh-CN"/>
        </w:rPr>
        <w:t xml:space="preserve">虞红军</w:t>
      </w:r>
      <w:r/>
    </w:p>
    <w:p>
      <w:pPr>
        <w:ind w:left="1079" w:hanging="300"/>
        <w:jc w:val="left"/>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电　　话：</w:t>
      </w:r>
      <w:r>
        <w:rPr>
          <w:rFonts w:hint="eastAsia" w:asciiTheme="minorEastAsia" w:hAnsiTheme="minorEastAsia" w:eastAsiaTheme="minorEastAsia" w:cstheme="minorEastAsia"/>
          <w:color w:val="auto"/>
          <w:sz w:val="24"/>
          <w:szCs w:val="24"/>
          <w:highlight w:val="none"/>
          <w:lang w:val="en-US" w:eastAsia="zh-CN"/>
        </w:rPr>
        <w:t xml:space="preserve">17348310058</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4.软件维护人员</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联系方式：0519-86722801、0519-86722806  </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5.CA联系方式</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 朱工</w:t>
      </w:r>
      <w:r/>
    </w:p>
    <w:p>
      <w:pPr>
        <w:ind w:left="1079" w:hanging="30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联系方式：18951314963 </w:t>
      </w:r>
      <w:bookmarkEnd w:id="42"/>
      <w:bookmarkEnd w:id="43"/>
      <w:r/>
    </w:p>
    <w:p>
      <w:pPr>
        <w:ind w:firstLine="498"/>
        <w:keepLines/>
        <w:keepNext/>
        <w:spacing w:line="42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八、其他</w:t>
      </w:r>
      <w:r/>
    </w:p>
    <w:p>
      <w:pPr>
        <w:ind w:firstLine="480"/>
        <w:jc w:val="left"/>
        <w:spacing w:line="420" w:lineRule="exact"/>
        <w:tabs>
          <w:tab w:val="left" w:pos="90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1"/>
          <w:highlight w:val="none"/>
        </w:rPr>
        <w:t xml:space="preserve">1.</w:t>
      </w:r>
      <w:r>
        <w:rPr>
          <w:rFonts w:hint="eastAsia" w:asciiTheme="minorEastAsia" w:hAnsiTheme="minorEastAsia" w:eastAsiaTheme="minorEastAsia" w:cstheme="minorEastAsia"/>
          <w:bCs/>
          <w:color w:val="auto"/>
          <w:sz w:val="24"/>
          <w:szCs w:val="24"/>
          <w:highlight w:val="none"/>
        </w:rPr>
        <w:t xml:space="preserve">根据省财政厅《关于更换全省政府采购交易系统C A数字证书和电子签章的通知》（苏财购〔2023〕101号），</w:t>
      </w:r>
      <w:r>
        <w:rPr>
          <w:rFonts w:hint="eastAsia" w:asciiTheme="minorEastAsia" w:hAnsiTheme="minorEastAsia" w:eastAsiaTheme="minorEastAsia" w:cstheme="minorEastAsia"/>
          <w:color w:val="auto"/>
          <w:sz w:val="24"/>
          <w:szCs w:val="24"/>
          <w:highlight w:val="none"/>
        </w:rPr>
        <w:t xml:space="preserve">“苏采云”政府采购交易系统（以下简称苏采云系统）</w:t>
      </w:r>
      <w:r>
        <w:rPr>
          <w:rFonts w:hint="eastAsia" w:asciiTheme="minorEastAsia" w:hAnsiTheme="minorEastAsia" w:eastAsiaTheme="minorEastAsia" w:cstheme="minorEastAsia"/>
          <w:bCs/>
          <w:color w:val="auto"/>
          <w:sz w:val="24"/>
          <w:szCs w:val="24"/>
          <w:highlight w:val="none"/>
        </w:rPr>
        <w:t xml:space="preserve">的CA数字证书、电子签章已更换为江苏省电子政务证书认证中心C A和方正国际软件（北京）有限公司电子签章。如果供应商通过</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420" w:lineRule="exact"/>
        <w:tabs>
          <w:tab w:val="left" w:pos="90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20" w:lineRule="exact"/>
        <w:tabs>
          <w:tab w:val="left" w:pos="90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 有关本次谈判的事项若存在变动或修改，敬请及时关注在“江苏政府采购网”发布的更正公告。</w:t>
      </w:r>
      <w:r/>
    </w:p>
    <w:p>
      <w:pPr>
        <w:ind w:firstLine="480"/>
        <w:spacing w:line="420" w:lineRule="exact"/>
        <w:tabs>
          <w:tab w:val="left" w:pos="90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 本次谈判不收取谈判保证金。</w:t>
      </w:r>
      <w:r/>
    </w:p>
    <w:p>
      <w:pPr>
        <w:ind w:firstLine="480"/>
        <w:spacing w:line="360" w:lineRule="auto"/>
        <w:tabs>
          <w:tab w:val="left" w:pos="90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keepNext/>
        <w:spacing w:line="360" w:lineRule="auto"/>
        <w:rPr>
          <w:rFonts w:hint="eastAsia" w:asciiTheme="minorEastAsia" w:hAnsiTheme="minorEastAsia" w:eastAsiaTheme="minorEastAsia" w:cstheme="minorEastAsia"/>
          <w:color w:val="auto"/>
          <w:sz w:val="44"/>
          <w:szCs w:val="44"/>
          <w:highlight w:val="none"/>
        </w:rPr>
        <w:sectPr>
          <w:headerReference w:type="first" r:id="rId9"/>
          <w:footerReference w:type="default" r:id="rId12"/>
          <w:footerReference w:type="even" r:id="rId13"/>
          <w:footerReference w:type="first" r:id="rId14"/>
          <w:footnotePr/>
          <w:endnotePr/>
          <w:type w:val="nextPage"/>
          <w:pgSz w:w="11907" w:h="16840" w:orient="portrait"/>
          <w:pgMar w:top="777" w:right="927" w:bottom="663" w:left="900" w:header="851" w:footer="992" w:gutter="0"/>
          <w:pgNumType w:start="0"/>
          <w:cols w:num="1" w:sep="0" w:space="1701" w:equalWidth="1"/>
          <w:docGrid w:linePitch="360"/>
          <w:titlePg/>
        </w:sectPr>
        <w:outlineLvl w:val="0"/>
      </w:pPr>
      <w:r/>
      <w:bookmarkStart w:id="44" w:name="_Toc120614211"/>
      <w:r/>
      <w:r/>
    </w:p>
    <w:p>
      <w:pPr>
        <w:jc w:val="center"/>
        <w:keepNext/>
        <w:rPr>
          <w:rFonts w:hint="eastAsia" w:asciiTheme="minorEastAsia" w:hAnsiTheme="minorEastAsia" w:eastAsiaTheme="minorEastAsia" w:cstheme="minorEastAsia"/>
          <w:b/>
          <w:bCs/>
          <w:color w:val="auto"/>
          <w:sz w:val="44"/>
          <w:szCs w:val="44"/>
          <w:highlight w:val="none"/>
        </w:rPr>
        <w:outlineLvl w:val="0"/>
      </w:pPr>
      <w:r/>
      <w:bookmarkStart w:id="45" w:name="_Toc191931911"/>
      <w:r>
        <w:rPr>
          <w:rFonts w:hint="eastAsia" w:asciiTheme="minorEastAsia" w:hAnsiTheme="minorEastAsia" w:eastAsiaTheme="minorEastAsia" w:cstheme="minorEastAsia"/>
          <w:b/>
          <w:bCs/>
          <w:color w:val="auto"/>
          <w:sz w:val="44"/>
          <w:szCs w:val="44"/>
          <w:highlight w:val="none"/>
        </w:rPr>
        <w:t xml:space="preserve">第二章</w:t>
      </w:r>
      <w:bookmarkEnd w:id="2"/>
      <w:r/>
      <w:bookmarkEnd w:id="3"/>
      <w:r/>
      <w:bookmarkEnd w:id="4"/>
      <w:r/>
      <w:bookmarkEnd w:id="5"/>
      <w:r/>
      <w:bookmarkEnd w:id="6"/>
      <w:r/>
      <w:bookmarkEnd w:id="44"/>
      <w:r>
        <w:rPr>
          <w:rFonts w:hint="eastAsia" w:asciiTheme="minorEastAsia" w:hAnsiTheme="minorEastAsia" w:eastAsiaTheme="minorEastAsia" w:cstheme="minorEastAsia"/>
          <w:b/>
          <w:bCs/>
          <w:color w:val="auto"/>
          <w:sz w:val="44"/>
          <w:szCs w:val="44"/>
          <w:highlight w:val="none"/>
        </w:rPr>
        <w:t xml:space="preserve"> 供应商须知</w:t>
      </w:r>
      <w:bookmarkEnd w:id="45"/>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bookmarkStart w:id="46" w:name="_Toc16938519"/>
      <w:r/>
      <w:bookmarkStart w:id="47" w:name="_Toc120614214"/>
      <w:r/>
      <w:bookmarkStart w:id="48" w:name="_Toc513029203"/>
      <w:r/>
      <w:bookmarkStart w:id="49" w:name="_Toc20823275"/>
      <w:r>
        <w:rPr>
          <w:rFonts w:hint="eastAsia" w:asciiTheme="minorEastAsia" w:hAnsiTheme="minorEastAsia" w:eastAsiaTheme="minorEastAsia" w:cstheme="minorEastAsia"/>
          <w:b/>
          <w:bCs/>
          <w:color w:val="auto"/>
          <w:sz w:val="32"/>
          <w:szCs w:val="32"/>
          <w:highlight w:val="none"/>
        </w:rPr>
        <w:t xml:space="preserve">一、总则</w:t>
      </w:r>
      <w:bookmarkEnd w:id="46"/>
      <w:r/>
      <w:bookmarkEnd w:id="47"/>
      <w:r/>
      <w:bookmarkEnd w:id="48"/>
      <w:r/>
      <w:bookmarkEnd w:id="49"/>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50" w:name="_Hlt16619475"/>
      <w:r/>
      <w:bookmarkEnd w:id="50"/>
      <w:r/>
      <w:bookmarkStart w:id="51" w:name="_Toc458694821"/>
      <w:r/>
      <w:bookmarkStart w:id="52" w:name="_Toc20823276"/>
      <w:r/>
      <w:bookmarkStart w:id="53" w:name="_Toc513029204"/>
      <w:r/>
      <w:bookmarkStart w:id="54" w:name="_Toc16938520"/>
      <w:r>
        <w:rPr>
          <w:rFonts w:hint="eastAsia" w:asciiTheme="minorEastAsia" w:hAnsiTheme="minorEastAsia" w:eastAsiaTheme="minorEastAsia" w:cstheme="minorEastAsia"/>
          <w:b/>
          <w:bCs/>
          <w:color w:val="auto"/>
          <w:sz w:val="28"/>
          <w:szCs w:val="28"/>
          <w:highlight w:val="none"/>
        </w:rPr>
        <w:t xml:space="preserve">1</w:t>
      </w:r>
      <w:bookmarkEnd w:id="51"/>
      <w:r>
        <w:rPr>
          <w:rFonts w:hint="eastAsia" w:asciiTheme="minorEastAsia" w:hAnsiTheme="minorEastAsia" w:eastAsiaTheme="minorEastAsia" w:cstheme="minorEastAsia"/>
          <w:b/>
          <w:bCs/>
          <w:color w:val="auto"/>
          <w:sz w:val="28"/>
          <w:szCs w:val="28"/>
          <w:highlight w:val="none"/>
        </w:rPr>
        <w:t xml:space="preserve">、采购方式</w:t>
      </w:r>
      <w:bookmarkEnd w:id="52"/>
      <w:r/>
      <w:bookmarkEnd w:id="53"/>
      <w:r/>
      <w:bookmarkEnd w:id="54"/>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1.1 本次政府采购活动采取竞争性谈判(以下简称谈判)方式，本采购文件仅适用于谈判公告中所述项目。</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55" w:name="_Toc16938521"/>
      <w:r/>
      <w:bookmarkStart w:id="56" w:name="_Toc20823277"/>
      <w:r/>
      <w:bookmarkStart w:id="57" w:name="_Toc513029205"/>
      <w:r>
        <w:rPr>
          <w:rFonts w:hint="eastAsia" w:asciiTheme="minorEastAsia" w:hAnsiTheme="minorEastAsia" w:eastAsiaTheme="minorEastAsia" w:cstheme="minorEastAsia"/>
          <w:b/>
          <w:bCs/>
          <w:color w:val="auto"/>
          <w:sz w:val="28"/>
          <w:szCs w:val="28"/>
          <w:highlight w:val="none"/>
        </w:rPr>
        <w:t xml:space="preserve">2、合格的</w:t>
      </w:r>
      <w:bookmarkEnd w:id="55"/>
      <w:r/>
      <w:bookmarkEnd w:id="56"/>
      <w:r/>
      <w:bookmarkEnd w:id="57"/>
      <w:r>
        <w:rPr>
          <w:rFonts w:hint="eastAsia" w:asciiTheme="minorEastAsia" w:hAnsiTheme="minorEastAsia" w:eastAsiaTheme="minorEastAsia" w:cstheme="minorEastAsia"/>
          <w:b/>
          <w:bCs/>
          <w:color w:val="auto"/>
          <w:sz w:val="28"/>
          <w:szCs w:val="28"/>
          <w:highlight w:val="none"/>
        </w:rPr>
        <w:t xml:space="preserve">供应商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2.1满足谈判公告中供应商资格要求的规定。</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满足本采购文件实质性要求的规定。</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58" w:name="_Toc20823278"/>
      <w:r/>
      <w:bookmarkStart w:id="59" w:name="_Toc513029206"/>
      <w:r/>
      <w:bookmarkStart w:id="60" w:name="_Toc16938522"/>
      <w:r>
        <w:rPr>
          <w:rFonts w:hint="eastAsia" w:asciiTheme="minorEastAsia" w:hAnsiTheme="minorEastAsia" w:eastAsiaTheme="minorEastAsia" w:cstheme="minorEastAsia"/>
          <w:b/>
          <w:bCs/>
          <w:color w:val="auto"/>
          <w:sz w:val="28"/>
          <w:szCs w:val="28"/>
          <w:highlight w:val="none"/>
        </w:rPr>
        <w:t xml:space="preserve">3、适用法律</w:t>
      </w:r>
      <w:bookmarkEnd w:id="58"/>
      <w:r/>
      <w:bookmarkEnd w:id="59"/>
      <w:r/>
      <w:bookmarkEnd w:id="60"/>
      <w:r/>
      <w:r/>
    </w:p>
    <w:p>
      <w:pPr>
        <w:ind w:firstLine="42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3.1 本次谈判及由此产生的合同受中华人民共和国有关的法律法规制约和保护。</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61" w:name="_Toc462564067"/>
      <w:r/>
      <w:bookmarkStart w:id="62" w:name="_Toc513029207"/>
      <w:r/>
      <w:bookmarkStart w:id="63" w:name="_Toc16938523"/>
      <w:r/>
      <w:bookmarkStart w:id="64" w:name="_Toc20823279"/>
      <w:r>
        <w:rPr>
          <w:rFonts w:hint="eastAsia" w:asciiTheme="minorEastAsia" w:hAnsiTheme="minorEastAsia" w:eastAsiaTheme="minorEastAsia" w:cstheme="minorEastAsia"/>
          <w:b/>
          <w:bCs/>
          <w:color w:val="auto"/>
          <w:sz w:val="28"/>
          <w:szCs w:val="28"/>
          <w:highlight w:val="none"/>
        </w:rPr>
        <w:t xml:space="preserve">4、谈判费用</w:t>
      </w:r>
      <w:bookmarkEnd w:id="61"/>
      <w:r/>
      <w:bookmarkEnd w:id="62"/>
      <w:r/>
      <w:bookmarkEnd w:id="63"/>
      <w:r/>
      <w:bookmarkEnd w:id="64"/>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4.1</w:t>
      </w:r>
      <w:r>
        <w:rPr>
          <w:rFonts w:hint="eastAsia" w:asciiTheme="minorEastAsia" w:hAnsiTheme="minorEastAsia" w:eastAsiaTheme="minorEastAsia" w:cstheme="minorEastAsia"/>
          <w:color w:val="auto"/>
          <w:sz w:val="24"/>
          <w:szCs w:val="21"/>
          <w:highlight w:val="none"/>
        </w:rPr>
        <w:t xml:space="preserve">供应商应自行承担所有与参加本次谈判有关的费用，无论谈判过程中的做法和结果如何，在任何情况下均无义务和责任承担这些费用。</w:t>
      </w:r>
      <w:r/>
    </w:p>
    <w:p>
      <w:pPr>
        <w:ind w:firstLine="480"/>
        <w:spacing w:line="360" w:lineRule="auto"/>
        <w:rPr>
          <w:rFonts w:hint="eastAsia"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b/>
          <w:bCs/>
          <w:color w:val="auto"/>
          <w:sz w:val="24"/>
          <w:szCs w:val="21"/>
          <w:highlight w:val="none"/>
        </w:rPr>
        <w:t xml:space="preserve">4.2</w:t>
      </w:r>
      <w:r>
        <w:rPr>
          <w:rFonts w:hint="eastAsia" w:asciiTheme="minorEastAsia" w:hAnsiTheme="minorEastAsia" w:eastAsiaTheme="minorEastAsia" w:cstheme="minorEastAsia"/>
          <w:b w:val="0"/>
          <w:bCs w:val="0"/>
          <w:color w:val="auto"/>
          <w:sz w:val="24"/>
          <w:szCs w:val="21"/>
          <w:highlight w:val="none"/>
        </w:rPr>
        <w:t xml:space="preserve">根据财政部关于《政府采购代理机构管理暂行办法》的通知，本项目招标代理费由中标单位支付，支付金额</w:t>
      </w:r>
      <w:r>
        <w:rPr>
          <w:rFonts w:hint="eastAsia" w:asciiTheme="minorEastAsia" w:hAnsiTheme="minorEastAsia" w:eastAsiaTheme="minorEastAsia" w:cstheme="minorEastAsia"/>
          <w:b w:val="0"/>
          <w:bCs w:val="0"/>
          <w:color w:val="auto"/>
          <w:sz w:val="24"/>
          <w:szCs w:val="21"/>
          <w:highlight w:val="none"/>
          <w:u w:val="single"/>
          <w:lang w:val="en-US" w:eastAsia="zh-CN"/>
        </w:rPr>
        <w:t xml:space="preserve">壹万叁仟</w:t>
      </w:r>
      <w:r>
        <w:rPr>
          <w:rFonts w:hint="eastAsia" w:asciiTheme="minorEastAsia" w:hAnsiTheme="minorEastAsia" w:eastAsiaTheme="minorEastAsia" w:cstheme="minorEastAsia"/>
          <w:b w:val="0"/>
          <w:bCs w:val="0"/>
          <w:color w:val="auto"/>
          <w:sz w:val="24"/>
          <w:szCs w:val="21"/>
          <w:highlight w:val="none"/>
          <w:u w:val="none"/>
          <w:lang w:val="en-US" w:eastAsia="zh-CN"/>
        </w:rPr>
        <w:t xml:space="preserve">元</w:t>
      </w:r>
      <w:r>
        <w:rPr>
          <w:rFonts w:hint="eastAsia" w:asciiTheme="minorEastAsia" w:hAnsiTheme="minorEastAsia" w:eastAsiaTheme="minorEastAsia" w:cstheme="minorEastAsia"/>
          <w:b w:val="0"/>
          <w:bCs w:val="0"/>
          <w:color w:val="auto"/>
          <w:sz w:val="24"/>
          <w:szCs w:val="21"/>
          <w:highlight w:val="none"/>
        </w:rPr>
        <w:t xml:space="preserve">计取。请各投标供应商将此费用一并考虑在投标报价中，在领取中标通知书前缴纳至招标代理处。</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5、采购文件的约束力</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5.1供应商一旦参加本项目采购活动，即被认为接受了本采购文件的规定和约束。</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bookmarkStart w:id="65" w:name="_Toc120614215"/>
      <w:r/>
      <w:bookmarkStart w:id="66" w:name="_Toc20823281"/>
      <w:r/>
      <w:bookmarkStart w:id="67" w:name="_Toc16938525"/>
      <w:r/>
      <w:bookmarkStart w:id="68" w:name="_Toc513029209"/>
      <w:r>
        <w:rPr>
          <w:rFonts w:hint="eastAsia" w:asciiTheme="minorEastAsia" w:hAnsiTheme="minorEastAsia" w:eastAsiaTheme="minorEastAsia" w:cstheme="minorEastAsia"/>
          <w:b/>
          <w:bCs/>
          <w:color w:val="auto"/>
          <w:sz w:val="32"/>
          <w:szCs w:val="32"/>
          <w:highlight w:val="none"/>
        </w:rPr>
        <w:t xml:space="preserve">二、</w:t>
      </w:r>
      <w:bookmarkEnd w:id="65"/>
      <w:r/>
      <w:bookmarkEnd w:id="66"/>
      <w:r/>
      <w:bookmarkEnd w:id="67"/>
      <w:r/>
      <w:bookmarkEnd w:id="68"/>
      <w:r>
        <w:rPr>
          <w:rFonts w:hint="eastAsia" w:asciiTheme="minorEastAsia" w:hAnsiTheme="minorEastAsia" w:eastAsiaTheme="minorEastAsia" w:cstheme="minorEastAsia"/>
          <w:b/>
          <w:bCs/>
          <w:color w:val="auto"/>
          <w:sz w:val="32"/>
          <w:szCs w:val="32"/>
          <w:highlight w:val="none"/>
        </w:rPr>
        <w:t xml:space="preserve">采购文件</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69" w:name="_Toc513029210"/>
      <w:r/>
      <w:bookmarkStart w:id="70" w:name="_Toc20823282"/>
      <w:r/>
      <w:bookmarkStart w:id="71" w:name="_Toc16938526"/>
      <w:r>
        <w:rPr>
          <w:rFonts w:hint="eastAsia" w:asciiTheme="minorEastAsia" w:hAnsiTheme="minorEastAsia" w:eastAsiaTheme="minorEastAsia" w:cstheme="minorEastAsia"/>
          <w:b/>
          <w:bCs/>
          <w:color w:val="auto"/>
          <w:sz w:val="28"/>
          <w:szCs w:val="28"/>
          <w:highlight w:val="none"/>
        </w:rPr>
        <w:t xml:space="preserve">6、采购文件构成</w:t>
      </w:r>
      <w:bookmarkEnd w:id="69"/>
      <w:r/>
      <w:bookmarkEnd w:id="70"/>
      <w:r/>
      <w:bookmarkEnd w:id="71"/>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6.1</w:t>
      </w:r>
      <w:r>
        <w:rPr>
          <w:rFonts w:hint="eastAsia" w:asciiTheme="minorEastAsia" w:hAnsiTheme="minorEastAsia" w:eastAsiaTheme="minorEastAsia" w:cstheme="minorEastAsia"/>
          <w:color w:val="auto"/>
          <w:sz w:val="24"/>
          <w:szCs w:val="21"/>
          <w:highlight w:val="none"/>
        </w:rPr>
        <w:t xml:space="preserve">采购文件由以下部分组成：</w:t>
      </w:r>
      <w:r/>
    </w:p>
    <w:p>
      <w:pPr>
        <w:ind w:firstLine="3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（1）谈判邀请</w:t>
      </w:r>
      <w:r/>
    </w:p>
    <w:p>
      <w:pPr>
        <w:ind w:firstLine="3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（2）供应商须知</w:t>
      </w:r>
      <w:r/>
    </w:p>
    <w:p>
      <w:pPr>
        <w:ind w:firstLine="3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（3）合同文本</w:t>
      </w:r>
      <w:r/>
    </w:p>
    <w:p>
      <w:pPr>
        <w:ind w:firstLine="3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（4）采购需求</w:t>
      </w:r>
      <w:r/>
    </w:p>
    <w:p>
      <w:pPr>
        <w:ind w:firstLine="3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（5）响应文件格式</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请仔细检查采购文件是否齐全，如有缺漏请立即与采购人联系解决。</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6.2</w:t>
      </w:r>
      <w:r>
        <w:rPr>
          <w:rFonts w:hint="eastAsia" w:asciiTheme="minorEastAsia" w:hAnsiTheme="minorEastAsia" w:eastAsiaTheme="minorEastAsia" w:cstheme="minorEastAsia"/>
          <w:color w:val="auto"/>
          <w:sz w:val="24"/>
          <w:szCs w:val="21"/>
          <w:highlight w:val="none"/>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72" w:name="_Toc513029211"/>
      <w:r/>
      <w:bookmarkStart w:id="73" w:name="_Toc20823283"/>
      <w:r/>
      <w:bookmarkStart w:id="74" w:name="_Toc462564070"/>
      <w:r/>
      <w:bookmarkStart w:id="75" w:name="_Toc16938527"/>
      <w:r>
        <w:rPr>
          <w:rFonts w:hint="eastAsia" w:asciiTheme="minorEastAsia" w:hAnsiTheme="minorEastAsia" w:eastAsiaTheme="minorEastAsia" w:cstheme="minorEastAsia"/>
          <w:b/>
          <w:bCs/>
          <w:color w:val="auto"/>
          <w:sz w:val="28"/>
          <w:szCs w:val="28"/>
          <w:highlight w:val="none"/>
        </w:rPr>
        <w:t xml:space="preserve">7、采购文件的澄清</w:t>
      </w:r>
      <w:bookmarkEnd w:id="72"/>
      <w:r/>
      <w:bookmarkEnd w:id="73"/>
      <w:r/>
      <w:bookmarkEnd w:id="74"/>
      <w:r/>
      <w:bookmarkEnd w:id="75"/>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7.1</w:t>
      </w:r>
      <w:r>
        <w:rPr>
          <w:rFonts w:hint="eastAsia" w:asciiTheme="minorEastAsia" w:hAnsiTheme="minorEastAsia" w:eastAsiaTheme="minorEastAsia" w:cstheme="minorEastAsia"/>
          <w:color w:val="auto"/>
          <w:sz w:val="24"/>
          <w:szCs w:val="21"/>
          <w:highlight w:val="none"/>
        </w:rPr>
        <w:t xml:space="preserve">任何要求对采购文件进行澄清的供应商，应在谈判截止期3个工作日</w:t>
      </w:r>
      <w:r>
        <w:rPr>
          <w:rFonts w:hint="eastAsia" w:asciiTheme="minorEastAsia" w:hAnsiTheme="minorEastAsia" w:eastAsiaTheme="minorEastAsia" w:cstheme="minorEastAsia"/>
          <w:color w:val="auto"/>
          <w:sz w:val="24"/>
          <w:szCs w:val="24"/>
          <w:highlight w:val="none"/>
        </w:rPr>
        <w:t xml:space="preserve">前</w:t>
      </w:r>
      <w:r>
        <w:rPr>
          <w:rFonts w:hint="eastAsia" w:asciiTheme="minorEastAsia" w:hAnsiTheme="minorEastAsia" w:eastAsiaTheme="minorEastAsia" w:cstheme="minorEastAsia"/>
          <w:color w:val="auto"/>
          <w:sz w:val="24"/>
          <w:szCs w:val="21"/>
          <w:highlight w:val="none"/>
        </w:rPr>
        <w:t xml:space="preserve">按谈判公告中的通讯地址，以书面形式通知采购人。采购人有权对发出的采购文件进行必要的澄清或修改。</w:t>
      </w:r>
      <w:r/>
    </w:p>
    <w:p>
      <w:pPr>
        <w:ind w:firstLine="56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76" w:name="_Toc513029212"/>
      <w:r/>
      <w:bookmarkStart w:id="77" w:name="_Toc16938528"/>
      <w:r/>
      <w:bookmarkStart w:id="78" w:name="_Toc20823284"/>
      <w:r/>
      <w:bookmarkStart w:id="79" w:name="_Toc462564071"/>
      <w:r>
        <w:rPr>
          <w:rFonts w:hint="eastAsia" w:asciiTheme="minorEastAsia" w:hAnsiTheme="minorEastAsia" w:eastAsiaTheme="minorEastAsia" w:cstheme="minorEastAsia"/>
          <w:b/>
          <w:bCs/>
          <w:color w:val="auto"/>
          <w:sz w:val="28"/>
          <w:szCs w:val="28"/>
          <w:highlight w:val="none"/>
        </w:rPr>
        <w:t xml:space="preserve">8、采购文件的澄清和修改</w:t>
      </w:r>
      <w:bookmarkEnd w:id="76"/>
      <w:r/>
      <w:bookmarkEnd w:id="77"/>
      <w:r/>
      <w:bookmarkEnd w:id="78"/>
      <w:r/>
      <w:bookmarkEnd w:id="79"/>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8.1</w:t>
      </w:r>
      <w:r>
        <w:rPr>
          <w:rFonts w:hint="eastAsia" w:asciiTheme="minorEastAsia" w:hAnsiTheme="minorEastAsia" w:eastAsiaTheme="minorEastAsia" w:cstheme="minorEastAsia"/>
          <w:color w:val="auto"/>
          <w:sz w:val="24"/>
          <w:szCs w:val="21"/>
          <w:highlight w:val="none"/>
        </w:rPr>
        <w:t xml:space="preserve">在响应文件提交截止时间前，采购人可以对采购文件进行澄清和修改,澄清或者修改的内容作为采购文件的组成部分。澄清或者修改的内容可能影响响应文件编制的，采购人将在提交首次响应文件截止时间至少3个工作日前，在“江苏政府采购网”上以发布书面更正公告形式通知所有获取采购文件的供应商,更正公告内容将作为采购文件的组成部分，并对供应商具有约束力。不足3个工作日的，采购人将顺延提交首次响应文件截止时间。</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8.2采购人可以视采购项目的具体情况，组织供应商进行现场考察或召开谈判前答疑会，但不单独或分别组织只有一个供应商参加的现场考察和答疑会。</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bookmarkStart w:id="80" w:name="_Toc462564072"/>
      <w:r/>
      <w:bookmarkStart w:id="81" w:name="_Toc20823285"/>
      <w:r/>
      <w:bookmarkStart w:id="82" w:name="_Toc120614216"/>
      <w:r/>
      <w:bookmarkStart w:id="83" w:name="_Toc16938529"/>
      <w:r/>
      <w:bookmarkStart w:id="84" w:name="_Toc513029213"/>
      <w:r>
        <w:rPr>
          <w:rFonts w:hint="eastAsia" w:asciiTheme="minorEastAsia" w:hAnsiTheme="minorEastAsia" w:eastAsiaTheme="minorEastAsia" w:cstheme="minorEastAsia"/>
          <w:b/>
          <w:bCs/>
          <w:color w:val="auto"/>
          <w:sz w:val="32"/>
          <w:szCs w:val="32"/>
          <w:highlight w:val="none"/>
        </w:rPr>
        <w:t xml:space="preserve">三、响应文件的编制</w:t>
      </w:r>
      <w:bookmarkEnd w:id="80"/>
      <w:r/>
      <w:bookmarkEnd w:id="81"/>
      <w:r/>
      <w:bookmarkEnd w:id="82"/>
      <w:r/>
      <w:bookmarkEnd w:id="83"/>
      <w:r/>
      <w:bookmarkEnd w:id="84"/>
      <w:r/>
      <w:r/>
    </w:p>
    <w:p>
      <w:pPr>
        <w:ind w:firstLine="56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85" w:name="_Toc16938530"/>
      <w:r/>
      <w:bookmarkStart w:id="86" w:name="_Toc20823286"/>
      <w:r/>
      <w:bookmarkStart w:id="87" w:name="_Toc513029214"/>
      <w:r/>
      <w:bookmarkStart w:id="88" w:name="_Toc462564073"/>
      <w:r>
        <w:rPr>
          <w:rFonts w:hint="eastAsia" w:asciiTheme="minorEastAsia" w:hAnsiTheme="minorEastAsia" w:eastAsiaTheme="minorEastAsia" w:cstheme="minorEastAsia"/>
          <w:b/>
          <w:bCs/>
          <w:color w:val="auto"/>
          <w:sz w:val="28"/>
          <w:szCs w:val="28"/>
          <w:highlight w:val="none"/>
        </w:rPr>
        <w:t xml:space="preserve">9、响应文件的语言及度量衡单位</w:t>
      </w:r>
      <w:bookmarkEnd w:id="85"/>
      <w:r/>
      <w:bookmarkEnd w:id="86"/>
      <w:r/>
      <w:bookmarkEnd w:id="87"/>
      <w:r/>
      <w:bookmarkEnd w:id="88"/>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9.1</w:t>
      </w:r>
      <w:r>
        <w:rPr>
          <w:rFonts w:hint="eastAsia" w:asciiTheme="minorEastAsia" w:hAnsiTheme="minorEastAsia" w:eastAsiaTheme="minorEastAsia" w:cstheme="minorEastAsia"/>
          <w:color w:val="auto"/>
          <w:sz w:val="24"/>
          <w:szCs w:val="21"/>
          <w:highlight w:val="none"/>
        </w:rPr>
        <w:t xml:space="preserve">供应商提交的响应文件以及供应商与采购人就有关谈判的所有来往通知、函件和文件均应使用</w:t>
      </w:r>
      <w:r>
        <w:rPr>
          <w:rFonts w:hint="eastAsia" w:asciiTheme="minorEastAsia" w:hAnsiTheme="minorEastAsia" w:eastAsiaTheme="minorEastAsia" w:cstheme="minorEastAsia"/>
          <w:b/>
          <w:bCs/>
          <w:color w:val="auto"/>
          <w:sz w:val="24"/>
          <w:szCs w:val="21"/>
          <w:highlight w:val="none"/>
        </w:rPr>
        <w:t xml:space="preserve">简体中文</w:t>
      </w:r>
      <w:r>
        <w:rPr>
          <w:rFonts w:hint="eastAsia" w:asciiTheme="minorEastAsia" w:hAnsiTheme="minorEastAsia" w:eastAsiaTheme="minorEastAsia" w:cstheme="minorEastAsia"/>
          <w:color w:val="auto"/>
          <w:sz w:val="24"/>
          <w:szCs w:val="21"/>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9.2</w:t>
      </w:r>
      <w:r>
        <w:rPr>
          <w:rFonts w:hint="eastAsia" w:asciiTheme="minorEastAsia" w:hAnsiTheme="minorEastAsia" w:eastAsiaTheme="minorEastAsia" w:cstheme="minorEastAsia"/>
          <w:color w:val="auto"/>
          <w:sz w:val="24"/>
          <w:szCs w:val="21"/>
          <w:highlight w:val="none"/>
        </w:rPr>
        <w:t xml:space="preserve">除技术性能另有规定外，响应文件所使用的度量衡单位，均须采用国家法定计量单位。</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89" w:name="_Toc513029215"/>
      <w:r/>
      <w:bookmarkStart w:id="90" w:name="_Toc16938531"/>
      <w:r/>
      <w:bookmarkStart w:id="91" w:name="_Toc20823287"/>
      <w:r/>
      <w:bookmarkStart w:id="92" w:name="_Toc462564074"/>
      <w:r>
        <w:rPr>
          <w:rFonts w:hint="eastAsia" w:asciiTheme="minorEastAsia" w:hAnsiTheme="minorEastAsia" w:eastAsiaTheme="minorEastAsia" w:cstheme="minorEastAsia"/>
          <w:b/>
          <w:bCs/>
          <w:color w:val="auto"/>
          <w:sz w:val="28"/>
          <w:szCs w:val="28"/>
          <w:highlight w:val="none"/>
        </w:rPr>
        <w:t xml:space="preserve">10、响应文件构成</w:t>
      </w:r>
      <w:bookmarkEnd w:id="89"/>
      <w:r/>
      <w:bookmarkEnd w:id="90"/>
      <w:r/>
      <w:bookmarkEnd w:id="91"/>
      <w:r/>
      <w:bookmarkEnd w:id="92"/>
      <w:r/>
      <w:r/>
    </w:p>
    <w:p>
      <w:pPr>
        <w:pStyle w:val="1001"/>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10.1</w:t>
      </w:r>
      <w:r>
        <w:rPr>
          <w:rFonts w:hint="eastAsia" w:asciiTheme="minorEastAsia" w:hAnsiTheme="minorEastAsia" w:eastAsiaTheme="minorEastAsia" w:cstheme="minorEastAsia"/>
          <w:color w:val="auto"/>
          <w:sz w:val="24"/>
          <w:szCs w:val="21"/>
          <w:highlight w:val="none"/>
        </w:rPr>
        <w:t xml:space="preserve">供应商编写的响应文件应包括资格证明文件、分项报价表、技术要求响应及偏离表、商务要求响应及偏离表、其他证明文件、谈判响应函等部分。供应商按“第五章 响应文件格式”要求编写响应文件。</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10.2 如标书制作工具中格式和内容与“江苏政府采购网”发布的采购文件不一致，请以“江苏政府采购网”发布的采购文件为准。</w:t>
      </w:r>
      <w:r/>
    </w:p>
    <w:p>
      <w:pPr>
        <w:ind w:firstLine="422"/>
        <w:keepLines/>
        <w:keepNext/>
        <w:spacing w:line="360" w:lineRule="auto"/>
        <w:rPr>
          <w:rFonts w:hint="eastAsia" w:asciiTheme="minorEastAsia" w:hAnsiTheme="minorEastAsia" w:eastAsiaTheme="minorEastAsia" w:cstheme="minorEastAsia"/>
          <w:color w:val="auto"/>
          <w:sz w:val="28"/>
          <w:szCs w:val="28"/>
          <w:highlight w:val="none"/>
        </w:rPr>
        <w:outlineLvl w:val="3"/>
      </w:pPr>
      <w:r/>
      <w:bookmarkStart w:id="93" w:name="_Hlt26954838"/>
      <w:r/>
      <w:bookmarkEnd w:id="93"/>
      <w:r/>
      <w:bookmarkStart w:id="94" w:name="_Hlt26668975"/>
      <w:r/>
      <w:bookmarkEnd w:id="94"/>
      <w:r/>
      <w:bookmarkStart w:id="95" w:name="_Hlt26670360"/>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bookmarkStart w:id="102" w:name="_Toc49090508"/>
      <w:r/>
      <w:bookmarkStart w:id="103" w:name="_Toc14577355"/>
      <w:r>
        <w:rPr>
          <w:rFonts w:hint="eastAsia" w:asciiTheme="minorEastAsia" w:hAnsiTheme="minorEastAsia" w:eastAsiaTheme="minorEastAsia" w:cstheme="minorEastAsia"/>
          <w:b/>
          <w:bCs/>
          <w:color w:val="auto"/>
          <w:sz w:val="28"/>
          <w:szCs w:val="28"/>
          <w:highlight w:val="none"/>
        </w:rPr>
        <w:t xml:space="preserve">11、证明谈判响应标的符合采购文件规定的文件</w:t>
      </w:r>
      <w:bookmarkEnd w:id="96"/>
      <w:r/>
      <w:bookmarkEnd w:id="97"/>
      <w:r/>
      <w:bookmarkEnd w:id="98"/>
      <w:r/>
      <w:bookmarkEnd w:id="99"/>
      <w:bookmarkEnd w:id="100"/>
      <w:bookmarkEnd w:id="101"/>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11.1供应商应按照采购文件要求提交证明文件，证明其及谈判响应标的符合采购文件规定。</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11.2采购文件对证明文件无明确形式要求的，证明文件可以以文字资料、图纸和数据等形式提交。</w:t>
      </w:r>
      <w:bookmarkEnd w:id="102"/>
      <w:bookmarkEnd w:id="103"/>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12、分项报价表</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12.1</w:t>
      </w:r>
      <w:r>
        <w:rPr>
          <w:rFonts w:hint="eastAsia" w:asciiTheme="minorEastAsia" w:hAnsiTheme="minorEastAsia" w:eastAsiaTheme="minorEastAsia" w:cstheme="minorEastAsia"/>
          <w:color w:val="auto"/>
          <w:sz w:val="24"/>
          <w:szCs w:val="21"/>
          <w:highlight w:val="none"/>
        </w:rPr>
        <w:t xml:space="preserve">供应商应按照采购文件规定格式填报分项报价表。</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12.2</w:t>
      </w:r>
      <w:r>
        <w:rPr>
          <w:rFonts w:hint="eastAsia" w:asciiTheme="minorEastAsia" w:hAnsiTheme="minorEastAsia" w:eastAsiaTheme="minorEastAsia" w:cstheme="minorEastAsia"/>
          <w:bCs/>
          <w:color w:val="auto"/>
          <w:sz w:val="24"/>
          <w:szCs w:val="21"/>
          <w:highlight w:val="none"/>
        </w:rPr>
        <w:t xml:space="preserve">谈判货币。响应文件中的单价和总价无特殊规定的采用人民币报价，以元为单位标注。</w:t>
      </w:r>
      <w:r>
        <w:rPr>
          <w:rFonts w:hint="eastAsia" w:asciiTheme="minorEastAsia" w:hAnsiTheme="minorEastAsia" w:eastAsiaTheme="minorEastAsia" w:cstheme="minorEastAsia"/>
          <w:color w:val="auto"/>
          <w:sz w:val="24"/>
          <w:szCs w:val="21"/>
          <w:highlight w:val="none"/>
        </w:rPr>
        <w:t xml:space="preserve">采购文件中另有规定的按规定执行。</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04" w:name="_Hlt26670486"/>
      <w:r/>
      <w:bookmarkEnd w:id="104"/>
      <w:r/>
      <w:bookmarkStart w:id="105" w:name="_Hlt26670482"/>
      <w:r/>
      <w:bookmarkEnd w:id="105"/>
      <w:r/>
      <w:bookmarkStart w:id="106" w:name="_Hlt26954848"/>
      <w:r/>
      <w:bookmarkEnd w:id="106"/>
      <w:r/>
      <w:bookmarkStart w:id="107" w:name="_Hlt26954731"/>
      <w:r/>
      <w:bookmarkEnd w:id="107"/>
      <w:r/>
      <w:bookmarkStart w:id="108" w:name="_Hlt26954846"/>
      <w:r/>
      <w:bookmarkEnd w:id="108"/>
      <w:r>
        <w:rPr>
          <w:rFonts w:hint="eastAsia" w:asciiTheme="minorEastAsia" w:hAnsiTheme="minorEastAsia" w:eastAsiaTheme="minorEastAsia" w:cstheme="minorEastAsia"/>
          <w:b/>
          <w:bCs/>
          <w:color w:val="auto"/>
          <w:sz w:val="28"/>
          <w:szCs w:val="28"/>
          <w:highlight w:val="none"/>
        </w:rPr>
        <w:t xml:space="preserve">13、技术要求响应及偏离表、商务要求响应及偏离表</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lang w:val="zh-CN"/>
        </w:rPr>
        <w:t xml:space="preserve">13.1</w:t>
      </w:r>
      <w:r>
        <w:rPr>
          <w:rFonts w:hint="eastAsia" w:asciiTheme="minorEastAsia" w:hAnsiTheme="minorEastAsia" w:eastAsiaTheme="minorEastAsia" w:cstheme="minorEastAsia"/>
          <w:bCs/>
          <w:color w:val="auto"/>
          <w:sz w:val="24"/>
          <w:szCs w:val="21"/>
          <w:highlight w:val="none"/>
        </w:rPr>
        <w:t xml:space="preserve">供应商须</w:t>
      </w:r>
      <w:r>
        <w:rPr>
          <w:rFonts w:hint="eastAsia" w:asciiTheme="minorEastAsia" w:hAnsiTheme="minorEastAsia" w:eastAsiaTheme="minorEastAsia" w:cstheme="minorEastAsia"/>
          <w:bCs/>
          <w:color w:val="auto"/>
          <w:sz w:val="24"/>
          <w:szCs w:val="21"/>
          <w:highlight w:val="none"/>
          <w:lang w:val="zh-CN"/>
        </w:rPr>
        <w:t xml:space="preserve">对</w:t>
      </w:r>
      <w:r>
        <w:rPr>
          <w:rFonts w:hint="eastAsia" w:asciiTheme="minorEastAsia" w:hAnsiTheme="minorEastAsia" w:eastAsiaTheme="minorEastAsia" w:cstheme="minorEastAsia"/>
          <w:bCs/>
          <w:color w:val="auto"/>
          <w:sz w:val="24"/>
          <w:szCs w:val="21"/>
          <w:highlight w:val="none"/>
        </w:rPr>
        <w:t xml:space="preserve">采购文件</w:t>
      </w:r>
      <w:r>
        <w:rPr>
          <w:rFonts w:hint="eastAsia" w:asciiTheme="minorEastAsia" w:hAnsiTheme="minorEastAsia" w:eastAsiaTheme="minorEastAsia" w:cstheme="minorEastAsia"/>
          <w:bCs/>
          <w:color w:val="auto"/>
          <w:sz w:val="24"/>
          <w:szCs w:val="21"/>
          <w:highlight w:val="none"/>
          <w:lang w:val="zh-CN"/>
        </w:rPr>
        <w:t xml:space="preserve">中的技术要求与商务要求作出响应，</w:t>
      </w:r>
      <w:r>
        <w:rPr>
          <w:rFonts w:hint="eastAsia" w:asciiTheme="minorEastAsia" w:hAnsiTheme="minorEastAsia" w:eastAsiaTheme="minorEastAsia" w:cstheme="minorEastAsia"/>
          <w:bCs/>
          <w:color w:val="auto"/>
          <w:sz w:val="24"/>
          <w:szCs w:val="21"/>
          <w:highlight w:val="none"/>
        </w:rPr>
        <w:t xml:space="preserve">如有偏离的，应逐条填列在偏离表中，</w:t>
      </w:r>
      <w:r>
        <w:rPr>
          <w:rFonts w:hint="eastAsia" w:asciiTheme="minorEastAsia" w:hAnsiTheme="minorEastAsia" w:eastAsiaTheme="minorEastAsia" w:cstheme="minorEastAsia"/>
          <w:color w:val="auto"/>
          <w:sz w:val="24"/>
          <w:szCs w:val="24"/>
          <w:highlight w:val="none"/>
        </w:rPr>
        <w:t xml:space="preserve">并说明偏离情况。</w:t>
      </w:r>
      <w:r/>
    </w:p>
    <w:p>
      <w:pPr>
        <w:ind w:firstLine="480"/>
        <w:spacing w:line="360" w:lineRule="auto"/>
        <w:rPr>
          <w:rFonts w:hint="eastAsia" w:asciiTheme="minorEastAsia" w:hAnsiTheme="minorEastAsia" w:eastAsiaTheme="minorEastAsia" w:cstheme="minorEastAsia"/>
          <w:bCs/>
          <w:color w:val="auto"/>
          <w:sz w:val="24"/>
          <w:szCs w:val="21"/>
          <w:highlight w:val="none"/>
          <w:lang w:val="zh-CN"/>
        </w:rPr>
      </w:pPr>
      <w:r>
        <w:rPr>
          <w:rFonts w:hint="eastAsia" w:asciiTheme="minorEastAsia" w:hAnsiTheme="minorEastAsia" w:eastAsiaTheme="minorEastAsia" w:cstheme="minorEastAsia"/>
          <w:bCs/>
          <w:color w:val="auto"/>
          <w:sz w:val="24"/>
          <w:szCs w:val="21"/>
          <w:highlight w:val="none"/>
          <w:lang w:val="zh-CN"/>
        </w:rPr>
        <w:t xml:space="preserve">13.2供应商</w:t>
      </w:r>
      <w:r>
        <w:rPr>
          <w:rFonts w:hint="eastAsia" w:asciiTheme="minorEastAsia" w:hAnsiTheme="minorEastAsia" w:eastAsiaTheme="minorEastAsia" w:cstheme="minorEastAsia"/>
          <w:bCs/>
          <w:color w:val="auto"/>
          <w:sz w:val="24"/>
          <w:szCs w:val="21"/>
          <w:highlight w:val="none"/>
        </w:rPr>
        <w:t xml:space="preserve">须</w:t>
      </w:r>
      <w:r>
        <w:rPr>
          <w:rFonts w:hint="eastAsia" w:asciiTheme="minorEastAsia" w:hAnsiTheme="minorEastAsia" w:eastAsiaTheme="minorEastAsia" w:cstheme="minorEastAsia"/>
          <w:bCs/>
          <w:color w:val="auto"/>
          <w:sz w:val="24"/>
          <w:szCs w:val="21"/>
          <w:highlight w:val="none"/>
          <w:lang w:val="zh-CN"/>
        </w:rPr>
        <w:t xml:space="preserve">按照</w:t>
      </w:r>
      <w:r>
        <w:rPr>
          <w:rFonts w:hint="eastAsia" w:asciiTheme="minorEastAsia" w:hAnsiTheme="minorEastAsia" w:eastAsiaTheme="minorEastAsia" w:cstheme="minorEastAsia"/>
          <w:bCs/>
          <w:color w:val="auto"/>
          <w:sz w:val="24"/>
          <w:szCs w:val="21"/>
          <w:highlight w:val="none"/>
        </w:rPr>
        <w:t xml:space="preserve">采购文件</w:t>
      </w:r>
      <w:r>
        <w:rPr>
          <w:rFonts w:hint="eastAsia" w:asciiTheme="minorEastAsia" w:hAnsiTheme="minorEastAsia" w:eastAsiaTheme="minorEastAsia" w:cstheme="minorEastAsia"/>
          <w:bCs/>
          <w:color w:val="auto"/>
          <w:sz w:val="24"/>
          <w:szCs w:val="21"/>
          <w:highlight w:val="none"/>
          <w:lang w:val="zh-CN"/>
        </w:rPr>
        <w:t xml:space="preserve">要求，在响应文件中提供与技术要求和商务要求相关的证明材料。</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14、服务承诺、培训计划、人员安排及其他</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14.1供应商须根据采购文件要求提供有关售后服务的管理制度，售后服务机构的分布情况，售后服务人员的数量、素质、技术水平及售后服务的反应能力等。</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14.2供应商须根据采购文件要求提供培训计划。</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14.3供应商须根据采购文件要求提供</w:t>
      </w:r>
      <w:r>
        <w:rPr>
          <w:rFonts w:hint="eastAsia" w:asciiTheme="minorEastAsia" w:hAnsiTheme="minorEastAsia" w:eastAsiaTheme="minorEastAsia" w:cstheme="minorEastAsia"/>
          <w:color w:val="auto"/>
          <w:sz w:val="24"/>
          <w:szCs w:val="21"/>
          <w:highlight w:val="none"/>
          <w:lang w:val="zh-CN"/>
        </w:rPr>
        <w:t xml:space="preserve">谈判响应标的的主要组成部分、功能设计、实现思路及关键技术等。</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09" w:name="_Toc14577359"/>
      <w:r/>
      <w:bookmarkStart w:id="110" w:name="_Toc49090510"/>
      <w:r>
        <w:rPr>
          <w:rFonts w:hint="eastAsia" w:asciiTheme="minorEastAsia" w:hAnsiTheme="minorEastAsia" w:eastAsiaTheme="minorEastAsia" w:cstheme="minorEastAsia"/>
          <w:b/>
          <w:bCs/>
          <w:color w:val="auto"/>
          <w:sz w:val="28"/>
          <w:szCs w:val="28"/>
          <w:highlight w:val="none"/>
        </w:rPr>
        <w:t xml:space="preserve">15、谈判响应函</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15.1</w:t>
      </w:r>
      <w:r>
        <w:rPr>
          <w:rFonts w:hint="eastAsia" w:asciiTheme="minorEastAsia" w:hAnsiTheme="minorEastAsia" w:eastAsiaTheme="minorEastAsia" w:cstheme="minorEastAsia"/>
          <w:color w:val="auto"/>
          <w:sz w:val="24"/>
          <w:szCs w:val="21"/>
          <w:highlight w:val="none"/>
        </w:rPr>
        <w:t xml:space="preserve">供应商应按照采购文件中提供的格式完整、正确填写谈判响应函。</w:t>
      </w:r>
      <w:bookmarkEnd w:id="109"/>
      <w:bookmarkEnd w:id="110"/>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11" w:name="_Toc14577360"/>
      <w:r/>
      <w:bookmarkStart w:id="112" w:name="_Toc49090511"/>
      <w:r>
        <w:rPr>
          <w:rFonts w:hint="eastAsia" w:asciiTheme="minorEastAsia" w:hAnsiTheme="minorEastAsia" w:eastAsiaTheme="minorEastAsia" w:cstheme="minorEastAsia"/>
          <w:b/>
          <w:bCs/>
          <w:color w:val="auto"/>
          <w:sz w:val="28"/>
          <w:szCs w:val="28"/>
          <w:highlight w:val="none"/>
        </w:rPr>
        <w:t xml:space="preserve">16、谈判有效期</w:t>
      </w:r>
      <w:bookmarkEnd w:id="111"/>
      <w:r/>
      <w:bookmarkEnd w:id="112"/>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16.1谈判有效期为采购人规定的提交响应文件截止之日后</w:t>
      </w:r>
      <w:r>
        <w:rPr>
          <w:rFonts w:hint="eastAsia" w:asciiTheme="minorEastAsia" w:hAnsiTheme="minorEastAsia" w:eastAsiaTheme="minorEastAsia" w:cstheme="minorEastAsia"/>
          <w:b/>
          <w:color w:val="auto"/>
          <w:sz w:val="24"/>
          <w:szCs w:val="21"/>
          <w:highlight w:val="none"/>
          <w:u w:val="single"/>
        </w:rPr>
        <w:t xml:space="preserve">六十（60）天</w:t>
      </w:r>
      <w:r>
        <w:rPr>
          <w:rFonts w:hint="eastAsia" w:asciiTheme="minorEastAsia" w:hAnsiTheme="minorEastAsia" w:eastAsiaTheme="minorEastAsia" w:cstheme="minorEastAsia"/>
          <w:bCs/>
          <w:color w:val="auto"/>
          <w:sz w:val="24"/>
          <w:szCs w:val="21"/>
          <w:highlight w:val="none"/>
        </w:rPr>
        <w:t xml:space="preserve">。谈判有效期比规定短的将被视为非实质性响应采购文件而予以拒绝。</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17、谈判有效期的延长</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17.1在特殊情况下，</w:t>
      </w:r>
      <w:r>
        <w:rPr>
          <w:rFonts w:hint="eastAsia" w:asciiTheme="minorEastAsia" w:hAnsiTheme="minorEastAsia" w:eastAsiaTheme="minorEastAsia" w:cstheme="minorEastAsia"/>
          <w:color w:val="auto"/>
          <w:sz w:val="24"/>
          <w:szCs w:val="21"/>
          <w:highlight w:val="none"/>
        </w:rPr>
        <w:t xml:space="preserve">采购人</w:t>
      </w:r>
      <w:r>
        <w:rPr>
          <w:rFonts w:hint="eastAsia" w:asciiTheme="minorEastAsia" w:hAnsiTheme="minorEastAsia" w:eastAsiaTheme="minorEastAsia" w:cstheme="minorEastAsia"/>
          <w:bCs/>
          <w:color w:val="auto"/>
          <w:sz w:val="24"/>
          <w:szCs w:val="21"/>
          <w:highlight w:val="none"/>
        </w:rPr>
        <w:t xml:space="preserve">于原谈判有效期满之前，可向供应商提出延长谈判有效期的要求。这种要求与答复均应采用书面形式。供应商可以拒绝</w:t>
      </w:r>
      <w:r>
        <w:rPr>
          <w:rFonts w:hint="eastAsia" w:asciiTheme="minorEastAsia" w:hAnsiTheme="minorEastAsia" w:eastAsiaTheme="minorEastAsia" w:cstheme="minorEastAsia"/>
          <w:color w:val="auto"/>
          <w:sz w:val="24"/>
          <w:szCs w:val="21"/>
          <w:highlight w:val="none"/>
        </w:rPr>
        <w:t xml:space="preserve">采购人</w:t>
      </w:r>
      <w:r>
        <w:rPr>
          <w:rFonts w:hint="eastAsia" w:asciiTheme="minorEastAsia" w:hAnsiTheme="minorEastAsia" w:eastAsiaTheme="minorEastAsia" w:cstheme="minorEastAsia"/>
          <w:bCs/>
          <w:color w:val="auto"/>
          <w:sz w:val="24"/>
          <w:szCs w:val="21"/>
          <w:highlight w:val="none"/>
        </w:rPr>
        <w:t xml:space="preserve">的这一要求而放弃谈判，同意延长谈判有效期的供应商既不能要求也不允许修改其响应文件。</w:t>
      </w:r>
      <w:r>
        <w:rPr>
          <w:rFonts w:hint="eastAsia" w:asciiTheme="minorEastAsia" w:hAnsiTheme="minorEastAsia" w:eastAsiaTheme="minorEastAsia" w:cstheme="minorEastAsia"/>
          <w:color w:val="auto"/>
          <w:sz w:val="24"/>
          <w:szCs w:val="24"/>
          <w:highlight w:val="none"/>
        </w:rPr>
        <w:t xml:space="preserve">受谈判有效期约束的所有权利与义务均延长至新的有效期</w:t>
      </w:r>
      <w:r>
        <w:rPr>
          <w:rFonts w:hint="eastAsia" w:asciiTheme="minorEastAsia" w:hAnsiTheme="minorEastAsia" w:eastAsiaTheme="minorEastAsia" w:cstheme="minorEastAsia"/>
          <w:bCs/>
          <w:color w:val="auto"/>
          <w:sz w:val="24"/>
          <w:szCs w:val="21"/>
          <w:highlight w:val="none"/>
        </w:rPr>
        <w:t xml:space="preserve">。</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bookmarkStart w:id="113" w:name="_Hlt26954852"/>
      <w:r/>
      <w:bookmarkEnd w:id="113"/>
      <w:r/>
      <w:bookmarkStart w:id="114" w:name="_Hlt26954739"/>
      <w:r/>
      <w:bookmarkEnd w:id="114"/>
      <w:r/>
      <w:bookmarkStart w:id="115" w:name="_Toc16938540"/>
      <w:r/>
      <w:bookmarkStart w:id="116" w:name="_Toc513029224"/>
      <w:r/>
      <w:bookmarkStart w:id="117" w:name="_Toc120614217"/>
      <w:r/>
      <w:bookmarkStart w:id="118" w:name="_Toc20823296"/>
      <w:r>
        <w:rPr>
          <w:rFonts w:hint="eastAsia" w:asciiTheme="minorEastAsia" w:hAnsiTheme="minorEastAsia" w:eastAsiaTheme="minorEastAsia" w:cstheme="minorEastAsia"/>
          <w:b/>
          <w:bCs/>
          <w:color w:val="auto"/>
          <w:sz w:val="32"/>
          <w:szCs w:val="32"/>
          <w:highlight w:val="none"/>
        </w:rPr>
        <w:t xml:space="preserve">四、响应文件的递交</w:t>
      </w:r>
      <w:bookmarkEnd w:id="115"/>
      <w:r/>
      <w:bookmarkEnd w:id="116"/>
      <w:r/>
      <w:bookmarkEnd w:id="117"/>
      <w:r/>
      <w:bookmarkEnd w:id="118"/>
      <w:r/>
      <w:r/>
    </w:p>
    <w:p>
      <w:pPr>
        <w:ind w:firstLine="56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19" w:name="_Toc16938541"/>
      <w:r/>
      <w:bookmarkStart w:id="120" w:name="_Toc20823297"/>
      <w:r/>
      <w:bookmarkStart w:id="121" w:name="_Toc462564084"/>
      <w:r/>
      <w:bookmarkStart w:id="122" w:name="_Toc513029225"/>
      <w:r>
        <w:rPr>
          <w:rFonts w:hint="eastAsia" w:asciiTheme="minorEastAsia" w:hAnsiTheme="minorEastAsia" w:eastAsiaTheme="minorEastAsia" w:cstheme="minorEastAsia"/>
          <w:b/>
          <w:bCs/>
          <w:color w:val="auto"/>
          <w:sz w:val="28"/>
          <w:szCs w:val="28"/>
          <w:highlight w:val="none"/>
        </w:rPr>
        <w:t xml:space="preserve">18、电子谈判</w:t>
      </w:r>
      <w:bookmarkEnd w:id="119"/>
      <w:r/>
      <w:bookmarkEnd w:id="120"/>
      <w:r/>
      <w:bookmarkEnd w:id="121"/>
      <w:r/>
      <w:bookmarkEnd w:id="122"/>
      <w:r>
        <w:rPr>
          <w:rFonts w:hint="eastAsia" w:asciiTheme="minorEastAsia" w:hAnsiTheme="minorEastAsia" w:eastAsiaTheme="minorEastAsia" w:cstheme="minorEastAsia"/>
          <w:b/>
          <w:bCs/>
          <w:color w:val="auto"/>
          <w:sz w:val="28"/>
          <w:szCs w:val="28"/>
          <w:highlight w:val="none"/>
        </w:rPr>
        <w:t xml:space="preserve">响应文件的递交</w:t>
      </w:r>
      <w:r/>
    </w:p>
    <w:p>
      <w:pPr>
        <w:ind w:firstLine="60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18.1供应商应当按照《操作指南》规定，在提交响应文件截止时间前制作并上传电子响应文件。</w:t>
      </w:r>
      <w:bookmarkStart w:id="123" w:name="_Toc20823298"/>
      <w:r/>
      <w:bookmarkStart w:id="124" w:name="_Toc16938542"/>
      <w:r/>
      <w:bookmarkStart w:id="125" w:name="_Toc513029226"/>
      <w:r/>
      <w:r/>
    </w:p>
    <w:p>
      <w:pPr>
        <w:ind w:firstLine="562"/>
        <w:spacing w:line="360" w:lineRule="auto"/>
        <w:rPr>
          <w:rFonts w:hint="eastAsia" w:asciiTheme="minorEastAsia" w:hAnsiTheme="minorEastAsia" w:eastAsiaTheme="minorEastAsia" w:cstheme="minorEastAsia"/>
          <w:b/>
          <w:color w:val="auto"/>
          <w:sz w:val="24"/>
          <w:szCs w:val="28"/>
          <w:highlight w:val="none"/>
        </w:rPr>
      </w:pPr>
      <w:r>
        <w:rPr>
          <w:rFonts w:hint="eastAsia" w:asciiTheme="minorEastAsia" w:hAnsiTheme="minorEastAsia" w:eastAsiaTheme="minorEastAsia" w:cstheme="minorEastAsia"/>
          <w:b/>
          <w:color w:val="auto"/>
          <w:sz w:val="28"/>
          <w:szCs w:val="28"/>
          <w:highlight w:val="none"/>
        </w:rPr>
        <w:t xml:space="preserve">19、提交响应文件截止时间</w:t>
      </w:r>
      <w:bookmarkEnd w:id="123"/>
      <w:r/>
      <w:bookmarkEnd w:id="124"/>
      <w:r/>
      <w:bookmarkEnd w:id="125"/>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19.1</w:t>
      </w:r>
      <w:r>
        <w:rPr>
          <w:rFonts w:hint="eastAsia" w:asciiTheme="minorEastAsia" w:hAnsiTheme="minorEastAsia" w:eastAsiaTheme="minorEastAsia" w:cstheme="minorEastAsia"/>
          <w:bCs/>
          <w:color w:val="auto"/>
          <w:sz w:val="24"/>
          <w:szCs w:val="21"/>
          <w:highlight w:val="none"/>
        </w:rPr>
        <w:t xml:space="preserve">供应商上传电子响应文件的时间不得迟于谈判公告中规定的提交响应文件截止时间。</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供应商应充分考虑到网络环境、网络带宽等风险因素，如因供应商自身原因造成的电子响应文件上传不成功的按照本采购文件第二章第26.7.2条规定做无效响应处理。</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19.2采购人</w:t>
      </w:r>
      <w:r>
        <w:rPr>
          <w:rFonts w:hint="eastAsia" w:asciiTheme="minorEastAsia" w:hAnsiTheme="minorEastAsia" w:eastAsiaTheme="minorEastAsia" w:cstheme="minorEastAsia"/>
          <w:bCs/>
          <w:color w:val="auto"/>
          <w:sz w:val="24"/>
          <w:szCs w:val="21"/>
          <w:highlight w:val="none"/>
        </w:rPr>
        <w:t xml:space="preserve">可以按照规定，通过修改采购文件酌情延长提交响应文件截止日期，在此情况下，供应商的所有权利和义务以及供应商受制的截止日期均应以延长后新的截止日期为准。</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26" w:name="_Toc20823299"/>
      <w:r/>
      <w:bookmarkStart w:id="127" w:name="_Toc513029227"/>
      <w:r/>
      <w:bookmarkStart w:id="128" w:name="_Toc16938543"/>
      <w:r>
        <w:rPr>
          <w:rFonts w:hint="eastAsia" w:asciiTheme="minorEastAsia" w:hAnsiTheme="minorEastAsia" w:eastAsiaTheme="minorEastAsia" w:cstheme="minorEastAsia"/>
          <w:b/>
          <w:bCs/>
          <w:color w:val="auto"/>
          <w:sz w:val="28"/>
          <w:szCs w:val="28"/>
          <w:highlight w:val="none"/>
        </w:rPr>
        <w:t xml:space="preserve">20、响应文件</w:t>
      </w:r>
      <w:bookmarkEnd w:id="126"/>
      <w:r/>
      <w:bookmarkEnd w:id="127"/>
      <w:r/>
      <w:bookmarkEnd w:id="128"/>
      <w:r>
        <w:rPr>
          <w:rFonts w:hint="eastAsia" w:asciiTheme="minorEastAsia" w:hAnsiTheme="minorEastAsia" w:eastAsiaTheme="minorEastAsia" w:cstheme="minorEastAsia"/>
          <w:b/>
          <w:bCs/>
          <w:color w:val="auto"/>
          <w:sz w:val="28"/>
          <w:szCs w:val="28"/>
          <w:highlight w:val="none"/>
        </w:rPr>
        <w:t xml:space="preserve">的拒收</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20.1 </w:t>
      </w:r>
      <w:r>
        <w:rPr>
          <w:rFonts w:hint="eastAsia" w:asciiTheme="minorEastAsia" w:hAnsiTheme="minorEastAsia" w:eastAsiaTheme="minorEastAsia" w:cstheme="minorEastAsia"/>
          <w:color w:val="auto"/>
          <w:sz w:val="24"/>
          <w:szCs w:val="21"/>
          <w:highlight w:val="none"/>
        </w:rPr>
        <w:t xml:space="preserve">采购人</w:t>
      </w:r>
      <w:r>
        <w:rPr>
          <w:rFonts w:hint="eastAsia" w:asciiTheme="minorEastAsia" w:hAnsiTheme="minorEastAsia" w:eastAsiaTheme="minorEastAsia" w:cstheme="minorEastAsia"/>
          <w:bCs/>
          <w:color w:val="auto"/>
          <w:sz w:val="24"/>
          <w:szCs w:val="21"/>
          <w:highlight w:val="none"/>
        </w:rPr>
        <w:t xml:space="preserve">拒绝接收在其规定的提交响应文件截止时间后上传的任何电子响应文件。</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29" w:name="_Toc20823300"/>
      <w:r/>
      <w:bookmarkStart w:id="130" w:name="_Toc513029228"/>
      <w:r/>
      <w:bookmarkStart w:id="131" w:name="_Toc16938544"/>
      <w:r>
        <w:rPr>
          <w:rFonts w:hint="eastAsia" w:asciiTheme="minorEastAsia" w:hAnsiTheme="minorEastAsia" w:eastAsiaTheme="minorEastAsia" w:cstheme="minorEastAsia"/>
          <w:b/>
          <w:bCs/>
          <w:color w:val="auto"/>
          <w:sz w:val="28"/>
          <w:szCs w:val="28"/>
          <w:highlight w:val="none"/>
        </w:rPr>
        <w:t xml:space="preserve">21、响应文件的撤回和修改</w:t>
      </w:r>
      <w:bookmarkEnd w:id="129"/>
      <w:r/>
      <w:bookmarkEnd w:id="130"/>
      <w:r/>
      <w:bookmarkEnd w:id="131"/>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21.1响应文件的撤回</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21.1.1 电子响应文件的撤回</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供应商可在</w:t>
      </w:r>
      <w:r>
        <w:rPr>
          <w:rFonts w:hint="eastAsia" w:asciiTheme="minorEastAsia" w:hAnsiTheme="minorEastAsia" w:eastAsiaTheme="minorEastAsia" w:cstheme="minorEastAsia"/>
          <w:bCs/>
          <w:color w:val="auto"/>
          <w:sz w:val="24"/>
          <w:szCs w:val="21"/>
          <w:highlight w:val="none"/>
        </w:rPr>
        <w:t xml:space="preserve">提交响应文件</w:t>
      </w:r>
      <w:r>
        <w:rPr>
          <w:rFonts w:hint="eastAsia" w:asciiTheme="minorEastAsia" w:hAnsiTheme="minorEastAsia" w:eastAsiaTheme="minorEastAsia" w:cstheme="minorEastAsia"/>
          <w:color w:val="auto"/>
          <w:sz w:val="24"/>
          <w:szCs w:val="21"/>
          <w:highlight w:val="none"/>
        </w:rPr>
        <w:t xml:space="preserve">截止时间前，撤回其电子响应文件，具体操作方法见《操作指南》。</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21.1.2供应商撤回电子响应文件，则认为其不再参与本项目谈判活动。</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21.2响应文件的修改</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供应商可在</w:t>
      </w:r>
      <w:r>
        <w:rPr>
          <w:rFonts w:hint="eastAsia" w:asciiTheme="minorEastAsia" w:hAnsiTheme="minorEastAsia" w:eastAsiaTheme="minorEastAsia" w:cstheme="minorEastAsia"/>
          <w:bCs/>
          <w:color w:val="auto"/>
          <w:sz w:val="24"/>
          <w:szCs w:val="21"/>
          <w:highlight w:val="none"/>
        </w:rPr>
        <w:t xml:space="preserve">提交响应文件</w:t>
      </w:r>
      <w:r>
        <w:rPr>
          <w:rFonts w:hint="eastAsia" w:asciiTheme="minorEastAsia" w:hAnsiTheme="minorEastAsia" w:eastAsiaTheme="minorEastAsia" w:cstheme="minorEastAsia"/>
          <w:color w:val="auto"/>
          <w:sz w:val="24"/>
          <w:szCs w:val="21"/>
          <w:highlight w:val="none"/>
        </w:rPr>
        <w:t xml:space="preserve">截止时间前，对其电子响应文件进行修改，具体操作方法见《操作指南》。</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21.3</w:t>
      </w:r>
      <w:r>
        <w:rPr>
          <w:rFonts w:hint="eastAsia" w:asciiTheme="minorEastAsia" w:hAnsiTheme="minorEastAsia" w:eastAsiaTheme="minorEastAsia" w:cstheme="minorEastAsia"/>
          <w:bCs/>
          <w:color w:val="auto"/>
          <w:sz w:val="24"/>
          <w:szCs w:val="21"/>
          <w:highlight w:val="none"/>
        </w:rPr>
        <w:t xml:space="preserve">在提交响应文件截止时间之后，供应商不得对其电子响应文件作任何修改。</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21.4</w:t>
      </w:r>
      <w:r>
        <w:rPr>
          <w:rFonts w:hint="eastAsia" w:asciiTheme="minorEastAsia" w:hAnsiTheme="minorEastAsia" w:eastAsiaTheme="minorEastAsia" w:cstheme="minorEastAsia"/>
          <w:bCs/>
          <w:color w:val="auto"/>
          <w:sz w:val="24"/>
          <w:szCs w:val="21"/>
          <w:highlight w:val="none"/>
        </w:rPr>
        <w:t xml:space="preserve">在提交响应文件截止时间至采购文件中规定的谈判有效期满之间的这段时间内，供应商不得撤回其响应文件。</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bookmarkStart w:id="132" w:name="_Toc20823301"/>
      <w:r/>
      <w:bookmarkStart w:id="133" w:name="_Toc513029229"/>
      <w:r/>
      <w:bookmarkStart w:id="134" w:name="_Toc16938545"/>
      <w:r/>
      <w:bookmarkStart w:id="135" w:name="_Toc120614218"/>
      <w:r>
        <w:rPr>
          <w:rFonts w:hint="eastAsia" w:asciiTheme="minorEastAsia" w:hAnsiTheme="minorEastAsia" w:eastAsiaTheme="minorEastAsia" w:cstheme="minorEastAsia"/>
          <w:b/>
          <w:bCs/>
          <w:color w:val="auto"/>
          <w:sz w:val="32"/>
          <w:szCs w:val="32"/>
          <w:highlight w:val="none"/>
        </w:rPr>
        <w:t xml:space="preserve">五、响应文件的解密与评审</w:t>
      </w:r>
      <w:bookmarkEnd w:id="132"/>
      <w:r/>
      <w:bookmarkEnd w:id="133"/>
      <w:r/>
      <w:bookmarkEnd w:id="134"/>
      <w:r/>
      <w:bookmarkEnd w:id="135"/>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36" w:name="_Toc20823302"/>
      <w:r/>
      <w:bookmarkStart w:id="137" w:name="_Toc16938546"/>
      <w:r/>
      <w:bookmarkStart w:id="138" w:name="_Toc513029230"/>
      <w:r>
        <w:rPr>
          <w:rFonts w:hint="eastAsia" w:asciiTheme="minorEastAsia" w:hAnsiTheme="minorEastAsia" w:eastAsiaTheme="minorEastAsia" w:cstheme="minorEastAsia"/>
          <w:b/>
          <w:bCs/>
          <w:color w:val="auto"/>
          <w:sz w:val="28"/>
          <w:szCs w:val="28"/>
          <w:highlight w:val="none"/>
        </w:rPr>
        <w:t xml:space="preserve">22、</w:t>
      </w:r>
      <w:bookmarkEnd w:id="136"/>
      <w:r/>
      <w:bookmarkEnd w:id="137"/>
      <w:r/>
      <w:bookmarkEnd w:id="138"/>
      <w:r>
        <w:rPr>
          <w:rFonts w:hint="eastAsia" w:asciiTheme="minorEastAsia" w:hAnsiTheme="minorEastAsia" w:eastAsiaTheme="minorEastAsia" w:cstheme="minorEastAsia"/>
          <w:b/>
          <w:bCs/>
          <w:color w:val="auto"/>
          <w:sz w:val="28"/>
          <w:szCs w:val="28"/>
          <w:highlight w:val="none"/>
        </w:rPr>
        <w:t xml:space="preserve">响应文件解密</w:t>
      </w:r>
      <w:r/>
    </w:p>
    <w:p>
      <w:pPr>
        <w:ind w:firstLine="36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1"/>
          <w:highlight w:val="none"/>
        </w:rPr>
        <w:t xml:space="preserve">22.1</w:t>
      </w:r>
      <w:r>
        <w:rPr>
          <w:rFonts w:hint="eastAsia" w:asciiTheme="minorEastAsia" w:hAnsiTheme="minorEastAsia" w:eastAsiaTheme="minorEastAsia" w:cstheme="minorEastAsia"/>
          <w:color w:val="auto"/>
          <w:sz w:val="24"/>
          <w:szCs w:val="24"/>
          <w:highlight w:val="none"/>
        </w:rPr>
        <w:t xml:space="preserve">供应商应当按照《操作指南》规定，在苏采云系统规定的时间内对谈判响应文件进行解密。</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39" w:name="_Toc16938547"/>
      <w:r/>
      <w:bookmarkStart w:id="140" w:name="_Toc20823303"/>
      <w:r/>
      <w:bookmarkStart w:id="141" w:name="_Toc513029231"/>
      <w:r>
        <w:rPr>
          <w:rFonts w:hint="eastAsia" w:asciiTheme="minorEastAsia" w:hAnsiTheme="minorEastAsia" w:eastAsiaTheme="minorEastAsia" w:cstheme="minorEastAsia"/>
          <w:b/>
          <w:bCs/>
          <w:color w:val="auto"/>
          <w:sz w:val="28"/>
          <w:szCs w:val="28"/>
          <w:highlight w:val="none"/>
        </w:rPr>
        <w:t xml:space="preserve">23、谈判小组</w:t>
      </w:r>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23.1</w:t>
      </w:r>
      <w:r>
        <w:rPr>
          <w:rFonts w:hint="eastAsia" w:asciiTheme="minorEastAsia" w:hAnsiTheme="minorEastAsia" w:eastAsiaTheme="minorEastAsia" w:cstheme="minorEastAsia"/>
          <w:color w:val="auto"/>
          <w:sz w:val="24"/>
          <w:szCs w:val="21"/>
          <w:highlight w:val="none"/>
        </w:rPr>
        <w:t xml:space="preserve">采购人</w:t>
      </w:r>
      <w:r>
        <w:rPr>
          <w:rFonts w:hint="eastAsia" w:asciiTheme="minorEastAsia" w:hAnsiTheme="minorEastAsia" w:eastAsiaTheme="minorEastAsia" w:cstheme="minorEastAsia"/>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23.2谈判小组独立工作，负责评审所有响应文件并确定成交侯选人。</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24、评审过程的保密与公正</w:t>
      </w:r>
      <w:bookmarkEnd w:id="139"/>
      <w:bookmarkEnd w:id="140"/>
      <w:bookmarkEnd w:id="141"/>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24.1</w:t>
      </w:r>
      <w:r>
        <w:rPr>
          <w:rFonts w:hint="eastAsia" w:asciiTheme="minorEastAsia" w:hAnsiTheme="minorEastAsia" w:eastAsiaTheme="minorEastAsia" w:cstheme="minorEastAsia"/>
          <w:bCs/>
          <w:color w:val="auto"/>
          <w:sz w:val="24"/>
          <w:szCs w:val="21"/>
          <w:highlight w:val="none"/>
        </w:rPr>
        <w:t xml:space="preserve">谈判小组、采购人和招标代理工作人员、相关监督人员等与评审工作有关的人员，对评审情况以及在评审过程中获悉的国家秘密、商业秘密负有保密责任。</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1"/>
          <w:highlight w:val="none"/>
        </w:rPr>
        <w:t xml:space="preserve">24.2</w:t>
      </w:r>
      <w:r>
        <w:rPr>
          <w:rFonts w:hint="eastAsia" w:asciiTheme="minorEastAsia" w:hAnsiTheme="minorEastAsia" w:eastAsiaTheme="minorEastAsia" w:cstheme="minorEastAsia"/>
          <w:color w:val="auto"/>
          <w:sz w:val="24"/>
          <w:szCs w:val="24"/>
          <w:highlight w:val="none"/>
        </w:rPr>
        <w:t xml:space="preserve">在评审过程中，供应商不得以任何行为影响谈判评审过程，否则其响应文件将被作为无效响应文件。</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1"/>
          <w:highlight w:val="none"/>
        </w:rPr>
        <w:t xml:space="preserve">24.3</w:t>
      </w:r>
      <w:r>
        <w:rPr>
          <w:rFonts w:hint="eastAsia" w:asciiTheme="minorEastAsia" w:hAnsiTheme="minorEastAsia" w:eastAsiaTheme="minorEastAsia" w:cstheme="minorEastAsia"/>
          <w:color w:val="auto"/>
          <w:sz w:val="24"/>
          <w:szCs w:val="24"/>
          <w:highlight w:val="none"/>
        </w:rPr>
        <w:t xml:space="preserve">在项目评审期间，</w:t>
      </w:r>
      <w:r>
        <w:rPr>
          <w:rFonts w:hint="eastAsia" w:asciiTheme="minorEastAsia" w:hAnsiTheme="minorEastAsia" w:eastAsiaTheme="minorEastAsia" w:cstheme="minorEastAsia"/>
          <w:color w:val="auto"/>
          <w:sz w:val="24"/>
          <w:szCs w:val="21"/>
          <w:highlight w:val="none"/>
        </w:rPr>
        <w:t xml:space="preserve">采购人</w:t>
      </w:r>
      <w:r>
        <w:rPr>
          <w:rFonts w:hint="eastAsia" w:asciiTheme="minorEastAsia" w:hAnsiTheme="minorEastAsia" w:eastAsiaTheme="minorEastAsia" w:cstheme="minorEastAsia"/>
          <w:color w:val="auto"/>
          <w:sz w:val="24"/>
          <w:szCs w:val="24"/>
          <w:highlight w:val="none"/>
        </w:rPr>
        <w:t xml:space="preserve">将设专门人员与供应商联系。</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24.4 </w:t>
      </w:r>
      <w:r>
        <w:rPr>
          <w:rFonts w:hint="eastAsia" w:asciiTheme="minorEastAsia" w:hAnsiTheme="minorEastAsia" w:eastAsiaTheme="minorEastAsia" w:cstheme="minorEastAsia"/>
          <w:color w:val="auto"/>
          <w:sz w:val="24"/>
          <w:szCs w:val="21"/>
          <w:highlight w:val="none"/>
        </w:rPr>
        <w:t xml:space="preserve">采购人</w:t>
      </w:r>
      <w:r>
        <w:rPr>
          <w:rFonts w:hint="eastAsia" w:asciiTheme="minorEastAsia" w:hAnsiTheme="minorEastAsia" w:eastAsiaTheme="minorEastAsia" w:cstheme="minorEastAsia"/>
          <w:color w:val="auto"/>
          <w:sz w:val="24"/>
          <w:szCs w:val="24"/>
          <w:highlight w:val="none"/>
        </w:rPr>
        <w:t xml:space="preserve">和谈判小组不向未成交的供应商解释未成交原因，也不公布评审过程中的相关细节。</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42" w:name="_Toc16938548"/>
      <w:r/>
      <w:bookmarkStart w:id="143" w:name="_Toc513029232"/>
      <w:r/>
      <w:bookmarkStart w:id="144" w:name="_Toc20823304"/>
      <w:r>
        <w:rPr>
          <w:rFonts w:hint="eastAsia" w:asciiTheme="minorEastAsia" w:hAnsiTheme="minorEastAsia" w:eastAsiaTheme="minorEastAsia" w:cstheme="minorEastAsia"/>
          <w:b/>
          <w:bCs/>
          <w:color w:val="auto"/>
          <w:sz w:val="28"/>
          <w:szCs w:val="28"/>
          <w:highlight w:val="none"/>
        </w:rPr>
        <w:t xml:space="preserve">25、评审过程中的澄清</w:t>
      </w:r>
      <w:bookmarkEnd w:id="142"/>
      <w:r/>
      <w:bookmarkEnd w:id="143"/>
      <w:r/>
      <w:bookmarkEnd w:id="144"/>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谈判小组并非对每个供应商都作澄清要求。</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25.3 接到谈判小组澄清、说明和更正要求的供应商如未按规定做出澄清、说明和更正，其风险由供应商自行承担。</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45" w:name="_Toc16938549"/>
      <w:r/>
      <w:bookmarkStart w:id="146" w:name="_Toc20823305"/>
      <w:r/>
      <w:bookmarkStart w:id="147" w:name="_Toc513029233"/>
      <w:r>
        <w:rPr>
          <w:rFonts w:hint="eastAsia" w:asciiTheme="minorEastAsia" w:hAnsiTheme="minorEastAsia" w:eastAsiaTheme="minorEastAsia" w:cstheme="minorEastAsia"/>
          <w:b/>
          <w:bCs/>
          <w:color w:val="auto"/>
          <w:sz w:val="28"/>
          <w:szCs w:val="28"/>
          <w:highlight w:val="none"/>
        </w:rPr>
        <w:t xml:space="preserve">26、对响应文件的审</w:t>
      </w:r>
      <w:bookmarkEnd w:id="145"/>
      <w:r/>
      <w:bookmarkEnd w:id="146"/>
      <w:r/>
      <w:bookmarkEnd w:id="147"/>
      <w:r>
        <w:rPr>
          <w:rFonts w:hint="eastAsia" w:asciiTheme="minorEastAsia" w:hAnsiTheme="minorEastAsia" w:eastAsiaTheme="minorEastAsia" w:cstheme="minorEastAsia"/>
          <w:b/>
          <w:bCs/>
          <w:color w:val="auto"/>
          <w:sz w:val="28"/>
          <w:szCs w:val="28"/>
          <w:highlight w:val="none"/>
        </w:rPr>
        <w:t xml:space="preserve">查</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26.1</w:t>
      </w:r>
      <w:r>
        <w:rPr>
          <w:rFonts w:hint="eastAsia" w:asciiTheme="minorEastAsia" w:hAnsiTheme="minorEastAsia" w:eastAsiaTheme="minorEastAsia" w:cstheme="minorEastAsia"/>
          <w:bCs/>
          <w:color w:val="auto"/>
          <w:sz w:val="24"/>
          <w:szCs w:val="21"/>
          <w:highlight w:val="none"/>
        </w:rPr>
        <w:t xml:space="preserve">响应文件审查分为资格审查和符合性审查。</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26.1.1 资格审查：由谈判小组依据法律法规和采购文件的规定，对响应文件中的资格证明文件进行审查，以确定供应商是否具备参加谈判的资格。</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26.1.2 符合性审查：依据采购文件的规定，由谈判小组从响应文件的有效性、完整性和对采购文件的响应程度进行审查，以确定是否对采购文件的实质性要求作出响应。</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26.1.3 未通过资格审查或符合性审查的供应商，谈判小组将在</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1"/>
          <w:highlight w:val="none"/>
        </w:rPr>
        <w:t xml:space="preserve">中告知未通过资格审查或符合性审查的原因，评审结束后，谈判小组将不再告知未通过资格审查或符合性审查的原因。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1"/>
          <w:highlight w:val="none"/>
        </w:rPr>
        <w:t xml:space="preserve">26.2</w:t>
      </w:r>
      <w:r>
        <w:rPr>
          <w:rFonts w:hint="eastAsia" w:asciiTheme="minorEastAsia" w:hAnsiTheme="minorEastAsia" w:eastAsiaTheme="minorEastAsia" w:cstheme="minorEastAsia"/>
          <w:color w:val="auto"/>
          <w:sz w:val="24"/>
          <w:szCs w:val="24"/>
          <w:highlight w:val="none"/>
        </w:rPr>
        <w:t xml:space="preserve">在详细评审之前，谈判小组将首先审查每份响应文件是否实质性响应了采购文件的要求。实质性响应的响应文件应该是与采购文件要求的条款、条件和规格相符，没有重大偏离或保留。</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所谓重大偏离或保留是指与采购文件规定的实质性要求存在负偏离，或者在实质上与采购文件不一致，而且限制了合同中买方和</w:t>
      </w:r>
      <w:r>
        <w:rPr>
          <w:rFonts w:hint="eastAsia" w:asciiTheme="minorEastAsia" w:hAnsiTheme="minorEastAsia" w:eastAsiaTheme="minorEastAsia" w:cstheme="minorEastAsia"/>
          <w:color w:val="auto"/>
          <w:sz w:val="24"/>
          <w:szCs w:val="21"/>
          <w:highlight w:val="none"/>
        </w:rPr>
        <w:t xml:space="preserve">采购人</w:t>
      </w:r>
      <w:r>
        <w:rPr>
          <w:rFonts w:hint="eastAsia" w:asciiTheme="minorEastAsia" w:hAnsiTheme="minorEastAsia" w:eastAsiaTheme="minorEastAsia" w:cstheme="minorEastAsia"/>
          <w:color w:val="auto"/>
          <w:sz w:val="24"/>
          <w:szCs w:val="24"/>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Theme="minorEastAsia" w:hAnsiTheme="minorEastAsia" w:eastAsiaTheme="minorEastAsia" w:cstheme="minorEastAsia"/>
          <w:color w:val="auto"/>
          <w:sz w:val="24"/>
          <w:szCs w:val="24"/>
          <w:highlight w:val="none"/>
        </w:rPr>
      </w:pPr>
      <w:r/>
      <w:bookmarkStart w:id="148" w:name="_Toc16938550"/>
      <w:r/>
      <w:bookmarkStart w:id="149" w:name="_Toc20823306"/>
      <w:r/>
      <w:bookmarkStart w:id="150" w:name="_Toc513029234"/>
      <w:r>
        <w:rPr>
          <w:rFonts w:hint="eastAsia" w:asciiTheme="minorEastAsia" w:hAnsiTheme="minorEastAsia" w:eastAsiaTheme="minorEastAsia" w:cstheme="minorEastAsia"/>
          <w:color w:val="auto"/>
          <w:sz w:val="24"/>
          <w:szCs w:val="24"/>
          <w:highlight w:val="none"/>
        </w:rPr>
        <w:t xml:space="preserve">26.3如果响应文件实质上没有响应采购文件的要求，谈判小组将按无效响应处理，供应商不得通过修改或撤销不合要求的偏离或保留而使其成为实质性响应的文件。</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26.4谈判小组将对确定为实质性响应的文件进行进一步审核，看其是否有计算上或累加上的算术错误，修正错误的原则如下：</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（1）响应文件中谈判报价表内容与响应文件中相应内容不一致的，以谈判报价表为准。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（2）大写金额和小写金额不一致的，以大写金额为准。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（3）单价金额小数点或者百分比有明显错位的，以谈判报价表的总价为准，并修改单价。</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（4）总价金额与按单价汇总金额不一致的，以单价金额计算结果为准。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同时出现两种以上错误的，按照前款规定的顺序修正。</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26.5谈判小组将按上述修正错误的方法调整响应文件中的报价，并通过“苏采云系统”告知供应商，调整后的价格应对供应商具有约束力。如果供应商不接受修正后的价格，则其谈判活动将被拒绝。</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26.6谈判小组将允许修正响应文件中不构成重大偏离的、微小的、非正规的、不一致的或不规则的地方，但这些修改不能影响任何供应商相应的名次排列。</w:t>
      </w:r>
      <w:r/>
    </w:p>
    <w:p>
      <w:pPr>
        <w:ind w:firstLine="482"/>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26.7出现下列情形之一的，作无效响应处理。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26.7.1供应商在“苏采云系统”规定的时间内未成功解密电子响应文件的。</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26.7.2供应商未按照采购文件要求上传电子响应文件的,或上传的文件打不开的。</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26.7.3供应商同一分包提交两个（含两个）以上不同的响应文件或者响应报价的。</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26.7.4供应商不具备采购文件中规定的资格要求的。</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26.7.5供应商的响应报价超过了采购预算或最高限价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即</w:t>
      </w:r>
      <w:r>
        <w:rPr>
          <w:rFonts w:hint="eastAsia" w:asciiTheme="minorEastAsia" w:hAnsiTheme="minorEastAsia" w:eastAsiaTheme="minorEastAsia" w:cstheme="minorEastAsia"/>
          <w:b/>
          <w:bCs/>
          <w:color w:val="auto"/>
          <w:sz w:val="24"/>
          <w:szCs w:val="24"/>
          <w:highlight w:val="none"/>
          <w:lang w:val="zh-CN"/>
        </w:rPr>
        <w:t xml:space="preserve">投标报价</w:t>
      </w:r>
      <w:r>
        <w:rPr>
          <w:rFonts w:hint="eastAsia" w:asciiTheme="minorEastAsia" w:hAnsiTheme="minorEastAsia" w:eastAsiaTheme="minorEastAsia" w:cstheme="minorEastAsia"/>
          <w:b/>
          <w:bCs/>
          <w:color w:val="auto"/>
          <w:sz w:val="24"/>
          <w:szCs w:val="24"/>
          <w:highlight w:val="none"/>
          <w:lang w:val="en-US" w:eastAsia="zh-CN"/>
        </w:rPr>
        <w:t xml:space="preserve">优惠率低于5.00%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的。</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26.7.6未通过符合性审查的。</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26.7.7不符合法律、法规和采购文件中规定的实质性要求的。</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26.7.9响应文件含有采购人不能接受的附加条件的。</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26.7.10谈判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谈判小组应当将其作为无效响应处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26.7.11响应文件未按照采购文件要求加盖CA电子公章的。</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26.7.12未在规定时间内提交最后报价的，视作无效响应处理。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26.7.13其他法律、法规及本采购文件规定的属无效响应的情形。</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26.8供应商在项目评审全过程中应保持通讯畅通，并安排专人与采购人及谈判小组联系。</w:t>
      </w:r>
      <w:r/>
    </w:p>
    <w:p>
      <w:pPr>
        <w:ind w:firstLine="48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26.9异常低价审查</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26.9.1根据省财政厅《关于推动解决政府采购异常低价问题相关工作的通知》（苏财购〔2025〕62号）要求，评审过程中出现下列情形之一的，谈判小组应当启动异常低价投标（响应）审查程序：</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26.9.1.1投标(响应)报价低于采购项目预算50%的，即投标(响应)报价&lt;采购项目预算×50%;</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26.9.1.2投标(响应)报价低于采购项目最高限价45%的，即投标(响应)报价&lt;采购项目最高限价×45%;</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26.9.1.3谈判小组认定的供应商报价过低、有可能影响产品质量或者不能诚信履约的其他情形。</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26.9.2启动异常低价投标(响应)审查后，谈判小组应当要求相关供应商在评标现场合理的时间内，提供项目具体成本测算等与报价合理性相关的书面说明及相关证明材料，对投标(响应)价格作出解释，由谈判小组结合同类产品在主要电商平台的价格、该行业当地薪资水平等情况，依据专业经验对供应商报价合理性进行判断。投标(响应)供应商不提供书面说明、证明材料，或者提供的书面说明、证明材料不能证明其报价合理性的，谈判小组应当将其作为无效投标(响应)处理。审查相关情况应当在评审报告中进行记录。</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27、</w:t>
      </w:r>
      <w:bookmarkEnd w:id="148"/>
      <w:r/>
      <w:bookmarkEnd w:id="149"/>
      <w:r/>
      <w:bookmarkEnd w:id="150"/>
      <w:r>
        <w:rPr>
          <w:rFonts w:hint="eastAsia" w:asciiTheme="minorEastAsia" w:hAnsiTheme="minorEastAsia" w:eastAsiaTheme="minorEastAsia" w:cstheme="minorEastAsia"/>
          <w:b/>
          <w:bCs/>
          <w:color w:val="auto"/>
          <w:sz w:val="28"/>
          <w:szCs w:val="28"/>
          <w:highlight w:val="none"/>
        </w:rPr>
        <w:t xml:space="preserve">谈判程序及成交原则</w:t>
      </w:r>
      <w:r/>
    </w:p>
    <w:p>
      <w:pPr>
        <w:ind w:firstLine="477"/>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27.1谈判程序</w:t>
      </w:r>
      <w:r/>
    </w:p>
    <w:p>
      <w:pPr>
        <w:ind w:firstLine="477"/>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谈判过程中，谈判小组可能根据采购文件和谈判情况实质性变动的内容有：采购需求中的技术、服务要求以及合同草案条款。对采购文件作出的实质性变动是采购文件的有效组成部分，谈判小组将在苏采云系统中通知所有参加谈判的供应商。供应商应当按照采购文件的变动情况和谈判小组的要求在苏采云系统中重新提交响应文件，并加盖CA电子公章。</w:t>
      </w:r>
      <w:r/>
    </w:p>
    <w:p>
      <w:pPr>
        <w:ind w:firstLine="477"/>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27.1.2采购文件能够详细列明采购标的的技术、服务要求的，谈判结束后，谈判小组将在苏采云系统向所有实质性响应的供应商发布“最后报价要求函”及最后报价格式表，</w:t>
      </w:r>
      <w:r>
        <w:rPr>
          <w:rFonts w:hint="eastAsia" w:asciiTheme="minorEastAsia" w:hAnsiTheme="minorEastAsia" w:eastAsiaTheme="minorEastAsia" w:cstheme="minorEastAsia"/>
          <w:b/>
          <w:bCs/>
          <w:color w:val="auto"/>
          <w:sz w:val="24"/>
          <w:szCs w:val="24"/>
          <w:highlight w:val="none"/>
        </w:rPr>
        <w:t xml:space="preserve">要求所有实质性响应的供应商在规定时间内（10分钟）提交最后报价。</w:t>
      </w:r>
      <w:r/>
    </w:p>
    <w:p>
      <w:pPr>
        <w:ind w:firstLine="477"/>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7"/>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 成交原则</w:t>
      </w:r>
      <w:r/>
    </w:p>
    <w:p>
      <w:pPr>
        <w:ind w:firstLine="57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27.2.1谈判小组将从质量和服务均能满足采购文件实质性响应要求的供应商中，按照最后报价由低到高顺序推荐3名成交候选供应商，并编写评审报告。采购人授权谈判小组直接确定排名第一的供应商为成交供应商。</w:t>
      </w:r>
      <w:r/>
    </w:p>
    <w:p>
      <w:pPr>
        <w:pStyle w:val="822"/>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27.2.2 提供相同品牌相同型号产品且通过资格审查、符合性审查的不同供应商参加同一合同项下响应的，按一家供应商计算，谈判中在其他条件合格的前提下，最后报价最低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即</w:t>
      </w:r>
      <w:r>
        <w:rPr>
          <w:rFonts w:hint="eastAsia" w:asciiTheme="minorEastAsia" w:hAnsiTheme="minorEastAsia" w:eastAsiaTheme="minorEastAsia" w:cstheme="minorEastAsia"/>
          <w:b/>
          <w:bCs/>
          <w:color w:val="auto"/>
          <w:sz w:val="24"/>
          <w:szCs w:val="24"/>
          <w:highlight w:val="none"/>
          <w:lang w:val="zh-CN"/>
        </w:rPr>
        <w:t xml:space="preserve">投标报价</w:t>
      </w:r>
      <w:r>
        <w:rPr>
          <w:rFonts w:hint="eastAsia" w:asciiTheme="minorEastAsia" w:hAnsiTheme="minorEastAsia" w:eastAsiaTheme="minorEastAsia" w:cstheme="minorEastAsia"/>
          <w:b/>
          <w:bCs/>
          <w:color w:val="auto"/>
          <w:sz w:val="24"/>
          <w:szCs w:val="24"/>
          <w:highlight w:val="none"/>
          <w:lang w:val="en-US" w:eastAsia="zh-CN"/>
        </w:rPr>
        <w:t xml:space="preserve">优惠率最高</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的供应商获得成交供应商推荐资格</w:t>
      </w:r>
      <w:r>
        <w:rPr>
          <w:rFonts w:hint="eastAsia" w:asciiTheme="minorEastAsia" w:hAnsiTheme="minorEastAsia" w:eastAsiaTheme="minorEastAsia" w:cstheme="minorEastAsia"/>
          <w:b/>
          <w:bCs/>
          <w:color w:val="auto"/>
          <w:sz w:val="24"/>
          <w:szCs w:val="24"/>
          <w:highlight w:val="none"/>
          <w:lang w:eastAsia="zh-CN"/>
        </w:rPr>
        <w:t xml:space="preserve">【评审价格=1-系统最后报价优惠率】（</w:t>
      </w:r>
      <w:r>
        <w:rPr>
          <w:rFonts w:hint="eastAsia" w:asciiTheme="minorEastAsia" w:hAnsiTheme="minorEastAsia" w:eastAsiaTheme="minorEastAsia" w:cstheme="minorEastAsia"/>
          <w:b/>
          <w:bCs/>
          <w:color w:val="auto"/>
          <w:sz w:val="24"/>
          <w:szCs w:val="24"/>
          <w:highlight w:val="none"/>
          <w:lang w:val="en-US" w:eastAsia="zh-CN"/>
        </w:rPr>
        <w:t xml:space="preserve">比如：系统最后报价优惠率报价为15.00%，则该评审价为（1-15.00%）=85.00%</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最后报价相同的，由采购人或者采购人委托谈判小组按照竞争性谈判采购文件规定的方式确定一个供应商获得成交供应商推荐资格，竞争性谈判采购文件未规定的采取随机抽取方式确定，其他同品牌同型号供应商不作为成交候选人。</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非单一产品采购项目，采购文件中将载明其中的核心产品。多家供应商提供的核心产品品牌型号相同的，按前款规定处理。</w:t>
      </w:r>
      <w:r/>
    </w:p>
    <w:p>
      <w:pPr>
        <w:pStyle w:val="1001"/>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szCs w:val="24"/>
          <w:highlight w:val="none"/>
        </w:rPr>
        <w:t xml:space="preserve">27.2.3 确定成交供应商之日起2个工作日内，采购人将在“江苏政府采购网”发布成交结果公告，公告期限为1个工作日。</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27.3政府采购政策功能落实</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（1）小微型企业价格扣除</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①本项目对小型和微型企业产品给予10%的扣除价格，用扣除后的价格参与评审。</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②供应商需按照采购文件的要求提供相应的《中小企业声明函》。</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③企业标准请参照《关于印发中小企业划型标准规定的通知》（工信部联企业[2011]300号）文件规定自行填写。</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（2）残疾人福利单位价格扣除</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①本项目对残疾人福利性单位视同小型、微型企业，给予</w:t>
      </w:r>
      <w:r>
        <w:rPr>
          <w:rFonts w:hint="eastAsia" w:asciiTheme="minorEastAsia" w:hAnsiTheme="minorEastAsia" w:eastAsiaTheme="minorEastAsia" w:cstheme="minorEastAsia"/>
          <w:color w:val="auto"/>
          <w:sz w:val="24"/>
          <w:szCs w:val="24"/>
          <w:highlight w:val="none"/>
          <w:u w:val="single"/>
        </w:rPr>
        <w:t xml:space="preserve">10%</w:t>
      </w:r>
      <w:r>
        <w:rPr>
          <w:rFonts w:hint="eastAsia" w:asciiTheme="minorEastAsia" w:hAnsiTheme="minorEastAsia" w:eastAsiaTheme="minorEastAsia" w:cstheme="minorEastAsia"/>
          <w:color w:val="auto"/>
          <w:sz w:val="24"/>
          <w:szCs w:val="24"/>
          <w:highlight w:val="none"/>
        </w:rPr>
        <w:t xml:space="preserve">的价格扣除，用扣除后的价格参与评审。</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②残疾人福利单位需按照采购文件的要求提供《残疾人福利性单位声明函》。</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③残疾人福利单位标准请参照《关于促进残疾人就业政府采购政策的通知》（财库〔2017〕141号）。</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（3）监狱和戒毒企业价格扣除</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①本项目对监狱和戒毒企业（简称监狱企业）视同小型、微型企业，给予</w:t>
      </w:r>
      <w:r>
        <w:rPr>
          <w:rFonts w:hint="eastAsia" w:asciiTheme="minorEastAsia" w:hAnsiTheme="minorEastAsia" w:eastAsiaTheme="minorEastAsia" w:cstheme="minorEastAsia"/>
          <w:color w:val="auto"/>
          <w:sz w:val="24"/>
          <w:szCs w:val="24"/>
          <w:highlight w:val="none"/>
          <w:u w:val="single"/>
        </w:rPr>
        <w:t xml:space="preserve">10%</w:t>
      </w:r>
      <w:r>
        <w:rPr>
          <w:rFonts w:hint="eastAsia" w:asciiTheme="minorEastAsia" w:hAnsiTheme="minorEastAsia" w:eastAsiaTheme="minorEastAsia" w:cstheme="minorEastAsia"/>
          <w:color w:val="auto"/>
          <w:sz w:val="24"/>
          <w:szCs w:val="24"/>
          <w:highlight w:val="none"/>
        </w:rPr>
        <w:t xml:space="preserve">的价格扣除，用扣除后的价格参与评审。</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③监狱企业标准请参照《关于政府采购支持监狱企业发展有关问题的通知》（财库[2014]68号）。</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（4）残疾人福利单位、监狱企业属于小型、微型企业的，不重复享受政策。</w:t>
      </w:r>
      <w:r/>
    </w:p>
    <w:p>
      <w:pPr>
        <w:pStyle w:val="822"/>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如本项目同意联合体参加谈判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822"/>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6、联合体各方均为小型、微型企业（残疾人福利单位、监狱企业）的，联合体享受10%价格扣除，用扣除后的价格参与评审。</w:t>
      </w:r>
      <w:r/>
    </w:p>
    <w:p>
      <w:pPr>
        <w:pStyle w:val="822"/>
        <w:ind w:firstLine="48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注：若有价格折扣，则该评审价格计算方法为：（1-系统最后报价优惠率）*0.9。</w:t>
      </w:r>
      <w:r/>
    </w:p>
    <w:p>
      <w:pPr>
        <w:pStyle w:val="822"/>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比如：系统最后报价优惠率报价为15.00%，若有价格折扣，则该评审价为（1-15.00%）*0.9=76.50%</w:t>
      </w:r>
      <w:r/>
    </w:p>
    <w:p>
      <w:pPr>
        <w:ind w:firstLine="477"/>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27.4采购活动终止的情况</w:t>
      </w:r>
      <w:r/>
    </w:p>
    <w:p>
      <w:pPr>
        <w:ind w:firstLine="36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出现下列情形之一的，本次竞争性谈判采购活动将被终止：</w:t>
      </w:r>
      <w:r/>
    </w:p>
    <w:p>
      <w:pPr>
        <w:ind w:firstLine="36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27.4.1因情况变化，不再符合规定的竞争性谈判采购方式适用情形的。</w:t>
      </w:r>
      <w:r/>
    </w:p>
    <w:p>
      <w:pPr>
        <w:ind w:firstLine="36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27.4.2出现影响采购公正的违法、违规行为的。</w:t>
      </w:r>
      <w:r/>
    </w:p>
    <w:p>
      <w:pPr>
        <w:ind w:firstLine="36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27.4.3符合专业条件的供应商或者对采购文件作实质响应的供应商不足三家的。</w:t>
      </w:r>
      <w:r/>
    </w:p>
    <w:p>
      <w:pPr>
        <w:ind w:firstLine="36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27.4.4在苏采云系统规定时间内成功解密电子响应文件的供应商不足3家的。</w:t>
      </w:r>
      <w:r/>
    </w:p>
    <w:p>
      <w:pPr>
        <w:ind w:firstLine="36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27.4.5因重大变故，采购任务取消的。</w:t>
      </w:r>
      <w:r/>
    </w:p>
    <w:p>
      <w:pPr>
        <w:ind w:firstLine="36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27.4.6谈判小组认定采购文件存在歧义、重大缺陷导致评审工作无法进行。</w:t>
      </w:r>
      <w:r/>
    </w:p>
    <w:p>
      <w:pPr>
        <w:ind w:firstLine="36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27.4.7因系统故障原因造成谈判无法继续进行的。</w:t>
      </w:r>
      <w:r/>
    </w:p>
    <w:p>
      <w:pPr>
        <w:ind w:firstLine="42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27.5响应文件提交截止时间结束后参加谈判的供应商不足三家的处理：</w:t>
      </w:r>
      <w:r/>
    </w:p>
    <w:p>
      <w:pPr>
        <w:ind w:firstLine="42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27.5.1如出现响应文件提交截止时间结束后参加谈判的供应商或者在评审期间对采购文件做出实质响应的供应商不足三家情况，按政府采购相关规定执行。</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28、成交供应商被取消成交资格情形</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若有充分证据证明，成交供应商出现下列情况之一的，一经查实，将被取消成交资格：</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28.1提供虚假材料谋取成交的。</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28.2与评审专家、采购人、其他供应商或者招标代理工作人员恶意串通的。</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28.3向评审专家、采购人或招标代理工作人员行贿或者提供其他不正当利益的。</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28.4不满足本采购文件规定的实质性要求，但在评审过程中又未被谈判小组发现的。</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28.5成交后无正当理由拒不与采购人签订政府采购合同或者未按照采购文件确定的事项签订政府采购合同的。</w:t>
      </w:r>
      <w:r/>
    </w:p>
    <w:p>
      <w:pPr>
        <w:ind w:firstLine="480"/>
        <w:spacing w:line="360" w:lineRule="auto"/>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28.6将政府采购合同转包的。</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29.有下列情形之一的，视为供应商串通参与谈判，响应无效：</w:t>
      </w:r>
      <w:r/>
    </w:p>
    <w:p>
      <w:pPr>
        <w:ind w:firstLine="42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29.1不同供应商的响应文件由同一单位或者个人编制；</w:t>
      </w:r>
      <w:r/>
    </w:p>
    <w:p>
      <w:pPr>
        <w:ind w:firstLine="42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29.2不同供应商委托同一单位或者个人办理谈判事宜；</w:t>
      </w:r>
      <w:r/>
    </w:p>
    <w:p>
      <w:pPr>
        <w:ind w:firstLine="420"/>
        <w:spacing w:after="156" w:line="360"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29.3不同供应商的响应文件载明的项目管理成员或者联系人员为同一人；</w:t>
      </w:r>
      <w:r/>
    </w:p>
    <w:p>
      <w:pPr>
        <w:ind w:firstLine="420"/>
        <w:spacing w:after="156" w:line="360" w:lineRule="auto"/>
        <w:tabs>
          <w:tab w:val="left" w:pos="90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29.4不同供应商的响应文件异常一致或者响应报价呈规律性差异。</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51" w:name="_Toc200451960"/>
      <w:r>
        <w:rPr>
          <w:rFonts w:hint="eastAsia" w:asciiTheme="minorEastAsia" w:hAnsiTheme="minorEastAsia" w:eastAsiaTheme="minorEastAsia" w:cstheme="minorEastAsia"/>
          <w:b/>
          <w:bCs/>
          <w:color w:val="auto"/>
          <w:sz w:val="28"/>
          <w:szCs w:val="28"/>
          <w:highlight w:val="none"/>
        </w:rPr>
        <w:t xml:space="preserve">30、质疑处理</w:t>
      </w:r>
      <w:bookmarkEnd w:id="151"/>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30.1 提出质疑的供应商应当是参与所质疑项目采购活动的供应商。潜在供应商依法获取其可质疑的采购文件的，可以对采购文件提出质疑。</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30.2供应商认为采购文件、采购过程和采购结果使自己的权益受到损害的，可以在知道或应知其权益受到损害之日起七个工作日内，以书面形式根据下述30.4条款的规定向采购人提出质疑。上述应知其权益受到损害之日，是指：</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30.2.1对可以质疑的采购文件提出质疑的，为收到采购文件之日或者采购文件公告期限届满之日。</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30.2.2对采购过程提出质疑的，为各采购程序环节结束之日。</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30.2.3对成交结果提出质疑的，为成交结果公告期限届满之日。</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供应商应当在法定质疑期内一次性提出针对同一采购程序环节的质疑。供应商如在法定期限内对同一采购程序环节提出多次质疑的，采购人、招标代理将只对供应商第一次质疑作出答复。</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30.3质疑函必须按照本采购文件中《质疑函范本》（附件1</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30.4 供应商（含潜在供应商）对采购方式、采购需求、供应商资格条件、合同文本等应当由采购人答复的询问、质疑，请向采购人提出，由采购人负责答复。供应商对其他事项的询问、质疑请向采购人提出，由采购人负责答复。</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采购人只接收以纸质原件形式送达的质疑,建议供应商尽量通过邮寄方式提交质疑（</w:t>
      </w:r>
      <w:r>
        <w:rPr>
          <w:rFonts w:hint="eastAsia" w:asciiTheme="minorEastAsia" w:hAnsiTheme="minorEastAsia" w:eastAsiaTheme="minorEastAsia" w:cstheme="minorEastAsia"/>
          <w:b/>
          <w:bCs/>
          <w:color w:val="auto"/>
          <w:sz w:val="24"/>
          <w:szCs w:val="24"/>
          <w:highlight w:val="none"/>
        </w:rPr>
        <w:t xml:space="preserve">采购人不接受无快递运单号的快递</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采购人质疑接收人及联系方式，见本采购文件第一章。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30.5 以下情形的质疑不予受理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30.5.1 内容不符合《政府采购质疑和投诉办法》第十二条规定的质疑。</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30.5.2 超出政府采购法定期限的质疑。</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30.5.3 以传真、电子邮件等方式递交的非原件形式的质疑。</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30.5.4 未参加谈判活动的供应商或在谈判活动中自身权益未受到损害的供应商所提出的质疑。</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30.5.5供应商组成联合体参加谈判，联合体中任何一方或多方未按要求签字、盖章、加盖公章的质疑。</w:t>
      </w:r>
      <w:r/>
    </w:p>
    <w:p>
      <w:pPr>
        <w:ind w:firstLine="46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31、成交通知书</w:t>
      </w:r>
      <w:r/>
    </w:p>
    <w:p>
      <w:pPr>
        <w:ind w:firstLine="60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31.1成交结果确定后，</w:t>
      </w:r>
      <w:r>
        <w:rPr>
          <w:rFonts w:hint="eastAsia" w:asciiTheme="minorEastAsia" w:hAnsiTheme="minorEastAsia" w:eastAsiaTheme="minorEastAsia" w:cstheme="minorEastAsia"/>
          <w:color w:val="auto"/>
          <w:sz w:val="24"/>
          <w:szCs w:val="21"/>
          <w:highlight w:val="none"/>
        </w:rPr>
        <w:t xml:space="preserve">采购人</w:t>
      </w:r>
      <w:r>
        <w:rPr>
          <w:rFonts w:hint="eastAsia" w:asciiTheme="minorEastAsia" w:hAnsiTheme="minorEastAsia" w:eastAsiaTheme="minorEastAsia" w:cstheme="minorEastAsia"/>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56" w:after="156" w:line="360" w:lineRule="auto"/>
        <w:rPr>
          <w:rFonts w:hint="eastAsia" w:asciiTheme="minorEastAsia" w:hAnsiTheme="minorEastAsia" w:eastAsiaTheme="minorEastAsia" w:cstheme="minorEastAsia"/>
          <w:b/>
          <w:bCs/>
          <w:color w:val="auto"/>
          <w:sz w:val="32"/>
          <w:szCs w:val="32"/>
          <w:highlight w:val="none"/>
        </w:rPr>
        <w:outlineLvl w:val="2"/>
      </w:pPr>
      <w:r/>
      <w:bookmarkStart w:id="152" w:name="_Toc120614220"/>
      <w:r/>
      <w:bookmarkStart w:id="153" w:name="_Toc20823308"/>
      <w:r/>
      <w:bookmarkStart w:id="154" w:name="_Toc16938552"/>
      <w:r/>
      <w:bookmarkStart w:id="155" w:name="_Toc513029236"/>
      <w:r>
        <w:rPr>
          <w:rFonts w:hint="eastAsia" w:asciiTheme="minorEastAsia" w:hAnsiTheme="minorEastAsia" w:eastAsiaTheme="minorEastAsia" w:cstheme="minorEastAsia"/>
          <w:b/>
          <w:bCs/>
          <w:color w:val="auto"/>
          <w:sz w:val="32"/>
          <w:szCs w:val="32"/>
          <w:highlight w:val="none"/>
        </w:rPr>
        <w:t xml:space="preserve">六、授予合同</w:t>
      </w:r>
      <w:bookmarkEnd w:id="152"/>
      <w:r/>
      <w:bookmarkEnd w:id="153"/>
      <w:bookmarkEnd w:id="154"/>
      <w:bookmarkEnd w:id="155"/>
      <w:r/>
    </w:p>
    <w:p>
      <w:pPr>
        <w:ind w:firstLine="56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56" w:name="_Toc16938553"/>
      <w:r/>
      <w:bookmarkStart w:id="157" w:name="_Toc513029237"/>
      <w:r/>
      <w:bookmarkStart w:id="158" w:name="_Toc20823309"/>
      <w:r>
        <w:rPr>
          <w:rFonts w:hint="eastAsia" w:asciiTheme="minorEastAsia" w:hAnsiTheme="minorEastAsia" w:eastAsiaTheme="minorEastAsia" w:cstheme="minorEastAsia"/>
          <w:b/>
          <w:bCs/>
          <w:color w:val="auto"/>
          <w:sz w:val="28"/>
          <w:szCs w:val="28"/>
          <w:highlight w:val="none"/>
        </w:rPr>
        <w:t xml:space="preserve">32. 签订合同</w:t>
      </w:r>
      <w:r/>
    </w:p>
    <w:p>
      <w:pPr>
        <w:ind w:firstLine="60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32</w:t>
      </w:r>
      <w:r>
        <w:rPr>
          <w:rFonts w:hint="eastAsia" w:asciiTheme="minorEastAsia" w:hAnsiTheme="minorEastAsia" w:eastAsiaTheme="minorEastAsia" w:cstheme="minorEastAsia"/>
          <w:color w:val="auto"/>
          <w:sz w:val="24"/>
          <w:szCs w:val="24"/>
          <w:highlight w:val="none"/>
        </w:rPr>
        <w:t xml:space="preserve">.l成交供应商应当在成交通知书发出之日起三十日内，按照采购文件确定的事项与采购人签订政府采购合同。</w:t>
      </w:r>
      <w:r>
        <w:rPr>
          <w:rFonts w:hint="eastAsia" w:asciiTheme="minorEastAsia" w:hAnsiTheme="minorEastAsia" w:eastAsiaTheme="minorEastAsia" w:cstheme="minorEastAsia"/>
          <w:b/>
          <w:bCs/>
          <w:color w:val="auto"/>
          <w:sz w:val="24"/>
          <w:szCs w:val="24"/>
          <w:highlight w:val="none"/>
          <w:lang w:val="zh-CN"/>
        </w:rPr>
        <w:t xml:space="preserve">成交供应商应在成交结果公告之日起五个工作日内向</w:t>
      </w:r>
      <w:r>
        <w:rPr>
          <w:rFonts w:hint="eastAsia" w:asciiTheme="minorEastAsia" w:hAnsiTheme="minorEastAsia" w:eastAsiaTheme="minorEastAsia" w:cstheme="minorEastAsia"/>
          <w:b/>
          <w:bCs/>
          <w:color w:val="auto"/>
          <w:sz w:val="24"/>
          <w:szCs w:val="24"/>
          <w:highlight w:val="none"/>
        </w:rPr>
        <w:t xml:space="preserve">采购人提供叁份纸质版响应文件</w:t>
      </w:r>
      <w:r>
        <w:rPr>
          <w:rFonts w:hint="eastAsia" w:asciiTheme="minorEastAsia" w:hAnsiTheme="minorEastAsia" w:eastAsiaTheme="minorEastAsia" w:cstheme="minorEastAsia"/>
          <w:b/>
          <w:bCs/>
          <w:color w:val="auto"/>
          <w:sz w:val="24"/>
          <w:szCs w:val="24"/>
          <w:highlight w:val="none"/>
          <w:lang w:val="zh-CN"/>
        </w:rPr>
        <w:t xml:space="preserve">（须与上传电子档内容一致）</w:t>
      </w:r>
      <w:r>
        <w:rPr>
          <w:rFonts w:hint="eastAsia" w:asciiTheme="minorEastAsia" w:hAnsiTheme="minorEastAsia" w:eastAsiaTheme="minorEastAsia" w:cstheme="minorEastAsia"/>
          <w:b/>
          <w:bCs/>
          <w:color w:val="auto"/>
          <w:sz w:val="24"/>
          <w:szCs w:val="24"/>
          <w:highlight w:val="none"/>
        </w:rPr>
        <w:t xml:space="preserve">，否则不予签订合同。</w:t>
      </w:r>
      <w:r/>
    </w:p>
    <w:p>
      <w:pPr>
        <w:ind w:firstLine="60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32.2采购文件、成交供应商的响应文件及谈判过程中有关澄清、承诺文件均应作为合同附件。</w:t>
      </w:r>
      <w:r/>
    </w:p>
    <w:p>
      <w:pPr>
        <w:ind w:firstLine="60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 签订合同后，成交供应商不得将合同标的进行转包。未经采购人同意，成交供应商也不得采用分包形式履行合同,否则采购人有权终止合同。转包或分包造成采购人损失的，成交供应商应承担相应赔偿责任。</w:t>
      </w:r>
      <w:bookmarkEnd w:id="156"/>
      <w:bookmarkEnd w:id="157"/>
      <w:bookmarkEnd w:id="158"/>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bookmarkStart w:id="159" w:name="_Toc20823314"/>
      <w:r/>
      <w:bookmarkStart w:id="160" w:name="_Toc513029242"/>
      <w:r/>
      <w:bookmarkStart w:id="161" w:name="_Toc16938558"/>
      <w:r/>
      <w:bookmarkStart w:id="162" w:name="_Toc120614221"/>
      <w:r/>
      <w:bookmarkStart w:id="163" w:name="_Toc479757207"/>
      <w:r>
        <w:rPr>
          <w:rFonts w:hint="eastAsia" w:asciiTheme="minorEastAsia" w:hAnsiTheme="minorEastAsia" w:eastAsiaTheme="minorEastAsia" w:cstheme="minorEastAsia"/>
          <w:b/>
          <w:bCs/>
          <w:color w:val="auto"/>
          <w:sz w:val="28"/>
          <w:szCs w:val="28"/>
          <w:highlight w:val="none"/>
        </w:rPr>
        <w:t xml:space="preserve">33、货物和服务的追加、减少和添购。</w:t>
      </w:r>
      <w:r/>
    </w:p>
    <w:p>
      <w:pPr>
        <w:ind w:firstLine="60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60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34、政府采购履约资金扶持政策</w:t>
      </w:r>
      <w:r/>
    </w:p>
    <w:p>
      <w:pPr>
        <w:ind w:firstLine="480"/>
        <w:keepNext/>
        <w:spacing w:line="360" w:lineRule="auto"/>
        <w:rPr>
          <w:rFonts w:hint="eastAsia" w:asciiTheme="minorEastAsia" w:hAnsiTheme="minorEastAsia" w:eastAsiaTheme="minorEastAsia" w:cstheme="minorEastAsia"/>
          <w:color w:val="auto"/>
          <w:sz w:val="24"/>
          <w:szCs w:val="24"/>
          <w:highlight w:val="none"/>
        </w:rPr>
        <w:outlineLvl w:val="3"/>
      </w:pPr>
      <w:r>
        <w:rPr>
          <w:rFonts w:hint="eastAsia" w:asciiTheme="minorEastAsia" w:hAnsiTheme="minorEastAsia" w:eastAsiaTheme="minorEastAsia" w:cstheme="minorEastAsia"/>
          <w:color w:val="auto"/>
          <w:sz w:val="24"/>
          <w:szCs w:val="24"/>
          <w:highlight w:val="none"/>
        </w:rPr>
        <w:t xml:space="preserve">34.1成交供应商如需获得履约保证金支持，可凭政府采购合同办理融资贷款，详情请见江苏政府采购网“政采贷”专栏。</w:t>
      </w:r>
      <w:r/>
    </w:p>
    <w:p>
      <w:pPr>
        <w:ind w:firstLine="480"/>
        <w:jc w:val="left"/>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34.2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"http://ggzyjy.nantong.gov.cn/NTdzbhweb/supermarket/"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http://ggzyjy.nantong.gov.cn/NTdzbhweb/supermarket/</w:t>
      </w:r>
      <w:r>
        <w:rPr>
          <w:rFonts w:hint="eastAsia" w:asciiTheme="minorEastAsia" w:hAnsiTheme="minorEastAsia" w:eastAsiaTheme="minorEastAsia" w:cstheme="minorEastAsia"/>
          <w:bCs/>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t xml:space="preserve">）“履约保证保险”模块在线申请履约保证保险投保。</w:t>
      </w:r>
      <w:r/>
    </w:p>
    <w:p>
      <w:pPr>
        <w:ind w:firstLine="422"/>
        <w:keepLines/>
        <w:keepNext/>
        <w:spacing w:line="360" w:lineRule="auto"/>
        <w:rPr>
          <w:rFonts w:hint="eastAsia" w:asciiTheme="minorEastAsia" w:hAnsiTheme="minorEastAsia" w:eastAsiaTheme="minorEastAsia" w:cstheme="minorEastAsia"/>
          <w:b/>
          <w:bCs/>
          <w:color w:val="auto"/>
          <w:sz w:val="28"/>
          <w:szCs w:val="28"/>
          <w:highlight w:val="none"/>
        </w:rPr>
        <w:outlineLvl w:val="3"/>
      </w:pPr>
      <w:r>
        <w:rPr>
          <w:rFonts w:hint="eastAsia" w:asciiTheme="minorEastAsia" w:hAnsiTheme="minorEastAsia" w:eastAsiaTheme="minorEastAsia" w:cstheme="minorEastAsia"/>
          <w:b/>
          <w:bCs/>
          <w:color w:val="auto"/>
          <w:sz w:val="28"/>
          <w:szCs w:val="28"/>
          <w:highlight w:val="none"/>
        </w:rPr>
        <w:t xml:space="preserve">35、履约保证金</w:t>
      </w:r>
      <w:r/>
    </w:p>
    <w:p>
      <w:pPr>
        <w:ind w:firstLine="480"/>
        <w:jc w:val="left"/>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35.1成交人须向采购单位缴纳本项目的履约保证金为</w:t>
      </w:r>
      <w:r>
        <w:rPr>
          <w:rFonts w:hint="eastAsia" w:asciiTheme="minorEastAsia" w:hAnsiTheme="minorEastAsia" w:eastAsiaTheme="minorEastAsia" w:cstheme="minorEastAsia"/>
          <w:bCs/>
          <w:color w:val="auto"/>
          <w:sz w:val="24"/>
          <w:szCs w:val="24"/>
          <w:highlight w:val="none"/>
          <w:u w:val="single"/>
          <w:lang w:val="en-US" w:eastAsia="zh-CN"/>
        </w:rPr>
        <w:t xml:space="preserve">叁</w:t>
      </w:r>
      <w:r>
        <w:rPr>
          <w:rFonts w:hint="eastAsia" w:asciiTheme="minorEastAsia" w:hAnsiTheme="minorEastAsia" w:eastAsiaTheme="minorEastAsia" w:cstheme="minorEastAsia"/>
          <w:bCs/>
          <w:color w:val="auto"/>
          <w:sz w:val="24"/>
          <w:szCs w:val="24"/>
          <w:highlight w:val="none"/>
          <w:u w:val="none"/>
          <w:lang w:val="en-US" w:eastAsia="zh-CN"/>
        </w:rPr>
        <w:t xml:space="preserve">万元</w:t>
      </w:r>
      <w:r>
        <w:rPr>
          <w:rFonts w:hint="eastAsia" w:asciiTheme="minorEastAsia" w:hAnsiTheme="minorEastAsia" w:eastAsiaTheme="minorEastAsia" w:cstheme="minorEastAsia"/>
          <w:bCs/>
          <w:color w:val="auto"/>
          <w:sz w:val="24"/>
          <w:szCs w:val="24"/>
          <w:highlight w:val="none"/>
        </w:rPr>
        <w:t xml:space="preserve">，允许成交供应商自主选择以支票、汇票、本票、保函等非现金形式缴纳或提交履约保证金，在收到中标通知书后7日内、合同签订前向发包人缴纳。履约保证金用以约束供应商在合同履行中的行为，弥补合同执行中由于自身行为可能给采购单位带来的各种损失。如果成交人不同意按照规定去做，采购单位有权取消本次采购中标决定，并没收其投标保证金。在此情况下，报请采购监管部门，采购单位可重新采购。</w:t>
      </w:r>
      <w:bookmarkStart w:id="164" w:name="_Toc200451963"/>
      <w:r/>
      <w:r/>
    </w:p>
    <w:p>
      <w:pPr>
        <w:ind w:firstLine="480"/>
        <w:jc w:val="left"/>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35.</w:t>
      </w:r>
      <w:bookmarkEnd w:id="164"/>
      <w:r>
        <w:rPr>
          <w:rFonts w:hint="eastAsia" w:asciiTheme="minorEastAsia" w:hAnsiTheme="minorEastAsia" w:eastAsiaTheme="minorEastAsia" w:cstheme="minorEastAsia"/>
          <w:bCs/>
          <w:color w:val="auto"/>
          <w:sz w:val="24"/>
          <w:szCs w:val="24"/>
          <w:highlight w:val="none"/>
        </w:rPr>
        <w:t xml:space="preserve">2履约保证金的退还：在合同履行结束扣除相关违约金后退还。成交人凭采购单位签署的同意退还履约保证金的证明（证明格式自定,加盖采购单位公章）、履约保证金收条原件，办理保证金退还手续，履约保证金予以全额退还。</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keepNext/>
        <w:rPr>
          <w:rFonts w:hint="eastAsia" w:asciiTheme="minorEastAsia" w:hAnsiTheme="minorEastAsia" w:eastAsiaTheme="minorEastAsia" w:cstheme="minorEastAsia"/>
          <w:b/>
          <w:color w:val="auto"/>
          <w:sz w:val="30"/>
          <w:szCs w:val="21"/>
          <w:highlight w:val="none"/>
        </w:rPr>
        <w:outlineLvl w:val="0"/>
      </w:pPr>
      <w:r/>
      <w:bookmarkStart w:id="165" w:name="_Toc191931912"/>
      <w:r>
        <w:rPr>
          <w:rFonts w:hint="eastAsia" w:asciiTheme="minorEastAsia" w:hAnsiTheme="minorEastAsia" w:eastAsiaTheme="minorEastAsia" w:cstheme="minorEastAsia"/>
          <w:b/>
          <w:color w:val="auto"/>
          <w:sz w:val="44"/>
          <w:szCs w:val="28"/>
          <w:highlight w:val="none"/>
        </w:rPr>
        <w:t xml:space="preserve">第三章  </w:t>
      </w:r>
      <w:bookmarkEnd w:id="159"/>
      <w:r/>
      <w:bookmarkEnd w:id="160"/>
      <w:r/>
      <w:bookmarkEnd w:id="161"/>
      <w:r/>
      <w:bookmarkEnd w:id="162"/>
      <w:r/>
      <w:bookmarkEnd w:id="163"/>
      <w:r/>
      <w:bookmarkEnd w:id="165"/>
      <w:r/>
      <w:bookmarkStart w:id="166" w:name="_Hlt16619350"/>
      <w:r/>
      <w:bookmarkStart w:id="167" w:name="_Toc16938590"/>
      <w:r/>
      <w:bookmarkStart w:id="168" w:name="_Toc120614244"/>
      <w:r/>
      <w:bookmarkStart w:id="169" w:name="_Toc20823346"/>
      <w:r/>
      <w:bookmarkStart w:id="170" w:name="_Toc191931913"/>
      <w:r/>
      <w:bookmarkStart w:id="171" w:name="_Toc462564139"/>
      <w:r/>
      <w:bookmarkStart w:id="172" w:name="_Toc479757211"/>
      <w:r>
        <w:rPr>
          <w:rFonts w:hint="eastAsia" w:asciiTheme="minorEastAsia" w:hAnsiTheme="minorEastAsia" w:eastAsiaTheme="minorEastAsia" w:cstheme="minorEastAsia"/>
          <w:b/>
          <w:color w:val="auto"/>
          <w:sz w:val="44"/>
          <w:szCs w:val="28"/>
          <w:highlight w:val="none"/>
        </w:rPr>
        <w:t xml:space="preserve"> 合同文本</w:t>
      </w:r>
      <w:r/>
    </w:p>
    <w:p>
      <w:pPr>
        <w:ind w:firstLine="480"/>
        <w:keepLines w:val="0"/>
        <w:keepNext w:val="0"/>
        <w:pageBreakBefore w:val="0"/>
        <w:spacing w:line="480" w:lineRule="exact"/>
        <w:widowControl w:val="off"/>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以下为中标后签</w:t>
      </w:r>
      <w:r>
        <w:rPr>
          <w:rFonts w:hint="eastAsia" w:asciiTheme="minorEastAsia" w:hAnsiTheme="minorEastAsia" w:eastAsiaTheme="minorEastAsia" w:cstheme="minorEastAsia"/>
          <w:bCs/>
          <w:color w:val="auto"/>
          <w:sz w:val="24"/>
          <w:szCs w:val="21"/>
          <w:highlight w:val="none"/>
          <w:lang w:val="en-US" w:eastAsia="zh-CN"/>
        </w:rPr>
        <w:t xml:space="preserve">订</w:t>
      </w:r>
      <w:r>
        <w:rPr>
          <w:rFonts w:hint="eastAsia" w:asciiTheme="minorEastAsia" w:hAnsiTheme="minorEastAsia" w:eastAsiaTheme="minorEastAsia" w:cstheme="minorEastAsia"/>
          <w:bCs/>
          <w:color w:val="auto"/>
          <w:sz w:val="24"/>
          <w:szCs w:val="21"/>
          <w:highlight w:val="none"/>
        </w:rPr>
        <w:t xml:space="preserve">本项目合同的通用条款，中标人不得提出实质性的修改。</w:t>
      </w:r>
      <w:r/>
    </w:p>
    <w:p>
      <w:pPr>
        <w:pStyle w:val="822"/>
        <w:keepLines w:val="0"/>
        <w:keepNext w:val="0"/>
        <w:pageBreakBefore w:val="0"/>
        <w:spacing w:line="48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中标人</w:t>
      </w:r>
      <w:r>
        <w:rPr>
          <w:rFonts w:hint="eastAsia" w:asciiTheme="minorEastAsia" w:hAnsiTheme="minorEastAsia" w:eastAsiaTheme="minorEastAsia" w:cstheme="minorEastAsia"/>
          <w:b/>
          <w:bCs/>
          <w:color w:val="auto"/>
          <w:sz w:val="24"/>
          <w:szCs w:val="24"/>
          <w:highlight w:val="none"/>
        </w:rPr>
        <w:t xml:space="preserve">必须根据《成交通知书》的要求在规定时间内分别与如东县掘港殡仪馆、如东县岔河殡仪馆</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如东县袁庄殡仪馆分别</w:t>
      </w:r>
      <w:r>
        <w:rPr>
          <w:rFonts w:hint="eastAsia" w:asciiTheme="minorEastAsia" w:hAnsiTheme="minorEastAsia" w:eastAsiaTheme="minorEastAsia" w:cstheme="minorEastAsia"/>
          <w:b/>
          <w:bCs/>
          <w:color w:val="auto"/>
          <w:sz w:val="24"/>
          <w:szCs w:val="24"/>
          <w:highlight w:val="none"/>
        </w:rPr>
        <w:t xml:space="preserve">签订合同。</w:t>
      </w:r>
      <w:r>
        <w:rPr>
          <w:rFonts w:hint="eastAsia" w:asciiTheme="minorEastAsia" w:hAnsiTheme="minorEastAsia" w:eastAsiaTheme="minorEastAsia" w:cstheme="minorEastAsia"/>
          <w:b/>
          <w:bCs/>
          <w:color w:val="auto"/>
          <w:sz w:val="24"/>
          <w:szCs w:val="24"/>
          <w:highlight w:val="none"/>
          <w:lang w:val="en-US" w:eastAsia="zh-CN"/>
        </w:rPr>
        <w:t xml:space="preserve"> </w:t>
      </w:r>
      <w:r/>
    </w:p>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30"/>
          <w:szCs w:val="20"/>
          <w:highlight w:val="none"/>
        </w:rPr>
      </w:pPr>
      <w:r>
        <w:rPr>
          <w:rFonts w:hint="eastAsia" w:asciiTheme="minorEastAsia" w:hAnsiTheme="minorEastAsia" w:eastAsiaTheme="minorEastAsia" w:cstheme="minorEastAsia"/>
          <w:b/>
          <w:color w:val="auto"/>
          <w:sz w:val="30"/>
          <w:szCs w:val="21"/>
          <w:highlight w:val="none"/>
        </w:rPr>
        <w:t xml:space="preserve">江苏省政府采购合同（货物）（合同编号）</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分包号：</w:t>
      </w:r>
      <w:r>
        <w:rPr>
          <w:rFonts w:hint="eastAsia" w:asciiTheme="minorEastAsia" w:hAnsiTheme="minorEastAsia" w:eastAsiaTheme="minorEastAsia" w:cstheme="minorEastAsia"/>
          <w:color w:val="auto"/>
          <w:sz w:val="24"/>
          <w:szCs w:val="24"/>
          <w:highlight w:val="none"/>
          <w:u w:val="single"/>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甲方：（买方）</w:t>
      </w:r>
      <w:r>
        <w:rPr>
          <w:rFonts w:hint="eastAsia" w:asciiTheme="minorEastAsia" w:hAnsiTheme="minorEastAsia" w:eastAsiaTheme="minorEastAsia" w:cstheme="minorEastAsia"/>
          <w:color w:val="auto"/>
          <w:sz w:val="24"/>
          <w:szCs w:val="24"/>
          <w:highlight w:val="none"/>
          <w:u w:val="single"/>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乙方：（卖方）</w:t>
      </w:r>
      <w:r>
        <w:rPr>
          <w:rFonts w:hint="eastAsia" w:asciiTheme="minorEastAsia" w:hAnsiTheme="minorEastAsia" w:eastAsiaTheme="minorEastAsia" w:cstheme="minorEastAsia"/>
          <w:color w:val="auto"/>
          <w:sz w:val="24"/>
          <w:szCs w:val="24"/>
          <w:highlight w:val="none"/>
          <w:u w:val="single"/>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一、合同内容</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1.1 标的名称：</w:t>
      </w:r>
      <w:r>
        <w:rPr>
          <w:rFonts w:hint="eastAsia" w:asciiTheme="minorEastAsia" w:hAnsiTheme="minorEastAsia" w:eastAsiaTheme="minorEastAsia" w:cstheme="minorEastAsia"/>
          <w:color w:val="auto"/>
          <w:sz w:val="24"/>
          <w:szCs w:val="24"/>
          <w:highlight w:val="none"/>
          <w:u w:val="single"/>
        </w:rPr>
        <w:t xml:space="preserve">  *****   </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标的规格：</w:t>
      </w:r>
      <w:r>
        <w:rPr>
          <w:rFonts w:hint="eastAsia" w:asciiTheme="minorEastAsia" w:hAnsiTheme="minorEastAsia" w:eastAsiaTheme="minorEastAsia" w:cstheme="minorEastAsia"/>
          <w:color w:val="auto"/>
          <w:sz w:val="24"/>
          <w:szCs w:val="24"/>
          <w:highlight w:val="none"/>
          <w:u w:val="single"/>
        </w:rPr>
        <w:t xml:space="preserve">  *****   </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标的数量（规模）：</w:t>
      </w:r>
      <w:r>
        <w:rPr>
          <w:rFonts w:hint="eastAsia" w:asciiTheme="minorEastAsia" w:hAnsiTheme="minorEastAsia" w:eastAsiaTheme="minorEastAsia" w:cstheme="minorEastAsia"/>
          <w:color w:val="auto"/>
          <w:sz w:val="24"/>
          <w:szCs w:val="24"/>
          <w:highlight w:val="none"/>
          <w:u w:val="single"/>
        </w:rPr>
        <w:t xml:space="preserve">  *****   </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1.4 履行时间（期限）：</w:t>
      </w:r>
      <w:r>
        <w:rPr>
          <w:rFonts w:hint="eastAsia" w:asciiTheme="minorEastAsia" w:hAnsiTheme="minorEastAsia" w:eastAsiaTheme="minorEastAsia" w:cstheme="minorEastAsia"/>
          <w:color w:val="auto"/>
          <w:sz w:val="24"/>
          <w:szCs w:val="21"/>
          <w:highlight w:val="none"/>
          <w:u w:val="single"/>
        </w:rPr>
        <w:t xml:space="preserve">供货时间：三年</w:t>
      </w:r>
      <w:r>
        <w:rPr>
          <w:rFonts w:hint="eastAsia" w:asciiTheme="minorEastAsia" w:hAnsiTheme="minorEastAsia" w:eastAsiaTheme="minorEastAsia" w:cstheme="minorEastAsia"/>
          <w:color w:val="auto"/>
          <w:sz w:val="24"/>
          <w:szCs w:val="21"/>
          <w:highlight w:val="none"/>
          <w:u w:val="single"/>
          <w:lang w:eastAsia="zh-CN"/>
        </w:rPr>
        <w:t xml:space="preserve">（</w:t>
      </w:r>
      <w:r>
        <w:rPr>
          <w:rFonts w:hint="eastAsia" w:asciiTheme="minorEastAsia" w:hAnsiTheme="minorEastAsia" w:eastAsiaTheme="minorEastAsia" w:cstheme="minorEastAsia"/>
          <w:b/>
          <w:bCs/>
          <w:color w:val="auto"/>
          <w:sz w:val="24"/>
          <w:szCs w:val="24"/>
          <w:highlight w:val="none"/>
          <w:u w:val="single"/>
        </w:rPr>
        <w:t xml:space="preserve">合同一年一签，</w:t>
      </w:r>
      <w:r>
        <w:rPr>
          <w:rFonts w:hint="eastAsia" w:asciiTheme="minorEastAsia" w:hAnsiTheme="minorEastAsia" w:eastAsiaTheme="minorEastAsia" w:cstheme="minorEastAsia"/>
          <w:b/>
          <w:bCs/>
          <w:color w:val="auto"/>
          <w:sz w:val="24"/>
          <w:szCs w:val="24"/>
          <w:highlight w:val="none"/>
          <w:u w:val="single"/>
          <w:lang w:val="en-US" w:eastAsia="zh-CN"/>
        </w:rPr>
        <w:t xml:space="preserve">如成交供应商供货及服务质量得到采购人认可，经批准后</w:t>
      </w:r>
      <w:r>
        <w:rPr>
          <w:rFonts w:hint="eastAsia" w:asciiTheme="minorEastAsia" w:hAnsiTheme="minorEastAsia" w:eastAsiaTheme="minorEastAsia" w:cstheme="minorEastAsia"/>
          <w:b/>
          <w:bCs/>
          <w:color w:val="auto"/>
          <w:sz w:val="24"/>
          <w:szCs w:val="24"/>
          <w:highlight w:val="none"/>
          <w:u w:val="single"/>
        </w:rPr>
        <w:t xml:space="preserve">可续签下一年合同</w:t>
      </w:r>
      <w:r>
        <w:rPr>
          <w:rFonts w:hint="eastAsia" w:asciiTheme="minorEastAsia" w:hAnsiTheme="minorEastAsia" w:eastAsiaTheme="minorEastAsia" w:cstheme="minorEastAsia"/>
          <w:color w:val="auto"/>
          <w:sz w:val="24"/>
          <w:szCs w:val="21"/>
          <w:highlight w:val="none"/>
          <w:u w:val="single"/>
          <w:lang w:eastAsia="zh-CN"/>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 履行地点：</w:t>
      </w:r>
      <w:r>
        <w:rPr>
          <w:rFonts w:hint="eastAsia" w:asciiTheme="minorEastAsia" w:hAnsiTheme="minorEastAsia" w:eastAsiaTheme="minorEastAsia" w:cstheme="minorEastAsia"/>
          <w:color w:val="auto"/>
          <w:sz w:val="24"/>
          <w:szCs w:val="24"/>
          <w:highlight w:val="none"/>
          <w:u w:val="single"/>
        </w:rPr>
        <w:t xml:space="preserve">  *****   </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 履行方式：</w:t>
      </w:r>
      <w:r>
        <w:rPr>
          <w:rFonts w:hint="eastAsia" w:asciiTheme="minorEastAsia" w:hAnsiTheme="minorEastAsia" w:eastAsiaTheme="minorEastAsia" w:cstheme="minorEastAsia"/>
          <w:color w:val="auto"/>
          <w:sz w:val="24"/>
          <w:szCs w:val="24"/>
          <w:highlight w:val="none"/>
          <w:u w:val="single"/>
        </w:rPr>
        <w:t xml:space="preserve">  *****   </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 xml:space="preserve">二、合同</w:t>
      </w:r>
      <w:r>
        <w:rPr>
          <w:rFonts w:hint="eastAsia" w:asciiTheme="minorEastAsia" w:hAnsiTheme="minorEastAsia" w:eastAsiaTheme="minorEastAsia" w:cstheme="minorEastAsia"/>
          <w:b/>
          <w:color w:val="auto"/>
          <w:sz w:val="24"/>
          <w:szCs w:val="24"/>
          <w:highlight w:val="none"/>
          <w:lang w:val="en-US" w:eastAsia="zh-CN"/>
        </w:rPr>
        <w:t xml:space="preserve">价款</w:t>
      </w:r>
      <w:r/>
    </w:p>
    <w:p>
      <w:pPr>
        <w:ind w:left="410" w:hanging="41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本合同</w:t>
      </w:r>
      <w:r>
        <w:rPr>
          <w:rFonts w:hint="eastAsia" w:asciiTheme="minorEastAsia" w:hAnsiTheme="minorEastAsia" w:eastAsiaTheme="minorEastAsia" w:cstheme="minorEastAsia"/>
          <w:color w:val="auto"/>
          <w:sz w:val="24"/>
          <w:szCs w:val="24"/>
          <w:highlight w:val="none"/>
          <w:lang w:val="en-US" w:eastAsia="zh-CN"/>
        </w:rPr>
        <w:t xml:space="preserve">价款</w:t>
      </w:r>
      <w:r>
        <w:rPr>
          <w:rFonts w:hint="eastAsia" w:asciiTheme="minorEastAsia" w:hAnsiTheme="minorEastAsia" w:eastAsiaTheme="minorEastAsia" w:cstheme="minorEastAsia"/>
          <w:color w:val="auto"/>
          <w:sz w:val="24"/>
          <w:szCs w:val="24"/>
          <w:highlight w:val="none"/>
        </w:rPr>
        <w:t xml:space="preserve">为（大写）：</w:t>
      </w:r>
      <w:r>
        <w:rPr>
          <w:rFonts w:hint="eastAsia" w:asciiTheme="minorEastAsia" w:hAnsiTheme="minorEastAsia" w:eastAsiaTheme="minorEastAsia" w:cstheme="minorEastAsia"/>
          <w:b/>
          <w:bCs/>
          <w:color w:val="auto"/>
          <w:sz w:val="24"/>
          <w:szCs w:val="24"/>
          <w:highlight w:val="none"/>
          <w:lang w:val="en-US" w:eastAsia="zh-CN"/>
        </w:rPr>
        <w:t xml:space="preserve">优惠率</w:t>
      </w:r>
      <w:r>
        <w:rPr>
          <w:rFonts w:hint="eastAsia" w:asciiTheme="minorEastAsia" w:hAnsiTheme="minorEastAsia" w:eastAsiaTheme="minorEastAsia" w:cstheme="minorEastAsia"/>
          <w:b/>
          <w:bCs/>
          <w:color w:val="auto"/>
          <w:sz w:val="24"/>
          <w:szCs w:val="24"/>
          <w:highlight w:val="none"/>
          <w:u w:val="single"/>
          <w:lang w:val="en-US" w:eastAsia="zh-CN"/>
        </w:rPr>
        <w:t xml:space="preserve">百分之            </w:t>
      </w:r>
      <w:r>
        <w:rPr>
          <w:rFonts w:hint="eastAsia" w:asciiTheme="minorEastAsia" w:hAnsiTheme="minorEastAsia" w:eastAsiaTheme="minorEastAsia" w:cstheme="minorEastAsia"/>
          <w:b/>
          <w:bCs/>
          <w:color w:val="auto"/>
          <w:sz w:val="24"/>
          <w:szCs w:val="24"/>
          <w:highlight w:val="none"/>
          <w:lang w:val="en-US" w:eastAsia="zh-CN"/>
        </w:rPr>
        <w:t xml:space="preserve">（小写：</w:t>
      </w:r>
      <w:r>
        <w:rPr>
          <w:rFonts w:hint="eastAsia" w:asciiTheme="minorEastAsia" w:hAnsiTheme="minorEastAsia" w:eastAsiaTheme="minorEastAsia" w:cstheme="minorEastAsia"/>
          <w:b/>
          <w:bCs/>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 。</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三、技术资料</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3.1乙方应按招标文件规定的时间向甲方提供使用货物(包含与货物相关的服务)的有关技术资料。</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四、知识产权</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4"/>
          <w:highlight w:val="none"/>
        </w:rPr>
        <w:t xml:space="preserve">4.1乙</w:t>
      </w:r>
      <w:r>
        <w:rPr>
          <w:rFonts w:hint="eastAsia" w:asciiTheme="minorEastAsia" w:hAnsiTheme="minorEastAsia" w:eastAsiaTheme="minorEastAsia" w:cstheme="minorEastAsia"/>
          <w:color w:val="auto"/>
          <w:sz w:val="24"/>
          <w:szCs w:val="21"/>
          <w:highlight w:val="none"/>
        </w:rPr>
        <w:t xml:space="preserve">方应保证甲方在使用、接受本合同货物</w:t>
      </w:r>
      <w:r>
        <w:rPr>
          <w:rFonts w:hint="eastAsia" w:asciiTheme="minorEastAsia" w:hAnsiTheme="minorEastAsia" w:eastAsiaTheme="minorEastAsia" w:cstheme="minorEastAsia"/>
          <w:color w:val="auto"/>
          <w:sz w:val="24"/>
          <w:szCs w:val="24"/>
          <w:highlight w:val="none"/>
        </w:rPr>
        <w:t xml:space="preserve">（包含与货物相关的服务）</w:t>
      </w:r>
      <w:r>
        <w:rPr>
          <w:rFonts w:hint="eastAsia" w:asciiTheme="minorEastAsia" w:hAnsiTheme="minorEastAsia" w:eastAsiaTheme="minorEastAsia" w:cstheme="minorEastAsia"/>
          <w:color w:val="auto"/>
          <w:sz w:val="24"/>
          <w:szCs w:val="21"/>
          <w:highlight w:val="none"/>
        </w:rPr>
        <w:t xml:space="preserve">或其任何一部分时不受第三方提出侵犯其专利权、版权、商标权和工业设计权等知识产权的起诉。一旦出现侵权，由乙方负全部责任。</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五、产权担保</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5.1 乙方保证所交付的货物（包含与货物相关的服务）的所有权完全属于乙方且无任何抵押、查封等产权瑕疵。</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 xml:space="preserve">六、履约保证金</w:t>
      </w:r>
      <w:r>
        <w:rPr>
          <w:rFonts w:hint="eastAsia" w:asciiTheme="minorEastAsia" w:hAnsiTheme="minorEastAsia" w:eastAsiaTheme="minorEastAsia" w:cstheme="minorEastAsia"/>
          <w:b/>
          <w:color w:val="auto"/>
          <w:sz w:val="24"/>
          <w:szCs w:val="24"/>
          <w:highlight w:val="none"/>
          <w:lang w:eastAsia="zh-CN"/>
        </w:rPr>
        <w:t xml:space="preserve">：</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乙方</w:t>
      </w:r>
      <w:r>
        <w:rPr>
          <w:rFonts w:hint="eastAsia" w:asciiTheme="minorEastAsia" w:hAnsiTheme="minorEastAsia" w:eastAsiaTheme="minorEastAsia" w:cstheme="minorEastAsia"/>
          <w:bCs/>
          <w:color w:val="auto"/>
          <w:sz w:val="24"/>
          <w:szCs w:val="24"/>
          <w:highlight w:val="none"/>
        </w:rPr>
        <w:t xml:space="preserve">须向</w:t>
      </w:r>
      <w:r>
        <w:rPr>
          <w:rFonts w:hint="eastAsia" w:asciiTheme="minorEastAsia" w:hAnsiTheme="minorEastAsia" w:eastAsiaTheme="minorEastAsia" w:cstheme="minorEastAsia"/>
          <w:bCs/>
          <w:color w:val="auto"/>
          <w:sz w:val="24"/>
          <w:szCs w:val="24"/>
          <w:highlight w:val="none"/>
          <w:lang w:val="en-US" w:eastAsia="zh-CN"/>
        </w:rPr>
        <w:t xml:space="preserve">甲方</w:t>
      </w:r>
      <w:r>
        <w:rPr>
          <w:rFonts w:hint="eastAsia" w:asciiTheme="minorEastAsia" w:hAnsiTheme="minorEastAsia" w:eastAsiaTheme="minorEastAsia" w:cstheme="minorEastAsia"/>
          <w:bCs/>
          <w:color w:val="auto"/>
          <w:sz w:val="24"/>
          <w:szCs w:val="24"/>
          <w:highlight w:val="none"/>
        </w:rPr>
        <w:t xml:space="preserve">缴纳本项目的履约保证金为</w:t>
      </w:r>
      <w:r>
        <w:rPr>
          <w:rFonts w:hint="eastAsia" w:asciiTheme="minorEastAsia" w:hAnsiTheme="minorEastAsia" w:eastAsiaTheme="minorEastAsia" w:cstheme="minorEastAsia"/>
          <w:bCs/>
          <w:color w:val="auto"/>
          <w:sz w:val="24"/>
          <w:szCs w:val="24"/>
          <w:highlight w:val="none"/>
          <w:u w:val="single"/>
          <w:lang w:val="en-US" w:eastAsia="zh-CN"/>
        </w:rPr>
        <w:t xml:space="preserve">叁</w:t>
      </w:r>
      <w:r>
        <w:rPr>
          <w:rFonts w:hint="eastAsia" w:asciiTheme="minorEastAsia" w:hAnsiTheme="minorEastAsia" w:eastAsiaTheme="minorEastAsia" w:cstheme="minorEastAsia"/>
          <w:bCs/>
          <w:color w:val="auto"/>
          <w:sz w:val="24"/>
          <w:szCs w:val="24"/>
          <w:highlight w:val="none"/>
          <w:u w:val="none"/>
          <w:lang w:val="en-US" w:eastAsia="zh-CN"/>
        </w:rPr>
        <w:t xml:space="preserve">万元</w:t>
      </w:r>
      <w:r>
        <w:rPr>
          <w:rFonts w:hint="eastAsia" w:asciiTheme="minorEastAsia" w:hAnsiTheme="minorEastAsia" w:eastAsiaTheme="minorEastAsia" w:cstheme="minorEastAsia"/>
          <w:bCs/>
          <w:color w:val="auto"/>
          <w:sz w:val="24"/>
          <w:szCs w:val="24"/>
          <w:highlight w:val="none"/>
        </w:rPr>
        <w:t xml:space="preserve">，允许</w:t>
      </w:r>
      <w:r>
        <w:rPr>
          <w:rFonts w:hint="eastAsia" w:asciiTheme="minorEastAsia" w:hAnsiTheme="minorEastAsia" w:eastAsiaTheme="minorEastAsia" w:cstheme="minorEastAsia"/>
          <w:bCs/>
          <w:color w:val="auto"/>
          <w:sz w:val="24"/>
          <w:szCs w:val="24"/>
          <w:highlight w:val="none"/>
          <w:lang w:val="en-US" w:eastAsia="zh-CN"/>
        </w:rPr>
        <w:t xml:space="preserve">乙方</w:t>
      </w:r>
      <w:r>
        <w:rPr>
          <w:rFonts w:hint="eastAsia" w:asciiTheme="minorEastAsia" w:hAnsiTheme="minorEastAsia" w:eastAsiaTheme="minorEastAsia" w:cstheme="minorEastAsia"/>
          <w:bCs/>
          <w:color w:val="auto"/>
          <w:sz w:val="24"/>
          <w:szCs w:val="24"/>
          <w:highlight w:val="none"/>
        </w:rPr>
        <w:t xml:space="preserve">自主选择以支票、汇票、本票、保函等非现金形式缴纳或提交履约保证金，在收到中标通知书后7日内、合同签订前向</w:t>
      </w:r>
      <w:r>
        <w:rPr>
          <w:rFonts w:hint="eastAsia" w:asciiTheme="minorEastAsia" w:hAnsiTheme="minorEastAsia" w:eastAsiaTheme="minorEastAsia" w:cstheme="minorEastAsia"/>
          <w:bCs/>
          <w:color w:val="auto"/>
          <w:sz w:val="24"/>
          <w:szCs w:val="24"/>
          <w:highlight w:val="none"/>
          <w:lang w:val="en-US" w:eastAsia="zh-CN"/>
        </w:rPr>
        <w:t xml:space="preserve">甲方</w:t>
      </w:r>
      <w:r>
        <w:rPr>
          <w:rFonts w:hint="eastAsia" w:asciiTheme="minorEastAsia" w:hAnsiTheme="minorEastAsia" w:eastAsiaTheme="minorEastAsia" w:cstheme="minorEastAsia"/>
          <w:bCs/>
          <w:color w:val="auto"/>
          <w:sz w:val="24"/>
          <w:szCs w:val="24"/>
          <w:highlight w:val="none"/>
        </w:rPr>
        <w:t xml:space="preserve">缴纳。履约保证金用以约束</w:t>
      </w:r>
      <w:r>
        <w:rPr>
          <w:rFonts w:hint="eastAsia" w:asciiTheme="minorEastAsia" w:hAnsiTheme="minorEastAsia" w:eastAsiaTheme="minorEastAsia" w:cstheme="minorEastAsia"/>
          <w:bCs/>
          <w:color w:val="auto"/>
          <w:sz w:val="24"/>
          <w:szCs w:val="24"/>
          <w:highlight w:val="none"/>
          <w:lang w:val="en-US" w:eastAsia="zh-CN"/>
        </w:rPr>
        <w:t xml:space="preserve">乙方</w:t>
      </w:r>
      <w:r>
        <w:rPr>
          <w:rFonts w:hint="eastAsia" w:asciiTheme="minorEastAsia" w:hAnsiTheme="minorEastAsia" w:eastAsiaTheme="minorEastAsia" w:cstheme="minorEastAsia"/>
          <w:bCs/>
          <w:color w:val="auto"/>
          <w:sz w:val="24"/>
          <w:szCs w:val="24"/>
          <w:highlight w:val="none"/>
        </w:rPr>
        <w:t xml:space="preserve">在合同履行中的行为，弥补合同执行中由于自身行为可能给</w:t>
      </w:r>
      <w:r>
        <w:rPr>
          <w:rFonts w:hint="eastAsia" w:asciiTheme="minorEastAsia" w:hAnsiTheme="minorEastAsia" w:eastAsiaTheme="minorEastAsia" w:cstheme="minorEastAsia"/>
          <w:bCs/>
          <w:color w:val="auto"/>
          <w:sz w:val="24"/>
          <w:szCs w:val="24"/>
          <w:highlight w:val="none"/>
          <w:lang w:val="en-US" w:eastAsia="zh-CN"/>
        </w:rPr>
        <w:t xml:space="preserve">甲方</w:t>
      </w:r>
      <w:r>
        <w:rPr>
          <w:rFonts w:hint="eastAsia" w:asciiTheme="minorEastAsia" w:hAnsiTheme="minorEastAsia" w:eastAsiaTheme="minorEastAsia" w:cstheme="minorEastAsia"/>
          <w:bCs/>
          <w:color w:val="auto"/>
          <w:sz w:val="24"/>
          <w:szCs w:val="24"/>
          <w:highlight w:val="none"/>
        </w:rPr>
        <w:t xml:space="preserve">带来的各种损失。如果</w:t>
      </w:r>
      <w:r>
        <w:rPr>
          <w:rFonts w:hint="eastAsia" w:asciiTheme="minorEastAsia" w:hAnsiTheme="minorEastAsia" w:eastAsiaTheme="minorEastAsia" w:cstheme="minorEastAsia"/>
          <w:bCs/>
          <w:color w:val="auto"/>
          <w:sz w:val="24"/>
          <w:szCs w:val="24"/>
          <w:highlight w:val="none"/>
          <w:lang w:val="en-US" w:eastAsia="zh-CN"/>
        </w:rPr>
        <w:t xml:space="preserve">乙方</w:t>
      </w:r>
      <w:r>
        <w:rPr>
          <w:rFonts w:hint="eastAsia" w:asciiTheme="minorEastAsia" w:hAnsiTheme="minorEastAsia" w:eastAsiaTheme="minorEastAsia" w:cstheme="minorEastAsia"/>
          <w:bCs/>
          <w:color w:val="auto"/>
          <w:sz w:val="24"/>
          <w:szCs w:val="24"/>
          <w:highlight w:val="none"/>
        </w:rPr>
        <w:t xml:space="preserve">不同意按照规定去做，</w:t>
      </w:r>
      <w:r>
        <w:rPr>
          <w:rFonts w:hint="eastAsia" w:asciiTheme="minorEastAsia" w:hAnsiTheme="minorEastAsia" w:eastAsiaTheme="minorEastAsia" w:cstheme="minorEastAsia"/>
          <w:bCs/>
          <w:color w:val="auto"/>
          <w:sz w:val="24"/>
          <w:szCs w:val="24"/>
          <w:highlight w:val="none"/>
          <w:lang w:val="en-US" w:eastAsia="zh-CN"/>
        </w:rPr>
        <w:t xml:space="preserve">甲方</w:t>
      </w:r>
      <w:r>
        <w:rPr>
          <w:rFonts w:hint="eastAsia" w:asciiTheme="minorEastAsia" w:hAnsiTheme="minorEastAsia" w:eastAsiaTheme="minorEastAsia" w:cstheme="minorEastAsia"/>
          <w:bCs/>
          <w:color w:val="auto"/>
          <w:sz w:val="24"/>
          <w:szCs w:val="24"/>
          <w:highlight w:val="none"/>
        </w:rPr>
        <w:t xml:space="preserve">有权取消本次采购中标决定。在此情况下，报请采购监管部门，</w:t>
      </w:r>
      <w:r>
        <w:rPr>
          <w:rFonts w:hint="eastAsia" w:asciiTheme="minorEastAsia" w:hAnsiTheme="minorEastAsia" w:eastAsiaTheme="minorEastAsia" w:cstheme="minorEastAsia"/>
          <w:bCs/>
          <w:color w:val="auto"/>
          <w:sz w:val="24"/>
          <w:szCs w:val="24"/>
          <w:highlight w:val="none"/>
          <w:lang w:val="en-US" w:eastAsia="zh-CN"/>
        </w:rPr>
        <w:t xml:space="preserve">甲方</w:t>
      </w:r>
      <w:r>
        <w:rPr>
          <w:rFonts w:hint="eastAsia" w:asciiTheme="minorEastAsia" w:hAnsiTheme="minorEastAsia" w:eastAsiaTheme="minorEastAsia" w:cstheme="minorEastAsia"/>
          <w:bCs/>
          <w:color w:val="auto"/>
          <w:sz w:val="24"/>
          <w:szCs w:val="24"/>
          <w:highlight w:val="none"/>
        </w:rPr>
        <w:t xml:space="preserve">可重新采购。</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七、合同转包或分包</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7.1乙方不得将合同标的转包给他人履行。</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7.2乙方不得将合同标的分包给他人履行。</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7.3乙方如有转包或未经甲方同意的分包行为，甲方有权给予终止合同。</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八、合同款项支付</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4"/>
          <w:highlight w:val="none"/>
        </w:rPr>
        <w:t xml:space="preserve">8.1</w:t>
      </w:r>
      <w:r>
        <w:rPr>
          <w:rFonts w:hint="eastAsia" w:asciiTheme="minorEastAsia" w:hAnsiTheme="minorEastAsia" w:eastAsiaTheme="minorEastAsia" w:cstheme="minorEastAsia"/>
          <w:color w:val="auto"/>
          <w:sz w:val="24"/>
          <w:szCs w:val="21"/>
          <w:highlight w:val="none"/>
        </w:rPr>
        <w:t xml:space="preserve">合同款项的支付方式及进度安排,合同签订后，乙方按甲方要求分批供货，油品送达后，甲方</w:t>
      </w:r>
      <w:r>
        <w:rPr>
          <w:rFonts w:hint="eastAsia" w:asciiTheme="minorEastAsia" w:hAnsiTheme="minorEastAsia" w:eastAsiaTheme="minorEastAsia" w:cstheme="minorEastAsia"/>
          <w:color w:val="auto"/>
          <w:sz w:val="24"/>
          <w:szCs w:val="21"/>
          <w:highlight w:val="none"/>
          <w:lang w:val="en-US" w:eastAsia="zh-CN"/>
        </w:rPr>
        <w:t xml:space="preserve">根据</w:t>
      </w:r>
      <w:r>
        <w:rPr>
          <w:rFonts w:hint="eastAsia" w:asciiTheme="minorEastAsia" w:hAnsiTheme="minorEastAsia" w:eastAsiaTheme="minorEastAsia" w:cstheme="minorEastAsia"/>
          <w:color w:val="auto"/>
          <w:sz w:val="24"/>
          <w:szCs w:val="21"/>
          <w:highlight w:val="none"/>
        </w:rPr>
        <w:t xml:space="preserve">确认的数量和价格</w:t>
      </w:r>
      <w:r>
        <w:rPr>
          <w:rFonts w:hint="eastAsia" w:asciiTheme="minorEastAsia" w:hAnsiTheme="minorEastAsia" w:eastAsiaTheme="minorEastAsia" w:cstheme="minorEastAsia"/>
          <w:b/>
          <w:bCs/>
          <w:color w:val="auto"/>
          <w:sz w:val="24"/>
          <w:szCs w:val="21"/>
          <w:highlight w:val="none"/>
          <w:lang w:val="en-US" w:eastAsia="zh-CN"/>
        </w:rPr>
        <w:t xml:space="preserve">经审批后及时付款</w:t>
      </w:r>
      <w:r>
        <w:rPr>
          <w:rFonts w:hint="eastAsia" w:asciiTheme="minorEastAsia" w:hAnsiTheme="minorEastAsia" w:eastAsiaTheme="minorEastAsia" w:cstheme="minorEastAsia"/>
          <w:color w:val="auto"/>
          <w:sz w:val="24"/>
          <w:szCs w:val="21"/>
          <w:highlight w:val="none"/>
        </w:rPr>
        <w:t xml:space="preserve">，即将货款打入乙方银行账户。</w:t>
      </w:r>
      <w:r/>
    </w:p>
    <w:p>
      <w:pPr>
        <w:keepLines w:val="0"/>
        <w:keepNext w:val="0"/>
        <w:pageBreakBefore w:val="0"/>
        <w:spacing w:line="48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8.2当采购数量与实际使用数量不一致时，乙方应根据实际使用量供货。</w:t>
      </w:r>
      <w:r>
        <w:rPr>
          <w:rFonts w:hint="eastAsia" w:asciiTheme="minorEastAsia" w:hAnsiTheme="minorEastAsia" w:eastAsiaTheme="minorEastAsia" w:cstheme="minorEastAsia"/>
          <w:b/>
          <w:bCs/>
          <w:color w:val="auto"/>
          <w:sz w:val="24"/>
          <w:szCs w:val="24"/>
          <w:highlight w:val="none"/>
        </w:rPr>
        <w:t xml:space="preserve">本项目</w:t>
      </w:r>
      <w:r>
        <w:rPr>
          <w:rFonts w:hint="eastAsia" w:asciiTheme="minorEastAsia" w:hAnsiTheme="minorEastAsia" w:eastAsiaTheme="minorEastAsia" w:cstheme="minorEastAsia"/>
          <w:b/>
          <w:bCs/>
          <w:color w:val="auto"/>
          <w:sz w:val="24"/>
          <w:szCs w:val="24"/>
          <w:highlight w:val="none"/>
          <w:lang w:val="en-US" w:eastAsia="zh-CN"/>
        </w:rPr>
        <w:t xml:space="preserve">中标</w:t>
      </w:r>
      <w:r>
        <w:rPr>
          <w:rFonts w:hint="eastAsia" w:asciiTheme="minorEastAsia" w:hAnsiTheme="minorEastAsia" w:eastAsiaTheme="minorEastAsia" w:cstheme="minorEastAsia"/>
          <w:b/>
          <w:bCs/>
          <w:color w:val="auto"/>
          <w:sz w:val="24"/>
          <w:szCs w:val="24"/>
          <w:highlight w:val="none"/>
        </w:rPr>
        <w:t xml:space="preserve">优惠率是供应商在每一次供货时每升成品柴油固定优惠率，即每升成品柴油结算价=</w:t>
      </w:r>
      <w:r>
        <w:rPr>
          <w:rFonts w:hint="eastAsia" w:asciiTheme="minorEastAsia" w:hAnsiTheme="minorEastAsia" w:eastAsiaTheme="minorEastAsia" w:cstheme="minorEastAsia"/>
          <w:b/>
          <w:bCs/>
          <w:color w:val="auto"/>
          <w:sz w:val="24"/>
          <w:szCs w:val="24"/>
          <w:highlight w:val="none"/>
          <w:lang w:val="en-US" w:eastAsia="zh-CN"/>
        </w:rPr>
        <w:t xml:space="preserve">供货</w:t>
      </w:r>
      <w:r>
        <w:rPr>
          <w:rFonts w:hint="eastAsia" w:asciiTheme="minorEastAsia" w:hAnsiTheme="minorEastAsia" w:eastAsiaTheme="minorEastAsia" w:cstheme="minorEastAsia"/>
          <w:b/>
          <w:bCs/>
          <w:color w:val="auto"/>
          <w:sz w:val="24"/>
          <w:szCs w:val="24"/>
          <w:highlight w:val="none"/>
        </w:rPr>
        <w:t xml:space="preserve">当日成品柴油挂牌价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江苏省发改委发布的最高零售价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*(1-优惠率)，不论油价涨跌，</w:t>
      </w:r>
      <w:r>
        <w:rPr>
          <w:rFonts w:hint="eastAsia" w:asciiTheme="minorEastAsia" w:hAnsiTheme="minorEastAsia" w:eastAsiaTheme="minorEastAsia" w:cstheme="minorEastAsia"/>
          <w:b/>
          <w:bCs/>
          <w:color w:val="auto"/>
          <w:sz w:val="24"/>
          <w:szCs w:val="24"/>
          <w:highlight w:val="none"/>
          <w:lang w:val="en-US" w:eastAsia="zh-CN"/>
        </w:rPr>
        <w:t xml:space="preserve">乙方</w:t>
      </w:r>
      <w:r>
        <w:rPr>
          <w:rFonts w:hint="eastAsia" w:asciiTheme="minorEastAsia" w:hAnsiTheme="minorEastAsia" w:eastAsiaTheme="minorEastAsia" w:cstheme="minorEastAsia"/>
          <w:b/>
          <w:bCs/>
          <w:color w:val="auto"/>
          <w:sz w:val="24"/>
          <w:szCs w:val="24"/>
          <w:highlight w:val="none"/>
        </w:rPr>
        <w:t xml:space="preserve">均需按此优惠率进行结算。</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九、税费</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9.1本合同执行中相关的一切税费均由乙方负担。</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十、质量保修范围和保修期及售后服务</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10.1 乙方应按招标文件规定的货物性能、技术要求、质量标准向甲方提供未经使用的全新产品。</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⑴更换：由乙方承担所发生的全部费用。</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⑵贬值处理：由甲乙双方合议定价。</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⑶退货处理：乙方应退还甲方支付的合同款，同时应承担该货物的直接费用（运输、保险、检验、货款利息及银行手续费等）。</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10.3 如在使用过程中发生质量问题，乙方在接到甲方通知后在</w:t>
      </w:r>
      <w:r>
        <w:rPr>
          <w:rFonts w:hint="eastAsia" w:asciiTheme="minorEastAsia" w:hAnsiTheme="minorEastAsia" w:eastAsiaTheme="minorEastAsia" w:cstheme="minorEastAsia"/>
          <w:color w:val="auto"/>
          <w:sz w:val="24"/>
          <w:szCs w:val="24"/>
          <w:highlight w:val="none"/>
          <w:u w:val="single"/>
        </w:rPr>
        <w:t xml:space="preserve">48小</w:t>
      </w:r>
      <w:r>
        <w:rPr>
          <w:rFonts w:hint="eastAsia" w:asciiTheme="minorEastAsia" w:hAnsiTheme="minorEastAsia" w:eastAsiaTheme="minorEastAsia" w:cstheme="minorEastAsia"/>
          <w:color w:val="auto"/>
          <w:sz w:val="24"/>
          <w:szCs w:val="24"/>
          <w:highlight w:val="none"/>
        </w:rPr>
        <w:t xml:space="preserve">时内到达甲方现场。</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10.4 在质保期内，乙方应对货物出现的质量及安全问题负责处理解决并承担一切费用。</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十一、项目验收</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 甲方依法组织履约验收工作。</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 对于实际使用人和甲方分离的项目，甲方邀请实际使用人参与验收。</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11.4 如有必要，甲方邀请参加本项目的其他供应商或第三方专业机构及专家参与验收，相关意见将作为验收书的参考资料。</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11.5 </w:t>
      </w:r>
      <w:r>
        <w:rPr>
          <w:rFonts w:hint="eastAsia" w:asciiTheme="minorEastAsia" w:hAnsiTheme="minorEastAsia" w:eastAsiaTheme="minorEastAsia" w:cstheme="minorEastAsia"/>
          <w:color w:val="auto"/>
          <w:sz w:val="24"/>
          <w:szCs w:val="24"/>
          <w:highlight w:val="none"/>
          <w:lang w:val="en-US" w:eastAsia="zh-CN"/>
        </w:rPr>
        <w:t xml:space="preserve">合同到期，</w:t>
      </w: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将</w:t>
      </w:r>
      <w:r>
        <w:rPr>
          <w:rFonts w:hint="eastAsia" w:asciiTheme="minorEastAsia" w:hAnsiTheme="minorEastAsia" w:eastAsiaTheme="minorEastAsia" w:cstheme="minorEastAsia"/>
          <w:color w:val="auto"/>
          <w:sz w:val="24"/>
          <w:szCs w:val="24"/>
          <w:highlight w:val="none"/>
        </w:rPr>
        <w:t xml:space="preserve">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十二、货物的包装、发运及运输</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 </w:t>
      </w:r>
      <w:r>
        <w:rPr>
          <w:rFonts w:hint="eastAsia" w:asciiTheme="minorEastAsia" w:hAnsiTheme="minorEastAsia" w:eastAsiaTheme="minorEastAsia" w:cstheme="minorEastAsia"/>
          <w:color w:val="auto"/>
          <w:sz w:val="24"/>
          <w:szCs w:val="24"/>
          <w:highlight w:val="none"/>
          <w:lang w:val="en-US" w:eastAsia="zh-CN"/>
        </w:rPr>
        <w:t xml:space="preserve">乙方每次将供货</w:t>
      </w:r>
      <w:r>
        <w:rPr>
          <w:rFonts w:hint="eastAsia" w:asciiTheme="minorEastAsia" w:hAnsiTheme="minorEastAsia" w:eastAsiaTheme="minorEastAsia" w:cstheme="minorEastAsia"/>
          <w:color w:val="auto"/>
          <w:sz w:val="24"/>
          <w:szCs w:val="24"/>
          <w:highlight w:val="none"/>
        </w:rPr>
        <w:t xml:space="preserve">清单</w:t>
      </w:r>
      <w:r>
        <w:rPr>
          <w:rFonts w:hint="eastAsia" w:asciiTheme="minorEastAsia" w:hAnsiTheme="minorEastAsia" w:eastAsiaTheme="minorEastAsia" w:cstheme="minorEastAsia"/>
          <w:color w:val="auto"/>
          <w:sz w:val="24"/>
          <w:szCs w:val="24"/>
          <w:highlight w:val="none"/>
          <w:lang w:val="en-US" w:eastAsia="zh-CN"/>
        </w:rPr>
        <w:t xml:space="preserve">随油品</w:t>
      </w:r>
      <w:r>
        <w:rPr>
          <w:rFonts w:hint="eastAsia" w:asciiTheme="minorEastAsia" w:hAnsiTheme="minorEastAsia" w:eastAsiaTheme="minorEastAsia" w:cstheme="minorEastAsia"/>
          <w:color w:val="auto"/>
          <w:sz w:val="24"/>
          <w:szCs w:val="24"/>
          <w:highlight w:val="none"/>
        </w:rPr>
        <w:t xml:space="preserve">一并</w:t>
      </w:r>
      <w:r>
        <w:rPr>
          <w:rFonts w:hint="eastAsia" w:asciiTheme="minorEastAsia" w:hAnsiTheme="minorEastAsia" w:eastAsiaTheme="minorEastAsia" w:cstheme="minorEastAsia"/>
          <w:color w:val="auto"/>
          <w:sz w:val="24"/>
          <w:szCs w:val="24"/>
          <w:highlight w:val="none"/>
          <w:lang w:val="en-US" w:eastAsia="zh-CN"/>
        </w:rPr>
        <w:t xml:space="preserve">提交甲方</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 乙方在货物发运手续办理完毕后</w:t>
      </w:r>
      <w:r>
        <w:rPr>
          <w:rFonts w:hint="eastAsia" w:asciiTheme="minorEastAsia" w:hAnsiTheme="minorEastAsia" w:eastAsiaTheme="minorEastAsia" w:cstheme="minorEastAsia"/>
          <w:color w:val="auto"/>
          <w:sz w:val="24"/>
          <w:szCs w:val="24"/>
          <w:highlight w:val="none"/>
          <w:u w:val="single"/>
        </w:rPr>
        <w:t xml:space="preserve">24</w:t>
      </w:r>
      <w:r>
        <w:rPr>
          <w:rFonts w:hint="eastAsia" w:asciiTheme="minorEastAsia" w:hAnsiTheme="minorEastAsia" w:eastAsiaTheme="minorEastAsia" w:cstheme="minorEastAsia"/>
          <w:color w:val="auto"/>
          <w:sz w:val="24"/>
          <w:szCs w:val="24"/>
          <w:highlight w:val="none"/>
        </w:rPr>
        <w:t xml:space="preserve">小时内或货到甲方</w:t>
      </w:r>
      <w:r>
        <w:rPr>
          <w:rFonts w:hint="eastAsia" w:asciiTheme="minorEastAsia" w:hAnsiTheme="minorEastAsia" w:eastAsiaTheme="minorEastAsia" w:cstheme="minorEastAsia"/>
          <w:color w:val="auto"/>
          <w:sz w:val="24"/>
          <w:szCs w:val="24"/>
          <w:highlight w:val="none"/>
          <w:u w:val="single"/>
        </w:rPr>
        <w:t xml:space="preserve">48</w:t>
      </w:r>
      <w:r>
        <w:rPr>
          <w:rFonts w:hint="eastAsia" w:asciiTheme="minorEastAsia" w:hAnsiTheme="minorEastAsia" w:eastAsiaTheme="minorEastAsia" w:cstheme="minorEastAsia"/>
          <w:color w:val="auto"/>
          <w:sz w:val="24"/>
          <w:szCs w:val="24"/>
          <w:highlight w:val="none"/>
        </w:rPr>
        <w:t xml:space="preserve">小时前通知甲方，以准备接货。</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 货物在交付甲方前发生的风险均由乙方负责。</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12.5 货物在规定的交付期限内由乙方送达甲方指定的地点视为交付，乙方同时需通知甲方货物已送达。</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十三、违约责任</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 甲方无正当理由拒收货物的，甲方向乙方偿付拒收货款总值</w:t>
      </w:r>
      <w:r>
        <w:rPr>
          <w:rFonts w:hint="eastAsia" w:asciiTheme="minorEastAsia" w:hAnsiTheme="minorEastAsia" w:eastAsiaTheme="minorEastAsia" w:cstheme="minorEastAsia"/>
          <w:color w:val="auto"/>
          <w:sz w:val="24"/>
          <w:szCs w:val="24"/>
          <w:highlight w:val="none"/>
          <w:u w:val="single"/>
        </w:rPr>
        <w:t xml:space="preserve">百分之五</w:t>
      </w:r>
      <w:r>
        <w:rPr>
          <w:rFonts w:hint="eastAsia" w:asciiTheme="minorEastAsia" w:hAnsiTheme="minorEastAsia" w:eastAsiaTheme="minorEastAsia" w:cstheme="minorEastAsia"/>
          <w:color w:val="auto"/>
          <w:sz w:val="24"/>
          <w:szCs w:val="24"/>
          <w:highlight w:val="none"/>
        </w:rPr>
        <w:t xml:space="preserve">的违约金。</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 甲方无故逾期验收和办理货款支付手续的,甲方应按逾期付款总额每日</w:t>
      </w:r>
      <w:r>
        <w:rPr>
          <w:rFonts w:hint="eastAsia" w:asciiTheme="minorEastAsia" w:hAnsiTheme="minorEastAsia" w:eastAsiaTheme="minorEastAsia" w:cstheme="minorEastAsia"/>
          <w:color w:val="auto"/>
          <w:sz w:val="24"/>
          <w:szCs w:val="24"/>
          <w:highlight w:val="none"/>
          <w:u w:val="single"/>
        </w:rPr>
        <w:t xml:space="preserve">万分之五</w:t>
      </w:r>
      <w:r>
        <w:rPr>
          <w:rFonts w:hint="eastAsia" w:asciiTheme="minorEastAsia" w:hAnsiTheme="minorEastAsia" w:eastAsiaTheme="minorEastAsia" w:cstheme="minorEastAsia"/>
          <w:color w:val="auto"/>
          <w:sz w:val="24"/>
          <w:szCs w:val="24"/>
          <w:highlight w:val="none"/>
        </w:rPr>
        <w:t xml:space="preserve">向乙方支付违约金。</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 乙方逾期交付货物的，乙方应按逾期交货总额每日</w:t>
      </w:r>
      <w:r>
        <w:rPr>
          <w:rFonts w:hint="eastAsia" w:asciiTheme="minorEastAsia" w:hAnsiTheme="minorEastAsia" w:eastAsiaTheme="minorEastAsia" w:cstheme="minorEastAsia"/>
          <w:color w:val="auto"/>
          <w:sz w:val="24"/>
          <w:szCs w:val="24"/>
          <w:highlight w:val="none"/>
          <w:u w:val="single"/>
        </w:rPr>
        <w:t xml:space="preserve">千分之六</w:t>
      </w:r>
      <w:r>
        <w:rPr>
          <w:rFonts w:hint="eastAsia" w:asciiTheme="minorEastAsia" w:hAnsiTheme="minorEastAsia" w:eastAsiaTheme="minorEastAsia" w:cstheme="minorEastAsia"/>
          <w:color w:val="auto"/>
          <w:sz w:val="24"/>
          <w:szCs w:val="24"/>
          <w:highlight w:val="none"/>
        </w:rPr>
        <w:t xml:space="preserve">向甲方支付违约金，由甲方从待付货款中扣除。逾期超过约定日期</w:t>
      </w:r>
      <w:r>
        <w:rPr>
          <w:rFonts w:hint="eastAsia" w:asciiTheme="minorEastAsia" w:hAnsiTheme="minorEastAsia" w:eastAsiaTheme="minorEastAsia" w:cstheme="minorEastAsia"/>
          <w:color w:val="auto"/>
          <w:sz w:val="24"/>
          <w:szCs w:val="24"/>
          <w:highlight w:val="none"/>
          <w:u w:val="single"/>
        </w:rPr>
        <w:t xml:space="preserve">10</w:t>
      </w:r>
      <w:r>
        <w:rPr>
          <w:rFonts w:hint="eastAsia" w:asciiTheme="minorEastAsia" w:hAnsiTheme="minorEastAsia" w:eastAsiaTheme="minorEastAsia" w:cstheme="minorEastAsia"/>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4"/>
          <w:szCs w:val="24"/>
          <w:highlight w:val="none"/>
          <w:u w:val="single"/>
        </w:rPr>
        <w:t xml:space="preserve">百分之五 </w:t>
      </w:r>
      <w:r>
        <w:rPr>
          <w:rFonts w:hint="eastAsia" w:asciiTheme="minorEastAsia" w:hAnsiTheme="minorEastAsia" w:eastAsiaTheme="minorEastAsia" w:cstheme="minorEastAsia"/>
          <w:color w:val="auto"/>
          <w:sz w:val="24"/>
          <w:szCs w:val="24"/>
          <w:highlight w:val="none"/>
        </w:rPr>
        <w:t xml:space="preserve">的违约金，如造成甲方损失超过违约金的，超出部分由乙方继续承担赔偿责任。 </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十四、不可抗力事件处理</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14.1 在合同有效期内，任何一方因不可抗力事件导致不能履行合同，则合同履行期可</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延长，其延长期与不可抗力影响期相同。</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 不可抗力事件发生后，应立即通知对方，并寄送有关权威机构出具的证明。</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 不可抗力事件延续</w:t>
      </w:r>
      <w:r>
        <w:rPr>
          <w:rFonts w:hint="eastAsia" w:asciiTheme="minorEastAsia" w:hAnsiTheme="minorEastAsia" w:eastAsiaTheme="minorEastAsia" w:cstheme="minorEastAsia"/>
          <w:color w:val="auto"/>
          <w:sz w:val="24"/>
          <w:szCs w:val="24"/>
          <w:highlight w:val="none"/>
          <w:u w:val="single"/>
        </w:rPr>
        <w:t xml:space="preserve">120</w:t>
      </w:r>
      <w:r>
        <w:rPr>
          <w:rFonts w:hint="eastAsia" w:asciiTheme="minorEastAsia" w:hAnsiTheme="minorEastAsia" w:eastAsiaTheme="minorEastAsia" w:cstheme="minorEastAsia"/>
          <w:color w:val="auto"/>
          <w:sz w:val="24"/>
          <w:szCs w:val="24"/>
          <w:highlight w:val="none"/>
        </w:rPr>
        <w:t xml:space="preserve">天以上，双方应通过友好协商，确定是否继续履行合同。</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十五、解决争议的方法</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15.1甲乙双方因合同签订、履行而发生的一切争议，应通过友好协商解决。如协商不</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成由甲方住所地人民法院管辖。</w:t>
      </w:r>
      <w:r/>
    </w:p>
    <w:p>
      <w:pPr>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十六、合同生效及其它</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 合同经双方法定代表人或授权委托代表人签字并加盖单位公章后生效。</w:t>
      </w:r>
      <w:r/>
    </w:p>
    <w:p>
      <w:pPr>
        <w:pStyle w:val="822"/>
        <w:ind w:left="0" w:firstLine="0"/>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 xml:space="preserve">16.2其中袁庄殡仪馆可能存在撤馆合并的情况，送货地址会有变化；掘港殡仪馆可能存在“油改气”导致合同终止的情况（如出现此情况，合同终止，结清款项，互不追究违约责任），乙方均在合同价中充分考虑。</w:t>
      </w:r>
      <w:r/>
    </w:p>
    <w:p>
      <w:pPr>
        <w:ind w:left="480" w:hanging="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 本合同未尽事宜，遵照中华人民共和国现行法律法规有关条文执行。</w:t>
      </w:r>
      <w:r/>
    </w:p>
    <w:p>
      <w:pPr>
        <w:ind w:left="480" w:hanging="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 本合同一式</w:t>
      </w:r>
      <w:r>
        <w:rPr>
          <w:rFonts w:hint="eastAsia" w:asciiTheme="minorEastAsia" w:hAnsiTheme="minorEastAsia" w:eastAsiaTheme="minorEastAsia" w:cstheme="minorEastAsia"/>
          <w:color w:val="auto"/>
          <w:sz w:val="24"/>
          <w:szCs w:val="24"/>
          <w:highlight w:val="none"/>
          <w:u w:val="single"/>
          <w:lang w:val="en-US" w:eastAsia="zh-CN"/>
        </w:rPr>
        <w:t xml:space="preserve">肆</w:t>
      </w:r>
      <w:r>
        <w:rPr>
          <w:rFonts w:hint="eastAsia" w:asciiTheme="minorEastAsia" w:hAnsiTheme="minorEastAsia" w:eastAsiaTheme="minorEastAsia" w:cstheme="minorEastAsia"/>
          <w:color w:val="auto"/>
          <w:sz w:val="24"/>
          <w:szCs w:val="24"/>
          <w:highlight w:val="none"/>
        </w:rPr>
        <w:t xml:space="preserve">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甲乙双方各执</w:t>
      </w:r>
      <w:r>
        <w:rPr>
          <w:rFonts w:hint="eastAsia" w:asciiTheme="minorEastAsia" w:hAnsiTheme="minorEastAsia" w:eastAsiaTheme="minorEastAsia" w:cstheme="minorEastAsia"/>
          <w:color w:val="auto"/>
          <w:sz w:val="24"/>
          <w:szCs w:val="24"/>
          <w:highlight w:val="none"/>
          <w:u w:val="single"/>
          <w:lang w:val="en-US" w:eastAsia="zh-CN"/>
        </w:rPr>
        <w:t xml:space="preserve">贰</w:t>
      </w:r>
      <w:r>
        <w:rPr>
          <w:rFonts w:hint="eastAsia" w:asciiTheme="minorEastAsia" w:hAnsiTheme="minorEastAsia" w:eastAsiaTheme="minorEastAsia" w:cstheme="minorEastAsia"/>
          <w:color w:val="auto"/>
          <w:sz w:val="24"/>
          <w:szCs w:val="24"/>
          <w:highlight w:val="none"/>
          <w:lang w:val="en-US" w:eastAsia="zh-CN"/>
        </w:rPr>
        <w:t xml:space="preserve">份</w:t>
      </w:r>
      <w:r>
        <w:rPr>
          <w:rFonts w:hint="eastAsia" w:asciiTheme="minorEastAsia" w:hAnsiTheme="minorEastAsia" w:eastAsiaTheme="minorEastAsia" w:cstheme="minorEastAsia"/>
          <w:color w:val="auto"/>
          <w:sz w:val="24"/>
          <w:szCs w:val="24"/>
          <w:highlight w:val="none"/>
        </w:rPr>
        <w:t xml:space="preserve">，具有同等法律效力。</w:t>
      </w:r>
      <w:r/>
    </w:p>
    <w:p>
      <w:pPr>
        <w:ind w:left="480" w:hanging="48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甲方：                        乙方： </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地址：                        地址： </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法定代表人或授权代表：        法定代表人或授权代表：</w:t>
      </w:r>
      <w:r/>
    </w:p>
    <w:p>
      <w:pPr>
        <w:ind w:firstLine="240"/>
        <w:keepLines w:val="0"/>
        <w:keepNext w:val="0"/>
        <w:pageBreakBefore w:val="0"/>
        <w:spacing w:line="48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 xml:space="preserve">联系电话：                    联系电话：          </w:t>
      </w:r>
      <w:r/>
    </w:p>
    <w:p>
      <w:pPr>
        <w:jc w:val="center"/>
        <w:spacing w:before="120" w:after="12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Cs w:val="21"/>
          <w:highlight w:val="none"/>
        </w:rPr>
        <w:t xml:space="preserve">                 </w:t>
      </w:r>
      <w:r>
        <w:rPr>
          <w:rFonts w:hint="eastAsia" w:asciiTheme="minorEastAsia" w:hAnsiTheme="minorEastAsia" w:eastAsiaTheme="minorEastAsia" w:cstheme="minorEastAsia"/>
          <w:color w:val="auto"/>
          <w:sz w:val="24"/>
          <w:szCs w:val="24"/>
          <w:highlight w:val="none"/>
        </w:rPr>
        <w:t xml:space="preserve">   </w:t>
      </w:r>
      <w:r/>
    </w:p>
    <w:p>
      <w:pPr>
        <w:jc w:val="center"/>
        <w:spacing w:before="120" w:after="12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pacing w:before="120" w:after="12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签订日期：</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日</w:t>
      </w:r>
      <w:bookmarkStart w:id="173" w:name="_Hlt16619369"/>
      <w:r/>
      <w:bookmarkEnd w:id="173"/>
      <w:r/>
      <w:r/>
    </w:p>
    <w:p>
      <w:pPr>
        <w:keepNext/>
        <w:spacing w:line="360" w:lineRule="auto"/>
        <w:rPr>
          <w:rFonts w:hint="eastAsia" w:asciiTheme="minorEastAsia" w:hAnsiTheme="minorEastAsia" w:eastAsiaTheme="minorEastAsia" w:cstheme="minorEastAsia"/>
          <w:bCs/>
          <w:color w:val="auto"/>
          <w:sz w:val="44"/>
          <w:szCs w:val="21"/>
          <w:highlight w:val="none"/>
        </w:rPr>
        <w:outlineLvl w:val="0"/>
      </w:pPr>
      <w:r>
        <w:rPr>
          <w:rFonts w:hint="eastAsia" w:asciiTheme="minorEastAsia" w:hAnsiTheme="minorEastAsia" w:eastAsiaTheme="minorEastAsia" w:cstheme="minorEastAsia"/>
          <w:bCs/>
          <w:color w:val="auto"/>
          <w:sz w:val="44"/>
          <w:szCs w:val="21"/>
          <w:highlight w:val="none"/>
        </w:rPr>
      </w:r>
      <w:r/>
    </w:p>
    <w:p>
      <w:pPr>
        <w:keepNext/>
        <w:spacing w:line="360" w:lineRule="auto"/>
        <w:rPr>
          <w:rFonts w:hint="eastAsia" w:asciiTheme="minorEastAsia" w:hAnsiTheme="minorEastAsia" w:eastAsiaTheme="minorEastAsia" w:cstheme="minorEastAsia"/>
          <w:bCs/>
          <w:color w:val="auto"/>
          <w:sz w:val="44"/>
          <w:szCs w:val="21"/>
          <w:highlight w:val="none"/>
        </w:rPr>
        <w:outlineLvl w:val="0"/>
      </w:pPr>
      <w:r>
        <w:rPr>
          <w:rFonts w:hint="eastAsia" w:asciiTheme="minorEastAsia" w:hAnsiTheme="minorEastAsia" w:eastAsiaTheme="minorEastAsia" w:cstheme="minorEastAsia"/>
          <w:bCs/>
          <w:color w:val="auto"/>
          <w:sz w:val="44"/>
          <w:szCs w:val="21"/>
          <w:highlight w:val="none"/>
        </w:rPr>
      </w:r>
      <w:r/>
    </w:p>
    <w:p>
      <w:pPr>
        <w:keepNext/>
        <w:spacing w:line="360" w:lineRule="auto"/>
        <w:rPr>
          <w:rFonts w:hint="eastAsia" w:asciiTheme="minorEastAsia" w:hAnsiTheme="minorEastAsia" w:eastAsiaTheme="minorEastAsia" w:cstheme="minorEastAsia"/>
          <w:bCs/>
          <w:color w:val="auto"/>
          <w:sz w:val="44"/>
          <w:szCs w:val="21"/>
          <w:highlight w:val="none"/>
        </w:rPr>
        <w:outlineLvl w:val="0"/>
      </w:pPr>
      <w:r>
        <w:rPr>
          <w:rFonts w:hint="eastAsia" w:asciiTheme="minorEastAsia" w:hAnsiTheme="minorEastAsia" w:eastAsiaTheme="minorEastAsia" w:cstheme="minorEastAsia"/>
          <w:bCs/>
          <w:color w:val="auto"/>
          <w:sz w:val="44"/>
          <w:szCs w:val="21"/>
          <w:highlight w:val="none"/>
        </w:rPr>
      </w:r>
      <w:r/>
    </w:p>
    <w:p>
      <w:pPr>
        <w:keepNext/>
        <w:spacing w:line="360" w:lineRule="auto"/>
        <w:rPr>
          <w:rFonts w:hint="eastAsia" w:asciiTheme="minorEastAsia" w:hAnsiTheme="minorEastAsia" w:eastAsiaTheme="minorEastAsia" w:cstheme="minorEastAsia"/>
          <w:bCs/>
          <w:color w:val="auto"/>
          <w:sz w:val="44"/>
          <w:szCs w:val="21"/>
          <w:highlight w:val="none"/>
        </w:rPr>
        <w:outlineLvl w:val="0"/>
      </w:pPr>
      <w:r>
        <w:rPr>
          <w:rFonts w:hint="eastAsia" w:asciiTheme="minorEastAsia" w:hAnsiTheme="minorEastAsia" w:eastAsiaTheme="minorEastAsia" w:cstheme="minorEastAsia"/>
          <w:bCs/>
          <w:color w:val="auto"/>
          <w:sz w:val="44"/>
          <w:szCs w:val="21"/>
          <w:highlight w:val="none"/>
        </w:rPr>
      </w:r>
      <w:r/>
    </w:p>
    <w:p>
      <w:pPr>
        <w:keepNext/>
        <w:spacing w:line="360" w:lineRule="auto"/>
        <w:rPr>
          <w:rFonts w:hint="eastAsia" w:asciiTheme="minorEastAsia" w:hAnsiTheme="minorEastAsia" w:eastAsiaTheme="minorEastAsia" w:cstheme="minorEastAsia"/>
          <w:bCs/>
          <w:color w:val="auto"/>
          <w:sz w:val="44"/>
          <w:szCs w:val="21"/>
          <w:highlight w:val="none"/>
        </w:rPr>
        <w:outlineLvl w:val="0"/>
      </w:pPr>
      <w:r>
        <w:rPr>
          <w:rFonts w:hint="eastAsia" w:asciiTheme="minorEastAsia" w:hAnsiTheme="minorEastAsia" w:eastAsiaTheme="minorEastAsia" w:cstheme="minorEastAsia"/>
          <w:bCs/>
          <w:color w:val="auto"/>
          <w:sz w:val="44"/>
          <w:szCs w:val="21"/>
          <w:highlight w:val="none"/>
        </w:rPr>
      </w:r>
      <w:r/>
    </w:p>
    <w:p>
      <w:pPr>
        <w:pStyle w:val="820"/>
        <w:rPr>
          <w:rFonts w:hint="eastAsia" w:asciiTheme="minorEastAsia" w:hAnsiTheme="minorEastAsia" w:eastAsiaTheme="minorEastAsia" w:cstheme="minorEastAsia"/>
          <w:bCs/>
          <w:color w:val="auto"/>
          <w:sz w:val="44"/>
          <w:szCs w:val="21"/>
          <w:highlight w:val="none"/>
        </w:rPr>
      </w:pPr>
      <w:r>
        <w:rPr>
          <w:rFonts w:hint="eastAsia" w:asciiTheme="minorEastAsia" w:hAnsiTheme="minorEastAsia" w:eastAsiaTheme="minorEastAsia" w:cstheme="minorEastAsia"/>
          <w:bCs/>
          <w:color w:val="auto"/>
          <w:sz w:val="44"/>
          <w:szCs w:val="21"/>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0"/>
        <w:rPr>
          <w:rFonts w:hint="eastAsia" w:asciiTheme="minorEastAsia" w:hAnsiTheme="minorEastAsia" w:eastAsiaTheme="minorEastAsia" w:cstheme="minorEastAsia"/>
          <w:bCs/>
          <w:color w:val="auto"/>
          <w:sz w:val="44"/>
          <w:szCs w:val="21"/>
          <w:highlight w:val="none"/>
        </w:rPr>
      </w:pPr>
      <w:r>
        <w:rPr>
          <w:rFonts w:hint="eastAsia" w:asciiTheme="minorEastAsia" w:hAnsiTheme="minorEastAsia" w:eastAsiaTheme="minorEastAsia" w:cstheme="minorEastAsia"/>
          <w:bCs/>
          <w:color w:val="auto"/>
          <w:sz w:val="44"/>
          <w:szCs w:val="21"/>
          <w:highlight w:val="none"/>
        </w:rPr>
      </w:r>
      <w:r/>
    </w:p>
    <w:p>
      <w:pPr>
        <w:pStyle w:val="821"/>
        <w:rPr>
          <w:rFonts w:hint="eastAsia" w:asciiTheme="minorEastAsia" w:hAnsiTheme="minorEastAsia" w:eastAsiaTheme="minorEastAsia" w:cstheme="minorEastAsia"/>
          <w:bCs/>
          <w:color w:val="auto"/>
          <w:sz w:val="44"/>
          <w:szCs w:val="21"/>
          <w:highlight w:val="none"/>
        </w:rPr>
      </w:pPr>
      <w:r>
        <w:rPr>
          <w:rFonts w:hint="eastAsia" w:asciiTheme="minorEastAsia" w:hAnsiTheme="minorEastAsia" w:eastAsiaTheme="minorEastAsia" w:cstheme="minorEastAsia"/>
          <w:bCs/>
          <w:color w:val="auto"/>
          <w:sz w:val="44"/>
          <w:szCs w:val="21"/>
          <w:highlight w:val="none"/>
        </w:rPr>
      </w:r>
      <w:r/>
    </w:p>
    <w:p>
      <w:pPr>
        <w:jc w:val="center"/>
        <w:keepNext/>
        <w:spacing w:line="360" w:lineRule="auto"/>
        <w:rPr>
          <w:rFonts w:hint="eastAsia" w:asciiTheme="minorEastAsia" w:hAnsiTheme="minorEastAsia" w:eastAsiaTheme="minorEastAsia" w:cstheme="minorEastAsia"/>
          <w:b/>
          <w:color w:val="auto"/>
          <w:sz w:val="44"/>
          <w:szCs w:val="28"/>
          <w:highlight w:val="none"/>
        </w:rPr>
        <w:outlineLvl w:val="0"/>
      </w:pPr>
      <w:r>
        <w:rPr>
          <w:rFonts w:hint="eastAsia" w:asciiTheme="minorEastAsia" w:hAnsiTheme="minorEastAsia" w:eastAsiaTheme="minorEastAsia" w:cstheme="minorEastAsia"/>
          <w:b/>
          <w:color w:val="auto"/>
          <w:sz w:val="44"/>
          <w:szCs w:val="28"/>
          <w:highlight w:val="none"/>
        </w:rPr>
        <w:t xml:space="preserve">第</w:t>
      </w:r>
      <w:bookmarkEnd w:id="166"/>
      <w:r>
        <w:rPr>
          <w:rFonts w:hint="eastAsia" w:asciiTheme="minorEastAsia" w:hAnsiTheme="minorEastAsia" w:eastAsiaTheme="minorEastAsia" w:cstheme="minorEastAsia"/>
          <w:b/>
          <w:color w:val="auto"/>
          <w:sz w:val="44"/>
          <w:szCs w:val="28"/>
          <w:highlight w:val="none"/>
        </w:rPr>
        <w:t xml:space="preserve">四章  采购需求</w:t>
      </w:r>
      <w:bookmarkEnd w:id="167"/>
      <w:r/>
      <w:bookmarkEnd w:id="168"/>
      <w:r/>
      <w:bookmarkEnd w:id="169"/>
      <w:r/>
      <w:bookmarkEnd w:id="170"/>
      <w:r/>
      <w:bookmarkStart w:id="174" w:name="_Toc49090575"/>
      <w:r/>
      <w:bookmarkStart w:id="175" w:name="_Toc26554093"/>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一、采购项目内容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1"/>
          <w:highlight w:val="none"/>
          <w:lang w:eastAsia="zh-CN"/>
        </w:rPr>
      </w:pPr>
      <w:r>
        <w:rPr>
          <w:rFonts w:hint="eastAsia" w:asciiTheme="minorEastAsia" w:hAnsiTheme="minorEastAsia" w:eastAsiaTheme="minorEastAsia" w:cstheme="minorEastAsia"/>
          <w:color w:val="auto"/>
          <w:sz w:val="24"/>
          <w:szCs w:val="21"/>
          <w:highlight w:val="none"/>
        </w:rPr>
        <w:t xml:space="preserve">如东</w:t>
      </w:r>
      <w:r>
        <w:rPr>
          <w:rFonts w:hint="eastAsia" w:asciiTheme="minorEastAsia" w:hAnsiTheme="minorEastAsia" w:eastAsiaTheme="minorEastAsia" w:cstheme="minorEastAsia"/>
          <w:color w:val="auto"/>
          <w:sz w:val="24"/>
          <w:szCs w:val="21"/>
          <w:highlight w:val="none"/>
          <w:lang w:val="en-US" w:eastAsia="zh-CN"/>
        </w:rPr>
        <w:t xml:space="preserve">县</w:t>
      </w:r>
      <w:r>
        <w:rPr>
          <w:rFonts w:hint="eastAsia" w:asciiTheme="minorEastAsia" w:hAnsiTheme="minorEastAsia" w:eastAsiaTheme="minorEastAsia" w:cstheme="minorEastAsia"/>
          <w:color w:val="auto"/>
          <w:sz w:val="24"/>
          <w:szCs w:val="21"/>
          <w:highlight w:val="none"/>
        </w:rPr>
        <w:t xml:space="preserve">掘港殡仪馆、岔河殡仪馆、袁庄殡仪馆为满足日常火化业务需求，拟采购能够满足相应法规技术要求规定的柴油，规格为：0#国标柴油及-10#国标柴油。如东县掘港殡仪馆、岔河殡仪馆、袁庄殡仪馆火化用柴油采购项目，投标人必须了解所需柴油标号标准，每批次需求数量以及承担的运费等，成交供应商以后不得以不了解为由提出增加费用的要求</w:t>
      </w:r>
      <w:r>
        <w:rPr>
          <w:rFonts w:hint="eastAsia" w:asciiTheme="minorEastAsia" w:hAnsiTheme="minorEastAsia" w:eastAsiaTheme="minorEastAsia" w:cstheme="minorEastAsia"/>
          <w:color w:val="auto"/>
          <w:sz w:val="24"/>
          <w:szCs w:val="21"/>
          <w:highlight w:val="none"/>
          <w:lang w:eastAsia="zh-CN"/>
        </w:rPr>
        <w:t xml:space="preserve">。</w:t>
      </w:r>
      <w:r/>
    </w:p>
    <w:p>
      <w:pPr>
        <w:pStyle w:val="82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rPr>
        <w:t xml:space="preserve">必须根据《成交通知书》的要求在规定时间内分别与如东县掘港殡仪馆、如东县岔河殡仪馆</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如东县袁庄殡仪馆分别</w:t>
      </w:r>
      <w:r>
        <w:rPr>
          <w:rFonts w:hint="eastAsia" w:ascii="宋体" w:hAnsi="宋体" w:eastAsia="宋体" w:cs="宋体"/>
          <w:b/>
          <w:bCs/>
          <w:color w:val="auto"/>
          <w:sz w:val="24"/>
          <w:szCs w:val="24"/>
          <w:highlight w:val="none"/>
        </w:rPr>
        <w:t xml:space="preserve">签订合同。</w:t>
      </w:r>
      <w:r>
        <w:rPr>
          <w:rFonts w:hint="eastAsia" w:cs="宋体"/>
          <w:b/>
          <w:bCs/>
          <w:color w:val="auto"/>
          <w:sz w:val="24"/>
          <w:szCs w:val="24"/>
          <w:highlight w:val="none"/>
          <w:lang w:val="en-US" w:eastAsia="zh-CN"/>
        </w:rPr>
        <w:t xml:space="preserve">其中袁庄殡仪馆可能存在撤馆合并的情况，送货地址会有变化；掘港殡仪馆可能存在“油改气”导致合同终止的情况（如出现此情况，合同终止，结清款项，互不追究违约责任），均请投标供应商在投标报价时充分考虑。</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lang w:val="en-US" w:eastAsia="zh-CN"/>
        </w:rPr>
        <w:t xml:space="preserve">二、</w:t>
      </w:r>
      <w:r>
        <w:rPr>
          <w:rFonts w:hint="eastAsia" w:asciiTheme="minorEastAsia" w:hAnsiTheme="minorEastAsia" w:eastAsiaTheme="minorEastAsia" w:cstheme="minorEastAsia"/>
          <w:color w:val="auto"/>
          <w:sz w:val="24"/>
          <w:szCs w:val="21"/>
          <w:highlight w:val="none"/>
        </w:rPr>
        <w:t xml:space="preserve">产品质量及质保售后服务要求：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1、产品为全新正品，质量符合国家、行业标准</w:t>
      </w:r>
      <w:r>
        <w:rPr>
          <w:rFonts w:hint="eastAsia" w:asciiTheme="minorEastAsia" w:hAnsiTheme="minorEastAsia" w:eastAsiaTheme="minorEastAsia" w:cstheme="minorEastAsia"/>
          <w:color w:val="auto"/>
          <w:sz w:val="24"/>
          <w:szCs w:val="21"/>
          <w:highlight w:val="none"/>
          <w:lang w:eastAsia="zh-CN"/>
        </w:rPr>
        <w:t xml:space="preserve">、柴油标号符合标准</w:t>
      </w:r>
      <w:r>
        <w:rPr>
          <w:rFonts w:hint="eastAsia" w:asciiTheme="minorEastAsia" w:hAnsiTheme="minorEastAsia" w:eastAsiaTheme="minorEastAsia" w:cstheme="minorEastAsia"/>
          <w:color w:val="auto"/>
          <w:sz w:val="24"/>
          <w:szCs w:val="21"/>
          <w:highlight w:val="none"/>
        </w:rPr>
        <w:t xml:space="preserve">，三包期限按厂家规定执行。</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2、成交供应商负责供应产品的包装数量、质量等（与采购文件要求一致）。</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3、成交供应商负责提供产品使用说明书，确保安全使用。</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lang w:val="en-US" w:eastAsia="zh-CN"/>
        </w:rPr>
        <w:t xml:space="preserve">4、</w:t>
      </w:r>
      <w:r>
        <w:rPr>
          <w:rFonts w:hint="eastAsia" w:asciiTheme="minorEastAsia" w:hAnsiTheme="minorEastAsia" w:eastAsiaTheme="minorEastAsia" w:cstheme="minorEastAsia"/>
          <w:color w:val="auto"/>
          <w:sz w:val="24"/>
          <w:szCs w:val="21"/>
          <w:highlight w:val="none"/>
        </w:rPr>
        <w:t xml:space="preserve">油品数量以实际收货数为准，</w:t>
      </w:r>
      <w:r>
        <w:rPr>
          <w:rFonts w:hint="eastAsia" w:asciiTheme="minorEastAsia" w:hAnsiTheme="minorEastAsia" w:eastAsiaTheme="minorEastAsia" w:cstheme="minorEastAsia"/>
          <w:color w:val="auto"/>
          <w:sz w:val="24"/>
          <w:szCs w:val="21"/>
          <w:highlight w:val="none"/>
          <w:lang w:val="en-US" w:eastAsia="zh-CN"/>
        </w:rPr>
        <w:t xml:space="preserve">并根据采购人要求过磅，</w:t>
      </w:r>
      <w:r>
        <w:rPr>
          <w:rFonts w:hint="eastAsia" w:asciiTheme="minorEastAsia" w:hAnsiTheme="minorEastAsia" w:eastAsiaTheme="minorEastAsia" w:cstheme="minorEastAsia"/>
          <w:color w:val="auto"/>
          <w:sz w:val="24"/>
          <w:szCs w:val="21"/>
          <w:highlight w:val="none"/>
        </w:rPr>
        <w:t xml:space="preserve">所用电子磅应经国家指定计量检测部门检定合格，且合格在有效期内</w:t>
      </w:r>
      <w:r>
        <w:rPr>
          <w:rFonts w:hint="eastAsia" w:asciiTheme="minorEastAsia" w:hAnsiTheme="minorEastAsia" w:eastAsiaTheme="minorEastAsia" w:cstheme="minorEastAsia"/>
          <w:color w:val="auto"/>
          <w:sz w:val="24"/>
          <w:szCs w:val="21"/>
          <w:highlight w:val="none"/>
          <w:lang w:eastAsia="zh-CN"/>
        </w:rPr>
        <w:t xml:space="preserve">，</w:t>
      </w:r>
      <w:r>
        <w:rPr>
          <w:rFonts w:hint="eastAsia" w:asciiTheme="minorEastAsia" w:hAnsiTheme="minorEastAsia" w:eastAsiaTheme="minorEastAsia" w:cstheme="minorEastAsia"/>
          <w:color w:val="auto"/>
          <w:sz w:val="24"/>
          <w:szCs w:val="21"/>
          <w:highlight w:val="none"/>
          <w:lang w:val="en-US" w:eastAsia="zh-CN"/>
        </w:rPr>
        <w:t xml:space="preserve">过磅费用由成交供应商承担</w:t>
      </w:r>
      <w:r>
        <w:rPr>
          <w:rFonts w:hint="eastAsia" w:asciiTheme="minorEastAsia" w:hAnsiTheme="minorEastAsia" w:eastAsiaTheme="minorEastAsia" w:cstheme="minorEastAsia"/>
          <w:color w:val="auto"/>
          <w:sz w:val="24"/>
          <w:szCs w:val="21"/>
          <w:highlight w:val="none"/>
          <w:lang w:eastAsia="zh-CN"/>
        </w:rPr>
        <w:t xml:space="preserve">。</w:t>
      </w:r>
      <w:r>
        <w:rPr>
          <w:rFonts w:hint="eastAsia" w:asciiTheme="minorEastAsia" w:hAnsiTheme="minorEastAsia" w:eastAsiaTheme="minorEastAsia" w:cstheme="minorEastAsia"/>
          <w:color w:val="auto"/>
          <w:sz w:val="24"/>
          <w:szCs w:val="21"/>
          <w:highlight w:val="none"/>
        </w:rPr>
        <w:t xml:space="preserve">质量验收如有异议，由双方人员共同取油罐车油样并封存，如认为油品质量不符合约定，应选择南通市产品质量监督检验所对油品进行检验，并以该检验机构的检验结果作为确认油品质量的依据</w:t>
      </w:r>
      <w:r>
        <w:rPr>
          <w:rFonts w:hint="eastAsia" w:asciiTheme="minorEastAsia" w:hAnsiTheme="minorEastAsia" w:eastAsiaTheme="minorEastAsia" w:cstheme="minorEastAsia"/>
          <w:color w:val="auto"/>
          <w:sz w:val="24"/>
          <w:szCs w:val="21"/>
          <w:highlight w:val="none"/>
          <w:lang w:eastAsia="zh-CN"/>
        </w:rPr>
        <w:t xml:space="preserve">，</w:t>
      </w:r>
      <w:r>
        <w:rPr>
          <w:rFonts w:hint="eastAsia" w:asciiTheme="minorEastAsia" w:hAnsiTheme="minorEastAsia" w:eastAsiaTheme="minorEastAsia" w:cstheme="minorEastAsia"/>
          <w:color w:val="auto"/>
          <w:sz w:val="24"/>
          <w:szCs w:val="21"/>
          <w:highlight w:val="none"/>
          <w:lang w:val="en-US" w:eastAsia="zh-CN"/>
        </w:rPr>
        <w:t xml:space="preserve">检验费用由成交供应商承担</w:t>
      </w:r>
      <w:r>
        <w:rPr>
          <w:rFonts w:hint="eastAsia" w:asciiTheme="minorEastAsia" w:hAnsiTheme="minorEastAsia" w:eastAsiaTheme="minorEastAsia" w:cstheme="minorEastAsia"/>
          <w:color w:val="auto"/>
          <w:sz w:val="24"/>
          <w:szCs w:val="21"/>
          <w:highlight w:val="none"/>
        </w:rPr>
        <w:t xml:space="preserve">。</w:t>
      </w:r>
      <w:r/>
    </w:p>
    <w:p>
      <w:pPr>
        <w:ind w:firstLine="482"/>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
          <w:bCs/>
          <w:color w:val="auto"/>
          <w:sz w:val="24"/>
          <w:szCs w:val="21"/>
          <w:highlight w:val="none"/>
          <w:lang w:val="en-US" w:eastAsia="zh-CN"/>
        </w:rPr>
        <w:t xml:space="preserve">5、</w:t>
      </w:r>
      <w:r>
        <w:rPr>
          <w:rFonts w:hint="eastAsia" w:asciiTheme="minorEastAsia" w:hAnsiTheme="minorEastAsia" w:eastAsiaTheme="minorEastAsia" w:cstheme="minorEastAsia"/>
          <w:b/>
          <w:bCs/>
          <w:color w:val="auto"/>
          <w:sz w:val="24"/>
          <w:szCs w:val="21"/>
          <w:highlight w:val="none"/>
        </w:rPr>
        <w:t xml:space="preserve">运输过程中</w:t>
      </w:r>
      <w:r>
        <w:rPr>
          <w:rFonts w:hint="eastAsia" w:asciiTheme="minorEastAsia" w:hAnsiTheme="minorEastAsia" w:eastAsiaTheme="minorEastAsia" w:cstheme="minorEastAsia"/>
          <w:b/>
          <w:bCs/>
          <w:color w:val="auto"/>
          <w:sz w:val="24"/>
          <w:szCs w:val="21"/>
          <w:highlight w:val="none"/>
          <w:lang w:val="en-US" w:eastAsia="zh-CN"/>
        </w:rPr>
        <w:t xml:space="preserve">必须</w:t>
      </w:r>
      <w:r>
        <w:rPr>
          <w:rFonts w:hint="eastAsia" w:asciiTheme="minorEastAsia" w:hAnsiTheme="minorEastAsia" w:eastAsiaTheme="minorEastAsia" w:cstheme="minorEastAsia"/>
          <w:b/>
          <w:bCs/>
          <w:color w:val="auto"/>
          <w:sz w:val="24"/>
          <w:szCs w:val="21"/>
          <w:highlight w:val="none"/>
        </w:rPr>
        <w:t xml:space="preserve">保证</w:t>
      </w:r>
      <w:r>
        <w:rPr>
          <w:rFonts w:hint="eastAsia" w:asciiTheme="minorEastAsia" w:hAnsiTheme="minorEastAsia" w:eastAsiaTheme="minorEastAsia" w:cstheme="minorEastAsia"/>
          <w:b/>
          <w:bCs/>
          <w:color w:val="auto"/>
          <w:sz w:val="24"/>
          <w:szCs w:val="21"/>
          <w:highlight w:val="none"/>
          <w:lang w:val="en-US" w:eastAsia="zh-CN"/>
        </w:rPr>
        <w:t xml:space="preserve">铅封</w:t>
      </w:r>
      <w:r>
        <w:rPr>
          <w:rFonts w:hint="eastAsia" w:asciiTheme="minorEastAsia" w:hAnsiTheme="minorEastAsia" w:eastAsiaTheme="minorEastAsia" w:cstheme="minorEastAsia"/>
          <w:b/>
          <w:bCs/>
          <w:color w:val="auto"/>
          <w:sz w:val="24"/>
          <w:szCs w:val="21"/>
          <w:highlight w:val="none"/>
        </w:rPr>
        <w:t xml:space="preserve">完好</w:t>
      </w:r>
      <w:r>
        <w:rPr>
          <w:rFonts w:hint="eastAsia" w:asciiTheme="minorEastAsia" w:hAnsiTheme="minorEastAsia" w:eastAsiaTheme="minorEastAsia" w:cstheme="minorEastAsia"/>
          <w:color w:val="auto"/>
          <w:sz w:val="24"/>
          <w:szCs w:val="21"/>
          <w:highlight w:val="none"/>
          <w:lang w:eastAsia="zh-CN"/>
        </w:rPr>
        <w:t xml:space="preserve">。</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三、供货要求：</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供货时间：三年</w:t>
      </w:r>
      <w:r>
        <w:rPr>
          <w:rFonts w:hint="eastAsia" w:asciiTheme="minorEastAsia" w:hAnsiTheme="minorEastAsia" w:eastAsiaTheme="minorEastAsia" w:cstheme="minorEastAsia"/>
          <w:color w:val="auto"/>
          <w:sz w:val="24"/>
          <w:szCs w:val="21"/>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合同一年一签，</w:t>
      </w:r>
      <w:r>
        <w:rPr>
          <w:rFonts w:hint="eastAsia" w:asciiTheme="minorEastAsia" w:hAnsiTheme="minorEastAsia" w:eastAsiaTheme="minorEastAsia" w:cstheme="minorEastAsia"/>
          <w:b/>
          <w:bCs/>
          <w:color w:val="auto"/>
          <w:sz w:val="24"/>
          <w:szCs w:val="24"/>
          <w:highlight w:val="none"/>
          <w:lang w:val="en-US" w:eastAsia="zh-CN"/>
        </w:rPr>
        <w:t xml:space="preserve">如成交供应商供货及服务质量得到采购人认可，经批准后</w:t>
      </w:r>
      <w:r>
        <w:rPr>
          <w:rFonts w:hint="eastAsia" w:asciiTheme="minorEastAsia" w:hAnsiTheme="minorEastAsia" w:eastAsiaTheme="minorEastAsia" w:cstheme="minorEastAsia"/>
          <w:b/>
          <w:bCs/>
          <w:color w:val="auto"/>
          <w:sz w:val="24"/>
          <w:szCs w:val="24"/>
          <w:highlight w:val="none"/>
        </w:rPr>
        <w:t xml:space="preserve">可续签下一年合同</w:t>
      </w:r>
      <w:r>
        <w:rPr>
          <w:rFonts w:hint="eastAsia" w:asciiTheme="minorEastAsia" w:hAnsiTheme="minorEastAsia" w:eastAsiaTheme="minorEastAsia" w:cstheme="minorEastAsia"/>
          <w:color w:val="auto"/>
          <w:sz w:val="24"/>
          <w:szCs w:val="21"/>
          <w:highlight w:val="none"/>
          <w:lang w:eastAsia="zh-CN"/>
        </w:rPr>
        <w:t xml:space="preserve">）</w:t>
      </w:r>
      <w:r>
        <w:rPr>
          <w:rFonts w:hint="eastAsia" w:asciiTheme="minorEastAsia" w:hAnsiTheme="minorEastAsia" w:eastAsiaTheme="minorEastAsia" w:cstheme="minorEastAsia"/>
          <w:color w:val="auto"/>
          <w:sz w:val="24"/>
          <w:szCs w:val="21"/>
          <w:highlight w:val="none"/>
        </w:rPr>
        <w:t xml:space="preserve">，按采购人要求分批供货，采购人提前一天通知成交供应商所需加油</w:t>
      </w:r>
      <w:r>
        <w:rPr>
          <w:rFonts w:hint="eastAsia" w:asciiTheme="minorEastAsia" w:hAnsiTheme="minorEastAsia" w:eastAsiaTheme="minorEastAsia" w:cstheme="minorEastAsia"/>
          <w:color w:val="auto"/>
          <w:sz w:val="24"/>
          <w:szCs w:val="21"/>
          <w:highlight w:val="none"/>
          <w:lang w:val="en-US" w:eastAsia="zh-CN"/>
        </w:rPr>
        <w:t xml:space="preserve">车</w:t>
      </w:r>
      <w:r>
        <w:rPr>
          <w:rFonts w:hint="eastAsia" w:asciiTheme="minorEastAsia" w:hAnsiTheme="minorEastAsia" w:eastAsiaTheme="minorEastAsia" w:cstheme="minorEastAsia"/>
          <w:color w:val="auto"/>
          <w:sz w:val="24"/>
          <w:szCs w:val="21"/>
          <w:highlight w:val="none"/>
        </w:rPr>
        <w:t xml:space="preserve">的时间、地点、品种、数量，成交供应商必须在规定时间内将油料送达采购人指定位置。</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紧急供油任务须在6小时内供油完成。</w:t>
      </w:r>
      <w:r/>
    </w:p>
    <w:p>
      <w:pPr>
        <w:ind w:firstLine="426"/>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
          <w:bCs/>
          <w:color w:val="auto"/>
          <w:sz w:val="24"/>
          <w:szCs w:val="21"/>
          <w:highlight w:val="none"/>
          <w:lang w:val="en-US" w:eastAsia="zh-CN"/>
        </w:rPr>
        <w:t xml:space="preserve">采购人有权要求成交供应商在</w:t>
      </w:r>
      <w:r>
        <w:rPr>
          <w:rFonts w:hint="eastAsia" w:asciiTheme="minorEastAsia" w:hAnsiTheme="minorEastAsia" w:eastAsiaTheme="minorEastAsia" w:cstheme="minorEastAsia"/>
          <w:color w:val="auto"/>
          <w:sz w:val="24"/>
          <w:szCs w:val="21"/>
          <w:highlight w:val="none"/>
        </w:rPr>
        <w:t xml:space="preserve">加油前提供本次油品化验报告（行业标准格式），必须提供满足招标文件要求的</w:t>
      </w:r>
      <w:r>
        <w:rPr>
          <w:rFonts w:hint="eastAsia" w:asciiTheme="minorEastAsia" w:hAnsiTheme="minorEastAsia" w:eastAsiaTheme="minorEastAsia" w:cstheme="minorEastAsia"/>
          <w:color w:val="auto"/>
          <w:sz w:val="24"/>
          <w:szCs w:val="21"/>
          <w:highlight w:val="none"/>
          <w:lang w:val="en-US" w:eastAsia="zh-CN"/>
        </w:rPr>
        <w:t xml:space="preserve">油品</w:t>
      </w:r>
      <w:r>
        <w:rPr>
          <w:rFonts w:hint="eastAsia" w:asciiTheme="minorEastAsia" w:hAnsiTheme="minorEastAsia" w:eastAsiaTheme="minorEastAsia" w:cstheme="minorEastAsia"/>
          <w:color w:val="auto"/>
          <w:sz w:val="24"/>
          <w:szCs w:val="21"/>
          <w:highlight w:val="none"/>
        </w:rPr>
        <w:t xml:space="preserve">，且油品质量与数量计量等始终与投标承诺一致，不得有负偏差。</w:t>
      </w:r>
      <w:r/>
    </w:p>
    <w:p>
      <w:pPr>
        <w:ind w:firstLine="426"/>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
          <w:bCs/>
          <w:color w:val="auto"/>
          <w:sz w:val="24"/>
          <w:szCs w:val="21"/>
          <w:highlight w:val="none"/>
          <w:lang w:val="en-US" w:eastAsia="zh-CN"/>
        </w:rPr>
        <w:t xml:space="preserve">采购人有权要求成交供应商</w:t>
      </w:r>
      <w:r>
        <w:rPr>
          <w:rFonts w:hint="eastAsia" w:asciiTheme="minorEastAsia" w:hAnsiTheme="minorEastAsia" w:eastAsiaTheme="minorEastAsia" w:cstheme="minorEastAsia"/>
          <w:color w:val="auto"/>
          <w:sz w:val="24"/>
          <w:szCs w:val="21"/>
          <w:highlight w:val="none"/>
          <w:lang w:val="en-US" w:eastAsia="zh-CN"/>
        </w:rPr>
        <w:t xml:space="preserve">在</w:t>
      </w:r>
      <w:r>
        <w:rPr>
          <w:rFonts w:hint="eastAsia" w:asciiTheme="minorEastAsia" w:hAnsiTheme="minorEastAsia" w:eastAsiaTheme="minorEastAsia" w:cstheme="minorEastAsia"/>
          <w:color w:val="auto"/>
          <w:sz w:val="24"/>
          <w:szCs w:val="21"/>
          <w:highlight w:val="none"/>
        </w:rPr>
        <w:t xml:space="preserve">加油</w:t>
      </w:r>
      <w:r>
        <w:rPr>
          <w:rFonts w:hint="eastAsia" w:asciiTheme="minorEastAsia" w:hAnsiTheme="minorEastAsia" w:eastAsiaTheme="minorEastAsia" w:cstheme="minorEastAsia"/>
          <w:color w:val="auto"/>
          <w:sz w:val="24"/>
          <w:szCs w:val="21"/>
          <w:highlight w:val="none"/>
          <w:lang w:val="en-US" w:eastAsia="zh-CN"/>
        </w:rPr>
        <w:t xml:space="preserve">时</w:t>
      </w:r>
      <w:r>
        <w:rPr>
          <w:rFonts w:hint="eastAsia" w:asciiTheme="minorEastAsia" w:hAnsiTheme="minorEastAsia" w:eastAsiaTheme="minorEastAsia" w:cstheme="minorEastAsia"/>
          <w:color w:val="auto"/>
          <w:sz w:val="24"/>
          <w:szCs w:val="21"/>
          <w:highlight w:val="none"/>
        </w:rPr>
        <w:t xml:space="preserve">提供油品油样，油品油样在加油过程中连续提取，油样一式4份，采购人和中标人各执2份，并由双方代表签字密封。</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工作人员必须接受有关业务规范培训。</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供油方案及保障措施应当符合相应的安全、环保要求。</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每次加油均应记录相关加油信息数据。</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中标人必须保证充足的燃油储备，任何情况下（除不可抗力因素）不能以任何理由停止供油、加价或降低燃油质量。</w:t>
      </w:r>
      <w:r/>
    </w:p>
    <w:p>
      <w:pPr>
        <w:ind w:firstLine="48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1"/>
          <w:highlight w:val="none"/>
          <w:lang w:val="en-US" w:eastAsia="zh-CN"/>
        </w:rPr>
        <w:t xml:space="preserve">四、项目结算：</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本项目所报优惠率是供应商在每一次供货时每升成品柴油固定优惠率，即每升成品柴油结算价=</w:t>
      </w:r>
      <w:r>
        <w:rPr>
          <w:rFonts w:hint="eastAsia" w:asciiTheme="minorEastAsia" w:hAnsiTheme="minorEastAsia" w:eastAsiaTheme="minorEastAsia" w:cstheme="minorEastAsia"/>
          <w:b/>
          <w:bCs/>
          <w:color w:val="auto"/>
          <w:sz w:val="24"/>
          <w:szCs w:val="24"/>
          <w:highlight w:val="none"/>
          <w:lang w:val="en-US" w:eastAsia="zh-CN"/>
        </w:rPr>
        <w:t xml:space="preserve">供货</w:t>
      </w:r>
      <w:r>
        <w:rPr>
          <w:rFonts w:hint="eastAsia" w:asciiTheme="minorEastAsia" w:hAnsiTheme="minorEastAsia" w:eastAsiaTheme="minorEastAsia" w:cstheme="minorEastAsia"/>
          <w:b/>
          <w:bCs/>
          <w:color w:val="auto"/>
          <w:sz w:val="24"/>
          <w:szCs w:val="24"/>
          <w:highlight w:val="none"/>
        </w:rPr>
        <w:t xml:space="preserve">当日成品柴油挂牌价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江苏省发改委发布的最高零售价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*(1-优惠率)，不论油价涨跌，供应商均需按此优惠率进行结算。</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lang w:val="en-US" w:eastAsia="zh-CN"/>
        </w:rPr>
        <w:t xml:space="preserve">五</w:t>
      </w:r>
      <w:r>
        <w:rPr>
          <w:rFonts w:hint="eastAsia" w:asciiTheme="minorEastAsia" w:hAnsiTheme="minorEastAsia" w:eastAsiaTheme="minorEastAsia" w:cstheme="minorEastAsia"/>
          <w:color w:val="auto"/>
          <w:sz w:val="24"/>
          <w:szCs w:val="21"/>
          <w:highlight w:val="none"/>
        </w:rPr>
        <w:t xml:space="preserve">、验收及付款方式要求：</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成交供应商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2.合同款项的支付方式及进度安排,合同签订后，乙方按甲方要求分批供货，油品送达后，甲方</w:t>
      </w:r>
      <w:r>
        <w:rPr>
          <w:rFonts w:hint="eastAsia" w:asciiTheme="minorEastAsia" w:hAnsiTheme="minorEastAsia" w:eastAsiaTheme="minorEastAsia" w:cstheme="minorEastAsia"/>
          <w:color w:val="auto"/>
          <w:sz w:val="24"/>
          <w:szCs w:val="21"/>
          <w:highlight w:val="none"/>
          <w:lang w:val="en-US" w:eastAsia="zh-CN"/>
        </w:rPr>
        <w:t xml:space="preserve">根据</w:t>
      </w:r>
      <w:r>
        <w:rPr>
          <w:rFonts w:hint="eastAsia" w:asciiTheme="minorEastAsia" w:hAnsiTheme="minorEastAsia" w:eastAsiaTheme="minorEastAsia" w:cstheme="minorEastAsia"/>
          <w:color w:val="auto"/>
          <w:sz w:val="24"/>
          <w:szCs w:val="21"/>
          <w:highlight w:val="none"/>
        </w:rPr>
        <w:t xml:space="preserve">确认的数量和价格</w:t>
      </w:r>
      <w:r>
        <w:rPr>
          <w:rFonts w:hint="eastAsia" w:asciiTheme="minorEastAsia" w:hAnsiTheme="minorEastAsia" w:eastAsiaTheme="minorEastAsia" w:cstheme="minorEastAsia"/>
          <w:b/>
          <w:bCs/>
          <w:color w:val="auto"/>
          <w:sz w:val="24"/>
          <w:szCs w:val="21"/>
          <w:highlight w:val="none"/>
          <w:lang w:val="en-US" w:eastAsia="zh-CN"/>
        </w:rPr>
        <w:t xml:space="preserve">经审批后及时付款</w:t>
      </w:r>
      <w:r>
        <w:rPr>
          <w:rFonts w:hint="eastAsia" w:asciiTheme="minorEastAsia" w:hAnsiTheme="minorEastAsia" w:eastAsiaTheme="minorEastAsia" w:cstheme="minorEastAsia"/>
          <w:color w:val="auto"/>
          <w:sz w:val="24"/>
          <w:szCs w:val="21"/>
          <w:highlight w:val="none"/>
        </w:rPr>
        <w:t xml:space="preserve">，即将货款打入乙方银行账户。</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3.付款：成交供应商凭采购合同、验收单（经验收合格）及正式发票等按规定进行资金结算。</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lang w:val="en-US" w:eastAsia="zh-CN"/>
        </w:rPr>
        <w:t xml:space="preserve">六</w:t>
      </w:r>
      <w:r>
        <w:rPr>
          <w:rFonts w:hint="eastAsia" w:asciiTheme="minorEastAsia" w:hAnsiTheme="minorEastAsia" w:eastAsiaTheme="minorEastAsia" w:cstheme="minorEastAsia"/>
          <w:color w:val="auto"/>
          <w:sz w:val="24"/>
          <w:szCs w:val="21"/>
          <w:highlight w:val="none"/>
        </w:rPr>
        <w:t xml:space="preserve">、安全责任</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成交供应商在本项目装卸、运输等过程中必须严格遵守相关的法规、规范的规定，督促人员规范操作，采取严格有力的安全防护措施，做好安全防护工作，确保相关人员人身安全。成交供应商要使用专业人员、专业工具。本项目一切安全责任均由成交供应商负责，采购人不承担任何责任。</w:t>
      </w:r>
      <w:r/>
    </w:p>
    <w:p>
      <w:pPr>
        <w:ind w:firstLine="424"/>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jc w:val="center"/>
        <w:keepNext/>
        <w:rPr>
          <w:rFonts w:hint="eastAsia" w:asciiTheme="minorEastAsia" w:hAnsiTheme="minorEastAsia" w:eastAsiaTheme="minorEastAsia" w:cstheme="minorEastAsia"/>
          <w:bCs/>
          <w:color w:val="auto"/>
          <w:sz w:val="44"/>
          <w:szCs w:val="28"/>
          <w:highlight w:val="none"/>
        </w:rPr>
        <w:outlineLvl w:val="0"/>
      </w:pPr>
      <w:r/>
      <w:bookmarkStart w:id="176" w:name="_Toc120614281"/>
      <w:r>
        <w:rPr>
          <w:rFonts w:hint="eastAsia" w:asciiTheme="minorEastAsia" w:hAnsiTheme="minorEastAsia" w:eastAsiaTheme="minorEastAsia" w:cstheme="minorEastAsia"/>
          <w:b/>
          <w:color w:val="auto"/>
          <w:sz w:val="44"/>
          <w:szCs w:val="28"/>
          <w:highlight w:val="none"/>
        </w:rPr>
        <w:br w:type="page" w:clear="all"/>
      </w:r>
      <w:bookmarkStart w:id="177" w:name="_Toc191931914"/>
      <w:r>
        <w:rPr>
          <w:rFonts w:hint="eastAsia" w:asciiTheme="minorEastAsia" w:hAnsiTheme="minorEastAsia" w:eastAsiaTheme="minorEastAsia" w:cstheme="minorEastAsia"/>
          <w:b/>
          <w:color w:val="auto"/>
          <w:sz w:val="44"/>
          <w:szCs w:val="28"/>
          <w:highlight w:val="none"/>
        </w:rPr>
        <w:t xml:space="preserve">第五章</w:t>
      </w:r>
      <w:bookmarkEnd w:id="174"/>
      <w:r/>
      <w:bookmarkEnd w:id="175"/>
      <w:r/>
      <w:bookmarkEnd w:id="176"/>
      <w:r>
        <w:rPr>
          <w:rFonts w:hint="eastAsia" w:asciiTheme="minorEastAsia" w:hAnsiTheme="minorEastAsia" w:eastAsiaTheme="minorEastAsia" w:cstheme="minorEastAsia"/>
          <w:b/>
          <w:color w:val="auto"/>
          <w:sz w:val="44"/>
          <w:szCs w:val="28"/>
          <w:highlight w:val="none"/>
        </w:rPr>
        <w:t xml:space="preserve"> 响应文件格式</w:t>
      </w:r>
      <w:bookmarkEnd w:id="177"/>
      <w:r/>
      <w:r/>
    </w:p>
    <w:p>
      <w:pPr>
        <w:jc w:val="center"/>
        <w:rPr>
          <w:rFonts w:hint="eastAsia" w:asciiTheme="minorEastAsia" w:hAnsiTheme="minorEastAsia" w:eastAsiaTheme="minorEastAsia" w:cstheme="minorEastAsia"/>
          <w:b/>
          <w:color w:val="auto"/>
          <w:sz w:val="72"/>
          <w:szCs w:val="21"/>
          <w:highlight w:val="none"/>
        </w:rPr>
      </w:pPr>
      <w:r/>
      <w:bookmarkStart w:id="178" w:name="_Hlt26671244"/>
      <w:r/>
      <w:bookmarkEnd w:id="178"/>
      <w:r/>
      <w:bookmarkStart w:id="179" w:name="_Hlt26955039"/>
      <w:r/>
      <w:bookmarkEnd w:id="179"/>
      <w:r/>
      <w:bookmarkStart w:id="180" w:name="_Toc120614282"/>
      <w:r/>
      <w:bookmarkStart w:id="181" w:name="_Toc26554094"/>
      <w:r/>
      <w:bookmarkStart w:id="182" w:name="_Toc49090576"/>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t xml:space="preserve">响应文件</w:t>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spacing w:before="120" w:after="120" w:line="500" w:lineRule="exact"/>
        <w:rPr>
          <w:rFonts w:hint="eastAsia" w:asciiTheme="minorEastAsia" w:hAnsiTheme="minorEastAsia" w:eastAsiaTheme="minorEastAsia" w:cstheme="minorEastAsia"/>
          <w:b/>
          <w:color w:val="auto"/>
          <w:sz w:val="36"/>
          <w:szCs w:val="21"/>
          <w:highlight w:val="none"/>
          <w:u w:val="single"/>
          <w:lang w:eastAsia="zh-CN"/>
        </w:rPr>
      </w:pPr>
      <w:r>
        <w:rPr>
          <w:rFonts w:hint="eastAsia" w:asciiTheme="minorEastAsia" w:hAnsiTheme="minorEastAsia" w:eastAsiaTheme="minorEastAsia" w:cstheme="minorEastAsia"/>
          <w:b/>
          <w:color w:val="auto"/>
          <w:sz w:val="36"/>
          <w:szCs w:val="21"/>
          <w:highlight w:val="none"/>
        </w:rPr>
        <w:t xml:space="preserve">项目名称：</w:t>
      </w:r>
      <w:r>
        <w:rPr>
          <w:rFonts w:hint="eastAsia" w:asciiTheme="minorEastAsia" w:hAnsiTheme="minorEastAsia" w:eastAsiaTheme="minorEastAsia" w:cstheme="minorEastAsia"/>
          <w:b/>
          <w:color w:val="auto"/>
          <w:sz w:val="36"/>
          <w:szCs w:val="21"/>
          <w:highlight w:val="none"/>
          <w:u w:val="single"/>
          <w:lang w:eastAsia="zh-CN"/>
        </w:rPr>
        <w:t xml:space="preserve">如东县掘港殡仪馆、岔河殡仪馆、袁庄殡仪馆柴油采购项目</w:t>
      </w:r>
      <w:r/>
    </w:p>
    <w:p>
      <w:pPr>
        <w:rPr>
          <w:rFonts w:hint="eastAsia" w:asciiTheme="minorEastAsia" w:hAnsiTheme="minorEastAsia" w:eastAsiaTheme="minorEastAsia" w:cstheme="minorEastAsia"/>
          <w:b/>
          <w:color w:val="auto"/>
          <w:sz w:val="36"/>
          <w:szCs w:val="21"/>
          <w:highlight w:val="none"/>
          <w:u w:val="single"/>
        </w:rPr>
      </w:pPr>
      <w:r>
        <w:rPr>
          <w:rFonts w:hint="eastAsia" w:asciiTheme="minorEastAsia" w:hAnsiTheme="minorEastAsia" w:eastAsiaTheme="minorEastAsia" w:cstheme="minorEastAsia"/>
          <w:b/>
          <w:color w:val="auto"/>
          <w:sz w:val="36"/>
          <w:szCs w:val="21"/>
          <w:highlight w:val="none"/>
        </w:rPr>
        <w:t xml:space="preserve">项目编号：</w:t>
      </w:r>
      <w:r>
        <w:rPr>
          <w:rFonts w:hint="eastAsia" w:asciiTheme="minorEastAsia" w:hAnsiTheme="minorEastAsia" w:eastAsiaTheme="minorEastAsia" w:cstheme="minorEastAsia"/>
          <w:b/>
          <w:color w:val="auto"/>
          <w:sz w:val="36"/>
          <w:szCs w:val="21"/>
          <w:highlight w:val="none"/>
          <w:u w:val="single"/>
        </w:rPr>
        <w:t xml:space="preserve">                          </w:t>
      </w:r>
      <w:r/>
    </w:p>
    <w:p>
      <w:pPr>
        <w:rPr>
          <w:rFonts w:hint="eastAsia" w:asciiTheme="minorEastAsia" w:hAnsiTheme="minorEastAsia" w:eastAsiaTheme="minorEastAsia" w:cstheme="minorEastAsia"/>
          <w:b/>
          <w:color w:val="auto"/>
          <w:sz w:val="36"/>
          <w:szCs w:val="21"/>
          <w:highlight w:val="none"/>
          <w:u w:val="single"/>
        </w:rPr>
      </w:pPr>
      <w:r>
        <w:rPr>
          <w:rFonts w:hint="eastAsia" w:asciiTheme="minorEastAsia" w:hAnsiTheme="minorEastAsia" w:eastAsiaTheme="minorEastAsia" w:cstheme="minorEastAsia"/>
          <w:b/>
          <w:color w:val="auto"/>
          <w:sz w:val="36"/>
          <w:szCs w:val="21"/>
          <w:highlight w:val="none"/>
        </w:rPr>
        <w:t xml:space="preserve">供应商名称：</w:t>
      </w:r>
      <w:r>
        <w:rPr>
          <w:rFonts w:hint="eastAsia" w:asciiTheme="minorEastAsia" w:hAnsiTheme="minorEastAsia" w:eastAsiaTheme="minorEastAsia" w:cstheme="minorEastAsia"/>
          <w:b/>
          <w:color w:val="auto"/>
          <w:sz w:val="36"/>
          <w:szCs w:val="21"/>
          <w:highlight w:val="none"/>
          <w:u w:val="single"/>
        </w:rPr>
        <w:t xml:space="preserve">（加盖CA电子公章）</w:t>
      </w:r>
      <w:r/>
    </w:p>
    <w:p>
      <w:pPr>
        <w:rPr>
          <w:rFonts w:hint="eastAsia" w:asciiTheme="minorEastAsia" w:hAnsiTheme="minorEastAsia" w:eastAsiaTheme="minorEastAsia" w:cstheme="minorEastAsia"/>
          <w:b/>
          <w:color w:val="auto"/>
          <w:sz w:val="36"/>
          <w:szCs w:val="21"/>
          <w:highlight w:val="none"/>
          <w:u w:val="single"/>
        </w:rPr>
      </w:pPr>
      <w:r>
        <w:rPr>
          <w:rFonts w:hint="eastAsia" w:asciiTheme="minorEastAsia" w:hAnsiTheme="minorEastAsia" w:eastAsiaTheme="minorEastAsia" w:cstheme="minorEastAsia"/>
          <w:b/>
          <w:color w:val="auto"/>
          <w:sz w:val="36"/>
          <w:szCs w:val="21"/>
          <w:highlight w:val="none"/>
        </w:rPr>
        <w:t xml:space="preserve">日期：</w:t>
      </w:r>
      <w:r>
        <w:rPr>
          <w:rFonts w:hint="eastAsia" w:asciiTheme="minorEastAsia" w:hAnsiTheme="minorEastAsia" w:eastAsiaTheme="minorEastAsia" w:cstheme="minorEastAsia"/>
          <w:b/>
          <w:color w:val="auto"/>
          <w:sz w:val="36"/>
          <w:szCs w:val="21"/>
          <w:highlight w:val="none"/>
          <w:u w:val="single"/>
        </w:rPr>
        <w:t xml:space="preserve">                       </w:t>
      </w:r>
      <w:r/>
    </w:p>
    <w:p>
      <w:pPr>
        <w:jc w:val="center"/>
        <w:spacing w:line="44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br w:type="page" w:clear="all"/>
      </w:r>
      <w:r/>
    </w:p>
    <w:p>
      <w:pPr>
        <w:jc w:val="center"/>
        <w:keepLines w:val="0"/>
        <w:keepNext w:val="0"/>
        <w:pageBreakBefore w:val="0"/>
        <w:spacing w:line="400" w:lineRule="exact"/>
        <w:widowControl w:val="off"/>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响应文件的组成</w:t>
      </w:r>
      <w:r/>
    </w:p>
    <w:p>
      <w:pPr>
        <w:ind w:left="480"/>
        <w:keepLines w:val="0"/>
        <w:keepNext w:val="0"/>
        <w:pageBreakBefore w:val="0"/>
        <w:spacing w:line="400" w:lineRule="exact"/>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一、基本目录</w:t>
      </w:r>
      <w:r/>
    </w:p>
    <w:p>
      <w:pPr>
        <w:ind w:left="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lang w:eastAsia="zh-CN"/>
        </w:rPr>
      </w:pPr>
      <w:r>
        <w:rPr>
          <w:rFonts w:hint="eastAsia" w:asciiTheme="minorEastAsia" w:hAnsiTheme="minorEastAsia" w:eastAsiaTheme="minorEastAsia" w:cstheme="minorEastAsia"/>
          <w:color w:val="auto"/>
          <w:sz w:val="24"/>
          <w:szCs w:val="21"/>
          <w:highlight w:val="none"/>
        </w:rPr>
        <w:t xml:space="preserve">1.开标一览表（格式见附件1）</w:t>
      </w:r>
      <w:r/>
    </w:p>
    <w:p>
      <w:pPr>
        <w:ind w:left="480"/>
        <w:keepLines w:val="0"/>
        <w:keepNext w:val="0"/>
        <w:pageBreakBefore w:val="0"/>
        <w:spacing w:line="400" w:lineRule="exact"/>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二、资格审查内容</w:t>
      </w:r>
      <w:r/>
    </w:p>
    <w:p>
      <w:pPr>
        <w:ind w:left="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1.投标人符合《中华人民共和国政府采购法》第二十二条规定条件的声明函（</w:t>
      </w:r>
      <w:r>
        <w:rPr>
          <w:rFonts w:hint="eastAsia" w:asciiTheme="minorEastAsia" w:hAnsiTheme="minorEastAsia" w:eastAsiaTheme="minorEastAsia" w:cstheme="minorEastAsia"/>
          <w:color w:val="auto"/>
          <w:sz w:val="24"/>
          <w:szCs w:val="21"/>
          <w:highlight w:val="none"/>
          <w:lang w:val="zh-CN"/>
        </w:rPr>
        <w:t xml:space="preserve">格式见附件</w:t>
      </w:r>
      <w:r>
        <w:rPr>
          <w:rFonts w:hint="eastAsia" w:asciiTheme="minorEastAsia" w:hAnsiTheme="minorEastAsia" w:eastAsiaTheme="minorEastAsia" w:cstheme="minorEastAsia"/>
          <w:color w:val="auto"/>
          <w:sz w:val="24"/>
          <w:szCs w:val="21"/>
          <w:highlight w:val="none"/>
        </w:rPr>
        <w:t xml:space="preserve">2）</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2.法定代表人身份证明（格式见附件3）、</w:t>
      </w:r>
      <w:r>
        <w:rPr>
          <w:rFonts w:hint="eastAsia" w:asciiTheme="minorEastAsia" w:hAnsiTheme="minorEastAsia" w:eastAsiaTheme="minorEastAsia" w:cstheme="minorEastAsia"/>
          <w:color w:val="auto"/>
          <w:sz w:val="24"/>
          <w:szCs w:val="21"/>
          <w:highlight w:val="none"/>
          <w:lang w:val="zh-CN"/>
        </w:rPr>
        <w:t xml:space="preserve">法定代表人的身份证</w:t>
      </w:r>
      <w:r>
        <w:rPr>
          <w:rFonts w:hint="eastAsia" w:asciiTheme="minorEastAsia" w:hAnsiTheme="minorEastAsia" w:eastAsiaTheme="minorEastAsia" w:cstheme="minorEastAsia"/>
          <w:color w:val="auto"/>
          <w:sz w:val="24"/>
          <w:szCs w:val="21"/>
          <w:highlight w:val="none"/>
        </w:rPr>
        <w:t xml:space="preserve">扫描件</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3.法人授权书（格式见附件4）、被授权</w:t>
      </w:r>
      <w:r>
        <w:rPr>
          <w:rFonts w:hint="eastAsia" w:asciiTheme="minorEastAsia" w:hAnsiTheme="minorEastAsia" w:eastAsiaTheme="minorEastAsia" w:cstheme="minorEastAsia"/>
          <w:color w:val="auto"/>
          <w:sz w:val="24"/>
          <w:szCs w:val="21"/>
          <w:highlight w:val="none"/>
          <w:lang w:val="zh-CN"/>
        </w:rPr>
        <w:t xml:space="preserve">人身份证</w:t>
      </w:r>
      <w:r>
        <w:rPr>
          <w:rFonts w:hint="eastAsia" w:asciiTheme="minorEastAsia" w:hAnsiTheme="minorEastAsia" w:eastAsiaTheme="minorEastAsia" w:cstheme="minorEastAsia"/>
          <w:color w:val="auto"/>
          <w:sz w:val="24"/>
          <w:szCs w:val="21"/>
          <w:highlight w:val="none"/>
        </w:rPr>
        <w:t xml:space="preserve">扫描件</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4.谈判响应函（格式见附件5）</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5.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代理机构现场查询，截图留存并归档）；</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lang w:eastAsia="zh-CN"/>
        </w:rPr>
      </w:pPr>
      <w:r>
        <w:rPr>
          <w:rFonts w:hint="eastAsia" w:asciiTheme="minorEastAsia" w:hAnsiTheme="minorEastAsia" w:eastAsiaTheme="minorEastAsia" w:cstheme="minorEastAsia"/>
          <w:color w:val="auto"/>
          <w:sz w:val="24"/>
          <w:szCs w:val="21"/>
          <w:highlight w:val="none"/>
          <w:lang w:val="en-US" w:eastAsia="zh-CN"/>
        </w:rPr>
        <w:t xml:space="preserve">6</w:t>
      </w:r>
      <w:r>
        <w:rPr>
          <w:rFonts w:hint="eastAsia" w:asciiTheme="minorEastAsia" w:hAnsiTheme="minorEastAsia" w:eastAsiaTheme="minorEastAsia" w:cstheme="minorEastAsia"/>
          <w:color w:val="auto"/>
          <w:sz w:val="24"/>
          <w:szCs w:val="21"/>
          <w:highlight w:val="none"/>
        </w:rPr>
        <w:t xml:space="preserve">.特定资格要求的证明文件（如果本项目对投标人做出特定资格要求的，必须提供）</w:t>
      </w:r>
      <w:r>
        <w:rPr>
          <w:rFonts w:hint="eastAsia" w:asciiTheme="minorEastAsia" w:hAnsiTheme="minorEastAsia" w:eastAsiaTheme="minorEastAsia" w:cstheme="minorEastAsia"/>
          <w:color w:val="auto"/>
          <w:sz w:val="24"/>
          <w:szCs w:val="21"/>
          <w:highlight w:val="none"/>
          <w:lang w:eastAsia="zh-CN"/>
        </w:rPr>
        <w:t xml:space="preserve">：</w:t>
      </w:r>
      <w:r/>
    </w:p>
    <w:p>
      <w:pPr>
        <w:ind w:firstLine="480"/>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）投标人危险化学品经营</w:t>
      </w:r>
      <w:r>
        <w:rPr>
          <w:rFonts w:hint="eastAsia" w:asciiTheme="minorEastAsia" w:hAnsiTheme="minorEastAsia" w:eastAsiaTheme="minorEastAsia" w:cstheme="minorEastAsia"/>
          <w:b/>
          <w:bCs/>
          <w:color w:val="auto"/>
          <w:sz w:val="24"/>
          <w:szCs w:val="24"/>
          <w:highlight w:val="none"/>
          <w:lang w:val="en-US" w:eastAsia="zh-CN"/>
        </w:rPr>
        <w:t xml:space="preserve">许可证</w:t>
      </w:r>
      <w:r>
        <w:rPr>
          <w:rFonts w:hint="eastAsia" w:asciiTheme="minorEastAsia" w:hAnsiTheme="minorEastAsia" w:eastAsiaTheme="minorEastAsia" w:cstheme="minorEastAsia"/>
          <w:b/>
          <w:bCs/>
          <w:color w:val="auto"/>
          <w:sz w:val="24"/>
          <w:szCs w:val="24"/>
          <w:highlight w:val="none"/>
        </w:rPr>
        <w:t xml:space="preserve">及油罐运输车辆行驶证和营运证</w:t>
      </w:r>
      <w:r>
        <w:rPr>
          <w:rFonts w:hint="eastAsia" w:asciiTheme="minorEastAsia" w:hAnsiTheme="minorEastAsia" w:eastAsiaTheme="minorEastAsia" w:cstheme="minorEastAsia"/>
          <w:b/>
          <w:bCs/>
          <w:color w:val="auto"/>
          <w:sz w:val="24"/>
          <w:szCs w:val="24"/>
          <w:highlight w:val="none"/>
          <w:lang w:eastAsia="zh-CN"/>
        </w:rPr>
        <w:t xml:space="preserve">；</w:t>
      </w:r>
      <w:r/>
    </w:p>
    <w:p>
      <w:pPr>
        <w:pStyle w:val="790"/>
        <w:keepLines w:val="0"/>
        <w:keepNext w:val="0"/>
        <w:pageBreakBefore w:val="0"/>
        <w:spacing w:line="400" w:lineRule="exact"/>
        <w:widowControl w:val="off"/>
        <w:rPr>
          <w:rFonts w:hint="eastAsia" w:asciiTheme="minorEastAsia" w:hAnsiTheme="minorEastAsia" w:eastAsiaTheme="minorEastAsia" w:cstheme="minorEastAsia"/>
          <w:b/>
          <w:bCs/>
          <w:i w:val="0"/>
          <w:iCs/>
          <w:color w:val="auto"/>
          <w:sz w:val="24"/>
          <w:szCs w:val="24"/>
          <w:highlight w:val="none"/>
          <w:u w:val="none"/>
          <w:lang w:eastAsia="zh-CN"/>
        </w:rPr>
      </w:pPr>
      <w:r>
        <w:rPr>
          <w:rFonts w:hint="eastAsia" w:asciiTheme="minorEastAsia" w:hAnsiTheme="minorEastAsia" w:eastAsiaTheme="minorEastAsia" w:cstheme="minorEastAsia"/>
          <w:b/>
          <w:bCs/>
          <w:i w:val="0"/>
          <w:iCs/>
          <w:color w:val="auto"/>
          <w:sz w:val="24"/>
          <w:szCs w:val="24"/>
          <w:highlight w:val="none"/>
          <w:u w:val="none"/>
          <w:lang w:eastAsia="zh-CN"/>
        </w:rPr>
        <w:t xml:space="preserve">（</w:t>
      </w:r>
      <w:r>
        <w:rPr>
          <w:rFonts w:hint="eastAsia" w:asciiTheme="minorEastAsia" w:hAnsiTheme="minorEastAsia" w:eastAsiaTheme="minorEastAsia" w:cstheme="minorEastAsia"/>
          <w:b/>
          <w:bCs/>
          <w:i w:val="0"/>
          <w:iCs/>
          <w:color w:val="auto"/>
          <w:sz w:val="24"/>
          <w:szCs w:val="24"/>
          <w:highlight w:val="none"/>
          <w:u w:val="none"/>
          <w:lang w:val="en-US" w:eastAsia="zh-CN"/>
        </w:rPr>
        <w:t xml:space="preserve">2</w:t>
      </w:r>
      <w:r>
        <w:rPr>
          <w:rFonts w:hint="eastAsia" w:asciiTheme="minorEastAsia" w:hAnsiTheme="minorEastAsia" w:eastAsiaTheme="minorEastAsia" w:cstheme="minorEastAsia"/>
          <w:b/>
          <w:bCs/>
          <w:i w:val="0"/>
          <w:iCs/>
          <w:color w:val="auto"/>
          <w:sz w:val="24"/>
          <w:szCs w:val="24"/>
          <w:highlight w:val="none"/>
          <w:u w:val="none"/>
          <w:lang w:eastAsia="zh-CN"/>
        </w:rPr>
        <w:t xml:space="preserve">）</w:t>
      </w:r>
      <w:r>
        <w:rPr>
          <w:rFonts w:hint="eastAsia" w:asciiTheme="minorEastAsia" w:hAnsiTheme="minorEastAsia" w:eastAsiaTheme="minorEastAsia" w:cstheme="minorEastAsia"/>
          <w:b/>
          <w:bCs/>
          <w:i w:val="0"/>
          <w:iCs/>
          <w:color w:val="auto"/>
          <w:sz w:val="24"/>
          <w:szCs w:val="24"/>
          <w:highlight w:val="none"/>
          <w:u w:val="none"/>
        </w:rPr>
        <w:t xml:space="preserve">根据（中华人民共和国商务部令2025年第4号）文件的要求需提供商务主管部门零售网点以外加注成品油的批准材料</w:t>
      </w:r>
      <w:r>
        <w:rPr>
          <w:rFonts w:hint="eastAsia" w:asciiTheme="minorEastAsia" w:hAnsiTheme="minorEastAsia" w:eastAsiaTheme="minorEastAsia" w:cstheme="minorEastAsia"/>
          <w:b/>
          <w:bCs/>
          <w:i w:val="0"/>
          <w:iCs/>
          <w:color w:val="auto"/>
          <w:sz w:val="24"/>
          <w:szCs w:val="24"/>
          <w:highlight w:val="none"/>
          <w:u w:val="none"/>
          <w:lang w:eastAsia="zh-CN"/>
        </w:rPr>
        <w:t xml:space="preserve">；</w:t>
      </w:r>
      <w:r/>
    </w:p>
    <w:p>
      <w:pPr>
        <w:ind w:firstLine="482"/>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投标人</w:t>
      </w:r>
      <w:r>
        <w:rPr>
          <w:rFonts w:hint="eastAsia" w:asciiTheme="minorEastAsia" w:hAnsiTheme="minorEastAsia" w:eastAsiaTheme="minorEastAsia" w:cstheme="minorEastAsia"/>
          <w:b/>
          <w:bCs/>
          <w:color w:val="auto"/>
          <w:sz w:val="24"/>
          <w:szCs w:val="24"/>
          <w:highlight w:val="none"/>
        </w:rPr>
        <w:t xml:space="preserve">自20</w:t>
      </w:r>
      <w:r>
        <w:rPr>
          <w:rFonts w:hint="eastAsia" w:asciiTheme="minorEastAsia" w:hAnsiTheme="minorEastAsia" w:eastAsiaTheme="minorEastAsia" w:cstheme="minorEastAsia"/>
          <w:b/>
          <w:bCs/>
          <w:color w:val="auto"/>
          <w:sz w:val="24"/>
          <w:szCs w:val="24"/>
          <w:highlight w:val="none"/>
          <w:lang w:val="en-US" w:eastAsia="zh-CN"/>
        </w:rPr>
        <w:t xml:space="preserve">22</w:t>
      </w:r>
      <w:r>
        <w:rPr>
          <w:rFonts w:hint="eastAsia" w:asciiTheme="minorEastAsia" w:hAnsiTheme="minorEastAsia" w:eastAsiaTheme="minorEastAsia" w:cstheme="minorEastAsia"/>
          <w:b/>
          <w:bCs/>
          <w:color w:val="auto"/>
          <w:sz w:val="24"/>
          <w:szCs w:val="24"/>
          <w:highlight w:val="none"/>
        </w:rPr>
        <w:t xml:space="preserve">年1月</w:t>
      </w:r>
      <w:r>
        <w:rPr>
          <w:rFonts w:hint="eastAsia" w:asciiTheme="minorEastAsia" w:hAnsiTheme="minorEastAsia" w:eastAsiaTheme="minorEastAsia" w:cstheme="minorEastAsia"/>
          <w:b/>
          <w:bCs/>
          <w:color w:val="auto"/>
          <w:sz w:val="24"/>
          <w:szCs w:val="24"/>
          <w:highlight w:val="none"/>
          <w:lang w:val="en-US" w:eastAsia="zh-CN"/>
        </w:rPr>
        <w:t xml:space="preserve">1日</w:t>
      </w:r>
      <w:r>
        <w:rPr>
          <w:rFonts w:hint="eastAsia" w:asciiTheme="minorEastAsia" w:hAnsiTheme="minorEastAsia" w:eastAsiaTheme="minorEastAsia" w:cstheme="minorEastAsia"/>
          <w:b/>
          <w:bCs/>
          <w:color w:val="auto"/>
          <w:sz w:val="24"/>
          <w:szCs w:val="24"/>
          <w:highlight w:val="none"/>
        </w:rPr>
        <w:t xml:space="preserve">以来（以合同签订时间为准）具有类似产品销售案例</w:t>
      </w:r>
      <w:r>
        <w:rPr>
          <w:rFonts w:hint="eastAsia" w:asciiTheme="minorEastAsia" w:hAnsiTheme="minorEastAsia" w:eastAsiaTheme="minorEastAsia" w:cstheme="minorEastAsia"/>
          <w:b/>
          <w:bCs/>
          <w:color w:val="auto"/>
          <w:sz w:val="24"/>
          <w:szCs w:val="24"/>
          <w:highlight w:val="none"/>
          <w:lang w:val="en-US" w:eastAsia="zh-CN"/>
        </w:rPr>
        <w:t xml:space="preserve">的合同</w:t>
      </w:r>
      <w:r>
        <w:rPr>
          <w:rFonts w:hint="eastAsia" w:asciiTheme="minorEastAsia" w:hAnsiTheme="minorEastAsia" w:eastAsiaTheme="minorEastAsia" w:cstheme="minorEastAsia"/>
          <w:b/>
          <w:bCs/>
          <w:color w:val="auto"/>
          <w:sz w:val="24"/>
          <w:szCs w:val="24"/>
          <w:highlight w:val="none"/>
          <w:lang w:eastAsia="zh-CN"/>
        </w:rPr>
        <w:t xml:space="preserve">。</w:t>
      </w:r>
      <w:r/>
    </w:p>
    <w:p>
      <w:pPr>
        <w:ind w:firstLine="482"/>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 xml:space="preserve">（4）投标人具有成品柴油的储存仓库（自有或租赁）的证明材料（证明材料还包括现场照片）</w:t>
      </w:r>
      <w:r>
        <w:rPr>
          <w:rFonts w:hint="eastAsia" w:asciiTheme="minorEastAsia" w:hAnsiTheme="minorEastAsia" w:eastAsiaTheme="minorEastAsia" w:cstheme="minorEastAsia"/>
          <w:b/>
          <w:bCs/>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1"/>
          <w:highlight w:val="none"/>
          <w:lang w:val="en-US" w:eastAsia="zh-CN"/>
        </w:rPr>
        <w:t xml:space="preserve">7</w:t>
      </w:r>
      <w:r>
        <w:rPr>
          <w:rFonts w:hint="eastAsia" w:asciiTheme="minorEastAsia" w:hAnsiTheme="minorEastAsia" w:eastAsiaTheme="minorEastAsia" w:cstheme="minorEastAsia"/>
          <w:color w:val="auto"/>
          <w:sz w:val="24"/>
          <w:szCs w:val="21"/>
          <w:highlight w:val="none"/>
        </w:rPr>
        <w:t xml:space="preserve">.</w:t>
      </w:r>
      <w:r>
        <w:rPr>
          <w:rFonts w:hint="eastAsia" w:asciiTheme="minorEastAsia" w:hAnsiTheme="minorEastAsia" w:eastAsiaTheme="minorEastAsia" w:cstheme="minorEastAsia"/>
          <w:color w:val="auto"/>
          <w:sz w:val="24"/>
          <w:szCs w:val="21"/>
          <w:highlight w:val="none"/>
          <w:lang w:val="zh-CN"/>
        </w:rPr>
        <w:t xml:space="preserve">其它需要提交的资格审查证明材料。</w:t>
      </w:r>
      <w:r/>
    </w:p>
    <w:p>
      <w:pPr>
        <w:ind w:left="480"/>
        <w:keepLines w:val="0"/>
        <w:keepNext w:val="0"/>
        <w:pageBreakBefore w:val="0"/>
        <w:spacing w:line="400" w:lineRule="exact"/>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三、符合性审查内容</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1.技术要求响应及偏离表（格式见附件9）</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2.商务要求响应及偏离表（格式见附件10）</w:t>
      </w:r>
      <w:r/>
    </w:p>
    <w:p>
      <w:pPr>
        <w:ind w:left="480"/>
        <w:keepLines w:val="0"/>
        <w:keepNext w:val="0"/>
        <w:pageBreakBefore w:val="0"/>
        <w:spacing w:line="400" w:lineRule="exact"/>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四、价格扣除证明文件</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1.中小企业声明函（格式见附件6）</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2.残疾人福利性单位声明函（格式见附件7）</w:t>
      </w:r>
      <w:r/>
    </w:p>
    <w:p>
      <w:pPr>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3.监狱和戒毒企业证明材料</w:t>
      </w:r>
      <w:r>
        <w:rPr>
          <w:rFonts w:hint="eastAsia" w:asciiTheme="minorEastAsia" w:hAnsiTheme="minorEastAsia" w:eastAsiaTheme="minorEastAsia" w:cstheme="minorEastAsia"/>
          <w:color w:val="auto"/>
          <w:sz w:val="24"/>
          <w:szCs w:val="21"/>
          <w:highlight w:val="none"/>
          <w:lang w:val="zh-CN"/>
        </w:rPr>
        <w:t xml:space="preserve">（格式见附件</w:t>
      </w:r>
      <w:r>
        <w:rPr>
          <w:rFonts w:hint="eastAsia" w:asciiTheme="minorEastAsia" w:hAnsiTheme="minorEastAsia" w:eastAsiaTheme="minorEastAsia" w:cstheme="minorEastAsia"/>
          <w:color w:val="auto"/>
          <w:sz w:val="24"/>
          <w:szCs w:val="21"/>
          <w:highlight w:val="none"/>
        </w:rPr>
        <w:t xml:space="preserve">8</w:t>
      </w:r>
      <w:r>
        <w:rPr>
          <w:rFonts w:hint="eastAsia" w:asciiTheme="minorEastAsia" w:hAnsiTheme="minorEastAsia" w:eastAsiaTheme="minorEastAsia" w:cstheme="minorEastAsia"/>
          <w:color w:val="auto"/>
          <w:sz w:val="24"/>
          <w:szCs w:val="21"/>
          <w:highlight w:val="none"/>
          <w:lang w:val="zh-CN"/>
        </w:rPr>
        <w:t xml:space="preserve">）</w:t>
      </w:r>
      <w:r/>
    </w:p>
    <w:p>
      <w:pPr>
        <w:jc w:val="center"/>
        <w:spacing w:line="44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left="480"/>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ind w:left="480"/>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ind w:left="480"/>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ind w:left="480"/>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ind w:left="480"/>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ind w:left="480"/>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ind w:left="480"/>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802"/>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802"/>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8"/>
          <w:szCs w:val="28"/>
          <w:highlight w:val="none"/>
        </w:rPr>
        <w:t xml:space="preserve">附件1   </w:t>
      </w:r>
      <w:r/>
    </w:p>
    <w:p>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开标一览表</w:t>
      </w:r>
      <w:r/>
    </w:p>
    <w:p>
      <w:pPr>
        <w:ind w:firstLine="482"/>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投标人全称（加盖CA电子签章）：</w:t>
      </w:r>
      <w:r/>
    </w:p>
    <w:p>
      <w:pPr>
        <w:ind w:firstLine="482"/>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ind w:firstLine="482"/>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                                   </w:t>
      </w:r>
      <w:r/>
    </w:p>
    <w:p>
      <w:pPr>
        <w:ind w:firstLine="482"/>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分包号：</w:t>
      </w:r>
      <w:r/>
    </w:p>
    <w:tbl>
      <w:tblPr>
        <w:tblStyle w:val="7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投标报价</w:t>
            </w:r>
            <w:r/>
          </w:p>
        </w:tc>
      </w:tr>
      <w:tr>
        <w:trPr>
          <w:cantSplit/>
          <w:trHeight w:val="612"/>
        </w:trPr>
        <w:tc>
          <w:tcPr>
            <w:gridSpan w:val="2"/>
            <w:tcW w:w="8886" w:type="dxa"/>
            <w:vAlign w:val="center"/>
            <w:textDirection w:val="lrTb"/>
            <w:noWrap w:val="false"/>
          </w:tcPr>
          <w:p>
            <w:pPr>
              <w:jc w:val="left"/>
              <w:spacing w:line="50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eastAsia="zh-CN"/>
              </w:rPr>
              <w:t xml:space="preserve">优惠率：</w:t>
            </w:r>
            <w:r>
              <w:rPr>
                <w:rFonts w:hint="eastAsia" w:asciiTheme="minorEastAsia" w:hAnsiTheme="minorEastAsia" w:eastAsiaTheme="minorEastAsia" w:cstheme="minorEastAsia"/>
                <w:color w:val="auto"/>
                <w:sz w:val="24"/>
                <w:szCs w:val="24"/>
                <w:highlight w:val="none"/>
                <w:lang w:val="en-US" w:eastAsia="zh-CN"/>
              </w:rPr>
              <w:t xml:space="preserve">           %（保留2位小数）</w:t>
            </w:r>
            <w:r>
              <w:rPr>
                <w:rFonts w:hint="eastAsia" w:asciiTheme="minorEastAsia" w:hAnsiTheme="minorEastAsia" w:eastAsiaTheme="minorEastAsia" w:cstheme="minorEastAsia"/>
                <w:color w:val="auto"/>
                <w:sz w:val="24"/>
                <w:szCs w:val="24"/>
                <w:highlight w:val="none"/>
              </w:rPr>
              <w:t xml:space="preserve">         </w:t>
            </w:r>
            <w:r/>
          </w:p>
        </w:tc>
      </w:tr>
      <w:tr>
        <w:trPr>
          <w:cantSplit/>
          <w:trHeight w:val="612"/>
        </w:trPr>
        <w:tc>
          <w:tcPr>
            <w:tcW w:w="2481" w:type="dxa"/>
            <w:vAlign w:val="center"/>
            <w:textDirection w:val="lrTb"/>
            <w:noWrap w:val="false"/>
          </w:tcPr>
          <w:p>
            <w:pPr>
              <w:jc w:val="center"/>
              <w:spacing w:line="30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核心产品品牌</w:t>
            </w:r>
            <w:r/>
          </w:p>
        </w:tc>
        <w:tc>
          <w:tcPr>
            <w:tcW w:w="6405" w:type="dxa"/>
            <w:vAlign w:val="center"/>
            <w:textDirection w:val="lrTb"/>
            <w:noWrap w:val="false"/>
          </w:tcPr>
          <w:p>
            <w:pPr>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796"/>
        <w:ind w:firstLine="480"/>
        <w:jc w:val="left"/>
        <w:spacing w:after="0" w:line="44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796"/>
        <w:ind w:firstLine="480"/>
        <w:jc w:val="left"/>
        <w:spacing w:after="0" w:line="44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本报价非最后报价，谈判小组将在苏采云系统向实质性响应的供应商发布“最后报价要求函”及最后报价格式表，要求供应商在规定时间内提交最后报价。</w:t>
      </w:r>
      <w:r/>
    </w:p>
    <w:p>
      <w:pPr>
        <w:spacing w:line="44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left="189" w:firstLine="4140"/>
        <w:jc w:val="cente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              投标人（加盖CA电子签章</w:t>
      </w:r>
      <w:r>
        <w:rPr>
          <w:rFonts w:hint="eastAsia" w:asciiTheme="minorEastAsia" w:hAnsiTheme="minorEastAsia" w:eastAsiaTheme="minorEastAsia" w:cstheme="minorEastAsia"/>
          <w:color w:val="auto"/>
          <w:spacing w:val="-1"/>
          <w:sz w:val="24"/>
          <w:szCs w:val="24"/>
          <w:highlight w:val="none"/>
        </w:rPr>
        <w:t xml:space="preserve">）：</w:t>
      </w:r>
      <w:r/>
    </w:p>
    <w:p>
      <w:pPr>
        <w:jc w:val="right"/>
        <w:spacing w:line="440" w:lineRule="exact"/>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                    法定代表人（签字或盖章</w:t>
      </w:r>
      <w:r>
        <w:rPr>
          <w:rFonts w:hint="eastAsia" w:asciiTheme="minorEastAsia" w:hAnsiTheme="minorEastAsia" w:eastAsiaTheme="minorEastAsia" w:cstheme="minorEastAsia"/>
          <w:color w:val="auto"/>
          <w:spacing w:val="-3"/>
          <w:sz w:val="24"/>
          <w:szCs w:val="24"/>
          <w:highlight w:val="none"/>
        </w:rPr>
        <w:t xml:space="preserve">）：</w:t>
      </w:r>
      <w:r/>
    </w:p>
    <w:p>
      <w:pPr>
        <w:jc w:val="cente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                                                    日期：  年  月  日</w:t>
      </w:r>
      <w:r/>
    </w:p>
    <w:p>
      <w:pPr>
        <w:jc w:val="left"/>
        <w:widowControl/>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br w:type="page" w:clear="all"/>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附件2   </w:t>
      </w:r>
      <w:r/>
    </w:p>
    <w:p>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投标人符合《中华人民共和国政府采购法》</w:t>
      </w:r>
      <w:r/>
    </w:p>
    <w:p>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第二十二条规定条件的声明函</w:t>
      </w:r>
      <w:r/>
    </w:p>
    <w:p>
      <w:pPr>
        <w:ind w:firstLine="566"/>
        <w:spacing w:before="120" w:after="120"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Cs/>
          <w:color w:val="auto"/>
          <w:sz w:val="24"/>
          <w:highlight w:val="none"/>
        </w:rPr>
        <w:t xml:space="preserve">我单位参加</w:t>
      </w:r>
      <w:r>
        <w:rPr>
          <w:rFonts w:hint="eastAsia" w:asciiTheme="minorEastAsia" w:hAnsiTheme="minorEastAsia" w:eastAsiaTheme="minorEastAsia" w:cstheme="minorEastAsia"/>
          <w:bCs/>
          <w:color w:val="auto"/>
          <w:sz w:val="24"/>
          <w:highlight w:val="none"/>
          <w:u w:val="single"/>
          <w:lang w:eastAsia="zh-CN"/>
        </w:rPr>
        <w:t xml:space="preserve">如东县掘港殡仪馆、岔河殡仪馆、袁庄殡仪馆柴油采购项目</w:t>
      </w:r>
      <w:r>
        <w:rPr>
          <w:rFonts w:hint="eastAsia" w:asciiTheme="minorEastAsia" w:hAnsiTheme="minorEastAsia" w:eastAsiaTheme="minorEastAsia" w:cstheme="minorEastAsia"/>
          <w:bCs/>
          <w:color w:val="auto"/>
          <w:sz w:val="24"/>
          <w:szCs w:val="21"/>
          <w:highlight w:val="none"/>
        </w:rPr>
        <w:t xml:space="preserve">（项目名称），</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szCs w:val="21"/>
          <w:highlight w:val="none"/>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3.我单位具有履行合同所必需的专业技术能力；</w:t>
      </w:r>
      <w:r/>
    </w:p>
    <w:p>
      <w:pPr>
        <w:ind w:firstLine="482"/>
        <w:spacing w:line="5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6.我单位满足法律、行政法规规定的其他条件。</w:t>
      </w:r>
      <w:r/>
    </w:p>
    <w:p>
      <w:pPr>
        <w:ind w:firstLine="482"/>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50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r>
      <w:r/>
    </w:p>
    <w:p>
      <w:pPr>
        <w:spacing w:line="50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r>
      <w:r/>
    </w:p>
    <w:p>
      <w:pPr>
        <w:spacing w:line="50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r>
      <w:r/>
    </w:p>
    <w:p>
      <w:pPr>
        <w:jc w:val="center"/>
        <w:spacing w:line="46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承诺人名称</w:t>
      </w:r>
      <w:r>
        <w:rPr>
          <w:rFonts w:hint="eastAsia" w:asciiTheme="minorEastAsia" w:hAnsiTheme="minorEastAsia" w:eastAsiaTheme="minorEastAsia" w:cstheme="minorEastAsia"/>
          <w:color w:val="auto"/>
          <w:sz w:val="24"/>
          <w:highlight w:val="none"/>
        </w:rPr>
        <w:t xml:space="preserve">（加盖CA电子公章）：</w:t>
      </w:r>
      <w:r/>
    </w:p>
    <w:p>
      <w:pPr>
        <w:jc w:val="right"/>
        <w:spacing w:line="46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r>
      <w:r/>
    </w:p>
    <w:p>
      <w:pPr>
        <w:jc w:val="right"/>
        <w:spacing w:line="46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r>
      <w:r/>
    </w:p>
    <w:p>
      <w:pPr>
        <w:jc w:val="right"/>
        <w:spacing w:line="4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Cs/>
          <w:color w:val="auto"/>
          <w:sz w:val="24"/>
          <w:szCs w:val="21"/>
          <w:highlight w:val="none"/>
        </w:rPr>
        <w:t xml:space="preserve">日期：年月日</w:t>
      </w:r>
      <w:r/>
    </w:p>
    <w:p>
      <w:pPr>
        <w:spacing w:line="56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jc w:val="left"/>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spacing w:line="56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附件3     </w:t>
      </w:r>
      <w:r/>
    </w:p>
    <w:p>
      <w:pPr>
        <w:jc w:val="center"/>
        <w:spacing w:line="56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jc w:val="center"/>
        <w:spacing w:line="56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jc w:val="center"/>
        <w:spacing w:line="56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法定代表人身份证明</w:t>
      </w:r>
      <w:r/>
    </w:p>
    <w:p>
      <w:pP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先生/女士：现任我单位职务，为法定代表人，特此证明。</w:t>
      </w:r>
      <w:r/>
    </w:p>
    <w:p>
      <w:pPr>
        <w:ind w:firstLine="480"/>
        <w:spacing w:line="48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身份证号码：</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60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注：提供法定代表人的身份证扫描件盖公章（加盖CA电子公章）</w:t>
      </w:r>
      <w:r/>
    </w:p>
    <w:p>
      <w:pPr>
        <w:pStyle w:val="1005"/>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21"/>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jc w:val="left"/>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pStyle w:val="822"/>
        <w:ind w:firstLine="482"/>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rPr>
          <w:rFonts w:hint="eastAsia" w:asciiTheme="minorEastAsia" w:hAnsiTheme="minorEastAsia" w:eastAsiaTheme="minorEastAsia" w:cstheme="minorEastAsia"/>
          <w:b/>
          <w:color w:val="auto"/>
          <w:sz w:val="28"/>
          <w:szCs w:val="28"/>
          <w:highlight w:val="none"/>
        </w:rPr>
        <w:t xml:space="preserve">附件4  </w:t>
      </w:r>
      <w:r/>
    </w:p>
    <w:p>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ind w:firstLine="3373"/>
        <w:spacing w:line="56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法人授权书</w:t>
      </w:r>
      <w:r/>
    </w:p>
    <w:p>
      <w:pPr>
        <w:pStyle w:val="8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566"/>
        <w:spacing w:before="120" w:after="12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本授权书声明：____________（供应商名称）授权________________（被授权人的姓名）为我方就</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bCs/>
          <w:color w:val="auto"/>
          <w:sz w:val="24"/>
          <w:highlight w:val="none"/>
          <w:u w:val="single"/>
          <w:lang w:eastAsia="zh-CN"/>
        </w:rPr>
        <w:t xml:space="preserve">如东县掘港殡仪馆、岔河殡仪馆、袁庄殡仪馆柴油采购项目</w:t>
      </w:r>
      <w:r>
        <w:rPr>
          <w:rFonts w:hint="eastAsia" w:asciiTheme="minorEastAsia" w:hAnsiTheme="minorEastAsia" w:eastAsiaTheme="minorEastAsia" w:cstheme="minorEastAsia"/>
          <w:color w:val="auto"/>
          <w:sz w:val="24"/>
          <w:szCs w:val="24"/>
          <w:highlight w:val="none"/>
        </w:rPr>
        <w:t xml:space="preserve">采购活动的合法代理人，以本单位名义全权处理一切与该项目采购有关的事务。</w:t>
      </w:r>
      <w:r/>
    </w:p>
    <w:p>
      <w:pPr>
        <w:ind w:firstLine="480"/>
        <w:spacing w:line="360" w:lineRule="auto"/>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本授权书于______年____月____日起生效，特此声明。</w:t>
      </w:r>
      <w:r/>
    </w:p>
    <w:p>
      <w:pPr>
        <w:spacing w:line="360" w:lineRule="auto"/>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被授权人身份证号码：</w:t>
      </w:r>
      <w:r/>
    </w:p>
    <w:p>
      <w:pPr>
        <w:ind w:firstLine="480"/>
        <w:spacing w:line="360" w:lineRule="auto"/>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被授权人联系电话：（手机）</w:t>
      </w:r>
      <w:r/>
    </w:p>
    <w:p>
      <w:pPr>
        <w:ind w:firstLine="480"/>
        <w:spacing w:line="360" w:lineRule="auto"/>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授权单位名称：</w:t>
      </w:r>
      <w:r>
        <w:rPr>
          <w:rFonts w:hint="eastAsia" w:asciiTheme="minorEastAsia" w:hAnsiTheme="minorEastAsia" w:eastAsiaTheme="minorEastAsia" w:cstheme="minorEastAsia"/>
          <w:color w:val="auto"/>
          <w:sz w:val="24"/>
          <w:szCs w:val="24"/>
          <w:highlight w:val="none"/>
          <w:u w:val="single"/>
        </w:rPr>
        <w:t xml:space="preserve">（加盖CA电子公章）</w:t>
      </w:r>
      <w:r/>
    </w:p>
    <w:p>
      <w:pPr>
        <w:ind w:firstLine="480"/>
        <w:spacing w:line="360" w:lineRule="auto"/>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单位地址：</w:t>
      </w:r>
      <w:r/>
    </w:p>
    <w:p>
      <w:pPr>
        <w:ind w:firstLine="480"/>
        <w:spacing w:line="360" w:lineRule="auto"/>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日期：</w:t>
      </w:r>
      <w:bookmarkStart w:id="183" w:name="_Hlt26671380"/>
      <w:r/>
      <w:bookmarkEnd w:id="183"/>
      <w:r/>
      <w:bookmarkStart w:id="184" w:name="_格式3__银行出具的资信证明"/>
      <w:r/>
      <w:bookmarkEnd w:id="184"/>
      <w:r/>
      <w:bookmarkStart w:id="185" w:name="_Hlt26955070"/>
      <w:r/>
      <w:bookmarkEnd w:id="185"/>
      <w:r/>
      <w:r/>
    </w:p>
    <w:p>
      <w:pPr>
        <w:ind w:firstLine="480"/>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80"/>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i/>
          <w:color w:val="auto"/>
          <w:sz w:val="24"/>
          <w:szCs w:val="24"/>
          <w:highlight w:val="none"/>
          <w:u w:val="singl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80"/>
        <w:spacing w:line="0" w:lineRule="atLeast"/>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注：提供被授权人身份证扫描件（加盖CA电子公章）</w:t>
      </w:r>
      <w:r/>
    </w:p>
    <w:p>
      <w:pPr>
        <w:ind w:firstLine="480"/>
        <w:spacing w:line="0" w:lineRule="atLeast"/>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821"/>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bCs/>
          <w:color w:val="auto"/>
          <w:sz w:val="28"/>
          <w:szCs w:val="28"/>
          <w:highlight w:val="none"/>
        </w:rPr>
        <w:br w:type="page" w:clear="all"/>
      </w:r>
      <w:r>
        <w:rPr>
          <w:rFonts w:hint="eastAsia" w:asciiTheme="minorEastAsia" w:hAnsiTheme="minorEastAsia" w:eastAsiaTheme="minorEastAsia" w:cstheme="minorEastAsia"/>
          <w:b/>
          <w:bCs/>
          <w:color w:val="auto"/>
          <w:sz w:val="28"/>
          <w:szCs w:val="28"/>
          <w:highlight w:val="none"/>
        </w:rPr>
        <w:t xml:space="preserve">附件5</w:t>
      </w:r>
      <w:r/>
    </w:p>
    <w:p>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ind w:firstLine="3373"/>
        <w:spacing w:line="56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谈判响应函</w:t>
      </w:r>
      <w:r/>
    </w:p>
    <w:p>
      <w:pPr>
        <w:jc w:val="left"/>
        <w:spacing w:line="420" w:lineRule="exact"/>
        <w:rPr>
          <w:rFonts w:hint="eastAsia" w:asciiTheme="minorEastAsia" w:hAnsiTheme="minorEastAsia" w:eastAsiaTheme="minorEastAsia" w:cstheme="minorEastAsia"/>
          <w:color w:val="auto"/>
          <w:sz w:val="24"/>
          <w:szCs w:val="21"/>
          <w:highlight w:val="none"/>
          <w:lang w:eastAsia="zh-CN"/>
        </w:rPr>
      </w:pPr>
      <w:r>
        <w:rPr>
          <w:rFonts w:hint="eastAsia" w:asciiTheme="minorEastAsia" w:hAnsiTheme="minorEastAsia" w:eastAsiaTheme="minorEastAsia" w:cstheme="minorEastAsia"/>
          <w:color w:val="auto"/>
          <w:sz w:val="24"/>
          <w:szCs w:val="21"/>
          <w:highlight w:val="none"/>
        </w:rPr>
        <w:t xml:space="preserve">致：</w:t>
      </w:r>
      <w:r>
        <w:rPr>
          <w:rFonts w:hint="eastAsia" w:asciiTheme="minorEastAsia" w:hAnsiTheme="minorEastAsia" w:eastAsiaTheme="minorEastAsia" w:cstheme="minorEastAsia"/>
          <w:bCs/>
          <w:color w:val="auto"/>
          <w:sz w:val="24"/>
          <w:highlight w:val="none"/>
          <w:u w:val="single"/>
          <w:lang w:eastAsia="zh-CN"/>
        </w:rPr>
        <w:t xml:space="preserve">如东县掘港殡仪馆、岔河殡仪馆、袁庄殡仪馆柴油采购项目</w:t>
      </w:r>
      <w:r/>
    </w:p>
    <w:p>
      <w:pPr>
        <w:ind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根据贵方的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1"/>
          <w:highlight w:val="none"/>
        </w:rPr>
        <w:t xml:space="preserve">采购文件，正式授权下述被授权人______(姓名)代表我方______________（供应商的名称），全权处理本次项目谈判的有关事宜。</w:t>
      </w:r>
      <w:r/>
    </w:p>
    <w:p>
      <w:pPr>
        <w:ind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据此函，被授权人__________（姓名）兹宣布同意如下：</w:t>
      </w:r>
      <w:r/>
    </w:p>
    <w:p>
      <w:pPr>
        <w:ind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1.按采购文件规定的各项要求，向买方提供所需货物、服务（包含与货物相关的服务及与服务相关的货物）。</w:t>
      </w:r>
      <w:r/>
    </w:p>
    <w:p>
      <w:pPr>
        <w:ind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2.我们已详细审核全部采购文件及其有效补充文件，我们知道必须放弃提出含糊不清或误解问题的权利。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3.我们同意从规定的开标日期起遵循本响应文件，并在规定的谈判有效期期满之前均具有约束力。</w:t>
      </w:r>
      <w:r/>
    </w:p>
    <w:p>
      <w:pPr>
        <w:ind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4.同意向贵方提供贵方可能另外要求的与谈判有关的任何证据或资料，并保证我方已提供和将要提供的文件是真实的、准确的。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5.一旦我方成交,我方将根据采购文件的规定，严格履行合同的责任和义务,并保证在采购文件规定的时间完成项目，交付买方验收、使用。</w:t>
      </w:r>
      <w:r/>
    </w:p>
    <w:p>
      <w:pPr>
        <w:ind w:left="425"/>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6.我方与本谈判有关的正式通讯地址为：</w:t>
      </w:r>
      <w:r/>
    </w:p>
    <w:p>
      <w:pPr>
        <w:ind w:left="420"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地址：</w:t>
      </w:r>
      <w:r/>
    </w:p>
    <w:p>
      <w:pPr>
        <w:ind w:left="420"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邮编：</w:t>
      </w:r>
      <w:r/>
    </w:p>
    <w:p>
      <w:pPr>
        <w:ind w:left="420"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电话：</w:t>
      </w:r>
      <w:r/>
    </w:p>
    <w:p>
      <w:pPr>
        <w:ind w:left="420"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传真：</w:t>
      </w:r>
      <w:r/>
    </w:p>
    <w:p>
      <w:pPr>
        <w:ind w:left="420"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供应商开户行：</w:t>
      </w:r>
      <w:r/>
    </w:p>
    <w:p>
      <w:pPr>
        <w:ind w:left="420"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账号：</w:t>
      </w:r>
      <w:r/>
    </w:p>
    <w:p>
      <w:pPr>
        <w:ind w:left="420" w:firstLine="480"/>
        <w:jc w:val="left"/>
        <w:spacing w:line="42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日期：____年____月____日</w:t>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left="420"/>
        <w:jc w:val="center"/>
        <w:spacing w:line="560" w:lineRule="atLeas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jc w:val="left"/>
        <w:spacing w:line="560" w:lineRule="atLeast"/>
        <w:rPr>
          <w:rFonts w:hint="eastAsia" w:asciiTheme="minorEastAsia" w:hAnsiTheme="minorEastAsia" w:eastAsiaTheme="minorEastAsia" w:cstheme="minorEastAsia"/>
          <w:b/>
          <w:color w:val="auto"/>
          <w:sz w:val="28"/>
          <w:szCs w:val="28"/>
          <w:highlight w:val="none"/>
        </w:rPr>
      </w:pPr>
      <w:r/>
      <w:bookmarkStart w:id="186" w:name="OLE_LINK2"/>
      <w:r>
        <w:rPr>
          <w:rFonts w:hint="eastAsia" w:asciiTheme="minorEastAsia" w:hAnsiTheme="minorEastAsia" w:eastAsiaTheme="minorEastAsia" w:cstheme="minorEastAsia"/>
          <w:b/>
          <w:color w:val="auto"/>
          <w:sz w:val="28"/>
          <w:szCs w:val="28"/>
          <w:highlight w:val="none"/>
        </w:rPr>
        <w:t xml:space="preserve">附件6</w:t>
      </w:r>
      <w:bookmarkEnd w:id="186"/>
      <w:r/>
      <w:r/>
    </w:p>
    <w:p>
      <w:pPr>
        <w:jc w:val="center"/>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t xml:space="preserve">中小企业声明函（货物）</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z w:val="24"/>
          <w:szCs w:val="24"/>
          <w:highlight w:val="none"/>
          <w:u w:val="single"/>
        </w:rPr>
        <w:t xml:space="preserve">（单位名称）</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（项目名称）（分包号：**）</w:t>
      </w:r>
      <w:r>
        <w:rPr>
          <w:rFonts w:hint="eastAsia" w:asciiTheme="minorEastAsia" w:hAnsiTheme="minorEastAsia" w:eastAsiaTheme="minorEastAsia" w:cstheme="minorEastAsia"/>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 （采购文件中明确的所属行业） </w:t>
      </w:r>
      <w:r>
        <w:rPr>
          <w:rFonts w:hint="eastAsia" w:asciiTheme="minorEastAsia" w:hAnsiTheme="minorEastAsia" w:eastAsiaTheme="minorEastAsia" w:cstheme="minorEastAsia"/>
          <w:color w:val="auto"/>
          <w:sz w:val="24"/>
          <w:szCs w:val="24"/>
          <w:highlight w:val="none"/>
        </w:rPr>
        <w:t xml:space="preserve">行业；制造商为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360"/>
        <w:spacing w:line="40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 （采购文件中明确的所属行业）</w:t>
      </w:r>
      <w:r>
        <w:rPr>
          <w:rFonts w:hint="eastAsia" w:asciiTheme="minorEastAsia" w:hAnsiTheme="minorEastAsia" w:eastAsiaTheme="minorEastAsia" w:cstheme="minorEastAsia"/>
          <w:color w:val="auto"/>
          <w:sz w:val="24"/>
          <w:szCs w:val="24"/>
          <w:highlight w:val="none"/>
        </w:rPr>
        <w:t xml:space="preserve">行业；制造商为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ind w:right="72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right="180" w:firstLine="360"/>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供应商全称（加盖CA电子公章）：</w:t>
      </w:r>
      <w:r/>
    </w:p>
    <w:p>
      <w:pPr>
        <w:ind w:right="480" w:firstLine="564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p>
      <w:pPr>
        <w:ind w:firstLine="48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1、如项目类型为“货物”，请按照此格式填写。</w:t>
      </w:r>
      <w:r/>
    </w:p>
    <w:p>
      <w:pPr>
        <w:ind w:firstLine="48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4、投标人</w:t>
      </w:r>
      <w:r>
        <w:rPr>
          <w:rFonts w:hint="eastAsia" w:asciiTheme="minorEastAsia" w:hAnsiTheme="minorEastAsia" w:eastAsiaTheme="minorEastAsia" w:cstheme="minorEastAsia"/>
          <w:b/>
          <w:bCs/>
          <w:color w:val="auto"/>
          <w:sz w:val="24"/>
          <w:szCs w:val="24"/>
          <w:highlight w:val="none"/>
        </w:rPr>
        <w:t xml:space="preserve">自行勾选</w:t>
      </w:r>
      <w:r>
        <w:rPr>
          <w:rFonts w:hint="eastAsia" w:asciiTheme="minorEastAsia" w:hAnsiTheme="minorEastAsia" w:eastAsiaTheme="minorEastAsia" w:cstheme="minorEastAsia"/>
          <w:color w:val="auto"/>
          <w:sz w:val="24"/>
          <w:szCs w:val="24"/>
          <w:highlight w:val="none"/>
        </w:rPr>
        <w:t xml:space="preserve">制造商的企业规模类型。</w:t>
      </w:r>
      <w:r/>
    </w:p>
    <w:p>
      <w:pPr>
        <w:ind w:firstLine="48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420"/>
        <w:jc w:val="left"/>
        <w:spacing w:line="44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32"/>
          <w:szCs w:val="32"/>
          <w:highlight w:val="none"/>
        </w:rPr>
        <w:br w:type="page" w:clear="all"/>
      </w:r>
      <w:r>
        <w:rPr>
          <w:rFonts w:hint="eastAsia" w:asciiTheme="minorEastAsia" w:hAnsiTheme="minorEastAsia" w:eastAsiaTheme="minorEastAsia" w:cstheme="minorEastAsia"/>
          <w:b/>
          <w:color w:val="auto"/>
          <w:sz w:val="28"/>
          <w:szCs w:val="28"/>
          <w:highlight w:val="none"/>
        </w:rPr>
        <w:t xml:space="preserve">附件7</w:t>
      </w:r>
      <w:r/>
    </w:p>
    <w:p>
      <w:pPr>
        <w:ind w:left="540" w:hanging="120"/>
        <w:jc w:val="center"/>
        <w:spacing w:line="40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b/>
          <w:color w:val="auto"/>
          <w:sz w:val="24"/>
          <w:szCs w:val="24"/>
          <w:highlight w:val="none"/>
        </w:rPr>
        <w:t xml:space="preserve">残疾人福利性单位声明函（货物）</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项目（分包号：**）采购活动提供本单位制造的货物，或者提供其他残疾人福利性单位制造的货物（不包括使用非残疾人福利性单位注册商标的货物）。</w:t>
      </w:r>
      <w:r/>
    </w:p>
    <w:p>
      <w:pPr>
        <w:ind w:firstLine="36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本单位对上述声明的真实性负责。如有虚假，将依法承担相应责任。</w:t>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备注：</w:t>
      </w:r>
      <w:r/>
    </w:p>
    <w:p>
      <w:pPr>
        <w:ind w:firstLine="480"/>
        <w:spacing w:line="40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4"/>
          <w:highlight w:val="none"/>
        </w:rPr>
        <w:t xml:space="preserve">1、如项目类型为“货物”，请按照此格式填写。</w:t>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1"/>
          <w:highlight w:val="none"/>
        </w:rPr>
        <w:t xml:space="preserve">专门面向中小微型企业采购的项目，投标人为残疾人福利性单位并提供本单位制造的货物，或者提供其他残疾人福利性单位制造的货物，必须提供此声明函，否则将不能通过资格审查。</w:t>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1"/>
          <w:highlight w:val="none"/>
        </w:rPr>
        <w:t xml:space="preserve">非专门面向中小微型企业采购的项目，投标人如不提供此声明函，价格将不做相应扣除。</w:t>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highlight w:val="none"/>
        </w:rPr>
        <w:t xml:space="preserve">中标人</w:t>
      </w:r>
      <w:r>
        <w:rPr>
          <w:rFonts w:hint="eastAsia" w:asciiTheme="minorEastAsia" w:hAnsiTheme="minorEastAsia" w:eastAsiaTheme="minorEastAsia" w:cstheme="minorEastAsia"/>
          <w:color w:val="auto"/>
          <w:sz w:val="24"/>
          <w:szCs w:val="21"/>
          <w:highlight w:val="none"/>
        </w:rPr>
        <w:t xml:space="preserve">为残疾人福利性单位的，此声明函将随</w:t>
      </w:r>
      <w:r>
        <w:rPr>
          <w:rFonts w:hint="eastAsia" w:asciiTheme="minorEastAsia" w:hAnsiTheme="minorEastAsia" w:eastAsiaTheme="minorEastAsia" w:cstheme="minorEastAsia"/>
          <w:color w:val="auto"/>
          <w:sz w:val="24"/>
          <w:highlight w:val="none"/>
        </w:rPr>
        <w:t xml:space="preserve">中标</w:t>
      </w:r>
      <w:r>
        <w:rPr>
          <w:rFonts w:hint="eastAsia" w:asciiTheme="minorEastAsia" w:hAnsiTheme="minorEastAsia" w:eastAsiaTheme="minorEastAsia" w:cstheme="minorEastAsia"/>
          <w:color w:val="auto"/>
          <w:sz w:val="24"/>
          <w:szCs w:val="21"/>
          <w:highlight w:val="none"/>
        </w:rPr>
        <w:t xml:space="preserve">结果同时公告，接受社会监督。</w:t>
      </w:r>
      <w:r/>
    </w:p>
    <w:p>
      <w:pPr>
        <w:ind w:firstLine="480"/>
        <w:spacing w:line="40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r/>
    </w:p>
    <w:p>
      <w:pPr>
        <w:ind w:firstLine="624"/>
        <w:spacing w:line="588" w:lineRule="exact"/>
        <w:rPr>
          <w:rFonts w:hint="eastAsia" w:asciiTheme="minorEastAsia" w:hAnsiTheme="minorEastAsia" w:eastAsiaTheme="minorEastAsia" w:cstheme="minorEastAsia"/>
          <w:color w:val="auto"/>
          <w:spacing w:val="6"/>
          <w:sz w:val="30"/>
          <w:szCs w:val="30"/>
          <w:highlight w:val="none"/>
        </w:rPr>
      </w:pPr>
      <w:r>
        <w:rPr>
          <w:rFonts w:hint="eastAsia" w:asciiTheme="minorEastAsia" w:hAnsiTheme="minorEastAsia" w:eastAsiaTheme="minorEastAsia" w:cstheme="minorEastAsia"/>
          <w:color w:val="auto"/>
          <w:spacing w:val="6"/>
          <w:sz w:val="30"/>
          <w:szCs w:val="30"/>
          <w:highlight w:val="none"/>
        </w:rPr>
      </w:r>
      <w:r/>
    </w:p>
    <w:p>
      <w:pPr>
        <w:ind w:right="1559" w:firstLine="624"/>
        <w:jc w:val="center"/>
        <w:spacing w:line="400" w:lineRule="exact"/>
        <w:tabs>
          <w:tab w:val="left" w:pos="4860" w:leader="none"/>
        </w:tabs>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pacing w:val="6"/>
          <w:sz w:val="30"/>
          <w:szCs w:val="30"/>
          <w:highlight w:val="none"/>
        </w:rPr>
        <w:t xml:space="preserve">             </w:t>
      </w:r>
      <w:r>
        <w:rPr>
          <w:rFonts w:hint="eastAsia" w:asciiTheme="minorEastAsia" w:hAnsiTheme="minorEastAsia" w:eastAsiaTheme="minorEastAsia" w:cstheme="minorEastAsia"/>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        日  期：</w:t>
      </w:r>
      <w:r/>
    </w:p>
    <w:p>
      <w:pPr>
        <w:ind w:left="420"/>
        <w:jc w:val="left"/>
        <w:spacing w:line="560" w:lineRule="atLeas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32"/>
          <w:szCs w:val="32"/>
          <w:highlight w:val="none"/>
        </w:rPr>
        <w:br w:type="page" w:clear="all"/>
      </w:r>
      <w:r>
        <w:rPr>
          <w:rFonts w:hint="eastAsia" w:asciiTheme="minorEastAsia" w:hAnsiTheme="minorEastAsia" w:eastAsiaTheme="minorEastAsia" w:cstheme="minorEastAsia"/>
          <w:b/>
          <w:color w:val="auto"/>
          <w:sz w:val="28"/>
          <w:szCs w:val="28"/>
          <w:highlight w:val="none"/>
        </w:rPr>
        <w:t xml:space="preserve">附件8</w:t>
      </w:r>
      <w:r/>
    </w:p>
    <w:p>
      <w:pPr>
        <w:jc w:val="center"/>
        <w:spacing w:line="4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监狱和戒毒企业证明材料</w:t>
      </w:r>
      <w:r/>
    </w:p>
    <w:p>
      <w:pPr>
        <w:ind w:firstLine="495"/>
        <w:spacing w:line="4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center"/>
        <w:spacing w:line="4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（格式自拟）</w:t>
      </w:r>
      <w:r/>
    </w:p>
    <w:p>
      <w:pPr>
        <w:ind w:firstLine="495"/>
        <w:spacing w:line="4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r/>
    </w:p>
    <w:p>
      <w:pPr>
        <w:ind w:firstLine="480"/>
        <w:spacing w:line="40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备注：</w:t>
      </w:r>
      <w:r/>
    </w:p>
    <w:p>
      <w:pPr>
        <w:ind w:firstLine="48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1"/>
          <w:highlight w:val="none"/>
        </w:rPr>
        <w:t xml:space="preserve">1、</w:t>
      </w:r>
      <w:r>
        <w:rPr>
          <w:rFonts w:hint="eastAsia" w:asciiTheme="minorEastAsia" w:hAnsiTheme="minorEastAsia" w:eastAsiaTheme="minorEastAsia" w:cstheme="minorEastAsia"/>
          <w:color w:val="auto"/>
          <w:sz w:val="24"/>
          <w:szCs w:val="24"/>
          <w:highlight w:val="none"/>
        </w:rPr>
        <w:t xml:space="preserve">专门面向中小微型企业采购的项目，投标人如不提供此证明材料，则不能通过资格审查；非专门面向中小微型企业采购的项目，投标人如不提供此证明材料，价格将不做相应扣除。</w:t>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after="120" w:line="56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ind w:firstLine="480"/>
        <w:spacing w:line="0" w:lineRule="atLeas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r/>
    </w:p>
    <w:p>
      <w:pP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0" w:lineRule="atLeas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4"/>
          <w:szCs w:val="24"/>
          <w:highlight w:val="none"/>
        </w:rPr>
        <w:br w:type="page" w:clear="all"/>
      </w:r>
      <w:r>
        <w:rPr>
          <w:rFonts w:hint="eastAsia" w:asciiTheme="minorEastAsia" w:hAnsiTheme="minorEastAsia" w:eastAsiaTheme="minorEastAsia" w:cstheme="minorEastAsia"/>
          <w:b/>
          <w:color w:val="auto"/>
          <w:sz w:val="28"/>
          <w:szCs w:val="28"/>
          <w:highlight w:val="none"/>
        </w:rPr>
        <w:t xml:space="preserve">附件9</w:t>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jc w:val="center"/>
        <w:spacing w:line="30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技术要求响应及偏离表</w:t>
      </w:r>
      <w:r/>
    </w:p>
    <w:p>
      <w:pPr>
        <w:ind w:firstLine="560"/>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（由供应商据实填写，表格不够自行添加）</w:t>
      </w:r>
      <w:r/>
    </w:p>
    <w:tbl>
      <w:tblPr>
        <w:tblStyle w:val="78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280"/>
        <w:gridCol w:w="1562"/>
        <w:gridCol w:w="2015"/>
        <w:gridCol w:w="1110"/>
      </w:tblGrid>
      <w:tr>
        <w:trPr>
          <w:trHeight w:val="994"/>
        </w:trPr>
        <w:tc>
          <w:tcPr>
            <w:tcW w:w="460"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1254"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货物或服务名称</w:t>
            </w:r>
            <w:r/>
          </w:p>
        </w:tc>
        <w:tc>
          <w:tcPr>
            <w:tcW w:w="1095"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采购文件要求的技术要求</w:t>
            </w:r>
            <w:r/>
          </w:p>
        </w:tc>
        <w:tc>
          <w:tcPr>
            <w:tcW w:w="1413"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响应文件响应情况</w:t>
            </w:r>
            <w:r/>
          </w:p>
        </w:tc>
        <w:tc>
          <w:tcPr>
            <w:tcW w:w="778"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偏离说明</w:t>
            </w:r>
            <w:r/>
          </w:p>
        </w:tc>
      </w:tr>
      <w:tr>
        <w:trPr>
          <w:trHeight w:val="414"/>
        </w:trPr>
        <w:tc>
          <w:tcPr>
            <w:tcW w:w="460"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1254"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8"/>
        </w:trPr>
        <w:tc>
          <w:tcPr>
            <w:tcW w:w="460"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W w:w="1254"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00"/>
        </w:trPr>
        <w:tc>
          <w:tcPr>
            <w:tcW w:w="460"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W w:w="1254"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19"/>
        </w:trPr>
        <w:tc>
          <w:tcPr>
            <w:tcW w:w="460"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W w:w="1254"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19"/>
        </w:trPr>
        <w:tc>
          <w:tcPr>
            <w:tcW w:w="843"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2300"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p>
      <w:pPr>
        <w:contextualSpacing/>
        <w:spacing w:line="30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1. 供应商提交的响应文件中与采购文件第四章“采购需求”中的技术要求</w:t>
      </w:r>
      <w:r>
        <w:rPr>
          <w:rFonts w:hint="eastAsia" w:asciiTheme="minorEastAsia" w:hAnsiTheme="minorEastAsia" w:eastAsiaTheme="minorEastAsia" w:cstheme="minorEastAsia"/>
          <w:b/>
          <w:bCs/>
          <w:color w:val="auto"/>
          <w:sz w:val="24"/>
          <w:highlight w:val="none"/>
        </w:rPr>
        <w:t xml:space="preserve">（未加斜体下划线的非实质性内容）</w:t>
      </w:r>
      <w:r>
        <w:rPr>
          <w:rFonts w:hint="eastAsia" w:asciiTheme="minorEastAsia" w:hAnsiTheme="minorEastAsia" w:eastAsiaTheme="minorEastAsia" w:cstheme="minorEastAsia"/>
          <w:color w:val="auto"/>
          <w:sz w:val="24"/>
          <w:highlight w:val="none"/>
        </w:rPr>
        <w:t xml:space="preserve">如有偏离的，应逐条填列在偏离表中。</w:t>
      </w:r>
      <w:r>
        <w:rPr>
          <w:rFonts w:hint="eastAsia" w:asciiTheme="minorEastAsia" w:hAnsiTheme="minorEastAsia" w:eastAsiaTheme="minorEastAsia" w:cstheme="minorEastAsia"/>
          <w:b/>
          <w:bCs/>
          <w:color w:val="auto"/>
          <w:sz w:val="24"/>
          <w:szCs w:val="24"/>
          <w:highlight w:val="none"/>
        </w:rPr>
        <w:t xml:space="preserve">如果</w:t>
      </w:r>
      <w:r>
        <w:rPr>
          <w:rFonts w:hint="eastAsia" w:asciiTheme="minorEastAsia" w:hAnsiTheme="minorEastAsia" w:eastAsiaTheme="minorEastAsia" w:cstheme="minorEastAsia"/>
          <w:color w:val="auto"/>
          <w:sz w:val="24"/>
          <w:highlight w:val="none"/>
        </w:rPr>
        <w:t xml:space="preserve">采购文件</w:t>
      </w:r>
      <w:r>
        <w:rPr>
          <w:rFonts w:hint="eastAsia" w:asciiTheme="minorEastAsia" w:hAnsiTheme="minorEastAsia" w:eastAsiaTheme="minorEastAsia" w:cstheme="minorEastAsia"/>
          <w:b/>
          <w:bCs/>
          <w:color w:val="auto"/>
          <w:sz w:val="24"/>
          <w:szCs w:val="24"/>
          <w:highlight w:val="none"/>
        </w:rPr>
        <w:t xml:space="preserve">要求提供证明材料，供应商需将证明材料列于该表之下。</w:t>
      </w:r>
      <w:r/>
    </w:p>
    <w:p>
      <w:pPr>
        <w:contextualSpacing/>
        <w:spacing w:line="30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2.“偏离说明”一栏选择“正偏离”、“无偏离”、“负偏离”进行填写。未填写的内容视为完全响应本采购文件要求。正偏离、无偏离的确认和负偏离是否响应采购文件，由谈判小组认定。</w:t>
      </w:r>
      <w:r/>
    </w:p>
    <w:p>
      <w:pPr>
        <w:pStyle w:val="8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left="480"/>
        <w:rPr>
          <w:rFonts w:hint="eastAsia" w:asciiTheme="minorEastAsia" w:hAnsiTheme="minorEastAsia" w:eastAsiaTheme="minorEastAsia" w:cstheme="minorEastAsia"/>
          <w:b/>
          <w:i/>
          <w:color w:val="auto"/>
          <w:sz w:val="24"/>
          <w:szCs w:val="21"/>
          <w:highlight w:val="none"/>
          <w:u w:val="single"/>
        </w:rPr>
      </w:pPr>
      <w:r>
        <w:rPr>
          <w:rFonts w:hint="eastAsia" w:asciiTheme="minorEastAsia" w:hAnsiTheme="minorEastAsia" w:eastAsiaTheme="minorEastAsia" w:cstheme="minorEastAsia"/>
          <w:b/>
          <w:i/>
          <w:color w:val="auto"/>
          <w:sz w:val="24"/>
          <w:szCs w:val="21"/>
          <w:highlight w:val="none"/>
          <w:u w:val="single"/>
        </w:rPr>
      </w:r>
      <w:r/>
    </w:p>
    <w:p>
      <w:pPr>
        <w:ind w:left="57" w:right="5365" w:hanging="36"/>
        <w:spacing w:before="83" w:line="472" w:lineRule="auto"/>
        <w:rPr>
          <w:rFonts w:hint="eastAsia" w:asciiTheme="minorEastAsia" w:hAnsiTheme="minorEastAsia" w:eastAsiaTheme="minorEastAsia" w:cstheme="minorEastAsia"/>
          <w:color w:val="auto"/>
          <w:spacing w:val="1"/>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供应商全称（加盖CA电子公章</w:t>
      </w:r>
      <w:r>
        <w:rPr>
          <w:rFonts w:hint="eastAsia" w:asciiTheme="minorEastAsia" w:hAnsiTheme="minorEastAsia" w:eastAsiaTheme="minorEastAsia" w:cstheme="minorEastAsia"/>
          <w:color w:val="auto"/>
          <w:spacing w:val="1"/>
          <w:sz w:val="24"/>
          <w:szCs w:val="24"/>
          <w:highlight w:val="none"/>
        </w:rPr>
        <w:t xml:space="preserve">）： </w:t>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pacing w:val="-27"/>
          <w:sz w:val="24"/>
          <w:szCs w:val="24"/>
          <w:highlight w:val="none"/>
        </w:rPr>
        <w:t xml:space="preserve">日</w:t>
      </w:r>
      <w:r>
        <w:rPr>
          <w:rFonts w:hint="eastAsia" w:asciiTheme="minorEastAsia" w:hAnsiTheme="minorEastAsia" w:eastAsiaTheme="minorEastAsia" w:cstheme="minorEastAsia"/>
          <w:color w:val="auto"/>
          <w:spacing w:val="19"/>
          <w:sz w:val="24"/>
          <w:szCs w:val="24"/>
          <w:highlight w:val="none"/>
        </w:rPr>
        <w:t xml:space="preserve">   </w:t>
      </w:r>
      <w:r>
        <w:rPr>
          <w:rFonts w:hint="eastAsia" w:asciiTheme="minorEastAsia" w:hAnsiTheme="minorEastAsia" w:eastAsiaTheme="minorEastAsia" w:cstheme="minorEastAsia"/>
          <w:color w:val="auto"/>
          <w:spacing w:val="-27"/>
          <w:sz w:val="24"/>
          <w:szCs w:val="24"/>
          <w:highlight w:val="none"/>
        </w:rPr>
        <w:t xml:space="preserve">期：</w:t>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21"/>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rPr>
          <w:rFonts w:hint="eastAsia" w:asciiTheme="minorEastAsia" w:hAnsiTheme="minorEastAsia" w:eastAsiaTheme="minorEastAsia" w:cstheme="minorEastAsia"/>
          <w:b/>
          <w:color w:val="auto"/>
          <w:sz w:val="28"/>
          <w:szCs w:val="28"/>
          <w:highlight w:val="none"/>
        </w:rPr>
        <w:t xml:space="preserve">附件10</w:t>
      </w:r>
      <w:r/>
    </w:p>
    <w:p>
      <w:pPr>
        <w:contextualSpacing/>
        <w:jc w:val="center"/>
        <w:spacing w:line="30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商务要求响应及偏离表</w:t>
      </w:r>
      <w:r/>
    </w:p>
    <w:p>
      <w:pPr>
        <w:contextualSpacing/>
        <w:jc w:val="center"/>
        <w:spacing w:line="30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ind w:firstLine="560"/>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（由供应商据实填写，表格不够自行添加）</w:t>
      </w:r>
      <w:r/>
    </w:p>
    <w:tbl>
      <w:tblPr>
        <w:tblStyle w:val="78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280"/>
        <w:gridCol w:w="1562"/>
        <w:gridCol w:w="2015"/>
        <w:gridCol w:w="1110"/>
      </w:tblGrid>
      <w:tr>
        <w:trPr>
          <w:trHeight w:val="994"/>
        </w:trPr>
        <w:tc>
          <w:tcPr>
            <w:tcW w:w="460"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1254"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货物或服务名称</w:t>
            </w:r>
            <w:r/>
          </w:p>
        </w:tc>
        <w:tc>
          <w:tcPr>
            <w:tcW w:w="1095"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采购文件要求的商务条款</w:t>
            </w:r>
            <w:r/>
          </w:p>
        </w:tc>
        <w:tc>
          <w:tcPr>
            <w:tcW w:w="1413"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响应文件响应情况</w:t>
            </w:r>
            <w:r/>
          </w:p>
        </w:tc>
        <w:tc>
          <w:tcPr>
            <w:tcW w:w="778"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偏离说明</w:t>
            </w:r>
            <w:r/>
          </w:p>
        </w:tc>
      </w:tr>
      <w:tr>
        <w:trPr>
          <w:trHeight w:val="414"/>
        </w:trPr>
        <w:tc>
          <w:tcPr>
            <w:tcW w:w="460"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1254"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8"/>
        </w:trPr>
        <w:tc>
          <w:tcPr>
            <w:tcW w:w="460"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W w:w="1254"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00"/>
        </w:trPr>
        <w:tc>
          <w:tcPr>
            <w:tcW w:w="460"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W w:w="1254"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19"/>
        </w:trPr>
        <w:tc>
          <w:tcPr>
            <w:tcW w:w="460"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W w:w="1254"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19"/>
        </w:trPr>
        <w:tc>
          <w:tcPr>
            <w:tcW w:w="843"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2300"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095"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413"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778" w:type="dxa"/>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供应商提交的响应文件中与采购文件第四章“采购需求”中的商务要求</w:t>
      </w:r>
      <w:r>
        <w:rPr>
          <w:rFonts w:hint="eastAsia" w:asciiTheme="minorEastAsia" w:hAnsiTheme="minorEastAsia" w:eastAsiaTheme="minorEastAsia" w:cstheme="minorEastAsia"/>
          <w:b/>
          <w:bCs/>
          <w:color w:val="auto"/>
          <w:sz w:val="24"/>
          <w:szCs w:val="24"/>
          <w:highlight w:val="none"/>
        </w:rPr>
        <w:t xml:space="preserve">（未加斜体下划线的非实质性内容）</w:t>
      </w:r>
      <w:r>
        <w:rPr>
          <w:rFonts w:hint="eastAsia" w:asciiTheme="minorEastAsia" w:hAnsiTheme="minorEastAsia" w:eastAsiaTheme="minorEastAsia" w:cstheme="minorEastAsia"/>
          <w:color w:val="auto"/>
          <w:sz w:val="24"/>
          <w:szCs w:val="24"/>
          <w:highlight w:val="none"/>
        </w:rPr>
        <w:t xml:space="preserve">如有偏离的，应逐条填列在偏离表中。如果采购文件要求提供证明材料，供应商需将证明材料列于该表之下。</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2.“偏离说明”一栏选择“正偏离”、“无偏离”、“负偏离”进行填写。未填写的内容视为完全响应本</w:t>
      </w:r>
      <w:r>
        <w:rPr>
          <w:rFonts w:hint="eastAsia" w:asciiTheme="minorEastAsia" w:hAnsiTheme="minorEastAsia" w:eastAsiaTheme="minorEastAsia" w:cstheme="minorEastAsia"/>
          <w:color w:val="auto"/>
          <w:sz w:val="24"/>
          <w:highlight w:val="none"/>
        </w:rPr>
        <w:t xml:space="preserve">采购文件</w:t>
      </w:r>
      <w:r>
        <w:rPr>
          <w:rFonts w:hint="eastAsia" w:asciiTheme="minorEastAsia" w:hAnsiTheme="minorEastAsia" w:eastAsiaTheme="minorEastAsia" w:cstheme="minorEastAsia"/>
          <w:color w:val="auto"/>
          <w:sz w:val="24"/>
          <w:szCs w:val="24"/>
          <w:highlight w:val="none"/>
        </w:rPr>
        <w:t xml:space="preserve">要求。正偏离、无偏离的确认和负偏离是否响应</w:t>
      </w:r>
      <w:r>
        <w:rPr>
          <w:rFonts w:hint="eastAsia" w:asciiTheme="minorEastAsia" w:hAnsiTheme="minorEastAsia" w:eastAsiaTheme="minorEastAsia" w:cstheme="minorEastAsia"/>
          <w:color w:val="auto"/>
          <w:sz w:val="24"/>
          <w:highlight w:val="none"/>
        </w:rPr>
        <w:t xml:space="preserve">采购文件</w:t>
      </w:r>
      <w:r>
        <w:rPr>
          <w:rFonts w:hint="eastAsia" w:asciiTheme="minorEastAsia" w:hAnsiTheme="minorEastAsia" w:eastAsiaTheme="minorEastAsia" w:cstheme="minorEastAsia"/>
          <w:color w:val="auto"/>
          <w:sz w:val="24"/>
          <w:szCs w:val="24"/>
          <w:highlight w:val="none"/>
        </w:rPr>
        <w:t xml:space="preserve">，由</w:t>
      </w:r>
      <w:r>
        <w:rPr>
          <w:rFonts w:hint="eastAsia" w:asciiTheme="minorEastAsia" w:hAnsiTheme="minorEastAsia" w:eastAsiaTheme="minorEastAsia" w:cstheme="minorEastAsia"/>
          <w:color w:val="auto"/>
          <w:sz w:val="24"/>
          <w:highlight w:val="none"/>
        </w:rPr>
        <w:t xml:space="preserve">谈判小组</w:t>
      </w:r>
      <w:r>
        <w:rPr>
          <w:rFonts w:hint="eastAsia" w:asciiTheme="minorEastAsia" w:hAnsiTheme="minorEastAsia" w:eastAsiaTheme="minorEastAsia" w:cstheme="minorEastAsia"/>
          <w:color w:val="auto"/>
          <w:sz w:val="24"/>
          <w:szCs w:val="24"/>
          <w:highlight w:val="none"/>
        </w:rPr>
        <w:t xml:space="preserve">认定。</w:t>
      </w:r>
      <w:r/>
    </w:p>
    <w:p>
      <w:pPr>
        <w:contextualSpacing/>
        <w:ind w:firstLine="480"/>
        <w:spacing w:line="30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left="57" w:right="5365" w:hanging="36"/>
        <w:spacing w:before="83" w:line="472" w:lineRule="auto"/>
        <w:rPr>
          <w:rFonts w:hint="eastAsia" w:asciiTheme="minorEastAsia" w:hAnsiTheme="minorEastAsia" w:eastAsiaTheme="minorEastAsia" w:cstheme="minorEastAsia"/>
          <w:bCs/>
          <w:color w:val="auto"/>
          <w:spacing w:val="1"/>
          <w:sz w:val="24"/>
          <w:szCs w:val="24"/>
          <w:highlight w:val="none"/>
        </w:rPr>
      </w:pPr>
      <w:r>
        <w:rPr>
          <w:rFonts w:hint="eastAsia" w:asciiTheme="minorEastAsia" w:hAnsiTheme="minorEastAsia" w:eastAsiaTheme="minorEastAsia" w:cstheme="minorEastAsia"/>
          <w:bCs/>
          <w:color w:val="auto"/>
          <w:spacing w:val="-5"/>
          <w:sz w:val="24"/>
          <w:szCs w:val="24"/>
          <w:highlight w:val="none"/>
        </w:rPr>
        <w:t xml:space="preserve">供应商全称（加盖CA电子公章</w:t>
      </w:r>
      <w:r>
        <w:rPr>
          <w:rFonts w:hint="eastAsia" w:asciiTheme="minorEastAsia" w:hAnsiTheme="minorEastAsia" w:eastAsiaTheme="minorEastAsia" w:cstheme="minorEastAsia"/>
          <w:bCs/>
          <w:color w:val="auto"/>
          <w:spacing w:val="1"/>
          <w:sz w:val="24"/>
          <w:szCs w:val="24"/>
          <w:highlight w:val="none"/>
        </w:rPr>
        <w:t xml:space="preserve">）： </w:t>
      </w:r>
      <w:r/>
    </w:p>
    <w:p>
      <w:pPr>
        <w:rPr>
          <w:rFonts w:hint="eastAsia" w:asciiTheme="minorEastAsia" w:hAnsiTheme="minorEastAsia" w:eastAsiaTheme="minorEastAsia" w:cstheme="minorEastAsia"/>
          <w:b/>
          <w:i/>
          <w:color w:val="auto"/>
          <w:sz w:val="24"/>
          <w:szCs w:val="21"/>
          <w:highlight w:val="none"/>
          <w:u w:val="single"/>
        </w:rPr>
      </w:pPr>
      <w:r>
        <w:rPr>
          <w:rFonts w:hint="eastAsia" w:asciiTheme="minorEastAsia" w:hAnsiTheme="minorEastAsia" w:eastAsiaTheme="minorEastAsia" w:cstheme="minorEastAsia"/>
          <w:bCs/>
          <w:color w:val="auto"/>
          <w:spacing w:val="-27"/>
          <w:sz w:val="24"/>
          <w:szCs w:val="24"/>
          <w:highlight w:val="none"/>
        </w:rPr>
        <w:t xml:space="preserve">日</w:t>
      </w:r>
      <w:r>
        <w:rPr>
          <w:rFonts w:hint="eastAsia" w:asciiTheme="minorEastAsia" w:hAnsiTheme="minorEastAsia" w:eastAsiaTheme="minorEastAsia" w:cstheme="minorEastAsia"/>
          <w:bCs/>
          <w:color w:val="auto"/>
          <w:spacing w:val="19"/>
          <w:sz w:val="24"/>
          <w:szCs w:val="24"/>
          <w:highlight w:val="none"/>
        </w:rPr>
        <w:t xml:space="preserve">   </w:t>
      </w:r>
      <w:r>
        <w:rPr>
          <w:rFonts w:hint="eastAsia" w:asciiTheme="minorEastAsia" w:hAnsiTheme="minorEastAsia" w:eastAsiaTheme="minorEastAsia" w:cstheme="minorEastAsia"/>
          <w:bCs/>
          <w:color w:val="auto"/>
          <w:spacing w:val="-27"/>
          <w:sz w:val="24"/>
          <w:szCs w:val="24"/>
          <w:highlight w:val="none"/>
        </w:rPr>
        <w:t xml:space="preserve">期：</w:t>
      </w:r>
      <w:r/>
    </w:p>
    <w:p>
      <w:pPr>
        <w:spacing w:line="44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bookmarkEnd w:id="180"/>
      <w:bookmarkEnd w:id="181"/>
      <w:bookmarkEnd w:id="182"/>
      <w:r/>
    </w:p>
    <w:p>
      <w:pPr>
        <w:ind w:firstLine="480"/>
        <w:tabs>
          <w:tab w:val="left" w:pos="360" w:leader="none"/>
        </w:tabs>
        <w:rPr>
          <w:rFonts w:hint="eastAsia" w:asciiTheme="minorEastAsia" w:hAnsiTheme="minorEastAsia" w:eastAsiaTheme="minorEastAsia" w:cstheme="minorEastAsia"/>
          <w:color w:val="auto"/>
          <w:sz w:val="24"/>
          <w:szCs w:val="24"/>
          <w:highlight w:val="none"/>
          <w:u w:val="single"/>
        </w:rPr>
      </w:pPr>
      <w:r/>
      <w:bookmarkStart w:id="187" w:name="_Toc120614284"/>
      <w:r/>
      <w:r/>
    </w:p>
    <w:p>
      <w:pPr>
        <w:ind w:firstLine="480"/>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i/>
          <w:color w:val="auto"/>
          <w:sz w:val="24"/>
          <w:szCs w:val="24"/>
          <w:highlight w:val="none"/>
          <w:u w:val="singl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40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spacing w:line="46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r>
      <w:bookmarkEnd w:id="171"/>
      <w:bookmarkEnd w:id="172"/>
      <w:bookmarkEnd w:id="187"/>
      <w:r/>
    </w:p>
    <w:p>
      <w:pPr>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pStyle w:val="822"/>
        <w:ind w:firstLine="643"/>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pStyle w:val="822"/>
        <w:ind w:firstLine="643"/>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jc w:val="lef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rPr>
        <w:t xml:space="preserve">附件</w:t>
      </w:r>
      <w:r>
        <w:rPr>
          <w:rFonts w:hint="eastAsia" w:asciiTheme="minorEastAsia" w:hAnsiTheme="minorEastAsia" w:eastAsiaTheme="minorEastAsia" w:cstheme="minorEastAsia"/>
          <w:b/>
          <w:bCs/>
          <w:color w:val="auto"/>
          <w:sz w:val="28"/>
          <w:szCs w:val="28"/>
          <w:highlight w:val="none"/>
          <w:lang w:val="en-US" w:eastAsia="zh-CN"/>
        </w:rPr>
        <w:t xml:space="preserve">11</w:t>
      </w:r>
      <w:r/>
    </w:p>
    <w:p>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质疑函范本</w:t>
      </w:r>
      <w:r/>
    </w:p>
    <w:p>
      <w:pPr>
        <w:spacing w:before="29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一、质疑供应商基本信息</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质疑供应商：</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地址：邮编：</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联系人：联系电话：</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授权代表：</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地址：邮编：</w:t>
      </w:r>
      <w:r/>
    </w:p>
    <w:p>
      <w:pPr>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二、质疑项目基本情况</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质疑项目的名称：</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质疑项目的编号：包号：</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采购人名称：</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采购文件获取日期：</w:t>
      </w:r>
      <w:r/>
    </w:p>
    <w:p>
      <w:pPr>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三、质疑事项具体内容</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质疑事项1：</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事实依据：</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法律依据：</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质疑事项2</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四、与质疑事项相关的质疑请求</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请求：</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签字(签章)：公章：</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spacing w:line="40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质疑函制作说明：</w:t>
      </w:r>
      <w:r/>
    </w:p>
    <w:p>
      <w:pPr>
        <w:ind w:firstLine="480"/>
        <w:jc w:val="left"/>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822"/>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8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br w:type="page" w:clear="all"/>
      </w:r>
      <w:r>
        <w:rPr>
          <w:rFonts w:hint="eastAsia" w:asciiTheme="minorEastAsia" w:hAnsiTheme="minorEastAsia" w:eastAsiaTheme="minorEastAsia" w:cstheme="minorEastAsia"/>
          <w:b/>
          <w:bCs/>
          <w:color w:val="auto"/>
          <w:sz w:val="28"/>
          <w:szCs w:val="28"/>
          <w:highlight w:val="none"/>
        </w:rPr>
        <w:t xml:space="preserve">附件13</w:t>
      </w:r>
      <w:r/>
    </w:p>
    <w:p>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办理政采贷和履约保函（保险）告知函</w:t>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6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各政府采购供应商：</w:t>
      </w:r>
      <w:r/>
    </w:p>
    <w:p>
      <w:pPr>
        <w:ind w:firstLine="480"/>
        <w:spacing w:line="6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欢迎贵公司参与南通市政府采购活动！</w:t>
      </w:r>
      <w:r/>
    </w:p>
    <w:p>
      <w:pPr>
        <w:ind w:firstLine="480"/>
        <w:spacing w:line="6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spacing w:line="6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822"/>
        <w:ind w:firstLine="480"/>
        <w:spacing w:line="6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p>
      <w:pPr>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r>
      <w:r/>
    </w:p>
    <w:p>
      <w:pPr>
        <w:pStyle w:val="822"/>
        <w:ind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r>
      <w:r/>
    </w:p>
    <w:p>
      <w:pPr>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r>
      <w:r/>
    </w:p>
    <w:p>
      <w:pPr>
        <w:pStyle w:val="822"/>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r>
      <w:r/>
    </w:p>
    <w:p>
      <w:pPr>
        <w:jc w:val="left"/>
        <w:spacing w:line="700" w:lineRule="exact"/>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bookmarkEnd w:id="188"/>
      <w:r/>
    </w:p>
    <w:sectPr>
      <w:headerReference w:type="default" r:id="rId10"/>
      <w:headerReference w:type="first" r:id="rId11"/>
      <w:footerReference w:type="default" r:id="rId15"/>
      <w:footerReference w:type="even"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3747206"/>
      <w:rPr/>
    </w:sdtPr>
    <w:sdtContent>
      <w:p>
        <w:pPr>
          <w:pStyle w:val="802"/>
          <w:jc w:val="center"/>
        </w:pPr>
        <w:r>
          <w:fldChar w:fldCharType="begin"/>
        </w:r>
        <w:r>
          <w:instrText xml:space="preserve">PAGE   \* MERGEFORMAT</w:instrText>
        </w:r>
        <w:r>
          <w:fldChar w:fldCharType="separate"/>
        </w:r>
        <w:r>
          <w:rPr>
            <w:lang w:val="zh-CN"/>
          </w:rPr>
          <w:t xml:space="preserve">2</w:t>
        </w:r>
        <w:r>
          <w:rPr>
            <w:lang w:val="zh-CN"/>
          </w:rPr>
          <w:fldChar w:fldCharType="end"/>
        </w:r>
        <w:r/>
      </w:p>
    </w:sdtContent>
  </w:sdt>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2"/>
      </w:rPr>
      <w:framePr w:wrap="around" w:vAnchor="text" w:hAnchor="margin" w:xAlign="center" w:y="1"/>
    </w:pPr>
    <w:r>
      <w:fldChar w:fldCharType="begin"/>
    </w:r>
    <w:r>
      <w:rPr>
        <w:rStyle w:val="1042"/>
      </w:rPr>
      <w:instrText xml:space="preserve">PAGE  </w:instrText>
    </w:r>
    <w:r>
      <w:fldChar w:fldCharType="end"/>
    </w:r>
    <w:r/>
  </w:p>
  <w:p>
    <w:pPr>
      <w:pStyle w:val="101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3067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203200" cy="306705"/>
                      </a:xfrm>
                      <a:prstGeom prst="rect">
                        <a:avLst/>
                      </a:prstGeom>
                      <a:noFill/>
                      <a:ln>
                        <a:noFill/>
                      </a:ln>
                      <a:effectLst/>
                    </wps:spPr>
                    <wps:txbx>
                      <w:txbxContent>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6.0pt;height:24.1pt;mso-wrap-distance-left:9.0pt;mso-wrap-distance-top:0.0pt;mso-wrap-distance-right:9.0pt;mso-wrap-distance-bottom:0.0pt;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2"/>
        <w:rFonts w:ascii="宋体" w:hAnsi="宋体"/>
      </w:rPr>
      <w:framePr w:wrap="around" w:vAnchor="text" w:hAnchor="margin" w:xAlign="center" w:y="1"/>
    </w:pPr>
    <w:r>
      <w:rPr>
        <w:rFonts w:ascii="宋体" w:hAnsi="宋体"/>
      </w:rPr>
      <w:fldChar w:fldCharType="begin"/>
    </w:r>
    <w:r>
      <w:rPr>
        <w:rStyle w:val="1042"/>
        <w:rFonts w:ascii="宋体" w:hAnsi="宋体"/>
      </w:rPr>
      <w:instrText xml:space="preserve">PAGE  </w:instrText>
    </w:r>
    <w:r>
      <w:rPr>
        <w:rFonts w:ascii="宋体" w:hAnsi="宋体"/>
      </w:rPr>
      <w:fldChar w:fldCharType="separate"/>
    </w:r>
    <w:r>
      <w:rPr>
        <w:rStyle w:val="1042"/>
        <w:rFonts w:ascii="宋体" w:hAnsi="宋体"/>
      </w:rPr>
      <w:t xml:space="preserve">20</w:t>
    </w:r>
    <w:r>
      <w:rPr>
        <w:rFonts w:ascii="宋体" w:hAnsi="宋体"/>
      </w:rPr>
      <w:fldChar w:fldCharType="end"/>
    </w:r>
    <w:r/>
  </w:p>
  <w:p>
    <w:pPr>
      <w:pStyle w:val="1019"/>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2"/>
      </w:rPr>
      <w:framePr w:wrap="around" w:vAnchor="text" w:hAnchor="margin" w:xAlign="center" w:y="1"/>
    </w:pPr>
    <w:r>
      <w:fldChar w:fldCharType="begin"/>
    </w:r>
    <w:r>
      <w:rPr>
        <w:rStyle w:val="1042"/>
      </w:rPr>
      <w:instrText xml:space="preserve">PAGE  </w:instrText>
    </w:r>
    <w:r>
      <w:fldChar w:fldCharType="separate"/>
    </w:r>
    <w:r>
      <w:rPr>
        <w:rStyle w:val="1042"/>
      </w:rPr>
      <w:t xml:space="preserve">1</w:t>
    </w:r>
    <w:r>
      <w:fldChar w:fldCharType="end"/>
    </w:r>
    <w:r/>
  </w:p>
  <w:p>
    <w:pPr>
      <w:pStyle w:val="101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197485"/>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53035" cy="19748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4"/>
                            </w:rPr>
                            <w:t xml:space="preserve">6</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2.0pt;height:15.5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4"/>
                      </w:rPr>
                      <w:t xml:space="preserve">6</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9"/>
      <w:isLgl w:val="false"/>
      <w:suff w:val="nothing"/>
      <w:lvlText w:val=""/>
      <w:lvlJc w:val="left"/>
      <w:pPr>
        <w:ind w:left="0" w:firstLine="0"/>
      </w:pPr>
      <w:rPr>
        <w:rFonts w:hint="eastAsia"/>
      </w:rPr>
    </w:lvl>
    <w:lvl w:ilvl="6">
      <w:start w:val="1"/>
      <w:numFmt w:val="decimal"/>
      <w:pStyle w:val="980"/>
      <w:isLgl w:val="false"/>
      <w:suff w:val="nothing"/>
      <w:lvlText w:val=""/>
      <w:lvlJc w:val="left"/>
      <w:pPr>
        <w:ind w:left="0" w:firstLine="0"/>
      </w:pPr>
      <w:rPr>
        <w:rFonts w:hint="eastAsia"/>
      </w:rPr>
    </w:lvl>
    <w:lvl w:ilvl="7">
      <w:start w:val="1"/>
      <w:numFmt w:val="decimal"/>
      <w:pStyle w:val="981"/>
      <w:isLgl w:val="false"/>
      <w:suff w:val="nothing"/>
      <w:lvlText w:val=""/>
      <w:lvlJc w:val="left"/>
      <w:pPr>
        <w:ind w:left="0" w:firstLine="0"/>
      </w:pPr>
      <w:rPr>
        <w:rFonts w:hint="eastAsia"/>
      </w:rPr>
    </w:lvl>
    <w:lvl w:ilvl="8">
      <w:start w:val="1"/>
      <w:numFmt w:val="decimal"/>
      <w:pStyle w:val="982"/>
      <w:isLgl w:val="false"/>
      <w:suff w:val="nothing"/>
      <w:lvlText w:val=""/>
      <w:lvlJc w:val="left"/>
      <w:pPr>
        <w:ind w:left="0" w:firstLine="0"/>
      </w:pPr>
      <w:rPr>
        <w:rFonts w:hint="eastAsia"/>
      </w:rPr>
    </w:lvl>
  </w:abstractNum>
  <w:abstractNum w:abstractNumId="2">
    <w:multiLevelType w:val="hybridMultilevel"/>
    <w:lvl w:ilvl="0">
      <w:start w:val="1"/>
      <w:numFmt w:val="decimal"/>
      <w:pStyle w:val="10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8"/>
    <w:link w:val="779"/>
    <w:uiPriority w:val="9"/>
    <w:rPr>
      <w:rFonts w:ascii="Arial" w:hAnsi="Arial" w:eastAsia="Arial" w:cs="Arial"/>
      <w:sz w:val="40"/>
      <w:szCs w:val="40"/>
    </w:rPr>
  </w:style>
  <w:style w:type="character" w:styleId="15">
    <w:name w:val="Heading 2 Char"/>
    <w:basedOn w:val="788"/>
    <w:link w:val="780"/>
    <w:uiPriority w:val="9"/>
    <w:rPr>
      <w:rFonts w:ascii="Arial" w:hAnsi="Arial" w:eastAsia="Arial" w:cs="Arial"/>
      <w:sz w:val="34"/>
    </w:rPr>
  </w:style>
  <w:style w:type="character" w:styleId="17">
    <w:name w:val="Heading 3 Char"/>
    <w:basedOn w:val="788"/>
    <w:link w:val="781"/>
    <w:uiPriority w:val="9"/>
    <w:rPr>
      <w:rFonts w:ascii="Arial" w:hAnsi="Arial" w:eastAsia="Arial" w:cs="Arial"/>
      <w:sz w:val="30"/>
      <w:szCs w:val="30"/>
    </w:rPr>
  </w:style>
  <w:style w:type="character" w:styleId="19">
    <w:name w:val="Heading 4 Char"/>
    <w:basedOn w:val="788"/>
    <w:link w:val="782"/>
    <w:uiPriority w:val="9"/>
    <w:rPr>
      <w:rFonts w:ascii="Arial" w:hAnsi="Arial" w:eastAsia="Arial" w:cs="Arial"/>
      <w:b/>
      <w:bCs/>
      <w:sz w:val="26"/>
      <w:szCs w:val="26"/>
    </w:rPr>
  </w:style>
  <w:style w:type="character" w:styleId="21">
    <w:name w:val="Heading 5 Char"/>
    <w:basedOn w:val="788"/>
    <w:link w:val="783"/>
    <w:uiPriority w:val="9"/>
    <w:rPr>
      <w:rFonts w:ascii="Arial" w:hAnsi="Arial" w:eastAsia="Arial" w:cs="Arial"/>
      <w:b/>
      <w:bCs/>
      <w:sz w:val="24"/>
      <w:szCs w:val="24"/>
    </w:rPr>
  </w:style>
  <w:style w:type="character" w:styleId="23">
    <w:name w:val="Heading 6 Char"/>
    <w:basedOn w:val="788"/>
    <w:link w:val="784"/>
    <w:uiPriority w:val="9"/>
    <w:rPr>
      <w:rFonts w:ascii="Arial" w:hAnsi="Arial" w:eastAsia="Arial" w:cs="Arial"/>
      <w:b/>
      <w:bCs/>
      <w:sz w:val="22"/>
      <w:szCs w:val="22"/>
    </w:rPr>
  </w:style>
  <w:style w:type="character" w:styleId="25">
    <w:name w:val="Heading 7 Char"/>
    <w:basedOn w:val="788"/>
    <w:link w:val="785"/>
    <w:uiPriority w:val="9"/>
    <w:rPr>
      <w:rFonts w:ascii="Arial" w:hAnsi="Arial" w:eastAsia="Arial" w:cs="Arial"/>
      <w:b/>
      <w:bCs/>
      <w:i/>
      <w:iCs/>
      <w:sz w:val="22"/>
      <w:szCs w:val="22"/>
    </w:rPr>
  </w:style>
  <w:style w:type="character" w:styleId="27">
    <w:name w:val="Heading 8 Char"/>
    <w:basedOn w:val="788"/>
    <w:link w:val="786"/>
    <w:uiPriority w:val="9"/>
    <w:rPr>
      <w:rFonts w:ascii="Arial" w:hAnsi="Arial" w:eastAsia="Arial" w:cs="Arial"/>
      <w:i/>
      <w:iCs/>
      <w:sz w:val="22"/>
      <w:szCs w:val="22"/>
    </w:rPr>
  </w:style>
  <w:style w:type="character" w:styleId="29">
    <w:name w:val="Heading 9 Char"/>
    <w:basedOn w:val="788"/>
    <w:link w:val="787"/>
    <w:uiPriority w:val="9"/>
    <w:rPr>
      <w:rFonts w:ascii="Arial" w:hAnsi="Arial" w:eastAsia="Arial" w:cs="Arial"/>
      <w:i/>
      <w:iCs/>
      <w:sz w:val="21"/>
      <w:szCs w:val="21"/>
    </w:rPr>
  </w:style>
  <w:style w:type="character" w:styleId="34">
    <w:name w:val="Title Char"/>
    <w:basedOn w:val="788"/>
    <w:link w:val="813"/>
    <w:uiPriority w:val="10"/>
    <w:rPr>
      <w:sz w:val="48"/>
      <w:szCs w:val="48"/>
    </w:rPr>
  </w:style>
  <w:style w:type="character" w:styleId="36">
    <w:name w:val="Subtitle Char"/>
    <w:basedOn w:val="788"/>
    <w:link w:val="806"/>
    <w:uiPriority w:val="11"/>
    <w:rPr>
      <w:sz w:val="24"/>
      <w:szCs w:val="24"/>
    </w:rPr>
  </w:style>
  <w:style w:type="character" w:styleId="38">
    <w:name w:val="Quote Char"/>
    <w:link w:val="838"/>
    <w:uiPriority w:val="29"/>
    <w:rPr>
      <w:i/>
    </w:rPr>
  </w:style>
  <w:style w:type="character" w:styleId="40">
    <w:name w:val="Intense Quote Char"/>
    <w:link w:val="840"/>
    <w:uiPriority w:val="30"/>
    <w:rPr>
      <w:i/>
    </w:rPr>
  </w:style>
  <w:style w:type="character" w:styleId="42">
    <w:name w:val="Header Char"/>
    <w:basedOn w:val="788"/>
    <w:link w:val="803"/>
    <w:uiPriority w:val="99"/>
  </w:style>
  <w:style w:type="character" w:styleId="46">
    <w:name w:val="Caption Char"/>
    <w:basedOn w:val="795"/>
    <w:link w:val="802"/>
    <w:uiPriority w:val="99"/>
  </w:style>
  <w:style w:type="table" w:styleId="49">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7"/>
    <w:uiPriority w:val="99"/>
    <w:rPr>
      <w:sz w:val="18"/>
    </w:rPr>
  </w:style>
  <w:style w:type="character" w:styleId="178">
    <w:name w:val="Endnote Text Char"/>
    <w:link w:val="800"/>
    <w:uiPriority w:val="99"/>
    <w:rPr>
      <w:sz w:val="20"/>
    </w:rPr>
  </w:style>
  <w:style w:type="paragraph" w:styleId="189">
    <w:name w:val="TOC Heading"/>
    <w:uiPriority w:val="39"/>
    <w:unhideWhenUsed/>
  </w:style>
  <w:style w:type="paragraph" w:styleId="778" w:default="1">
    <w:name w:val="Normal"/>
    <w:next w:val="790"/>
    <w:uiPriority w:val="0"/>
    <w:qFormat/>
    <w:pPr>
      <w:jc w:val="both"/>
      <w:widowControl w:val="off"/>
    </w:pPr>
    <w:rPr>
      <w:rFonts w:ascii="Times New Roman" w:hAnsi="Times New Roman" w:eastAsia="宋体" w:cs="Times New Roman"/>
      <w:sz w:val="21"/>
      <w:szCs w:val="22"/>
      <w:lang w:val="en-US" w:eastAsia="zh-CN" w:bidi="ar-SA"/>
    </w:rPr>
  </w:style>
  <w:style w:type="paragraph" w:styleId="779">
    <w:name w:val="Heading 1"/>
    <w:basedOn w:val="778"/>
    <w:next w:val="778"/>
    <w:link w:val="825"/>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6"/>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27"/>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9"/>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30"/>
    <w:uiPriority w:val="9"/>
    <w:unhideWhenUsed/>
    <w:qFormat/>
    <w:pPr>
      <w:keepLines/>
      <w:keepNext/>
      <w:spacing w:before="320" w:after="200"/>
      <w:outlineLvl w:val="5"/>
    </w:pPr>
    <w:rPr>
      <w:rFonts w:ascii="Arial" w:hAnsi="Arial" w:eastAsia="Arial" w:cs="Arial"/>
      <w:b/>
      <w:bCs/>
      <w:sz w:val="22"/>
    </w:rPr>
  </w:style>
  <w:style w:type="paragraph" w:styleId="785">
    <w:name w:val="Heading 7"/>
    <w:basedOn w:val="778"/>
    <w:next w:val="778"/>
    <w:link w:val="831"/>
    <w:uiPriority w:val="9"/>
    <w:unhideWhenUsed/>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32"/>
    <w:uiPriority w:val="9"/>
    <w:unhideWhenUsed/>
    <w:qFormat/>
    <w:pPr>
      <w:keepLines/>
      <w:keepNext/>
      <w:spacing w:before="320" w:after="200"/>
      <w:outlineLvl w:val="7"/>
    </w:pPr>
    <w:rPr>
      <w:rFonts w:ascii="Arial" w:hAnsi="Arial" w:eastAsia="Arial" w:cs="Arial"/>
      <w:i/>
      <w:iCs/>
      <w:sz w:val="22"/>
    </w:rPr>
  </w:style>
  <w:style w:type="paragraph" w:styleId="787">
    <w:name w:val="Heading 9"/>
    <w:basedOn w:val="778"/>
    <w:next w:val="778"/>
    <w:link w:val="833"/>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Body Text First Indent 2"/>
    <w:basedOn w:val="791"/>
    <w:next w:val="778"/>
    <w:uiPriority w:val="0"/>
    <w:qFormat/>
    <w:pPr>
      <w:ind w:left="0" w:firstLine="420"/>
      <w:spacing w:after="0" w:line="360" w:lineRule="auto"/>
    </w:pPr>
    <w:rPr>
      <w:rFonts w:ascii="宋体" w:hAnsi="宋体"/>
      <w:szCs w:val="20"/>
    </w:rPr>
  </w:style>
  <w:style w:type="paragraph" w:styleId="791">
    <w:name w:val="Body Text Indent"/>
    <w:basedOn w:val="778"/>
    <w:next w:val="792"/>
    <w:uiPriority w:val="0"/>
    <w:unhideWhenUsed/>
    <w:qFormat/>
    <w:pPr>
      <w:ind w:left="420"/>
      <w:spacing w:after="120"/>
    </w:pPr>
  </w:style>
  <w:style w:type="paragraph" w:styleId="792">
    <w:name w:val="envelope return"/>
    <w:basedOn w:val="778"/>
    <w:uiPriority w:val="99"/>
    <w:unhideWhenUsed/>
    <w:qFormat/>
    <w:rPr>
      <w:rFonts w:ascii="Arial" w:hAnsi="Arial" w:eastAsia="楷体_GB2312"/>
      <w:sz w:val="26"/>
      <w:szCs w:val="20"/>
    </w:rPr>
  </w:style>
  <w:style w:type="paragraph" w:styleId="793">
    <w:name w:val="toc 7"/>
    <w:basedOn w:val="778"/>
    <w:next w:val="778"/>
    <w:uiPriority w:val="39"/>
    <w:unhideWhenUsed/>
    <w:qFormat/>
    <w:pPr>
      <w:ind w:left="1701"/>
      <w:spacing w:after="57"/>
    </w:pPr>
  </w:style>
  <w:style w:type="paragraph" w:styleId="794">
    <w:name w:val="Normal Indent"/>
    <w:basedOn w:val="778"/>
    <w:uiPriority w:val="0"/>
    <w:qFormat/>
    <w:pPr>
      <w:ind w:firstLine="420"/>
    </w:pPr>
    <w:rPr>
      <w:szCs w:val="21"/>
    </w:rPr>
  </w:style>
  <w:style w:type="paragraph" w:styleId="795">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Body Text"/>
    <w:basedOn w:val="778"/>
    <w:next w:val="778"/>
    <w:uiPriority w:val="0"/>
    <w:qFormat/>
    <w:pPr>
      <w:spacing w:after="120"/>
    </w:pPr>
    <w:rPr>
      <w:rFonts w:ascii="宋体"/>
      <w:sz w:val="24"/>
    </w:rPr>
  </w:style>
  <w:style w:type="paragraph" w:styleId="797">
    <w:name w:val="toc 5"/>
    <w:basedOn w:val="778"/>
    <w:next w:val="778"/>
    <w:uiPriority w:val="39"/>
    <w:unhideWhenUsed/>
    <w:qFormat/>
    <w:pPr>
      <w:ind w:left="1134"/>
      <w:spacing w:after="57"/>
    </w:pPr>
  </w:style>
  <w:style w:type="paragraph" w:styleId="798">
    <w:name w:val="toc 3"/>
    <w:basedOn w:val="778"/>
    <w:next w:val="778"/>
    <w:uiPriority w:val="39"/>
    <w:unhideWhenUsed/>
    <w:qFormat/>
    <w:pPr>
      <w:ind w:left="567"/>
      <w:spacing w:after="57"/>
    </w:pPr>
  </w:style>
  <w:style w:type="paragraph" w:styleId="799">
    <w:name w:val="toc 8"/>
    <w:basedOn w:val="778"/>
    <w:next w:val="778"/>
    <w:uiPriority w:val="39"/>
    <w:unhideWhenUsed/>
    <w:qFormat/>
    <w:pPr>
      <w:ind w:left="1984"/>
      <w:spacing w:after="57"/>
    </w:pPr>
  </w:style>
  <w:style w:type="paragraph" w:styleId="800">
    <w:name w:val="endnote text"/>
    <w:basedOn w:val="778"/>
    <w:link w:val="971"/>
    <w:uiPriority w:val="99"/>
    <w:semiHidden/>
    <w:unhideWhenUsed/>
    <w:qFormat/>
    <w:rPr>
      <w:sz w:val="20"/>
    </w:rPr>
  </w:style>
  <w:style w:type="paragraph" w:styleId="801">
    <w:name w:val="Balloon Text"/>
    <w:basedOn w:val="778"/>
    <w:link w:val="1084"/>
    <w:uiPriority w:val="99"/>
    <w:semiHidden/>
    <w:unhideWhenUsed/>
    <w:qFormat/>
    <w:rPr>
      <w:sz w:val="18"/>
      <w:szCs w:val="18"/>
    </w:rPr>
  </w:style>
  <w:style w:type="paragraph" w:styleId="802">
    <w:name w:val="Footer"/>
    <w:basedOn w:val="778"/>
    <w:link w:val="844"/>
    <w:uiPriority w:val="99"/>
    <w:unhideWhenUsed/>
    <w:qFormat/>
    <w:pPr>
      <w:tabs>
        <w:tab w:val="center" w:pos="7143" w:leader="none"/>
        <w:tab w:val="right" w:pos="14287" w:leader="none"/>
      </w:tabs>
    </w:pPr>
  </w:style>
  <w:style w:type="paragraph" w:styleId="803">
    <w:name w:val="Header"/>
    <w:basedOn w:val="778"/>
    <w:link w:val="842"/>
    <w:uiPriority w:val="99"/>
    <w:unhideWhenUsed/>
    <w:qFormat/>
    <w:pPr>
      <w:tabs>
        <w:tab w:val="center" w:pos="7143" w:leader="none"/>
        <w:tab w:val="right" w:pos="14287" w:leader="none"/>
      </w:tabs>
    </w:pPr>
  </w:style>
  <w:style w:type="paragraph" w:styleId="804">
    <w:name w:val="toc 1"/>
    <w:basedOn w:val="778"/>
    <w:next w:val="778"/>
    <w:uiPriority w:val="39"/>
    <w:unhideWhenUsed/>
    <w:qFormat/>
    <w:pPr>
      <w:spacing w:after="57"/>
    </w:pPr>
  </w:style>
  <w:style w:type="paragraph" w:styleId="805">
    <w:name w:val="toc 4"/>
    <w:basedOn w:val="778"/>
    <w:next w:val="778"/>
    <w:uiPriority w:val="39"/>
    <w:unhideWhenUsed/>
    <w:qFormat/>
    <w:pPr>
      <w:ind w:left="850"/>
      <w:spacing w:after="57"/>
    </w:pPr>
  </w:style>
  <w:style w:type="paragraph" w:styleId="806">
    <w:name w:val="Subtitle"/>
    <w:basedOn w:val="778"/>
    <w:next w:val="778"/>
    <w:link w:val="837"/>
    <w:uiPriority w:val="11"/>
    <w:qFormat/>
    <w:pPr>
      <w:spacing w:before="200" w:after="200"/>
    </w:pPr>
    <w:rPr>
      <w:sz w:val="24"/>
      <w:szCs w:val="24"/>
    </w:rPr>
  </w:style>
  <w:style w:type="paragraph" w:styleId="807">
    <w:name w:val="footnote text"/>
    <w:basedOn w:val="778"/>
    <w:link w:val="970"/>
    <w:uiPriority w:val="99"/>
    <w:semiHidden/>
    <w:unhideWhenUsed/>
    <w:qFormat/>
    <w:pPr>
      <w:spacing w:after="40"/>
    </w:pPr>
    <w:rPr>
      <w:sz w:val="18"/>
    </w:rPr>
  </w:style>
  <w:style w:type="paragraph" w:styleId="808">
    <w:name w:val="toc 6"/>
    <w:basedOn w:val="778"/>
    <w:next w:val="778"/>
    <w:uiPriority w:val="39"/>
    <w:unhideWhenUsed/>
    <w:qFormat/>
    <w:pPr>
      <w:ind w:left="1417"/>
      <w:spacing w:after="57"/>
    </w:pPr>
  </w:style>
  <w:style w:type="paragraph" w:styleId="809">
    <w:name w:val="table of figures"/>
    <w:basedOn w:val="778"/>
    <w:next w:val="778"/>
    <w:uiPriority w:val="99"/>
    <w:unhideWhenUsed/>
    <w:qFormat/>
  </w:style>
  <w:style w:type="paragraph" w:styleId="810">
    <w:name w:val="toc 2"/>
    <w:basedOn w:val="778"/>
    <w:next w:val="778"/>
    <w:uiPriority w:val="39"/>
    <w:unhideWhenUsed/>
    <w:qFormat/>
    <w:pPr>
      <w:ind w:left="283"/>
      <w:spacing w:after="57"/>
    </w:pPr>
  </w:style>
  <w:style w:type="paragraph" w:styleId="811">
    <w:name w:val="toc 9"/>
    <w:basedOn w:val="778"/>
    <w:next w:val="778"/>
    <w:uiPriority w:val="39"/>
    <w:unhideWhenUsed/>
    <w:qFormat/>
    <w:pPr>
      <w:ind w:left="2268"/>
      <w:spacing w:after="57"/>
    </w:pPr>
  </w:style>
  <w:style w:type="paragraph" w:styleId="812">
    <w:name w:val="Normal (Web)"/>
    <w:basedOn w:val="778"/>
    <w:uiPriority w:val="99"/>
    <w:semiHidden/>
    <w:unhideWhenUsed/>
    <w:qFormat/>
    <w:rPr>
      <w:sz w:val="24"/>
    </w:rPr>
  </w:style>
  <w:style w:type="paragraph" w:styleId="813">
    <w:name w:val="Title"/>
    <w:basedOn w:val="778"/>
    <w:next w:val="778"/>
    <w:link w:val="836"/>
    <w:uiPriority w:val="10"/>
    <w:qFormat/>
    <w:pPr>
      <w:contextualSpacing/>
      <w:spacing w:before="300" w:after="200"/>
    </w:pPr>
    <w:rPr>
      <w:sz w:val="48"/>
      <w:szCs w:val="48"/>
    </w:rPr>
  </w:style>
  <w:style w:type="table" w:styleId="8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88"/>
    <w:uiPriority w:val="22"/>
    <w:qFormat/>
    <w:rPr>
      <w:b/>
    </w:rPr>
  </w:style>
  <w:style w:type="character" w:styleId="816">
    <w:name w:val="endnote reference"/>
    <w:uiPriority w:val="99"/>
    <w:semiHidden/>
    <w:unhideWhenUsed/>
    <w:qFormat/>
    <w:rPr>
      <w:vertAlign w:val="superscript"/>
    </w:rPr>
  </w:style>
  <w:style w:type="character" w:styleId="817">
    <w:name w:val="Emphasis"/>
    <w:basedOn w:val="788"/>
    <w:uiPriority w:val="20"/>
    <w:qFormat/>
    <w:rPr>
      <w:i/>
    </w:rPr>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footnote reference"/>
    <w:uiPriority w:val="99"/>
    <w:unhideWhenUsed/>
    <w:qFormat/>
    <w:rPr>
      <w:vertAlign w:val="superscript"/>
    </w:rPr>
  </w:style>
  <w:style w:type="paragraph" w:styleId="820" w:customStyle="1">
    <w:name w:val="正文文本11"/>
    <w:basedOn w:val="778"/>
    <w:next w:val="821"/>
    <w:uiPriority w:val="0"/>
    <w:qFormat/>
    <w:rPr>
      <w:rFonts w:ascii="楷体_GB2312" w:hAnsi="Arial" w:eastAsia="楷体_GB2312"/>
      <w:sz w:val="28"/>
      <w:szCs w:val="28"/>
    </w:rPr>
  </w:style>
  <w:style w:type="paragraph" w:styleId="821"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22" w:customStyle="1">
    <w:name w:val="正文首行缩进 21"/>
    <w:basedOn w:val="823"/>
    <w:next w:val="778"/>
    <w:link w:val="986"/>
    <w:uiPriority w:val="0"/>
    <w:qFormat/>
    <w:pPr>
      <w:ind w:left="0" w:firstLine="420"/>
      <w:spacing w:after="0" w:line="360" w:lineRule="auto"/>
    </w:pPr>
    <w:rPr>
      <w:rFonts w:ascii="宋体" w:hAnsi="宋体"/>
      <w:szCs w:val="20"/>
    </w:rPr>
  </w:style>
  <w:style w:type="paragraph" w:styleId="823" w:customStyle="1">
    <w:name w:val="正文文本缩进1"/>
    <w:basedOn w:val="778"/>
    <w:next w:val="824"/>
    <w:link w:val="985"/>
    <w:uiPriority w:val="0"/>
    <w:unhideWhenUsed/>
    <w:qFormat/>
    <w:pPr>
      <w:ind w:left="420"/>
      <w:spacing w:after="120"/>
    </w:pPr>
  </w:style>
  <w:style w:type="paragraph" w:styleId="824" w:customStyle="1">
    <w:name w:val="寄信人地址1"/>
    <w:basedOn w:val="778"/>
    <w:uiPriority w:val="99"/>
    <w:unhideWhenUsed/>
    <w:qFormat/>
    <w:rPr>
      <w:rFonts w:ascii="Arial" w:hAnsi="Arial" w:eastAsia="楷体_GB2312"/>
      <w:sz w:val="26"/>
      <w:szCs w:val="20"/>
    </w:rPr>
  </w:style>
  <w:style w:type="character" w:styleId="825" w:customStyle="1">
    <w:name w:val="标题 1 Char1"/>
    <w:link w:val="779"/>
    <w:uiPriority w:val="9"/>
    <w:qFormat/>
    <w:rPr>
      <w:rFonts w:ascii="Arial" w:hAnsi="Arial" w:eastAsia="Arial" w:cs="Arial"/>
      <w:sz w:val="40"/>
      <w:szCs w:val="40"/>
    </w:rPr>
  </w:style>
  <w:style w:type="character" w:styleId="826" w:customStyle="1">
    <w:name w:val="标题 2 Char1"/>
    <w:link w:val="780"/>
    <w:uiPriority w:val="9"/>
    <w:qFormat/>
    <w:rPr>
      <w:rFonts w:ascii="Arial" w:hAnsi="Arial" w:eastAsia="Arial" w:cs="Arial"/>
      <w:sz w:val="34"/>
    </w:rPr>
  </w:style>
  <w:style w:type="character" w:styleId="827" w:customStyle="1">
    <w:name w:val="标题 3 Char1"/>
    <w:link w:val="781"/>
    <w:uiPriority w:val="9"/>
    <w:qFormat/>
    <w:rPr>
      <w:rFonts w:ascii="Arial" w:hAnsi="Arial" w:eastAsia="Arial" w:cs="Arial"/>
      <w:sz w:val="30"/>
      <w:szCs w:val="30"/>
    </w:rPr>
  </w:style>
  <w:style w:type="character" w:styleId="828" w:customStyle="1">
    <w:name w:val="标题 4 Char1"/>
    <w:link w:val="782"/>
    <w:uiPriority w:val="9"/>
    <w:qFormat/>
    <w:rPr>
      <w:rFonts w:ascii="Arial" w:hAnsi="Arial" w:eastAsia="Arial" w:cs="Arial"/>
      <w:b/>
      <w:bCs/>
      <w:sz w:val="26"/>
      <w:szCs w:val="26"/>
    </w:rPr>
  </w:style>
  <w:style w:type="character" w:styleId="829" w:customStyle="1">
    <w:name w:val="标题 5 Char1"/>
    <w:link w:val="783"/>
    <w:uiPriority w:val="9"/>
    <w:qFormat/>
    <w:rPr>
      <w:rFonts w:ascii="Arial" w:hAnsi="Arial" w:eastAsia="Arial" w:cs="Arial"/>
      <w:b/>
      <w:bCs/>
      <w:sz w:val="24"/>
      <w:szCs w:val="24"/>
    </w:rPr>
  </w:style>
  <w:style w:type="character" w:styleId="830" w:customStyle="1">
    <w:name w:val="标题 6 Char1"/>
    <w:link w:val="784"/>
    <w:uiPriority w:val="9"/>
    <w:qFormat/>
    <w:rPr>
      <w:rFonts w:ascii="Arial" w:hAnsi="Arial" w:eastAsia="Arial" w:cs="Arial"/>
      <w:b/>
      <w:bCs/>
      <w:sz w:val="22"/>
      <w:szCs w:val="22"/>
    </w:rPr>
  </w:style>
  <w:style w:type="character" w:styleId="831" w:customStyle="1">
    <w:name w:val="标题 7 Char1"/>
    <w:link w:val="785"/>
    <w:uiPriority w:val="9"/>
    <w:qFormat/>
    <w:rPr>
      <w:rFonts w:ascii="Arial" w:hAnsi="Arial" w:eastAsia="Arial" w:cs="Arial"/>
      <w:b/>
      <w:bCs/>
      <w:i/>
      <w:iCs/>
      <w:sz w:val="22"/>
      <w:szCs w:val="22"/>
    </w:rPr>
  </w:style>
  <w:style w:type="character" w:styleId="832" w:customStyle="1">
    <w:name w:val="标题 8 Char1"/>
    <w:link w:val="786"/>
    <w:uiPriority w:val="9"/>
    <w:qFormat/>
    <w:rPr>
      <w:rFonts w:ascii="Arial" w:hAnsi="Arial" w:eastAsia="Arial" w:cs="Arial"/>
      <w:i/>
      <w:iCs/>
      <w:sz w:val="22"/>
      <w:szCs w:val="22"/>
    </w:rPr>
  </w:style>
  <w:style w:type="character" w:styleId="833" w:customStyle="1">
    <w:name w:val="标题 9 Char1"/>
    <w:link w:val="787"/>
    <w:uiPriority w:val="9"/>
    <w:qFormat/>
    <w:rPr>
      <w:rFonts w:ascii="Arial" w:hAnsi="Arial" w:eastAsia="Arial" w:cs="Arial"/>
      <w:i/>
      <w:iCs/>
      <w:sz w:val="21"/>
      <w:szCs w:val="21"/>
    </w:rPr>
  </w:style>
  <w:style w:type="paragraph" w:styleId="834">
    <w:name w:val="List Paragraph"/>
    <w:basedOn w:val="778"/>
    <w:uiPriority w:val="34"/>
    <w:qFormat/>
    <w:pPr>
      <w:contextualSpacing/>
      <w:ind w:left="720"/>
    </w:pPr>
  </w:style>
  <w:style w:type="paragraph" w:styleId="835">
    <w:name w:val="No Spacing"/>
    <w:uiPriority w:val="1"/>
    <w:qFormat/>
    <w:rPr>
      <w:rFonts w:ascii="Times New Roman" w:hAnsi="Times New Roman" w:eastAsia="宋体" w:cs="Times New Roman"/>
      <w:lang w:val="en-US" w:eastAsia="zh-CN" w:bidi="ar-SA"/>
    </w:rPr>
  </w:style>
  <w:style w:type="character" w:styleId="836" w:customStyle="1">
    <w:name w:val="标题 Char"/>
    <w:link w:val="813"/>
    <w:uiPriority w:val="10"/>
    <w:qFormat/>
    <w:rPr>
      <w:sz w:val="48"/>
      <w:szCs w:val="48"/>
    </w:rPr>
  </w:style>
  <w:style w:type="character" w:styleId="837" w:customStyle="1">
    <w:name w:val="副标题 Char"/>
    <w:link w:val="806"/>
    <w:uiPriority w:val="11"/>
    <w:qFormat/>
    <w:rPr>
      <w:sz w:val="24"/>
      <w:szCs w:val="24"/>
    </w:rPr>
  </w:style>
  <w:style w:type="paragraph" w:styleId="838">
    <w:name w:val="Quote"/>
    <w:basedOn w:val="778"/>
    <w:next w:val="778"/>
    <w:link w:val="839"/>
    <w:uiPriority w:val="29"/>
    <w:qFormat/>
    <w:pPr>
      <w:ind w:left="720" w:right="720"/>
    </w:pPr>
    <w:rPr>
      <w:i/>
    </w:rPr>
  </w:style>
  <w:style w:type="character" w:styleId="839" w:customStyle="1">
    <w:name w:val="引用 Char"/>
    <w:link w:val="838"/>
    <w:uiPriority w:val="29"/>
    <w:qFormat/>
    <w:rPr>
      <w:i/>
    </w:rPr>
  </w:style>
  <w:style w:type="paragraph" w:styleId="840">
    <w:name w:val="Intense Quote"/>
    <w:basedOn w:val="778"/>
    <w:next w:val="778"/>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character" w:styleId="842" w:customStyle="1">
    <w:name w:val="页眉 Char1"/>
    <w:link w:val="803"/>
    <w:uiPriority w:val="99"/>
    <w:qFormat/>
  </w:style>
  <w:style w:type="character" w:styleId="843" w:customStyle="1">
    <w:name w:val="Footer Char"/>
    <w:uiPriority w:val="99"/>
    <w:qFormat/>
  </w:style>
  <w:style w:type="character" w:styleId="844" w:customStyle="1">
    <w:name w:val="页脚 Char1"/>
    <w:link w:val="802"/>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Char"/>
    <w:link w:val="807"/>
    <w:uiPriority w:val="99"/>
    <w:qFormat/>
    <w:rPr>
      <w:sz w:val="18"/>
    </w:rPr>
  </w:style>
  <w:style w:type="character" w:styleId="971" w:customStyle="1">
    <w:name w:val="尾注文本 Char"/>
    <w:link w:val="800"/>
    <w:uiPriority w:val="99"/>
    <w:qFormat/>
    <w:rPr>
      <w:sz w:val="20"/>
    </w:rPr>
  </w:style>
  <w:style w:type="paragraph" w:styleId="972" w:customStyle="1">
    <w:name w:val="TOC 标题1"/>
    <w:uiPriority w:val="39"/>
    <w:unhideWhenUsed/>
    <w:qFormat/>
    <w:rPr>
      <w:rFonts w:ascii="Times New Roman" w:hAnsi="Times New Roman" w:eastAsia="宋体" w:cs="Times New Roman"/>
      <w:lang w:val="en-US" w:eastAsia="zh-CN" w:bidi="ar-SA"/>
    </w:rPr>
  </w:style>
  <w:style w:type="paragraph" w:styleId="973" w:customStyle="1">
    <w:name w:val="标题 11"/>
    <w:basedOn w:val="778"/>
    <w:next w:val="778"/>
    <w:link w:val="987"/>
    <w:uiPriority w:val="0"/>
    <w:qFormat/>
    <w:pPr>
      <w:jc w:val="center"/>
      <w:keepNext/>
      <w:outlineLvl w:val="0"/>
    </w:pPr>
    <w:rPr>
      <w:rFonts w:ascii="楷体_GB2312" w:eastAsia="楷体_GB2312"/>
      <w:sz w:val="28"/>
      <w:szCs w:val="28"/>
    </w:rPr>
  </w:style>
  <w:style w:type="paragraph" w:styleId="974" w:customStyle="1">
    <w:name w:val="标题 21"/>
    <w:basedOn w:val="778"/>
    <w:next w:val="975"/>
    <w:link w:val="9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5" w:customStyle="1">
    <w:name w:val="正文缩进1"/>
    <w:basedOn w:val="778"/>
    <w:link w:val="989"/>
    <w:uiPriority w:val="0"/>
    <w:qFormat/>
    <w:pPr>
      <w:ind w:firstLine="420"/>
    </w:pPr>
    <w:rPr>
      <w:szCs w:val="21"/>
    </w:rPr>
  </w:style>
  <w:style w:type="paragraph" w:styleId="976" w:customStyle="1">
    <w:name w:val="标题 31"/>
    <w:basedOn w:val="778"/>
    <w:next w:val="975"/>
    <w:link w:val="990"/>
    <w:uiPriority w:val="0"/>
    <w:qFormat/>
    <w:pPr>
      <w:keepLines/>
      <w:keepNext/>
      <w:spacing w:before="260" w:after="260" w:line="416" w:lineRule="auto"/>
      <w:outlineLvl w:val="2"/>
    </w:pPr>
    <w:rPr>
      <w:b/>
      <w:bCs/>
      <w:sz w:val="32"/>
      <w:szCs w:val="32"/>
    </w:rPr>
  </w:style>
  <w:style w:type="paragraph" w:styleId="977" w:customStyle="1">
    <w:name w:val="标题 41"/>
    <w:basedOn w:val="778"/>
    <w:next w:val="975"/>
    <w:link w:val="991"/>
    <w:uiPriority w:val="0"/>
    <w:qFormat/>
    <w:pPr>
      <w:keepLines/>
      <w:keepNext/>
      <w:spacing w:before="280" w:after="290" w:line="376" w:lineRule="auto"/>
      <w:outlineLvl w:val="3"/>
    </w:pPr>
    <w:rPr>
      <w:rFonts w:ascii="Arial" w:hAnsi="Arial" w:eastAsia="黑体" w:cs="Arial"/>
      <w:b/>
      <w:bCs/>
      <w:sz w:val="28"/>
      <w:szCs w:val="28"/>
    </w:rPr>
  </w:style>
  <w:style w:type="paragraph" w:styleId="978" w:customStyle="1">
    <w:name w:val="标题 51"/>
    <w:basedOn w:val="778"/>
    <w:next w:val="975"/>
    <w:link w:val="992"/>
    <w:uiPriority w:val="0"/>
    <w:qFormat/>
    <w:pPr>
      <w:keepNext/>
      <w:outlineLvl w:val="4"/>
    </w:pPr>
    <w:rPr>
      <w:rFonts w:ascii="宋体"/>
      <w:color w:val="000000"/>
      <w:sz w:val="28"/>
      <w:szCs w:val="28"/>
    </w:rPr>
  </w:style>
  <w:style w:type="paragraph" w:styleId="979" w:customStyle="1">
    <w:name w:val="标题 61"/>
    <w:basedOn w:val="778"/>
    <w:next w:val="778"/>
    <w:link w:val="9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0" w:customStyle="1">
    <w:name w:val="标题 71"/>
    <w:basedOn w:val="778"/>
    <w:next w:val="778"/>
    <w:link w:val="994"/>
    <w:uiPriority w:val="0"/>
    <w:qFormat/>
    <w:pPr>
      <w:numPr>
        <w:ilvl w:val="6"/>
        <w:numId w:val="1"/>
      </w:numPr>
      <w:keepLines/>
      <w:keepNext/>
      <w:spacing w:before="240" w:after="64" w:line="320" w:lineRule="auto"/>
      <w:outlineLvl w:val="6"/>
    </w:pPr>
    <w:rPr>
      <w:b/>
      <w:bCs/>
      <w:sz w:val="24"/>
      <w:szCs w:val="24"/>
    </w:rPr>
  </w:style>
  <w:style w:type="paragraph" w:styleId="981" w:customStyle="1">
    <w:name w:val="标题 81"/>
    <w:basedOn w:val="778"/>
    <w:next w:val="778"/>
    <w:link w:val="9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2" w:customStyle="1">
    <w:name w:val="标题 91"/>
    <w:basedOn w:val="778"/>
    <w:next w:val="778"/>
    <w:link w:val="996"/>
    <w:uiPriority w:val="0"/>
    <w:qFormat/>
    <w:pPr>
      <w:numPr>
        <w:ilvl w:val="8"/>
        <w:numId w:val="1"/>
      </w:numPr>
      <w:keepLines/>
      <w:keepNext/>
      <w:spacing w:before="240" w:after="64" w:line="320" w:lineRule="auto"/>
      <w:outlineLvl w:val="8"/>
    </w:pPr>
    <w:rPr>
      <w:rFonts w:ascii="Arial" w:hAnsi="Arial" w:eastAsia="黑体"/>
      <w:szCs w:val="21"/>
    </w:rPr>
  </w:style>
  <w:style w:type="character" w:styleId="983" w:customStyle="1">
    <w:name w:val="默认段落字体1"/>
    <w:uiPriority w:val="1"/>
    <w:unhideWhenUsed/>
    <w:qFormat/>
  </w:style>
  <w:style w:type="table" w:styleId="984" w:customStyle="1">
    <w:name w:val="普通表格1"/>
    <w:uiPriority w:val="99"/>
    <w:unhideWhenUsed/>
    <w:qFormat/>
    <w:tblPr>
      <w:tblCellMar>
        <w:left w:w="0" w:type="dxa"/>
        <w:top w:w="0" w:type="dxa"/>
        <w:right w:w="0" w:type="dxa"/>
        <w:bottom w:w="0" w:type="dxa"/>
      </w:tblCellMar>
    </w:tblPr>
  </w:style>
  <w:style w:type="character" w:styleId="985" w:customStyle="1">
    <w:name w:val="正文文本缩进 Char"/>
    <w:basedOn w:val="983"/>
    <w:link w:val="823"/>
    <w:uiPriority w:val="99"/>
    <w:semiHidden/>
    <w:qFormat/>
  </w:style>
  <w:style w:type="character" w:styleId="986" w:customStyle="1">
    <w:name w:val="正文首行缩进 2 Char"/>
    <w:link w:val="822"/>
    <w:uiPriority w:val="0"/>
    <w:qFormat/>
    <w:rPr>
      <w:rFonts w:ascii="宋体" w:hAnsi="宋体" w:eastAsia="宋体" w:cs="Times New Roman"/>
      <w:szCs w:val="20"/>
    </w:rPr>
  </w:style>
  <w:style w:type="character" w:styleId="987" w:customStyle="1">
    <w:name w:val="标题 1 Char"/>
    <w:link w:val="973"/>
    <w:uiPriority w:val="0"/>
    <w:qFormat/>
    <w:rPr>
      <w:rFonts w:ascii="楷体_GB2312" w:hAnsi="Times New Roman" w:eastAsia="楷体_GB2312" w:cs="Times New Roman"/>
      <w:sz w:val="28"/>
      <w:szCs w:val="28"/>
    </w:rPr>
  </w:style>
  <w:style w:type="character" w:styleId="988" w:customStyle="1">
    <w:name w:val="标题 2 Char"/>
    <w:link w:val="974"/>
    <w:uiPriority w:val="0"/>
    <w:qFormat/>
    <w:rPr>
      <w:rFonts w:ascii="Arial" w:hAnsi="Arial" w:eastAsia="幼圆" w:cs="Arial"/>
      <w:b/>
      <w:bCs/>
      <w:sz w:val="44"/>
      <w:szCs w:val="44"/>
    </w:rPr>
  </w:style>
  <w:style w:type="character" w:styleId="989" w:customStyle="1">
    <w:name w:val="正文缩进 Char"/>
    <w:link w:val="975"/>
    <w:uiPriority w:val="0"/>
    <w:qFormat/>
    <w:rPr>
      <w:szCs w:val="21"/>
    </w:rPr>
  </w:style>
  <w:style w:type="character" w:styleId="990" w:customStyle="1">
    <w:name w:val="标题 3 Char"/>
    <w:link w:val="976"/>
    <w:uiPriority w:val="0"/>
    <w:qFormat/>
    <w:rPr>
      <w:rFonts w:ascii="Times New Roman" w:hAnsi="Times New Roman" w:eastAsia="宋体" w:cs="Times New Roman"/>
      <w:b/>
      <w:bCs/>
      <w:sz w:val="32"/>
      <w:szCs w:val="32"/>
    </w:rPr>
  </w:style>
  <w:style w:type="character" w:styleId="991" w:customStyle="1">
    <w:name w:val="标题 4 Char"/>
    <w:link w:val="977"/>
    <w:uiPriority w:val="0"/>
    <w:qFormat/>
    <w:rPr>
      <w:rFonts w:ascii="Arial" w:hAnsi="Arial" w:eastAsia="黑体" w:cs="Arial"/>
      <w:b/>
      <w:bCs/>
      <w:sz w:val="28"/>
      <w:szCs w:val="28"/>
    </w:rPr>
  </w:style>
  <w:style w:type="character" w:styleId="992" w:customStyle="1">
    <w:name w:val="标题 5 Char"/>
    <w:link w:val="978"/>
    <w:uiPriority w:val="0"/>
    <w:qFormat/>
    <w:rPr>
      <w:rFonts w:ascii="宋体" w:hAnsi="Times New Roman" w:eastAsia="宋体" w:cs="Times New Roman"/>
      <w:color w:val="000000"/>
      <w:sz w:val="28"/>
      <w:szCs w:val="28"/>
    </w:rPr>
  </w:style>
  <w:style w:type="character" w:styleId="993" w:customStyle="1">
    <w:name w:val="标题 6 Char"/>
    <w:link w:val="979"/>
    <w:uiPriority w:val="0"/>
    <w:qFormat/>
    <w:rPr>
      <w:rFonts w:ascii="Arial" w:hAnsi="Arial" w:eastAsia="黑体" w:cs="Times New Roman"/>
      <w:b/>
      <w:bCs/>
      <w:sz w:val="24"/>
      <w:szCs w:val="24"/>
    </w:rPr>
  </w:style>
  <w:style w:type="character" w:styleId="994" w:customStyle="1">
    <w:name w:val="标题 7 Char"/>
    <w:link w:val="980"/>
    <w:uiPriority w:val="0"/>
    <w:qFormat/>
    <w:rPr>
      <w:rFonts w:ascii="Times New Roman" w:hAnsi="Times New Roman" w:eastAsia="宋体" w:cs="Times New Roman"/>
      <w:b/>
      <w:bCs/>
      <w:sz w:val="24"/>
      <w:szCs w:val="24"/>
    </w:rPr>
  </w:style>
  <w:style w:type="character" w:styleId="995" w:customStyle="1">
    <w:name w:val="标题 8 Char"/>
    <w:link w:val="981"/>
    <w:uiPriority w:val="0"/>
    <w:qFormat/>
    <w:rPr>
      <w:rFonts w:ascii="Arial" w:hAnsi="Arial" w:eastAsia="黑体" w:cs="Times New Roman"/>
      <w:sz w:val="24"/>
      <w:szCs w:val="24"/>
    </w:rPr>
  </w:style>
  <w:style w:type="character" w:styleId="996" w:customStyle="1">
    <w:name w:val="标题 9 Char"/>
    <w:link w:val="982"/>
    <w:uiPriority w:val="0"/>
    <w:qFormat/>
    <w:rPr>
      <w:rFonts w:ascii="Arial" w:hAnsi="Arial" w:eastAsia="黑体" w:cs="Times New Roman"/>
      <w:szCs w:val="21"/>
    </w:rPr>
  </w:style>
  <w:style w:type="paragraph" w:styleId="997" w:customStyle="1">
    <w:name w:val="列表 31"/>
    <w:basedOn w:val="778"/>
    <w:uiPriority w:val="0"/>
    <w:qFormat/>
    <w:pPr>
      <w:ind w:left="100" w:hanging="200"/>
    </w:pPr>
    <w:rPr>
      <w:szCs w:val="21"/>
    </w:rPr>
  </w:style>
  <w:style w:type="paragraph" w:styleId="998" w:customStyle="1">
    <w:name w:val="目录 71"/>
    <w:basedOn w:val="778"/>
    <w:next w:val="778"/>
    <w:uiPriority w:val="0"/>
    <w:semiHidden/>
    <w:qFormat/>
    <w:pPr>
      <w:ind w:left="1260"/>
      <w:jc w:val="left"/>
    </w:pPr>
    <w:rPr>
      <w:szCs w:val="21"/>
    </w:rPr>
  </w:style>
  <w:style w:type="paragraph" w:styleId="999" w:customStyle="1">
    <w:name w:val="文档结构图1"/>
    <w:basedOn w:val="778"/>
    <w:link w:val="1000"/>
    <w:uiPriority w:val="0"/>
    <w:semiHidden/>
    <w:qFormat/>
    <w:pPr>
      <w:shd w:val="clear" w:color="auto" w:fill="000080"/>
    </w:pPr>
    <w:rPr>
      <w:szCs w:val="21"/>
    </w:rPr>
  </w:style>
  <w:style w:type="character" w:styleId="1000" w:customStyle="1">
    <w:name w:val="文档结构图 Char"/>
    <w:link w:val="999"/>
    <w:uiPriority w:val="0"/>
    <w:semiHidden/>
    <w:qFormat/>
    <w:rPr>
      <w:rFonts w:ascii="Times New Roman" w:hAnsi="Times New Roman" w:eastAsia="宋体" w:cs="Times New Roman"/>
      <w:szCs w:val="21"/>
      <w:shd w:val="clear" w:color="auto" w:fill="000080"/>
    </w:rPr>
  </w:style>
  <w:style w:type="paragraph" w:styleId="1001" w:customStyle="1">
    <w:name w:val="批注文字1"/>
    <w:basedOn w:val="778"/>
    <w:link w:val="1002"/>
    <w:uiPriority w:val="0"/>
    <w:unhideWhenUsed/>
    <w:qFormat/>
    <w:pPr>
      <w:jc w:val="left"/>
    </w:pPr>
  </w:style>
  <w:style w:type="character" w:styleId="1002" w:customStyle="1">
    <w:name w:val="批注文字 Char"/>
    <w:basedOn w:val="983"/>
    <w:link w:val="1001"/>
    <w:uiPriority w:val="99"/>
    <w:semiHidden/>
    <w:qFormat/>
  </w:style>
  <w:style w:type="paragraph" w:styleId="1003" w:customStyle="1">
    <w:name w:val="正文文本 31"/>
    <w:basedOn w:val="778"/>
    <w:link w:val="1004"/>
    <w:uiPriority w:val="0"/>
    <w:qFormat/>
    <w:rPr>
      <w:rFonts w:ascii="仿宋_GB2312" w:hAnsi="Arial" w:eastAsia="仿宋_GB2312"/>
      <w:sz w:val="32"/>
      <w:szCs w:val="32"/>
    </w:rPr>
  </w:style>
  <w:style w:type="character" w:styleId="1004" w:customStyle="1">
    <w:name w:val="正文文本 3 Char"/>
    <w:link w:val="1003"/>
    <w:uiPriority w:val="0"/>
    <w:qFormat/>
    <w:rPr>
      <w:rFonts w:ascii="仿宋_GB2312" w:hAnsi="Arial" w:eastAsia="仿宋_GB2312" w:cs="Times New Roman"/>
      <w:sz w:val="32"/>
      <w:szCs w:val="32"/>
    </w:rPr>
  </w:style>
  <w:style w:type="paragraph" w:styleId="1005" w:customStyle="1">
    <w:name w:val="正文文本1"/>
    <w:basedOn w:val="778"/>
    <w:next w:val="778"/>
    <w:link w:val="1006"/>
    <w:uiPriority w:val="0"/>
    <w:qFormat/>
    <w:rPr>
      <w:rFonts w:ascii="楷体_GB2312" w:hAnsi="Arial" w:eastAsia="楷体_GB2312"/>
      <w:sz w:val="28"/>
      <w:szCs w:val="28"/>
    </w:rPr>
  </w:style>
  <w:style w:type="character" w:styleId="1006" w:customStyle="1">
    <w:name w:val="正文文本 Char"/>
    <w:link w:val="1005"/>
    <w:uiPriority w:val="0"/>
    <w:qFormat/>
    <w:rPr>
      <w:rFonts w:ascii="楷体_GB2312" w:hAnsi="Arial" w:eastAsia="楷体_GB2312" w:cs="Times New Roman"/>
      <w:sz w:val="28"/>
      <w:szCs w:val="28"/>
    </w:rPr>
  </w:style>
  <w:style w:type="paragraph" w:styleId="1007" w:customStyle="1">
    <w:name w:val="列表 21"/>
    <w:basedOn w:val="778"/>
    <w:uiPriority w:val="0"/>
    <w:qFormat/>
    <w:pPr>
      <w:ind w:left="100" w:hanging="200"/>
    </w:pPr>
    <w:rPr>
      <w:szCs w:val="21"/>
    </w:rPr>
  </w:style>
  <w:style w:type="paragraph" w:styleId="1008" w:customStyle="1">
    <w:name w:val="目录 51"/>
    <w:basedOn w:val="778"/>
    <w:next w:val="778"/>
    <w:uiPriority w:val="0"/>
    <w:semiHidden/>
    <w:qFormat/>
    <w:pPr>
      <w:ind w:left="840"/>
      <w:jc w:val="left"/>
    </w:pPr>
    <w:rPr>
      <w:szCs w:val="21"/>
    </w:rPr>
  </w:style>
  <w:style w:type="paragraph" w:styleId="1009" w:customStyle="1">
    <w:name w:val="目录 31"/>
    <w:basedOn w:val="778"/>
    <w:next w:val="778"/>
    <w:uiPriority w:val="0"/>
    <w:semiHidden/>
    <w:qFormat/>
    <w:pPr>
      <w:ind w:left="420"/>
      <w:jc w:val="left"/>
    </w:pPr>
    <w:rPr>
      <w:i/>
      <w:iCs/>
      <w:szCs w:val="24"/>
    </w:rPr>
  </w:style>
  <w:style w:type="paragraph" w:styleId="1010" w:customStyle="1">
    <w:name w:val="纯文本1"/>
    <w:basedOn w:val="778"/>
    <w:link w:val="1011"/>
    <w:uiPriority w:val="0"/>
    <w:qFormat/>
    <w:rPr>
      <w:rFonts w:ascii="宋体" w:hAnsi="Courier New" w:cs="Courier New"/>
      <w:szCs w:val="21"/>
    </w:rPr>
  </w:style>
  <w:style w:type="character" w:styleId="1011" w:customStyle="1">
    <w:name w:val="纯文本 Char"/>
    <w:link w:val="1010"/>
    <w:uiPriority w:val="0"/>
    <w:qFormat/>
    <w:rPr>
      <w:rFonts w:ascii="宋体" w:hAnsi="Courier New" w:eastAsia="宋体" w:cs="Courier New"/>
      <w:szCs w:val="21"/>
    </w:rPr>
  </w:style>
  <w:style w:type="paragraph" w:styleId="1012" w:customStyle="1">
    <w:name w:val="目录 81"/>
    <w:basedOn w:val="778"/>
    <w:next w:val="778"/>
    <w:uiPriority w:val="0"/>
    <w:semiHidden/>
    <w:qFormat/>
    <w:pPr>
      <w:ind w:left="1470"/>
      <w:jc w:val="left"/>
    </w:pPr>
    <w:rPr>
      <w:szCs w:val="21"/>
    </w:rPr>
  </w:style>
  <w:style w:type="paragraph" w:styleId="1013" w:customStyle="1">
    <w:name w:val="日期1"/>
    <w:basedOn w:val="778"/>
    <w:next w:val="778"/>
    <w:link w:val="1014"/>
    <w:uiPriority w:val="0"/>
    <w:qFormat/>
    <w:rPr>
      <w:sz w:val="24"/>
      <w:szCs w:val="24"/>
    </w:rPr>
  </w:style>
  <w:style w:type="character" w:styleId="1014" w:customStyle="1">
    <w:name w:val="日期 Char"/>
    <w:link w:val="1013"/>
    <w:uiPriority w:val="0"/>
    <w:qFormat/>
    <w:rPr>
      <w:rFonts w:ascii="Times New Roman" w:hAnsi="Times New Roman" w:eastAsia="宋体" w:cs="Times New Roman"/>
      <w:sz w:val="24"/>
      <w:szCs w:val="24"/>
    </w:rPr>
  </w:style>
  <w:style w:type="paragraph" w:styleId="1015" w:customStyle="1">
    <w:name w:val="正文文本缩进 21"/>
    <w:basedOn w:val="778"/>
    <w:link w:val="1016"/>
    <w:uiPriority w:val="0"/>
    <w:qFormat/>
    <w:pPr>
      <w:ind w:left="630" w:firstLine="645"/>
    </w:pPr>
    <w:rPr>
      <w:rFonts w:ascii="Arial" w:hAnsi="Arial" w:eastAsia="仿宋_GB2312" w:cs="Arial"/>
      <w:sz w:val="32"/>
      <w:szCs w:val="32"/>
    </w:rPr>
  </w:style>
  <w:style w:type="character" w:styleId="1016" w:customStyle="1">
    <w:name w:val="正文文本缩进 2 Char"/>
    <w:link w:val="1015"/>
    <w:uiPriority w:val="0"/>
    <w:qFormat/>
    <w:rPr>
      <w:rFonts w:ascii="Arial" w:hAnsi="Arial" w:eastAsia="仿宋_GB2312" w:cs="Arial"/>
      <w:sz w:val="32"/>
      <w:szCs w:val="32"/>
    </w:rPr>
  </w:style>
  <w:style w:type="paragraph" w:styleId="1017" w:customStyle="1">
    <w:name w:val="批注框文本1"/>
    <w:basedOn w:val="778"/>
    <w:link w:val="1018"/>
    <w:uiPriority w:val="0"/>
    <w:semiHidden/>
    <w:qFormat/>
    <w:rPr>
      <w:sz w:val="18"/>
      <w:szCs w:val="18"/>
    </w:rPr>
  </w:style>
  <w:style w:type="character" w:styleId="1018" w:customStyle="1">
    <w:name w:val="批注框文本 Char"/>
    <w:link w:val="1017"/>
    <w:uiPriority w:val="0"/>
    <w:semiHidden/>
    <w:qFormat/>
    <w:rPr>
      <w:rFonts w:ascii="Times New Roman" w:hAnsi="Times New Roman" w:eastAsia="宋体" w:cs="Times New Roman"/>
      <w:sz w:val="18"/>
      <w:szCs w:val="18"/>
    </w:rPr>
  </w:style>
  <w:style w:type="paragraph" w:styleId="1019" w:customStyle="1">
    <w:name w:val="页脚1"/>
    <w:basedOn w:val="778"/>
    <w:link w:val="1020"/>
    <w:uiPriority w:val="0"/>
    <w:qFormat/>
    <w:pPr>
      <w:jc w:val="left"/>
      <w:tabs>
        <w:tab w:val="center" w:pos="4153" w:leader="none"/>
        <w:tab w:val="right" w:pos="8306" w:leader="none"/>
      </w:tabs>
    </w:pPr>
    <w:rPr>
      <w:sz w:val="18"/>
      <w:szCs w:val="18"/>
    </w:rPr>
  </w:style>
  <w:style w:type="character" w:styleId="1020" w:customStyle="1">
    <w:name w:val="页脚 Char"/>
    <w:link w:val="1019"/>
    <w:uiPriority w:val="0"/>
    <w:qFormat/>
    <w:rPr>
      <w:rFonts w:ascii="Times New Roman" w:hAnsi="Times New Roman" w:eastAsia="宋体" w:cs="Times New Roman"/>
      <w:sz w:val="18"/>
      <w:szCs w:val="18"/>
    </w:rPr>
  </w:style>
  <w:style w:type="paragraph" w:styleId="1021" w:customStyle="1">
    <w:name w:val="页眉1"/>
    <w:basedOn w:val="778"/>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rFonts w:ascii="Times New Roman" w:hAnsi="Times New Roman" w:eastAsia="宋体" w:cs="Times New Roman"/>
      <w:sz w:val="18"/>
      <w:szCs w:val="18"/>
    </w:rPr>
  </w:style>
  <w:style w:type="paragraph" w:styleId="1023" w:customStyle="1">
    <w:name w:val="目录 11"/>
    <w:basedOn w:val="778"/>
    <w:next w:val="778"/>
    <w:uiPriority w:val="0"/>
    <w:semiHidden/>
    <w:qFormat/>
    <w:pPr>
      <w:jc w:val="left"/>
      <w:spacing w:before="120" w:after="120" w:line="400" w:lineRule="exact"/>
      <w:tabs>
        <w:tab w:val="right" w:pos="8720" w:leader="dot"/>
      </w:tabs>
    </w:pPr>
    <w:rPr>
      <w:rFonts w:ascii="宋体" w:hAnsi="宋体"/>
      <w:caps/>
      <w:sz w:val="24"/>
      <w:szCs w:val="24"/>
    </w:rPr>
  </w:style>
  <w:style w:type="paragraph" w:styleId="1024" w:customStyle="1">
    <w:name w:val="目录 41"/>
    <w:basedOn w:val="778"/>
    <w:next w:val="778"/>
    <w:uiPriority w:val="0"/>
    <w:semiHidden/>
    <w:qFormat/>
    <w:pPr>
      <w:ind w:left="630"/>
      <w:jc w:val="left"/>
    </w:pPr>
    <w:rPr>
      <w:szCs w:val="21"/>
    </w:rPr>
  </w:style>
  <w:style w:type="paragraph" w:styleId="1025" w:customStyle="1">
    <w:name w:val="列表1"/>
    <w:basedOn w:val="778"/>
    <w:uiPriority w:val="0"/>
    <w:qFormat/>
    <w:pPr>
      <w:ind w:left="200" w:hanging="200"/>
    </w:pPr>
    <w:rPr>
      <w:szCs w:val="21"/>
    </w:rPr>
  </w:style>
  <w:style w:type="paragraph" w:styleId="1026" w:customStyle="1">
    <w:name w:val="目录 61"/>
    <w:basedOn w:val="778"/>
    <w:next w:val="778"/>
    <w:uiPriority w:val="0"/>
    <w:semiHidden/>
    <w:qFormat/>
    <w:pPr>
      <w:ind w:left="1050"/>
      <w:jc w:val="left"/>
    </w:pPr>
    <w:rPr>
      <w:szCs w:val="21"/>
    </w:rPr>
  </w:style>
  <w:style w:type="paragraph" w:styleId="1027" w:customStyle="1">
    <w:name w:val="正文文本缩进 31"/>
    <w:basedOn w:val="778"/>
    <w:link w:val="1028"/>
    <w:uiPriority w:val="0"/>
    <w:qFormat/>
    <w:pPr>
      <w:ind w:left="645" w:firstLine="645"/>
    </w:pPr>
    <w:rPr>
      <w:rFonts w:ascii="Arial" w:hAnsi="Arial" w:eastAsia="仿宋_GB2312" w:cs="Arial"/>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图表目录1"/>
    <w:basedOn w:val="778"/>
    <w:next w:val="778"/>
    <w:uiPriority w:val="0"/>
    <w:semiHidden/>
    <w:qFormat/>
    <w:pPr>
      <w:ind w:left="840" w:hanging="420"/>
    </w:pPr>
    <w:rPr>
      <w:szCs w:val="21"/>
    </w:rPr>
  </w:style>
  <w:style w:type="paragraph" w:styleId="1030" w:customStyle="1">
    <w:name w:val="目录 21"/>
    <w:basedOn w:val="778"/>
    <w:next w:val="778"/>
    <w:uiPriority w:val="0"/>
    <w:semiHidden/>
    <w:qFormat/>
    <w:pPr>
      <w:ind w:left="210"/>
      <w:jc w:val="left"/>
    </w:pPr>
    <w:rPr>
      <w:smallCaps/>
      <w:szCs w:val="24"/>
    </w:rPr>
  </w:style>
  <w:style w:type="paragraph" w:styleId="1031" w:customStyle="1">
    <w:name w:val="目录 91"/>
    <w:basedOn w:val="778"/>
    <w:next w:val="778"/>
    <w:uiPriority w:val="0"/>
    <w:semiHidden/>
    <w:qFormat/>
    <w:pPr>
      <w:ind w:left="1680"/>
      <w:jc w:val="left"/>
    </w:pPr>
    <w:rPr>
      <w:szCs w:val="21"/>
    </w:rPr>
  </w:style>
  <w:style w:type="paragraph" w:styleId="1032" w:customStyle="1">
    <w:name w:val="正文文本 21"/>
    <w:basedOn w:val="778"/>
    <w:link w:val="1033"/>
    <w:uiPriority w:val="0"/>
    <w:qFormat/>
    <w:pPr>
      <w:jc w:val="center"/>
      <w:widowControl/>
    </w:pPr>
    <w:rPr>
      <w:rFonts w:ascii="楷体_GB2312" w:eastAsia="楷体_GB2312"/>
      <w:sz w:val="28"/>
      <w:szCs w:val="28"/>
    </w:rPr>
  </w:style>
  <w:style w:type="character" w:styleId="1033" w:customStyle="1">
    <w:name w:val="正文文本 2 Char"/>
    <w:link w:val="1032"/>
    <w:uiPriority w:val="0"/>
    <w:qFormat/>
    <w:rPr>
      <w:rFonts w:ascii="楷体_GB2312" w:hAnsi="Times New Roman" w:eastAsia="楷体_GB2312" w:cs="Times New Roman"/>
      <w:sz w:val="28"/>
      <w:szCs w:val="28"/>
    </w:rPr>
  </w:style>
  <w:style w:type="paragraph" w:styleId="1034" w:customStyle="1">
    <w:name w:val="普通(网站)1"/>
    <w:basedOn w:val="778"/>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索引 11"/>
    <w:basedOn w:val="778"/>
    <w:next w:val="778"/>
    <w:uiPriority w:val="0"/>
    <w:semiHidden/>
    <w:qFormat/>
    <w:pPr>
      <w:spacing w:line="240" w:lineRule="atLeast"/>
    </w:pPr>
    <w:rPr>
      <w:b/>
      <w:bCs/>
      <w:szCs w:val="21"/>
    </w:rPr>
  </w:style>
  <w:style w:type="paragraph" w:styleId="1036" w:customStyle="1">
    <w:name w:val="批注主题1"/>
    <w:basedOn w:val="1001"/>
    <w:next w:val="1001"/>
    <w:link w:val="1037"/>
    <w:uiPriority w:val="0"/>
    <w:semiHidden/>
    <w:qFormat/>
    <w:rPr>
      <w:b/>
      <w:bCs/>
      <w:szCs w:val="21"/>
    </w:rPr>
  </w:style>
  <w:style w:type="character" w:styleId="1037" w:customStyle="1">
    <w:name w:val="批注主题 Char"/>
    <w:link w:val="1036"/>
    <w:uiPriority w:val="0"/>
    <w:semiHidden/>
    <w:qFormat/>
    <w:rPr>
      <w:rFonts w:ascii="Times New Roman" w:hAnsi="Times New Roman" w:eastAsia="宋体" w:cs="Times New Roman"/>
      <w:b/>
      <w:bCs/>
      <w:szCs w:val="21"/>
    </w:rPr>
  </w:style>
  <w:style w:type="paragraph" w:styleId="1038" w:customStyle="1">
    <w:name w:val="正文首行缩进1"/>
    <w:basedOn w:val="1005"/>
    <w:link w:val="1039"/>
    <w:uiPriority w:val="0"/>
    <w:qFormat/>
    <w:pPr>
      <w:ind w:firstLine="200"/>
      <w:spacing w:line="360" w:lineRule="auto"/>
    </w:pPr>
    <w:rPr>
      <w:rFonts w:ascii="仿宋_GB2312" w:hAnsi="Times New Roman" w:eastAsia="仿宋_GB2312"/>
      <w:sz w:val="30"/>
      <w:szCs w:val="30"/>
    </w:rPr>
  </w:style>
  <w:style w:type="character" w:styleId="1039" w:customStyle="1">
    <w:name w:val="正文首行缩进 Char"/>
    <w:link w:val="1038"/>
    <w:uiPriority w:val="0"/>
    <w:qFormat/>
    <w:rPr>
      <w:rFonts w:ascii="仿宋_GB2312" w:hAnsi="Times New Roman" w:eastAsia="仿宋_GB2312" w:cs="Times New Roman"/>
      <w:sz w:val="30"/>
      <w:szCs w:val="30"/>
    </w:rPr>
  </w:style>
  <w:style w:type="table" w:styleId="1040" w:customStyle="1">
    <w:name w:val="网格型1"/>
    <w:basedOn w:val="984"/>
    <w:uiPriority w:val="0"/>
    <w:qFormat/>
    <w:pPr>
      <w:jc w:val="both"/>
      <w:widowControl w:val="off"/>
    </w:pPr>
    <w:tblPr>
      <w:tblCellMar>
        <w:left w:w="0" w:type="dxa"/>
        <w:top w:w="0" w:type="dxa"/>
        <w:right w:w="0" w:type="dxa"/>
        <w:bottom w:w="0" w:type="dxa"/>
      </w:tblCellMar>
    </w:tblPr>
  </w:style>
  <w:style w:type="character" w:styleId="1041" w:customStyle="1">
    <w:name w:val="要点1"/>
    <w:uiPriority w:val="0"/>
    <w:qFormat/>
    <w:rPr>
      <w:b/>
      <w:bCs/>
    </w:rPr>
  </w:style>
  <w:style w:type="character" w:styleId="1042" w:customStyle="1">
    <w:name w:val="页码1"/>
    <w:uiPriority w:val="0"/>
    <w:qFormat/>
  </w:style>
  <w:style w:type="character" w:styleId="1043" w:customStyle="1">
    <w:name w:val="已访问的超链接1"/>
    <w:uiPriority w:val="0"/>
    <w:qFormat/>
    <w:rPr>
      <w:color w:val="800080"/>
      <w:u w:val="single"/>
    </w:rPr>
  </w:style>
  <w:style w:type="character" w:styleId="1044" w:customStyle="1">
    <w:name w:val="超链接1"/>
    <w:uiPriority w:val="0"/>
    <w:qFormat/>
    <w:rPr>
      <w:color w:val="0000ff"/>
      <w:u w:val="single"/>
    </w:rPr>
  </w:style>
  <w:style w:type="character" w:styleId="1045" w:customStyle="1">
    <w:name w:val="批注引用1"/>
    <w:uiPriority w:val="0"/>
    <w:semiHidden/>
    <w:qFormat/>
    <w:rPr>
      <w:sz w:val="21"/>
      <w:szCs w:val="21"/>
    </w:rPr>
  </w:style>
  <w:style w:type="character" w:styleId="1046" w:customStyle="1">
    <w:name w:val="font5 Char"/>
    <w:uiPriority w:val="0"/>
    <w:qFormat/>
    <w:rPr>
      <w:rFonts w:ascii="宋体" w:hAnsi="宋体" w:eastAsia="宋体"/>
      <w:sz w:val="28"/>
      <w:szCs w:val="28"/>
      <w:lang w:val="en-US" w:eastAsia="zh-CN" w:bidi="ar-SA"/>
    </w:rPr>
  </w:style>
  <w:style w:type="character" w:styleId="1047" w:customStyle="1">
    <w:name w:val="二级目录 Char"/>
    <w:link w:val="1048"/>
    <w:uiPriority w:val="0"/>
    <w:qFormat/>
    <w:rPr>
      <w:b/>
      <w:sz w:val="30"/>
      <w:szCs w:val="28"/>
    </w:rPr>
  </w:style>
  <w:style w:type="paragraph" w:styleId="1048" w:customStyle="1">
    <w:name w:val="二级目录"/>
    <w:next w:val="778"/>
    <w:link w:val="104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9" w:customStyle="1">
    <w:name w:val="列出段落 Char"/>
    <w:link w:val="1050"/>
    <w:uiPriority w:val="0"/>
    <w:qFormat/>
    <w:rPr>
      <w:rFonts w:ascii="Calibri" w:hAnsi="Calibri"/>
      <w:sz w:val="24"/>
      <w:szCs w:val="24"/>
      <w:lang w:eastAsia="en-US" w:bidi="en-US"/>
    </w:rPr>
  </w:style>
  <w:style w:type="paragraph" w:styleId="1050" w:customStyle="1">
    <w:name w:val="列出段落1"/>
    <w:basedOn w:val="778"/>
    <w:link w:val="1049"/>
    <w:uiPriority w:val="0"/>
    <w:qFormat/>
    <w:pPr>
      <w:contextualSpacing/>
      <w:ind w:left="720"/>
      <w:jc w:val="left"/>
      <w:widowControl/>
    </w:pPr>
    <w:rPr>
      <w:rFonts w:ascii="Calibri" w:hAnsi="Calibri"/>
      <w:sz w:val="24"/>
      <w:szCs w:val="24"/>
      <w:lang w:eastAsia="en-US" w:bidi="en-US"/>
    </w:rPr>
  </w:style>
  <w:style w:type="paragraph" w:styleId="1051" w:customStyle="1">
    <w:name w:val="Body Text(ch)"/>
    <w:basedOn w:val="778"/>
    <w:next w:val="1005"/>
    <w:uiPriority w:val="0"/>
    <w:qFormat/>
    <w:pPr>
      <w:spacing w:after="120"/>
    </w:pPr>
    <w:rPr>
      <w:rFonts w:ascii="宋体" w:hAnsi="Arial"/>
      <w:bCs/>
      <w:iCs/>
      <w:szCs w:val="24"/>
    </w:rPr>
  </w:style>
  <w:style w:type="paragraph" w:styleId="1052" w:customStyle="1">
    <w:name w:val="xl2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xl26"/>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4" w:customStyle="1">
    <w:name w:val="Char"/>
    <w:basedOn w:val="778"/>
    <w:uiPriority w:val="0"/>
    <w:qFormat/>
    <w:pPr>
      <w:ind w:firstLine="200"/>
      <w:tabs>
        <w:tab w:val="left" w:pos="360" w:leader="none"/>
      </w:tabs>
    </w:pPr>
    <w:rPr>
      <w:sz w:val="28"/>
      <w:szCs w:val="30"/>
    </w:rPr>
  </w:style>
  <w:style w:type="paragraph" w:styleId="1055" w:customStyle="1">
    <w:name w:val="Char1"/>
    <w:basedOn w:val="999"/>
    <w:uiPriority w:val="0"/>
    <w:qFormat/>
    <w:rPr>
      <w:rFonts w:ascii="Tahoma" w:hAnsi="Tahoma"/>
      <w:sz w:val="24"/>
      <w:szCs w:val="24"/>
    </w:rPr>
  </w:style>
  <w:style w:type="paragraph" w:styleId="1056"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057" w:customStyle="1">
    <w:name w:val="table_lines"/>
    <w:basedOn w:val="778"/>
    <w:uiPriority w:val="0"/>
    <w:qFormat/>
    <w:pPr>
      <w:jc w:val="left"/>
      <w:widowControl/>
    </w:pPr>
    <w:rPr>
      <w:sz w:val="20"/>
      <w:szCs w:val="20"/>
      <w:lang w:val="de-DE" w:eastAsia="de-DE"/>
    </w:rPr>
  </w:style>
  <w:style w:type="paragraph" w:styleId="105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9"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060" w:customStyle="1">
    <w:name w:val="Char Char Char Char"/>
    <w:basedOn w:val="999"/>
    <w:uiPriority w:val="0"/>
    <w:qFormat/>
    <w:pPr>
      <w:spacing w:line="360" w:lineRule="auto"/>
    </w:pPr>
    <w:rPr>
      <w:rFonts w:ascii="Tahoma" w:hAnsi="Tahoma"/>
      <w:sz w:val="24"/>
      <w:szCs w:val="24"/>
    </w:rPr>
  </w:style>
  <w:style w:type="paragraph" w:styleId="1061" w:customStyle="1">
    <w:name w:val="列出段落2"/>
    <w:basedOn w:val="778"/>
    <w:uiPriority w:val="0"/>
    <w:qFormat/>
    <w:pPr>
      <w:contextualSpacing/>
      <w:ind w:left="720"/>
      <w:jc w:val="left"/>
      <w:widowControl/>
    </w:pPr>
    <w:rPr>
      <w:rFonts w:ascii="Calibri" w:hAnsi="Calibri"/>
      <w:sz w:val="24"/>
      <w:szCs w:val="24"/>
      <w:lang w:eastAsia="en-US" w:bidi="en-US"/>
    </w:rPr>
  </w:style>
  <w:style w:type="paragraph" w:styleId="1062" w:customStyle="1">
    <w:name w:val="4"/>
    <w:basedOn w:val="778"/>
    <w:next w:val="1027"/>
    <w:uiPriority w:val="0"/>
    <w:qFormat/>
    <w:pPr>
      <w:ind w:firstLine="420"/>
      <w:spacing w:line="360" w:lineRule="auto"/>
    </w:pPr>
    <w:rPr>
      <w:color w:val="ff0000"/>
      <w:sz w:val="24"/>
      <w:szCs w:val="24"/>
    </w:rPr>
  </w:style>
  <w:style w:type="paragraph" w:styleId="1063"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064" w:customStyle="1">
    <w:name w:val="Char Char Char Char Char Char Char Char Char Char"/>
    <w:basedOn w:val="778"/>
    <w:uiPriority w:val="0"/>
    <w:qFormat/>
    <w:pPr>
      <w:spacing w:line="360" w:lineRule="auto"/>
    </w:pPr>
    <w:rPr>
      <w:sz w:val="24"/>
      <w:szCs w:val="20"/>
    </w:rPr>
  </w:style>
  <w:style w:type="paragraph" w:styleId="1065" w:customStyle="1">
    <w:name w:val="样式1"/>
    <w:basedOn w:val="778"/>
    <w:uiPriority w:val="0"/>
    <w:qFormat/>
    <w:pPr>
      <w:numPr>
        <w:ilvl w:val="0"/>
        <w:numId w:val="3"/>
      </w:numPr>
    </w:pPr>
    <w:rPr>
      <w:rFonts w:ascii="宋体" w:hAnsi="宋体"/>
      <w:szCs w:val="21"/>
    </w:rPr>
  </w:style>
  <w:style w:type="paragraph" w:styleId="1066"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067"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8"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customStyle="1">
    <w:name w:val="标题3"/>
    <w:basedOn w:val="778"/>
    <w:next w:val="778"/>
    <w:uiPriority w:val="0"/>
    <w:qFormat/>
    <w:pPr>
      <w:ind w:firstLine="624"/>
      <w:spacing w:line="590" w:lineRule="atLeast"/>
    </w:pPr>
    <w:rPr>
      <w:rFonts w:ascii="方正黑体_GBK" w:eastAsia="方正黑体_GBK"/>
      <w:sz w:val="32"/>
      <w:szCs w:val="32"/>
    </w:rPr>
  </w:style>
  <w:style w:type="paragraph" w:styleId="1070" w:customStyle="1">
    <w:name w:val="xl24"/>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xl29"/>
    <w:basedOn w:val="7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2"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073" w:customStyle="1">
    <w:name w:val="xl28"/>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4" w:customStyle="1">
    <w:name w:val="Char Char Char Char Char Char Char Char1"/>
    <w:basedOn w:val="778"/>
    <w:uiPriority w:val="0"/>
    <w:qFormat/>
    <w:pPr>
      <w:jc w:val="left"/>
      <w:spacing w:after="160" w:line="240" w:lineRule="exact"/>
      <w:widowControl/>
    </w:pPr>
    <w:rPr>
      <w:rFonts w:ascii="Verdana" w:hAnsi="Verdana"/>
      <w:sz w:val="20"/>
      <w:szCs w:val="20"/>
      <w:lang w:eastAsia="en-US"/>
    </w:rPr>
  </w:style>
  <w:style w:type="paragraph" w:styleId="1075"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076" w:customStyle="1">
    <w:name w:val="Char Char Char Char1"/>
    <w:basedOn w:val="999"/>
    <w:uiPriority w:val="0"/>
    <w:qFormat/>
    <w:pPr>
      <w:spacing w:line="360" w:lineRule="auto"/>
    </w:pPr>
    <w:rPr>
      <w:rFonts w:ascii="Tahoma" w:hAnsi="Tahoma"/>
      <w:sz w:val="24"/>
      <w:szCs w:val="24"/>
    </w:rPr>
  </w:style>
  <w:style w:type="paragraph" w:styleId="1077" w:customStyle="1">
    <w:name w:val="table_1stline"/>
    <w:basedOn w:val="778"/>
    <w:uiPriority w:val="0"/>
    <w:qFormat/>
    <w:pPr>
      <w:jc w:val="left"/>
      <w:spacing w:before="120"/>
      <w:widowControl/>
    </w:pPr>
    <w:rPr>
      <w:bCs/>
      <w:sz w:val="20"/>
      <w:szCs w:val="20"/>
      <w:lang w:val="de-DE" w:eastAsia="de-DE"/>
    </w:rPr>
  </w:style>
  <w:style w:type="paragraph" w:styleId="1078"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079" w:customStyle="1">
    <w:name w:val="标题1"/>
    <w:basedOn w:val="778"/>
    <w:next w:val="7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customStyle="1">
    <w:name w:val="修订1"/>
    <w:uiPriority w:val="99"/>
    <w:semiHidden/>
    <w:qFormat/>
    <w:rPr>
      <w:rFonts w:ascii="Times New Roman" w:hAnsi="Times New Roman" w:eastAsia="宋体" w:cs="Times New Roman"/>
      <w:sz w:val="21"/>
      <w:szCs w:val="21"/>
      <w:lang w:val="en-US" w:eastAsia="zh-CN" w:bidi="ar-SA"/>
    </w:rPr>
  </w:style>
  <w:style w:type="paragraph" w:styleId="108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2" w:customStyle="1">
    <w:name w:val="WPSOffice手动目录 1"/>
    <w:uiPriority w:val="0"/>
    <w:qFormat/>
    <w:rPr>
      <w:rFonts w:ascii="Times New Roman" w:hAnsi="Times New Roman" w:eastAsia="宋体" w:cs="Times New Roman"/>
      <w:lang w:val="en-US" w:eastAsia="zh-CN" w:bidi="ar-SA"/>
    </w:rPr>
  </w:style>
  <w:style w:type="paragraph" w:styleId="1083" w:customStyle="1">
    <w:name w:val="正文文本缩进 211"/>
    <w:basedOn w:val="778"/>
    <w:uiPriority w:val="0"/>
    <w:qFormat/>
    <w:pPr>
      <w:ind w:firstLine="560"/>
      <w:spacing w:line="500" w:lineRule="exact"/>
    </w:pPr>
    <w:rPr>
      <w:rFonts w:eastAsia="仿宋_GB2312"/>
      <w:sz w:val="28"/>
      <w:szCs w:val="20"/>
    </w:rPr>
  </w:style>
  <w:style w:type="character" w:styleId="1084" w:customStyle="1">
    <w:name w:val="批注框文本 Char1"/>
    <w:basedOn w:val="788"/>
    <w:link w:val="801"/>
    <w:uiPriority w:val="99"/>
    <w:semiHidden/>
    <w:qFormat/>
    <w:rPr>
      <w:sz w:val="18"/>
      <w:szCs w:val="18"/>
    </w:rPr>
  </w:style>
  <w:style w:type="numbering" w:styleId="6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6BF1D3A-0D86-4A8B-9ACF-49D7A37D04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王海军</cp:lastModifiedBy>
  <cp:revision>366</cp:revision>
  <dcterms:created xsi:type="dcterms:W3CDTF">2023-03-27T07:28:00Z</dcterms:created>
  <dcterms:modified xsi:type="dcterms:W3CDTF">2026-01-26T03:47:10Z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7F9932D3E175413EA7C81791A7591763_13</vt:lpwstr>
  </property>
  <property fmtid="{D5CDD505-2E9C-101B-9397-08002B2CF9AE}" pid="4" name="KSOTemplateDocerSaveRecord">
    <vt:lpwstr>eyJoZGlkIjoiOTI2Nzc0NTNjZTRhMDQwMDIzMDZiYzYzZjMyNjg3NzMiLCJ1c2VySWQiOiI0NTMzNDQzMjUifQ==</vt:lpwstr>
  </property>
</Properties>
</file>