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ind w:firstLine="305"/>
        <w:jc w:val="left"/>
        <w:spacing w:before="120" w:after="120" w:line="360" w:lineRule="auto"/>
        <w:rPr>
          <w:rFonts w:hint="eastAsia" w:asciiTheme="minorEastAsia" w:hAnsiTheme="minorEastAsia" w:eastAsiaTheme="minorEastAsia" w:cstheme="minorEastAsia"/>
          <w:b/>
          <w:bCs/>
          <w:sz w:val="32"/>
          <w:szCs w:val="24"/>
          <w:highlight w:val="none"/>
        </w:rPr>
      </w:pPr>
      <w:r>
        <w:rPr>
          <w:rFonts w:hint="eastAsia" w:asciiTheme="minorEastAsia" w:hAnsiTheme="minorEastAsia" w:eastAsiaTheme="minorEastAsia" w:cstheme="minorEastAsia"/>
          <w:b/>
          <w:bCs/>
          <w:sz w:val="32"/>
          <w:szCs w:val="24"/>
          <w:highlight w:val="none"/>
        </w:rPr>
        <w:t xml:space="preserve">项目名称：</w:t>
      </w:r>
      <w:r>
        <w:rPr>
          <w:rFonts w:hint="eastAsia" w:asciiTheme="minorEastAsia" w:hAnsiTheme="minorEastAsia" w:eastAsiaTheme="minorEastAsia" w:cstheme="minorEastAsia"/>
          <w:b/>
          <w:bCs/>
          <w:sz w:val="32"/>
          <w:szCs w:val="24"/>
          <w:highlight w:val="none"/>
          <w:lang w:val="en-US" w:eastAsia="zh-CN"/>
        </w:rPr>
        <w:t xml:space="preserve">南通市</w:t>
      </w:r>
      <w:r>
        <w:rPr>
          <w:rFonts w:hint="eastAsia" w:asciiTheme="minorEastAsia" w:hAnsiTheme="minorEastAsia" w:eastAsiaTheme="minorEastAsia" w:cstheme="minorEastAsia"/>
          <w:b/>
          <w:bCs/>
          <w:sz w:val="32"/>
          <w:szCs w:val="24"/>
          <w:highlight w:val="none"/>
        </w:rPr>
        <w:t xml:space="preserve">经济运行感知系统建设项目</w:t>
      </w:r>
      <w:r/>
    </w:p>
    <w:p>
      <w:pPr>
        <w:ind w:firstLine="315"/>
        <w:jc w:val="left"/>
        <w:spacing w:before="120" w:after="120" w:line="360" w:lineRule="auto"/>
        <w:rPr>
          <w:rFonts w:hint="eastAsia" w:ascii="黑体" w:hAnsi="黑体" w:eastAsia="黑体" w:cs="黑体"/>
          <w:b/>
          <w:bCs/>
          <w:sz w:val="32"/>
          <w:szCs w:val="24"/>
          <w:highlight w:val="none"/>
          <w:lang w:val="en-US" w:eastAsia="zh-CN"/>
        </w:rPr>
      </w:pPr>
      <w:r>
        <w:rPr>
          <w:rFonts w:hint="eastAsia" w:asciiTheme="minorEastAsia" w:hAnsiTheme="minorEastAsia" w:eastAsiaTheme="minorEastAsia" w:cstheme="minorEastAsia"/>
          <w:b/>
          <w:bCs/>
          <w:sz w:val="32"/>
          <w:szCs w:val="24"/>
          <w:highlight w:val="none"/>
        </w:rPr>
        <w:t xml:space="preserve">项目编号：</w:t>
      </w:r>
      <w:r>
        <w:rPr>
          <w:rFonts w:hint="default" w:ascii="Times New Roman" w:hAnsi="Times New Roman" w:cs="Times New Roman" w:eastAsiaTheme="minorEastAsia"/>
          <w:b/>
          <w:bCs/>
          <w:sz w:val="32"/>
          <w:szCs w:val="24"/>
          <w:highlight w:val="none"/>
        </w:rPr>
        <w:t xml:space="preserve">JSZC-320600-JZCG-C2025-0131</w:t>
      </w:r>
      <w:r>
        <w:rPr>
          <w:rFonts w:hint="default" w:ascii="Times New Roman" w:hAnsi="Times New Roman" w:cs="Times New Roman" w:eastAsiaTheme="minorEastAsia"/>
          <w:b/>
          <w:bCs/>
          <w:sz w:val="32"/>
          <w:szCs w:val="24"/>
          <w:highlight w:val="none"/>
          <w:lang w:val="en-US" w:eastAsia="zh-CN"/>
        </w:rPr>
        <w:t xml:space="preserve">  </w:t>
      </w:r>
      <w:r>
        <w:rPr>
          <w:rFonts w:hint="eastAsia" w:asciiTheme="minorEastAsia" w:hAnsiTheme="minorEastAsia" w:eastAsiaTheme="minorEastAsia" w:cstheme="minorEastAsia"/>
          <w:b/>
          <w:bCs/>
          <w:sz w:val="32"/>
          <w:szCs w:val="24"/>
          <w:highlight w:val="none"/>
          <w:lang w:val="en-US" w:eastAsia="zh-CN"/>
        </w:rPr>
        <w:t xml:space="preserve">  </w:t>
      </w:r>
      <w:r>
        <w:rPr>
          <w:rFonts w:hint="eastAsia" w:ascii="黑体" w:hAnsi="黑体" w:eastAsia="黑体" w:cs="黑体"/>
          <w:b/>
          <w:bCs/>
          <w:sz w:val="32"/>
          <w:szCs w:val="24"/>
          <w:highlight w:val="none"/>
          <w:lang w:val="en-US" w:eastAsia="zh-CN"/>
        </w:rPr>
        <w:t xml:space="preserve">      </w:t>
      </w:r>
      <w:r/>
    </w:p>
    <w:p>
      <w:pPr>
        <w:ind w:left="2811" w:hanging="2811"/>
        <w:rPr>
          <w:b/>
          <w:sz w:val="28"/>
          <w:szCs w:val="28"/>
        </w:rPr>
      </w:pPr>
      <w:r>
        <w:rPr>
          <w:b/>
          <w:sz w:val="28"/>
          <w:szCs w:val="28"/>
        </w:rPr>
      </w:r>
      <w:r/>
    </w:p>
    <w:p>
      <w:pPr>
        <w:jc w:val="left"/>
        <w:spacing w:before="120" w:after="120" w:line="360" w:lineRule="auto"/>
        <w:rPr>
          <w:rFonts w:ascii="Times New Roman" w:hAnsi="Times New Roman"/>
          <w:b/>
          <w:sz w:val="30"/>
          <w:szCs w:val="30"/>
        </w:rPr>
      </w:pPr>
      <w:r>
        <w:rPr>
          <w:rFonts w:ascii="Times New Roman" w:hAnsi="Times New Roman"/>
          <w:b/>
          <w:sz w:val="30"/>
          <w:szCs w:val="30"/>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b w:val="0"/>
          <w:bCs w:val="0"/>
          <w:sz w:val="24"/>
          <w:szCs w:val="24"/>
        </w:rPr>
      </w:pPr>
      <w:r>
        <w:rPr>
          <w:rFonts w:ascii="宋体" w:hAnsi="宋体"/>
          <w:b w:val="0"/>
          <w:bCs w:val="0"/>
          <w:sz w:val="24"/>
          <w:szCs w:val="24"/>
        </w:rPr>
      </w:r>
      <w:r/>
    </w:p>
    <w:p>
      <w:pPr>
        <w:jc w:val="center"/>
        <w:spacing w:before="120" w:after="120" w:line="360" w:lineRule="auto"/>
        <w:rPr>
          <w:rFonts w:ascii="Arial" w:hAnsi="Arial"/>
          <w:b w:val="0"/>
          <w:bCs w:val="0"/>
          <w:sz w:val="32"/>
          <w:szCs w:val="24"/>
        </w:rPr>
      </w:pPr>
      <w:r>
        <w:rPr>
          <w:rFonts w:hint="eastAsia" w:ascii="Arial" w:hAnsi="Arial"/>
          <w:b w:val="0"/>
          <w:bCs w:val="0"/>
          <w:sz w:val="32"/>
          <w:szCs w:val="24"/>
        </w:rPr>
        <w:t xml:space="preserve">南通市公共资源交易中心 </w:t>
      </w:r>
      <w:r/>
    </w:p>
    <w:p>
      <w:pPr>
        <w:jc w:val="center"/>
        <w:spacing w:before="120" w:after="120" w:line="360" w:lineRule="auto"/>
        <w:rPr>
          <w:rFonts w:ascii="Arial" w:hAnsi="Arial"/>
          <w:b w:val="0"/>
          <w:bCs w:val="0"/>
          <w:sz w:val="32"/>
          <w:szCs w:val="24"/>
        </w:rPr>
      </w:pPr>
      <w:r>
        <w:rPr>
          <w:rFonts w:hint="eastAsia" w:ascii="Arial" w:hAnsi="Arial"/>
          <w:b w:val="0"/>
          <w:bCs w:val="0"/>
          <w:sz w:val="32"/>
          <w:szCs w:val="24"/>
        </w:rPr>
        <w:t xml:space="preserve">（南通市政府</w:t>
      </w:r>
      <w:bookmarkStart w:id="253" w:name="_GoBack"/>
      <w:r/>
      <w:bookmarkEnd w:id="253"/>
      <w:r>
        <w:rPr>
          <w:rFonts w:hint="eastAsia" w:ascii="Arial" w:hAnsi="Arial"/>
          <w:b w:val="0"/>
          <w:bCs w:val="0"/>
          <w:sz w:val="32"/>
          <w:szCs w:val="24"/>
        </w:rPr>
        <w:t xml:space="preserve">采购中心）</w:t>
      </w:r>
      <w:r/>
    </w:p>
    <w:p>
      <w:pPr>
        <w:jc w:val="center"/>
        <w:spacing w:before="120" w:after="120" w:line="360" w:lineRule="auto"/>
        <w:rPr>
          <w:rFonts w:ascii="Arial" w:hAnsi="Arial"/>
          <w:b/>
          <w:bCs/>
          <w:sz w:val="32"/>
          <w:szCs w:val="24"/>
        </w:rPr>
      </w:pPr>
      <w:r>
        <w:rPr>
          <w:rFonts w:hint="eastAsia" w:ascii="Arial" w:hAnsi="Arial"/>
          <w:b/>
          <w:bCs/>
          <w:sz w:val="32"/>
          <w:szCs w:val="24"/>
          <w:lang w:val="en-US" w:eastAsia="zh-CN"/>
        </w:rPr>
        <w:t xml:space="preserve">2025</w:t>
      </w:r>
      <w:r>
        <w:rPr>
          <w:rFonts w:hint="eastAsia" w:ascii="Arial" w:hAnsi="Arial"/>
          <w:b/>
          <w:bCs/>
          <w:sz w:val="32"/>
          <w:szCs w:val="24"/>
        </w:rPr>
        <w:t xml:space="preserve">年</w:t>
      </w:r>
      <w:r>
        <w:rPr>
          <w:rFonts w:hint="eastAsia" w:ascii="Arial" w:hAnsi="Arial"/>
          <w:b/>
          <w:bCs/>
          <w:sz w:val="32"/>
          <w:szCs w:val="24"/>
          <w:lang w:val="en-US" w:eastAsia="zh-CN"/>
        </w:rPr>
        <w:t xml:space="preserve">09</w:t>
      </w:r>
      <w:r>
        <w:rPr>
          <w:rFonts w:hint="eastAsia" w:ascii="Arial" w:hAnsi="Arial"/>
          <w:b/>
          <w:bCs/>
          <w:sz w:val="32"/>
          <w:szCs w:val="24"/>
        </w:rPr>
        <w:t xml:space="preserve">月</w:t>
      </w:r>
      <w:r/>
    </w:p>
    <w:p>
      <w:pPr>
        <w:jc w:val="left"/>
        <w:spacing w:before="120" w:after="120" w:line="360" w:lineRule="auto"/>
        <w:rPr>
          <w:rFonts w:ascii="Arial" w:hAnsi="Arial"/>
          <w:sz w:val="24"/>
          <w:szCs w:val="24"/>
          <w:u w:val="single"/>
        </w:rPr>
      </w:pPr>
      <w:r>
        <w:rPr>
          <w:rFonts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bookmarkStart w:id="0" w:name="_Toc155343485"/>
      <w:r/>
      <w:bookmarkStart w:id="1" w:name="_Toc120614210"/>
      <w:r/>
      <w:bookmarkStart w:id="2" w:name="_Toc20823272"/>
      <w:r/>
      <w:bookmarkStart w:id="3" w:name="_Toc479757206"/>
      <w:r/>
      <w:bookmarkStart w:id="4" w:name="_Toc523127445"/>
      <w:r/>
      <w:bookmarkStart w:id="5" w:name="_Toc513029200"/>
      <w:r/>
      <w:bookmarkStart w:id="6" w:name="_Toc16938516"/>
      <w:r>
        <w:rPr>
          <w:rFonts w:hint="eastAsia" w:ascii="黑体" w:hAnsi="Arial" w:eastAsia="黑体"/>
          <w:b/>
          <w:sz w:val="44"/>
          <w:szCs w:val="21"/>
        </w:rPr>
        <w:t xml:space="preserve">总  目  录</w:t>
      </w:r>
      <w:bookmarkEnd w:id="0"/>
      <w:r/>
      <w:r/>
    </w:p>
    <w:p>
      <w:pPr>
        <w:numPr>
          <w:ilvl w:val="0"/>
          <w:numId w:val="0"/>
        </w:numPr>
        <w:spacing w:line="480" w:lineRule="auto"/>
        <w:rPr>
          <w:rFonts w:ascii="黑体" w:hAnsi="Showcard Gothic" w:eastAsia="黑体"/>
          <w:color w:val="000000"/>
          <w:sz w:val="32"/>
          <w:szCs w:val="21"/>
        </w:rPr>
        <w:outlineLvl w:val="0"/>
      </w:pPr>
      <w:r/>
      <w:bookmarkStart w:id="7" w:name="_Toc155343486"/>
      <w:r>
        <w:rPr>
          <w:rFonts w:hint="eastAsia" w:ascii="黑体" w:hAnsi="宋体" w:eastAsia="黑体"/>
          <w:color w:val="000000"/>
          <w:sz w:val="36"/>
          <w:szCs w:val="21"/>
          <w:lang w:val="en-US" w:eastAsia="zh-CN"/>
        </w:rPr>
        <w:t xml:space="preserve">第一章  磋商</w:t>
      </w:r>
      <w:r>
        <w:rPr>
          <w:rFonts w:hint="eastAsia" w:ascii="黑体" w:hAnsi="宋体" w:eastAsia="黑体"/>
          <w:color w:val="000000"/>
          <w:sz w:val="36"/>
          <w:szCs w:val="21"/>
        </w:rPr>
        <w:t xml:space="preserve">邀请</w:t>
      </w:r>
      <w:r>
        <w:rPr>
          <w:rFonts w:hint="eastAsia" w:ascii="黑体" w:hAnsi="Showcard Gothic" w:eastAsia="黑体"/>
          <w:color w:val="000000"/>
          <w:sz w:val="36"/>
          <w:szCs w:val="21"/>
        </w:rPr>
        <w:t xml:space="preserve">……………………………………1</w:t>
      </w:r>
      <w:r/>
    </w:p>
    <w:p>
      <w:pPr>
        <w:numPr>
          <w:ilvl w:val="0"/>
          <w:numId w:val="0"/>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lang w:val="en-US" w:eastAsia="zh-CN"/>
        </w:rPr>
        <w:t xml:space="preserve">第二章  供应商</w:t>
      </w:r>
      <w:r>
        <w:rPr>
          <w:rFonts w:hint="eastAsia" w:ascii="黑体" w:hAnsi="宋体" w:eastAsia="黑体"/>
          <w:bCs/>
          <w:color w:val="000000"/>
          <w:sz w:val="36"/>
          <w:szCs w:val="36"/>
        </w:rPr>
        <w:t xml:space="preserve">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w:t>
      </w:r>
      <w:r/>
    </w:p>
    <w:p>
      <w:pPr>
        <w:numPr>
          <w:ilvl w:val="0"/>
          <w:numId w:val="0"/>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lang w:val="en-US" w:eastAsia="zh-CN"/>
        </w:rPr>
        <w:t xml:space="preserve">第三章  </w:t>
      </w: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……………………………………21</w:t>
      </w:r>
      <w:r/>
    </w:p>
    <w:p>
      <w:pPr>
        <w:numPr>
          <w:ilvl w:val="0"/>
          <w:numId w:val="0"/>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lang w:val="en-US" w:eastAsia="zh-CN"/>
        </w:rPr>
        <w:t xml:space="preserve">第四章  </w:t>
      </w: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……………………………………25</w:t>
      </w:r>
      <w:r/>
    </w:p>
    <w:p>
      <w:pPr>
        <w:numPr>
          <w:ilvl w:val="0"/>
          <w:numId w:val="0"/>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lang w:val="en-US" w:eastAsia="zh-CN"/>
        </w:rPr>
        <w:t xml:space="preserve">第五章  </w:t>
      </w:r>
      <w:r>
        <w:rPr>
          <w:rFonts w:hint="eastAsia" w:ascii="黑体" w:hAnsi="宋体" w:eastAsia="黑体"/>
          <w:bCs/>
          <w:color w:val="000000"/>
          <w:sz w:val="36"/>
          <w:szCs w:val="36"/>
        </w:rPr>
        <w:t xml:space="preserve">评</w:t>
      </w:r>
      <w:r>
        <w:rPr>
          <w:rFonts w:hint="eastAsia" w:ascii="黑体" w:hAnsi="宋体" w:eastAsia="黑体"/>
          <w:bCs/>
          <w:color w:val="000000"/>
          <w:sz w:val="36"/>
          <w:szCs w:val="36"/>
          <w:lang w:val="en-US" w:eastAsia="zh-CN"/>
        </w:rPr>
        <w:t xml:space="preserve">审</w:t>
      </w:r>
      <w:r>
        <w:rPr>
          <w:rFonts w:hint="eastAsia" w:ascii="黑体" w:hAnsi="宋体" w:eastAsia="黑体"/>
          <w:bCs/>
          <w:color w:val="000000"/>
          <w:sz w:val="36"/>
          <w:szCs w:val="36"/>
        </w:rPr>
        <w:t xml:space="preserve">方法与评</w:t>
      </w:r>
      <w:r>
        <w:rPr>
          <w:rFonts w:hint="eastAsia" w:ascii="黑体" w:hAnsi="宋体" w:eastAsia="黑体"/>
          <w:bCs/>
          <w:color w:val="000000"/>
          <w:sz w:val="36"/>
          <w:szCs w:val="36"/>
          <w:lang w:val="en-US" w:eastAsia="zh-CN"/>
        </w:rPr>
        <w:t xml:space="preserve">审</w:t>
      </w:r>
      <w:r>
        <w:rPr>
          <w:rFonts w:hint="eastAsia" w:ascii="黑体" w:hAnsi="宋体" w:eastAsia="黑体"/>
          <w:bCs/>
          <w:color w:val="000000"/>
          <w:sz w:val="36"/>
          <w:szCs w:val="36"/>
        </w:rPr>
        <w:t xml:space="preserve">标准</w:t>
      </w:r>
      <w:r>
        <w:rPr>
          <w:rFonts w:hint="eastAsia" w:ascii="黑体" w:hAnsi="Showcard Gothic" w:eastAsia="黑体"/>
          <w:color w:val="000000"/>
          <w:sz w:val="36"/>
          <w:szCs w:val="21"/>
        </w:rPr>
        <w:t xml:space="preserve">………………………40</w:t>
      </w:r>
      <w:r/>
    </w:p>
    <w:p>
      <w:pPr>
        <w:numPr>
          <w:ilvl w:val="0"/>
          <w:numId w:val="0"/>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lang w:val="en-US" w:eastAsia="zh-CN"/>
        </w:rPr>
        <w:t xml:space="preserve">第六章  响应</w:t>
      </w:r>
      <w:r>
        <w:rPr>
          <w:rFonts w:hint="eastAsia" w:ascii="黑体" w:hAnsi="宋体" w:eastAsia="黑体"/>
          <w:color w:val="000000"/>
          <w:sz w:val="36"/>
          <w:szCs w:val="21"/>
        </w:rPr>
        <w:t xml:space="preserve">文件格式</w:t>
      </w:r>
      <w:r>
        <w:rPr>
          <w:rFonts w:hint="eastAsia" w:ascii="黑体" w:hAnsi="Showcard Gothic" w:eastAsia="黑体"/>
          <w:color w:val="000000"/>
          <w:sz w:val="36"/>
          <w:szCs w:val="21"/>
        </w:rPr>
        <w:t xml:space="preserve">………………………………46</w:t>
      </w:r>
      <w:r/>
    </w:p>
    <w:p>
      <w:pPr>
        <w:jc w:val="center"/>
        <w:keepNext/>
        <w:rPr>
          <w:rFonts w:ascii="黑体" w:hAnsi="Times New Roman" w:eastAsia="黑体"/>
          <w:bCs/>
          <w:sz w:val="44"/>
          <w:szCs w:val="44"/>
        </w:rPr>
        <w:outlineLvl w:val="0"/>
      </w:pPr>
      <w:r>
        <w:rPr>
          <w:rFonts w:ascii="Times New Roman" w:hAnsi="Times New Roman"/>
          <w:szCs w:val="21"/>
        </w:rPr>
        <w:br w:type="page" w:clear="all"/>
      </w:r>
      <w:r>
        <w:rPr>
          <w:rFonts w:hint="eastAsia" w:ascii="黑体" w:hAnsi="Times New Roman" w:eastAsia="黑体"/>
          <w:sz w:val="44"/>
          <w:szCs w:val="44"/>
        </w:rPr>
        <w:t xml:space="preserve">第一章  </w:t>
      </w:r>
      <w:bookmarkEnd w:id="1"/>
      <w:r>
        <w:rPr>
          <w:rFonts w:hint="eastAsia" w:ascii="黑体" w:hAnsi="Times New Roman" w:eastAsia="黑体"/>
          <w:sz w:val="44"/>
          <w:szCs w:val="44"/>
        </w:rPr>
        <w:t xml:space="preserve">磋商邀请</w:t>
      </w:r>
      <w:bookmarkEnd w:id="7"/>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i w:val="0"/>
          <w:iCs w:val="0"/>
          <w:sz w:val="28"/>
          <w:szCs w:val="28"/>
        </w:rPr>
        <w:t xml:space="preserve">受[南通市发展和改革委员会]的委托，南通市</w:t>
      </w:r>
      <w:r>
        <w:rPr>
          <w:rFonts w:hint="eastAsia" w:ascii="仿宋" w:hAnsi="仿宋" w:eastAsia="仿宋" w:cs="仿宋"/>
          <w:i w:val="0"/>
          <w:iCs w:val="0"/>
          <w:sz w:val="28"/>
          <w:szCs w:val="28"/>
          <w:lang w:val="en-US" w:eastAsia="zh-CN"/>
        </w:rPr>
        <w:t xml:space="preserve">公共资源交易中心</w:t>
      </w:r>
      <w:r>
        <w:rPr>
          <w:rFonts w:hint="eastAsia" w:ascii="仿宋" w:hAnsi="仿宋" w:eastAsia="仿宋" w:cs="仿宋"/>
          <w:i w:val="0"/>
          <w:iCs w:val="0"/>
          <w:sz w:val="28"/>
          <w:szCs w:val="28"/>
        </w:rPr>
        <w:t xml:space="preserve">就[南通市经济运行感知系统建设项目]</w:t>
      </w:r>
      <w:r>
        <w:rPr>
          <w:rFonts w:hint="eastAsia" w:ascii="仿宋" w:hAnsi="仿宋" w:eastAsia="仿宋" w:cs="仿宋"/>
          <w:i w:val="0"/>
          <w:iCs w:val="0"/>
          <w:sz w:val="28"/>
          <w:szCs w:val="28"/>
          <w:highlight w:val="none"/>
        </w:rPr>
        <w:t xml:space="preserve">([</w:t>
      </w:r>
      <w:r>
        <w:rPr>
          <w:rFonts w:hint="default" w:ascii="Times New Roman" w:hAnsi="Times New Roman" w:eastAsia="仿宋" w:cs="Times New Roman"/>
          <w:i w:val="0"/>
          <w:iCs w:val="0"/>
          <w:sz w:val="28"/>
          <w:szCs w:val="28"/>
          <w:highlight w:val="none"/>
        </w:rPr>
        <w:t xml:space="preserve">JSZC-320600-JZCG-C2025-0131</w:t>
      </w:r>
      <w:r>
        <w:rPr>
          <w:rFonts w:hint="eastAsia" w:ascii="仿宋" w:hAnsi="仿宋" w:eastAsia="仿宋" w:cs="仿宋"/>
          <w:i w:val="0"/>
          <w:iCs w:val="0"/>
          <w:sz w:val="28"/>
          <w:szCs w:val="28"/>
          <w:highlight w:val="none"/>
        </w:rPr>
        <w:t xml:space="preserve">])进</w:t>
      </w:r>
      <w:r>
        <w:rPr>
          <w:rFonts w:hint="eastAsia" w:ascii="仿宋" w:hAnsi="仿宋" w:eastAsia="仿宋" w:cs="仿宋"/>
          <w:i w:val="0"/>
          <w:iCs w:val="0"/>
          <w:sz w:val="28"/>
          <w:szCs w:val="28"/>
        </w:rPr>
        <w:t xml:space="preserve">行竞争性磋商采购，欢迎符合条件的供应商参加磋商。</w:t>
      </w:r>
      <w:r/>
    </w:p>
    <w:p>
      <w:pPr>
        <w:ind w:firstLine="480"/>
        <w:pageBreakBefore w:val="0"/>
        <w:spacing w:line="360" w:lineRule="auto"/>
        <w:rPr>
          <w:rFonts w:hint="eastAsia" w:ascii="仿宋" w:hAnsi="仿宋" w:eastAsia="仿宋" w:cs="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8"/>
          <w:szCs w:val="28"/>
        </w:rPr>
        <w:t xml:space="preserve">项目概况</w:t>
      </w:r>
      <w:r/>
    </w:p>
    <w:p>
      <w:pPr>
        <w:ind w:firstLine="480"/>
        <w:pageBreakBefore w:val="0"/>
        <w:spacing w:line="360" w:lineRule="auto"/>
        <w:rPr>
          <w:rFonts w:hint="eastAsia" w:ascii="仿宋" w:hAnsi="仿宋" w:eastAsia="仿宋" w:cs="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8"/>
          <w:szCs w:val="28"/>
          <w:u w:val="single"/>
        </w:rPr>
        <w:t xml:space="preserve">南通市经济运行感知系统建设项目</w:t>
      </w:r>
      <w:r>
        <w:rPr>
          <w:rFonts w:hint="eastAsia" w:ascii="仿宋" w:hAnsi="仿宋" w:eastAsia="仿宋" w:cs="仿宋"/>
          <w:sz w:val="28"/>
          <w:szCs w:val="28"/>
        </w:rPr>
        <w:t xml:space="preserve">竞争性磋商项目的潜在供应商可在</w:t>
      </w:r>
      <w:r>
        <w:rPr>
          <w:rFonts w:hint="eastAsia" w:ascii="仿宋" w:hAnsi="仿宋" w:eastAsia="仿宋" w:cs="仿宋"/>
          <w:sz w:val="28"/>
          <w:szCs w:val="28"/>
          <w:u w:val="single"/>
        </w:rPr>
        <w:t xml:space="preserve">“江苏政府采购网”自行免费下载</w:t>
      </w:r>
      <w:r>
        <w:rPr>
          <w:rFonts w:hint="eastAsia" w:ascii="仿宋" w:hAnsi="仿宋" w:eastAsia="仿宋" w:cs="仿宋"/>
          <w:sz w:val="28"/>
          <w:szCs w:val="28"/>
        </w:rPr>
        <w:t xml:space="preserve">磋商文件，并</w:t>
      </w:r>
      <w:r>
        <w:rPr>
          <w:rFonts w:hint="eastAsia" w:ascii="仿宋" w:hAnsi="仿宋" w:eastAsia="仿宋" w:cs="仿宋"/>
          <w:sz w:val="28"/>
          <w:szCs w:val="28"/>
          <w:highlight w:val="none"/>
        </w:rPr>
        <w:t xml:space="preserve">于</w:t>
      </w:r>
      <w:r>
        <w:rPr>
          <w:rFonts w:hint="default" w:ascii="Times New Roman" w:hAnsi="Times New Roman" w:eastAsia="仿宋" w:cs="Times New Roman"/>
          <w:sz w:val="28"/>
          <w:szCs w:val="28"/>
          <w:highlight w:val="none"/>
          <w:u w:val="single"/>
          <w:lang w:val="en-US" w:eastAsia="zh-CN"/>
        </w:rPr>
        <w:t xml:space="preserve">202</w:t>
      </w:r>
      <w:r>
        <w:rPr>
          <w:rFonts w:hint="eastAsia" w:ascii="Times New Roman" w:hAnsi="Times New Roman" w:eastAsia="仿宋" w:cs="Times New Roman"/>
          <w:sz w:val="28"/>
          <w:szCs w:val="28"/>
          <w:highlight w:val="none"/>
          <w:u w:val="single"/>
          <w:lang w:val="en-US" w:eastAsia="zh-CN"/>
        </w:rPr>
        <w:t xml:space="preserve">5</w:t>
      </w:r>
      <w:r>
        <w:rPr>
          <w:rFonts w:hint="default" w:ascii="Times New Roman" w:hAnsi="Times New Roman" w:eastAsia="仿宋" w:cs="Times New Roman"/>
          <w:bCs/>
          <w:sz w:val="28"/>
          <w:szCs w:val="28"/>
          <w:highlight w:val="none"/>
          <w:u w:val="single"/>
        </w:rPr>
        <w:t xml:space="preserve">年</w:t>
      </w:r>
      <w:r>
        <w:rPr>
          <w:rFonts w:hint="eastAsia" w:ascii="Times New Roman" w:hAnsi="Times New Roman" w:eastAsia="仿宋" w:cs="Times New Roman"/>
          <w:bCs/>
          <w:color w:val="000000" w:themeColor="text1"/>
          <w:sz w:val="28"/>
          <w:szCs w:val="28"/>
          <w:highlight w:val="none"/>
          <w:u w:val="single"/>
          <w:lang w:val="en-US" w:eastAsia="zh-CN"/>
          <w14:textFill>
            <w14:solidFill>
              <w14:schemeClr w14:val="tx1"/>
            </w14:solidFill>
          </w14:textFill>
        </w:rPr>
        <w:t xml:space="preserve">09</w:t>
      </w:r>
      <w:r>
        <w:rPr>
          <w:rFonts w:hint="default" w:ascii="Times New Roman" w:hAnsi="Times New Roman" w:eastAsia="仿宋" w:cs="Times New Roman"/>
          <w:bCs/>
          <w:color w:val="000000" w:themeColor="text1"/>
          <w:sz w:val="28"/>
          <w:szCs w:val="28"/>
          <w:highlight w:val="none"/>
          <w:u w:val="single"/>
          <w14:textFill>
            <w14:solidFill>
              <w14:schemeClr w14:val="tx1"/>
            </w14:solidFill>
          </w14:textFill>
        </w:rPr>
        <w:t xml:space="preserve">月30</w:t>
      </w:r>
      <w:r>
        <w:rPr>
          <w:rFonts w:hint="default" w:ascii="Times New Roman" w:hAnsi="Times New Roman" w:eastAsia="仿宋" w:cs="Times New Roman"/>
          <w:bCs/>
          <w:color w:val="000000" w:themeColor="text1"/>
          <w:sz w:val="28"/>
          <w:szCs w:val="28"/>
          <w:highlight w:val="none"/>
          <w:u w:val="single"/>
          <w14:textFill>
            <w14:solidFill>
              <w14:schemeClr w14:val="tx1"/>
            </w14:solidFill>
          </w14:textFill>
        </w:rPr>
        <w:t xml:space="preserve">日</w:t>
      </w:r>
      <w:r>
        <w:rPr>
          <w:rFonts w:hint="default" w:ascii="Times New Roman" w:hAnsi="Times New Roman" w:eastAsia="仿宋" w:cs="Times New Roman"/>
          <w:bCs/>
          <w:color w:val="000000" w:themeColor="text1"/>
          <w:sz w:val="28"/>
          <w:szCs w:val="28"/>
          <w:highlight w:val="none"/>
          <w:u w:val="single"/>
          <w:lang w:val="en-US" w:eastAsia="zh-CN"/>
          <w14:textFill>
            <w14:solidFill>
              <w14:schemeClr w14:val="tx1"/>
            </w14:solidFill>
          </w14:textFill>
        </w:rPr>
        <w:t xml:space="preserve">10</w:t>
      </w:r>
      <w:r>
        <w:rPr>
          <w:rFonts w:hint="default" w:ascii="Times New Roman" w:hAnsi="Times New Roman" w:eastAsia="仿宋" w:cs="Times New Roman"/>
          <w:bCs/>
          <w:color w:val="000000" w:themeColor="text1"/>
          <w:sz w:val="28"/>
          <w:szCs w:val="28"/>
          <w:highlight w:val="none"/>
          <w:u w:val="single"/>
          <w14:textFill>
            <w14:solidFill>
              <w14:schemeClr w14:val="tx1"/>
            </w14:solidFill>
          </w14:textFill>
        </w:rPr>
        <w:t xml:space="preserve">点</w:t>
      </w:r>
      <w:r>
        <w:rPr>
          <w:rFonts w:hint="default" w:ascii="Times New Roman" w:hAnsi="Times New Roman" w:eastAsia="仿宋" w:cs="Times New Roman"/>
          <w:bCs/>
          <w:color w:val="000000" w:themeColor="text1"/>
          <w:sz w:val="28"/>
          <w:szCs w:val="28"/>
          <w:highlight w:val="none"/>
          <w:u w:val="single"/>
          <w:lang w:val="en-US" w:eastAsia="zh-CN"/>
          <w14:textFill>
            <w14:solidFill>
              <w14:schemeClr w14:val="tx1"/>
            </w14:solidFill>
          </w14:textFill>
        </w:rPr>
        <w:t xml:space="preserve">00</w:t>
      </w:r>
      <w:r>
        <w:rPr>
          <w:rFonts w:hint="default" w:ascii="Times New Roman" w:hAnsi="Times New Roman" w:eastAsia="仿宋" w:cs="Times New Roman"/>
          <w:bCs/>
          <w:color w:val="000000" w:themeColor="text1"/>
          <w:sz w:val="28"/>
          <w:szCs w:val="28"/>
          <w:highlight w:val="none"/>
          <w:u w:val="single"/>
          <w14:textFill>
            <w14:solidFill>
              <w14:schemeClr w14:val="tx1"/>
            </w14:solidFill>
          </w14:textFill>
        </w:rPr>
        <w:t xml:space="preserve">分（</w:t>
      </w:r>
      <w:r>
        <w:rPr>
          <w:rFonts w:hint="default" w:ascii="Times New Roman" w:hAnsi="Times New Roman" w:eastAsia="仿宋" w:cs="Times New Roman"/>
          <w:bCs/>
          <w:sz w:val="28"/>
          <w:szCs w:val="28"/>
          <w:highlight w:val="none"/>
          <w:u w:val="single"/>
        </w:rPr>
        <w:t xml:space="preserve">北京时间）</w:t>
      </w:r>
      <w:r>
        <w:rPr>
          <w:rFonts w:hint="eastAsia" w:ascii="仿宋" w:hAnsi="仿宋" w:eastAsia="仿宋" w:cs="仿宋"/>
          <w:bCs/>
          <w:sz w:val="28"/>
          <w:szCs w:val="28"/>
          <w:highlight w:val="none"/>
        </w:rPr>
        <w:t xml:space="preserve">前递交响</w:t>
      </w:r>
      <w:r>
        <w:rPr>
          <w:rFonts w:hint="eastAsia" w:ascii="仿宋" w:hAnsi="仿宋" w:eastAsia="仿宋" w:cs="仿宋"/>
          <w:bCs/>
          <w:sz w:val="28"/>
          <w:szCs w:val="28"/>
        </w:rPr>
        <w:t xml:space="preserve">应文件</w:t>
      </w:r>
      <w:r>
        <w:rPr>
          <w:rFonts w:hint="eastAsia" w:ascii="仿宋" w:hAnsi="仿宋" w:eastAsia="仿宋" w:cs="仿宋"/>
          <w:sz w:val="28"/>
          <w:szCs w:val="28"/>
        </w:rPr>
        <w:t xml:space="preserve">。</w:t>
      </w:r>
      <w:r/>
    </w:p>
    <w:p>
      <w:pPr>
        <w:ind w:firstLine="498"/>
        <w:keepLines/>
        <w:keepNext/>
        <w:pageBreakBefore w:val="0"/>
        <w:spacing w:before="145" w:after="145" w:line="360" w:lineRule="auto"/>
        <w:rPr>
          <w:rFonts w:hint="eastAsia" w:ascii="仿宋" w:hAnsi="仿宋" w:eastAsia="仿宋" w:cs="仿宋"/>
          <w:b/>
          <w:bCs/>
          <w:sz w:val="28"/>
          <w:szCs w:val="28"/>
        </w:rPr>
        <w:outlineLvl w:val="2"/>
      </w:pPr>
      <w:r/>
      <w:bookmarkStart w:id="8" w:name="_Toc38985263"/>
      <w:r/>
      <w:bookmarkStart w:id="9" w:name="_Toc35393621"/>
      <w:r/>
      <w:bookmarkStart w:id="10" w:name="_Toc28359079"/>
      <w:r/>
      <w:bookmarkStart w:id="11" w:name="_Toc28359002"/>
      <w:r/>
      <w:bookmarkStart w:id="12" w:name="_Toc155343487"/>
      <w:r/>
      <w:bookmarkStart w:id="13" w:name="_Toc35393790"/>
      <w:r/>
      <w:bookmarkStart w:id="14" w:name="_Hlk24379207"/>
      <w:r>
        <w:rPr>
          <w:rFonts w:hint="eastAsia" w:ascii="仿宋" w:hAnsi="仿宋" w:eastAsia="仿宋" w:cs="仿宋"/>
          <w:b/>
          <w:bCs/>
          <w:sz w:val="28"/>
          <w:szCs w:val="28"/>
        </w:rPr>
        <w:t xml:space="preserve">一、项目基本情况</w:t>
      </w:r>
      <w:bookmarkEnd w:id="8"/>
      <w:r/>
      <w:bookmarkEnd w:id="9"/>
      <w:r/>
      <w:bookmarkEnd w:id="10"/>
      <w:r/>
      <w:bookmarkEnd w:id="11"/>
      <w:r/>
      <w:bookmarkEnd w:id="12"/>
      <w:r/>
      <w:bookmarkEnd w:id="13"/>
      <w:r/>
      <w:r/>
    </w:p>
    <w:p>
      <w:pPr>
        <w:ind w:firstLine="480"/>
        <w:pageBreakBefore w:val="0"/>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 xml:space="preserve">1.项目编号：</w:t>
      </w:r>
      <w:r>
        <w:rPr>
          <w:rFonts w:hint="default" w:ascii="Times New Roman" w:hAnsi="Times New Roman" w:eastAsia="仿宋" w:cs="Times New Roman"/>
          <w:sz w:val="28"/>
          <w:szCs w:val="28"/>
        </w:rPr>
        <w:t xml:space="preserve">JSZC-320600-JZCG-C2025-0131</w:t>
      </w:r>
      <w:r>
        <w:rPr>
          <w:rFonts w:hint="eastAsia" w:ascii="仿宋" w:hAnsi="仿宋" w:eastAsia="仿宋" w:cs="仿宋"/>
          <w:sz w:val="28"/>
          <w:szCs w:val="28"/>
        </w:rPr>
        <w:t xml:space="preserve">  </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2.项目名称：</w:t>
      </w:r>
      <w:bookmarkEnd w:id="14"/>
      <w:r>
        <w:rPr>
          <w:rFonts w:hint="eastAsia" w:ascii="仿宋" w:hAnsi="仿宋" w:eastAsia="仿宋" w:cs="仿宋"/>
          <w:sz w:val="28"/>
          <w:szCs w:val="28"/>
        </w:rPr>
        <w:t xml:space="preserve">南通市经济运行感知系统建设项目</w:t>
      </w:r>
      <w:r/>
    </w:p>
    <w:p>
      <w:pPr>
        <w:ind w:firstLine="480"/>
        <w:pageBreakBefore w:val="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3.预算金额：</w:t>
      </w:r>
      <w:r>
        <w:rPr>
          <w:rFonts w:hint="eastAsia" w:ascii="Times New Roman" w:hAnsi="Times New Roman" w:eastAsia="仿宋" w:cs="Times New Roman"/>
          <w:sz w:val="28"/>
          <w:szCs w:val="28"/>
          <w:lang w:val="en-US" w:eastAsia="zh-CN"/>
        </w:rPr>
        <w:t xml:space="preserve">44.19</w:t>
      </w:r>
      <w:r>
        <w:rPr>
          <w:rFonts w:hint="default" w:ascii="Times New Roman" w:hAnsi="Times New Roman" w:eastAsia="仿宋" w:cs="Times New Roman"/>
          <w:sz w:val="28"/>
          <w:szCs w:val="28"/>
          <w:lang w:val="en-US" w:eastAsia="zh-CN"/>
        </w:rPr>
        <w:t xml:space="preserve">万 </w:t>
      </w:r>
      <w:r/>
    </w:p>
    <w:p>
      <w:pPr>
        <w:ind w:firstLine="480"/>
        <w:pageBreakBefore w:val="0"/>
        <w:spacing w:line="360" w:lineRule="auto"/>
        <w:rPr>
          <w:rFonts w:hint="eastAsia" w:ascii="仿宋" w:hAnsi="仿宋" w:eastAsia="仿宋" w:cs="仿宋"/>
          <w:i/>
          <w:sz w:val="28"/>
          <w:szCs w:val="28"/>
        </w:rPr>
      </w:pPr>
      <w:r>
        <w:rPr>
          <w:rFonts w:hint="eastAsia" w:ascii="仿宋" w:hAnsi="仿宋" w:eastAsia="仿宋" w:cs="仿宋"/>
          <w:sz w:val="28"/>
          <w:szCs w:val="28"/>
        </w:rPr>
        <w:t xml:space="preserve">4.本项目设定最高限价：</w:t>
      </w:r>
      <w:r>
        <w:rPr>
          <w:rFonts w:hint="eastAsia" w:ascii="Times New Roman" w:hAnsi="Times New Roman" w:eastAsia="仿宋" w:cs="Times New Roman"/>
          <w:sz w:val="28"/>
          <w:szCs w:val="28"/>
          <w:lang w:val="en-US" w:eastAsia="zh-CN"/>
        </w:rPr>
        <w:t xml:space="preserve">44.19</w:t>
      </w:r>
      <w:r>
        <w:rPr>
          <w:rFonts w:hint="eastAsia" w:ascii="仿宋" w:hAnsi="仿宋" w:eastAsia="仿宋" w:cs="仿宋"/>
          <w:sz w:val="28"/>
          <w:szCs w:val="28"/>
          <w:lang w:val="en-US" w:eastAsia="zh-CN"/>
        </w:rPr>
        <w:t xml:space="preserve">万</w:t>
      </w:r>
      <w:r/>
    </w:p>
    <w:p>
      <w:pPr>
        <w:ind w:firstLine="480"/>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5.采购需求（简介）：详细内容</w:t>
      </w:r>
      <w:bookmarkStart w:id="15" w:name="_Hlk155265284"/>
      <w:r>
        <w:rPr>
          <w:rFonts w:hint="eastAsia" w:ascii="仿宋" w:hAnsi="仿宋" w:eastAsia="仿宋" w:cs="仿宋"/>
          <w:sz w:val="28"/>
          <w:szCs w:val="28"/>
        </w:rPr>
        <w:t xml:space="preserve">见本磋商文件第四章</w:t>
      </w:r>
      <w:bookmarkEnd w:id="15"/>
      <w:r/>
      <w:r/>
    </w:p>
    <w:p>
      <w:pPr>
        <w:ind w:firstLine="480"/>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6.合同履行期限：合同签订后</w:t>
      </w:r>
      <w:r>
        <w:rPr>
          <w:rFonts w:hint="default" w:ascii="Times New Roman" w:hAnsi="Times New Roman" w:eastAsia="仿宋" w:cs="Times New Roman"/>
          <w:sz w:val="28"/>
          <w:szCs w:val="28"/>
        </w:rPr>
        <w:t xml:space="preserve">8</w:t>
      </w:r>
      <w:r>
        <w:rPr>
          <w:rFonts w:hint="eastAsia" w:ascii="仿宋" w:hAnsi="仿宋" w:eastAsia="仿宋" w:cs="仿宋"/>
          <w:sz w:val="28"/>
          <w:szCs w:val="28"/>
        </w:rPr>
        <w:t xml:space="preserve">个月内完成项目建设</w:t>
      </w:r>
      <w:r/>
    </w:p>
    <w:p>
      <w:pPr>
        <w:ind w:firstLine="498"/>
        <w:keepLines/>
        <w:keepNext/>
        <w:pageBreakBefore w:val="0"/>
        <w:spacing w:before="145" w:after="145" w:line="360" w:lineRule="auto"/>
        <w:rPr>
          <w:rFonts w:hint="eastAsia" w:ascii="仿宋" w:hAnsi="仿宋" w:eastAsia="仿宋" w:cs="仿宋"/>
          <w:b/>
          <w:bCs/>
          <w:sz w:val="28"/>
          <w:szCs w:val="28"/>
        </w:rPr>
        <w:outlineLvl w:val="2"/>
      </w:pPr>
      <w:r/>
      <w:bookmarkStart w:id="16" w:name="_Toc28359003"/>
      <w:r/>
      <w:bookmarkStart w:id="17" w:name="_Toc28359080"/>
      <w:r/>
      <w:bookmarkStart w:id="18" w:name="_Toc35393791"/>
      <w:r/>
      <w:bookmarkStart w:id="19" w:name="_Toc155343488"/>
      <w:r/>
      <w:bookmarkStart w:id="20" w:name="_Toc35393622"/>
      <w:r/>
      <w:bookmarkStart w:id="21" w:name="_Toc38985264"/>
      <w:r>
        <w:rPr>
          <w:rFonts w:hint="eastAsia" w:ascii="仿宋" w:hAnsi="仿宋" w:eastAsia="仿宋" w:cs="仿宋"/>
          <w:b/>
          <w:bCs/>
          <w:sz w:val="28"/>
          <w:szCs w:val="28"/>
        </w:rPr>
        <w:t xml:space="preserve">二、申请人的资格要求：</w:t>
      </w:r>
      <w:bookmarkEnd w:id="16"/>
      <w:r/>
      <w:bookmarkEnd w:id="17"/>
      <w:r/>
      <w:bookmarkEnd w:id="18"/>
      <w:r/>
      <w:bookmarkEnd w:id="19"/>
      <w:r/>
      <w:bookmarkEnd w:id="20"/>
      <w:r/>
      <w:bookmarkEnd w:id="21"/>
      <w:r/>
      <w:r/>
    </w:p>
    <w:p>
      <w:pPr>
        <w:ind w:firstLine="480"/>
        <w:pageBreakBefore w:val="0"/>
        <w:spacing w:line="360" w:lineRule="auto"/>
        <w:rPr>
          <w:rFonts w:hint="eastAsia" w:ascii="仿宋" w:hAnsi="仿宋" w:eastAsia="仿宋" w:cs="仿宋"/>
          <w:sz w:val="28"/>
          <w:szCs w:val="28"/>
        </w:rPr>
      </w:pPr>
      <w:r/>
      <w:bookmarkStart w:id="22" w:name="_Toc35393792"/>
      <w:r/>
      <w:bookmarkStart w:id="23" w:name="_Toc35393623"/>
      <w:r/>
      <w:bookmarkStart w:id="24" w:name="_Toc28359004"/>
      <w:r/>
      <w:bookmarkStart w:id="25" w:name="_Toc28359081"/>
      <w:r/>
      <w:bookmarkStart w:id="26" w:name="_Toc38985265"/>
      <w:r>
        <w:rPr>
          <w:rFonts w:hint="eastAsia" w:ascii="仿宋" w:hAnsi="仿宋" w:eastAsia="仿宋" w:cs="仿宋"/>
          <w:sz w:val="28"/>
          <w:szCs w:val="28"/>
        </w:rPr>
        <w:t xml:space="preserve">（一）通用资格要求</w:t>
      </w:r>
      <w:r/>
    </w:p>
    <w:p>
      <w:pPr>
        <w:ind w:firstLine="480"/>
        <w:pageBreakBefore w:val="0"/>
        <w:spacing w:line="360" w:lineRule="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1.满足《中华人民共和国政府采购法》第二十二条规定。</w:t>
      </w:r>
      <w:r/>
    </w:p>
    <w:p>
      <w:pPr>
        <w:ind w:firstLine="480"/>
        <w:pageBreakBefore w:val="0"/>
        <w:spacing w:line="360" w:lineRule="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360" w:lineRule="auto"/>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val="en-US" w:eastAsia="zh-CN"/>
        </w:rPr>
        <w:t xml:space="preserve">3</w:t>
      </w:r>
      <w:r>
        <w:rPr>
          <w:rFonts w:hint="default" w:ascii="Times New Roman" w:hAnsi="Times New Roman" w:eastAsia="仿宋" w:cs="Times New Roman"/>
          <w:sz w:val="28"/>
          <w:szCs w:val="28"/>
        </w:rPr>
        <w:t xml:space="preserve">.</w:t>
      </w:r>
      <w:r>
        <w:rPr>
          <w:rFonts w:hint="default" w:ascii="Times New Roman" w:hAnsi="Times New Roman" w:eastAsia="仿宋" w:cs="Times New Roman"/>
          <w:sz w:val="28"/>
          <w:szCs w:val="28"/>
          <w:lang w:eastAsia="zh-CN"/>
        </w:rPr>
        <w:t xml:space="preserve">本项目不接受</w:t>
      </w:r>
      <w:r>
        <w:rPr>
          <w:rFonts w:hint="default" w:ascii="Times New Roman" w:hAnsi="Times New Roman" w:eastAsia="仿宋" w:cs="Times New Roman"/>
          <w:sz w:val="28"/>
          <w:szCs w:val="28"/>
        </w:rPr>
        <w:t xml:space="preserve">联合体参与磋商</w:t>
      </w:r>
      <w:r>
        <w:rPr>
          <w:rFonts w:hint="default" w:ascii="Times New Roman" w:hAnsi="Times New Roman" w:eastAsia="仿宋" w:cs="Times New Roman"/>
          <w:sz w:val="28"/>
          <w:szCs w:val="28"/>
          <w:lang w:eastAsia="zh-CN"/>
        </w:rPr>
        <w:t xml:space="preserve">。</w:t>
      </w:r>
      <w:r/>
    </w:p>
    <w:p>
      <w:pPr>
        <w:ind w:firstLine="480"/>
        <w:pageBreakBefore w:val="0"/>
        <w:spacing w:line="360" w:lineRule="auto"/>
        <w:rPr>
          <w:rFonts w:hint="eastAsia" w:ascii="仿宋" w:hAnsi="仿宋" w:eastAsia="仿宋" w:cs="仿宋"/>
          <w:sz w:val="28"/>
          <w:szCs w:val="28"/>
        </w:rPr>
      </w:pPr>
      <w:r>
        <w:rPr>
          <w:rFonts w:hint="default" w:ascii="Times New Roman" w:hAnsi="Times New Roman" w:eastAsia="仿宋" w:cs="Times New Roman"/>
          <w:sz w:val="28"/>
          <w:szCs w:val="28"/>
          <w:lang w:val="en-US" w:eastAsia="zh-CN"/>
        </w:rPr>
        <w:t xml:space="preserve">4.</w:t>
      </w:r>
      <w:r>
        <w:rPr>
          <w:rFonts w:hint="eastAsia" w:ascii="仿宋" w:hAnsi="仿宋" w:eastAsia="仿宋" w:cs="仿宋"/>
          <w:sz w:val="28"/>
          <w:szCs w:val="28"/>
          <w:lang w:val="en-US" w:eastAsia="zh-CN"/>
        </w:rPr>
        <w:t xml:space="preserve">本项目不接受分包。</w:t>
      </w:r>
      <w:r/>
    </w:p>
    <w:p>
      <w:pPr>
        <w:ind w:firstLine="560"/>
        <w:pageBreakBefore w:val="0"/>
        <w:spacing w:line="360" w:lineRule="auto"/>
        <w:rPr>
          <w:rFonts w:hint="default"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（二）落</w:t>
      </w:r>
      <w:r>
        <w:rPr>
          <w:rFonts w:hint="eastAsia" w:ascii="仿宋" w:hAnsi="仿宋" w:eastAsia="仿宋"/>
          <w:color w:val="000000"/>
          <w:sz w:val="28"/>
          <w:szCs w:val="28"/>
        </w:rPr>
        <w:t xml:space="preserve">实政府采购政策需满足的资格要求</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）本项目的特定资格要求</w:t>
      </w:r>
      <w:r/>
    </w:p>
    <w:p>
      <w:pPr>
        <w:ind w:firstLine="480"/>
        <w:pageBreakBefore w:val="0"/>
        <w:spacing w:line="360" w:lineRule="auto"/>
        <w:rPr>
          <w:rFonts w:hint="eastAsia" w:ascii="仿宋" w:hAnsi="仿宋" w:eastAsia="仿宋" w:cs="仿宋"/>
          <w:sz w:val="28"/>
          <w:szCs w:val="28"/>
          <w:lang w:eastAsia="zh-CN"/>
        </w:rPr>
      </w:pPr>
      <w:r/>
      <w:bookmarkStart w:id="27" w:name="_Toc155343489"/>
      <w:r>
        <w:rPr>
          <w:rFonts w:hint="eastAsia" w:ascii="仿宋" w:hAnsi="仿宋" w:eastAsia="仿宋" w:cs="仿宋"/>
          <w:sz w:val="28"/>
          <w:szCs w:val="28"/>
          <w:lang w:eastAsia="zh-CN"/>
        </w:rPr>
        <w:t xml:space="preserve">无</w:t>
      </w:r>
      <w:r/>
    </w:p>
    <w:p>
      <w:pPr>
        <w:ind w:firstLine="498"/>
        <w:keepLines/>
        <w:keepNext/>
        <w:pageBreakBefore w:val="0"/>
        <w:spacing w:before="145" w:after="145" w:line="360" w:lineRule="auto"/>
        <w:rPr>
          <w:rFonts w:hint="eastAsia" w:ascii="仿宋" w:hAnsi="仿宋" w:eastAsia="仿宋" w:cs="仿宋"/>
          <w:b/>
          <w:bCs/>
          <w:sz w:val="28"/>
          <w:szCs w:val="28"/>
        </w:rPr>
        <w:outlineLvl w:val="2"/>
      </w:pPr>
      <w:r>
        <w:rPr>
          <w:rFonts w:hint="eastAsia" w:ascii="仿宋" w:hAnsi="仿宋" w:eastAsia="仿宋" w:cs="仿宋"/>
          <w:b/>
          <w:bCs/>
          <w:sz w:val="28"/>
          <w:szCs w:val="28"/>
        </w:rPr>
        <w:t xml:space="preserve">三、获取</w:t>
      </w:r>
      <w:bookmarkEnd w:id="22"/>
      <w:r/>
      <w:bookmarkEnd w:id="23"/>
      <w:r/>
      <w:bookmarkEnd w:id="24"/>
      <w:r/>
      <w:bookmarkEnd w:id="25"/>
      <w:r/>
      <w:bookmarkEnd w:id="26"/>
      <w:r>
        <w:rPr>
          <w:rFonts w:hint="eastAsia" w:ascii="仿宋" w:hAnsi="仿宋" w:eastAsia="仿宋" w:cs="仿宋"/>
          <w:b/>
          <w:bCs/>
          <w:sz w:val="28"/>
          <w:szCs w:val="28"/>
        </w:rPr>
        <w:t xml:space="preserve">磋商文件</w:t>
      </w:r>
      <w:bookmarkEnd w:id="27"/>
      <w:r/>
      <w:r/>
    </w:p>
    <w:p>
      <w:pPr>
        <w:ind w:firstLine="540"/>
        <w:pageBreakBefore w:val="0"/>
        <w:spacing w:line="360" w:lineRule="auto"/>
        <w:rPr>
          <w:rFonts w:hint="eastAsia" w:ascii="仿宋" w:hAnsi="仿宋" w:eastAsia="仿宋" w:cs="仿宋"/>
          <w:b/>
          <w:sz w:val="28"/>
          <w:szCs w:val="28"/>
        </w:rPr>
      </w:pPr>
      <w:r/>
      <w:bookmarkStart w:id="28" w:name="_Toc28359005"/>
      <w:r/>
      <w:bookmarkStart w:id="29" w:name="_Toc28359082"/>
      <w:r/>
      <w:bookmarkStart w:id="30" w:name="_Toc35393793"/>
      <w:r/>
      <w:bookmarkStart w:id="31" w:name="_Toc38985266"/>
      <w:r/>
      <w:bookmarkStart w:id="32" w:name="_Toc35393624"/>
      <w:r>
        <w:rPr>
          <w:rFonts w:hint="eastAsia" w:ascii="仿宋" w:hAnsi="仿宋" w:eastAsia="仿宋" w:cs="仿宋"/>
          <w:sz w:val="28"/>
          <w:szCs w:val="28"/>
        </w:rPr>
        <w:t xml:space="preserve">1.时间：自采购文件公告发布之日起</w:t>
      </w:r>
      <w:r>
        <w:rPr>
          <w:rFonts w:hint="default" w:ascii="Times New Roman" w:hAnsi="Times New Roman" w:eastAsia="仿宋" w:cs="Times New Roman"/>
          <w:sz w:val="28"/>
          <w:szCs w:val="28"/>
        </w:rPr>
        <w:t xml:space="preserve">5</w:t>
      </w:r>
      <w:r>
        <w:rPr>
          <w:rFonts w:hint="eastAsia" w:ascii="仿宋" w:hAnsi="仿宋" w:eastAsia="仿宋" w:cs="仿宋"/>
          <w:sz w:val="28"/>
          <w:szCs w:val="28"/>
        </w:rPr>
        <w:t xml:space="preserve">个工作日。</w:t>
      </w:r>
      <w:r/>
    </w:p>
    <w:p>
      <w:pPr>
        <w:ind w:firstLine="540"/>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2.方式：</w:t>
      </w:r>
      <w:r>
        <w:rPr>
          <w:rFonts w:hint="eastAsia" w:ascii="仿宋" w:hAnsi="仿宋" w:eastAsia="仿宋" w:cs="仿宋"/>
          <w:sz w:val="28"/>
          <w:szCs w:val="28"/>
          <w:lang w:val="en-US" w:eastAsia="zh-CN"/>
        </w:rPr>
        <w:t xml:space="preserve">凡有意参与投标的供应商须登录江苏省政府采购网首页点击“苏采云”→通过</w:t>
      </w:r>
      <w:r>
        <w:rPr>
          <w:rFonts w:hint="default" w:ascii="Times New Roman" w:hAnsi="Times New Roman" w:eastAsia="仿宋" w:cs="Times New Roman"/>
          <w:sz w:val="28"/>
          <w:szCs w:val="28"/>
          <w:lang w:val="en-US" w:eastAsia="zh-CN"/>
        </w:rPr>
        <w:t xml:space="preserve">CA</w:t>
      </w:r>
      <w:r>
        <w:rPr>
          <w:rFonts w:hint="eastAsia" w:ascii="仿宋" w:hAnsi="仿宋" w:eastAsia="仿宋" w:cs="仿宋"/>
          <w:sz w:val="28"/>
          <w:szCs w:val="28"/>
          <w:lang w:val="en-US" w:eastAsia="zh-CN"/>
        </w:rPr>
        <w:t xml:space="preserve">锁进行响应确认，并自行在磋商文件有效获取期内及时下载获取。</w:t>
      </w:r>
      <w:r/>
    </w:p>
    <w:p>
      <w:pPr>
        <w:ind w:firstLine="498"/>
        <w:keepLines/>
        <w:keepNext/>
        <w:pageBreakBefore w:val="0"/>
        <w:spacing w:before="145" w:after="145" w:line="360" w:lineRule="auto"/>
        <w:rPr>
          <w:rFonts w:hint="eastAsia" w:ascii="仿宋" w:hAnsi="仿宋" w:eastAsia="仿宋" w:cs="仿宋"/>
          <w:b/>
          <w:bCs/>
          <w:sz w:val="28"/>
          <w:szCs w:val="28"/>
        </w:rPr>
        <w:outlineLvl w:val="2"/>
      </w:pPr>
      <w:r/>
      <w:bookmarkStart w:id="33" w:name="_Toc155343490"/>
      <w:r>
        <w:rPr>
          <w:rFonts w:hint="eastAsia" w:ascii="仿宋" w:hAnsi="仿宋" w:eastAsia="仿宋" w:cs="仿宋"/>
          <w:b/>
          <w:bCs/>
          <w:sz w:val="28"/>
          <w:szCs w:val="28"/>
        </w:rPr>
        <w:t xml:space="preserve">四、提交</w:t>
      </w:r>
      <w:bookmarkEnd w:id="28"/>
      <w:r/>
      <w:bookmarkEnd w:id="29"/>
      <w:r>
        <w:rPr>
          <w:rFonts w:hint="eastAsia" w:ascii="仿宋" w:hAnsi="仿宋" w:eastAsia="仿宋" w:cs="仿宋"/>
          <w:b/>
          <w:bCs/>
          <w:sz w:val="28"/>
          <w:szCs w:val="28"/>
        </w:rPr>
        <w:t xml:space="preserve">响应文件截止时间</w:t>
      </w:r>
      <w:bookmarkEnd w:id="30"/>
      <w:r/>
      <w:bookmarkEnd w:id="31"/>
      <w:r/>
      <w:bookmarkEnd w:id="32"/>
      <w:r/>
      <w:bookmarkEnd w:id="33"/>
      <w:r>
        <w:rPr>
          <w:rFonts w:hint="eastAsia" w:ascii="仿宋" w:hAnsi="仿宋" w:eastAsia="仿宋" w:cs="仿宋"/>
          <w:b/>
          <w:bCs/>
          <w:sz w:val="28"/>
          <w:szCs w:val="28"/>
        </w:rPr>
        <w:t xml:space="preserve">、开标时间和地点</w:t>
      </w:r>
      <w:r/>
    </w:p>
    <w:p>
      <w:pPr>
        <w:ind w:firstLine="480"/>
        <w:pageBreakBefore w:val="0"/>
        <w:spacing w:line="360" w:lineRule="auto"/>
        <w:rPr>
          <w:rFonts w:hint="eastAsia" w:ascii="仿宋" w:hAnsi="仿宋" w:eastAsia="仿宋" w:cs="仿宋"/>
          <w:i/>
          <w:color w:val="000000" w:themeColor="text1"/>
          <w:sz w:val="28"/>
          <w:szCs w:val="28"/>
          <w:highlight w:val="none"/>
          <w:u w:val="single"/>
          <w14:textFill>
            <w14:solidFill>
              <w14:schemeClr w14:val="tx1"/>
            </w14:solidFill>
          </w14:textFill>
        </w:rPr>
      </w:pPr>
      <w:r>
        <w:rPr>
          <w:rFonts w:hint="default" w:ascii="Times New Roman" w:hAnsi="Times New Roman" w:eastAsia="仿宋" w:cs="Times New Roman"/>
          <w:bCs/>
          <w:sz w:val="28"/>
          <w:szCs w:val="28"/>
          <w:highlight w:val="none"/>
          <w:u w:val="single"/>
        </w:rPr>
        <w:t xml:space="preserve">1</w:t>
      </w:r>
      <w:r>
        <w:rPr>
          <w:rFonts w:hint="eastAsia" w:ascii="Times New Roman" w:hAnsi="Times New Roman" w:eastAsia="仿宋" w:cs="Times New Roman"/>
          <w:bCs/>
          <w:sz w:val="28"/>
          <w:szCs w:val="28"/>
          <w:highlight w:val="none"/>
          <w:u w:val="single"/>
          <w:lang w:val="en-US" w:eastAsia="zh-CN"/>
        </w:rPr>
        <w:t xml:space="preserve">.</w:t>
      </w:r>
      <w:r>
        <w:rPr>
          <w:rFonts w:hint="default" w:ascii="Times New Roman" w:hAnsi="Times New Roman" w:eastAsia="仿宋" w:cs="Times New Roman"/>
          <w:bCs/>
          <w:sz w:val="28"/>
          <w:szCs w:val="28"/>
          <w:highlight w:val="none"/>
          <w:u w:val="single"/>
          <w:lang w:val="en-US" w:eastAsia="zh-CN"/>
        </w:rPr>
        <w:t xml:space="preserve">20</w:t>
      </w:r>
      <w:r>
        <w:rPr>
          <w:rFonts w:hint="default" w:ascii="Times New Roman" w:hAnsi="Times New Roman" w:eastAsia="仿宋" w:cs="Times New Roman"/>
          <w:bCs/>
          <w:color w:val="000000" w:themeColor="text1"/>
          <w:sz w:val="28"/>
          <w:szCs w:val="28"/>
          <w:highlight w:val="none"/>
          <w:u w:val="single"/>
          <w:lang w:val="en-US" w:eastAsia="zh-CN"/>
          <w14:textFill>
            <w14:solidFill>
              <w14:schemeClr w14:val="tx1"/>
            </w14:solidFill>
          </w14:textFill>
        </w:rPr>
        <w:t xml:space="preserve">2</w:t>
      </w:r>
      <w:r>
        <w:rPr>
          <w:rFonts w:hint="eastAsia" w:ascii="Times New Roman" w:hAnsi="Times New Roman" w:eastAsia="仿宋" w:cs="Times New Roman"/>
          <w:bCs/>
          <w:color w:val="000000" w:themeColor="text1"/>
          <w:sz w:val="28"/>
          <w:szCs w:val="28"/>
          <w:highlight w:val="none"/>
          <w:u w:val="single"/>
          <w:lang w:val="en-US" w:eastAsia="zh-CN"/>
          <w14:textFill>
            <w14:solidFill>
              <w14:schemeClr w14:val="tx1"/>
            </w14:solidFill>
          </w14:textFill>
        </w:rPr>
        <w:t xml:space="preserve">5</w:t>
      </w:r>
      <w:r>
        <w:rPr>
          <w:rFonts w:hint="default" w:ascii="Times New Roman" w:hAnsi="Times New Roman" w:eastAsia="仿宋" w:cs="Times New Roman"/>
          <w:bCs/>
          <w:color w:val="000000" w:themeColor="text1"/>
          <w:sz w:val="28"/>
          <w:szCs w:val="28"/>
          <w:highlight w:val="none"/>
          <w:u w:val="single"/>
          <w14:textFill>
            <w14:solidFill>
              <w14:schemeClr w14:val="tx1"/>
            </w14:solidFill>
          </w14:textFill>
        </w:rPr>
        <w:t xml:space="preserve">年</w:t>
      </w:r>
      <w:r>
        <w:rPr>
          <w:rFonts w:hint="eastAsia" w:ascii="Times New Roman" w:hAnsi="Times New Roman" w:eastAsia="仿宋" w:cs="Times New Roman"/>
          <w:bCs/>
          <w:color w:val="000000" w:themeColor="text1"/>
          <w:sz w:val="28"/>
          <w:szCs w:val="28"/>
          <w:highlight w:val="none"/>
          <w:u w:val="single"/>
          <w:lang w:val="en-US" w:eastAsia="zh-CN"/>
          <w14:textFill>
            <w14:solidFill>
              <w14:schemeClr w14:val="tx1"/>
            </w14:solidFill>
          </w14:textFill>
        </w:rPr>
        <w:t xml:space="preserve">09</w:t>
      </w:r>
      <w:r>
        <w:rPr>
          <w:rFonts w:hint="default" w:ascii="Times New Roman" w:hAnsi="Times New Roman" w:eastAsia="仿宋" w:cs="Times New Roman"/>
          <w:bCs/>
          <w:color w:val="000000" w:themeColor="text1"/>
          <w:sz w:val="28"/>
          <w:szCs w:val="28"/>
          <w:highlight w:val="none"/>
          <w:u w:val="single"/>
          <w14:textFill>
            <w14:solidFill>
              <w14:schemeClr w14:val="tx1"/>
            </w14:solidFill>
          </w14:textFill>
        </w:rPr>
        <w:t xml:space="preserve">月30</w:t>
      </w:r>
      <w:r>
        <w:rPr>
          <w:rFonts w:hint="default" w:ascii="Times New Roman" w:hAnsi="Times New Roman" w:eastAsia="仿宋" w:cs="Times New Roman"/>
          <w:bCs/>
          <w:color w:val="000000" w:themeColor="text1"/>
          <w:sz w:val="28"/>
          <w:szCs w:val="28"/>
          <w:highlight w:val="none"/>
          <w:u w:val="single"/>
          <w14:textFill>
            <w14:solidFill>
              <w14:schemeClr w14:val="tx1"/>
            </w14:solidFill>
          </w14:textFill>
        </w:rPr>
        <w:t xml:space="preserve">日</w:t>
      </w:r>
      <w:r>
        <w:rPr>
          <w:rFonts w:hint="default" w:ascii="Times New Roman" w:hAnsi="Times New Roman" w:eastAsia="仿宋" w:cs="Times New Roman"/>
          <w:bCs/>
          <w:color w:val="000000" w:themeColor="text1"/>
          <w:sz w:val="28"/>
          <w:szCs w:val="28"/>
          <w:highlight w:val="none"/>
          <w:u w:val="single"/>
          <w:lang w:val="en-US" w:eastAsia="zh-CN"/>
          <w14:textFill>
            <w14:solidFill>
              <w14:schemeClr w14:val="tx1"/>
            </w14:solidFill>
          </w14:textFill>
        </w:rPr>
        <w:t xml:space="preserve">10</w:t>
      </w:r>
      <w:r>
        <w:rPr>
          <w:rFonts w:hint="default" w:ascii="Times New Roman" w:hAnsi="Times New Roman" w:eastAsia="仿宋" w:cs="Times New Roman"/>
          <w:bCs/>
          <w:color w:val="000000" w:themeColor="text1"/>
          <w:sz w:val="28"/>
          <w:szCs w:val="28"/>
          <w:highlight w:val="none"/>
          <w:u w:val="single"/>
          <w14:textFill>
            <w14:solidFill>
              <w14:schemeClr w14:val="tx1"/>
            </w14:solidFill>
          </w14:textFill>
        </w:rPr>
        <w:t xml:space="preserve">点</w:t>
      </w:r>
      <w:r>
        <w:rPr>
          <w:rFonts w:hint="default" w:ascii="Times New Roman" w:hAnsi="Times New Roman" w:eastAsia="仿宋" w:cs="Times New Roman"/>
          <w:bCs/>
          <w:color w:val="000000" w:themeColor="text1"/>
          <w:sz w:val="28"/>
          <w:szCs w:val="28"/>
          <w:highlight w:val="none"/>
          <w:u w:val="single"/>
          <w:lang w:val="en-US" w:eastAsia="zh-CN"/>
          <w14:textFill>
            <w14:solidFill>
              <w14:schemeClr w14:val="tx1"/>
            </w14:solidFill>
          </w14:textFill>
        </w:rPr>
        <w:t xml:space="preserve">00</w:t>
      </w:r>
      <w:r>
        <w:rPr>
          <w:rFonts w:hint="default" w:ascii="Times New Roman" w:hAnsi="Times New Roman" w:eastAsia="仿宋" w:cs="Times New Roman"/>
          <w:bCs/>
          <w:color w:val="000000" w:themeColor="text1"/>
          <w:sz w:val="28"/>
          <w:szCs w:val="28"/>
          <w:highlight w:val="none"/>
          <w:u w:val="single"/>
          <w14:textFill>
            <w14:solidFill>
              <w14:schemeClr w14:val="tx1"/>
            </w14:solidFill>
          </w14:textFill>
        </w:rPr>
        <w:t xml:space="preserve">分（北京时间）</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w:t>
      </w:r>
      <w:r>
        <w:rPr>
          <w:highlight w:val="none"/>
        </w:rPr>
      </w:r>
      <w:r/>
    </w:p>
    <w:p>
      <w:pPr>
        <w:ind w:firstLine="480"/>
        <w:pageBreakBefore w:val="0"/>
        <w:spacing w:line="360" w:lineRule="auto"/>
        <w:rPr>
          <w:rFonts w:hint="eastAsia" w:ascii="仿宋" w:hAnsi="仿宋" w:eastAsia="仿宋" w:cs="仿宋"/>
          <w:bCs/>
          <w:sz w:val="28"/>
          <w:szCs w:val="28"/>
          <w:u w:val="none"/>
        </w:rPr>
      </w:pPr>
      <w:r>
        <w:rPr>
          <w:rFonts w:hint="eastAsia" w:ascii="仿宋" w:hAnsi="仿宋" w:eastAsia="仿宋" w:cs="仿宋"/>
          <w:sz w:val="28"/>
          <w:szCs w:val="28"/>
          <w:u w:val="none"/>
        </w:rPr>
        <w:t xml:space="preserve">2.地点：“苏采云”政府采购交易系统网上开标大厅。</w:t>
      </w:r>
      <w:r/>
    </w:p>
    <w:p>
      <w:pPr>
        <w:ind w:firstLine="498"/>
        <w:keepLines/>
        <w:keepNext/>
        <w:pageBreakBefore w:val="0"/>
        <w:spacing w:before="145" w:after="145" w:line="360" w:lineRule="auto"/>
        <w:rPr>
          <w:rFonts w:hint="eastAsia" w:ascii="仿宋" w:hAnsi="仿宋" w:eastAsia="仿宋" w:cs="仿宋"/>
          <w:b/>
          <w:bCs/>
          <w:sz w:val="28"/>
          <w:szCs w:val="28"/>
        </w:rPr>
        <w:outlineLvl w:val="2"/>
      </w:pPr>
      <w:r/>
      <w:bookmarkStart w:id="34" w:name="_Toc35393794"/>
      <w:r/>
      <w:bookmarkStart w:id="35" w:name="_Toc28359084"/>
      <w:r/>
      <w:bookmarkStart w:id="36" w:name="_Toc38985267"/>
      <w:r/>
      <w:bookmarkStart w:id="37" w:name="_Toc155343491"/>
      <w:r/>
      <w:bookmarkStart w:id="38" w:name="_Toc28359007"/>
      <w:r/>
      <w:bookmarkStart w:id="39" w:name="_Toc35393625"/>
      <w:r>
        <w:rPr>
          <w:rFonts w:hint="eastAsia" w:ascii="仿宋" w:hAnsi="仿宋" w:eastAsia="仿宋" w:cs="仿宋"/>
          <w:b/>
          <w:bCs/>
          <w:sz w:val="28"/>
          <w:szCs w:val="28"/>
        </w:rPr>
        <w:t xml:space="preserve">五、公告期限</w:t>
      </w:r>
      <w:bookmarkEnd w:id="34"/>
      <w:r/>
      <w:bookmarkEnd w:id="35"/>
      <w:r/>
      <w:bookmarkEnd w:id="36"/>
      <w:r/>
      <w:bookmarkEnd w:id="37"/>
      <w:r/>
      <w:bookmarkEnd w:id="38"/>
      <w:r/>
      <w:bookmarkEnd w:id="39"/>
      <w:r/>
      <w:r/>
    </w:p>
    <w:p>
      <w:pPr>
        <w:ind w:firstLine="480"/>
        <w:pageBreakBefore w:val="0"/>
        <w:spacing w:line="360" w:lineRule="auto"/>
        <w:rPr>
          <w:rFonts w:hint="eastAsia" w:ascii="仿宋" w:hAnsi="仿宋" w:eastAsia="仿宋" w:cs="仿宋"/>
          <w:sz w:val="28"/>
          <w:szCs w:val="28"/>
        </w:rPr>
      </w:pPr>
      <w:r/>
      <w:bookmarkStart w:id="40" w:name="_Toc35393626"/>
      <w:r/>
      <w:bookmarkStart w:id="41" w:name="_Toc38985268"/>
      <w:r/>
      <w:bookmarkStart w:id="42" w:name="_Toc35393795"/>
      <w:r>
        <w:rPr>
          <w:rFonts w:hint="eastAsia" w:ascii="仿宋" w:hAnsi="仿宋" w:eastAsia="仿宋" w:cs="仿宋"/>
          <w:sz w:val="28"/>
          <w:szCs w:val="28"/>
        </w:rPr>
        <w:t xml:space="preserve">磋商公告及磋商文件公告期限为自本公告发布之日起</w:t>
      </w:r>
      <w:r>
        <w:rPr>
          <w:rFonts w:hint="default" w:ascii="Times New Roman" w:hAnsi="Times New Roman" w:eastAsia="仿宋" w:cs="Times New Roman"/>
          <w:sz w:val="28"/>
          <w:szCs w:val="28"/>
        </w:rPr>
        <w:t xml:space="preserve">3</w:t>
      </w:r>
      <w:r>
        <w:rPr>
          <w:rFonts w:hint="eastAsia" w:ascii="仿宋" w:hAnsi="仿宋" w:eastAsia="仿宋" w:cs="仿宋"/>
          <w:sz w:val="28"/>
          <w:szCs w:val="28"/>
        </w:rPr>
        <w:t xml:space="preserve">个工作日。</w:t>
      </w:r>
      <w:r/>
    </w:p>
    <w:p>
      <w:pPr>
        <w:ind w:firstLine="498"/>
        <w:keepLines/>
        <w:keepNext/>
        <w:pageBreakBefore w:val="0"/>
        <w:spacing w:before="145" w:after="145" w:line="360" w:lineRule="auto"/>
        <w:rPr>
          <w:rFonts w:hint="eastAsia" w:ascii="仿宋" w:hAnsi="仿宋" w:eastAsia="仿宋" w:cs="仿宋"/>
          <w:b/>
          <w:bCs/>
          <w:sz w:val="28"/>
          <w:szCs w:val="28"/>
        </w:rPr>
        <w:outlineLvl w:val="2"/>
      </w:pPr>
      <w:r/>
      <w:bookmarkStart w:id="43" w:name="_Toc155343492"/>
      <w:r>
        <w:rPr>
          <w:rFonts w:hint="eastAsia" w:ascii="仿宋" w:hAnsi="仿宋" w:eastAsia="仿宋" w:cs="仿宋"/>
          <w:b/>
          <w:bCs/>
          <w:sz w:val="28"/>
          <w:szCs w:val="28"/>
        </w:rPr>
        <w:t xml:space="preserve">六、其他补充事宜</w:t>
      </w:r>
      <w:bookmarkEnd w:id="40"/>
      <w:r/>
      <w:bookmarkEnd w:id="41"/>
      <w:r/>
      <w:bookmarkEnd w:id="42"/>
      <w:r/>
      <w:bookmarkEnd w:id="43"/>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bCs/>
          <w:sz w:val="28"/>
          <w:szCs w:val="28"/>
        </w:rPr>
        <w:t xml:space="preserve">磋商保证金</w:t>
      </w:r>
      <w:r>
        <w:rPr>
          <w:rFonts w:hint="eastAsia" w:ascii="仿宋" w:hAnsi="仿宋" w:eastAsia="仿宋" w:cs="仿宋"/>
          <w:sz w:val="28"/>
          <w:szCs w:val="28"/>
        </w:rPr>
        <w:t xml:space="preserve">：免收</w:t>
      </w:r>
      <w:r/>
    </w:p>
    <w:p>
      <w:pPr>
        <w:ind w:firstLine="480"/>
        <w:pageBreakBefore w:val="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2.项目演示、样品、答辩等：</w:t>
      </w:r>
      <w:r>
        <w:rPr>
          <w:rFonts w:hint="eastAsia" w:ascii="仿宋" w:hAnsi="仿宋" w:eastAsia="仿宋" w:cs="仿宋"/>
          <w:sz w:val="28"/>
          <w:szCs w:val="28"/>
          <w:lang w:val="en-US" w:eastAsia="zh-CN"/>
        </w:rPr>
        <w:t xml:space="preserve">无</w:t>
      </w:r>
      <w:r/>
    </w:p>
    <w:p>
      <w:pPr>
        <w:ind w:firstLine="480"/>
        <w:pageBreakBefore w:val="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3.供应商（含潜在供应商）对采购方式、磋商文件中采购需求、供应商资格条件、评标方法和评标标准、合同文本及资格审查结果的询问、质疑请向采购人提出，由采购人负责答复。供应商对其他事项的询问、质疑请向</w:t>
      </w:r>
      <w:r>
        <w:rPr>
          <w:rFonts w:hint="eastAsia" w:ascii="仿宋" w:hAnsi="仿宋" w:eastAsia="仿宋" w:cs="仿宋"/>
          <w:sz w:val="28"/>
          <w:szCs w:val="28"/>
          <w:lang w:val="en-US" w:eastAsia="zh-CN"/>
        </w:rPr>
        <w:t xml:space="preserve">交易中心</w:t>
      </w:r>
      <w:r>
        <w:rPr>
          <w:rFonts w:hint="eastAsia" w:ascii="仿宋" w:hAnsi="仿宋" w:eastAsia="仿宋" w:cs="仿宋"/>
          <w:sz w:val="28"/>
          <w:szCs w:val="28"/>
        </w:rPr>
        <w:t xml:space="preserve">提出，由</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中心负责答复。</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系统操作过程中如遇问题，请致电“苏采云”客服0519-86722801。</w:t>
      </w:r>
      <w:r/>
    </w:p>
    <w:p>
      <w:pPr>
        <w:numPr>
          <w:ilvl w:val="0"/>
          <w:numId w:val="4"/>
        </w:numPr>
        <w:ind w:firstLine="480"/>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有关本次采购的事项若存在变动或修改，</w:t>
      </w:r>
      <w:r>
        <w:rPr>
          <w:rFonts w:hint="eastAsia" w:ascii="仿宋" w:hAnsi="仿宋" w:eastAsia="仿宋" w:cs="仿宋"/>
          <w:sz w:val="28"/>
          <w:szCs w:val="28"/>
        </w:rPr>
        <w:t xml:space="preserve">均以江苏政府采购网发布的更正或补充通知为准，</w:t>
      </w:r>
      <w:r>
        <w:rPr>
          <w:rFonts w:hint="eastAsia" w:ascii="仿宋" w:hAnsi="仿宋" w:eastAsia="仿宋" w:cs="仿宋"/>
          <w:bCs/>
          <w:sz w:val="28"/>
          <w:szCs w:val="28"/>
        </w:rPr>
        <w:t xml:space="preserve">敬请及时关注。</w:t>
      </w:r>
      <w:r/>
    </w:p>
    <w:p>
      <w:pPr>
        <w:numPr>
          <w:ilvl w:val="0"/>
          <w:numId w:val="4"/>
        </w:numPr>
        <w:ind w:firstLine="480"/>
        <w:pageBreakBefore w:val="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6.“苏采云”系统使用相关提醒</w:t>
      </w:r>
      <w:r/>
    </w:p>
    <w:p>
      <w:pPr>
        <w:ind w:firstLine="480"/>
        <w:pageBreakBefore w:val="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6.1.</w:t>
      </w:r>
      <w:r>
        <w:rPr>
          <w:rFonts w:hint="eastAsia" w:ascii="仿宋" w:hAnsi="仿宋" w:eastAsia="仿宋" w:cs="仿宋"/>
          <w:bCs/>
          <w:sz w:val="28"/>
          <w:szCs w:val="28"/>
        </w:rPr>
        <w:t xml:space="preserve">根据省财政厅《关于更换全省政府采购交易系统CA数字证书和电子签章的通知》（苏财购〔2023〕101号），</w:t>
      </w:r>
      <w:r>
        <w:rPr>
          <w:rFonts w:hint="eastAsia" w:ascii="仿宋" w:hAnsi="仿宋" w:eastAsia="仿宋" w:cs="仿宋"/>
          <w:sz w:val="28"/>
          <w:szCs w:val="28"/>
        </w:rPr>
        <w:t xml:space="preserve">“苏采云”政府采购交易系统（以下简称苏采云系统）</w:t>
      </w:r>
      <w:r>
        <w:rPr>
          <w:rFonts w:hint="eastAsia" w:ascii="仿宋" w:hAnsi="仿宋" w:eastAsia="仿宋" w:cs="仿宋"/>
          <w:bCs/>
          <w:sz w:val="28"/>
          <w:szCs w:val="28"/>
        </w:rPr>
        <w:t xml:space="preserve">的</w:t>
      </w:r>
      <w:r>
        <w:rPr>
          <w:rFonts w:hint="default" w:ascii="Times New Roman" w:hAnsi="Times New Roman" w:eastAsia="仿宋" w:cs="Times New Roman"/>
          <w:bCs/>
          <w:sz w:val="28"/>
          <w:szCs w:val="28"/>
        </w:rPr>
        <w:t xml:space="preserve">CA</w:t>
      </w:r>
      <w:r>
        <w:rPr>
          <w:rFonts w:hint="eastAsia" w:ascii="仿宋" w:hAnsi="仿宋" w:eastAsia="仿宋" w:cs="仿宋"/>
          <w:bCs/>
          <w:sz w:val="28"/>
          <w:szCs w:val="28"/>
        </w:rPr>
        <w:t xml:space="preserve">数字证书、电子签章已更换为江苏省电子政务证书认证中心</w:t>
      </w:r>
      <w:r>
        <w:rPr>
          <w:rFonts w:hint="default" w:ascii="Times New Roman" w:hAnsi="Times New Roman" w:eastAsia="仿宋" w:cs="Times New Roman"/>
          <w:bCs/>
          <w:sz w:val="28"/>
          <w:szCs w:val="28"/>
        </w:rPr>
        <w:t xml:space="preserve">C A</w:t>
      </w:r>
      <w:r>
        <w:rPr>
          <w:rFonts w:hint="eastAsia" w:ascii="仿宋" w:hAnsi="仿宋" w:eastAsia="仿宋" w:cs="仿宋"/>
          <w:bCs/>
          <w:sz w:val="28"/>
          <w:szCs w:val="28"/>
        </w:rPr>
        <w:t xml:space="preserve">和方正国际软件（北京）有限公司电子签章。如果投标人通过</w:t>
      </w:r>
      <w:r>
        <w:rPr>
          <w:rFonts w:hint="eastAsia" w:ascii="仿宋" w:hAnsi="仿宋" w:eastAsia="仿宋" w:cs="仿宋"/>
          <w:sz w:val="28"/>
          <w:szCs w:val="28"/>
        </w:rPr>
        <w:t xml:space="preserve">苏采云系统</w:t>
      </w:r>
      <w:r>
        <w:rPr>
          <w:rFonts w:hint="eastAsia" w:ascii="仿宋" w:hAnsi="仿宋" w:eastAsia="仿宋" w:cs="仿宋"/>
          <w:bCs/>
          <w:sz w:val="28"/>
          <w:szCs w:val="28"/>
        </w:rPr>
        <w:t xml:space="preserve">参与政府采购项目，需要更换CA数字证书和电子签章。</w:t>
      </w:r>
      <w:r>
        <w:rPr>
          <w:rFonts w:hint="eastAsia" w:ascii="仿宋" w:hAnsi="仿宋" w:eastAsia="仿宋" w:cs="仿宋"/>
          <w:b/>
          <w:bCs/>
          <w:sz w:val="28"/>
          <w:szCs w:val="28"/>
        </w:rPr>
        <w:t xml:space="preserve">具体办理指南和操作手册见链接：http://www.ccgp-jiangsu.gov.cn/jiangsu/zlxz/ee/ee3a4bc5a3454aa2b0d9312230633ce9.html。</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6.2领取CA和办理电子签章请至南通市政务服务中心裙楼四楼（南通市公共资源交中心）CA办理窗口办理，详见《江苏省政府采购数字证书(供应商) CA及电子签章办理指南》），请及时进行注册并按要求制作、上传电子投标文件。</w:t>
      </w:r>
      <w:r/>
    </w:p>
    <w:p>
      <w:pPr>
        <w:ind w:firstLine="480"/>
        <w:pageBreakBefore w:val="0"/>
        <w:spacing w:line="360" w:lineRule="auto"/>
        <w:rPr>
          <w:rFonts w:hint="eastAsia" w:ascii="仿宋" w:hAnsi="仿宋" w:eastAsia="仿宋" w:cs="仿宋"/>
          <w:b/>
          <w:sz w:val="28"/>
          <w:szCs w:val="28"/>
        </w:rPr>
      </w:pPr>
      <w:r>
        <w:rPr>
          <w:rFonts w:hint="eastAsia" w:ascii="仿宋" w:hAnsi="仿宋" w:eastAsia="仿宋" w:cs="仿宋"/>
          <w:bCs/>
          <w:sz w:val="28"/>
          <w:szCs w:val="28"/>
        </w:rPr>
        <w:t xml:space="preserve">6.3</w:t>
      </w:r>
      <w:r>
        <w:rPr>
          <w:rFonts w:hint="eastAsia" w:ascii="仿宋" w:hAnsi="仿宋" w:eastAsia="仿宋" w:cs="仿宋"/>
          <w:sz w:val="28"/>
          <w:szCs w:val="28"/>
        </w:rPr>
        <w:t xml:space="preserve">开标当天投标供应商应及时登录“苏采云”不见面开标大厅，并在规定时间内自行实施远程解密。</w:t>
      </w:r>
      <w:r>
        <w:rPr>
          <w:rFonts w:hint="eastAsia" w:ascii="仿宋" w:hAnsi="仿宋" w:eastAsia="仿宋" w:cs="仿宋"/>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仿宋" w:hAnsi="仿宋" w:eastAsia="仿宋" w:cs="仿宋"/>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pageBreakBefore w:val="0"/>
        <w:spacing w:before="145" w:after="145" w:line="360" w:lineRule="auto"/>
        <w:rPr>
          <w:rFonts w:hint="eastAsia" w:ascii="仿宋" w:hAnsi="仿宋" w:eastAsia="仿宋" w:cs="仿宋"/>
          <w:b/>
          <w:bCs/>
          <w:sz w:val="28"/>
          <w:szCs w:val="28"/>
        </w:rPr>
        <w:outlineLvl w:val="2"/>
      </w:pPr>
      <w:r/>
      <w:bookmarkStart w:id="44" w:name="_Toc28359085"/>
      <w:r/>
      <w:bookmarkStart w:id="45" w:name="_Toc38985269"/>
      <w:r/>
      <w:bookmarkStart w:id="46" w:name="_Toc155343493"/>
      <w:r/>
      <w:bookmarkStart w:id="47" w:name="_Toc35393627"/>
      <w:r/>
      <w:bookmarkStart w:id="48" w:name="_Toc28359008"/>
      <w:r/>
      <w:bookmarkStart w:id="49" w:name="_Toc35393796"/>
      <w:r>
        <w:rPr>
          <w:rFonts w:hint="eastAsia" w:ascii="仿宋" w:hAnsi="仿宋" w:eastAsia="仿宋" w:cs="仿宋"/>
          <w:b/>
          <w:bCs/>
          <w:sz w:val="28"/>
          <w:szCs w:val="28"/>
        </w:rPr>
        <w:t xml:space="preserve">七、本次磋商联系方式</w:t>
      </w:r>
      <w:bookmarkEnd w:id="44"/>
      <w:r/>
      <w:bookmarkEnd w:id="45"/>
      <w:r/>
      <w:bookmarkEnd w:id="46"/>
      <w:r/>
      <w:bookmarkEnd w:id="47"/>
      <w:r/>
      <w:bookmarkEnd w:id="48"/>
      <w:r/>
      <w:bookmarkEnd w:id="49"/>
      <w:r/>
      <w:r/>
    </w:p>
    <w:p>
      <w:pPr>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　</w:t>
      </w:r>
      <w:bookmarkStart w:id="50" w:name="_Toc28359087"/>
      <w:r/>
      <w:bookmarkStart w:id="51" w:name="_Toc155343494"/>
      <w:r/>
      <w:bookmarkStart w:id="52" w:name="_Toc28359010"/>
      <w:r>
        <w:rPr>
          <w:rFonts w:hint="eastAsia" w:ascii="仿宋" w:hAnsi="仿宋" w:eastAsia="仿宋" w:cs="仿宋"/>
          <w:sz w:val="28"/>
          <w:szCs w:val="28"/>
        </w:rPr>
        <w:t xml:space="preserve">1.采购人信息</w:t>
      </w:r>
      <w:r/>
    </w:p>
    <w:p>
      <w:pPr>
        <w:ind w:firstLine="240"/>
        <w:jc w:val="left"/>
        <w:pageBreakBefore w:val="0"/>
        <w:spacing w:line="360" w:lineRule="auto"/>
        <w:widowControl/>
        <w:rPr>
          <w:rFonts w:hint="default" w:ascii="仿宋" w:hAnsi="仿宋" w:eastAsia="仿宋" w:cs="仿宋"/>
          <w:sz w:val="28"/>
          <w:szCs w:val="28"/>
          <w:u w:val="none"/>
          <w:lang w:val="en-US" w:eastAsia="zh-CN"/>
        </w:rPr>
      </w:pPr>
      <w:r>
        <w:rPr>
          <w:rFonts w:hint="eastAsia" w:ascii="仿宋" w:hAnsi="仿宋" w:eastAsia="仿宋" w:cs="仿宋"/>
          <w:sz w:val="28"/>
          <w:szCs w:val="28"/>
        </w:rPr>
        <w:t xml:space="preserve">名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称：南通市发展和改革委员会</w:t>
      </w:r>
      <w:r>
        <w:rPr>
          <w:rFonts w:hint="eastAsia" w:ascii="仿宋" w:hAnsi="仿宋" w:eastAsia="仿宋" w:cs="仿宋"/>
          <w:sz w:val="28"/>
          <w:szCs w:val="28"/>
          <w:u w:val="none"/>
          <w:lang w:val="en-US" w:eastAsia="zh-CN"/>
        </w:rPr>
        <w:t xml:space="preserve">                   </w:t>
      </w:r>
      <w:r/>
    </w:p>
    <w:p>
      <w:pPr>
        <w:ind w:firstLine="240"/>
        <w:jc w:val="left"/>
        <w:pageBreakBefore w:val="0"/>
        <w:spacing w:line="360" w:lineRule="auto"/>
        <w:widowControl/>
        <w:rPr>
          <w:rFonts w:hint="default" w:ascii="仿宋" w:hAnsi="仿宋" w:eastAsia="仿宋" w:cs="仿宋"/>
          <w:sz w:val="28"/>
          <w:szCs w:val="28"/>
          <w:u w:val="none"/>
          <w:lang w:val="en-US"/>
        </w:rPr>
      </w:pPr>
      <w:r>
        <w:rPr>
          <w:rFonts w:hint="eastAsia" w:ascii="仿宋" w:hAnsi="仿宋" w:eastAsia="仿宋" w:cs="仿宋"/>
          <w:sz w:val="28"/>
          <w:szCs w:val="28"/>
          <w:u w:val="none"/>
        </w:rPr>
        <w:t xml:space="preserve">地</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u w:val="none"/>
        </w:rPr>
        <w:t xml:space="preserve">址：</w:t>
      </w:r>
      <w:r>
        <w:rPr>
          <w:rFonts w:hint="eastAsia" w:ascii="仿宋" w:hAnsi="仿宋" w:eastAsia="仿宋"/>
          <w:color w:val="000000"/>
          <w:sz w:val="28"/>
          <w:szCs w:val="28"/>
        </w:rPr>
        <w:t xml:space="preserve">南通市</w:t>
      </w:r>
      <w:r>
        <w:rPr>
          <w:rFonts w:hint="eastAsia" w:ascii="仿宋" w:hAnsi="仿宋" w:eastAsia="仿宋"/>
          <w:color w:val="000000"/>
          <w:sz w:val="28"/>
          <w:szCs w:val="28"/>
          <w:lang w:val="en-US" w:eastAsia="zh-CN"/>
        </w:rPr>
        <w:t xml:space="preserve">崇川区世纪大道6号</w:t>
      </w:r>
      <w:r/>
    </w:p>
    <w:p>
      <w:pPr>
        <w:ind w:firstLine="240"/>
        <w:jc w:val="left"/>
        <w:pageBreakBefore w:val="0"/>
        <w:spacing w:line="360" w:lineRule="auto"/>
        <w:widowControl/>
        <w:rPr>
          <w:rFonts w:hint="default" w:ascii="仿宋" w:hAnsi="仿宋" w:eastAsia="仿宋" w:cs="仿宋"/>
          <w:sz w:val="28"/>
          <w:szCs w:val="28"/>
          <w:highlight w:val="none"/>
          <w:u w:val="none"/>
        </w:rPr>
      </w:pPr>
      <w:r>
        <w:rPr>
          <w:rFonts w:hint="eastAsia" w:ascii="仿宋" w:hAnsi="仿宋" w:eastAsia="仿宋" w:cs="仿宋"/>
          <w:sz w:val="28"/>
          <w:szCs w:val="28"/>
          <w:u w:val="none"/>
        </w:rPr>
        <w:t xml:space="preserve">联</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u w:val="none"/>
        </w:rPr>
        <w:t xml:space="preserve">系</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u w:val="none"/>
        </w:rPr>
        <w:t xml:space="preserve">人：</w:t>
      </w:r>
      <w:r>
        <w:rPr>
          <w:rFonts w:hint="eastAsia" w:ascii="仿宋" w:hAnsi="仿宋" w:eastAsia="仿宋"/>
          <w:color w:val="000000"/>
          <w:sz w:val="28"/>
          <w:szCs w:val="28"/>
          <w:highlight w:val="none"/>
          <w:lang w:val="en-US" w:eastAsia="zh-CN"/>
        </w:rPr>
        <w:t xml:space="preserve">葛先生</w:t>
      </w:r>
      <w:r>
        <w:rPr>
          <w:rFonts w:hint="eastAsia" w:ascii="仿宋" w:hAnsi="仿宋" w:eastAsia="仿宋" w:cs="仿宋"/>
          <w:sz w:val="28"/>
          <w:szCs w:val="28"/>
          <w:highlight w:val="none"/>
          <w:u w:val="none"/>
          <w:lang w:val="en-US" w:eastAsia="zh-CN"/>
        </w:rPr>
        <w:t xml:space="preserve">                          </w:t>
      </w:r>
      <w:r/>
    </w:p>
    <w:p>
      <w:pPr>
        <w:ind w:firstLine="240"/>
        <w:jc w:val="left"/>
        <w:pageBreakBefore w:val="0"/>
        <w:spacing w:line="360" w:lineRule="auto"/>
        <w:widowControl/>
        <w:rPr>
          <w:rFonts w:hint="default"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w:t>
      </w:r>
      <w:bookmarkStart w:id="53" w:name="_Toc28359086"/>
      <w:r/>
      <w:bookmarkStart w:id="54" w:name="_Toc28359009"/>
      <w:r>
        <w:rPr>
          <w:rFonts w:hint="eastAsia" w:ascii="Times New Roman" w:hAnsi="Times New Roman" w:eastAsia="仿宋" w:cs="Times New Roman"/>
          <w:color w:val="000000"/>
          <w:sz w:val="28"/>
          <w:szCs w:val="28"/>
          <w:highlight w:val="none"/>
          <w:lang w:val="en-US" w:eastAsia="zh-CN"/>
        </w:rPr>
        <w:t xml:space="preserve">18662920168</w:t>
      </w:r>
      <w:bookmarkEnd w:id="50"/>
      <w:r/>
      <w:bookmarkEnd w:id="51"/>
      <w:r/>
      <w:bookmarkEnd w:id="52"/>
      <w:r/>
      <w:bookmarkEnd w:id="53"/>
      <w:r/>
      <w:bookmarkEnd w:id="54"/>
      <w:r/>
      <w:r/>
    </w:p>
    <w:p>
      <w:pPr>
        <w:ind w:firstLine="280"/>
        <w:jc w:val="left"/>
        <w:pageBreakBefore w:val="0"/>
        <w:spacing w:line="360" w:lineRule="auto"/>
        <w:rPr>
          <w:rFonts w:ascii="仿宋" w:hAnsi="仿宋" w:eastAsia="仿宋"/>
          <w:color w:val="000000"/>
          <w:sz w:val="28"/>
          <w:szCs w:val="28"/>
        </w:rPr>
      </w:pPr>
      <w:r>
        <w:rPr>
          <w:rFonts w:hint="eastAsia" w:ascii="仿宋" w:hAnsi="仿宋" w:eastAsia="仿宋" w:cs="宋体"/>
          <w:color w:val="000000"/>
          <w:sz w:val="28"/>
          <w:szCs w:val="28"/>
        </w:rPr>
        <w:t xml:space="preserve">2.采购代理机构信息</w:t>
      </w:r>
      <w:r/>
    </w:p>
    <w:p>
      <w:pPr>
        <w:ind w:firstLine="280"/>
        <w:pageBreakBefore w:val="0"/>
        <w:spacing w:line="360" w:lineRule="auto"/>
        <w:rPr>
          <w:rFonts w:ascii="仿宋" w:hAnsi="仿宋" w:eastAsia="仿宋"/>
          <w:color w:val="000000"/>
          <w:sz w:val="28"/>
          <w:szCs w:val="28"/>
        </w:rPr>
      </w:pPr>
      <w:r>
        <w:rPr>
          <w:rFonts w:ascii="仿宋" w:hAnsi="仿宋" w:eastAsia="仿宋"/>
          <w:sz w:val="28"/>
          <w:szCs w:val="28"/>
          <w:highlight w:val="none"/>
        </w:rPr>
        <w:t xml:space="preserve">名    称：南通市公共资源交易中心</w:t>
      </w:r>
      <w:r/>
    </w:p>
    <w:p>
      <w:pPr>
        <w:ind w:firstLine="280"/>
        <w:pageBreakBefore w:val="0"/>
        <w:spacing w:line="360" w:lineRule="auto"/>
        <w:rPr>
          <w:rFonts w:ascii="仿宋" w:hAnsi="仿宋" w:eastAsia="仿宋"/>
          <w:sz w:val="28"/>
          <w:szCs w:val="28"/>
          <w:highlight w:val="none"/>
        </w:rPr>
      </w:pPr>
      <w:r>
        <w:rPr>
          <w:rFonts w:hint="eastAsia" w:ascii="仿宋" w:hAnsi="仿宋" w:eastAsia="仿宋"/>
          <w:color w:val="000000"/>
          <w:sz w:val="28"/>
          <w:szCs w:val="28"/>
        </w:rPr>
        <w:t xml:space="preserve">地　</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址：</w:t>
      </w:r>
      <w:r>
        <w:rPr>
          <w:rFonts w:ascii="仿宋" w:hAnsi="仿宋" w:eastAsia="仿宋"/>
          <w:sz w:val="28"/>
          <w:szCs w:val="28"/>
        </w:rPr>
        <w:t xml:space="preserve">南通市工农南路</w:t>
      </w:r>
      <w:r>
        <w:rPr>
          <w:rFonts w:hint="eastAsia" w:ascii="Times New Roman" w:hAnsi="Times New Roman" w:eastAsia="仿宋" w:cs="Times New Roman"/>
          <w:color w:val="000000"/>
          <w:sz w:val="28"/>
          <w:szCs w:val="28"/>
        </w:rPr>
        <w:t xml:space="preserve">150</w:t>
      </w:r>
      <w:r>
        <w:rPr>
          <w:rFonts w:ascii="仿宋" w:hAnsi="仿宋" w:eastAsia="仿宋"/>
          <w:sz w:val="28"/>
          <w:szCs w:val="28"/>
        </w:rPr>
        <w:t xml:space="preserve">号</w:t>
      </w:r>
      <w:r/>
    </w:p>
    <w:p>
      <w:pPr>
        <w:ind w:firstLine="280"/>
        <w:pageBreakBefore w:val="0"/>
        <w:spacing w:line="360" w:lineRule="auto"/>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联</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系</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人：</w:t>
      </w:r>
      <w:r>
        <w:rPr>
          <w:rFonts w:hint="eastAsia" w:ascii="仿宋" w:hAnsi="仿宋" w:eastAsia="仿宋"/>
          <w:color w:val="000000"/>
          <w:sz w:val="28"/>
          <w:szCs w:val="28"/>
          <w:lang w:val="en-US" w:eastAsia="zh-CN"/>
        </w:rPr>
        <w:t xml:space="preserve">陈君妍</w:t>
      </w:r>
      <w:r/>
    </w:p>
    <w:p>
      <w:pPr>
        <w:ind w:firstLine="280"/>
        <w:jc w:val="left"/>
        <w:pageBreakBefore w:val="0"/>
        <w:spacing w:line="360" w:lineRule="auto"/>
        <w:rPr>
          <w:rFonts w:hint="eastAsia" w:ascii="Times New Roman" w:hAnsi="Times New Roman" w:eastAsia="仿宋" w:cs="Times New Roman"/>
          <w:color w:val="000000"/>
          <w:sz w:val="28"/>
          <w:szCs w:val="28"/>
        </w:rPr>
      </w:pPr>
      <w:r>
        <w:rPr>
          <w:rFonts w:hint="eastAsia" w:ascii="仿宋" w:hAnsi="仿宋" w:eastAsia="仿宋"/>
          <w:color w:val="000000"/>
          <w:sz w:val="28"/>
          <w:szCs w:val="28"/>
        </w:rPr>
        <w:t xml:space="preserve">联系方式：</w:t>
      </w:r>
      <w:r>
        <w:rPr>
          <w:rFonts w:hint="eastAsia" w:ascii="Times New Roman" w:hAnsi="Times New Roman" w:eastAsia="仿宋" w:cs="Times New Roman"/>
          <w:color w:val="000000"/>
          <w:sz w:val="28"/>
          <w:szCs w:val="28"/>
        </w:rPr>
        <w:t xml:space="preserve">0513-59001955</w:t>
      </w:r>
      <w:r/>
    </w:p>
    <w:p>
      <w:pPr>
        <w:ind w:firstLine="280"/>
        <w:jc w:val="left"/>
        <w:pageBreakBefore w:val="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3.软件技术支持</w:t>
      </w:r>
      <w:r>
        <w:rPr>
          <w:rFonts w:hint="eastAsia" w:ascii="Times New Roman" w:hAnsi="Times New Roman" w:eastAsia="仿宋" w:cs="Times New Roman"/>
          <w:color w:val="000000"/>
          <w:sz w:val="28"/>
          <w:szCs w:val="28"/>
        </w:rPr>
        <w:t xml:space="preserve">：运维客服：0519-86722801</w:t>
      </w:r>
      <w:r>
        <w:rPr>
          <w:rFonts w:hint="eastAsia" w:ascii="Times New Roman" w:hAnsi="Times New Roman" w:eastAsia="仿宋" w:cs="Times New Roman"/>
          <w:color w:val="000000"/>
          <w:sz w:val="28"/>
          <w:szCs w:val="28"/>
          <w:lang w:val="en-US" w:eastAsia="zh-CN"/>
        </w:rPr>
        <w:t xml:space="preserve">、0519-86722806 </w:t>
      </w:r>
      <w:r/>
    </w:p>
    <w:p>
      <w:pPr>
        <w:ind w:firstLine="280"/>
        <w:jc w:val="left"/>
        <w:pageBreakBefore w:val="0"/>
        <w:spacing w:line="360" w:lineRule="auto"/>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                那工：</w:t>
      </w:r>
      <w:r>
        <w:rPr>
          <w:rFonts w:hint="eastAsia" w:ascii="Times New Roman" w:hAnsi="Times New Roman" w:eastAsia="仿宋" w:cs="Times New Roman"/>
          <w:color w:val="000000"/>
          <w:sz w:val="28"/>
          <w:szCs w:val="28"/>
        </w:rPr>
        <w:t xml:space="preserve">0513-59001950</w:t>
      </w:r>
      <w:r/>
    </w:p>
    <w:p>
      <w:pPr>
        <w:jc w:val="left"/>
        <w:pageBreakBefore w:val="0"/>
        <w:spacing w:line="360" w:lineRule="auto"/>
        <w:widowControl/>
        <w:rPr>
          <w:rFonts w:hint="eastAsia" w:ascii="仿宋" w:hAnsi="仿宋" w:eastAsia="仿宋" w:cs="仿宋"/>
          <w:sz w:val="28"/>
          <w:szCs w:val="28"/>
          <w:u w:val="none"/>
        </w:rPr>
      </w:pPr>
      <w:r>
        <w:rPr>
          <w:rFonts w:hint="eastAsia" w:ascii="仿宋" w:hAnsi="仿宋" w:eastAsia="仿宋" w:cs="仿宋"/>
          <w:sz w:val="28"/>
          <w:szCs w:val="28"/>
          <w:u w:val="none"/>
        </w:rPr>
      </w:r>
      <w:r/>
    </w:p>
    <w:p>
      <w:pPr>
        <w:ind w:right="84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right="84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right="84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jc w:val="center"/>
        <w:keepNext/>
        <w:rPr>
          <w:rFonts w:ascii="黑体" w:hAnsi="Arial" w:eastAsia="黑体" w:cs="Arial"/>
          <w:sz w:val="44"/>
          <w:szCs w:val="44"/>
        </w:rPr>
        <w:outlineLvl w:val="0"/>
      </w:pPr>
      <w:r/>
      <w:bookmarkStart w:id="55" w:name="_Toc120614211"/>
      <w:r>
        <w:rPr>
          <w:rFonts w:ascii="黑体" w:hAnsi="Arial" w:eastAsia="黑体" w:cs="Arial"/>
          <w:b/>
          <w:bCs/>
          <w:sz w:val="44"/>
          <w:szCs w:val="44"/>
        </w:rPr>
        <w:br w:type="page" w:clear="all"/>
      </w:r>
      <w:bookmarkStart w:id="56" w:name="_Toc155343495"/>
      <w:r>
        <w:rPr>
          <w:rFonts w:hint="eastAsia" w:ascii="黑体" w:hAnsi="Times New Roman" w:eastAsia="黑体"/>
          <w:bCs/>
          <w:sz w:val="44"/>
          <w:szCs w:val="28"/>
        </w:rPr>
        <w:t xml:space="preserve">第二章  </w:t>
      </w:r>
      <w:bookmarkEnd w:id="2"/>
      <w:r/>
      <w:bookmarkEnd w:id="3"/>
      <w:r/>
      <w:bookmarkEnd w:id="4"/>
      <w:r/>
      <w:bookmarkEnd w:id="5"/>
      <w:r/>
      <w:bookmarkEnd w:id="6"/>
      <w:r/>
      <w:bookmarkEnd w:id="55"/>
      <w:r>
        <w:rPr>
          <w:rFonts w:hint="eastAsia" w:ascii="黑体" w:hAnsi="Times New Roman" w:eastAsia="黑体"/>
          <w:bCs/>
          <w:sz w:val="44"/>
          <w:szCs w:val="28"/>
        </w:rPr>
        <w:t xml:space="preserve">供应商须知</w:t>
      </w:r>
      <w:bookmarkEnd w:id="56"/>
      <w:r/>
      <w:r/>
    </w:p>
    <w:p>
      <w:pPr>
        <w:ind w:firstLine="498"/>
        <w:keepLines/>
        <w:keepNext/>
        <w:pageBreakBefore w:val="0"/>
        <w:spacing w:before="145" w:after="145" w:line="360" w:lineRule="auto"/>
        <w:widowControl w:val="off"/>
        <w:rPr>
          <w:rFonts w:hint="eastAsia" w:ascii="仿宋" w:hAnsi="仿宋" w:eastAsia="仿宋" w:cs="仿宋"/>
          <w:b/>
          <w:bCs/>
          <w:sz w:val="28"/>
          <w:szCs w:val="28"/>
        </w:rPr>
        <w:outlineLvl w:val="2"/>
      </w:pPr>
      <w:r/>
      <w:bookmarkStart w:id="57" w:name="_Toc513029203"/>
      <w:r/>
      <w:bookmarkStart w:id="58" w:name="_Toc155343496"/>
      <w:r/>
      <w:bookmarkStart w:id="59" w:name="_Toc16938519"/>
      <w:r/>
      <w:bookmarkStart w:id="60" w:name="_Toc20823275"/>
      <w:r/>
      <w:bookmarkStart w:id="61" w:name="_Toc120614214"/>
      <w:r>
        <w:rPr>
          <w:rFonts w:hint="eastAsia" w:ascii="仿宋" w:hAnsi="仿宋" w:eastAsia="仿宋" w:cs="仿宋"/>
          <w:b/>
          <w:bCs/>
          <w:sz w:val="28"/>
          <w:szCs w:val="28"/>
        </w:rPr>
        <w:t xml:space="preserve">一、总则</w:t>
      </w:r>
      <w:bookmarkEnd w:id="57"/>
      <w:r/>
      <w:bookmarkEnd w:id="58"/>
      <w:r/>
      <w:bookmarkEnd w:id="59"/>
      <w:r/>
      <w:bookmarkEnd w:id="60"/>
      <w:r/>
      <w:bookmarkEnd w:id="61"/>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62" w:name="_Hlt16619475"/>
      <w:r/>
      <w:bookmarkEnd w:id="62"/>
      <w:r/>
      <w:bookmarkStart w:id="63" w:name="_Toc458694821"/>
      <w:r/>
      <w:bookmarkStart w:id="64" w:name="_Toc16938520"/>
      <w:r/>
      <w:bookmarkStart w:id="65" w:name="_Toc20823276"/>
      <w:r/>
      <w:bookmarkStart w:id="66" w:name="_Toc513029204"/>
      <w:r>
        <w:rPr>
          <w:rFonts w:hint="eastAsia" w:ascii="仿宋" w:hAnsi="仿宋" w:eastAsia="仿宋" w:cs="仿宋"/>
          <w:sz w:val="28"/>
          <w:szCs w:val="28"/>
        </w:rPr>
        <w:t xml:space="preserve">1</w:t>
      </w:r>
      <w:bookmarkEnd w:id="63"/>
      <w:r>
        <w:rPr>
          <w:rFonts w:hint="eastAsia" w:ascii="仿宋" w:hAnsi="仿宋" w:eastAsia="仿宋" w:cs="仿宋"/>
          <w:sz w:val="28"/>
          <w:szCs w:val="28"/>
        </w:rPr>
        <w:t xml:space="preserve">、采购方式</w:t>
      </w:r>
      <w:bookmarkEnd w:id="64"/>
      <w:r/>
      <w:bookmarkEnd w:id="65"/>
      <w:r/>
      <w:bookmarkEnd w:id="66"/>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1.1 本次政府采购活动采取竞争性磋商(以下简称磋商)方式，本磋商文件仅适用于磋商公告中所述项目。</w:t>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67" w:name="_Toc16938521"/>
      <w:r/>
      <w:bookmarkStart w:id="68" w:name="_Toc20823277"/>
      <w:r/>
      <w:bookmarkStart w:id="69" w:name="_Toc513029205"/>
      <w:r>
        <w:rPr>
          <w:rFonts w:hint="eastAsia" w:ascii="仿宋" w:hAnsi="仿宋" w:eastAsia="仿宋" w:cs="仿宋"/>
          <w:sz w:val="28"/>
          <w:szCs w:val="28"/>
        </w:rPr>
        <w:t xml:space="preserve">2、合格的</w:t>
      </w:r>
      <w:bookmarkEnd w:id="67"/>
      <w:r/>
      <w:bookmarkEnd w:id="68"/>
      <w:r/>
      <w:bookmarkEnd w:id="69"/>
      <w:r>
        <w:rPr>
          <w:rFonts w:hint="eastAsia" w:ascii="仿宋" w:hAnsi="仿宋" w:eastAsia="仿宋" w:cs="仿宋"/>
          <w:sz w:val="28"/>
          <w:szCs w:val="28"/>
        </w:rPr>
        <w:t xml:space="preserve">供应商</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2.1满足磋商公告中供应商资格要求的规定。</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2.2 满足本磋商文件实质性要求的规定。</w:t>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70" w:name="_Toc16938522"/>
      <w:r/>
      <w:bookmarkStart w:id="71" w:name="_Toc513029206"/>
      <w:r/>
      <w:bookmarkStart w:id="72" w:name="_Toc20823278"/>
      <w:r>
        <w:rPr>
          <w:rFonts w:hint="eastAsia" w:ascii="仿宋" w:hAnsi="仿宋" w:eastAsia="仿宋" w:cs="仿宋"/>
          <w:sz w:val="28"/>
          <w:szCs w:val="28"/>
        </w:rPr>
        <w:t xml:space="preserve">3、适用法律</w:t>
      </w:r>
      <w:bookmarkEnd w:id="70"/>
      <w:r/>
      <w:bookmarkEnd w:id="71"/>
      <w:r/>
      <w:bookmarkEnd w:id="72"/>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3.1 本次磋商及由此产生的合同受中华人民共和国有关的法律法规制约和保护。</w:t>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73" w:name="_Toc16938523"/>
      <w:r/>
      <w:bookmarkStart w:id="74" w:name="_Toc513029207"/>
      <w:r/>
      <w:bookmarkStart w:id="75" w:name="_Toc462564067"/>
      <w:r/>
      <w:bookmarkStart w:id="76" w:name="_Toc20823279"/>
      <w:r>
        <w:rPr>
          <w:rFonts w:hint="eastAsia" w:ascii="仿宋" w:hAnsi="仿宋" w:eastAsia="仿宋" w:cs="仿宋"/>
          <w:sz w:val="28"/>
          <w:szCs w:val="28"/>
        </w:rPr>
        <w:t xml:space="preserve">4、磋商费用</w:t>
      </w:r>
      <w:bookmarkEnd w:id="73"/>
      <w:r/>
      <w:bookmarkEnd w:id="74"/>
      <w:r/>
      <w:bookmarkEnd w:id="75"/>
      <w:r/>
      <w:bookmarkEnd w:id="76"/>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4.1</w:t>
      </w:r>
      <w:r>
        <w:rPr>
          <w:rFonts w:hint="eastAsia" w:ascii="仿宋" w:hAnsi="仿宋" w:eastAsia="仿宋" w:cs="仿宋"/>
          <w:sz w:val="28"/>
          <w:szCs w:val="28"/>
        </w:rPr>
        <w:t xml:space="preserve">供应商应自行承担所有与参加本次磋商有关的费用，无论磋商过程中的做法和结果如何，南通市公共资源交易中心（以下简称</w:t>
      </w:r>
      <w:r>
        <w:rPr>
          <w:rFonts w:hint="eastAsia" w:ascii="仿宋" w:hAnsi="仿宋" w:eastAsia="仿宋" w:cs="仿宋"/>
          <w:sz w:val="28"/>
          <w:szCs w:val="28"/>
          <w:lang w:val="en-US" w:eastAsia="zh-CN"/>
        </w:rPr>
        <w:t xml:space="preserve">交易中心</w:t>
      </w:r>
      <w:r>
        <w:rPr>
          <w:rFonts w:hint="eastAsia" w:ascii="仿宋" w:hAnsi="仿宋" w:eastAsia="仿宋" w:cs="仿宋"/>
          <w:sz w:val="28"/>
          <w:szCs w:val="28"/>
        </w:rPr>
        <w:t xml:space="preserve">）在任何情况下均无义务和责任承担</w:t>
      </w:r>
      <w:r>
        <w:rPr>
          <w:rFonts w:hint="eastAsia" w:ascii="仿宋" w:hAnsi="仿宋" w:eastAsia="仿宋" w:cs="仿宋"/>
          <w:sz w:val="28"/>
          <w:szCs w:val="28"/>
          <w:lang w:val="en-US" w:eastAsia="zh-CN"/>
        </w:rPr>
        <w:t xml:space="preserve">上述</w:t>
      </w:r>
      <w:r>
        <w:rPr>
          <w:rFonts w:hint="eastAsia" w:ascii="仿宋" w:hAnsi="仿宋" w:eastAsia="仿宋" w:cs="仿宋"/>
          <w:sz w:val="28"/>
          <w:szCs w:val="28"/>
        </w:rPr>
        <w:t xml:space="preserve">费用。</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4.2本次磋商</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中心和采购人不收取标书工本费与成交服务费。</w:t>
      </w:r>
      <w:r/>
    </w:p>
    <w:p>
      <w:pPr>
        <w:ind w:firstLine="420"/>
        <w:keepLines/>
        <w:keepNext/>
        <w:pageBreakBefore w:val="0"/>
        <w:spacing w:line="360" w:lineRule="auto"/>
        <w:widowControl w:val="off"/>
        <w:rPr>
          <w:rFonts w:hint="eastAsia" w:ascii="仿宋" w:hAnsi="仿宋" w:eastAsia="仿宋" w:cs="仿宋"/>
          <w:sz w:val="28"/>
          <w:szCs w:val="28"/>
        </w:rPr>
        <w:outlineLvl w:val="3"/>
      </w:pPr>
      <w:r>
        <w:rPr>
          <w:rFonts w:hint="eastAsia" w:ascii="仿宋" w:hAnsi="仿宋" w:eastAsia="仿宋" w:cs="仿宋"/>
          <w:sz w:val="28"/>
          <w:szCs w:val="28"/>
        </w:rPr>
        <w:t xml:space="preserve">5、磋商文件的约束力</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5.1</w:t>
      </w:r>
      <w:r>
        <w:rPr>
          <w:rFonts w:hint="eastAsia" w:ascii="仿宋" w:hAnsi="仿宋" w:eastAsia="仿宋" w:cs="仿宋"/>
          <w:sz w:val="28"/>
          <w:szCs w:val="28"/>
        </w:rPr>
        <w:t xml:space="preserve">供应商一旦参加本项目采购活动，即被认为接受了本磋商文件的规定和约束。</w:t>
      </w:r>
      <w:r/>
    </w:p>
    <w:p>
      <w:pPr>
        <w:ind w:firstLine="321"/>
        <w:keepLines/>
        <w:keepNext/>
        <w:pageBreakBefore w:val="0"/>
        <w:spacing w:before="145" w:after="145" w:line="360" w:lineRule="auto"/>
        <w:widowControl w:val="off"/>
        <w:rPr>
          <w:rFonts w:hint="eastAsia" w:ascii="仿宋" w:hAnsi="仿宋" w:eastAsia="仿宋" w:cs="仿宋"/>
          <w:b/>
          <w:bCs/>
          <w:sz w:val="28"/>
          <w:szCs w:val="28"/>
        </w:rPr>
        <w:outlineLvl w:val="2"/>
      </w:pPr>
      <w:r/>
      <w:bookmarkStart w:id="77" w:name="_Toc120614215"/>
      <w:r/>
      <w:bookmarkStart w:id="78" w:name="_Toc16938525"/>
      <w:r/>
      <w:bookmarkStart w:id="79" w:name="_Toc513029209"/>
      <w:r/>
      <w:bookmarkStart w:id="80" w:name="_Toc20823281"/>
      <w:r/>
      <w:bookmarkStart w:id="81" w:name="_Toc155343497"/>
      <w:r>
        <w:rPr>
          <w:rFonts w:hint="eastAsia" w:ascii="仿宋" w:hAnsi="仿宋" w:eastAsia="仿宋" w:cs="仿宋"/>
          <w:b/>
          <w:bCs/>
          <w:sz w:val="28"/>
          <w:szCs w:val="28"/>
        </w:rPr>
        <w:t xml:space="preserve">二、</w:t>
      </w:r>
      <w:bookmarkEnd w:id="77"/>
      <w:r/>
      <w:bookmarkEnd w:id="78"/>
      <w:r/>
      <w:bookmarkEnd w:id="79"/>
      <w:r/>
      <w:bookmarkEnd w:id="80"/>
      <w:r>
        <w:rPr>
          <w:rFonts w:hint="eastAsia" w:ascii="仿宋" w:hAnsi="仿宋" w:eastAsia="仿宋" w:cs="仿宋"/>
          <w:b/>
          <w:bCs/>
          <w:sz w:val="28"/>
          <w:szCs w:val="28"/>
        </w:rPr>
        <w:t xml:space="preserve">磋商文件</w:t>
      </w:r>
      <w:bookmarkEnd w:id="81"/>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82" w:name="_Toc20823282"/>
      <w:r/>
      <w:bookmarkStart w:id="83" w:name="_Toc513029210"/>
      <w:r/>
      <w:bookmarkStart w:id="84" w:name="_Toc16938526"/>
      <w:r>
        <w:rPr>
          <w:rFonts w:hint="eastAsia" w:ascii="仿宋" w:hAnsi="仿宋" w:eastAsia="仿宋" w:cs="仿宋"/>
          <w:sz w:val="28"/>
          <w:szCs w:val="28"/>
        </w:rPr>
        <w:t xml:space="preserve">6、磋商文件构成</w:t>
      </w:r>
      <w:bookmarkEnd w:id="82"/>
      <w:r/>
      <w:bookmarkEnd w:id="83"/>
      <w:r/>
      <w:bookmarkEnd w:id="84"/>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6.1</w:t>
      </w:r>
      <w:r>
        <w:rPr>
          <w:rFonts w:hint="eastAsia" w:ascii="仿宋" w:hAnsi="仿宋" w:eastAsia="仿宋" w:cs="仿宋"/>
          <w:sz w:val="28"/>
          <w:szCs w:val="28"/>
        </w:rPr>
        <w:t xml:space="preserve">磋商文件由以下部分组成：</w:t>
      </w:r>
      <w:r/>
    </w:p>
    <w:p>
      <w:pPr>
        <w:ind w:firstLine="36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（1）磋商邀请</w:t>
      </w:r>
      <w:r/>
    </w:p>
    <w:p>
      <w:pPr>
        <w:ind w:firstLine="36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（2）供应商须知</w:t>
      </w:r>
      <w:r/>
    </w:p>
    <w:p>
      <w:pPr>
        <w:ind w:firstLine="36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（3）合同文本</w:t>
      </w:r>
      <w:r/>
    </w:p>
    <w:p>
      <w:pPr>
        <w:ind w:firstLine="36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（4）采购需求</w:t>
      </w:r>
      <w:r/>
    </w:p>
    <w:p>
      <w:pPr>
        <w:ind w:firstLine="36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（5）评审方法与评审标准</w:t>
      </w:r>
      <w:r/>
    </w:p>
    <w:p>
      <w:pPr>
        <w:ind w:firstLine="36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（6）响应文件格式</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请仔细检查磋商文件是否齐全，如有缺漏请立即与</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中心联系解决。</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6.2</w:t>
      </w:r>
      <w:r>
        <w:rPr>
          <w:rFonts w:hint="eastAsia" w:ascii="仿宋" w:hAnsi="仿宋" w:eastAsia="仿宋" w:cs="仿宋"/>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85" w:name="_Toc20823283"/>
      <w:r/>
      <w:bookmarkStart w:id="86" w:name="_Toc16938527"/>
      <w:r/>
      <w:bookmarkStart w:id="87" w:name="_Toc462564070"/>
      <w:r/>
      <w:bookmarkStart w:id="88" w:name="_Toc513029211"/>
      <w:r>
        <w:rPr>
          <w:rFonts w:hint="eastAsia" w:ascii="仿宋" w:hAnsi="仿宋" w:eastAsia="仿宋" w:cs="仿宋"/>
          <w:sz w:val="28"/>
          <w:szCs w:val="28"/>
        </w:rPr>
        <w:t xml:space="preserve">7、磋商文件的澄清</w:t>
      </w:r>
      <w:bookmarkEnd w:id="85"/>
      <w:r/>
      <w:bookmarkEnd w:id="86"/>
      <w:r/>
      <w:bookmarkEnd w:id="87"/>
      <w:r/>
      <w:bookmarkEnd w:id="88"/>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7.1</w:t>
      </w:r>
      <w:r>
        <w:rPr>
          <w:rFonts w:hint="eastAsia" w:ascii="仿宋" w:hAnsi="仿宋" w:eastAsia="仿宋" w:cs="仿宋"/>
          <w:sz w:val="28"/>
          <w:szCs w:val="28"/>
        </w:rPr>
        <w:t xml:space="preserve"> 任何要求对磋商文件进行澄清的供应商，应在磋商截止期5日前按磋商公告中的通讯地址，以书面形式通知</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w:t>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89" w:name="_Toc16938528"/>
      <w:r/>
      <w:bookmarkStart w:id="90" w:name="_Toc462564071"/>
      <w:r/>
      <w:bookmarkStart w:id="91" w:name="_Toc513029212"/>
      <w:r/>
      <w:bookmarkStart w:id="92" w:name="_Toc20823284"/>
      <w:r>
        <w:rPr>
          <w:rFonts w:hint="eastAsia" w:ascii="仿宋" w:hAnsi="仿宋" w:eastAsia="仿宋" w:cs="仿宋"/>
          <w:sz w:val="28"/>
          <w:szCs w:val="28"/>
        </w:rPr>
        <w:t xml:space="preserve">8、磋商文件的澄清和修改</w:t>
      </w:r>
      <w:bookmarkEnd w:id="89"/>
      <w:r/>
      <w:bookmarkEnd w:id="90"/>
      <w:r/>
      <w:bookmarkEnd w:id="91"/>
      <w:r/>
      <w:bookmarkEnd w:id="92"/>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8.1</w:t>
      </w:r>
      <w:r>
        <w:rPr>
          <w:rFonts w:hint="eastAsia" w:ascii="仿宋" w:hAnsi="仿宋" w:eastAsia="仿宋" w:cs="仿宋"/>
          <w:sz w:val="28"/>
          <w:szCs w:val="28"/>
        </w:rPr>
        <w:t xml:space="preserve">在响应文件提交截止时间前，</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中心可以对磋商文件进行澄清和修改,澄清或者修改的内容作为磋商文件的组成部分。澄清或者修改的内容可能影响响应文件编制的，</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中心将在提交首次响应文件截止时间至少</w:t>
      </w:r>
      <w:r>
        <w:rPr>
          <w:rFonts w:hint="default" w:ascii="Times New Roman" w:hAnsi="Times New Roman" w:eastAsia="仿宋" w:cs="Times New Roman"/>
          <w:sz w:val="28"/>
          <w:szCs w:val="28"/>
        </w:rPr>
        <w:t xml:space="preserve">5</w:t>
      </w:r>
      <w:r>
        <w:rPr>
          <w:rFonts w:hint="eastAsia" w:ascii="仿宋" w:hAnsi="仿宋" w:eastAsia="仿宋" w:cs="仿宋"/>
          <w:sz w:val="28"/>
          <w:szCs w:val="28"/>
        </w:rPr>
        <w:t xml:space="preserve">日前，在“江苏政府采购网”上发布书面更正公告形式通知所有获取磋商文件的供应商,更正公告内容将作为磋商文件的组成部分，并对供应商具有约束力。不足</w:t>
      </w:r>
      <w:r>
        <w:rPr>
          <w:rFonts w:hint="eastAsia" w:ascii="Times New Roman" w:hAnsi="Times New Roman" w:eastAsia="仿宋" w:cs="Times New Roman"/>
          <w:sz w:val="28"/>
          <w:szCs w:val="28"/>
        </w:rPr>
        <w:t xml:space="preserve">5</w:t>
      </w:r>
      <w:r>
        <w:rPr>
          <w:rFonts w:hint="eastAsia" w:ascii="仿宋" w:hAnsi="仿宋" w:eastAsia="仿宋" w:cs="仿宋"/>
          <w:sz w:val="28"/>
          <w:szCs w:val="28"/>
        </w:rPr>
        <w:t xml:space="preserve">日的，</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中心将顺延提交首次响应文件截止时间。</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8.2</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中心可以视采购项目的具体情况，组织供应商进行现场考察或召开磋商前答疑会，但不单独或分别组织只有一个供应商参加的现场考察和答疑会。</w:t>
      </w:r>
      <w:r/>
    </w:p>
    <w:p>
      <w:pPr>
        <w:ind w:firstLine="482"/>
        <w:keepLines/>
        <w:keepNext/>
        <w:pageBreakBefore w:val="0"/>
        <w:spacing w:before="145" w:after="145" w:line="360" w:lineRule="auto"/>
        <w:widowControl w:val="off"/>
        <w:rPr>
          <w:rFonts w:hint="eastAsia" w:ascii="仿宋" w:hAnsi="仿宋" w:eastAsia="仿宋" w:cs="仿宋"/>
          <w:b/>
          <w:bCs/>
          <w:sz w:val="28"/>
          <w:szCs w:val="28"/>
        </w:rPr>
        <w:outlineLvl w:val="2"/>
      </w:pPr>
      <w:r/>
      <w:bookmarkStart w:id="93" w:name="_Toc462564072"/>
      <w:r/>
      <w:bookmarkStart w:id="94" w:name="_Toc20823285"/>
      <w:r/>
      <w:bookmarkStart w:id="95" w:name="_Toc155343498"/>
      <w:r/>
      <w:bookmarkStart w:id="96" w:name="_Toc16938529"/>
      <w:r/>
      <w:bookmarkStart w:id="97" w:name="_Toc120614216"/>
      <w:r/>
      <w:bookmarkStart w:id="98" w:name="_Toc513029213"/>
      <w:r>
        <w:rPr>
          <w:rFonts w:hint="eastAsia" w:ascii="仿宋" w:hAnsi="仿宋" w:eastAsia="仿宋" w:cs="仿宋"/>
          <w:b/>
          <w:bCs/>
          <w:sz w:val="28"/>
          <w:szCs w:val="28"/>
        </w:rPr>
        <w:t xml:space="preserve">三、响应文件的编制</w:t>
      </w:r>
      <w:bookmarkEnd w:id="93"/>
      <w:r/>
      <w:bookmarkEnd w:id="94"/>
      <w:r/>
      <w:bookmarkEnd w:id="95"/>
      <w:r/>
      <w:bookmarkEnd w:id="96"/>
      <w:r/>
      <w:bookmarkEnd w:id="97"/>
      <w:r/>
      <w:bookmarkEnd w:id="98"/>
      <w:r/>
      <w:r/>
    </w:p>
    <w:p>
      <w:pPr>
        <w:ind w:firstLine="420"/>
        <w:keepLines/>
        <w:keepNext/>
        <w:pageBreakBefore w:val="0"/>
        <w:spacing w:line="360" w:lineRule="auto"/>
        <w:widowControl w:val="off"/>
        <w:rPr>
          <w:rFonts w:hint="eastAsia" w:ascii="仿宋" w:hAnsi="仿宋" w:eastAsia="仿宋" w:cs="仿宋"/>
          <w:b/>
          <w:sz w:val="28"/>
          <w:szCs w:val="28"/>
        </w:rPr>
        <w:outlineLvl w:val="3"/>
      </w:pPr>
      <w:r/>
      <w:bookmarkStart w:id="99" w:name="_Toc462564073"/>
      <w:r/>
      <w:bookmarkStart w:id="100" w:name="_Toc513029214"/>
      <w:r/>
      <w:bookmarkStart w:id="101" w:name="_Toc16938530"/>
      <w:r/>
      <w:bookmarkStart w:id="102" w:name="_Toc20823286"/>
      <w:r>
        <w:rPr>
          <w:rFonts w:hint="eastAsia" w:ascii="仿宋" w:hAnsi="仿宋" w:eastAsia="仿宋" w:cs="仿宋"/>
          <w:sz w:val="28"/>
          <w:szCs w:val="28"/>
        </w:rPr>
        <w:t xml:space="preserve">9、响应文件的语言及度量衡单位</w:t>
      </w:r>
      <w:bookmarkEnd w:id="99"/>
      <w:r/>
      <w:bookmarkEnd w:id="100"/>
      <w:r/>
      <w:bookmarkEnd w:id="101"/>
      <w:r/>
      <w:bookmarkEnd w:id="102"/>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9.1</w:t>
      </w:r>
      <w:r>
        <w:rPr>
          <w:rFonts w:hint="eastAsia" w:ascii="仿宋" w:hAnsi="仿宋" w:eastAsia="仿宋" w:cs="仿宋"/>
          <w:sz w:val="28"/>
          <w:szCs w:val="28"/>
        </w:rPr>
        <w:t xml:space="preserve">供应商提交的响应文件以及供应商与</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中心就有关磋商的所有来往通知、函件和文件均应使用</w:t>
      </w:r>
      <w:r>
        <w:rPr>
          <w:rFonts w:hint="eastAsia" w:ascii="仿宋" w:hAnsi="仿宋" w:eastAsia="仿宋" w:cs="仿宋"/>
          <w:b/>
          <w:bCs/>
          <w:sz w:val="28"/>
          <w:szCs w:val="28"/>
        </w:rPr>
        <w:t xml:space="preserve">简体中文</w:t>
      </w:r>
      <w:r>
        <w:rPr>
          <w:rFonts w:hint="eastAsia" w:ascii="仿宋" w:hAnsi="仿宋" w:eastAsia="仿宋" w:cs="仿宋"/>
          <w:sz w:val="28"/>
          <w:szCs w:val="28"/>
        </w:rPr>
        <w:t xml:space="preserve">。</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9.2</w:t>
      </w:r>
      <w:r>
        <w:rPr>
          <w:rFonts w:hint="eastAsia" w:ascii="仿宋" w:hAnsi="仿宋" w:eastAsia="仿宋" w:cs="仿宋"/>
          <w:sz w:val="28"/>
          <w:szCs w:val="28"/>
        </w:rPr>
        <w:t xml:space="preserve"> 除技术性能另有规定外，响应文件所使用的度量衡单位，均须采用国家法定计量单位。</w:t>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103" w:name="_Toc513029215"/>
      <w:r/>
      <w:bookmarkStart w:id="104" w:name="_Toc20823287"/>
      <w:r/>
      <w:bookmarkStart w:id="105" w:name="_Toc462564074"/>
      <w:r/>
      <w:bookmarkStart w:id="106" w:name="_Toc16938531"/>
      <w:r>
        <w:rPr>
          <w:rFonts w:hint="eastAsia" w:ascii="仿宋" w:hAnsi="仿宋" w:eastAsia="仿宋" w:cs="仿宋"/>
          <w:sz w:val="28"/>
          <w:szCs w:val="28"/>
        </w:rPr>
        <w:t xml:space="preserve">10、响应文件构成</w:t>
      </w:r>
      <w:bookmarkEnd w:id="103"/>
      <w:r/>
      <w:bookmarkEnd w:id="104"/>
      <w:r/>
      <w:bookmarkEnd w:id="105"/>
      <w:r/>
      <w:bookmarkEnd w:id="106"/>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10.1</w:t>
      </w:r>
      <w:r>
        <w:rPr>
          <w:rFonts w:hint="eastAsia" w:ascii="仿宋" w:hAnsi="仿宋" w:eastAsia="仿宋" w:cs="仿宋"/>
          <w:sz w:val="28"/>
          <w:szCs w:val="28"/>
        </w:rPr>
        <w:t xml:space="preserve">供应商编写的响应文件应包括资格证明文件、实质性要求响应及偏离表、分项报价表、技术要求响应及偏离表、商务要求响应及偏离表、其他证明文件、磋商响应函等部分。</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10.2 如标书制作工具中格式和内容与“江苏政府采购网”发布的磋商文件不一致，请以“江苏政府采购网”发布的磋商文件为准。</w:t>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107" w:name="_Hlt26670360"/>
      <w:r/>
      <w:bookmarkEnd w:id="107"/>
      <w:r/>
      <w:bookmarkStart w:id="108" w:name="_Hlt26954838"/>
      <w:r/>
      <w:bookmarkEnd w:id="108"/>
      <w:r/>
      <w:bookmarkStart w:id="109" w:name="_Hlt26668975"/>
      <w:r/>
      <w:bookmarkEnd w:id="109"/>
      <w:r/>
      <w:bookmarkStart w:id="110" w:name="_Toc14577354"/>
      <w:r/>
      <w:bookmarkStart w:id="111" w:name="_Toc513029216"/>
      <w:r/>
      <w:bookmarkStart w:id="112" w:name="_Toc14577357"/>
      <w:r/>
      <w:bookmarkStart w:id="113" w:name="_Toc49090509"/>
      <w:r/>
      <w:bookmarkStart w:id="114" w:name="_Toc49090507"/>
      <w:r/>
      <w:bookmarkStart w:id="115" w:name="_Toc513029219"/>
      <w:r/>
      <w:bookmarkStart w:id="116" w:name="_Toc49090508"/>
      <w:r/>
      <w:bookmarkStart w:id="117" w:name="_Toc14577355"/>
      <w:r>
        <w:rPr>
          <w:rFonts w:hint="eastAsia" w:ascii="仿宋" w:hAnsi="仿宋" w:eastAsia="仿宋" w:cs="仿宋"/>
          <w:sz w:val="28"/>
          <w:szCs w:val="28"/>
        </w:rPr>
        <w:t xml:space="preserve">11、证明磋商响应标的符合磋商文件规定的文件</w:t>
      </w:r>
      <w:bookmarkEnd w:id="110"/>
      <w:r/>
      <w:bookmarkEnd w:id="111"/>
      <w:r/>
      <w:bookmarkEnd w:id="112"/>
      <w:r/>
      <w:bookmarkEnd w:id="113"/>
      <w:r/>
      <w:bookmarkEnd w:id="114"/>
      <w:r/>
      <w:bookmarkEnd w:id="115"/>
      <w:r/>
      <w:r/>
    </w:p>
    <w:p>
      <w:pPr>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11.1供应商应按照磋商文件要求提交证明文件，证明其及磋商响应标的符合磋商文件规定。</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11.2磋商文件对证明文件无明确形式要求的，证明文件可以以文字资料、图纸和数据等形式提交。</w:t>
      </w:r>
      <w:bookmarkEnd w:id="116"/>
      <w:r/>
      <w:bookmarkEnd w:id="117"/>
      <w:r/>
      <w:r/>
    </w:p>
    <w:p>
      <w:pPr>
        <w:ind w:firstLine="420"/>
        <w:keepLines/>
        <w:keepNext/>
        <w:pageBreakBefore w:val="0"/>
        <w:spacing w:line="360" w:lineRule="auto"/>
        <w:widowControl w:val="off"/>
        <w:rPr>
          <w:rFonts w:hint="eastAsia" w:ascii="仿宋" w:hAnsi="仿宋" w:eastAsia="仿宋" w:cs="仿宋"/>
          <w:sz w:val="28"/>
          <w:szCs w:val="28"/>
        </w:rPr>
        <w:outlineLvl w:val="3"/>
      </w:pPr>
      <w:r>
        <w:rPr>
          <w:rFonts w:hint="eastAsia" w:ascii="仿宋" w:hAnsi="仿宋" w:eastAsia="仿宋" w:cs="仿宋"/>
          <w:sz w:val="28"/>
          <w:szCs w:val="28"/>
        </w:rPr>
        <w:t xml:space="preserve">12、分项报价表</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12.1</w:t>
      </w:r>
      <w:r>
        <w:rPr>
          <w:rFonts w:hint="eastAsia" w:ascii="仿宋" w:hAnsi="仿宋" w:eastAsia="仿宋" w:cs="仿宋"/>
          <w:sz w:val="28"/>
          <w:szCs w:val="28"/>
        </w:rPr>
        <w:t xml:space="preserve">供应商应按照磋商文件规定格式填报分项报价表。</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sz w:val="28"/>
          <w:szCs w:val="28"/>
        </w:rPr>
        <w:t xml:space="preserve">12.2</w:t>
      </w:r>
      <w:r>
        <w:rPr>
          <w:rFonts w:hint="eastAsia" w:ascii="仿宋" w:hAnsi="仿宋" w:eastAsia="仿宋" w:cs="仿宋"/>
          <w:bCs/>
          <w:sz w:val="28"/>
          <w:szCs w:val="28"/>
        </w:rPr>
        <w:t xml:space="preserve">磋商货币。响应文件中的单价和总价无特殊规定的采用人民币报价，以元为单位标注。</w:t>
      </w:r>
      <w:r>
        <w:rPr>
          <w:rFonts w:hint="eastAsia" w:ascii="仿宋" w:hAnsi="仿宋" w:eastAsia="仿宋" w:cs="仿宋"/>
          <w:sz w:val="28"/>
          <w:szCs w:val="28"/>
        </w:rPr>
        <w:t xml:space="preserve">磋商文件中另有规定的按规定执行。</w:t>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118" w:name="_Hlt26954848"/>
      <w:r/>
      <w:bookmarkEnd w:id="118"/>
      <w:r/>
      <w:bookmarkStart w:id="119" w:name="_Hlt26670486"/>
      <w:r/>
      <w:bookmarkEnd w:id="119"/>
      <w:r/>
      <w:bookmarkStart w:id="120" w:name="_Hlt26954731"/>
      <w:r/>
      <w:bookmarkEnd w:id="120"/>
      <w:r/>
      <w:bookmarkStart w:id="121" w:name="_Hlt26954846"/>
      <w:r/>
      <w:bookmarkEnd w:id="121"/>
      <w:r/>
      <w:bookmarkStart w:id="122" w:name="_Hlt26670482"/>
      <w:r/>
      <w:bookmarkEnd w:id="122"/>
      <w:r>
        <w:rPr>
          <w:rFonts w:hint="eastAsia" w:ascii="仿宋" w:hAnsi="仿宋" w:eastAsia="仿宋" w:cs="仿宋"/>
          <w:sz w:val="28"/>
          <w:szCs w:val="28"/>
        </w:rPr>
        <w:t xml:space="preserve">13、技术要求响应及偏离表、商务要求响应及偏离表</w:t>
      </w:r>
      <w:r/>
    </w:p>
    <w:p>
      <w:pPr>
        <w:ind w:firstLine="480"/>
        <w:pageBreakBefore w:val="0"/>
        <w:spacing w:line="360" w:lineRule="auto"/>
        <w:widowControl w:val="off"/>
        <w:rPr>
          <w:rFonts w:hint="eastAsia" w:ascii="仿宋" w:hAnsi="仿宋" w:eastAsia="仿宋" w:cs="仿宋"/>
          <w:sz w:val="28"/>
          <w:szCs w:val="28"/>
          <w:lang w:val="zh-CN"/>
        </w:rPr>
      </w:pPr>
      <w:r>
        <w:rPr>
          <w:rFonts w:hint="eastAsia" w:ascii="仿宋" w:hAnsi="仿宋" w:eastAsia="仿宋" w:cs="仿宋"/>
          <w:bCs/>
          <w:sz w:val="28"/>
          <w:szCs w:val="28"/>
          <w:lang w:val="zh-CN"/>
        </w:rPr>
        <w:t xml:space="preserve">13.1</w:t>
      </w:r>
      <w:r>
        <w:rPr>
          <w:rFonts w:hint="eastAsia" w:ascii="仿宋" w:hAnsi="仿宋" w:eastAsia="仿宋" w:cs="仿宋"/>
          <w:sz w:val="28"/>
          <w:szCs w:val="28"/>
          <w:lang w:val="zh-CN"/>
        </w:rPr>
        <w:t xml:space="preserve">供应商需对磋商文件中的技术要求与商务要求逐项作出响应或偏离，并说明原因。</w:t>
      </w:r>
      <w:r/>
    </w:p>
    <w:p>
      <w:pPr>
        <w:ind w:firstLine="480"/>
        <w:pageBreakBefore w:val="0"/>
        <w:spacing w:line="360" w:lineRule="auto"/>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13.2供应商需按照磋商文件要求，在响应文件中提供与技术要求和商务要求相关的证明材料。</w:t>
      </w:r>
      <w:r/>
    </w:p>
    <w:p>
      <w:pPr>
        <w:ind w:firstLine="420"/>
        <w:keepLines/>
        <w:keepNext/>
        <w:pageBreakBefore w:val="0"/>
        <w:spacing w:line="360" w:lineRule="auto"/>
        <w:widowControl w:val="off"/>
        <w:rPr>
          <w:rFonts w:hint="eastAsia" w:ascii="仿宋" w:hAnsi="仿宋" w:eastAsia="仿宋" w:cs="仿宋"/>
          <w:sz w:val="28"/>
          <w:szCs w:val="28"/>
        </w:rPr>
        <w:outlineLvl w:val="3"/>
      </w:pPr>
      <w:r>
        <w:rPr>
          <w:rFonts w:hint="eastAsia" w:ascii="仿宋" w:hAnsi="仿宋" w:eastAsia="仿宋" w:cs="仿宋"/>
          <w:sz w:val="28"/>
          <w:szCs w:val="28"/>
        </w:rPr>
        <w:t xml:space="preserve">14、服务承诺、培训计划、人员安排及其他</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14.1</w:t>
      </w:r>
      <w:r>
        <w:rPr>
          <w:rFonts w:hint="eastAsia" w:ascii="仿宋" w:hAnsi="仿宋" w:eastAsia="仿宋" w:cs="仿宋"/>
          <w:sz w:val="28"/>
          <w:szCs w:val="28"/>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14.2供应商需根据磋商文件要求提供培训计划。</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14.3供应商需根据磋商文件要求提供</w:t>
      </w:r>
      <w:r>
        <w:rPr>
          <w:rFonts w:hint="eastAsia" w:ascii="仿宋" w:hAnsi="仿宋" w:eastAsia="仿宋" w:cs="仿宋"/>
          <w:sz w:val="28"/>
          <w:szCs w:val="28"/>
          <w:lang w:val="zh-CN"/>
        </w:rPr>
        <w:t xml:space="preserve">磋商响应标的的主要组成部分、功能设计、实现思路及关键技术等。</w:t>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123" w:name="_Toc14577359"/>
      <w:r/>
      <w:bookmarkStart w:id="124" w:name="_Toc49090510"/>
      <w:r>
        <w:rPr>
          <w:rFonts w:hint="eastAsia" w:ascii="仿宋" w:hAnsi="仿宋" w:eastAsia="仿宋" w:cs="仿宋"/>
          <w:sz w:val="28"/>
          <w:szCs w:val="28"/>
        </w:rPr>
        <w:t xml:space="preserve">15、磋商响应函</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15.1</w:t>
      </w:r>
      <w:r>
        <w:rPr>
          <w:rFonts w:hint="eastAsia" w:ascii="仿宋" w:hAnsi="仿宋" w:eastAsia="仿宋" w:cs="仿宋"/>
          <w:sz w:val="28"/>
          <w:szCs w:val="28"/>
        </w:rPr>
        <w:t xml:space="preserve">供应商应按照磋商文件中提供的格式完整、正确填写磋商响应函。</w:t>
      </w:r>
      <w:bookmarkEnd w:id="123"/>
      <w:r/>
      <w:bookmarkEnd w:id="124"/>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125" w:name="_Toc49090511"/>
      <w:r/>
      <w:bookmarkStart w:id="126" w:name="_Toc14577360"/>
      <w:r>
        <w:rPr>
          <w:rFonts w:hint="eastAsia" w:ascii="仿宋" w:hAnsi="仿宋" w:eastAsia="仿宋" w:cs="仿宋"/>
          <w:sz w:val="28"/>
          <w:szCs w:val="28"/>
        </w:rPr>
        <w:t xml:space="preserve">16、磋商有效期</w:t>
      </w:r>
      <w:bookmarkEnd w:id="125"/>
      <w:r/>
      <w:bookmarkEnd w:id="126"/>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16.1磋商有效期为</w:t>
      </w:r>
      <w:r>
        <w:rPr>
          <w:rFonts w:hint="eastAsia" w:ascii="仿宋" w:hAnsi="仿宋" w:eastAsia="仿宋" w:cs="仿宋"/>
          <w:bCs/>
          <w:sz w:val="28"/>
          <w:szCs w:val="28"/>
          <w:lang w:val="en-US" w:eastAsia="zh-CN"/>
        </w:rPr>
        <w:t xml:space="preserve">交易</w:t>
      </w:r>
      <w:r>
        <w:rPr>
          <w:rFonts w:hint="eastAsia" w:ascii="仿宋" w:hAnsi="仿宋" w:eastAsia="仿宋" w:cs="仿宋"/>
          <w:bCs/>
          <w:sz w:val="28"/>
          <w:szCs w:val="28"/>
        </w:rPr>
        <w:t xml:space="preserve">中心规定的提交响应文件截止之日后</w:t>
      </w:r>
      <w:r>
        <w:rPr>
          <w:rFonts w:hint="eastAsia" w:ascii="仿宋" w:hAnsi="仿宋" w:eastAsia="仿宋" w:cs="仿宋"/>
          <w:b/>
          <w:sz w:val="28"/>
          <w:szCs w:val="28"/>
          <w:u w:val="single"/>
        </w:rPr>
        <w:t xml:space="preserve">六十（60）天</w:t>
      </w:r>
      <w:r>
        <w:rPr>
          <w:rFonts w:hint="eastAsia" w:ascii="仿宋" w:hAnsi="仿宋" w:eastAsia="仿宋" w:cs="仿宋"/>
          <w:bCs/>
          <w:sz w:val="28"/>
          <w:szCs w:val="28"/>
        </w:rPr>
        <w:t xml:space="preserve">。磋商有效期比规定短的将被视为非实质性响应磋商文件而予以拒绝。</w:t>
      </w:r>
      <w:r/>
    </w:p>
    <w:p>
      <w:pPr>
        <w:ind w:firstLine="420"/>
        <w:keepLines/>
        <w:keepNext/>
        <w:pageBreakBefore w:val="0"/>
        <w:spacing w:line="360" w:lineRule="auto"/>
        <w:widowControl w:val="off"/>
        <w:rPr>
          <w:rFonts w:hint="eastAsia" w:ascii="仿宋" w:hAnsi="仿宋" w:eastAsia="仿宋" w:cs="仿宋"/>
          <w:sz w:val="28"/>
          <w:szCs w:val="28"/>
        </w:rPr>
        <w:outlineLvl w:val="3"/>
      </w:pPr>
      <w:r>
        <w:rPr>
          <w:rFonts w:hint="eastAsia" w:ascii="仿宋" w:hAnsi="仿宋" w:eastAsia="仿宋" w:cs="仿宋"/>
          <w:sz w:val="28"/>
          <w:szCs w:val="28"/>
        </w:rPr>
        <w:t xml:space="preserve">17、磋商有效期的延长</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17.1在特殊情况下，</w:t>
      </w:r>
      <w:r>
        <w:rPr>
          <w:rFonts w:hint="eastAsia" w:ascii="仿宋" w:hAnsi="仿宋" w:eastAsia="仿宋" w:cs="仿宋"/>
          <w:bCs/>
          <w:sz w:val="28"/>
          <w:szCs w:val="28"/>
          <w:lang w:val="en-US" w:eastAsia="zh-CN"/>
        </w:rPr>
        <w:t xml:space="preserve">交易</w:t>
      </w:r>
      <w:r>
        <w:rPr>
          <w:rFonts w:hint="eastAsia" w:ascii="仿宋" w:hAnsi="仿宋" w:eastAsia="仿宋" w:cs="仿宋"/>
          <w:bCs/>
          <w:sz w:val="28"/>
          <w:szCs w:val="28"/>
        </w:rPr>
        <w:t xml:space="preserve">中心于原磋商有效期满之前，可向供应商提出延长磋商有效期的要求。这种要求与答复均应采用书面形式。供应商可以拒绝</w:t>
      </w:r>
      <w:r>
        <w:rPr>
          <w:rFonts w:hint="eastAsia" w:ascii="仿宋" w:hAnsi="仿宋" w:eastAsia="仿宋" w:cs="仿宋"/>
          <w:bCs/>
          <w:sz w:val="28"/>
          <w:szCs w:val="28"/>
          <w:lang w:val="en-US" w:eastAsia="zh-CN"/>
        </w:rPr>
        <w:t xml:space="preserve">交易</w:t>
      </w:r>
      <w:r>
        <w:rPr>
          <w:rFonts w:hint="eastAsia" w:ascii="仿宋" w:hAnsi="仿宋" w:eastAsia="仿宋" w:cs="仿宋"/>
          <w:bCs/>
          <w:sz w:val="28"/>
          <w:szCs w:val="28"/>
        </w:rPr>
        <w:t xml:space="preserve">中心的这一要求而放弃磋商，同意延长磋商有效期的供应商既不能要求也不允许修改其响应文件。</w:t>
      </w:r>
      <w:r>
        <w:rPr>
          <w:rFonts w:hint="eastAsia" w:ascii="仿宋" w:hAnsi="仿宋" w:eastAsia="仿宋" w:cs="仿宋"/>
          <w:sz w:val="28"/>
          <w:szCs w:val="28"/>
        </w:rPr>
        <w:t xml:space="preserve">受磋商有效期约束的所有权利与义务均延长至新的有效期</w:t>
      </w:r>
      <w:r>
        <w:rPr>
          <w:rFonts w:hint="eastAsia" w:ascii="仿宋" w:hAnsi="仿宋" w:eastAsia="仿宋" w:cs="仿宋"/>
          <w:bCs/>
          <w:sz w:val="28"/>
          <w:szCs w:val="28"/>
        </w:rPr>
        <w:t xml:space="preserve">。</w:t>
      </w:r>
      <w:r/>
    </w:p>
    <w:p>
      <w:pPr>
        <w:ind w:firstLine="482"/>
        <w:keepLines/>
        <w:keepNext/>
        <w:pageBreakBefore w:val="0"/>
        <w:spacing w:before="145" w:after="145" w:line="360" w:lineRule="auto"/>
        <w:widowControl w:val="off"/>
        <w:rPr>
          <w:rFonts w:hint="eastAsia" w:ascii="仿宋" w:hAnsi="仿宋" w:eastAsia="仿宋" w:cs="仿宋"/>
          <w:b/>
          <w:bCs/>
          <w:sz w:val="28"/>
          <w:szCs w:val="28"/>
        </w:rPr>
        <w:outlineLvl w:val="2"/>
      </w:pPr>
      <w:r/>
      <w:bookmarkStart w:id="127" w:name="_Hlt26954739"/>
      <w:r/>
      <w:bookmarkEnd w:id="127"/>
      <w:r/>
      <w:bookmarkStart w:id="128" w:name="_Hlt26954852"/>
      <w:r/>
      <w:bookmarkEnd w:id="128"/>
      <w:r/>
      <w:bookmarkStart w:id="129" w:name="_Toc513029224"/>
      <w:r/>
      <w:bookmarkStart w:id="130" w:name="_Toc155343499"/>
      <w:r/>
      <w:bookmarkStart w:id="131" w:name="_Toc20823296"/>
      <w:r/>
      <w:bookmarkStart w:id="132" w:name="_Toc120614217"/>
      <w:r/>
      <w:bookmarkStart w:id="133" w:name="_Toc16938540"/>
      <w:r>
        <w:rPr>
          <w:rFonts w:hint="eastAsia" w:ascii="仿宋" w:hAnsi="仿宋" w:eastAsia="仿宋" w:cs="仿宋"/>
          <w:b/>
          <w:bCs/>
          <w:sz w:val="28"/>
          <w:szCs w:val="28"/>
        </w:rPr>
        <w:t xml:space="preserve">四、响应文件的递交</w:t>
      </w:r>
      <w:bookmarkEnd w:id="129"/>
      <w:r/>
      <w:bookmarkEnd w:id="130"/>
      <w:r/>
      <w:bookmarkEnd w:id="131"/>
      <w:r/>
      <w:bookmarkEnd w:id="132"/>
      <w:r/>
      <w:bookmarkEnd w:id="133"/>
      <w:r/>
      <w:r/>
    </w:p>
    <w:p>
      <w:pPr>
        <w:ind w:firstLine="560"/>
        <w:keepLines/>
        <w:keepNext/>
        <w:pageBreakBefore w:val="0"/>
        <w:spacing w:line="360" w:lineRule="auto"/>
        <w:widowControl w:val="off"/>
        <w:rPr>
          <w:rFonts w:hint="eastAsia" w:ascii="仿宋" w:hAnsi="仿宋" w:eastAsia="仿宋" w:cs="仿宋"/>
          <w:sz w:val="28"/>
          <w:szCs w:val="28"/>
        </w:rPr>
        <w:outlineLvl w:val="3"/>
      </w:pPr>
      <w:r/>
      <w:bookmarkStart w:id="134" w:name="_Toc513029225"/>
      <w:r/>
      <w:bookmarkStart w:id="135" w:name="_Toc16938541"/>
      <w:r/>
      <w:bookmarkStart w:id="136" w:name="_Toc462564084"/>
      <w:r/>
      <w:bookmarkStart w:id="137" w:name="_Toc20823297"/>
      <w:r>
        <w:rPr>
          <w:rFonts w:hint="eastAsia" w:ascii="仿宋" w:hAnsi="仿宋" w:eastAsia="仿宋" w:cs="仿宋"/>
          <w:sz w:val="28"/>
          <w:szCs w:val="28"/>
        </w:rPr>
        <w:t xml:space="preserve">18、电子磋商</w:t>
      </w:r>
      <w:bookmarkEnd w:id="134"/>
      <w:r/>
      <w:bookmarkEnd w:id="135"/>
      <w:r/>
      <w:bookmarkEnd w:id="136"/>
      <w:r/>
      <w:bookmarkEnd w:id="137"/>
      <w:r>
        <w:rPr>
          <w:rFonts w:hint="eastAsia" w:ascii="仿宋" w:hAnsi="仿宋" w:eastAsia="仿宋" w:cs="仿宋"/>
          <w:sz w:val="28"/>
          <w:szCs w:val="28"/>
        </w:rPr>
        <w:t xml:space="preserve">响应文件的递交</w:t>
      </w:r>
      <w:r/>
    </w:p>
    <w:p>
      <w:pPr>
        <w:ind w:firstLine="60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18.1供应商应当按照《操作手册》规定，在提交响应文件截止时间前制作并上传电子响应文件。</w:t>
      </w:r>
      <w:bookmarkStart w:id="138" w:name="_Toc16938542"/>
      <w:r/>
      <w:bookmarkStart w:id="139" w:name="_Toc513029226"/>
      <w:r/>
      <w:bookmarkStart w:id="140" w:name="_Toc20823298"/>
      <w:r/>
      <w:r/>
    </w:p>
    <w:p>
      <w:pPr>
        <w:ind w:firstLine="420"/>
        <w:keepLines/>
        <w:keepNext/>
        <w:pageBreakBefore w:val="0"/>
        <w:spacing w:line="360" w:lineRule="auto"/>
        <w:widowControl w:val="off"/>
        <w:rPr>
          <w:rFonts w:hint="eastAsia" w:ascii="仿宋" w:hAnsi="仿宋" w:eastAsia="仿宋" w:cs="仿宋"/>
          <w:sz w:val="28"/>
          <w:szCs w:val="28"/>
        </w:rPr>
        <w:outlineLvl w:val="3"/>
      </w:pPr>
      <w:r>
        <w:rPr>
          <w:rFonts w:hint="eastAsia" w:ascii="仿宋" w:hAnsi="仿宋" w:eastAsia="仿宋" w:cs="仿宋"/>
          <w:sz w:val="28"/>
          <w:szCs w:val="28"/>
        </w:rPr>
        <w:t xml:space="preserve">19、提交响应文件截止时间</w:t>
      </w:r>
      <w:bookmarkEnd w:id="138"/>
      <w:r/>
      <w:bookmarkEnd w:id="139"/>
      <w:r/>
      <w:bookmarkEnd w:id="140"/>
      <w:r/>
      <w:r/>
    </w:p>
    <w:p>
      <w:pPr>
        <w:ind w:firstLine="482"/>
        <w:keepLines/>
        <w:keepNext/>
        <w:pageBreakBefore w:val="0"/>
        <w:spacing w:line="360" w:lineRule="auto"/>
        <w:widowControl w:val="off"/>
        <w:rPr>
          <w:rFonts w:hint="eastAsia" w:ascii="仿宋" w:hAnsi="仿宋" w:eastAsia="仿宋" w:cs="仿宋"/>
          <w:bCs/>
          <w:sz w:val="28"/>
          <w:szCs w:val="28"/>
        </w:rPr>
        <w:outlineLvl w:val="3"/>
      </w:pPr>
      <w:r>
        <w:rPr>
          <w:rFonts w:hint="eastAsia" w:ascii="仿宋" w:hAnsi="仿宋" w:eastAsia="仿宋" w:cs="仿宋"/>
          <w:sz w:val="28"/>
          <w:szCs w:val="28"/>
        </w:rPr>
        <w:t xml:space="preserve">19.1</w:t>
      </w:r>
      <w:r>
        <w:rPr>
          <w:rFonts w:hint="eastAsia" w:ascii="仿宋" w:hAnsi="仿宋" w:eastAsia="仿宋" w:cs="仿宋"/>
          <w:bCs/>
          <w:sz w:val="28"/>
          <w:szCs w:val="28"/>
        </w:rPr>
        <w:t xml:space="preserve">供应商上传电子响应文件的时间不得迟于磋商公告中规定的提交响应文件截止时间。</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供应商应充分考虑到网络环境、网络带宽等风险因素，如因供应商自身原因造成的电子响应文件上传不成功的按照本磋商文件第二章第26.3.2条规定做无效响应处理。</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sz w:val="28"/>
          <w:szCs w:val="28"/>
        </w:rPr>
        <w:t xml:space="preserve">19.2</w:t>
      </w:r>
      <w:r>
        <w:rPr>
          <w:rFonts w:hint="eastAsia" w:ascii="仿宋" w:hAnsi="仿宋" w:eastAsia="仿宋" w:cs="仿宋"/>
          <w:bCs/>
          <w:sz w:val="28"/>
          <w:szCs w:val="28"/>
        </w:rPr>
        <w:t xml:space="preserve"> </w:t>
      </w:r>
      <w:r>
        <w:rPr>
          <w:rFonts w:hint="eastAsia" w:ascii="仿宋" w:hAnsi="仿宋" w:eastAsia="仿宋" w:cs="仿宋"/>
          <w:bCs/>
          <w:sz w:val="28"/>
          <w:szCs w:val="28"/>
          <w:lang w:val="en-US" w:eastAsia="zh-CN"/>
        </w:rPr>
        <w:t xml:space="preserve">交易</w:t>
      </w:r>
      <w:r>
        <w:rPr>
          <w:rFonts w:hint="eastAsia" w:ascii="仿宋" w:hAnsi="仿宋" w:eastAsia="仿宋" w:cs="仿宋"/>
          <w:bCs/>
          <w:sz w:val="28"/>
          <w:szCs w:val="28"/>
        </w:rPr>
        <w:t xml:space="preserve">中心可以按照规定，通过修改磋商文件酌情延长提交响应文件截止日期，在此情况下，供应商的所有权利和义务以及供应商受制的截止日期均应以延长后新的截止日期为准。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141" w:name="_Toc20823299"/>
      <w:r/>
      <w:bookmarkStart w:id="142" w:name="_Toc513029227"/>
      <w:r/>
      <w:bookmarkStart w:id="143" w:name="_Toc16938543"/>
      <w:r>
        <w:rPr>
          <w:rFonts w:hint="eastAsia" w:ascii="仿宋" w:hAnsi="仿宋" w:eastAsia="仿宋" w:cs="仿宋"/>
          <w:sz w:val="28"/>
          <w:szCs w:val="28"/>
        </w:rPr>
        <w:t xml:space="preserve">20、响应文件</w:t>
      </w:r>
      <w:bookmarkEnd w:id="141"/>
      <w:r/>
      <w:bookmarkEnd w:id="142"/>
      <w:r/>
      <w:bookmarkEnd w:id="143"/>
      <w:r>
        <w:rPr>
          <w:rFonts w:hint="eastAsia" w:ascii="仿宋" w:hAnsi="仿宋" w:eastAsia="仿宋" w:cs="仿宋"/>
          <w:sz w:val="28"/>
          <w:szCs w:val="28"/>
        </w:rPr>
        <w:t xml:space="preserve">的拒收</w:t>
      </w:r>
      <w:r/>
    </w:p>
    <w:p>
      <w:pPr>
        <w:ind w:firstLine="482"/>
        <w:keepLines w:val="0"/>
        <w:keepNext w:val="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20.1 </w:t>
      </w:r>
      <w:r>
        <w:rPr>
          <w:rFonts w:hint="eastAsia" w:ascii="仿宋" w:hAnsi="仿宋" w:eastAsia="仿宋" w:cs="仿宋"/>
          <w:bCs/>
          <w:sz w:val="28"/>
          <w:szCs w:val="28"/>
          <w:lang w:val="en-US" w:eastAsia="zh-CN"/>
        </w:rPr>
        <w:t xml:space="preserve">交易</w:t>
      </w:r>
      <w:r>
        <w:rPr>
          <w:rFonts w:hint="eastAsia" w:ascii="仿宋" w:hAnsi="仿宋" w:eastAsia="仿宋" w:cs="仿宋"/>
          <w:bCs/>
          <w:sz w:val="28"/>
          <w:szCs w:val="28"/>
        </w:rPr>
        <w:t xml:space="preserve">中心拒绝接收在其规定的提交响应文件截止时间后上传的任何电子响应文件。</w:t>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144" w:name="_Toc16938544"/>
      <w:r/>
      <w:bookmarkStart w:id="145" w:name="_Toc513029228"/>
      <w:r/>
      <w:bookmarkStart w:id="146" w:name="_Toc20823300"/>
      <w:r>
        <w:rPr>
          <w:rFonts w:hint="eastAsia" w:ascii="仿宋" w:hAnsi="仿宋" w:eastAsia="仿宋" w:cs="仿宋"/>
          <w:sz w:val="28"/>
          <w:szCs w:val="28"/>
        </w:rPr>
        <w:t xml:space="preserve">21、响应文件的撤回和修改</w:t>
      </w:r>
      <w:bookmarkEnd w:id="144"/>
      <w:r/>
      <w:bookmarkEnd w:id="145"/>
      <w:r/>
      <w:bookmarkEnd w:id="146"/>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21.1响应文件的撤回</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21.1.1 电子响应文件的撤回</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供应商可在</w:t>
      </w:r>
      <w:r>
        <w:rPr>
          <w:rFonts w:hint="eastAsia" w:ascii="仿宋" w:hAnsi="仿宋" w:eastAsia="仿宋" w:cs="仿宋"/>
          <w:bCs/>
          <w:sz w:val="28"/>
          <w:szCs w:val="28"/>
        </w:rPr>
        <w:t xml:space="preserve">提交响应文件</w:t>
      </w:r>
      <w:r>
        <w:rPr>
          <w:rFonts w:hint="eastAsia" w:ascii="仿宋" w:hAnsi="仿宋" w:eastAsia="仿宋" w:cs="仿宋"/>
          <w:sz w:val="28"/>
          <w:szCs w:val="28"/>
        </w:rPr>
        <w:t xml:space="preserve">截止时间前，撤回其电子响应文件，具体操作方法见《操作手册》。</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21.1.2供应商撤回电子响应文件，则认为其不再参与本项目磋商活动。</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21.2响应文件的修改</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供应商可在</w:t>
      </w:r>
      <w:r>
        <w:rPr>
          <w:rFonts w:hint="eastAsia" w:ascii="仿宋" w:hAnsi="仿宋" w:eastAsia="仿宋" w:cs="仿宋"/>
          <w:bCs/>
          <w:sz w:val="28"/>
          <w:szCs w:val="28"/>
        </w:rPr>
        <w:t xml:space="preserve">提交响应文件</w:t>
      </w:r>
      <w:r>
        <w:rPr>
          <w:rFonts w:hint="eastAsia" w:ascii="仿宋" w:hAnsi="仿宋" w:eastAsia="仿宋" w:cs="仿宋"/>
          <w:sz w:val="28"/>
          <w:szCs w:val="28"/>
        </w:rPr>
        <w:t xml:space="preserve">截止时间前，对其电子响应文件进行修改，具体操作方法见《操作手册》。</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sz w:val="28"/>
          <w:szCs w:val="28"/>
        </w:rPr>
        <w:t xml:space="preserve">21.3</w:t>
      </w:r>
      <w:r>
        <w:rPr>
          <w:rFonts w:hint="eastAsia" w:ascii="仿宋" w:hAnsi="仿宋" w:eastAsia="仿宋" w:cs="仿宋"/>
          <w:bCs/>
          <w:sz w:val="28"/>
          <w:szCs w:val="28"/>
        </w:rPr>
        <w:t xml:space="preserve"> 在提交响应文件截止时间之后，供应商不得对其电子响应文件作任何修改。</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sz w:val="28"/>
          <w:szCs w:val="28"/>
        </w:rPr>
        <w:t xml:space="preserve">21.4</w:t>
      </w:r>
      <w:r>
        <w:rPr>
          <w:rFonts w:hint="eastAsia" w:ascii="仿宋" w:hAnsi="仿宋" w:eastAsia="仿宋" w:cs="仿宋"/>
          <w:bCs/>
          <w:sz w:val="28"/>
          <w:szCs w:val="28"/>
        </w:rPr>
        <w:t xml:space="preserve"> 在提交响应文件截止时间至磋商文件中规定的磋商有效期满之间的这段时间内，供应商不得撤回其响应文件。</w:t>
      </w:r>
      <w:r/>
    </w:p>
    <w:p>
      <w:pPr>
        <w:ind w:firstLine="482"/>
        <w:keepLines/>
        <w:keepNext/>
        <w:pageBreakBefore w:val="0"/>
        <w:spacing w:before="145" w:after="145" w:line="360" w:lineRule="auto"/>
        <w:widowControl w:val="off"/>
        <w:rPr>
          <w:rFonts w:hint="eastAsia" w:ascii="仿宋" w:hAnsi="仿宋" w:eastAsia="仿宋" w:cs="仿宋"/>
          <w:b/>
          <w:bCs/>
          <w:sz w:val="28"/>
          <w:szCs w:val="28"/>
        </w:rPr>
        <w:outlineLvl w:val="2"/>
      </w:pPr>
      <w:r/>
      <w:bookmarkStart w:id="147" w:name="_Toc120614218"/>
      <w:r/>
      <w:bookmarkStart w:id="148" w:name="_Toc513029229"/>
      <w:r/>
      <w:bookmarkStart w:id="149" w:name="_Toc20823301"/>
      <w:r/>
      <w:bookmarkStart w:id="150" w:name="_Toc155343500"/>
      <w:r/>
      <w:bookmarkStart w:id="151" w:name="_Toc16938545"/>
      <w:r>
        <w:rPr>
          <w:rFonts w:hint="eastAsia" w:ascii="仿宋" w:hAnsi="仿宋" w:eastAsia="仿宋" w:cs="仿宋"/>
          <w:b/>
          <w:bCs/>
          <w:sz w:val="28"/>
          <w:szCs w:val="28"/>
        </w:rPr>
        <w:t xml:space="preserve">五、响应文件的解密与评审</w:t>
      </w:r>
      <w:bookmarkEnd w:id="147"/>
      <w:r/>
      <w:bookmarkEnd w:id="148"/>
      <w:r/>
      <w:bookmarkEnd w:id="149"/>
      <w:r/>
      <w:bookmarkEnd w:id="150"/>
      <w:r/>
      <w:bookmarkEnd w:id="151"/>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152" w:name="_Toc513029230"/>
      <w:r/>
      <w:bookmarkStart w:id="153" w:name="_Toc20823302"/>
      <w:r/>
      <w:bookmarkStart w:id="154" w:name="_Toc16938546"/>
      <w:r>
        <w:rPr>
          <w:rFonts w:hint="eastAsia" w:ascii="仿宋" w:hAnsi="仿宋" w:eastAsia="仿宋" w:cs="仿宋"/>
          <w:sz w:val="28"/>
          <w:szCs w:val="28"/>
        </w:rPr>
        <w:t xml:space="preserve">22、</w:t>
      </w:r>
      <w:bookmarkEnd w:id="152"/>
      <w:r/>
      <w:bookmarkEnd w:id="153"/>
      <w:r/>
      <w:bookmarkEnd w:id="154"/>
      <w:r>
        <w:rPr>
          <w:rFonts w:hint="eastAsia" w:ascii="仿宋" w:hAnsi="仿宋" w:eastAsia="仿宋" w:cs="仿宋"/>
          <w:sz w:val="28"/>
          <w:szCs w:val="28"/>
        </w:rPr>
        <w:t xml:space="preserve">响应文件解密</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22.1供应商应当按照《操作手册》规定，在苏采云系统规定的时间内对磋商响应文件进行解密。</w:t>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155" w:name="_Toc20823303"/>
      <w:r/>
      <w:bookmarkStart w:id="156" w:name="_Toc16938547"/>
      <w:r/>
      <w:bookmarkStart w:id="157" w:name="_Toc513029231"/>
      <w:r>
        <w:rPr>
          <w:rFonts w:hint="eastAsia" w:ascii="仿宋" w:hAnsi="仿宋" w:eastAsia="仿宋" w:cs="仿宋"/>
          <w:sz w:val="28"/>
          <w:szCs w:val="28"/>
        </w:rPr>
        <w:t xml:space="preserve">23、磋商小组</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23.1</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中心将组织磋商小组对响应文件进行评审。磋商小组由采购人代表和有关技术、经济等方面的专家组成，且人员构成符合政府采购有关规定。</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23.2磋商小组独立工作，负责评审所有响应文件并确定成交侯选人。</w:t>
      </w:r>
      <w:r/>
    </w:p>
    <w:p>
      <w:pPr>
        <w:ind w:firstLine="420"/>
        <w:keepLines/>
        <w:keepNext/>
        <w:pageBreakBefore w:val="0"/>
        <w:spacing w:line="360" w:lineRule="auto"/>
        <w:widowControl w:val="off"/>
        <w:rPr>
          <w:rFonts w:hint="eastAsia" w:ascii="仿宋" w:hAnsi="仿宋" w:eastAsia="仿宋" w:cs="仿宋"/>
          <w:sz w:val="28"/>
          <w:szCs w:val="28"/>
        </w:rPr>
        <w:outlineLvl w:val="3"/>
      </w:pPr>
      <w:r>
        <w:rPr>
          <w:rFonts w:hint="eastAsia" w:ascii="仿宋" w:hAnsi="仿宋" w:eastAsia="仿宋" w:cs="仿宋"/>
          <w:sz w:val="28"/>
          <w:szCs w:val="28"/>
        </w:rPr>
        <w:t xml:space="preserve">24、评审过程的保密与公正</w:t>
      </w:r>
      <w:bookmarkEnd w:id="155"/>
      <w:r/>
      <w:bookmarkEnd w:id="156"/>
      <w:r/>
      <w:bookmarkEnd w:id="157"/>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sz w:val="28"/>
          <w:szCs w:val="28"/>
        </w:rPr>
        <w:t xml:space="preserve">24.1</w:t>
      </w:r>
      <w:r>
        <w:rPr>
          <w:rFonts w:hint="eastAsia" w:ascii="仿宋" w:hAnsi="仿宋" w:eastAsia="仿宋" w:cs="仿宋"/>
          <w:bCs/>
          <w:sz w:val="28"/>
          <w:szCs w:val="28"/>
        </w:rPr>
        <w:t xml:space="preserve">磋商小组、采购人和</w:t>
      </w:r>
      <w:r>
        <w:rPr>
          <w:rFonts w:hint="eastAsia" w:ascii="仿宋" w:hAnsi="仿宋" w:eastAsia="仿宋" w:cs="仿宋"/>
          <w:bCs/>
          <w:sz w:val="28"/>
          <w:szCs w:val="28"/>
          <w:lang w:val="en-US" w:eastAsia="zh-CN"/>
        </w:rPr>
        <w:t xml:space="preserve">交易</w:t>
      </w:r>
      <w:r>
        <w:rPr>
          <w:rFonts w:hint="eastAsia" w:ascii="仿宋" w:hAnsi="仿宋" w:eastAsia="仿宋" w:cs="仿宋"/>
          <w:bCs/>
          <w:sz w:val="28"/>
          <w:szCs w:val="28"/>
        </w:rPr>
        <w:t xml:space="preserve">中心工作人员、相关监督人员等与评审工作有关的人员，对评审情况以及在评审过程中获悉的国家秘密、商业秘密负有保密责任。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24.2在评审过程中，供应商不得以任何行为影响磋商评审过程，否则其响应文件将被作为无效响应文件。</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24.3在项目评审期间，</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中心将设专门人员与供应商联系。</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24.4 </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中心和磋商小组不向未成交的供应商解释未成交原因，也不公布评审过程中的相关细节。</w:t>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158" w:name="_Toc16938548"/>
      <w:r/>
      <w:bookmarkStart w:id="159" w:name="_Toc513029232"/>
      <w:r/>
      <w:bookmarkStart w:id="160" w:name="_Toc20823304"/>
      <w:r>
        <w:rPr>
          <w:rFonts w:hint="eastAsia" w:ascii="仿宋" w:hAnsi="仿宋" w:eastAsia="仿宋" w:cs="仿宋"/>
          <w:sz w:val="28"/>
          <w:szCs w:val="28"/>
        </w:rPr>
        <w:t xml:space="preserve">25、评审过程中的的澄清</w:t>
      </w:r>
      <w:bookmarkEnd w:id="158"/>
      <w:r/>
      <w:bookmarkEnd w:id="159"/>
      <w:r/>
      <w:bookmarkEnd w:id="160"/>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磋商小组并非对每个供应商都作澄清要求。</w:t>
      </w:r>
      <w:r/>
    </w:p>
    <w:p>
      <w:pPr>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25.3接到磋商小组澄清、说明和更正要求的供应商如未按规定做出澄清、说明和更正，其风险由供应商自行承担。</w:t>
      </w:r>
      <w:r/>
    </w:p>
    <w:p>
      <w:pPr>
        <w:ind w:firstLine="420"/>
        <w:keepLines/>
        <w:keepNext/>
        <w:pageBreakBefore w:val="0"/>
        <w:spacing w:line="360" w:lineRule="auto"/>
        <w:widowControl w:val="off"/>
        <w:rPr>
          <w:rFonts w:hint="eastAsia" w:ascii="仿宋" w:hAnsi="仿宋" w:eastAsia="仿宋" w:cs="仿宋"/>
          <w:sz w:val="28"/>
          <w:szCs w:val="28"/>
        </w:rPr>
        <w:outlineLvl w:val="3"/>
      </w:pPr>
      <w:r/>
      <w:bookmarkStart w:id="161" w:name="_Toc20823305"/>
      <w:r/>
      <w:bookmarkStart w:id="162" w:name="_Toc16938549"/>
      <w:r/>
      <w:bookmarkStart w:id="163" w:name="_Toc513029233"/>
      <w:r>
        <w:rPr>
          <w:rFonts w:hint="eastAsia" w:ascii="仿宋" w:hAnsi="仿宋" w:eastAsia="仿宋" w:cs="仿宋"/>
          <w:sz w:val="28"/>
          <w:szCs w:val="28"/>
        </w:rPr>
        <w:t xml:space="preserve">26、对响应文件的审</w:t>
      </w:r>
      <w:bookmarkEnd w:id="161"/>
      <w:r/>
      <w:bookmarkEnd w:id="162"/>
      <w:r/>
      <w:bookmarkEnd w:id="163"/>
      <w:r>
        <w:rPr>
          <w:rFonts w:hint="eastAsia" w:ascii="仿宋" w:hAnsi="仿宋" w:eastAsia="仿宋" w:cs="仿宋"/>
          <w:sz w:val="28"/>
          <w:szCs w:val="28"/>
        </w:rPr>
        <w:t xml:space="preserve">查</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sz w:val="28"/>
          <w:szCs w:val="28"/>
        </w:rPr>
        <w:t xml:space="preserve">26.1</w:t>
      </w:r>
      <w:r>
        <w:rPr>
          <w:rFonts w:hint="eastAsia" w:ascii="仿宋" w:hAnsi="仿宋" w:eastAsia="仿宋" w:cs="仿宋"/>
          <w:bCs/>
          <w:sz w:val="28"/>
          <w:szCs w:val="28"/>
        </w:rPr>
        <w:t xml:space="preserve">响应文件审查分为资格审查和符合性审查。</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26.1.1资格审查：由磋商小组依据法律法规和磋商文件的规定，对响应文件中的资格证明文件进行审查，以确定供应商是否具备参加磋商的资格。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26.1.2符合性审查：依据磋商文件的规定，由磋商小组从响应文件的有效性、完整性和对磋商文件的响应程度进行审查，以确定是否对磋商文件的实质性要求作出响应。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26.1.3未通过资格审查或符合性审查的供应商，磋商小组将在</w:t>
      </w:r>
      <w:r>
        <w:rPr>
          <w:rFonts w:hint="eastAsia" w:ascii="仿宋" w:hAnsi="仿宋" w:eastAsia="仿宋" w:cs="仿宋"/>
          <w:sz w:val="28"/>
          <w:szCs w:val="28"/>
        </w:rPr>
        <w:t xml:space="preserve">苏采云系统</w:t>
      </w:r>
      <w:r>
        <w:rPr>
          <w:rFonts w:hint="eastAsia" w:ascii="仿宋" w:hAnsi="仿宋" w:eastAsia="仿宋" w:cs="仿宋"/>
          <w:bCs/>
          <w:sz w:val="28"/>
          <w:szCs w:val="28"/>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所谓重大偏离或保留是指与磋商文件规定的实质性要求存在负偏离，或者在实质上与磋商文件不一致，而且限制了合同中买方和</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26.3异常低价审查</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26.3.1根据省财政厅《关于推动解决政府采购异常低价问题相关工作的通知》（苏财购〔2025〕62号）要求，评审过程中出现下列情形之一的，评审委员会应当启动异常低价投标（响应）审查程序：</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（1）投标(响应)报价低于采购项目预算50%的，即投标(响应)报价&lt;采购项目预算×50%;</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（2）投标(响应)报价低于采购项目最高限价45%的，即投标(响应)报价&lt;采购项目最高限价×45%;</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（3）评审委员会认定的供应商报价过低、有可能影响产品质量或者不能诚信履约的其他情形。</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26.3.2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未实质性响应磋商文件的情形</w:t>
      </w:r>
      <w:r/>
    </w:p>
    <w:p>
      <w:pPr>
        <w:ind w:firstLine="48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.1供应商在</w:t>
      </w:r>
      <w:r>
        <w:rPr>
          <w:rFonts w:hint="eastAsia" w:ascii="仿宋" w:hAnsi="仿宋" w:eastAsia="仿宋" w:cs="仿宋"/>
          <w:color w:val="auto"/>
          <w:sz w:val="28"/>
          <w:szCs w:val="28"/>
        </w:rPr>
        <w:t xml:space="preserve">苏采云系统</w:t>
      </w:r>
      <w:r>
        <w:rPr>
          <w:rFonts w:hint="eastAsia" w:ascii="仿宋" w:hAnsi="仿宋" w:eastAsia="仿宋" w:cs="仿宋"/>
          <w:bCs/>
          <w:color w:val="auto"/>
          <w:sz w:val="28"/>
          <w:szCs w:val="28"/>
        </w:rPr>
        <w:t xml:space="preserve">规定的时间内未成功解密电子响应文件的。</w:t>
      </w:r>
      <w:r/>
    </w:p>
    <w:p>
      <w:pPr>
        <w:ind w:firstLine="48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.2供应商未按照磋商文件要求上传电子响应文件的。</w:t>
      </w:r>
      <w:r/>
    </w:p>
    <w:p>
      <w:pPr>
        <w:ind w:firstLine="48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.3供应商同一分包提交两个（含两个）以上不同的响应文件或者最后报价的。</w:t>
      </w:r>
      <w:r/>
    </w:p>
    <w:p>
      <w:pPr>
        <w:ind w:firstLine="48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.4供应商不具备磋商文件中规定资格要求的。</w:t>
      </w:r>
      <w:r/>
    </w:p>
    <w:p>
      <w:pPr>
        <w:ind w:firstLine="48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.5供应商的最后报价超过了采购预算。</w:t>
      </w:r>
      <w:r/>
    </w:p>
    <w:p>
      <w:pPr>
        <w:ind w:firstLine="48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.6不符合磋商文件中规定的实质性要求的</w:t>
      </w:r>
      <w:r>
        <w:rPr>
          <w:rFonts w:hint="eastAsia" w:ascii="仿宋" w:hAnsi="仿宋" w:eastAsia="仿宋" w:cs="仿宋"/>
          <w:bCs/>
          <w:i/>
          <w:color w:val="auto"/>
          <w:sz w:val="28"/>
          <w:szCs w:val="28"/>
          <w:u w:val="single"/>
        </w:rPr>
        <w:t xml:space="preserve">（本磋商文件中斜体且有下划线部分为实质性要求）。</w:t>
      </w:r>
      <w:r/>
    </w:p>
    <w:p>
      <w:pPr>
        <w:ind w:firstLine="48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.8 响应文件含有采购人不能接受的附加条件的。</w:t>
      </w:r>
      <w:r/>
    </w:p>
    <w:p>
      <w:pPr>
        <w:ind w:firstLine="48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.10响应文件未按照磋商文件要求加盖CA电子公章的。</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w:t>
      </w: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rPr>
        <w:t xml:space="preserve">未实质性响应磋商文件的响应文件按无效响应处理。</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sz w:val="28"/>
          <w:szCs w:val="28"/>
        </w:rPr>
        <w:t xml:space="preserve">26.</w:t>
      </w:r>
      <w:r>
        <w:rPr>
          <w:rFonts w:hint="eastAsia" w:ascii="仿宋" w:hAnsi="仿宋" w:eastAsia="仿宋" w:cs="仿宋"/>
          <w:sz w:val="28"/>
          <w:szCs w:val="28"/>
          <w:lang w:val="en-US" w:eastAsia="zh-CN"/>
        </w:rPr>
        <w:t xml:space="preserve">6</w:t>
      </w:r>
      <w:r>
        <w:rPr>
          <w:rFonts w:hint="eastAsia" w:ascii="仿宋" w:hAnsi="仿宋" w:eastAsia="仿宋" w:cs="仿宋"/>
          <w:bCs/>
          <w:sz w:val="28"/>
          <w:szCs w:val="28"/>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360" w:lineRule="auto"/>
        <w:widowControl w:val="off"/>
        <w:rPr>
          <w:rFonts w:hint="eastAsia" w:ascii="仿宋" w:hAnsi="仿宋" w:eastAsia="仿宋" w:cs="仿宋"/>
          <w:sz w:val="28"/>
          <w:szCs w:val="28"/>
        </w:rPr>
      </w:pPr>
      <w:r/>
      <w:bookmarkStart w:id="164" w:name="_Toc513029234"/>
      <w:r/>
      <w:bookmarkStart w:id="165" w:name="_Toc16938550"/>
      <w:r/>
      <w:bookmarkStart w:id="166" w:name="_Toc20823306"/>
      <w:r>
        <w:rPr>
          <w:rFonts w:hint="eastAsia" w:ascii="仿宋" w:hAnsi="仿宋" w:eastAsia="仿宋" w:cs="仿宋"/>
          <w:sz w:val="28"/>
          <w:szCs w:val="28"/>
        </w:rPr>
        <w:t xml:space="preserve">26.</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供应商在项目评审全过程中应保持通讯畅通，并安排专人与</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中心及磋商小组联系。</w:t>
      </w:r>
      <w:r/>
    </w:p>
    <w:p>
      <w:pPr>
        <w:ind w:firstLine="420"/>
        <w:keepLines/>
        <w:keepNext/>
        <w:pageBreakBefore w:val="0"/>
        <w:spacing w:line="360" w:lineRule="auto"/>
        <w:widowControl w:val="off"/>
        <w:rPr>
          <w:rFonts w:hint="eastAsia" w:ascii="仿宋" w:hAnsi="仿宋" w:eastAsia="仿宋" w:cs="仿宋"/>
          <w:sz w:val="28"/>
          <w:szCs w:val="28"/>
        </w:rPr>
        <w:outlineLvl w:val="3"/>
      </w:pPr>
      <w:r>
        <w:rPr>
          <w:rFonts w:hint="eastAsia" w:ascii="仿宋" w:hAnsi="仿宋" w:eastAsia="仿宋" w:cs="仿宋"/>
          <w:sz w:val="28"/>
          <w:szCs w:val="28"/>
        </w:rPr>
        <w:t xml:space="preserve">27、</w:t>
      </w:r>
      <w:bookmarkEnd w:id="164"/>
      <w:r/>
      <w:bookmarkEnd w:id="165"/>
      <w:r/>
      <w:bookmarkEnd w:id="166"/>
      <w:r>
        <w:rPr>
          <w:rFonts w:hint="eastAsia" w:ascii="仿宋" w:hAnsi="仿宋" w:eastAsia="仿宋" w:cs="仿宋"/>
          <w:sz w:val="28"/>
          <w:szCs w:val="28"/>
        </w:rPr>
        <w:t xml:space="preserve">磋商程序及评审方法和评审标准</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sz w:val="28"/>
          <w:szCs w:val="28"/>
        </w:rPr>
        <w:t xml:space="preserve">27.1</w:t>
      </w:r>
      <w:r>
        <w:rPr>
          <w:rFonts w:hint="eastAsia" w:ascii="仿宋" w:hAnsi="仿宋" w:eastAsia="仿宋" w:cs="仿宋"/>
          <w:bCs/>
          <w:sz w:val="28"/>
          <w:szCs w:val="28"/>
        </w:rPr>
        <w:t xml:space="preserve">磋商程序</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磋商文件不能详细列明采购标的的技术、服务要求，需经磋商由供应商提供最终设计</w:t>
      </w:r>
      <w:r>
        <w:rPr>
          <w:rFonts w:hint="eastAsia" w:ascii="仿宋" w:hAnsi="仿宋" w:eastAsia="仿宋" w:cs="仿宋"/>
          <w:sz w:val="28"/>
          <w:szCs w:val="28"/>
        </w:rPr>
        <w:t xml:space="preserve">方案或解决方案的，磋商结束后，磋商小组将按照少数服从多数的原则投票推荐3家以上供应商的设计方案或者解决方案，在苏采云系统中向其发布“最后报价要求函”及最后报价格式表，要求其在规定时</w:t>
      </w:r>
      <w:r>
        <w:rPr>
          <w:rFonts w:hint="eastAsia" w:ascii="仿宋" w:hAnsi="仿宋" w:eastAsia="仿宋" w:cs="仿宋"/>
          <w:bCs/>
          <w:sz w:val="28"/>
          <w:szCs w:val="28"/>
        </w:rPr>
        <w:t xml:space="preserve">间内提交最后报价。</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27.1.3供应商未在磋商小组规定的时间内在苏采云系统中提交最后报价的视为放弃磋商，其响应文件按无效响应处理，最后报价格式表须加盖CA电子</w:t>
      </w:r>
      <w:r>
        <w:rPr>
          <w:rFonts w:hint="eastAsia" w:ascii="仿宋" w:hAnsi="仿宋" w:eastAsia="仿宋" w:cs="仿宋"/>
          <w:sz w:val="28"/>
          <w:szCs w:val="28"/>
        </w:rPr>
        <w:t xml:space="preserve">公章,否则视为未提交最后报价。已提交响应文件的供应商，在提交最后</w:t>
      </w:r>
      <w:r>
        <w:rPr>
          <w:rFonts w:hint="eastAsia" w:ascii="仿宋" w:hAnsi="仿宋" w:eastAsia="仿宋" w:cs="仿宋"/>
          <w:bCs/>
          <w:sz w:val="28"/>
          <w:szCs w:val="28"/>
        </w:rPr>
        <w:t xml:space="preserve">报价之前，可以根据磋商情况退出磋商，并在苏采云系统中提交“退出磋商函”并加盖CA电子公章。</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27.2 评审方法和评审标准</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本磋商文</w:t>
      </w:r>
      <w:r>
        <w:rPr>
          <w:rFonts w:hint="eastAsia" w:ascii="仿宋" w:hAnsi="仿宋" w:eastAsia="仿宋" w:cs="仿宋"/>
          <w:sz w:val="28"/>
          <w:szCs w:val="28"/>
        </w:rPr>
        <w:t xml:space="preserve">件所述综合评分法，是指响应文件满足磋商文件全部实质性要求且按评审因素的量化指标评审得分最高的供应商为成交候选供应商的评审方法。</w:t>
      </w:r>
      <w:r>
        <w:rPr>
          <w:rFonts w:hint="eastAsia" w:ascii="仿宋" w:hAnsi="仿宋" w:eastAsia="仿宋" w:cs="仿宋"/>
          <w:bCs/>
          <w:sz w:val="28"/>
          <w:szCs w:val="28"/>
        </w:rPr>
        <w:t xml:space="preserve">评审时，磋商小组各成员独立对每个有效响应的文件进行评价、打分，然后汇总每个供应商每项评分因素的得分。</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27.2.2评审标准</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见本磋商文件第五章规定。</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27.3采购活动终止的情况</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出现下列情形之一的，本次竞争性磋商采购活动将被终止：</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27.3.1因情况变化，不再符合规定的竞争性磋商采购方式适用情形的。</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27.3.2出现影响采购公正的违法、违规行为的。</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27.3.3除本磋商文件第二章第27.1.2条第三款规定的情形外，在采购过程中符合要求的供应商或者最后报价未超过采购预算的供应商不足3家的。</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27.3.4在苏采云系统规定时间内成功解密电子响应文件的供应商不足3家的。</w:t>
      </w:r>
      <w:r/>
    </w:p>
    <w:p>
      <w:pPr>
        <w:ind w:firstLine="482"/>
        <w:keepLines/>
        <w:keepNext/>
        <w:pageBreakBefore w:val="0"/>
        <w:spacing w:before="145" w:after="145" w:line="360" w:lineRule="auto"/>
        <w:widowControl w:val="off"/>
        <w:rPr>
          <w:rFonts w:hint="eastAsia" w:ascii="仿宋" w:hAnsi="仿宋" w:eastAsia="仿宋" w:cs="仿宋"/>
          <w:b/>
          <w:bCs/>
          <w:sz w:val="28"/>
          <w:szCs w:val="28"/>
        </w:rPr>
        <w:outlineLvl w:val="2"/>
      </w:pPr>
      <w:r/>
      <w:bookmarkStart w:id="167" w:name="_Toc20823307"/>
      <w:r/>
      <w:bookmarkStart w:id="168" w:name="_Toc120614219"/>
      <w:r/>
      <w:bookmarkStart w:id="169" w:name="_Toc16938551"/>
      <w:r/>
      <w:bookmarkStart w:id="170" w:name="_Toc513029235"/>
      <w:r/>
      <w:bookmarkStart w:id="171" w:name="_Toc155343501"/>
      <w:r>
        <w:rPr>
          <w:rFonts w:hint="eastAsia" w:ascii="仿宋" w:hAnsi="仿宋" w:eastAsia="仿宋" w:cs="仿宋"/>
          <w:b/>
          <w:bCs/>
          <w:sz w:val="28"/>
          <w:szCs w:val="28"/>
        </w:rPr>
        <w:t xml:space="preserve">六、</w:t>
      </w:r>
      <w:bookmarkEnd w:id="167"/>
      <w:r/>
      <w:bookmarkEnd w:id="168"/>
      <w:r/>
      <w:bookmarkEnd w:id="169"/>
      <w:r/>
      <w:bookmarkEnd w:id="170"/>
      <w:r>
        <w:rPr>
          <w:rFonts w:hint="eastAsia" w:ascii="仿宋" w:hAnsi="仿宋" w:eastAsia="仿宋" w:cs="仿宋"/>
          <w:b/>
          <w:bCs/>
          <w:sz w:val="28"/>
          <w:szCs w:val="28"/>
        </w:rPr>
        <w:t xml:space="preserve">成交</w:t>
      </w:r>
      <w:bookmarkEnd w:id="171"/>
      <w:r/>
      <w:r/>
    </w:p>
    <w:p>
      <w:pPr>
        <w:ind w:firstLine="480"/>
        <w:pageBreakBefore w:val="0"/>
        <w:spacing w:line="360" w:lineRule="auto"/>
        <w:widowControl w:val="off"/>
        <w:rPr>
          <w:rFonts w:hint="eastAsia" w:ascii="仿宋" w:hAnsi="仿宋" w:eastAsia="仿宋" w:cs="仿宋"/>
          <w:bCs/>
          <w:sz w:val="28"/>
          <w:szCs w:val="28"/>
        </w:rPr>
      </w:pPr>
      <w:r/>
      <w:bookmarkStart w:id="172" w:name="_Toc513029238"/>
      <w:r/>
      <w:bookmarkStart w:id="173" w:name="_Toc16938554"/>
      <w:r/>
      <w:bookmarkStart w:id="174" w:name="_Toc20823310"/>
      <w:r>
        <w:rPr>
          <w:rFonts w:hint="eastAsia" w:ascii="仿宋" w:hAnsi="仿宋" w:eastAsia="仿宋" w:cs="仿宋"/>
          <w:bCs/>
          <w:sz w:val="28"/>
          <w:szCs w:val="28"/>
        </w:rPr>
        <w:t xml:space="preserve">28、</w:t>
      </w:r>
      <w:bookmarkEnd w:id="172"/>
      <w:r>
        <w:rPr>
          <w:rFonts w:hint="eastAsia" w:ascii="仿宋" w:hAnsi="仿宋" w:eastAsia="仿宋" w:cs="仿宋"/>
          <w:bCs/>
          <w:sz w:val="28"/>
          <w:szCs w:val="28"/>
        </w:rPr>
        <w:t xml:space="preserve">确定</w:t>
      </w:r>
      <w:bookmarkEnd w:id="173"/>
      <w:r/>
      <w:bookmarkEnd w:id="174"/>
      <w:r>
        <w:rPr>
          <w:rFonts w:hint="eastAsia" w:ascii="仿宋" w:hAnsi="仿宋" w:eastAsia="仿宋" w:cs="仿宋"/>
          <w:bCs/>
          <w:sz w:val="28"/>
          <w:szCs w:val="28"/>
        </w:rPr>
        <w:t xml:space="preserve">成交单位</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28.1磋商小组根据综合评分情况，按照评审得分由高到低顺序推荐3名成交候选供应商，并编写评审报告。符合本磋商文件第二章第27.1.2条情形的</w:t>
      </w:r>
      <w:r>
        <w:rPr>
          <w:rFonts w:hint="eastAsia" w:ascii="仿宋" w:hAnsi="仿宋" w:eastAsia="仿宋" w:cs="仿宋"/>
          <w:sz w:val="28"/>
          <w:szCs w:val="28"/>
        </w:rPr>
        <w:t xml:space="preserve">，可以推荐2名成交候选供应商。评审得分相同的，按照最后报价由</w:t>
      </w:r>
      <w:r>
        <w:rPr>
          <w:rFonts w:hint="eastAsia" w:ascii="仿宋" w:hAnsi="仿宋" w:eastAsia="仿宋" w:cs="仿宋"/>
          <w:bCs/>
          <w:sz w:val="28"/>
          <w:szCs w:val="28"/>
        </w:rPr>
        <w:t xml:space="preserve">低到高的顺序推荐。评审得分且最后报价相同的，按照技术指标优劣顺序推荐。</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28.2采购人从评审报告提出的成交候选供应商中，按照排序由高到低的原则确定成交供应商。采购人确定成交供应商后，</w:t>
      </w:r>
      <w:r>
        <w:rPr>
          <w:rFonts w:hint="eastAsia" w:ascii="仿宋" w:hAnsi="仿宋" w:eastAsia="仿宋" w:cs="仿宋"/>
          <w:bCs/>
          <w:sz w:val="28"/>
          <w:szCs w:val="28"/>
          <w:lang w:val="en-US" w:eastAsia="zh-CN"/>
        </w:rPr>
        <w:t xml:space="preserve">交易</w:t>
      </w:r>
      <w:r>
        <w:rPr>
          <w:rFonts w:hint="eastAsia" w:ascii="仿宋" w:hAnsi="仿宋" w:eastAsia="仿宋" w:cs="仿宋"/>
          <w:bCs/>
          <w:sz w:val="28"/>
          <w:szCs w:val="28"/>
        </w:rPr>
        <w:t xml:space="preserve">中心将在“江苏政府采购网”发布成交结果公告，公告期限为1个工作日。</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28.3若有充分证据证明，成交供应商出现下列情况之一的，一经查实，将被取消成交资格：</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28.3.1提供虚假材料谋取成交的。</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28.3.2与评审专家、采购人、其他供应商或者</w:t>
      </w:r>
      <w:r>
        <w:rPr>
          <w:rFonts w:hint="eastAsia" w:ascii="仿宋" w:hAnsi="仿宋" w:eastAsia="仿宋" w:cs="仿宋"/>
          <w:bCs/>
          <w:sz w:val="28"/>
          <w:szCs w:val="28"/>
          <w:lang w:val="en-US" w:eastAsia="zh-CN"/>
        </w:rPr>
        <w:t xml:space="preserve">交易</w:t>
      </w:r>
      <w:r>
        <w:rPr>
          <w:rFonts w:hint="eastAsia" w:ascii="仿宋" w:hAnsi="仿宋" w:eastAsia="仿宋" w:cs="仿宋"/>
          <w:bCs/>
          <w:sz w:val="28"/>
          <w:szCs w:val="28"/>
        </w:rPr>
        <w:t xml:space="preserve">中心工作人员恶意串通的。</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28.3.3向评审专家、采购人或</w:t>
      </w:r>
      <w:r>
        <w:rPr>
          <w:rFonts w:hint="eastAsia" w:ascii="仿宋" w:hAnsi="仿宋" w:eastAsia="仿宋" w:cs="仿宋"/>
          <w:bCs/>
          <w:sz w:val="28"/>
          <w:szCs w:val="28"/>
          <w:lang w:val="en-US" w:eastAsia="zh-CN"/>
        </w:rPr>
        <w:t xml:space="preserve">交易</w:t>
      </w:r>
      <w:r>
        <w:rPr>
          <w:rFonts w:hint="eastAsia" w:ascii="仿宋" w:hAnsi="仿宋" w:eastAsia="仿宋" w:cs="仿宋"/>
          <w:bCs/>
          <w:sz w:val="28"/>
          <w:szCs w:val="28"/>
        </w:rPr>
        <w:t xml:space="preserve">中心工作人员行贿或者提供其他不正当利益的。</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28.3.4恶意竞争，最后报价明显低于其自身合理成本且又无法提供证明的。</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28.3.5不满足本磋商文件规定的实质性要求，但在评审过程中又未被磋商小组发现的。</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28.3.6成交后无正当理由拒不与采购人签订政府采购合同或者未按照磋商文件确定的事项签订政府采购合同的。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28.3.7将政府采购合同转包的。</w:t>
      </w:r>
      <w:r/>
    </w:p>
    <w:p>
      <w:pPr>
        <w:ind w:firstLine="600"/>
        <w:keepLines/>
        <w:keepNext/>
        <w:pageBreakBefore w:val="0"/>
        <w:spacing w:line="360" w:lineRule="auto"/>
        <w:widowControl w:val="off"/>
        <w:rPr>
          <w:rFonts w:hint="eastAsia" w:ascii="仿宋" w:hAnsi="仿宋" w:eastAsia="仿宋" w:cs="仿宋"/>
          <w:bCs/>
          <w:sz w:val="28"/>
          <w:szCs w:val="28"/>
        </w:rPr>
        <w:outlineLvl w:val="3"/>
      </w:pPr>
      <w:r/>
      <w:bookmarkStart w:id="175" w:name="_Toc200451960"/>
      <w:r>
        <w:rPr>
          <w:rFonts w:hint="eastAsia" w:ascii="仿宋" w:hAnsi="仿宋" w:eastAsia="仿宋" w:cs="仿宋"/>
          <w:bCs/>
          <w:sz w:val="28"/>
          <w:szCs w:val="28"/>
        </w:rPr>
        <w:t xml:space="preserve">29、质疑处理</w:t>
      </w:r>
      <w:bookmarkEnd w:id="175"/>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29.1提出质疑的供应商应当是参与所质疑项目采购活动的供应商。潜在供应商依法获取其可质疑的采购文件的，可以对采购文件提出质疑。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29.2供应商认为采购文件、采购过程和采购结果使自己的权益受到损害的，可以在知道或应知其权益受到损害之日起七个工作日内，以书面形式根据下述29.4条款的规定向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中心或采购人提出质疑。上述应知其权益受到损害之日，是指：</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29.2.1对可以质疑的采购文件提出质疑的，为收到采购文件之日或者采购文件公告期限届满之日；</w:t>
      </w:r>
      <w:r>
        <w:rPr>
          <w:rFonts w:hint="eastAsia" w:ascii="仿宋" w:hAnsi="仿宋" w:eastAsia="仿宋" w:cs="仿宋"/>
          <w:sz w:val="28"/>
          <w:szCs w:val="28"/>
        </w:rPr>
        <w:br/>
      </w:r>
      <w:r>
        <w:rPr>
          <w:rFonts w:hint="eastAsia" w:ascii="仿宋" w:hAnsi="仿宋" w:eastAsia="仿宋" w:cs="仿宋"/>
          <w:sz w:val="28"/>
          <w:szCs w:val="28"/>
        </w:rPr>
        <w:t xml:space="preserve">　　29.2.2对采购过程提出质疑的，为各采购程序环节结束之日；</w:t>
      </w:r>
      <w:r>
        <w:rPr>
          <w:rFonts w:hint="eastAsia" w:ascii="仿宋" w:hAnsi="仿宋" w:eastAsia="仿宋" w:cs="仿宋"/>
          <w:sz w:val="28"/>
          <w:szCs w:val="28"/>
        </w:rPr>
        <w:br/>
      </w:r>
      <w:r>
        <w:rPr>
          <w:rFonts w:hint="eastAsia" w:ascii="仿宋" w:hAnsi="仿宋" w:eastAsia="仿宋" w:cs="仿宋"/>
          <w:sz w:val="28"/>
          <w:szCs w:val="28"/>
        </w:rPr>
        <w:t xml:space="preserve">　　29.2.3对中标或者成交结果提出质疑的，为中标或者成交结果公告期限届满之日。</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中心、采购人将只对供应商第一次质疑作出答复。</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29.3质疑函必须按照本</w:t>
      </w:r>
      <w:r>
        <w:rPr>
          <w:rFonts w:hint="eastAsia" w:ascii="仿宋" w:hAnsi="仿宋" w:eastAsia="仿宋" w:cs="仿宋"/>
          <w:sz w:val="28"/>
          <w:szCs w:val="28"/>
          <w:lang w:val="en-US" w:eastAsia="zh-CN"/>
        </w:rPr>
        <w:t xml:space="preserve">磋商</w:t>
      </w:r>
      <w:r>
        <w:rPr>
          <w:rFonts w:hint="eastAsia" w:ascii="仿宋" w:hAnsi="仿宋" w:eastAsia="仿宋" w:cs="仿宋"/>
          <w:sz w:val="28"/>
          <w:szCs w:val="28"/>
        </w:rPr>
        <w:t xml:space="preserve">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360" w:lineRule="auto"/>
        <w:widowControl w:val="off"/>
        <w:rPr>
          <w:rFonts w:hint="eastAsia" w:ascii="仿宋" w:hAnsi="仿宋" w:eastAsia="仿宋" w:cs="仿宋"/>
          <w:b/>
          <w:sz w:val="28"/>
          <w:szCs w:val="28"/>
        </w:rPr>
      </w:pPr>
      <w:r>
        <w:rPr>
          <w:rFonts w:hint="eastAsia" w:ascii="仿宋" w:hAnsi="仿宋" w:eastAsia="仿宋" w:cs="仿宋"/>
          <w:sz w:val="28"/>
          <w:szCs w:val="28"/>
        </w:rPr>
        <w:t xml:space="preserve">29.4供应商（含潜在供应商）对采购方式、</w:t>
      </w:r>
      <w:r>
        <w:rPr>
          <w:rFonts w:hint="eastAsia" w:ascii="仿宋" w:hAnsi="仿宋" w:eastAsia="仿宋" w:cs="仿宋"/>
          <w:sz w:val="28"/>
          <w:szCs w:val="28"/>
          <w:lang w:val="en-US" w:eastAsia="zh-CN"/>
        </w:rPr>
        <w:t xml:space="preserve">磋商</w:t>
      </w:r>
      <w:r>
        <w:rPr>
          <w:rFonts w:hint="eastAsia" w:ascii="仿宋" w:hAnsi="仿宋" w:eastAsia="仿宋" w:cs="仿宋"/>
          <w:sz w:val="28"/>
          <w:szCs w:val="28"/>
        </w:rPr>
        <w:t xml:space="preserve">文件中采购需求、供应商资格条件、评标方法和评标标准、合同文本及资格审查结果的询问、质疑请向采购人提出，由采购人负责答复。供应商对其他事项的询问、质疑请向</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中心提出，由</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中心负责答复。</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采购人及</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中心只接收以纸质原件形式送达的质疑,建议供应商尽量通过邮寄方式提交质疑（采购人和</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中心不接受无快递运单号的快递）。</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中心质疑接收部门为政策法规科（快递运单上的收件人填写“政策法规科”即可），联系地址：南通市崇川区工农路150号南通市政务中心裙楼415室，联系电话：0513-59001850。</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采购人质疑接收人及联系方式见</w:t>
      </w:r>
      <w:r>
        <w:rPr>
          <w:rFonts w:hint="eastAsia" w:ascii="仿宋" w:hAnsi="仿宋" w:eastAsia="仿宋" w:cs="仿宋"/>
          <w:sz w:val="28"/>
          <w:szCs w:val="28"/>
          <w:lang w:val="en-US" w:eastAsia="zh-CN"/>
        </w:rPr>
        <w:t xml:space="preserve">磋商</w:t>
      </w:r>
      <w:r>
        <w:rPr>
          <w:rFonts w:hint="eastAsia" w:ascii="仿宋" w:hAnsi="仿宋" w:eastAsia="仿宋" w:cs="仿宋"/>
          <w:sz w:val="28"/>
          <w:szCs w:val="28"/>
        </w:rPr>
        <w:t xml:space="preserve">文件第一章。</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29.5 以下情形的质疑不予受理</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29.5.1内容不符合《政府采购质疑和投诉办法》第十二条规定的质疑。</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29.5.2超出政府采购法定期限的质疑。</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29.5.3以传真、电子邮件等方式递交的非原件形式的质疑。</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29.5.4未参加磋商活动的供应商或在磋商活动中自身权益未受到损害的供应商所提出的质疑。</w:t>
      </w:r>
      <w:r/>
    </w:p>
    <w:p>
      <w:pPr>
        <w:ind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29.5.5供应商组成联合体参加磋商，联合体中任何一方或多方未按要求签字、盖章、加盖公章的质疑。</w:t>
      </w:r>
      <w:r/>
    </w:p>
    <w:p>
      <w:pPr>
        <w:ind w:firstLine="468"/>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29.6供应商提出书面质疑必须有理、有据，不得捏造事实、提供虚假材料进行恶意质疑。否则，一经查实，</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仿宋" w:hAnsi="仿宋" w:eastAsia="仿宋" w:cs="仿宋"/>
          <w:bCs/>
          <w:sz w:val="28"/>
          <w:szCs w:val="28"/>
        </w:rPr>
        <w:outlineLvl w:val="3"/>
      </w:pPr>
      <w:r>
        <w:rPr>
          <w:rFonts w:hint="eastAsia" w:ascii="仿宋" w:hAnsi="仿宋" w:eastAsia="仿宋" w:cs="仿宋"/>
          <w:bCs/>
          <w:sz w:val="28"/>
          <w:szCs w:val="28"/>
        </w:rPr>
        <w:t xml:space="preserve">30、成交通知书</w:t>
      </w:r>
      <w:r/>
    </w:p>
    <w:p>
      <w:pPr>
        <w:ind w:firstLine="60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30.1成交结果确定后，</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rPr>
        <w:t xml:space="preserve">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before="145" w:after="145" w:line="360" w:lineRule="auto"/>
        <w:widowControl w:val="off"/>
        <w:rPr>
          <w:rFonts w:hint="eastAsia" w:ascii="仿宋" w:hAnsi="仿宋" w:eastAsia="仿宋" w:cs="仿宋"/>
          <w:b/>
          <w:bCs/>
          <w:sz w:val="28"/>
          <w:szCs w:val="28"/>
        </w:rPr>
        <w:outlineLvl w:val="2"/>
      </w:pPr>
      <w:r/>
      <w:bookmarkStart w:id="176" w:name="_Toc155343502"/>
      <w:r/>
      <w:bookmarkStart w:id="177" w:name="_Toc20823308"/>
      <w:r/>
      <w:bookmarkStart w:id="178" w:name="_Toc16938552"/>
      <w:r/>
      <w:bookmarkStart w:id="179" w:name="_Toc513029236"/>
      <w:r/>
      <w:bookmarkStart w:id="180" w:name="_Toc120614220"/>
      <w:r>
        <w:rPr>
          <w:rFonts w:hint="eastAsia" w:ascii="仿宋" w:hAnsi="仿宋" w:eastAsia="仿宋" w:cs="仿宋"/>
          <w:b/>
          <w:bCs/>
          <w:sz w:val="28"/>
          <w:szCs w:val="28"/>
        </w:rPr>
        <w:t xml:space="preserve">七、授予合同</w:t>
      </w:r>
      <w:bookmarkEnd w:id="176"/>
      <w:r/>
      <w:bookmarkEnd w:id="177"/>
      <w:r/>
      <w:bookmarkEnd w:id="178"/>
      <w:r/>
      <w:bookmarkEnd w:id="179"/>
      <w:r/>
      <w:bookmarkEnd w:id="180"/>
      <w:r/>
      <w:r/>
    </w:p>
    <w:p>
      <w:pPr>
        <w:ind w:firstLine="600"/>
        <w:keepLines/>
        <w:keepNext/>
        <w:pageBreakBefore w:val="0"/>
        <w:spacing w:line="360" w:lineRule="auto"/>
        <w:widowControl w:val="off"/>
        <w:rPr>
          <w:rFonts w:hint="eastAsia" w:ascii="仿宋" w:hAnsi="仿宋" w:eastAsia="仿宋" w:cs="仿宋"/>
          <w:bCs/>
          <w:sz w:val="28"/>
          <w:szCs w:val="28"/>
        </w:rPr>
        <w:outlineLvl w:val="3"/>
      </w:pPr>
      <w:r/>
      <w:bookmarkStart w:id="181" w:name="_Toc16938553"/>
      <w:r/>
      <w:bookmarkStart w:id="182" w:name="_Toc513029237"/>
      <w:r/>
      <w:bookmarkStart w:id="183" w:name="_Toc20823309"/>
      <w:r>
        <w:rPr>
          <w:rFonts w:hint="eastAsia" w:ascii="仿宋" w:hAnsi="仿宋" w:eastAsia="仿宋" w:cs="仿宋"/>
          <w:bCs/>
          <w:sz w:val="28"/>
          <w:szCs w:val="28"/>
        </w:rPr>
        <w:t xml:space="preserve">31</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签订合同</w:t>
      </w:r>
      <w:r/>
    </w:p>
    <w:p>
      <w:pPr>
        <w:ind w:firstLine="600"/>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.l成交供应商应当在成交通知书发出之日起三十日内，按照磋商文件确定的事项与采购人签订政府采购合同。</w:t>
      </w:r>
      <w:r/>
    </w:p>
    <w:p>
      <w:pPr>
        <w:ind w:firstLine="60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31.2磋商文件、成交供应商的响应文件及磋商过程中有关澄清、承诺文件均应作为合同附件。</w:t>
      </w:r>
      <w:r/>
    </w:p>
    <w:p>
      <w:pPr>
        <w:ind w:firstLine="60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pageBreakBefore w:val="0"/>
        <w:spacing w:line="360" w:lineRule="auto"/>
        <w:widowControl w:val="off"/>
        <w:rPr>
          <w:rFonts w:hint="eastAsia" w:ascii="仿宋" w:hAnsi="仿宋" w:eastAsia="仿宋" w:cs="仿宋"/>
          <w:bCs/>
          <w:sz w:val="28"/>
          <w:szCs w:val="28"/>
          <w:highlight w:val="none"/>
        </w:rPr>
        <w:outlineLvl w:val="3"/>
      </w:pPr>
      <w:r>
        <w:rPr>
          <w:rFonts w:hint="eastAsia" w:ascii="仿宋" w:hAnsi="仿宋" w:eastAsia="仿宋" w:cs="仿宋"/>
          <w:bCs/>
          <w:sz w:val="28"/>
          <w:szCs w:val="28"/>
          <w:highlight w:val="none"/>
        </w:rPr>
        <w:t xml:space="preserve">32、标的物的追加</w:t>
      </w:r>
      <w:r/>
    </w:p>
    <w:p>
      <w:pPr>
        <w:ind w:firstLine="48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1"/>
      <w:r/>
      <w:bookmarkEnd w:id="182"/>
      <w:r/>
      <w:bookmarkEnd w:id="183"/>
      <w:r/>
      <w:r/>
    </w:p>
    <w:p>
      <w:pPr>
        <w:ind w:firstLine="600"/>
        <w:keepLines/>
        <w:keepNext/>
        <w:pageBreakBefore w:val="0"/>
        <w:spacing w:line="360" w:lineRule="auto"/>
        <w:widowControl w:val="off"/>
        <w:rPr>
          <w:rFonts w:hint="eastAsia" w:ascii="仿宋" w:hAnsi="仿宋" w:eastAsia="仿宋" w:cs="仿宋"/>
          <w:bCs/>
          <w:sz w:val="28"/>
          <w:szCs w:val="28"/>
        </w:rPr>
        <w:outlineLvl w:val="3"/>
      </w:pPr>
      <w:r/>
      <w:bookmarkStart w:id="184" w:name="_Toc20823314"/>
      <w:r/>
      <w:bookmarkStart w:id="185" w:name="_Toc479757207"/>
      <w:r/>
      <w:bookmarkStart w:id="186" w:name="_Toc120614221"/>
      <w:r/>
      <w:bookmarkStart w:id="187" w:name="_Toc16938558"/>
      <w:r/>
      <w:bookmarkStart w:id="188" w:name="_Toc513029242"/>
      <w:r>
        <w:rPr>
          <w:rFonts w:hint="eastAsia" w:ascii="仿宋" w:hAnsi="仿宋" w:eastAsia="仿宋" w:cs="仿宋"/>
          <w:bCs/>
          <w:sz w:val="28"/>
          <w:szCs w:val="28"/>
        </w:rPr>
        <w:t xml:space="preserve">33、政府采购履约资金扶持政策</w:t>
      </w:r>
      <w:r/>
    </w:p>
    <w:p>
      <w:pPr>
        <w:ind w:firstLine="48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33.1</w:t>
      </w:r>
      <w:r>
        <w:rPr>
          <w:rFonts w:hint="eastAsia" w:ascii="仿宋" w:hAnsi="仿宋" w:eastAsia="仿宋" w:cs="仿宋"/>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仿宋"/>
          <w:sz w:val="28"/>
          <w:szCs w:val="28"/>
          <w:lang w:eastAsia="zh-CN"/>
        </w:rPr>
        <w:t xml:space="preserve">。</w:t>
      </w:r>
      <w:r/>
    </w:p>
    <w:p>
      <w:pPr>
        <w:ind w:firstLine="48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555"/>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0"/>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r>
      <w:r/>
    </w:p>
    <w:p>
      <w:pPr>
        <w:ind w:firstLine="2640"/>
        <w:keepLines w:val="0"/>
        <w:keepNext/>
        <w:pageBreakBefore w:val="0"/>
        <w:spacing w:line="360" w:lineRule="auto"/>
        <w:widowControl w:val="off"/>
        <w:rPr>
          <w:rFonts w:ascii="黑体" w:hAnsi="Times New Roman" w:eastAsia="黑体"/>
          <w:bCs/>
          <w:sz w:val="44"/>
          <w:szCs w:val="28"/>
        </w:rPr>
        <w:outlineLvl w:val="0"/>
      </w:pPr>
      <w:r/>
      <w:bookmarkStart w:id="189" w:name="_Toc155343503"/>
      <w:r>
        <w:rPr>
          <w:rFonts w:hint="eastAsia" w:ascii="黑体" w:hAnsi="Times New Roman" w:eastAsia="黑体"/>
          <w:bCs/>
          <w:sz w:val="44"/>
          <w:szCs w:val="28"/>
        </w:rPr>
        <w:t xml:space="preserve">第三章  合同</w:t>
      </w:r>
      <w:bookmarkEnd w:id="184"/>
      <w:r/>
      <w:bookmarkEnd w:id="185"/>
      <w:r/>
      <w:bookmarkEnd w:id="186"/>
      <w:r/>
      <w:bookmarkEnd w:id="187"/>
      <w:r/>
      <w:bookmarkEnd w:id="188"/>
      <w:r>
        <w:rPr>
          <w:rFonts w:hint="eastAsia" w:ascii="黑体" w:hAnsi="Times New Roman" w:eastAsia="黑体"/>
          <w:bCs/>
          <w:sz w:val="44"/>
          <w:szCs w:val="28"/>
        </w:rPr>
        <w:t xml:space="preserve">文本</w:t>
      </w:r>
      <w:bookmarkEnd w:id="189"/>
      <w:r/>
      <w:r/>
    </w:p>
    <w:p>
      <w:pPr>
        <w:ind w:firstLine="561"/>
        <w:keepLines w:val="0"/>
        <w:keepNext w:val="0"/>
        <w:pageBreakBefore w:val="0"/>
        <w:spacing w:line="360" w:lineRule="auto"/>
        <w:widowControl w:val="off"/>
        <w:rPr>
          <w:rFonts w:ascii="宋体" w:hAnsi="宋体"/>
          <w:b/>
          <w:sz w:val="30"/>
          <w:szCs w:val="21"/>
        </w:rPr>
      </w:pPr>
      <w:r/>
      <w:bookmarkStart w:id="190" w:name="_Toc16938559"/>
      <w:r/>
      <w:bookmarkStart w:id="191" w:name="_Toc20823315"/>
      <w:r/>
      <w:bookmarkStart w:id="192" w:name="_Toc513029243"/>
      <w:r/>
      <w:bookmarkStart w:id="193" w:name="_Hlt16619350"/>
      <w:r/>
      <w:bookmarkStart w:id="194" w:name="_Toc20823346"/>
      <w:r/>
      <w:bookmarkStart w:id="195" w:name="_Toc16938590"/>
      <w:r/>
      <w:bookmarkStart w:id="196" w:name="_Toc155343505"/>
      <w:r/>
      <w:bookmarkStart w:id="197" w:name="_Toc120614244"/>
      <w:r/>
      <w:bookmarkStart w:id="198" w:name="_Toc479757211"/>
      <w:r/>
      <w:bookmarkStart w:id="199" w:name="_Toc462564139"/>
      <w:r>
        <w:rPr>
          <w:rFonts w:hint="eastAsia" w:ascii="Calibri" w:hAnsi="Calibri" w:eastAsia="方正仿宋_GBK" w:cs="Times New Roman"/>
          <w:color w:val="000000"/>
          <w:sz w:val="28"/>
          <w:szCs w:val="28"/>
          <w:highlight w:val="none"/>
        </w:rPr>
        <w:t xml:space="preserve">以下为成交后签定本项目合同的通用条款，成交供应商不得提出实质性的修改。</w:t>
      </w:r>
      <w:r/>
    </w:p>
    <w:p>
      <w:pPr>
        <w:jc w:val="center"/>
        <w:keepLines w:val="0"/>
        <w:pageBreakBefore w:val="0"/>
        <w:spacing w:before="145" w:after="145" w:line="360" w:lineRule="auto"/>
        <w:widowControl w:val="off"/>
        <w:rPr>
          <w:rFonts w:ascii="宋体" w:hAnsi="宋体"/>
          <w:b/>
          <w:bCs/>
          <w:sz w:val="30"/>
          <w:szCs w:val="20"/>
        </w:rPr>
        <w:outlineLvl w:val="0"/>
      </w:pPr>
      <w:r/>
      <w:bookmarkStart w:id="200" w:name="_Toc155343504"/>
      <w:r>
        <w:rPr>
          <w:rFonts w:hint="eastAsia" w:ascii="宋体" w:hAnsi="宋体"/>
          <w:b/>
          <w:sz w:val="30"/>
          <w:szCs w:val="21"/>
        </w:rPr>
        <w:t xml:space="preserve">江苏省政府采购合同</w:t>
      </w:r>
      <w:r>
        <w:rPr>
          <w:rFonts w:hint="eastAsia" w:ascii="宋体" w:hAnsi="宋体"/>
          <w:b/>
          <w:sz w:val="30"/>
          <w:szCs w:val="21"/>
          <w:lang w:eastAsia="zh-CN"/>
        </w:rPr>
        <w:t xml:space="preserve">（</w:t>
      </w:r>
      <w:r>
        <w:rPr>
          <w:rFonts w:hint="eastAsia" w:ascii="宋体" w:hAnsi="宋体"/>
          <w:b/>
          <w:sz w:val="30"/>
          <w:szCs w:val="21"/>
          <w:lang w:val="en-US" w:eastAsia="zh-CN"/>
        </w:rPr>
        <w:t xml:space="preserve">服务</w:t>
      </w:r>
      <w:r>
        <w:rPr>
          <w:rFonts w:hint="eastAsia" w:ascii="宋体" w:hAnsi="宋体"/>
          <w:b/>
          <w:sz w:val="30"/>
          <w:szCs w:val="21"/>
          <w:lang w:eastAsia="zh-CN"/>
        </w:rPr>
        <w:t xml:space="preserve">）</w:t>
      </w:r>
      <w:r>
        <w:rPr>
          <w:rFonts w:hint="eastAsia" w:ascii="宋体" w:hAnsi="宋体"/>
          <w:b/>
          <w:sz w:val="30"/>
          <w:szCs w:val="21"/>
        </w:rPr>
        <w:t xml:space="preserve">（合同编号）</w:t>
      </w:r>
      <w:bookmarkEnd w:id="200"/>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项目名称：南通市经济运行感知系统建设项目</w:t>
      </w:r>
      <w:r/>
    </w:p>
    <w:p>
      <w:pPr>
        <w:ind w:firstLine="560"/>
        <w:keepLines w:val="0"/>
        <w:keepNext w:val="0"/>
        <w:pageBreakBefore w:val="0"/>
        <w:spacing w:line="360" w:lineRule="auto"/>
        <w:widowControl w:val="off"/>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项目编号：</w:t>
      </w:r>
      <w:r>
        <w:rPr>
          <w:rFonts w:hint="default" w:ascii="Times New Roman" w:hAnsi="Times New Roman" w:eastAsia="仿宋" w:cs="Times New Roman"/>
          <w:color w:val="000000"/>
          <w:sz w:val="28"/>
          <w:szCs w:val="28"/>
          <w:highlight w:val="none"/>
        </w:rPr>
        <w:t xml:space="preserve">JSZC-320600-JZCG-C2025-0131</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甲方：（买方）</w:t>
      </w:r>
      <w:r>
        <w:rPr>
          <w:rFonts w:hint="eastAsia" w:ascii="仿宋" w:hAnsi="仿宋" w:eastAsia="仿宋" w:cs="仿宋"/>
          <w:sz w:val="28"/>
          <w:szCs w:val="28"/>
          <w:highlight w:val="none"/>
          <w:u w:val="single"/>
          <w:lang w:val="en-US" w:eastAsia="zh-CN"/>
        </w:rPr>
        <w:t xml:space="preserve">南通市发展和改革委员会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 </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乙方：（卖方）</w:t>
      </w:r>
      <w:r>
        <w:rPr>
          <w:rFonts w:hint="eastAsia" w:ascii="仿宋" w:hAnsi="仿宋" w:eastAsia="仿宋" w:cs="仿宋"/>
          <w:color w:val="000000"/>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甲、乙双方根据南通市公共资源交易中心</w:t>
      </w:r>
      <w:r>
        <w:rPr>
          <w:rFonts w:hint="eastAsia" w:ascii="仿宋" w:hAnsi="仿宋" w:eastAsia="仿宋" w:cs="仿宋"/>
          <w:color w:val="000000"/>
          <w:sz w:val="28"/>
          <w:szCs w:val="28"/>
          <w:highlight w:val="none"/>
          <w:u w:val="single"/>
        </w:rPr>
        <w:t xml:space="preserve">南通市经济运行感知系统建设项目</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项目编号：</w:t>
      </w:r>
      <w:r>
        <w:rPr>
          <w:rFonts w:hint="default" w:ascii="Times New Roman" w:hAnsi="Times New Roman" w:eastAsia="仿宋" w:cs="Times New Roman"/>
          <w:color w:val="000000"/>
          <w:sz w:val="28"/>
          <w:szCs w:val="28"/>
          <w:highlight w:val="none"/>
          <w:u w:val="single"/>
          <w:lang w:val="en-US" w:eastAsia="zh-CN"/>
        </w:rPr>
        <w:t xml:space="preserve">JSZC-320600-JZCG-C2025-0131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竞争性磋商的结果，签署本合同。</w:t>
      </w:r>
      <w:r/>
    </w:p>
    <w:p>
      <w:pPr>
        <w:ind w:firstLine="560"/>
        <w:keepLines w:val="0"/>
        <w:keepNext w:val="0"/>
        <w:pageBreakBefore w:val="0"/>
        <w:spacing w:line="36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一、合同内容</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1.1标的名称：南通市经济运行感知系统建设项目</w:t>
      </w:r>
      <w:r/>
    </w:p>
    <w:p>
      <w:pPr>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1.2标的质量：</w:t>
      </w:r>
      <w:r/>
    </w:p>
    <w:p>
      <w:pPr>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1.3标的数量（规模）：</w:t>
      </w:r>
      <w:r/>
    </w:p>
    <w:p>
      <w:pPr>
        <w:ind w:firstLine="560"/>
        <w:keepLines w:val="0"/>
        <w:keepNext w:val="0"/>
        <w:pageBreakBefore w:val="0"/>
        <w:spacing w:before="120" w:after="120" w:line="360" w:lineRule="auto"/>
        <w:widowControl w:val="off"/>
        <w:rPr>
          <w:rFonts w:hint="eastAsia" w:ascii="仿宋" w:hAnsi="仿宋" w:eastAsia="仿宋" w:cs="仿宋"/>
          <w:color w:val="000000"/>
          <w:sz w:val="28"/>
          <w:szCs w:val="28"/>
          <w:highlight w:val="yellow"/>
        </w:rPr>
      </w:pPr>
      <w:r>
        <w:rPr>
          <w:rFonts w:hint="eastAsia" w:ascii="仿宋" w:hAnsi="仿宋" w:eastAsia="仿宋" w:cs="仿宋"/>
          <w:sz w:val="28"/>
          <w:szCs w:val="28"/>
        </w:rPr>
        <w:t xml:space="preserve">1.4履行时间（期限）：</w:t>
      </w:r>
      <w:r/>
    </w:p>
    <w:p>
      <w:pPr>
        <w:pStyle w:val="719"/>
        <w:ind w:firstLine="560"/>
        <w:keepLines w:val="0"/>
        <w:keepNext w:val="0"/>
        <w:pageBreakBefore w:val="0"/>
        <w:spacing w:before="120" w:after="120" w:line="360" w:lineRule="auto"/>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1.5履行地点：</w:t>
      </w:r>
      <w:r/>
    </w:p>
    <w:p>
      <w:pPr>
        <w:ind w:firstLine="56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rPr>
        <w:t xml:space="preserve">1.6履行方式：</w:t>
      </w:r>
      <w:r/>
    </w:p>
    <w:p>
      <w:pPr>
        <w:ind w:firstLine="560"/>
        <w:keepLines w:val="0"/>
        <w:keepNext w:val="0"/>
        <w:pageBreakBefore w:val="0"/>
        <w:spacing w:line="36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二、合同金额 </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 本合同金额为：（大写）</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none"/>
          <w:lang w:val="en-US" w:eastAsia="zh-CN"/>
        </w:rPr>
        <w:t xml:space="preserve">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小写</w:t>
      </w:r>
      <w:r>
        <w:rPr>
          <w:rFonts w:hint="eastAsia" w:ascii="仿宋" w:hAnsi="仿宋" w:eastAsia="仿宋" w:cs="仿宋"/>
          <w:color w:val="000000"/>
          <w:sz w:val="28"/>
          <w:szCs w:val="28"/>
          <w:highlight w:val="none"/>
          <w:u w:val="none"/>
        </w:rPr>
        <w:t xml:space="preserve">）</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元人民币或其他币种。</w:t>
      </w:r>
      <w:r/>
    </w:p>
    <w:p>
      <w:pPr>
        <w:ind w:firstLine="560"/>
        <w:keepLines w:val="0"/>
        <w:keepNext w:val="0"/>
        <w:pageBreakBefore w:val="0"/>
        <w:spacing w:line="36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三、技术资料</w:t>
      </w:r>
      <w:bookmarkEnd w:id="190"/>
      <w:r/>
      <w:bookmarkEnd w:id="191"/>
      <w:r/>
      <w:bookmarkEnd w:id="192"/>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3.1乙方应按磋商文件规定的时间向甲方提供与合同标的有关的技术资料。</w:t>
      </w:r>
      <w:r/>
    </w:p>
    <w:p>
      <w:pPr>
        <w:ind w:firstLine="560"/>
        <w:keepLines w:val="0"/>
        <w:keepNext w:val="0"/>
        <w:pageBreakBefore w:val="0"/>
        <w:spacing w:line="360" w:lineRule="auto"/>
        <w:widowControl w:val="off"/>
        <w:rPr>
          <w:rFonts w:ascii="Calibri" w:hAnsi="Calibri" w:eastAsia="方正仿宋_GBK" w:cs="Times New Roman"/>
          <w:color w:val="000000"/>
          <w:sz w:val="28"/>
          <w:szCs w:val="28"/>
          <w:highlight w:val="none"/>
        </w:rPr>
      </w:pPr>
      <w:r>
        <w:rPr>
          <w:rFonts w:hint="eastAsia" w:ascii="仿宋" w:hAnsi="仿宋" w:eastAsia="仿宋" w:cs="仿宋"/>
          <w:color w:val="000000"/>
          <w:sz w:val="28"/>
          <w:szCs w:val="28"/>
          <w:highlight w:val="none"/>
        </w:rPr>
        <w:t xml:space="preserve">3.2</w:t>
      </w:r>
      <w:r>
        <w:rPr>
          <w:rFonts w:ascii="Calibri" w:hAnsi="Calibri" w:eastAsia="方正仿宋_GBK" w:cs="Times New Roman"/>
          <w:color w:val="000000"/>
          <w:sz w:val="28"/>
          <w:szCs w:val="28"/>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60"/>
        <w:keepLines w:val="0"/>
        <w:pageBreakBefore w:val="0"/>
        <w:spacing w:line="360" w:lineRule="auto"/>
        <w:widowControl w:val="off"/>
        <w:rPr>
          <w:rFonts w:ascii="Calibri" w:hAnsi="Calibri" w:eastAsia="方正仿宋_GBK" w:cs="Times New Roman"/>
          <w:b/>
          <w:bCs/>
          <w:color w:val="000000"/>
          <w:sz w:val="28"/>
          <w:szCs w:val="28"/>
          <w:highlight w:val="none"/>
        </w:rPr>
      </w:pPr>
      <w:r>
        <w:rPr>
          <w:rFonts w:ascii="Calibri" w:hAnsi="Calibri" w:eastAsia="方正仿宋_GBK" w:cs="Times New Roman"/>
          <w:b/>
          <w:bCs/>
          <w:color w:val="000000"/>
          <w:sz w:val="28"/>
          <w:szCs w:val="28"/>
          <w:highlight w:val="none"/>
        </w:rPr>
        <w:t xml:space="preserve">四、知识产权</w:t>
      </w:r>
      <w:r/>
    </w:p>
    <w:p>
      <w:pPr>
        <w:ind w:firstLine="560"/>
        <w:keepLines w:val="0"/>
        <w:pageBreakBefore w:val="0"/>
        <w:spacing w:line="360" w:lineRule="auto"/>
        <w:widowControl w:val="off"/>
        <w:rPr>
          <w:rFonts w:hint="eastAsia" w:ascii="Calibri" w:hAnsi="Calibri" w:eastAsia="方正仿宋_GBK" w:cs="Times New Roman"/>
          <w:b w:val="0"/>
          <w:bCs w:val="0"/>
          <w:color w:val="000000"/>
          <w:sz w:val="28"/>
          <w:szCs w:val="28"/>
          <w:highlight w:val="none"/>
        </w:rPr>
      </w:pPr>
      <w:r>
        <w:rPr>
          <w:rFonts w:hint="eastAsia" w:ascii="仿宋" w:hAnsi="仿宋" w:eastAsia="仿宋" w:cs="仿宋"/>
          <w:color w:val="000000"/>
          <w:sz w:val="28"/>
          <w:szCs w:val="28"/>
          <w:highlight w:val="none"/>
        </w:rPr>
        <w:t xml:space="preserve">4.1</w:t>
      </w:r>
      <w:r>
        <w:rPr>
          <w:rFonts w:hint="eastAsia" w:ascii="Calibri" w:hAnsi="Calibri" w:eastAsia="方正仿宋_GBK" w:cs="Times New Roman"/>
          <w:b w:val="0"/>
          <w:bCs w:val="0"/>
          <w:color w:val="000000"/>
          <w:sz w:val="28"/>
          <w:szCs w:val="28"/>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560"/>
        <w:keepLines w:val="0"/>
        <w:pageBreakBefore w:val="0"/>
        <w:spacing w:line="360" w:lineRule="auto"/>
        <w:widowControl w:val="off"/>
        <w:rPr>
          <w:rFonts w:ascii="Calibri" w:hAnsi="Calibri" w:eastAsia="方正仿宋_GBK" w:cs="Times New Roman"/>
          <w:b/>
          <w:bCs/>
          <w:color w:val="000000"/>
          <w:sz w:val="28"/>
          <w:szCs w:val="28"/>
          <w:highlight w:val="none"/>
        </w:rPr>
      </w:pPr>
      <w:r>
        <w:rPr>
          <w:rFonts w:ascii="Calibri" w:hAnsi="Calibri" w:eastAsia="方正仿宋_GBK" w:cs="Times New Roman"/>
          <w:b/>
          <w:bCs/>
          <w:color w:val="000000"/>
          <w:sz w:val="28"/>
          <w:szCs w:val="28"/>
          <w:highlight w:val="none"/>
        </w:rPr>
        <w:t xml:space="preserve">五、产权担保</w:t>
      </w:r>
      <w:r/>
    </w:p>
    <w:p>
      <w:pPr>
        <w:ind w:firstLine="560"/>
        <w:keepLines w:val="0"/>
        <w:pageBreakBefore w:val="0"/>
        <w:spacing w:line="360" w:lineRule="auto"/>
        <w:widowControl w:val="off"/>
        <w:rPr>
          <w:rFonts w:ascii="Calibri" w:hAnsi="Calibri" w:eastAsia="方正仿宋_GBK" w:cs="Times New Roman"/>
          <w:color w:val="000000"/>
          <w:sz w:val="28"/>
          <w:szCs w:val="28"/>
          <w:highlight w:val="none"/>
        </w:rPr>
      </w:pPr>
      <w:r>
        <w:rPr>
          <w:rFonts w:hint="eastAsia" w:ascii="仿宋" w:hAnsi="仿宋" w:eastAsia="仿宋" w:cs="仿宋"/>
          <w:color w:val="000000"/>
          <w:sz w:val="28"/>
          <w:szCs w:val="28"/>
          <w:highlight w:val="none"/>
        </w:rPr>
        <w:t xml:space="preserve">5.1乙方保证所交付的合同标的的所有权完全属于乙方且无任何抵押、查封等产</w:t>
      </w:r>
      <w:r>
        <w:rPr>
          <w:rFonts w:ascii="Calibri" w:hAnsi="Calibri" w:eastAsia="方正仿宋_GBK" w:cs="Times New Roman"/>
          <w:color w:val="000000"/>
          <w:sz w:val="28"/>
          <w:szCs w:val="28"/>
          <w:highlight w:val="none"/>
        </w:rPr>
        <w:t xml:space="preserve">权瑕疵。</w:t>
      </w:r>
      <w:r/>
    </w:p>
    <w:p>
      <w:pPr>
        <w:ind w:firstLine="560"/>
        <w:keepLines w:val="0"/>
        <w:pageBreakBefore w:val="0"/>
        <w:spacing w:line="360" w:lineRule="auto"/>
        <w:widowControl w:val="off"/>
        <w:rPr>
          <w:rFonts w:hint="eastAsia" w:ascii="Calibri" w:hAnsi="Calibri" w:eastAsia="方正仿宋_GBK" w:cs="Times New Roman"/>
          <w:b/>
          <w:bCs/>
          <w:color w:val="000000"/>
          <w:sz w:val="28"/>
          <w:szCs w:val="28"/>
          <w:highlight w:val="none"/>
        </w:rPr>
      </w:pPr>
      <w:r>
        <w:rPr>
          <w:rFonts w:hint="eastAsia" w:eastAsia="方正仿宋_GBK" w:cs="Times New Roman"/>
          <w:b/>
          <w:bCs/>
          <w:color w:val="000000"/>
          <w:sz w:val="28"/>
          <w:szCs w:val="28"/>
          <w:highlight w:val="none"/>
          <w:lang w:val="en-US" w:eastAsia="zh-CN"/>
        </w:rPr>
        <w:t xml:space="preserve">六</w:t>
      </w:r>
      <w:r>
        <w:rPr>
          <w:rFonts w:hint="eastAsia" w:ascii="Calibri" w:hAnsi="Calibri" w:eastAsia="方正仿宋_GBK" w:cs="Times New Roman"/>
          <w:b/>
          <w:bCs/>
          <w:color w:val="000000"/>
          <w:sz w:val="28"/>
          <w:szCs w:val="28"/>
          <w:highlight w:val="none"/>
        </w:rPr>
        <w:t xml:space="preserve">、合同转包或分包</w:t>
      </w:r>
      <w:r/>
    </w:p>
    <w:p>
      <w:pPr>
        <w:ind w:firstLine="560"/>
        <w:keepLines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.1乙方不得将合同标的转包给他人履行。</w:t>
      </w:r>
      <w:r/>
    </w:p>
    <w:p>
      <w:pPr>
        <w:ind w:firstLine="560"/>
        <w:keepLines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.2乙方不得将合同标的分包给他人履行。</w:t>
      </w:r>
      <w:r/>
    </w:p>
    <w:p>
      <w:pPr>
        <w:ind w:firstLine="560"/>
        <w:keepLines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.3乙方如有转包或未经甲方同意的分包行为，甲方有权解除合同。</w:t>
      </w:r>
      <w:r/>
    </w:p>
    <w:p>
      <w:pPr>
        <w:ind w:firstLine="560"/>
        <w:keepLines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七</w:t>
      </w:r>
      <w:r>
        <w:rPr>
          <w:rFonts w:hint="eastAsia" w:ascii="仿宋" w:hAnsi="仿宋" w:eastAsia="仿宋" w:cs="仿宋"/>
          <w:b/>
          <w:sz w:val="28"/>
          <w:szCs w:val="28"/>
        </w:rPr>
        <w:t xml:space="preserve">、合同款项支付</w:t>
      </w:r>
      <w:r/>
    </w:p>
    <w:p>
      <w:pPr>
        <w:ind w:firstLine="560"/>
        <w:keepLines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7.1合同款项的支付方式及进度安排</w:t>
      </w:r>
      <w:r/>
    </w:p>
    <w:p>
      <w:pPr>
        <w:ind w:firstLine="560"/>
        <w:keepLines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7.1.1预付款支付时间：合同签订后，采购人收到发票后15日内，预付款支付比例：</w:t>
      </w:r>
      <w:r>
        <w:rPr>
          <w:rFonts w:hint="eastAsia" w:ascii="仿宋" w:hAnsi="仿宋" w:eastAsia="仿宋" w:cs="仿宋"/>
          <w:color w:val="000000"/>
          <w:sz w:val="28"/>
          <w:szCs w:val="28"/>
          <w:highlight w:val="none"/>
          <w:u w:val="single"/>
          <w:lang w:val="en-US" w:eastAsia="zh-CN"/>
        </w:rPr>
        <w:t xml:space="preserve">合同金额的30%。</w:t>
      </w:r>
      <w:r/>
    </w:p>
    <w:p>
      <w:pPr>
        <w:ind w:firstLine="560"/>
        <w:keepLines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7.1.2进度款支付时间：项目初验合格后，采购人收到发票后15日内，进度款支付比例：</w:t>
      </w:r>
      <w:r>
        <w:rPr>
          <w:rFonts w:hint="eastAsia" w:ascii="仿宋" w:hAnsi="仿宋" w:eastAsia="仿宋" w:cs="仿宋"/>
          <w:color w:val="000000"/>
          <w:sz w:val="28"/>
          <w:szCs w:val="28"/>
          <w:highlight w:val="none"/>
          <w:u w:val="single"/>
          <w:lang w:val="en-US" w:eastAsia="zh-CN"/>
        </w:rPr>
        <w:t xml:space="preserve">合同金额的60%。</w:t>
      </w:r>
      <w:r/>
    </w:p>
    <w:p>
      <w:pPr>
        <w:ind w:firstLine="560"/>
        <w:keepLines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7.1.3尾款支付时间：产品验收通过/服务结束并验收合格,采购人收到发票后15日内，尾款支付比例：</w:t>
      </w:r>
      <w:r>
        <w:rPr>
          <w:rFonts w:hint="eastAsia" w:ascii="仿宋" w:hAnsi="仿宋" w:eastAsia="仿宋" w:cs="仿宋"/>
          <w:color w:val="000000"/>
          <w:sz w:val="28"/>
          <w:szCs w:val="28"/>
          <w:highlight w:val="none"/>
          <w:u w:val="single"/>
          <w:lang w:val="en-US" w:eastAsia="zh-CN"/>
        </w:rPr>
        <w:t xml:space="preserve">合同金额的10%。</w:t>
      </w:r>
      <w:r/>
    </w:p>
    <w:p>
      <w:pPr>
        <w:ind w:firstLine="560"/>
        <w:keepLines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八</w:t>
      </w:r>
      <w:r>
        <w:rPr>
          <w:rFonts w:hint="eastAsia" w:ascii="仿宋" w:hAnsi="仿宋" w:eastAsia="仿宋" w:cs="仿宋"/>
          <w:b/>
          <w:sz w:val="28"/>
          <w:szCs w:val="28"/>
        </w:rPr>
        <w:t xml:space="preserve">、税费</w:t>
      </w:r>
      <w:r/>
    </w:p>
    <w:p>
      <w:pPr>
        <w:ind w:firstLine="560"/>
        <w:keepLines w:val="0"/>
        <w:keepNext w:val="0"/>
        <w:pageBreakBefore w:val="0"/>
        <w:spacing w:before="145" w:after="145"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.1本合同执行中相关的一切税费均由乙方负担。</w:t>
      </w:r>
      <w:r/>
    </w:p>
    <w:p>
      <w:pPr>
        <w:ind w:firstLine="560"/>
        <w:keepLines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九</w:t>
      </w:r>
      <w:r>
        <w:rPr>
          <w:rFonts w:hint="eastAsia" w:ascii="仿宋" w:hAnsi="仿宋" w:eastAsia="仿宋" w:cs="仿宋"/>
          <w:b/>
          <w:sz w:val="28"/>
          <w:szCs w:val="28"/>
        </w:rPr>
        <w:t xml:space="preserve">、项目验收</w:t>
      </w:r>
      <w:r/>
    </w:p>
    <w:p>
      <w:pPr>
        <w:pStyle w:val="1065"/>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.1甲方依法组织履约验收工作。</w:t>
      </w:r>
      <w:r/>
    </w:p>
    <w:p>
      <w:pPr>
        <w:pStyle w:val="1065"/>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65"/>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.3对于实际使用人和甲方分离的项目，甲方邀请实际使用人参与验收。</w:t>
      </w:r>
      <w:r/>
    </w:p>
    <w:p>
      <w:pPr>
        <w:pStyle w:val="1065"/>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.4如有必要，甲方邀请参加本项目的其他供应商或第三方专业机构及专家参与验收，相关意见将作为验收书的参考资料。</w:t>
      </w:r>
      <w:r/>
    </w:p>
    <w:p>
      <w:pPr>
        <w:pStyle w:val="1065"/>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1065"/>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560"/>
        <w:keepLines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十、违约责任</w:t>
      </w:r>
      <w:r/>
    </w:p>
    <w:p>
      <w:pPr>
        <w:pStyle w:val="1065"/>
        <w:ind w:firstLine="560"/>
        <w:keepLines w:val="0"/>
        <w:keepNext w:val="0"/>
        <w:pageBreakBefore w:val="0"/>
        <w:spacing w:before="120" w:after="120" w:line="360" w:lineRule="auto"/>
        <w:widowControl w:val="off"/>
        <w:rPr>
          <w:rFonts w:hint="eastAsia" w:ascii="仿宋" w:hAnsi="仿宋" w:eastAsia="仿宋" w:cs="仿宋"/>
          <w:sz w:val="28"/>
          <w:szCs w:val="28"/>
          <w:highlight w:val="yellow"/>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.1甲方无正当理由拒绝接受乙方提供服务的，甲方向乙方偿付拒绝接受服务合同价款总值</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的违约金。 </w:t>
      </w:r>
      <w:r/>
    </w:p>
    <w:p>
      <w:pPr>
        <w:pStyle w:val="719"/>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.2甲方无故逾期验收和办理合同款项支付手续的,甲方应按逾期付款总额</w:t>
      </w:r>
      <w:r>
        <w:rPr>
          <w:rFonts w:hint="eastAsia" w:ascii="仿宋" w:hAnsi="仿宋" w:eastAsia="仿宋" w:cs="仿宋"/>
          <w:sz w:val="28"/>
          <w:szCs w:val="28"/>
          <w:u w:val="single"/>
        </w:rPr>
        <w:t xml:space="preserve">   </w:t>
      </w:r>
      <w:r>
        <w:rPr>
          <w:rFonts w:hint="eastAsia" w:ascii="Times New Roman" w:hAnsi="Times New Roman" w:eastAsia="仿宋" w:cs="Times New Roman"/>
          <w:sz w:val="28"/>
          <w:szCs w:val="28"/>
          <w:u w:val="single"/>
          <w:lang w:val="en-US" w:eastAsia="zh-CN" w:bidi="ar"/>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每日向乙方支付违约金。</w:t>
      </w:r>
      <w:r/>
    </w:p>
    <w:p>
      <w:pPr>
        <w:pStyle w:val="1065"/>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.3乙方逾期提供服务的，乙方应按逾期提供服务合同总额每日</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sz w:val="28"/>
          <w:szCs w:val="28"/>
          <w:u w:val="single"/>
        </w:rPr>
        <w:t xml:space="preserve"> </w:t>
      </w:r>
      <w:r>
        <w:rPr>
          <w:rFonts w:hint="eastAsia" w:ascii="Times New Roman" w:hAnsi="Times New Roman" w:eastAsia="仿宋" w:cs="Times New Roman"/>
          <w:sz w:val="28"/>
          <w:szCs w:val="28"/>
          <w:u w:val="single"/>
          <w:lang w:val="en-US" w:eastAsia="zh-CN" w:bidi="ar"/>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的违约金，如造成甲方损失超过违约金的，超出部分由乙方继续承担赔偿责任。 </w:t>
      </w:r>
      <w:r/>
    </w:p>
    <w:p>
      <w:pPr>
        <w:pStyle w:val="1065"/>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.4乙方所提供服务的标准不符合合同规定及</w:t>
      </w:r>
      <w:r>
        <w:rPr>
          <w:rFonts w:hint="eastAsia" w:ascii="仿宋" w:hAnsi="仿宋" w:eastAsia="仿宋" w:cs="仿宋"/>
          <w:sz w:val="28"/>
          <w:szCs w:val="28"/>
          <w:lang w:val="en-US" w:eastAsia="zh-CN"/>
        </w:rPr>
        <w:t xml:space="preserve">磋商</w:t>
      </w:r>
      <w:r>
        <w:rPr>
          <w:rFonts w:hint="eastAsia" w:ascii="仿宋" w:hAnsi="仿宋" w:eastAsia="仿宋" w:cs="仿宋"/>
          <w:sz w:val="28"/>
          <w:szCs w:val="28"/>
        </w:rPr>
        <w:t xml:space="preserve">文件规定标准的，甲方有权拒绝接受服务，并可单方面解除合同。</w:t>
      </w:r>
      <w:r/>
    </w:p>
    <w:p>
      <w:pPr>
        <w:ind w:firstLine="560"/>
        <w:keepLines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一</w:t>
      </w:r>
      <w:r>
        <w:rPr>
          <w:rFonts w:hint="eastAsia" w:ascii="仿宋" w:hAnsi="仿宋" w:eastAsia="仿宋" w:cs="仿宋"/>
          <w:b/>
          <w:sz w:val="28"/>
          <w:szCs w:val="28"/>
        </w:rPr>
        <w:t xml:space="preserve">、不可抗力事件处理</w:t>
      </w:r>
      <w:r/>
    </w:p>
    <w:p>
      <w:pPr>
        <w:pStyle w:val="1065"/>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.1在合同有效期内，任何一方因不可抗力事件导致不能履行合同，则合同履行期可延长，其延长期与不可抗力影响期相同。</w:t>
      </w:r>
      <w:r/>
    </w:p>
    <w:p>
      <w:pPr>
        <w:pStyle w:val="1065"/>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.2不可抗力事件发生后，应立即通知对方，并寄送有关权威机构出具的证明。</w:t>
      </w:r>
      <w:r/>
    </w:p>
    <w:p>
      <w:pPr>
        <w:pStyle w:val="1065"/>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.3不可抗力事件延续120天以上，双方应通过友好协商，确定是否继续履行合同。</w:t>
      </w:r>
      <w:r/>
    </w:p>
    <w:p>
      <w:pPr>
        <w:ind w:firstLine="560"/>
        <w:keepLines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二</w:t>
      </w:r>
      <w:r>
        <w:rPr>
          <w:rFonts w:hint="eastAsia" w:ascii="仿宋" w:hAnsi="仿宋" w:eastAsia="仿宋" w:cs="仿宋"/>
          <w:b/>
          <w:sz w:val="28"/>
          <w:szCs w:val="28"/>
        </w:rPr>
        <w:t xml:space="preserve">、解决争议的方法</w:t>
      </w:r>
      <w:r/>
    </w:p>
    <w:p>
      <w:pPr>
        <w:pStyle w:val="1065"/>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.1双方在签订、履行合同中所发生的一切争议，应通过友好协商解决。如协商不成，由甲方住所地人民法院管辖。</w:t>
      </w:r>
      <w:r/>
    </w:p>
    <w:p>
      <w:pPr>
        <w:ind w:firstLine="560"/>
        <w:keepLines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三</w:t>
      </w:r>
      <w:r>
        <w:rPr>
          <w:rFonts w:hint="eastAsia" w:ascii="仿宋" w:hAnsi="仿宋" w:eastAsia="仿宋" w:cs="仿宋"/>
          <w:b/>
          <w:sz w:val="28"/>
          <w:szCs w:val="28"/>
        </w:rPr>
        <w:t xml:space="preserve">、合同生效及其它</w:t>
      </w:r>
      <w:r/>
    </w:p>
    <w:p>
      <w:pPr>
        <w:pStyle w:val="1065"/>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.1合同经双方法定代表人或授权委托代表人签字并加盖单位公章后生效。</w:t>
      </w:r>
      <w:r/>
    </w:p>
    <w:p>
      <w:pPr>
        <w:pStyle w:val="1065"/>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.2本合同未尽事宜，</w:t>
      </w:r>
      <w:r>
        <w:rPr>
          <w:rFonts w:hint="eastAsia" w:ascii="仿宋" w:hAnsi="仿宋" w:eastAsia="仿宋" w:cs="仿宋"/>
          <w:color w:val="000000"/>
          <w:sz w:val="28"/>
          <w:szCs w:val="28"/>
        </w:rPr>
        <w:t xml:space="preserve">遵照</w:t>
      </w:r>
      <w:r>
        <w:rPr>
          <w:rFonts w:hint="eastAsia" w:ascii="仿宋" w:hAnsi="仿宋" w:eastAsia="仿宋" w:cs="仿宋"/>
          <w:color w:val="000000"/>
          <w:sz w:val="32"/>
          <w:szCs w:val="32"/>
        </w:rPr>
        <w:t xml:space="preserve">中华人民共和国现行法律法规</w:t>
      </w:r>
      <w:r>
        <w:rPr>
          <w:rFonts w:hint="eastAsia" w:ascii="仿宋" w:hAnsi="仿宋" w:eastAsia="仿宋" w:cs="仿宋"/>
          <w:color w:val="000000"/>
          <w:sz w:val="28"/>
          <w:szCs w:val="28"/>
        </w:rPr>
        <w:t xml:space="preserve">有</w:t>
      </w:r>
      <w:r>
        <w:rPr>
          <w:rFonts w:hint="eastAsia" w:ascii="仿宋" w:hAnsi="仿宋" w:eastAsia="仿宋" w:cs="仿宋"/>
          <w:sz w:val="28"/>
          <w:szCs w:val="28"/>
        </w:rPr>
        <w:t xml:space="preserve">关条文执行。</w:t>
      </w:r>
      <w:r/>
    </w:p>
    <w:p>
      <w:pPr>
        <w:pStyle w:val="1065"/>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.3</w:t>
      </w:r>
      <w:r>
        <w:rPr>
          <w:rFonts w:ascii="仿宋" w:hAnsi="仿宋" w:eastAsia="仿宋" w:cs="仿宋"/>
          <w:sz w:val="28"/>
          <w:szCs w:val="28"/>
        </w:rPr>
        <w:t xml:space="preserve">本合同正本一式四份，具有同等法律效力，甲方执两份、乙方及财政监管部门各执一份。</w:t>
      </w:r>
      <w:r/>
    </w:p>
    <w:p>
      <w:pPr>
        <w:pStyle w:val="1065"/>
        <w:ind w:left="480" w:hanging="48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甲方：                        乙方： </w:t>
      </w:r>
      <w:r/>
    </w:p>
    <w:p>
      <w:pPr>
        <w:pStyle w:val="1065"/>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地址：                        地址： </w:t>
      </w:r>
      <w:r/>
    </w:p>
    <w:p>
      <w:pPr>
        <w:pStyle w:val="1065"/>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法定代表人或授权代表：        法定代表人或授权代表：</w:t>
      </w:r>
      <w:r/>
    </w:p>
    <w:p>
      <w:pPr>
        <w:pStyle w:val="1065"/>
        <w:ind w:firstLine="240"/>
        <w:keepLines w:val="0"/>
        <w:keepNext w:val="0"/>
        <w:pageBreakBefore w:val="0"/>
        <w:spacing w:before="120" w:after="120" w:line="360" w:lineRule="auto"/>
        <w:widowControl w:val="off"/>
        <w:rPr>
          <w:rFonts w:hint="eastAsia" w:ascii="仿宋" w:hAnsi="仿宋" w:eastAsia="仿宋" w:cs="仿宋"/>
          <w:sz w:val="21"/>
          <w:szCs w:val="22"/>
        </w:rPr>
      </w:pPr>
      <w:r>
        <w:rPr>
          <w:rFonts w:hint="eastAsia" w:ascii="仿宋" w:hAnsi="仿宋" w:eastAsia="仿宋" w:cs="仿宋"/>
          <w:sz w:val="28"/>
          <w:szCs w:val="28"/>
        </w:rPr>
        <w:t xml:space="preserve">联系电话：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          </w:t>
      </w:r>
      <w:r/>
    </w:p>
    <w:p>
      <w:pPr>
        <w:jc w:val="center"/>
        <w:keepNext/>
        <w:rPr>
          <w:rFonts w:hint="eastAsia" w:ascii="仿宋" w:hAnsi="仿宋" w:eastAsia="仿宋" w:cs="仿宋"/>
          <w:sz w:val="28"/>
          <w:szCs w:val="32"/>
        </w:rPr>
        <w:outlineLvl w:val="0"/>
      </w:pPr>
      <w:r>
        <w:rPr>
          <w:rFonts w:hint="eastAsia" w:ascii="仿宋" w:hAnsi="仿宋" w:eastAsia="仿宋" w:cs="仿宋"/>
          <w:sz w:val="22"/>
          <w:szCs w:val="24"/>
        </w:rPr>
        <w:t xml:space="preserve">                           </w:t>
      </w:r>
      <w:r>
        <w:rPr>
          <w:rFonts w:hint="eastAsia" w:ascii="仿宋" w:hAnsi="仿宋" w:eastAsia="仿宋" w:cs="仿宋"/>
          <w:sz w:val="22"/>
          <w:szCs w:val="24"/>
          <w:lang w:val="en-US" w:eastAsia="zh-CN"/>
        </w:rPr>
        <w:t xml:space="preserve">            </w:t>
      </w:r>
      <w:r>
        <w:rPr>
          <w:rFonts w:hint="eastAsia" w:ascii="仿宋" w:hAnsi="仿宋" w:eastAsia="仿宋" w:cs="仿宋"/>
          <w:sz w:val="28"/>
          <w:szCs w:val="32"/>
        </w:rPr>
        <w:t xml:space="preserve">签订日期：      年    月   日</w:t>
      </w:r>
      <w:r/>
    </w:p>
    <w:p>
      <w:pPr>
        <w:rPr>
          <w:rFonts w:hint="eastAsia" w:ascii="仿宋" w:hAnsi="仿宋" w:eastAsia="仿宋" w:cs="仿宋"/>
          <w:sz w:val="28"/>
          <w:szCs w:val="32"/>
        </w:rPr>
      </w:pPr>
      <w:r>
        <w:rPr>
          <w:rFonts w:hint="eastAsia" w:ascii="仿宋" w:hAnsi="仿宋" w:eastAsia="仿宋" w:cs="仿宋"/>
          <w:sz w:val="28"/>
          <w:szCs w:val="32"/>
        </w:rPr>
        <w:br w:type="page" w:clear="all"/>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w:t>
      </w:r>
      <w:bookmarkEnd w:id="193"/>
      <w:r>
        <w:rPr>
          <w:rFonts w:hint="eastAsia" w:ascii="黑体" w:hAnsi="Times New Roman" w:eastAsia="黑体"/>
          <w:bCs/>
          <w:sz w:val="44"/>
          <w:szCs w:val="28"/>
        </w:rPr>
        <w:t xml:space="preserve">四章 采购需求</w:t>
      </w:r>
      <w:bookmarkEnd w:id="194"/>
      <w:r/>
      <w:bookmarkEnd w:id="195"/>
      <w:r/>
      <w:bookmarkEnd w:id="196"/>
      <w:r/>
      <w:bookmarkEnd w:id="197"/>
      <w:r/>
      <w:bookmarkStart w:id="201" w:name="_Toc26554093"/>
      <w:r/>
      <w:bookmarkStart w:id="202" w:name="_Toc49090575"/>
      <w:r/>
      <w:r/>
    </w:p>
    <w:p>
      <w:pP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项目属性:</w:t>
      </w:r>
      <w:r>
        <w:rPr>
          <w:rFonts w:hint="eastAsia" w:ascii="仿宋" w:hAnsi="仿宋" w:eastAsia="仿宋" w:cs="仿宋"/>
          <w:color w:val="000000"/>
          <w:sz w:val="28"/>
          <w:szCs w:val="28"/>
          <w:lang w:eastAsia="zh-CN"/>
        </w:rPr>
        <w:t xml:space="preserve">服务</w:t>
      </w:r>
      <w:r>
        <w:rPr>
          <w:rFonts w:hint="eastAsia" w:ascii="仿宋" w:hAnsi="仿宋" w:eastAsia="仿宋" w:cs="仿宋"/>
          <w:color w:val="000000"/>
          <w:sz w:val="28"/>
          <w:szCs w:val="28"/>
        </w:rPr>
        <w:t xml:space="preserve">类项目。</w:t>
      </w:r>
      <w:r/>
    </w:p>
    <w:p>
      <w:pPr>
        <w:numPr>
          <w:ilvl w:val="0"/>
          <w:numId w:val="5"/>
        </w:numPr>
        <w:spacing w:line="480" w:lineRule="exact"/>
        <w:rPr>
          <w:rFonts w:hint="eastAsia" w:ascii="仿宋" w:hAnsi="仿宋" w:eastAsia="仿宋" w:cs="仿宋"/>
          <w:b/>
          <w:color w:val="000000"/>
          <w:sz w:val="32"/>
          <w:szCs w:val="32"/>
          <w:lang w:val="en-US" w:eastAsia="zh-CN"/>
        </w:rPr>
      </w:pPr>
      <w:r>
        <w:rPr>
          <w:rFonts w:hint="eastAsia" w:ascii="仿宋" w:hAnsi="仿宋" w:eastAsia="仿宋" w:cs="仿宋"/>
          <w:b/>
          <w:color w:val="000000"/>
          <w:sz w:val="32"/>
          <w:szCs w:val="32"/>
          <w:lang w:val="en-US" w:eastAsia="zh-CN"/>
        </w:rPr>
        <w:t xml:space="preserve">采购标的清单</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3709"/>
        <w:gridCol w:w="45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8"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对应中小企业划分标准所属行业</w:t>
            </w:r>
            <w:r/>
          </w:p>
        </w:tc>
      </w:tr>
      <w:tr>
        <w:trPr>
          <w:trHeight w:val="5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南通市</w:t>
            </w:r>
            <w:r>
              <w:rPr>
                <w:rFonts w:hint="eastAsia" w:ascii="仿宋" w:hAnsi="仿宋" w:eastAsia="仿宋" w:cs="仿宋"/>
                <w:color w:val="000000"/>
                <w:sz w:val="28"/>
                <w:szCs w:val="28"/>
              </w:rPr>
              <w:t xml:space="preserve">经济运行感知系统建设项目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8" w:type="dxa"/>
            <w:vAlign w:val="center"/>
            <w:textDirection w:val="lrTb"/>
            <w:noWrap w:val="false"/>
          </w:tcPr>
          <w:p>
            <w:pPr>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软件和信息技术服务业</w:t>
            </w:r>
            <w:r/>
          </w:p>
        </w:tc>
      </w:tr>
    </w:tbl>
    <w:p>
      <w:pPr>
        <w:numPr>
          <w:ilvl w:val="0"/>
          <w:numId w:val="0"/>
        </w:numPr>
        <w:spacing w:line="480" w:lineRule="exact"/>
        <w:rPr>
          <w:rFonts w:hint="default" w:ascii="仿宋" w:hAnsi="仿宋" w:eastAsia="仿宋" w:cs="仿宋"/>
          <w:color w:val="000000"/>
          <w:sz w:val="28"/>
          <w:szCs w:val="28"/>
          <w:lang w:val="en-US" w:eastAsia="zh-CN"/>
        </w:rPr>
      </w:pPr>
      <w:r>
        <w:rPr>
          <w:rFonts w:hint="default" w:ascii="仿宋" w:hAnsi="仿宋" w:eastAsia="仿宋" w:cs="仿宋"/>
          <w:color w:val="000000"/>
          <w:sz w:val="28"/>
          <w:szCs w:val="28"/>
          <w:lang w:val="en-US" w:eastAsia="zh-CN"/>
        </w:rPr>
      </w:r>
      <w:r/>
    </w:p>
    <w:p>
      <w:pPr>
        <w:numPr>
          <w:ilvl w:val="0"/>
          <w:numId w:val="5"/>
        </w:numPr>
        <w:keepLines w:val="0"/>
        <w:keepNext w:val="0"/>
        <w:pageBreakBefore w:val="0"/>
        <w:spacing w:line="560" w:lineRule="exact"/>
        <w:widowControl w:val="off"/>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技术要求</w:t>
      </w:r>
      <w:r/>
    </w:p>
    <w:p>
      <w:pPr>
        <w:ind w:firstLine="560"/>
        <w:keepLines w:val="0"/>
        <w:keepNext w:val="0"/>
        <w:pageBreakBefore w:val="0"/>
        <w:spacing w:line="560" w:lineRule="exact"/>
        <w:widowControl w:val="off"/>
        <w:rPr>
          <w:rFonts w:hint="eastAsia" w:ascii="仿宋" w:hAnsi="仿宋" w:eastAsia="仿宋" w:cs="仿宋"/>
          <w:b/>
          <w:color w:val="000000"/>
          <w:sz w:val="32"/>
          <w:szCs w:val="32"/>
        </w:rPr>
      </w:pPr>
      <w:r>
        <w:rPr>
          <w:rFonts w:hint="eastAsia" w:ascii="仿宋" w:hAnsi="仿宋" w:eastAsia="仿宋" w:cs="仿宋"/>
          <w:bCs/>
          <w:color w:val="000000"/>
          <w:sz w:val="28"/>
          <w:szCs w:val="28"/>
        </w:rPr>
        <w:t xml:space="preserve">技术要求是指对采购标的功能和质量要求，包括性能、材料、结构、外观、安全，或者服务内容和标准等。</w:t>
      </w:r>
      <w:r/>
    </w:p>
    <w:p>
      <w:pPr>
        <w:numPr>
          <w:ilvl w:val="0"/>
          <w:numId w:val="0"/>
        </w:numPr>
        <w:keepLines w:val="0"/>
        <w:keepNext w:val="0"/>
        <w:pageBreakBefore w:val="0"/>
        <w:spacing w:line="560" w:lineRule="exact"/>
        <w:widowControl w:val="off"/>
        <w:tabs>
          <w:tab w:val="left" w:pos="0" w:leader="none"/>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ab/>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一</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采购标的需执行的国家相关标准、行业标准、地方标准或者其他标准、规范</w:t>
      </w:r>
      <w:r/>
    </w:p>
    <w:p>
      <w:pPr>
        <w:ind w:firstLine="560"/>
        <w:keepLines w:val="0"/>
        <w:keepNext w:val="0"/>
        <w:pageBreakBefore w:val="0"/>
        <w:spacing w:line="560" w:lineRule="exact"/>
        <w:widowControl w:val="off"/>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国务院关于加强数字政府建设的指导意见》（国发〔2022〕14号）、《省政府关于加快统筹推进数字政府高质量建设的实施意见》（苏政发〔2022〕44号）、《南通市数字政府建设实施方案》（通政办发〔2022〕105号）等相关通知文件要求。</w:t>
      </w:r>
      <w:r/>
    </w:p>
    <w:p>
      <w:pPr>
        <w:numPr>
          <w:ilvl w:val="0"/>
          <w:numId w:val="0"/>
        </w:numPr>
        <w:ind w:firstLine="281"/>
        <w:keepLines w:val="0"/>
        <w:keepNext w:val="0"/>
        <w:pageBreakBefore w:val="0"/>
        <w:spacing w:line="560" w:lineRule="exact"/>
        <w:widowControl w:val="off"/>
        <w:tabs>
          <w:tab w:val="left" w:pos="0" w:leader="none"/>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二</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采购标的需满足的质量、安全、技术规格、物理特性等要求</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建设应符合《国务院关于加强数字政府建设的指导意见》（国发〔2022〕14号）、《省政府关于加快统筹推进数字政府高质量建设的实施意见》（苏政发〔2022〕44号）、《南通市数字政府建设实施方案》（通政办发〔2022〕105号）等相关通知文件要求。</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1、建设内容包含但不限于以下内容：</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综合数据管理。综合数据以综合模板为载体，以综合模板形式管理定案的汇总综合数据。相同指标的综合数据在不同综合表中的数据必须相同，要求实现综合数据唯一性存储，删除综合表表式并不会影响相关指标数据的存在与使用。应包括综合模板定义、综合数据加载、综合数据审核功能；</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查询展示。用户通过移动应用，可以随时随地轻松监控关键指标、查看详尽的报表以及进行数据分析，实现真正的移动便捷性。本平台应包括用户对接、首页展示、全市数据展示、分板块数据展示、全省及省内城市数据展示、关联指标数据展示、辅助决策指标展示功能，并包含组合查询、智能搜索、指标收藏、截图水印、下拉选择、图表操作、预测预警等基础功能。</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（3）数据迁移。本平台</w:t>
      </w:r>
      <w:r>
        <w:rPr>
          <w:rFonts w:hint="eastAsia" w:ascii="仿宋" w:hAnsi="仿宋" w:eastAsia="仿宋" w:cs="仿宋"/>
          <w:color w:val="000000"/>
          <w:sz w:val="28"/>
          <w:szCs w:val="28"/>
        </w:rPr>
        <w:t xml:space="preserve">是对南通市原有“经济运行平台”的重构升级，需要将原平台中相关数据迁移至本平台中。迁移指标包括：应税销售额、增值税进项税款、税收入库数、新增申报纳税企业数、新增参保人数、新增大学生参保人数、商品房销售面积、新增施工许可证获批面积、大工业业扩报装增量、工业用电量、进出口总值、结汇金额、金融机构制造业贷款余额等。数据迁移时需要将上述所有数据资源迁移到新平台中。此阶段重点是保证新旧系统平稳过渡，无缝对接，同时最大限度地减少对业务人员工作的影响。数据迁移完成后，需要进行数据校验。校验工作主要包括但不限于以下五个方面：</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i.完整性检查：验证所有引用的外键是否完整存在，确保数据间关系未被破坏。</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ii.一致性检查：核对相同含义的数据在不同位置的值是否一致，保持数据逻辑的一致性。</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iii.总分平衡检查：如指标总和与分构成、分单位不同粒度的数据是否保持平衡，确保统计数据的准确性。</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iv.记录条数检查：对比新旧数据库中对应记录的条数是否一致，防止数据丢失或重复。</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v.特殊样本数据检查：选取特定样本数据，在新旧系统中进行比对，确保数据的一致性。</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（4）预测预警。依托统计指标数据和监测指标数据，以统计方法及算法模型为工具，构建苗头捕捉、趋势研判等功能模块，对全市经济运行质态、核心指标位次等层面进行预测预警。</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2、成果形式：</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经济运行感知系统建设项目部署在南通市政务信创云平</w:t>
      </w:r>
      <w:r>
        <w:rPr>
          <w:rFonts w:hint="eastAsia" w:ascii="仿宋" w:hAnsi="仿宋" w:eastAsia="仿宋" w:cs="仿宋"/>
          <w:color w:val="000000"/>
          <w:sz w:val="28"/>
          <w:szCs w:val="28"/>
        </w:rPr>
        <w:t xml:space="preserve">台，实现在信创软硬件环境下平稳运行。操作界面友好便捷，与外部系统之间数据流转稳定高效。符合信息安全技术信息系统密码应用和安全性评估的工作要求，可以有效维护网络和信息系统的信息安全。通过对原有平台的重构升级，移动端功能可以满足业务部门对经济运行态势的监测及政府经济政策决策工作的服务支撑要求，可有效提升经济调节政策的科学性、预见性和有效性。移动端首页及各数据展示页面的加载时间不超过3秒。系统支持至少300个用户登录使用，支持至少100个并发用户，确保在高并发场景下仍能稳定运行。软件全年系统可用时间达99.9%。</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3、服务标准：符合国家地方及相关行业标准且达到采购人要求。</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4、总体设计原则：</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本项目建设充分利用现有先进、成熟技术，坚持需求主导、深化应用的原则，统一规划、统一布局、统一设计、规范标准、突出重点、分步实施，在规划、设计和建设中遵循以下建设原则：</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（1）整体性原则</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需求为导向，以应用促进发展，整体规划，统一标准、分步实施、分级管理为总的建设原则。尤其是系统建设结构、数据模型结构、数据存储结构以及系统扩展规划等内容，均需从全局出发、从长远的角度考虑。</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（2）稳定性原则</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系统开发需经过全面而严格的测试流程，确保数据库稳定、功能顺畅，无数据丢失或系统堵塞现象。系统应能在多样化的硬件环境、网络条件、操作系统以及用户操作习惯中长期稳定运行，满足大规模用户使用要求，保障日常业务的连续性和高效性。考虑系统全天候实时性需求，本系统需具备7*24小时连续不间断运行的能力，并需充分考虑系统的高可靠性，有效地保证系统的高可用性。</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（3）易用性原则</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系统设计时应注重用户体验，提供直观、友好的用户界面，简化操作流程，提升操作效率。同时，配备详尽的帮助文档和灵活的配置选项，便于非技术背景的业务人员快速上手，适应并融入其日常工作流程。</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（4）经济性原则</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在系统设计与实施过程中，应充分考虑成本效益，最大化利用现有系统环境和资源，避免不必要的重复投资。通过合理规划与优化资源配置，帮助用户实现投资的最大化节省。</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（5）可靠性原则</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系统设计需采用成熟可靠的技术方案，确保系统各组件具备强大的故障分析与恢复能力，以及良好的容错机制。在安全体系构建、复杂场景应对及系统切换等方面，需制定周密可行的策略，以实现系统的高可靠性和强稳定性，将潜在风险降至最低。</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（6）开放性和安全性原则</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充分利用相关部门的资源和设施，整合资源，实现信息和业务资源系统的高度共享。同时多系统之间也存在数据流转，合理解决信息共享和交换中的安全问题，保障信息网络、信息系统、信息资源的安全和可靠。</w:t>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（7）标准性原则</w:t>
      </w:r>
      <w:r/>
    </w:p>
    <w:p>
      <w:pPr>
        <w:ind w:firstLine="560"/>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本平台设计以国家标准、行业标准以及部省发布的规范指导性文件为设计依据，在设计与实施过程中做到有标准依标准，严格按照标准规定的流程、格式等要求进行设计与施工，如果无标准参考，则形成平台自定义标准，保证平台建设、运营一套标准管理，使平台具有很强的规范性。</w:t>
      </w:r>
      <w:r>
        <w:rPr>
          <w:rFonts w:hint="eastAsia" w:ascii="仿宋" w:hAnsi="仿宋" w:eastAsia="仿宋" w:cs="仿宋"/>
          <w:color w:val="000000"/>
          <w:sz w:val="28"/>
          <w:szCs w:val="28"/>
        </w:rPr>
      </w:r>
      <w:r/>
    </w:p>
    <w:p>
      <w:pPr>
        <w:ind w:firstLine="560"/>
        <w:keepLines w:val="0"/>
        <w:keepNext w:val="0"/>
        <w:pageBreakBefore w:val="0"/>
        <w:spacing w:line="5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r/>
    </w:p>
    <w:p>
      <w:pP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、商务要求</w:t>
      </w:r>
      <w:r/>
    </w:p>
    <w:p>
      <w:pPr>
        <w:ind w:firstLine="560"/>
        <w:spacing w:line="480" w:lineRule="exact"/>
        <w:rPr>
          <w:rFonts w:hint="eastAsia" w:ascii="仿宋" w:hAnsi="仿宋" w:eastAsia="仿宋" w:cs="仿宋"/>
        </w:rPr>
      </w:pPr>
      <w:r>
        <w:rPr>
          <w:rFonts w:hint="eastAsia" w:ascii="仿宋" w:hAnsi="仿宋" w:eastAsia="仿宋" w:cs="仿宋"/>
          <w:bCs/>
          <w:color w:val="000000"/>
          <w:sz w:val="28"/>
          <w:szCs w:val="28"/>
        </w:rPr>
        <w:t xml:space="preserve">商务要求是指取得采购标的的时间、地点、财务和服务要求，包括交付（实施）的时间（期限）和地点（范围），付款条件（进度和方法），包装和运输，售后服务，保险等。</w:t>
      </w:r>
      <w:r/>
    </w:p>
    <w:p>
      <w:pPr>
        <w:pStyle w:val="1065"/>
        <w:numPr>
          <w:ilvl w:val="0"/>
          <w:numId w:val="0"/>
        </w:numPr>
        <w:ind w:right="0" w:firstLine="281"/>
        <w:jc w:val="left"/>
        <w:keepLines w:val="0"/>
        <w:pageBreakBefore w:val="0"/>
        <w:spacing w:before="0" w:after="0" w:line="560" w:lineRule="exact"/>
        <w:tabs>
          <w:tab w:val="left" w:pos="0" w:leader="none"/>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eastAsia="zh-CN"/>
        </w:rPr>
        <w:t xml:space="preserve">（一）</w:t>
      </w:r>
      <w:r>
        <w:rPr>
          <w:rFonts w:hint="eastAsia" w:ascii="仿宋" w:hAnsi="仿宋" w:eastAsia="仿宋" w:cs="仿宋"/>
          <w:b/>
          <w:bCs/>
          <w:color w:val="000000"/>
          <w:sz w:val="28"/>
          <w:szCs w:val="28"/>
          <w:highlight w:val="none"/>
        </w:rPr>
        <w:t xml:space="preserve">采购标的数量、采购项目交付或者实施的时间和地点</w:t>
      </w:r>
      <w:r/>
    </w:p>
    <w:p>
      <w:pPr>
        <w:pStyle w:val="1065"/>
        <w:numPr>
          <w:ilvl w:val="0"/>
          <w:numId w:val="0"/>
        </w:numPr>
        <w:ind w:right="0" w:firstLine="562"/>
        <w:keepLines w:val="0"/>
        <w:pageBreakBefore w:val="0"/>
        <w:spacing w:before="0" w:after="0" w:line="560" w:lineRule="exact"/>
        <w:tabs>
          <w:tab w:val="left" w:pos="0" w:leader="none"/>
        </w:tabs>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采购标的的数量：见第四章第一节“采购标的清单”。</w:t>
      </w:r>
      <w:r/>
    </w:p>
    <w:p>
      <w:pPr>
        <w:pStyle w:val="1065"/>
        <w:numPr>
          <w:ilvl w:val="0"/>
          <w:numId w:val="0"/>
        </w:numPr>
        <w:ind w:right="0" w:firstLine="562"/>
        <w:keepLines w:val="0"/>
        <w:pageBreakBefore w:val="0"/>
        <w:spacing w:before="0" w:after="0" w:line="560" w:lineRule="exact"/>
        <w:tabs>
          <w:tab w:val="left" w:pos="0" w:leader="none"/>
        </w:tabs>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采购项目交付时间：</w:t>
      </w:r>
      <w:r/>
    </w:p>
    <w:p>
      <w:pPr>
        <w:pStyle w:val="1065"/>
        <w:numPr>
          <w:ilvl w:val="0"/>
          <w:numId w:val="0"/>
        </w:numPr>
        <w:ind w:right="0" w:firstLine="562"/>
        <w:keepLines w:val="0"/>
        <w:pageBreakBefore w:val="0"/>
        <w:spacing w:before="0" w:after="0" w:line="560" w:lineRule="exact"/>
        <w:tabs>
          <w:tab w:val="left" w:pos="0" w:leader="none"/>
        </w:tabs>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1</w:t>
      </w:r>
      <w:r>
        <w:rPr>
          <w:rFonts w:hint="eastAsia" w:ascii="仿宋" w:hAnsi="仿宋" w:eastAsia="仿宋" w:cs="仿宋"/>
          <w:b w:val="0"/>
          <w:bCs w:val="0"/>
          <w:color w:val="000000"/>
          <w:sz w:val="28"/>
          <w:szCs w:val="28"/>
          <w:highlight w:val="none"/>
          <w:lang w:eastAsia="zh-CN"/>
        </w:rPr>
        <w:t xml:space="preserve">）合同签订后第1-3个月，完成系统需求分析、设计、定制开发、系统测试、系统安装部署等工作；</w:t>
      </w:r>
      <w:r/>
    </w:p>
    <w:p>
      <w:pPr>
        <w:pStyle w:val="1065"/>
        <w:numPr>
          <w:ilvl w:val="0"/>
          <w:numId w:val="0"/>
        </w:numPr>
        <w:ind w:right="0" w:firstLine="562"/>
        <w:keepLines w:val="0"/>
        <w:pageBreakBefore w:val="0"/>
        <w:spacing w:before="0" w:after="0" w:line="560" w:lineRule="exact"/>
        <w:tabs>
          <w:tab w:val="left" w:pos="0" w:leader="none"/>
        </w:tabs>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2</w:t>
      </w:r>
      <w:r>
        <w:rPr>
          <w:rFonts w:hint="eastAsia" w:ascii="仿宋" w:hAnsi="仿宋" w:eastAsia="仿宋" w:cs="仿宋"/>
          <w:b w:val="0"/>
          <w:bCs w:val="0"/>
          <w:color w:val="000000"/>
          <w:sz w:val="28"/>
          <w:szCs w:val="28"/>
          <w:highlight w:val="none"/>
          <w:lang w:eastAsia="zh-CN"/>
        </w:rPr>
        <w:t xml:space="preserve">）合同签订后第4-6月：完成系统培训、项目初验、试运行等；</w:t>
      </w:r>
      <w:r/>
    </w:p>
    <w:p>
      <w:pPr>
        <w:pStyle w:val="1065"/>
        <w:numPr>
          <w:ilvl w:val="0"/>
          <w:numId w:val="0"/>
        </w:numPr>
        <w:ind w:right="0" w:firstLine="562"/>
        <w:keepLines w:val="0"/>
        <w:pageBreakBefore w:val="0"/>
        <w:spacing w:before="0" w:after="0" w:line="560" w:lineRule="exact"/>
        <w:tabs>
          <w:tab w:val="left" w:pos="0" w:leader="none"/>
        </w:tabs>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3</w:t>
      </w:r>
      <w:r>
        <w:rPr>
          <w:rFonts w:hint="eastAsia" w:ascii="仿宋" w:hAnsi="仿宋" w:eastAsia="仿宋" w:cs="仿宋"/>
          <w:b w:val="0"/>
          <w:bCs w:val="0"/>
          <w:color w:val="000000"/>
          <w:sz w:val="28"/>
          <w:szCs w:val="28"/>
          <w:highlight w:val="none"/>
          <w:lang w:eastAsia="zh-CN"/>
        </w:rPr>
        <w:t xml:space="preserve">）合同签订后第7个月：完成项目最终验收。</w:t>
      </w:r>
      <w:r/>
    </w:p>
    <w:p>
      <w:pPr>
        <w:pStyle w:val="1065"/>
        <w:numPr>
          <w:ilvl w:val="0"/>
          <w:numId w:val="0"/>
        </w:numPr>
        <w:ind w:right="0" w:firstLine="562"/>
        <w:keepLines w:val="0"/>
        <w:pageBreakBefore w:val="0"/>
        <w:spacing w:before="0" w:after="0" w:line="560" w:lineRule="exact"/>
        <w:tabs>
          <w:tab w:val="left" w:pos="0" w:leader="none"/>
        </w:tabs>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采购项目交付地点：</w:t>
      </w:r>
      <w:r>
        <w:rPr>
          <w:rFonts w:hint="eastAsia" w:ascii="仿宋" w:hAnsi="仿宋" w:eastAsia="仿宋" w:cs="仿宋"/>
          <w:b w:val="0"/>
          <w:bCs w:val="0"/>
          <w:color w:val="000000"/>
          <w:sz w:val="28"/>
          <w:szCs w:val="28"/>
          <w:highlight w:val="none"/>
          <w:lang w:val="en-US" w:eastAsia="zh-CN"/>
        </w:rPr>
        <w:t xml:space="preserve">采购人</w:t>
      </w:r>
      <w:r>
        <w:rPr>
          <w:rFonts w:hint="eastAsia" w:ascii="仿宋" w:hAnsi="仿宋" w:eastAsia="仿宋" w:cs="仿宋"/>
          <w:b w:val="0"/>
          <w:bCs w:val="0"/>
          <w:color w:val="000000"/>
          <w:sz w:val="28"/>
          <w:szCs w:val="28"/>
          <w:highlight w:val="none"/>
          <w:lang w:eastAsia="zh-CN"/>
        </w:rPr>
        <w:t xml:space="preserve">指定地点。</w:t>
      </w:r>
      <w:r/>
    </w:p>
    <w:p>
      <w:pPr>
        <w:pStyle w:val="1065"/>
        <w:numPr>
          <w:ilvl w:val="0"/>
          <w:numId w:val="0"/>
        </w:numPr>
        <w:ind w:right="0" w:firstLine="562"/>
        <w:keepLines w:val="0"/>
        <w:pageBreakBefore w:val="0"/>
        <w:spacing w:before="0" w:after="0" w:line="560" w:lineRule="exact"/>
        <w:tabs>
          <w:tab w:val="left" w:pos="0" w:leader="none"/>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eastAsia="zh-CN"/>
        </w:rPr>
        <w:t xml:space="preserve">（二）</w:t>
      </w:r>
      <w:r>
        <w:rPr>
          <w:rFonts w:hint="eastAsia" w:ascii="仿宋" w:hAnsi="仿宋" w:eastAsia="仿宋" w:cs="仿宋"/>
          <w:b/>
          <w:bCs/>
          <w:color w:val="000000"/>
          <w:sz w:val="28"/>
          <w:szCs w:val="28"/>
          <w:highlight w:val="none"/>
        </w:rPr>
        <w:t xml:space="preserve">采购标的需满足的服务标准、期限、效率等要求</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lang w:val="en-US" w:eastAsia="zh-CN"/>
        </w:rPr>
        <w:t xml:space="preserve">1、</w:t>
      </w:r>
      <w:r>
        <w:rPr>
          <w:rFonts w:hint="eastAsia" w:ascii="仿宋" w:hAnsi="仿宋" w:eastAsia="仿宋" w:cs="仿宋"/>
          <w:sz w:val="28"/>
          <w:szCs w:val="32"/>
          <w:highlight w:val="none"/>
          <w:lang w:val="en-US" w:eastAsia="zh-CN"/>
        </w:rPr>
        <w:t xml:space="preserve">质保服务：系统验收交付之日起所有软件系统一年免费原厂质保。质保运维期内，中标人安排专人负责系统维护，服从采购人工作安排，采购人对于工程师不满意的，中标人应无条件更换。质保运维期间需及时响应并满足用户对于系统的问题故障处理和缺陷修正。质保运维期内所有的服务涉及的费用均包含在合同总价中，质保运维期内提供7×24小时电话服务，运维工程师应在30分钟内做出明确响应和安排，故障原因在4小时内无法排除的，投标人24小时内提交解决软件系统问题解决或缺陷修正方案。</w:t>
      </w:r>
      <w:r>
        <w:rPr>
          <w:rFonts w:hint="eastAsia" w:ascii="仿宋" w:hAnsi="仿宋" w:eastAsia="仿宋" w:cs="仿宋"/>
          <w:sz w:val="28"/>
          <w:szCs w:val="32"/>
          <w:highlight w:val="none"/>
          <w:lang w:val="en-US" w:eastAsia="zh-CN"/>
        </w:rPr>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lang w:val="en-US" w:eastAsia="zh-CN"/>
        </w:rPr>
        <w:t xml:space="preserve">2、</w:t>
      </w:r>
      <w:r>
        <w:rPr>
          <w:rFonts w:hint="eastAsia" w:ascii="仿宋" w:hAnsi="仿宋" w:eastAsia="仿宋" w:cs="仿宋"/>
          <w:sz w:val="28"/>
          <w:szCs w:val="32"/>
          <w:highlight w:val="none"/>
        </w:rPr>
        <w:t xml:space="preserve">培训服务：投标人应在投标文件中提出培训计划，根据项目的目标和现实情况，对相关人员进行培训，通过培训使技术及业务人员不仅对整个系统有足够的认识，而且可以熟练掌握应用系统的操作等，能够独立完成其操作对象；对核心管理员进行培训，能掌握并熟练运用。需明确培训对象、培训方式、培训地点、培训内容等。</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培训对象：培训对象包括但不限于以下人员：系统使用人员、系统运行维护管理人员等。</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培训方式：集中授课和现场操作应用指导培训，不少于1次，培训天数不少于1天。</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培训场地：由采购人提供。</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培训内容：内容包含但不限于系统总体情况进行介绍、业务操作、系统功能、简单的系统故障诊断和排除等（所有培训以中文进行）。</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lang w:val="en-US" w:eastAsia="zh-CN"/>
        </w:rPr>
        <w:t xml:space="preserve">3、</w:t>
      </w:r>
      <w:r>
        <w:rPr>
          <w:rFonts w:hint="eastAsia" w:ascii="仿宋" w:hAnsi="仿宋" w:eastAsia="仿宋" w:cs="仿宋"/>
          <w:sz w:val="28"/>
          <w:szCs w:val="32"/>
          <w:highlight w:val="none"/>
        </w:rPr>
        <w:t xml:space="preserve">文档服务：供应商必须向用户提供本项目中所有产品的操作手册等产品技术手册，所提交文档的质量和完善程度将作为系统验收通过的重要依据。</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lang w:val="en-US" w:eastAsia="zh-CN"/>
        </w:rPr>
        <w:t xml:space="preserve">4、</w:t>
      </w:r>
      <w:r>
        <w:rPr>
          <w:rFonts w:hint="eastAsia" w:ascii="仿宋" w:hAnsi="仿宋" w:eastAsia="仿宋" w:cs="仿宋"/>
          <w:sz w:val="28"/>
          <w:szCs w:val="32"/>
          <w:highlight w:val="none"/>
        </w:rPr>
        <w:t xml:space="preserve">本项目涉及移动端手机应用开发，需支持主流手机客户端使用。</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lang w:val="en-US" w:eastAsia="zh-CN"/>
        </w:rPr>
        <w:t xml:space="preserve">5、</w:t>
      </w:r>
      <w:r>
        <w:rPr>
          <w:rFonts w:hint="eastAsia" w:ascii="仿宋" w:hAnsi="仿宋" w:eastAsia="仿宋" w:cs="仿宋"/>
          <w:sz w:val="28"/>
          <w:szCs w:val="32"/>
          <w:highlight w:val="none"/>
        </w:rPr>
        <w:t xml:space="preserve">供应商报价时需含系统开发费用、人员培训费等其它相关的一切费用；投标人要对本次项目进行充分的调研，确保投标产品参数，保证产品的兼容性，准确性。请投标人认真按照要求报价。因报价和质量原因引起的损失，由投标人自行承担。</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lang w:val="en-US" w:eastAsia="zh-CN"/>
        </w:rPr>
        <w:t xml:space="preserve">6、</w:t>
      </w:r>
      <w:r>
        <w:rPr>
          <w:rFonts w:hint="eastAsia" w:ascii="仿宋" w:hAnsi="仿宋" w:eastAsia="仿宋" w:cs="仿宋"/>
          <w:sz w:val="28"/>
          <w:szCs w:val="32"/>
          <w:highlight w:val="none"/>
        </w:rPr>
        <w:t xml:space="preserve">知识产权要求</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（1）本项目的最终用户为南通市发展和改革委员会（南通市粮食和物资储备局）。</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（2）中标方应保证所提供的系统或其任何一部分均不会侵犯任何第三方的知识产权。</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3）投标人须保证所提供的产品包括相关附件为相应厂家原装正品，软件产品为相关厂家正版软件，符合国家有关规定。投标人须保证所提供产品具有合法的版权或使用权，本项目采购的产品，如在本项目范围内使用过程中出现版权或使用权纠纷，应由中标人负责，采购人和采购机构不承担责任。</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4）本项目所涉系统中的包含文字、声音、图像等所有的数据信息的所有权、使用权和知识产权等权益都属于甲方。未经采购人书面允许，中标人无权使用、转让或处理系统中所有数据信息。中标人须妥善保存和备份系统中的所有数据信息，使之不被破坏、删除。中标人应该提供合适的技术手段，确保采购人及最终用户能阅读、使用、传送、处理和备份系统中的声音、图像和数据信息。由于采购人原因而导致前述系统数据信息丢失或损坏的，中标人不承担赔偿责任，但中标人应及时进行修复处理。</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lang w:val="en-US" w:eastAsia="zh-CN"/>
        </w:rPr>
        <w:t xml:space="preserve">7、</w:t>
      </w:r>
      <w:r>
        <w:rPr>
          <w:rFonts w:hint="eastAsia" w:ascii="仿宋" w:hAnsi="仿宋" w:eastAsia="仿宋" w:cs="仿宋"/>
          <w:sz w:val="28"/>
          <w:szCs w:val="32"/>
          <w:highlight w:val="none"/>
        </w:rPr>
        <w:t xml:space="preserve">服务保密要求</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（1）中标方应按照《中华人民共和国网络安全法》《中华人民共和国数据安全法》的要求，履行网络和数据安全保护义务；</w:t>
      </w:r>
      <w:r/>
    </w:p>
    <w:p>
      <w:pPr>
        <w:ind w:firstLine="560"/>
        <w:keepLines w:val="0"/>
        <w:keepNext w:val="0"/>
        <w:pageBreakBefore w:val="0"/>
        <w:spacing w:line="560" w:lineRule="exact"/>
        <w:widowControl w:val="off"/>
        <w:rPr>
          <w:rFonts w:hint="eastAsia" w:ascii="仿宋" w:hAnsi="仿宋" w:eastAsia="仿宋" w:cs="仿宋"/>
          <w:sz w:val="28"/>
          <w:szCs w:val="32"/>
          <w:highlight w:val="none"/>
        </w:rPr>
      </w:pPr>
      <w:r>
        <w:rPr>
          <w:rFonts w:hint="eastAsia" w:ascii="仿宋" w:hAnsi="仿宋" w:eastAsia="仿宋" w:cs="仿宋"/>
          <w:sz w:val="28"/>
          <w:szCs w:val="32"/>
          <w:highlight w:val="none"/>
        </w:rPr>
        <w:t xml:space="preserve">（2）中标方及项目涉及乙方工作人员均须在签订合同时，与业主单位签订保密协议。</w:t>
      </w:r>
      <w:r/>
    </w:p>
    <w:p>
      <w:pPr>
        <w:pStyle w:val="1065"/>
        <w:numPr>
          <w:ilvl w:val="0"/>
          <w:numId w:val="0"/>
        </w:numPr>
        <w:ind w:right="0" w:firstLine="562"/>
        <w:keepLines w:val="0"/>
        <w:pageBreakBefore w:val="0"/>
        <w:spacing w:before="0" w:after="0" w:line="560" w:lineRule="exact"/>
        <w:tabs>
          <w:tab w:val="left" w:pos="0" w:leader="none"/>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eastAsia="zh-CN"/>
        </w:rPr>
        <w:t xml:space="preserve">（三）</w:t>
      </w:r>
      <w:r>
        <w:rPr>
          <w:rFonts w:hint="eastAsia" w:ascii="仿宋" w:hAnsi="仿宋" w:eastAsia="仿宋" w:cs="仿宋"/>
          <w:b/>
          <w:bCs/>
          <w:color w:val="000000"/>
          <w:sz w:val="28"/>
          <w:szCs w:val="28"/>
          <w:highlight w:val="none"/>
        </w:rPr>
        <w:t xml:space="preserve">采购标的验收标准</w:t>
      </w:r>
      <w:r/>
    </w:p>
    <w:p>
      <w:pPr>
        <w:pStyle w:val="1065"/>
        <w:numPr>
          <w:ilvl w:val="0"/>
          <w:numId w:val="0"/>
        </w:numPr>
        <w:ind w:right="0" w:firstLine="562"/>
        <w:keepLines w:val="0"/>
        <w:pageBreakBefore w:val="0"/>
        <w:spacing w:before="0" w:after="0" w:line="560" w:lineRule="exact"/>
        <w:tabs>
          <w:tab w:val="left" w:pos="0" w:leader="none"/>
        </w:tabs>
        <w:rPr>
          <w:rFonts w:hint="default" w:ascii="仿宋" w:hAnsi="仿宋" w:eastAsia="仿宋" w:cs="仿宋"/>
          <w:sz w:val="28"/>
          <w:szCs w:val="32"/>
          <w:highlight w:val="none"/>
          <w:lang w:val="en-US" w:eastAsia="zh-CN" w:bidi="ar-SA"/>
        </w:rPr>
      </w:pPr>
      <w:r>
        <w:rPr>
          <w:rFonts w:hint="eastAsia" w:ascii="仿宋" w:hAnsi="仿宋" w:eastAsia="仿宋" w:cs="仿宋"/>
          <w:sz w:val="28"/>
          <w:szCs w:val="32"/>
          <w:highlight w:val="none"/>
          <w:lang w:val="en-US" w:eastAsia="zh-CN" w:bidi="ar-SA"/>
        </w:rPr>
        <w:t xml:space="preserve">成交供应商完成项目实施后向采购人提出验收申请，项目需提前满足网络安全等级保护测评及商用密码应用安全性评估（密评、等保测评费用不包含在本项目中）。采购人在收到验收申请后20个工作日内给予答复，不符合验收条件的书面出具意见，符合条件的由采购人组织验收。</w:t>
      </w:r>
      <w:r/>
    </w:p>
    <w:p>
      <w:pPr>
        <w:pStyle w:val="1065"/>
        <w:numPr>
          <w:ilvl w:val="0"/>
          <w:numId w:val="0"/>
        </w:numPr>
        <w:ind w:right="0" w:firstLine="562"/>
        <w:keepLines w:val="0"/>
        <w:pageBreakBefore w:val="0"/>
        <w:spacing w:before="0" w:after="0" w:line="560" w:lineRule="exact"/>
        <w:tabs>
          <w:tab w:val="left" w:pos="0" w:leader="none"/>
        </w:tabs>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四</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highlight w:val="none"/>
          <w:lang w:eastAsia="zh-CN"/>
        </w:rPr>
        <w:t xml:space="preserve">付款方式</w:t>
      </w:r>
      <w:r/>
    </w:p>
    <w:p>
      <w:pPr>
        <w:pStyle w:val="1065"/>
        <w:numPr>
          <w:ilvl w:val="0"/>
          <w:numId w:val="0"/>
        </w:numPr>
        <w:ind w:right="0" w:firstLine="562"/>
        <w:keepLines w:val="0"/>
        <w:pageBreakBefore w:val="0"/>
        <w:spacing w:before="0" w:after="0" w:line="560" w:lineRule="exact"/>
        <w:tabs>
          <w:tab w:val="left" w:pos="0" w:leader="none"/>
        </w:tabs>
        <w:rPr>
          <w:rFonts w:hint="eastAsia" w:ascii="仿宋" w:hAnsi="仿宋" w:eastAsia="仿宋" w:cs="仿宋"/>
          <w:sz w:val="28"/>
          <w:szCs w:val="32"/>
          <w:highlight w:val="none"/>
          <w:lang w:val="en-US" w:eastAsia="zh-CN" w:bidi="ar-SA"/>
        </w:rPr>
      </w:pPr>
      <w:r>
        <w:rPr>
          <w:rFonts w:hint="eastAsia" w:ascii="仿宋" w:hAnsi="仿宋" w:eastAsia="仿宋" w:cs="仿宋"/>
          <w:sz w:val="28"/>
          <w:szCs w:val="32"/>
          <w:highlight w:val="none"/>
          <w:lang w:val="en-US" w:eastAsia="zh-CN" w:bidi="ar-SA"/>
        </w:rPr>
        <w:t xml:space="preserve">合同签订后，采购人支付合同价的30%为启动经费（以2025年市级数字政府资金计划为准）；验收通过且2026年市级数字政府专项资金下达后支付至合同价的90%，验收不合格或未通过第三方等保测评、商用密码应用安全性评估的，不予支付；余款10%于项目免费运维服务期满通过绩效评价后支付。每次付款前，成交供应商须向采购人提供等额的有效税务发票或等额的行政事业单位资金往来结算票据，成交供应商未提供的，采购人有权拒付，以上付款均不计利息。</w:t>
      </w:r>
      <w:r/>
    </w:p>
    <w:p>
      <w:pPr>
        <w:pStyle w:val="1065"/>
        <w:numPr>
          <w:ilvl w:val="0"/>
          <w:numId w:val="0"/>
        </w:numPr>
        <w:ind w:right="0" w:firstLine="560"/>
        <w:keepLines w:val="0"/>
        <w:keepNext w:val="0"/>
        <w:pageBreakBefore w:val="0"/>
        <w:spacing w:before="0" w:after="0" w:line="560" w:lineRule="exact"/>
        <w:widowControl w:val="off"/>
        <w:tabs>
          <w:tab w:val="left" w:pos="0" w:leader="none"/>
        </w:tabs>
        <w:rPr>
          <w:rFonts w:hint="eastAsia" w:ascii="仿宋" w:hAnsi="仿宋" w:eastAsia="仿宋" w:cs="仿宋"/>
          <w:b/>
          <w:bCs/>
          <w:sz w:val="28"/>
          <w:szCs w:val="28"/>
          <w:highlight w:val="none"/>
          <w14:ligatures w14:val="none"/>
        </w:rPr>
      </w:pPr>
      <w:r>
        <w:rPr>
          <w:rFonts w:hint="eastAsia" w:ascii="仿宋" w:hAnsi="仿宋" w:eastAsia="仿宋" w:cs="仿宋"/>
          <w:b/>
          <w:bCs/>
          <w:sz w:val="28"/>
          <w:szCs w:val="28"/>
          <w:highlight w:val="none"/>
          <w:lang w:val="en-US" w:eastAsia="zh-CN" w:bidi="ar-SA"/>
        </w:rPr>
        <w:t xml:space="preserve">（五）履约保证金要求</w:t>
      </w:r>
      <w:r/>
    </w:p>
    <w:p>
      <w:pPr>
        <w:pStyle w:val="1065"/>
        <w:numPr>
          <w:ilvl w:val="0"/>
          <w:numId w:val="0"/>
        </w:numPr>
        <w:ind w:right="0" w:firstLine="560"/>
        <w:keepLines w:val="0"/>
        <w:keepNext w:val="0"/>
        <w:pageBreakBefore w:val="0"/>
        <w:spacing w:before="0" w:after="0" w:line="560" w:lineRule="exact"/>
        <w:widowControl w:val="off"/>
        <w:tabs>
          <w:tab w:val="left" w:pos="0" w:leader="none"/>
        </w:tabs>
        <w:rPr>
          <w:rFonts w:hint="eastAsia" w:ascii="仿宋" w:hAnsi="仿宋" w:eastAsia="仿宋" w:cs="仿宋"/>
          <w:sz w:val="28"/>
          <w:szCs w:val="28"/>
          <w:highlight w:val="none"/>
          <w:lang w:val="en-US" w:eastAsia="zh-CN" w:bidi="ar-SA"/>
          <w14:ligatures w14:val="none"/>
        </w:rPr>
      </w:pPr>
      <w:r>
        <w:rPr>
          <w:rFonts w:hint="eastAsia" w:ascii="仿宋" w:hAnsi="仿宋" w:eastAsia="仿宋" w:cs="仿宋"/>
          <w:sz w:val="28"/>
          <w:szCs w:val="28"/>
          <w:highlight w:val="none"/>
          <w:lang w:val="en-US" w:eastAsia="zh-CN" w:bidi="ar-SA"/>
        </w:rPr>
        <w:t xml:space="preserve">本项目免收履约保证金。</w:t>
      </w:r>
      <w:r/>
    </w:p>
    <w:p>
      <w:pPr>
        <w:pStyle w:val="1065"/>
        <w:numPr>
          <w:ilvl w:val="0"/>
          <w:numId w:val="0"/>
        </w:numPr>
        <w:ind w:right="0" w:firstLine="560"/>
        <w:keepLines w:val="0"/>
        <w:keepNext w:val="0"/>
        <w:pageBreakBefore w:val="0"/>
        <w:spacing w:before="0" w:after="0" w:line="559" w:lineRule="exact"/>
        <w:widowControl w:val="off"/>
        <w:tabs>
          <w:tab w:val="left" w:pos="0" w:leader="none"/>
        </w:tabs>
        <w:rPr>
          <w:rFonts w:hint="eastAsia" w:ascii="仿宋" w:hAnsi="仿宋" w:eastAsia="仿宋" w:cs="仿宋"/>
          <w:sz w:val="28"/>
          <w:szCs w:val="28"/>
          <w:highlight w:val="none"/>
          <w:lang w:val="en-US" w:eastAsia="zh-CN" w:bidi="ar-SA"/>
          <w14:ligatures w14:val="none"/>
        </w:rPr>
      </w:pPr>
      <w:r>
        <w:rPr>
          <w:rFonts w:hint="eastAsia" w:ascii="仿宋" w:hAnsi="仿宋" w:eastAsia="仿宋" w:cs="仿宋"/>
          <w:b/>
          <w:bCs/>
          <w:sz w:val="28"/>
          <w:szCs w:val="28"/>
          <w:highlight w:val="none"/>
          <w:lang w:val="en-US" w:eastAsia="zh-CN" w:bidi="ar-SA"/>
        </w:rPr>
        <w:t xml:space="preserve">（六）关于进口产品投标</w:t>
      </w:r>
      <w:r/>
    </w:p>
    <w:p>
      <w:pPr>
        <w:pStyle w:val="1065"/>
        <w:numPr>
          <w:ilvl w:val="0"/>
          <w:numId w:val="0"/>
        </w:numPr>
        <w:ind w:right="0" w:firstLine="560"/>
        <w:keepLines w:val="0"/>
        <w:keepNext w:val="0"/>
        <w:pageBreakBefore w:val="0"/>
        <w:spacing w:before="0" w:after="0" w:line="559" w:lineRule="exact"/>
        <w:widowControl w:val="off"/>
        <w:tabs>
          <w:tab w:val="left" w:pos="0" w:leader="none"/>
        </w:tabs>
        <w:rPr>
          <w:rFonts w:hint="eastAsia" w:ascii="仿宋" w:hAnsi="仿宋" w:eastAsia="仿宋" w:cs="仿宋"/>
          <w:sz w:val="28"/>
          <w:szCs w:val="28"/>
          <w:highlight w:val="none"/>
          <w:lang w:val="en-US" w:eastAsia="zh-CN" w:bidi="ar-SA"/>
          <w14:ligatures w14:val="none"/>
        </w:rPr>
      </w:pPr>
      <w:r>
        <w:rPr>
          <w:rFonts w:hint="eastAsia" w:ascii="仿宋" w:hAnsi="仿宋" w:eastAsia="仿宋" w:cs="仿宋"/>
          <w:sz w:val="28"/>
          <w:szCs w:val="28"/>
          <w:highlight w:val="none"/>
          <w:lang w:val="en-US" w:eastAsia="zh-CN" w:bidi="ar-SA"/>
        </w:rPr>
        <w:t xml:space="preserve">本项目</w:t>
      </w:r>
      <w:r>
        <w:rPr>
          <w:rFonts w:hint="eastAsia" w:ascii="仿宋" w:hAnsi="仿宋" w:eastAsia="仿宋" w:cs="仿宋"/>
          <w:sz w:val="28"/>
          <w:szCs w:val="28"/>
          <w:highlight w:val="none"/>
          <w:u w:val="single"/>
          <w:lang w:val="en-US" w:eastAsia="zh-CN" w:bidi="ar-SA"/>
        </w:rPr>
        <w:t xml:space="preserve">不</w:t>
      </w:r>
      <w:r>
        <w:rPr>
          <w:rFonts w:hint="eastAsia" w:ascii="仿宋" w:hAnsi="仿宋" w:eastAsia="仿宋" w:cs="仿宋"/>
          <w:sz w:val="28"/>
          <w:szCs w:val="28"/>
          <w:highlight w:val="none"/>
          <w:lang w:val="en-US" w:eastAsia="zh-CN" w:bidi="ar-SA"/>
        </w:rPr>
        <w:t xml:space="preserve">接受进口产品投标</w:t>
      </w:r>
      <w:r/>
    </w:p>
    <w:p>
      <w:pPr>
        <w:pStyle w:val="1065"/>
        <w:numPr>
          <w:ilvl w:val="0"/>
          <w:numId w:val="0"/>
        </w:numPr>
        <w:ind w:right="0" w:firstLine="562"/>
        <w:keepLines w:val="0"/>
        <w:keepNext w:val="0"/>
        <w:pageBreakBefore w:val="0"/>
        <w:spacing w:before="0" w:after="0" w:line="360" w:lineRule="auto"/>
        <w:widowControl w:val="off"/>
        <w:tabs>
          <w:tab w:val="left" w:pos="0" w:leader="none"/>
        </w:tabs>
        <w:rPr>
          <w:rFonts w:hint="eastAsia" w:ascii="Times New Roman" w:hAnsi="Times New Roman" w:eastAsia="仿宋" w:cs="Times New Roman"/>
          <w:color w:val="000000"/>
          <w:sz w:val="28"/>
          <w:szCs w:val="28"/>
          <w:lang w:val="en-US" w:eastAsia="zh-CN" w:bidi="ar-SA"/>
        </w:rPr>
      </w:pPr>
      <w:r>
        <w:rPr>
          <w:rFonts w:hint="eastAsia" w:ascii="Times New Roman" w:hAnsi="Times New Roman" w:eastAsia="仿宋" w:cs="Times New Roman"/>
          <w:color w:val="000000"/>
          <w:sz w:val="28"/>
          <w:szCs w:val="28"/>
          <w:lang w:val="en-US" w:eastAsia="zh-CN" w:bidi="ar-SA"/>
        </w:rPr>
      </w:r>
      <w:r/>
    </w:p>
    <w:p>
      <w:pPr>
        <w:keepLines w:val="0"/>
        <w:keepNext w:val="0"/>
        <w:pageBreakBefore w:val="0"/>
        <w:spacing w:line="360" w:lineRule="auto"/>
        <w:widowControl w:val="off"/>
        <w:rPr>
          <w:rFonts w:hint="eastAsia" w:ascii="Times New Roman" w:hAnsi="Times New Roman" w:eastAsia="仿宋" w:cs="Times New Roman"/>
          <w:b/>
          <w:bCs/>
          <w:color w:val="000000"/>
          <w:sz w:val="32"/>
          <w:szCs w:val="32"/>
          <w:lang w:val="en-US" w:eastAsia="zh-CN" w:bidi="ar-SA"/>
        </w:rPr>
      </w:pPr>
      <w:r>
        <w:rPr>
          <w:rFonts w:hint="eastAsia" w:ascii="Times New Roman" w:hAnsi="Times New Roman" w:eastAsia="仿宋" w:cs="Times New Roman"/>
          <w:b/>
          <w:bCs/>
          <w:color w:val="000000"/>
          <w:sz w:val="32"/>
          <w:szCs w:val="32"/>
          <w:lang w:val="en-US" w:eastAsia="zh-CN" w:bidi="ar-SA"/>
        </w:rPr>
        <w:t xml:space="preserve">四、采购需求中必须满足的实质性要求。</w:t>
      </w:r>
      <w:r/>
    </w:p>
    <w:p>
      <w:pPr>
        <w:pStyle w:val="751"/>
        <w:ind w:firstLine="562"/>
        <w:keepLines w:val="0"/>
        <w:keepNext w:val="0"/>
        <w:pageBreakBefore w:val="0"/>
        <w:spacing w:line="360" w:lineRule="auto"/>
        <w:widowControl w:val="off"/>
        <w:rPr>
          <w:rFonts w:hint="eastAsia" w:ascii="Times New Roman" w:hAnsi="Times New Roman" w:eastAsia="仿宋" w:cs="Times New Roman"/>
          <w:b/>
          <w:bCs/>
          <w:i/>
          <w:iCs/>
          <w:color w:val="000000"/>
          <w:sz w:val="28"/>
          <w:szCs w:val="28"/>
          <w:u w:val="single"/>
          <w:lang w:val="en-US" w:eastAsia="zh-CN" w:bidi="ar-SA"/>
        </w:rPr>
      </w:pPr>
      <w:r>
        <w:rPr>
          <w:rFonts w:hint="eastAsia" w:ascii="Times New Roman" w:hAnsi="Times New Roman" w:eastAsia="仿宋" w:cs="Times New Roman"/>
          <w:b/>
          <w:bCs/>
          <w:i/>
          <w:iCs/>
          <w:color w:val="000000"/>
          <w:sz w:val="28"/>
          <w:szCs w:val="28"/>
          <w:u w:val="single"/>
          <w:lang w:val="en-US" w:eastAsia="zh-CN" w:bidi="ar-SA"/>
        </w:rPr>
        <w:t xml:space="preserve">4.1、技术部分实质性要求</w:t>
      </w:r>
      <w:r/>
    </w:p>
    <w:p>
      <w:pPr>
        <w:ind w:firstLine="560"/>
        <w:spacing w:before="120" w:after="120" w:line="360" w:lineRule="auto"/>
        <w:rPr>
          <w:rFonts w:hint="eastAsia" w:ascii="仿宋" w:hAnsi="仿宋" w:eastAsia="仿宋" w:cs="仿宋"/>
          <w:b w:val="0"/>
          <w:bCs w:val="0"/>
          <w:i/>
          <w:iCs w:val="0"/>
          <w:sz w:val="28"/>
          <w:szCs w:val="28"/>
          <w:u w:val="single"/>
          <w:lang w:val="en-US" w:eastAsia="zh-CN"/>
        </w:rPr>
        <w:outlineLvl w:val="2"/>
      </w:pPr>
      <w:r>
        <w:rPr>
          <w:rFonts w:hint="eastAsia" w:ascii="仿宋" w:hAnsi="仿宋" w:eastAsia="仿宋" w:cs="仿宋"/>
          <w:b w:val="0"/>
          <w:bCs w:val="0"/>
          <w:i/>
          <w:iCs w:val="0"/>
          <w:sz w:val="28"/>
          <w:szCs w:val="28"/>
          <w:u w:val="single"/>
          <w:lang w:val="en-US" w:eastAsia="zh-CN"/>
        </w:rPr>
        <w:t xml:space="preserve">本项目需完成以下内容建设：</w:t>
      </w:r>
      <w:r/>
    </w:p>
    <w:p>
      <w:pPr>
        <w:ind w:firstLine="560"/>
        <w:spacing w:before="120" w:after="120" w:line="360" w:lineRule="auto"/>
        <w:rPr>
          <w:rFonts w:hint="eastAsia" w:ascii="仿宋" w:hAnsi="仿宋" w:eastAsia="仿宋" w:cs="仿宋"/>
          <w:b w:val="0"/>
          <w:bCs w:val="0"/>
          <w:i/>
          <w:iCs w:val="0"/>
          <w:sz w:val="28"/>
          <w:szCs w:val="28"/>
          <w:u w:val="single"/>
          <w:lang w:val="en-US" w:eastAsia="zh-CN"/>
        </w:rPr>
        <w:outlineLvl w:val="2"/>
      </w:pPr>
      <w:r>
        <w:rPr>
          <w:rFonts w:hint="eastAsia" w:ascii="仿宋" w:hAnsi="仿宋" w:eastAsia="仿宋" w:cs="仿宋"/>
          <w:b w:val="0"/>
          <w:bCs w:val="0"/>
          <w:i/>
          <w:iCs w:val="0"/>
          <w:sz w:val="28"/>
          <w:szCs w:val="28"/>
          <w:u w:val="single"/>
          <w:lang w:val="en-US" w:eastAsia="zh-CN"/>
        </w:rPr>
        <w:t xml:space="preserve">（1）综合数据管理</w:t>
      </w:r>
      <w:r/>
    </w:p>
    <w:p>
      <w:pPr>
        <w:ind w:firstLine="560"/>
        <w:spacing w:before="120" w:after="120" w:line="360" w:lineRule="auto"/>
        <w:rPr>
          <w:rFonts w:hint="eastAsia" w:ascii="仿宋" w:hAnsi="仿宋" w:eastAsia="仿宋" w:cs="仿宋"/>
          <w:b w:val="0"/>
          <w:bCs w:val="0"/>
          <w:i/>
          <w:iCs w:val="0"/>
          <w:sz w:val="28"/>
          <w:szCs w:val="28"/>
          <w:u w:val="single"/>
          <w:lang w:val="en-US" w:eastAsia="zh-CN"/>
        </w:rPr>
        <w:outlineLvl w:val="2"/>
      </w:pPr>
      <w:r>
        <w:rPr>
          <w:rFonts w:hint="eastAsia" w:ascii="仿宋" w:hAnsi="仿宋" w:eastAsia="仿宋" w:cs="仿宋"/>
          <w:b w:val="0"/>
          <w:bCs w:val="0"/>
          <w:i/>
          <w:iCs w:val="0"/>
          <w:sz w:val="28"/>
          <w:szCs w:val="28"/>
          <w:u w:val="single"/>
          <w:lang w:val="en-US" w:eastAsia="zh-CN"/>
        </w:rPr>
        <w:t xml:space="preserve">（2）查询展示</w:t>
      </w:r>
      <w:r/>
    </w:p>
    <w:p>
      <w:pPr>
        <w:ind w:firstLine="560"/>
        <w:spacing w:before="120" w:after="120" w:line="360" w:lineRule="auto"/>
        <w:rPr>
          <w:rFonts w:hint="eastAsia" w:ascii="仿宋" w:hAnsi="仿宋" w:eastAsia="仿宋" w:cs="仿宋"/>
          <w:b w:val="0"/>
          <w:bCs w:val="0"/>
          <w:i/>
          <w:iCs w:val="0"/>
          <w:sz w:val="28"/>
          <w:szCs w:val="28"/>
          <w:u w:val="single"/>
          <w:lang w:val="en-US" w:eastAsia="zh-CN"/>
        </w:rPr>
        <w:outlineLvl w:val="2"/>
      </w:pPr>
      <w:r>
        <w:rPr>
          <w:rFonts w:hint="eastAsia" w:ascii="仿宋" w:hAnsi="仿宋" w:eastAsia="仿宋" w:cs="仿宋"/>
          <w:b w:val="0"/>
          <w:bCs w:val="0"/>
          <w:i/>
          <w:iCs w:val="0"/>
          <w:sz w:val="28"/>
          <w:szCs w:val="28"/>
          <w:u w:val="single"/>
          <w:lang w:val="en-US" w:eastAsia="zh-CN"/>
        </w:rPr>
        <w:t xml:space="preserve">（3）数据迁移</w:t>
      </w:r>
      <w:r/>
    </w:p>
    <w:p>
      <w:pPr>
        <w:ind w:firstLine="560"/>
        <w:spacing w:before="120" w:after="120" w:line="360" w:lineRule="auto"/>
        <w:rPr>
          <w:rFonts w:hint="eastAsia" w:ascii="仿宋" w:hAnsi="仿宋" w:eastAsia="仿宋" w:cs="仿宋"/>
          <w:b w:val="0"/>
          <w:bCs w:val="0"/>
          <w:i/>
          <w:iCs w:val="0"/>
          <w:sz w:val="28"/>
          <w:szCs w:val="28"/>
          <w:u w:val="single"/>
          <w:lang w:val="en-US" w:eastAsia="zh-CN"/>
        </w:rPr>
        <w:outlineLvl w:val="2"/>
      </w:pPr>
      <w:r>
        <w:rPr>
          <w:rFonts w:hint="eastAsia" w:ascii="仿宋" w:hAnsi="仿宋" w:eastAsia="仿宋" w:cs="仿宋"/>
          <w:b w:val="0"/>
          <w:bCs w:val="0"/>
          <w:i/>
          <w:iCs w:val="0"/>
          <w:sz w:val="28"/>
          <w:szCs w:val="28"/>
          <w:u w:val="single"/>
          <w:lang w:val="en-US" w:eastAsia="zh-CN"/>
        </w:rPr>
        <w:t xml:space="preserve">（4）预测预警</w:t>
      </w:r>
      <w:r/>
    </w:p>
    <w:p>
      <w:pPr>
        <w:ind w:firstLine="560"/>
        <w:spacing w:before="120" w:after="120" w:line="360" w:lineRule="auto"/>
        <w:rPr>
          <w:rFonts w:hint="eastAsia" w:ascii="仿宋" w:hAnsi="仿宋" w:eastAsia="仿宋" w:cs="仿宋"/>
          <w:b/>
          <w:bCs/>
          <w:i/>
          <w:iCs w:val="0"/>
          <w:sz w:val="28"/>
          <w:szCs w:val="28"/>
          <w:u w:val="single"/>
        </w:rPr>
        <w:outlineLvl w:val="2"/>
      </w:pPr>
      <w:r>
        <w:rPr>
          <w:rFonts w:hint="eastAsia" w:ascii="仿宋" w:hAnsi="仿宋" w:eastAsia="仿宋" w:cs="仿宋"/>
          <w:b/>
          <w:bCs/>
          <w:i/>
          <w:iCs w:val="0"/>
          <w:sz w:val="28"/>
          <w:szCs w:val="28"/>
          <w:u w:val="single"/>
          <w:lang w:val="en-US" w:eastAsia="zh-CN"/>
        </w:rPr>
        <w:t xml:space="preserve">4.2、</w:t>
      </w:r>
      <w:r>
        <w:rPr>
          <w:rFonts w:hint="eastAsia" w:ascii="仿宋" w:hAnsi="仿宋" w:eastAsia="仿宋" w:cs="仿宋"/>
          <w:b/>
          <w:bCs/>
          <w:i/>
          <w:iCs w:val="0"/>
          <w:sz w:val="28"/>
          <w:szCs w:val="28"/>
          <w:u w:val="single"/>
        </w:rPr>
        <w:t xml:space="preserve">商务部分实质性要求</w:t>
      </w:r>
      <w:r/>
    </w:p>
    <w:p>
      <w:pPr>
        <w:contextualSpacing/>
        <w:ind w:firstLine="560"/>
        <w:spacing w:line="360" w:lineRule="auto"/>
        <w:rPr>
          <w:rFonts w:hint="eastAsia" w:ascii="仿宋" w:hAnsi="仿宋" w:eastAsia="仿宋" w:cs="仿宋"/>
          <w:b w:val="0"/>
          <w:bCs/>
          <w:i/>
          <w:iCs/>
          <w:color w:val="000000"/>
          <w:sz w:val="28"/>
          <w:szCs w:val="28"/>
          <w:u w:val="single"/>
        </w:rPr>
      </w:pPr>
      <w:r>
        <w:rPr>
          <w:rFonts w:hint="eastAsia" w:ascii="仿宋" w:hAnsi="仿宋" w:eastAsia="仿宋" w:cs="仿宋"/>
          <w:b w:val="0"/>
          <w:bCs/>
          <w:i/>
          <w:iCs/>
          <w:color w:val="000000"/>
          <w:sz w:val="28"/>
          <w:szCs w:val="28"/>
          <w:u w:val="single"/>
        </w:rPr>
        <w:t xml:space="preserve">1、交付期限：合同签订后第7个月：完成项目最终验收。</w:t>
      </w:r>
      <w:r/>
    </w:p>
    <w:p>
      <w:pPr>
        <w:contextualSpacing/>
        <w:ind w:firstLine="560"/>
        <w:spacing w:line="360" w:lineRule="auto"/>
        <w:rPr>
          <w:rFonts w:hint="eastAsia" w:ascii="仿宋" w:hAnsi="仿宋" w:eastAsia="仿宋" w:cs="仿宋"/>
          <w:b w:val="0"/>
          <w:bCs/>
          <w:i/>
          <w:iCs/>
          <w:color w:val="000000"/>
          <w:sz w:val="28"/>
          <w:szCs w:val="28"/>
          <w:u w:val="single"/>
        </w:rPr>
      </w:pPr>
      <w:r>
        <w:rPr>
          <w:rFonts w:hint="eastAsia" w:ascii="仿宋" w:hAnsi="仿宋" w:eastAsia="仿宋" w:cs="仿宋"/>
          <w:b w:val="0"/>
          <w:bCs/>
          <w:i/>
          <w:iCs/>
          <w:color w:val="000000"/>
          <w:sz w:val="28"/>
          <w:szCs w:val="28"/>
          <w:u w:val="single"/>
        </w:rPr>
        <w:t xml:space="preserve">2、服务标准：</w:t>
      </w:r>
      <w:r/>
    </w:p>
    <w:p>
      <w:pPr>
        <w:contextualSpacing/>
        <w:ind w:firstLine="560"/>
        <w:spacing w:line="360" w:lineRule="auto"/>
        <w:rPr>
          <w:rFonts w:hint="eastAsia" w:ascii="仿宋" w:hAnsi="仿宋" w:eastAsia="仿宋" w:cs="仿宋"/>
          <w:b w:val="0"/>
          <w:bCs/>
          <w:i/>
          <w:iCs/>
          <w:color w:val="000000"/>
          <w:sz w:val="28"/>
          <w:szCs w:val="28"/>
          <w:u w:val="single"/>
        </w:rPr>
      </w:pPr>
      <w:r>
        <w:rPr>
          <w:rFonts w:hint="eastAsia" w:ascii="仿宋" w:hAnsi="仿宋" w:eastAsia="仿宋" w:cs="仿宋"/>
          <w:b w:val="0"/>
          <w:bCs/>
          <w:i/>
          <w:iCs/>
          <w:color w:val="000000"/>
          <w:sz w:val="28"/>
          <w:szCs w:val="28"/>
          <w:u w:val="single"/>
        </w:rPr>
        <w:t xml:space="preserve">（1）</w:t>
      </w:r>
      <w:r>
        <w:rPr>
          <w:rFonts w:hint="eastAsia" w:ascii="仿宋" w:hAnsi="仿宋" w:eastAsia="仿宋" w:cs="仿宋"/>
          <w:b w:val="0"/>
          <w:bCs/>
          <w:i/>
          <w:iCs/>
          <w:color w:val="000000"/>
          <w:sz w:val="28"/>
          <w:szCs w:val="28"/>
          <w:u w:val="single"/>
        </w:rPr>
        <w:t xml:space="preserve">质保服务：系统验收交付之日起所有软件系统一年免费原厂质保，质保运维期内提供7×24小时电话服务，运维工程师应在30分钟内做出明确响应和安排</w:t>
      </w:r>
      <w:r>
        <w:rPr>
          <w:rFonts w:hint="eastAsia" w:ascii="仿宋" w:hAnsi="仿宋" w:eastAsia="仿宋" w:cs="仿宋"/>
          <w:b w:val="0"/>
          <w:bCs/>
          <w:i/>
          <w:iCs/>
          <w:color w:val="000000"/>
          <w:sz w:val="28"/>
          <w:szCs w:val="28"/>
          <w:u w:val="single"/>
        </w:rPr>
        <w:t xml:space="preserve">；</w:t>
      </w:r>
      <w:r/>
    </w:p>
    <w:p>
      <w:pPr>
        <w:contextualSpacing/>
        <w:ind w:firstLine="560"/>
        <w:spacing w:line="360" w:lineRule="auto"/>
        <w:rPr>
          <w:rFonts w:hint="eastAsia" w:ascii="仿宋" w:hAnsi="仿宋" w:eastAsia="仿宋" w:cs="仿宋"/>
          <w:b w:val="0"/>
          <w:bCs/>
          <w:i/>
          <w:iCs/>
          <w:color w:val="000000"/>
          <w:sz w:val="28"/>
          <w:szCs w:val="28"/>
          <w:u w:val="single"/>
        </w:rPr>
      </w:pPr>
      <w:r>
        <w:rPr>
          <w:rFonts w:hint="eastAsia" w:ascii="仿宋" w:hAnsi="仿宋" w:eastAsia="仿宋" w:cs="仿宋"/>
          <w:b w:val="0"/>
          <w:bCs/>
          <w:i/>
          <w:iCs/>
          <w:color w:val="000000"/>
          <w:sz w:val="28"/>
          <w:szCs w:val="28"/>
          <w:u w:val="single"/>
        </w:rPr>
        <w:t xml:space="preserve">（2）培训服务：设置完善的培训计划;</w:t>
      </w:r>
      <w:r/>
    </w:p>
    <w:p>
      <w:pPr>
        <w:contextualSpacing/>
        <w:ind w:firstLine="560"/>
        <w:spacing w:line="360" w:lineRule="auto"/>
        <w:rPr>
          <w:rFonts w:hint="eastAsia" w:ascii="仿宋" w:hAnsi="仿宋" w:eastAsia="仿宋" w:cs="仿宋"/>
          <w:b w:val="0"/>
          <w:bCs/>
          <w:i/>
          <w:iCs/>
          <w:color w:val="000000"/>
          <w:sz w:val="28"/>
          <w:szCs w:val="28"/>
          <w:u w:val="single"/>
        </w:rPr>
      </w:pPr>
      <w:r>
        <w:rPr>
          <w:rFonts w:hint="eastAsia" w:ascii="仿宋" w:hAnsi="仿宋" w:eastAsia="仿宋" w:cs="仿宋"/>
          <w:b w:val="0"/>
          <w:bCs/>
          <w:i/>
          <w:iCs/>
          <w:color w:val="000000"/>
          <w:sz w:val="28"/>
          <w:szCs w:val="28"/>
          <w:u w:val="single"/>
        </w:rPr>
        <w:t xml:space="preserve">（3）文档服务：供应商必须向用户提供本项目中所有产品的操作手册等产品技术手册，所提交文档的质量和完善程度将作为系统验收通过的重要依据。</w:t>
      </w:r>
      <w:r/>
    </w:p>
    <w:p>
      <w:pPr>
        <w:contextualSpacing/>
        <w:ind w:firstLine="560"/>
        <w:spacing w:line="360" w:lineRule="auto"/>
        <w:rPr>
          <w:rFonts w:hint="eastAsia" w:ascii="仿宋" w:hAnsi="仿宋" w:eastAsia="仿宋" w:cs="仿宋"/>
          <w:b w:val="0"/>
          <w:bCs/>
          <w:i/>
          <w:iCs/>
          <w:color w:val="000000"/>
          <w:sz w:val="28"/>
          <w:szCs w:val="28"/>
          <w:u w:val="single"/>
        </w:rPr>
      </w:pPr>
      <w:r>
        <w:rPr>
          <w:rFonts w:hint="eastAsia" w:ascii="仿宋" w:hAnsi="仿宋" w:eastAsia="仿宋" w:cs="仿宋"/>
          <w:b w:val="0"/>
          <w:bCs/>
          <w:i/>
          <w:iCs/>
          <w:color w:val="000000"/>
          <w:sz w:val="28"/>
          <w:szCs w:val="28"/>
          <w:u w:val="single"/>
        </w:rPr>
        <w:t xml:space="preserve">（4）本项目涉及移动端手机应用开发，需支持主流手机客户端使用。</w:t>
      </w:r>
      <w:r/>
    </w:p>
    <w:p>
      <w:pPr>
        <w:contextualSpacing/>
        <w:ind w:firstLine="560"/>
        <w:spacing w:line="360" w:lineRule="auto"/>
        <w:rPr>
          <w:rFonts w:hint="eastAsia" w:ascii="仿宋" w:hAnsi="仿宋" w:eastAsia="仿宋" w:cs="仿宋"/>
          <w:b w:val="0"/>
          <w:bCs/>
          <w:i/>
          <w:iCs/>
          <w:color w:val="000000"/>
          <w:sz w:val="28"/>
          <w:szCs w:val="28"/>
          <w:u w:val="single"/>
        </w:rPr>
      </w:pPr>
      <w:r>
        <w:rPr>
          <w:rFonts w:hint="eastAsia" w:ascii="仿宋" w:hAnsi="仿宋" w:eastAsia="仿宋" w:cs="仿宋"/>
          <w:b w:val="0"/>
          <w:bCs/>
          <w:i/>
          <w:iCs/>
          <w:color w:val="000000"/>
          <w:sz w:val="28"/>
          <w:szCs w:val="28"/>
          <w:u w:val="single"/>
        </w:rPr>
        <w:t xml:space="preserve">（5）供应商报价时需含系统开发费用、人员培训费等其它相关的一切费用。</w:t>
      </w:r>
      <w:r/>
    </w:p>
    <w:p>
      <w:pPr>
        <w:contextualSpacing/>
        <w:ind w:firstLine="560"/>
        <w:spacing w:line="360" w:lineRule="auto"/>
        <w:rPr>
          <w:rFonts w:hint="eastAsia" w:ascii="仿宋" w:hAnsi="仿宋" w:eastAsia="仿宋" w:cs="仿宋"/>
          <w:b w:val="0"/>
          <w:bCs/>
          <w:i/>
          <w:iCs/>
          <w:color w:val="000000"/>
          <w:sz w:val="28"/>
          <w:szCs w:val="28"/>
          <w:u w:val="single"/>
        </w:rPr>
      </w:pPr>
      <w:r>
        <w:rPr>
          <w:rFonts w:hint="eastAsia" w:ascii="仿宋" w:hAnsi="仿宋" w:eastAsia="仿宋" w:cs="仿宋"/>
          <w:b w:val="0"/>
          <w:bCs/>
          <w:i/>
          <w:iCs/>
          <w:color w:val="000000"/>
          <w:sz w:val="28"/>
          <w:szCs w:val="28"/>
          <w:u w:val="single"/>
        </w:rPr>
        <w:t xml:space="preserve">3、知识产权合规</w:t>
      </w:r>
      <w:r/>
    </w:p>
    <w:p>
      <w:pPr>
        <w:contextualSpacing/>
        <w:ind w:firstLine="560"/>
        <w:spacing w:line="360" w:lineRule="auto"/>
        <w:rPr>
          <w:rFonts w:hint="eastAsia" w:ascii="仿宋" w:hAnsi="仿宋" w:eastAsia="仿宋" w:cs="仿宋"/>
          <w:b w:val="0"/>
          <w:bCs/>
          <w:i/>
          <w:iCs/>
          <w:color w:val="000000"/>
          <w:sz w:val="28"/>
          <w:szCs w:val="28"/>
          <w:u w:val="single"/>
        </w:rPr>
      </w:pPr>
      <w:r>
        <w:rPr>
          <w:rFonts w:hint="eastAsia" w:ascii="仿宋" w:hAnsi="仿宋" w:eastAsia="仿宋" w:cs="仿宋"/>
          <w:b w:val="0"/>
          <w:bCs/>
          <w:i/>
          <w:iCs/>
          <w:color w:val="000000"/>
          <w:sz w:val="28"/>
          <w:szCs w:val="28"/>
          <w:u w:val="single"/>
        </w:rPr>
        <w:t xml:space="preserve">4、服务严格保密</w:t>
      </w:r>
      <w:r/>
    </w:p>
    <w:p>
      <w:pPr>
        <w:contextualSpacing/>
        <w:ind w:firstLine="560"/>
        <w:spacing w:line="360" w:lineRule="auto"/>
        <w:rPr>
          <w:rFonts w:hint="default" w:ascii="仿宋" w:hAnsi="仿宋" w:eastAsia="仿宋" w:cs="仿宋"/>
          <w:b/>
          <w:i/>
          <w:iCs/>
          <w:color w:val="000000"/>
          <w:sz w:val="28"/>
          <w:szCs w:val="28"/>
          <w:u w:val="single"/>
        </w:rPr>
      </w:pPr>
      <w:r>
        <w:rPr>
          <w:rFonts w:hint="eastAsia" w:ascii="仿宋" w:hAnsi="仿宋" w:eastAsia="仿宋" w:cs="仿宋"/>
          <w:b/>
          <w:i/>
          <w:iCs/>
          <w:color w:val="000000"/>
          <w:sz w:val="28"/>
          <w:szCs w:val="28"/>
          <w:u w:val="single"/>
        </w:rPr>
        <w:t xml:space="preserve">技术和商务部分实质性要求需提供承诺函，格式自拟。</w:t>
      </w:r>
      <w:r/>
    </w:p>
    <w:p>
      <w:pPr>
        <w:numPr>
          <w:ilvl w:val="0"/>
          <w:numId w:val="0"/>
        </w:numPr>
        <w:ind w:firstLine="561"/>
        <w:keepLines w:val="0"/>
        <w:keepNext w:val="0"/>
        <w:pageBreakBefore w:val="0"/>
        <w:spacing w:line="360" w:lineRule="auto"/>
        <w:widowControl w:val="off"/>
        <w:tabs>
          <w:tab w:val="left" w:pos="0" w:leader="none"/>
        </w:tabs>
        <w:rPr>
          <w:rFonts w:hint="eastAsia" w:ascii="仿宋" w:hAnsi="仿宋" w:eastAsia="仿宋" w:cs="仿宋"/>
          <w:i/>
          <w:iCs/>
          <w:sz w:val="28"/>
          <w:szCs w:val="28"/>
          <w:highlight w:val="none"/>
          <w:u w:val="single"/>
          <w:lang w:val="en-US" w:eastAsia="zh-CN"/>
        </w:rPr>
      </w:pPr>
      <w:r>
        <w:rPr>
          <w:rFonts w:hint="eastAsia" w:ascii="仿宋" w:hAnsi="仿宋" w:eastAsia="仿宋" w:cs="仿宋"/>
          <w:i/>
          <w:iCs/>
          <w:sz w:val="28"/>
          <w:szCs w:val="28"/>
          <w:highlight w:val="none"/>
          <w:u w:val="single"/>
          <w:lang w:val="en-US" w:eastAsia="zh-CN"/>
        </w:rPr>
      </w:r>
      <w:r/>
    </w:p>
    <w:p>
      <w:pPr>
        <w:keepLines w:val="0"/>
        <w:pageBreakBefore w:val="0"/>
        <w:spacing w:line="360" w:lineRule="auto"/>
        <w:widowControl w:val="off"/>
        <w:rPr>
          <w:rFonts w:hint="eastAsia" w:ascii="仿宋" w:hAnsi="仿宋" w:eastAsia="仿宋" w:cs="仿宋"/>
          <w:i/>
          <w:iCs/>
          <w:sz w:val="28"/>
          <w:szCs w:val="28"/>
          <w:u w:val="single"/>
          <w:lang w:val="en-US" w:eastAsia="zh-CN"/>
        </w:rPr>
      </w:pPr>
      <w:r>
        <w:rPr>
          <w:rFonts w:hint="eastAsia" w:ascii="仿宋" w:hAnsi="仿宋" w:eastAsia="仿宋" w:cs="仿宋"/>
          <w:i/>
          <w:iCs/>
          <w:sz w:val="28"/>
          <w:szCs w:val="28"/>
          <w:u w:val="single"/>
          <w:lang w:val="en-US" w:eastAsia="zh-CN"/>
        </w:rPr>
      </w:r>
      <w:r/>
    </w:p>
    <w:p>
      <w:pPr>
        <w:keepLines w:val="0"/>
        <w:pageBreakBefore w:val="0"/>
        <w:spacing w:before="120" w:after="12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jc w:val="center"/>
        <w:keepLines w:val="0"/>
        <w:keepNext/>
        <w:pageBreakBefore w:val="0"/>
        <w:spacing w:line="360" w:lineRule="auto"/>
        <w:widowControl w:val="off"/>
        <w:rPr>
          <w:rFonts w:hint="eastAsia" w:ascii="仿宋" w:hAnsi="仿宋" w:eastAsia="仿宋" w:cs="仿宋"/>
          <w:bCs/>
          <w:sz w:val="44"/>
          <w:szCs w:val="28"/>
        </w:rPr>
        <w:outlineLvl w:val="0"/>
      </w:pPr>
      <w:r/>
      <w:bookmarkStart w:id="203" w:name="_Toc120614281"/>
      <w:r>
        <w:rPr>
          <w:rFonts w:hint="eastAsia" w:ascii="仿宋" w:hAnsi="仿宋" w:eastAsia="仿宋" w:cs="仿宋"/>
          <w:bCs/>
          <w:sz w:val="44"/>
          <w:szCs w:val="28"/>
        </w:rPr>
        <w:br w:type="page" w:clear="all"/>
      </w:r>
      <w:bookmarkStart w:id="204" w:name="_Toc155343515"/>
      <w:r>
        <w:rPr>
          <w:rFonts w:hint="eastAsia" w:ascii="黑体" w:hAnsi="黑体" w:eastAsia="黑体" w:cs="黑体"/>
          <w:bCs/>
          <w:sz w:val="44"/>
          <w:szCs w:val="28"/>
        </w:rPr>
        <w:t xml:space="preserve">第五章  </w:t>
      </w:r>
      <w:r>
        <w:rPr>
          <w:rFonts w:hint="eastAsia" w:ascii="黑体" w:hAnsi="黑体" w:eastAsia="黑体" w:cs="黑体"/>
          <w:b/>
          <w:bCs/>
          <w:sz w:val="44"/>
          <w:szCs w:val="28"/>
        </w:rPr>
        <w:t xml:space="preserve">评审方法与评审标准</w:t>
      </w:r>
      <w:bookmarkEnd w:id="204"/>
      <w:r/>
      <w:r/>
    </w:p>
    <w:p>
      <w:pPr>
        <w:ind w:firstLine="512"/>
        <w:jc w:val="both"/>
        <w:keepLines w:val="0"/>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采用综合评分法的，评标结果按评审后得分由高到低顺序排列。得分相同的，按投标报价由低到高顺序排列。得分且投标报价相同的并列。投标文件满足</w:t>
      </w:r>
      <w:r>
        <w:rPr>
          <w:rFonts w:hint="eastAsia" w:ascii="仿宋" w:hAnsi="仿宋" w:eastAsia="仿宋" w:cs="仿宋"/>
          <w:color w:val="000000"/>
          <w:sz w:val="28"/>
          <w:szCs w:val="28"/>
          <w:lang w:val="en-US" w:eastAsia="zh-CN"/>
        </w:rPr>
        <w:t xml:space="preserve">磋商</w:t>
      </w:r>
      <w:r>
        <w:rPr>
          <w:rFonts w:hint="eastAsia" w:ascii="仿宋" w:hAnsi="仿宋" w:eastAsia="仿宋" w:cs="仿宋"/>
          <w:color w:val="000000"/>
          <w:sz w:val="28"/>
          <w:szCs w:val="28"/>
        </w:rPr>
        <w:t xml:space="preserve">文件全部实质性要求，且按照评审因素的量化指标评审得分最高的投标人为中标候选人。本项目选取</w:t>
      </w:r>
      <w:r>
        <w:rPr>
          <w:rFonts w:hint="default" w:ascii="Times New Roman" w:hAnsi="Times New Roman" w:eastAsia="仿宋" w:cs="Times New Roman"/>
          <w:color w:val="000000"/>
          <w:sz w:val="28"/>
          <w:szCs w:val="28"/>
        </w:rPr>
        <w:t xml:space="preserve">3</w:t>
      </w:r>
      <w:r>
        <w:rPr>
          <w:rFonts w:hint="eastAsia" w:ascii="仿宋" w:hAnsi="仿宋" w:eastAsia="仿宋" w:cs="仿宋"/>
          <w:color w:val="000000"/>
          <w:sz w:val="28"/>
          <w:szCs w:val="28"/>
        </w:rPr>
        <w:t xml:space="preserve">名及以上中标候选人。</w:t>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46"/>
        <w:gridCol w:w="5613"/>
      </w:tblGrid>
      <w:tr>
        <w:trPr>
          <w:jc w:val="center"/>
          <w:trHeight w:val="714"/>
        </w:trPr>
        <w:tc>
          <w:tcPr>
            <w:tcW w:w="2746" w:type="dxa"/>
            <w:textDirection w:val="lrTb"/>
            <w:noWrap w:val="false"/>
          </w:tcPr>
          <w:p>
            <w:pPr>
              <w:jc w:val="center"/>
              <w:spacing w:before="120" w:after="120" w:line="480" w:lineRule="exact"/>
              <w:rPr>
                <w:rFonts w:ascii="仿宋" w:hAnsi="仿宋" w:eastAsia="仿宋" w:cs="Arial"/>
                <w:color w:val="000000"/>
                <w:sz w:val="28"/>
                <w:szCs w:val="28"/>
              </w:rPr>
            </w:pPr>
            <w:r>
              <w:rPr>
                <w:rFonts w:hint="eastAsia" w:ascii="仿宋" w:hAnsi="仿宋" w:eastAsia="仿宋" w:cs="Arial"/>
                <w:color w:val="000000"/>
                <w:sz w:val="28"/>
                <w:szCs w:val="28"/>
              </w:rPr>
              <w:t xml:space="preserve">选取</w:t>
            </w:r>
            <w:r>
              <w:rPr>
                <w:rFonts w:ascii="仿宋" w:hAnsi="仿宋" w:eastAsia="仿宋" w:cs="Arial"/>
                <w:color w:val="000000"/>
                <w:sz w:val="28"/>
                <w:szCs w:val="28"/>
              </w:rPr>
              <w:t xml:space="preserve">中标候选人数量</w:t>
            </w:r>
            <w:r/>
          </w:p>
        </w:tc>
        <w:tc>
          <w:tcPr>
            <w:tcW w:w="5613" w:type="dxa"/>
            <w:textDirection w:val="lrTb"/>
            <w:noWrap w:val="false"/>
          </w:tcPr>
          <w:p>
            <w:pPr>
              <w:ind w:firstLine="512"/>
              <w:jc w:val="left"/>
              <w:spacing w:before="120" w:after="120" w:line="480" w:lineRule="exact"/>
              <w:rPr>
                <w:rFonts w:ascii="仿宋" w:hAnsi="仿宋" w:eastAsia="仿宋" w:cs="Arial"/>
                <w:color w:val="000000"/>
                <w:sz w:val="28"/>
                <w:szCs w:val="28"/>
              </w:rPr>
            </w:pPr>
            <w:r>
              <w:rPr>
                <w:rFonts w:hint="eastAsia" w:ascii="仿宋" w:hAnsi="仿宋" w:eastAsia="仿宋" w:cs="Arial"/>
                <w:color w:val="000000"/>
                <w:sz w:val="28"/>
                <w:szCs w:val="28"/>
              </w:rPr>
              <w:t xml:space="preserve">选取</w:t>
            </w:r>
            <w:r>
              <w:rPr>
                <w:rFonts w:ascii="仿宋" w:hAnsi="仿宋" w:eastAsia="仿宋" w:cs="Arial"/>
                <w:color w:val="000000"/>
                <w:sz w:val="28"/>
                <w:szCs w:val="28"/>
              </w:rPr>
              <w:t xml:space="preserve">中标候选人的原则</w:t>
            </w:r>
            <w:r/>
          </w:p>
        </w:tc>
      </w:tr>
      <w:tr>
        <w:trPr>
          <w:jc w:val="center"/>
          <w:trHeight w:val="1434"/>
        </w:trPr>
        <w:tc>
          <w:tcPr>
            <w:tcW w:w="2746" w:type="dxa"/>
            <w:vAlign w:val="center"/>
            <w:textDirection w:val="lrTb"/>
            <w:noWrap w:val="false"/>
          </w:tcPr>
          <w:p>
            <w:pPr>
              <w:jc w:val="center"/>
              <w:spacing w:line="480" w:lineRule="exact"/>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lang w:val="en-US" w:eastAsia="zh-CN"/>
              </w:rPr>
              <w:t xml:space="preserve">3</w:t>
            </w:r>
            <w:r/>
          </w:p>
        </w:tc>
        <w:tc>
          <w:tcPr>
            <w:tcW w:w="5613" w:type="dxa"/>
            <w:vAlign w:val="center"/>
            <w:textDirection w:val="lrTb"/>
            <w:noWrap w:val="false"/>
          </w:tcPr>
          <w:p>
            <w:pPr>
              <w:jc w:val="left"/>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磋商小组应当根据综合评分情况，按照评审得分由高到低顺序推荐3名以上成交候选供应商，并编写评审报告。</w:t>
            </w:r>
            <w:r/>
          </w:p>
          <w:p>
            <w:pPr>
              <w:jc w:val="left"/>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根据《政府采购竞争性磋商采购方式管理暂行办法》第二十五条:磋商小组应当根据综合评分情况，按照评审得分由高到低顺序推荐3名以上成交候选供应商，并编写评审报告。符合本办法第三条第四项情形的，提交最后报价的供应商可以为2</w:t>
            </w:r>
            <w:r>
              <w:rPr>
                <w:rFonts w:hint="default" w:ascii="Times New Roman" w:hAnsi="Times New Roman" w:eastAsia="仿宋" w:cs="Times New Roman"/>
                <w:color w:val="auto"/>
                <w:sz w:val="28"/>
                <w:szCs w:val="28"/>
                <w:highlight w:val="none"/>
                <w:lang w:eastAsia="zh-CN"/>
              </w:rPr>
              <w:t xml:space="preserve">家</w:t>
            </w:r>
            <w:r>
              <w:rPr>
                <w:rFonts w:hint="eastAsia" w:ascii="Times New Roman" w:hAnsi="Times New Roman" w:eastAsia="仿宋" w:cs="Times New Roman"/>
                <w:color w:val="auto"/>
                <w:sz w:val="28"/>
                <w:szCs w:val="28"/>
                <w:highlight w:val="none"/>
                <w:lang w:eastAsia="zh-CN"/>
              </w:rPr>
              <w:t xml:space="preserve">。</w:t>
            </w:r>
            <w:r/>
          </w:p>
        </w:tc>
      </w:tr>
    </w:tbl>
    <w:p>
      <w:pPr>
        <w:ind w:firstLine="514"/>
        <w:jc w:val="left"/>
        <w:keepLines w:val="0"/>
        <w:pageBreakBefore w:val="0"/>
        <w:spacing w:before="120" w:after="120" w:line="360" w:lineRule="auto"/>
        <w:rPr>
          <w:rFonts w:hint="eastAsia" w:ascii="仿宋" w:hAnsi="仿宋" w:eastAsia="仿宋" w:cs="仿宋"/>
          <w:b/>
          <w:color w:val="000000"/>
          <w:sz w:val="28"/>
          <w:szCs w:val="28"/>
          <w:highlight w:val="yellow"/>
          <w:lang w:eastAsia="zh-CN"/>
        </w:rPr>
      </w:pPr>
      <w:r>
        <w:rPr>
          <w:rFonts w:hint="eastAsia" w:ascii="仿宋" w:hAnsi="仿宋" w:eastAsia="仿宋" w:cs="仿宋"/>
          <w:b/>
          <w:color w:val="000000"/>
          <w:sz w:val="28"/>
          <w:szCs w:val="28"/>
        </w:rPr>
        <w:t xml:space="preserve">政府采购政策功能落实</w:t>
      </w:r>
      <w:r>
        <w:rPr>
          <w:rFonts w:hint="eastAsia" w:ascii="仿宋" w:hAnsi="仿宋" w:eastAsia="仿宋" w:cs="仿宋"/>
          <w:b w:val="0"/>
          <w:bCs/>
          <w:color w:val="000000"/>
          <w:sz w:val="28"/>
          <w:szCs w:val="28"/>
          <w:lang w:eastAsia="zh-CN"/>
        </w:rPr>
        <w:t xml:space="preserve">（专门面向中小企业采购的项目或者采购包，不再执行价格评审优惠的扶持政策。）</w:t>
      </w:r>
      <w:r/>
    </w:p>
    <w:p>
      <w:pPr>
        <w:ind w:firstLine="560"/>
        <w:jc w:val="left"/>
        <w:keepLines w:val="0"/>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1、小微型企业价格扣除</w:t>
      </w:r>
      <w:r/>
    </w:p>
    <w:p>
      <w:pPr>
        <w:ind w:firstLine="420"/>
        <w:jc w:val="left"/>
        <w:keepLines w:val="0"/>
        <w:pageBreakBefore w:val="0"/>
        <w:spacing w:before="120" w:after="12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w:t>
      </w:r>
      <w:r>
        <w:rPr>
          <w:rFonts w:hint="eastAsia" w:ascii="仿宋" w:hAnsi="仿宋" w:eastAsia="仿宋" w:cs="仿宋"/>
          <w:color w:val="000000"/>
          <w:sz w:val="28"/>
          <w:szCs w:val="28"/>
          <w:highlight w:val="none"/>
          <w:u w:val="single"/>
          <w:lang w:val="en-US" w:eastAsia="zh-CN"/>
        </w:rPr>
        <w:t xml:space="preserve">10%</w:t>
      </w:r>
      <w:r>
        <w:rPr>
          <w:rFonts w:hint="eastAsia" w:ascii="仿宋" w:hAnsi="仿宋" w:eastAsia="仿宋" w:cs="仿宋"/>
          <w:color w:val="000000"/>
          <w:sz w:val="28"/>
          <w:szCs w:val="28"/>
          <w:highlight w:val="none"/>
        </w:rPr>
        <w:t xml:space="preserve">的扣除价格，用扣除后的价格参与评审。</w:t>
      </w:r>
      <w:r/>
    </w:p>
    <w:p>
      <w:pPr>
        <w:ind w:firstLine="420"/>
        <w:jc w:val="left"/>
        <w:keepLines w:val="0"/>
        <w:pageBreakBefore w:val="0"/>
        <w:spacing w:before="120" w:after="12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（2）供应商需按照采购文件的要求提供相应的《小微企业声明函》。</w:t>
      </w:r>
      <w:r/>
    </w:p>
    <w:p>
      <w:pPr>
        <w:ind w:firstLine="420"/>
        <w:jc w:val="left"/>
        <w:keepLines w:val="0"/>
        <w:pageBreakBefore w:val="0"/>
        <w:spacing w:before="120" w:after="12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m:oMath>
        <m:r>
          <w:rPr>
            <w:rFonts w:hint="eastAsia" w:ascii="Cambria Math" w:hAnsi="Cambria Math" w:eastAsia="仿宋" w:cs="仿宋"/>
            <w:color w:val="000000"/>
            <w:sz w:val="28"/>
            <w:szCs w:val="28"/>
            <w:highlight w:val="none"/>
            <w:lang w:val="en-US" w:bidi="ar-SA"/>
          </w:rPr>
          <m:rPr>
            <m:sty m:val="p"/>
          </m:rPr>
          <m:t>〔</m:t>
        </m:r>
      </m:oMath>
      <w:r>
        <w:rPr>
          <w:rFonts w:hint="eastAsia" w:ascii="仿宋" w:hAnsi="仿宋" w:eastAsia="仿宋" w:cs="仿宋"/>
          <w:color w:val="000000"/>
          <w:sz w:val="28"/>
          <w:szCs w:val="28"/>
          <w:highlight w:val="none"/>
        </w:rPr>
        <w:t xml:space="preserve">2011〕300号）文件规定自行填写。</w:t>
      </w:r>
      <w:r/>
    </w:p>
    <w:p>
      <w:pPr>
        <w:ind w:firstLine="560"/>
        <w:jc w:val="left"/>
        <w:keepLines w:val="0"/>
        <w:pageBreakBefore w:val="0"/>
        <w:spacing w:before="120" w:after="12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left="120" w:firstLine="420"/>
        <w:jc w:val="left"/>
        <w:keepLines w:val="0"/>
        <w:pageBreakBefore w:val="0"/>
        <w:spacing w:before="120" w:after="12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w:t>
      </w:r>
      <w:r>
        <w:rPr>
          <w:rFonts w:hint="eastAsia" w:ascii="仿宋" w:hAnsi="仿宋" w:eastAsia="仿宋" w:cs="仿宋"/>
          <w:color w:val="000000"/>
          <w:sz w:val="28"/>
          <w:szCs w:val="28"/>
          <w:highlight w:val="none"/>
          <w:u w:val="single"/>
          <w:lang w:val="en-US" w:eastAsia="zh-CN"/>
        </w:rPr>
        <w:t xml:space="preserve">10%</w:t>
      </w:r>
      <w:r>
        <w:rPr>
          <w:rFonts w:hint="eastAsia" w:ascii="仿宋" w:hAnsi="仿宋" w:eastAsia="仿宋" w:cs="仿宋"/>
          <w:color w:val="000000"/>
          <w:sz w:val="28"/>
          <w:szCs w:val="28"/>
          <w:highlight w:val="none"/>
        </w:rPr>
        <w:t xml:space="preserve">的价格扣除，用扣除后的价格参与评审。</w:t>
      </w:r>
      <w:r/>
    </w:p>
    <w:p>
      <w:pPr>
        <w:ind w:left="120" w:firstLine="420"/>
        <w:jc w:val="left"/>
        <w:keepLines w:val="0"/>
        <w:pageBreakBefore w:val="0"/>
        <w:spacing w:before="120" w:after="12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left="120" w:firstLine="420"/>
        <w:jc w:val="left"/>
        <w:keepLines w:val="0"/>
        <w:pageBreakBefore w:val="0"/>
        <w:spacing w:before="120" w:after="12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jc w:val="left"/>
        <w:keepLines w:val="0"/>
        <w:pageBreakBefore w:val="0"/>
        <w:spacing w:before="120" w:after="12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jc w:val="left"/>
        <w:keepLines w:val="0"/>
        <w:pageBreakBefore w:val="0"/>
        <w:spacing w:before="120" w:after="12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w:t>
      </w:r>
      <w:r>
        <w:rPr>
          <w:rFonts w:hint="eastAsia" w:ascii="仿宋" w:hAnsi="仿宋" w:eastAsia="仿宋" w:cs="仿宋"/>
          <w:color w:val="000000"/>
          <w:sz w:val="28"/>
          <w:szCs w:val="28"/>
          <w:highlight w:val="none"/>
          <w:u w:val="single"/>
          <w:lang w:val="en-US" w:eastAsia="zh-CN"/>
        </w:rPr>
        <w:t xml:space="preserve">10%</w:t>
      </w:r>
      <w:r>
        <w:rPr>
          <w:rFonts w:hint="eastAsia" w:ascii="仿宋" w:hAnsi="仿宋" w:eastAsia="仿宋" w:cs="仿宋"/>
          <w:color w:val="000000"/>
          <w:sz w:val="28"/>
          <w:szCs w:val="28"/>
          <w:highlight w:val="none"/>
        </w:rPr>
        <w:t xml:space="preserve">的价格扣除，用扣除后的价格参与评审。</w:t>
      </w:r>
      <w:r/>
    </w:p>
    <w:p>
      <w:pPr>
        <w:ind w:firstLine="560"/>
        <w:jc w:val="left"/>
        <w:keepLines w:val="0"/>
        <w:pageBreakBefore w:val="0"/>
        <w:spacing w:before="120" w:after="12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keepLines w:val="0"/>
        <w:pageBreakBefore w:val="0"/>
        <w:spacing w:before="120" w:after="12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（3）监狱企业标准请参照《关于政府采购支持监狱企业发展有关问题的通知》（财库[2014]68号）。</w:t>
      </w:r>
      <w:r/>
    </w:p>
    <w:p>
      <w:pPr>
        <w:ind w:firstLine="560"/>
        <w:jc w:val="left"/>
        <w:keepLines w:val="0"/>
        <w:pageBreakBefore w:val="0"/>
        <w:spacing w:before="120" w:after="12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jc w:val="left"/>
        <w:keepLines w:val="0"/>
        <w:pageBreakBefore w:val="0"/>
        <w:spacing w:before="120" w:after="12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color w:val="000000"/>
          <w:sz w:val="28"/>
          <w:szCs w:val="28"/>
          <w:highlight w:val="none"/>
          <w:u w:val="single"/>
          <w:lang w:val="en-US" w:eastAsia="zh-CN"/>
        </w:rPr>
        <w:t xml:space="preserve">4%</w:t>
      </w:r>
      <w:r>
        <w:rPr>
          <w:rFonts w:hint="eastAsia" w:ascii="仿宋" w:hAnsi="仿宋" w:eastAsia="仿宋" w:cs="仿宋"/>
          <w:color w:val="000000"/>
          <w:sz w:val="28"/>
          <w:szCs w:val="28"/>
          <w:highlight w:val="none"/>
        </w:rPr>
        <w:t xml:space="preserve">的扣除，用扣除后的价格参与评审。</w:t>
      </w:r>
      <w:r/>
    </w:p>
    <w:p>
      <w:pPr>
        <w:ind w:firstLine="560"/>
        <w:jc w:val="left"/>
        <w:keepLines w:val="0"/>
        <w:pageBreakBefore w:val="0"/>
        <w:spacing w:before="120" w:after="12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6、联合体各方均为小型、微型企业（残疾人福利单位、监狱企业）的，联合体享受上述同类价格扣除，用扣除后的价格参与评审。</w:t>
      </w:r>
      <w:r/>
    </w:p>
    <w:p>
      <w:pPr>
        <w:ind w:firstLine="562"/>
        <w:jc w:val="left"/>
        <w:keepLines w:val="0"/>
        <w:pageBreakBefore w:val="0"/>
        <w:spacing w:before="120" w:after="120" w:line="360" w:lineRule="auto"/>
        <w:rPr>
          <w:rFonts w:hint="eastAsia" w:ascii="仿宋" w:hAnsi="仿宋" w:eastAsia="仿宋" w:cs="仿宋"/>
          <w:b/>
          <w:color w:val="000000"/>
          <w:sz w:val="28"/>
          <w:szCs w:val="28"/>
          <w:highlight w:val="yellow"/>
        </w:rPr>
      </w:pPr>
      <w:r>
        <w:rPr>
          <w:rFonts w:hint="eastAsia" w:ascii="仿宋" w:hAnsi="仿宋" w:eastAsia="仿宋" w:cs="仿宋"/>
          <w:b/>
          <w:color w:val="000000"/>
          <w:sz w:val="28"/>
          <w:szCs w:val="28"/>
        </w:rPr>
        <w:t xml:space="preserve">评标方法与评标标准</w:t>
      </w:r>
      <w:r/>
    </w:p>
    <w:p>
      <w:pPr>
        <w:numPr>
          <w:ilvl w:val="0"/>
          <w:numId w:val="0"/>
        </w:numPr>
        <w:ind w:firstLine="562"/>
        <w:jc w:val="left"/>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1、</w:t>
      </w:r>
      <w:r>
        <w:rPr>
          <w:rFonts w:hint="eastAsia" w:ascii="仿宋" w:hAnsi="仿宋" w:eastAsia="仿宋" w:cs="仿宋"/>
          <w:b/>
          <w:sz w:val="28"/>
          <w:szCs w:val="28"/>
        </w:rPr>
        <w:t xml:space="preserve">价格分：</w:t>
      </w:r>
      <w:r>
        <w:rPr>
          <w:rFonts w:hint="eastAsia" w:ascii="仿宋" w:hAnsi="仿宋" w:eastAsia="仿宋" w:cs="仿宋"/>
          <w:b/>
          <w:sz w:val="28"/>
          <w:szCs w:val="28"/>
          <w:lang w:val="en-US" w:eastAsia="zh-CN"/>
        </w:rPr>
        <w:t xml:space="preserve">15</w:t>
      </w:r>
      <w:r>
        <w:rPr>
          <w:rFonts w:hint="eastAsia" w:ascii="仿宋" w:hAnsi="仿宋" w:eastAsia="仿宋" w:cs="仿宋"/>
          <w:b/>
          <w:sz w:val="28"/>
          <w:szCs w:val="28"/>
        </w:rPr>
        <w:t xml:space="preserve">分</w:t>
      </w:r>
      <w:r/>
    </w:p>
    <w:p>
      <w:pPr>
        <w:ind w:firstLine="562"/>
        <w:keepLines w:val="0"/>
        <w:pageBreakBefore w:val="0"/>
        <w:spacing w:line="360" w:lineRule="auto"/>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  </w:t>
      </w:r>
      <w:r>
        <w:rPr>
          <w:rFonts w:hint="eastAsia" w:ascii="仿宋" w:hAnsi="仿宋" w:eastAsia="仿宋" w:cs="仿宋"/>
          <w:b/>
          <w:bCs w:val="0"/>
          <w:sz w:val="28"/>
          <w:szCs w:val="28"/>
        </w:rPr>
        <w:t xml:space="preserve">价格分统一采用低价优先法计算，即满足</w:t>
      </w:r>
      <w:r>
        <w:rPr>
          <w:rFonts w:hint="eastAsia" w:ascii="仿宋" w:hAnsi="仿宋" w:eastAsia="仿宋" w:cs="仿宋"/>
          <w:b/>
          <w:bCs w:val="0"/>
          <w:sz w:val="28"/>
          <w:szCs w:val="28"/>
          <w:lang w:val="en-US" w:eastAsia="zh-CN"/>
        </w:rPr>
        <w:t xml:space="preserve">磋商</w:t>
      </w:r>
      <w:r>
        <w:rPr>
          <w:rFonts w:hint="eastAsia" w:ascii="仿宋" w:hAnsi="仿宋" w:eastAsia="仿宋" w:cs="仿宋"/>
          <w:b/>
          <w:bCs w:val="0"/>
          <w:sz w:val="28"/>
          <w:szCs w:val="28"/>
        </w:rPr>
        <w:t xml:space="preserve">文件要求且投标价格最低的投标报价为评标基准价，其价格分为满分。其他投标人的价格分统一按照下列公式计算：</w:t>
      </w:r>
      <w:r/>
    </w:p>
    <w:p>
      <w:pPr>
        <w:ind w:firstLine="560"/>
        <w:keepLines w:val="0"/>
        <w:pageBreakBefore w:val="0"/>
        <w:spacing w:line="360" w:lineRule="auto"/>
        <w:rPr>
          <w:rFonts w:hint="eastAsia" w:ascii="仿宋" w:hAnsi="仿宋" w:eastAsia="仿宋" w:cs="仿宋"/>
          <w:b/>
          <w:bCs w:val="0"/>
          <w:sz w:val="28"/>
          <w:szCs w:val="28"/>
          <w:lang w:val="en-US" w:eastAsia="zh-CN"/>
        </w:rPr>
      </w:pPr>
      <w:r>
        <w:rPr>
          <w:rFonts w:hint="eastAsia" w:ascii="仿宋" w:hAnsi="仿宋" w:eastAsia="仿宋" w:cs="仿宋"/>
          <w:b/>
          <w:bCs w:val="0"/>
          <w:sz w:val="28"/>
          <w:szCs w:val="28"/>
        </w:rPr>
        <w:t xml:space="preserve">投标报价得分=（评标基准价/投标报价）×价格权值×100</w:t>
      </w:r>
      <w:r/>
    </w:p>
    <w:p>
      <w:pPr>
        <w:numPr>
          <w:ilvl w:val="0"/>
          <w:numId w:val="0"/>
        </w:numPr>
        <w:ind w:firstLine="562"/>
        <w:jc w:val="left"/>
        <w:keepLines w:val="0"/>
        <w:keepNext w:val="0"/>
        <w:pageBreakBefore w:val="0"/>
        <w:spacing w:before="120" w:after="120" w:line="360" w:lineRule="auto"/>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2、技术分：45分</w:t>
      </w:r>
      <w:r/>
    </w:p>
    <w:tbl>
      <w:tblPr>
        <w:tblStyle w:val="705"/>
        <w:tblW w:w="507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7"/>
        <w:gridCol w:w="1214"/>
        <w:gridCol w:w="5863"/>
        <w:gridCol w:w="516"/>
        <w:gridCol w:w="516"/>
        <w:gridCol w:w="713"/>
      </w:tblGrid>
      <w:tr>
        <w:trPr>
          <w:trHeight w:val="1612"/>
        </w:trPr>
        <w:tc>
          <w:tcPr>
            <w:shd w:val="clear" w:color="auto" w:fill="auto"/>
            <w:tcW w:w="25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序号</w:t>
            </w:r>
            <w:r/>
          </w:p>
        </w:tc>
        <w:tc>
          <w:tcPr>
            <w:shd w:val="clear" w:color="auto" w:fill="auto"/>
            <w:tcW w:w="652"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评分点名称</w:t>
            </w:r>
            <w:r/>
          </w:p>
        </w:tc>
        <w:tc>
          <w:tcPr>
            <w:shd w:val="clear" w:color="auto" w:fill="auto"/>
            <w:tcW w:w="3150"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评审标准</w:t>
            </w:r>
            <w:r/>
          </w:p>
        </w:tc>
        <w:tc>
          <w:tcPr>
            <w:shd w:val="clear" w:color="auto" w:fill="auto"/>
            <w:tcW w:w="27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最高分</w:t>
            </w:r>
            <w:r/>
          </w:p>
        </w:tc>
        <w:tc>
          <w:tcPr>
            <w:shd w:val="clear" w:color="auto" w:fill="auto"/>
            <w:tcW w:w="27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最低分</w:t>
            </w:r>
            <w:r/>
          </w:p>
        </w:tc>
        <w:tc>
          <w:tcPr>
            <w:shd w:val="clear" w:color="auto" w:fill="auto"/>
            <w:tcW w:w="383"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主/客观分</w:t>
            </w:r>
            <w:r/>
          </w:p>
        </w:tc>
      </w:tr>
      <w:tr>
        <w:trPr/>
        <w:tc>
          <w:tcPr>
            <w:shd w:val="clear" w:color="auto" w:fill="auto"/>
            <w:tcW w:w="25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1</w:t>
            </w:r>
            <w:r/>
          </w:p>
        </w:tc>
        <w:tc>
          <w:tcPr>
            <w:shd w:val="clear" w:color="auto" w:fill="auto"/>
            <w:tcW w:w="652" w:type="pct"/>
            <w:vAlign w:val="center"/>
            <w:textDirection w:val="lrTb"/>
            <w:noWrap w:val="false"/>
          </w:tcPr>
          <w:p>
            <w:pPr>
              <w:jc w:val="cente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平台总体设计方案</w:t>
            </w:r>
            <w:r/>
          </w:p>
        </w:tc>
        <w:tc>
          <w:tcPr>
            <w:shd w:val="clear" w:color="auto" w:fill="auto"/>
            <w:tcW w:w="3150" w:type="pct"/>
            <w:vAlign w:val="center"/>
            <w:textDirection w:val="lrTb"/>
            <w:noWrap w:val="false"/>
          </w:tcPr>
          <w:p>
            <w:pPr>
              <w:spacing w:line="400" w:lineRule="exact"/>
              <w:widowControl/>
              <w:rPr>
                <w:rFonts w:ascii="Times New Roman" w:hAnsi="Times New Roman" w:eastAsia="仿宋"/>
                <w:bCs/>
                <w:color w:val="000000"/>
                <w:sz w:val="24"/>
                <w:szCs w:val="24"/>
                <w:lang w:bidi="ar"/>
              </w:rPr>
            </w:pPr>
            <w:r/>
            <w:bookmarkStart w:id="205" w:name="OLE_LINK5"/>
            <w:r/>
            <w:bookmarkStart w:id="206" w:name="OLE_LINK6"/>
            <w:r>
              <w:rPr>
                <w:rFonts w:ascii="Times New Roman" w:hAnsi="Times New Roman" w:eastAsia="仿宋"/>
                <w:bCs/>
                <w:color w:val="000000"/>
                <w:sz w:val="24"/>
                <w:szCs w:val="24"/>
                <w:lang w:bidi="ar"/>
              </w:rPr>
              <w:t xml:space="preserve">投标人需对本项目涉及的系统软件总体方案进行详细描述。根据对项目总体架构、信创建设、设计思路、技术路线、安全保障等方面，提出具体可行的方案。</w:t>
            </w:r>
            <w:r/>
          </w:p>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响应方案包含上述所列全部内容，且设计全面，系统构架先进、科学合理的得4分；响应方案包含上述所列全部内容，基本满足需求，系统架构较好的得2分；响应方案中上述内容缺项或表述模糊，系统架构设计一般的得1分；未提供或方案完全不合理的不得分。</w:t>
            </w:r>
            <w:bookmarkEnd w:id="205"/>
            <w:r/>
            <w:bookmarkEnd w:id="206"/>
            <w:r/>
            <w:r/>
          </w:p>
        </w:tc>
        <w:tc>
          <w:tcPr>
            <w:shd w:val="clear" w:color="auto" w:fill="auto"/>
            <w:tcW w:w="27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4</w:t>
            </w:r>
            <w:r/>
          </w:p>
        </w:tc>
        <w:tc>
          <w:tcPr>
            <w:shd w:val="clear" w:color="auto" w:fill="auto"/>
            <w:tcW w:w="27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0</w:t>
            </w:r>
            <w:r/>
          </w:p>
        </w:tc>
        <w:tc>
          <w:tcPr>
            <w:shd w:val="clear" w:color="auto" w:fill="auto"/>
            <w:tcW w:w="383"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主观分</w:t>
            </w:r>
            <w:r/>
          </w:p>
        </w:tc>
      </w:tr>
      <w:tr>
        <w:trPr/>
        <w:tc>
          <w:tcPr>
            <w:shd w:val="clear" w:color="auto" w:fill="auto"/>
            <w:tcW w:w="25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2</w:t>
            </w:r>
            <w:r/>
          </w:p>
        </w:tc>
        <w:tc>
          <w:tcPr>
            <w:shd w:val="clear" w:color="auto" w:fill="auto"/>
            <w:tcW w:w="652" w:type="pct"/>
            <w:vAlign w:val="center"/>
            <w:textDirection w:val="lrTb"/>
            <w:noWrap w:val="false"/>
          </w:tcPr>
          <w:p>
            <w:pPr>
              <w:jc w:val="cente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对本项目指标体系的理解</w:t>
            </w:r>
            <w:r/>
          </w:p>
        </w:tc>
        <w:tc>
          <w:tcPr>
            <w:shd w:val="clear" w:color="auto" w:fill="auto"/>
            <w:tcW w:w="3150" w:type="pct"/>
            <w:vAlign w:val="center"/>
            <w:textDirection w:val="lrTb"/>
            <w:noWrap w:val="false"/>
          </w:tcPr>
          <w:p>
            <w:pPr>
              <w:jc w:val="left"/>
              <w:spacing w:line="400" w:lineRule="exact"/>
              <w:widowControl/>
              <w:rPr>
                <w:rFonts w:ascii="Times New Roman" w:hAnsi="Times New Roman" w:eastAsia="仿宋"/>
                <w:bCs/>
                <w:color w:val="000000"/>
                <w:sz w:val="24"/>
                <w:szCs w:val="24"/>
                <w:lang w:bidi="ar"/>
              </w:rPr>
            </w:pPr>
            <w:r/>
            <w:bookmarkStart w:id="207" w:name="OLE_LINK3"/>
            <w:r/>
            <w:bookmarkStart w:id="208" w:name="OLE_LINK4"/>
            <w:r>
              <w:rPr>
                <w:rFonts w:ascii="Times New Roman" w:hAnsi="Times New Roman" w:eastAsia="仿宋"/>
                <w:bCs/>
                <w:color w:val="000000"/>
                <w:sz w:val="24"/>
                <w:szCs w:val="24"/>
                <w:lang w:bidi="ar"/>
              </w:rPr>
              <w:t xml:space="preserve">对本项目所整合的经济运行指标进行理解性描述，包括主要经济指标、GDP核算基础指标、关联支撑指标，以及全国、全省、全市、苏五城市和南通市十个板块的开票、用电、客流、物流等情况，同时涵盖三次产业、“三驾马车”（即消费、投资和进出口）、“三个收入”（政府、企业和居民收入）以及主导产业等方面，并提供相应的数据清单。</w:t>
            </w:r>
            <w:r/>
          </w:p>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覆盖上述全部核心内容，数据清单要素齐全，对指标内涵、数据意义及内在关联解读深刻，逻辑严谨，</w:t>
            </w:r>
            <w:r>
              <w:rPr>
                <w:rFonts w:ascii="Times New Roman" w:hAnsi="Times New Roman" w:eastAsia="MS Mincho"/>
                <w:bCs/>
                <w:color w:val="000000"/>
                <w:sz w:val="24"/>
                <w:szCs w:val="24"/>
                <w:lang w:bidi="ar"/>
              </w:rPr>
              <w:t xml:space="preserve">​</w:t>
            </w:r>
            <w:r>
              <w:rPr>
                <w:rFonts w:ascii="Times New Roman" w:hAnsi="Times New Roman" w:eastAsia="仿宋"/>
                <w:bCs/>
                <w:color w:val="000000"/>
                <w:sz w:val="24"/>
                <w:szCs w:val="24"/>
                <w:lang w:bidi="ar"/>
              </w:rPr>
              <w:t xml:space="preserve">得4分；</w:t>
            </w:r>
            <w:r/>
          </w:p>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基本覆盖上述全部核心内容，数据清单要素基本完整，能说明指标及数据的基本含义，对关联关系有初步解读，逻辑清晰，</w:t>
            </w:r>
            <w:r>
              <w:rPr>
                <w:rFonts w:ascii="Times New Roman" w:hAnsi="Times New Roman" w:eastAsia="MS Mincho"/>
                <w:bCs/>
                <w:color w:val="000000"/>
                <w:sz w:val="24"/>
                <w:szCs w:val="24"/>
                <w:lang w:bidi="ar"/>
              </w:rPr>
              <w:t xml:space="preserve">​</w:t>
            </w:r>
            <w:r>
              <w:rPr>
                <w:rFonts w:ascii="Times New Roman" w:hAnsi="Times New Roman" w:eastAsia="仿宋"/>
                <w:bCs/>
                <w:color w:val="000000"/>
                <w:sz w:val="24"/>
                <w:szCs w:val="24"/>
                <w:lang w:bidi="ar"/>
              </w:rPr>
              <w:t xml:space="preserve">得2分；</w:t>
            </w:r>
            <w:r>
              <w:rPr>
                <w:rFonts w:ascii="Times New Roman" w:hAnsi="Times New Roman" w:eastAsia="MS Mincho"/>
                <w:bCs/>
                <w:color w:val="000000"/>
                <w:sz w:val="24"/>
                <w:szCs w:val="24"/>
                <w:lang w:bidi="ar"/>
              </w:rPr>
              <w:t xml:space="preserve">​</w:t>
            </w:r>
            <w:r/>
          </w:p>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上述核心内容存在缺项，数据清单要素不全，仅能简单罗列指标或数据名称，对内涵及关联解读模糊，表述不够清晰，</w:t>
            </w:r>
            <w:r>
              <w:rPr>
                <w:rFonts w:ascii="Times New Roman" w:hAnsi="Times New Roman" w:eastAsia="MS Mincho"/>
                <w:bCs/>
                <w:color w:val="000000"/>
                <w:sz w:val="24"/>
                <w:szCs w:val="24"/>
                <w:lang w:bidi="ar"/>
              </w:rPr>
              <w:t xml:space="preserve">​</w:t>
            </w:r>
            <w:r>
              <w:rPr>
                <w:rFonts w:ascii="Times New Roman" w:hAnsi="Times New Roman" w:eastAsia="仿宋"/>
                <w:bCs/>
                <w:color w:val="000000"/>
                <w:sz w:val="24"/>
                <w:szCs w:val="24"/>
                <w:lang w:bidi="ar"/>
              </w:rPr>
              <w:t xml:space="preserve">得1分；</w:t>
            </w:r>
            <w:r>
              <w:rPr>
                <w:rFonts w:ascii="Times New Roman" w:hAnsi="Times New Roman" w:eastAsia="MS Mincho"/>
                <w:bCs/>
                <w:color w:val="000000"/>
                <w:sz w:val="24"/>
                <w:szCs w:val="24"/>
                <w:lang w:bidi="ar"/>
              </w:rPr>
              <w:t xml:space="preserve">​</w:t>
            </w:r>
            <w:r/>
          </w:p>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未提供理解性描述，或内容与要求完全无关、存在严重概念错误，得0分。</w:t>
            </w:r>
            <w:bookmarkEnd w:id="207"/>
            <w:r/>
            <w:bookmarkEnd w:id="208"/>
            <w:r/>
            <w:r/>
          </w:p>
        </w:tc>
        <w:tc>
          <w:tcPr>
            <w:shd w:val="clear" w:color="auto" w:fill="auto"/>
            <w:tcW w:w="27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4</w:t>
            </w:r>
            <w:r/>
          </w:p>
        </w:tc>
        <w:tc>
          <w:tcPr>
            <w:shd w:val="clear" w:color="auto" w:fill="auto"/>
            <w:tcW w:w="27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0</w:t>
            </w:r>
            <w:r/>
          </w:p>
        </w:tc>
        <w:tc>
          <w:tcPr>
            <w:shd w:val="clear" w:color="auto" w:fill="auto"/>
            <w:tcW w:w="383"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主观分</w:t>
            </w:r>
            <w:r/>
          </w:p>
        </w:tc>
      </w:tr>
      <w:tr>
        <w:trPr/>
        <w:tc>
          <w:tcPr>
            <w:shd w:val="clear" w:color="auto" w:fill="auto"/>
            <w:tcW w:w="25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3</w:t>
            </w:r>
            <w:r/>
          </w:p>
        </w:tc>
        <w:tc>
          <w:tcPr>
            <w:shd w:val="clear" w:color="auto" w:fill="auto"/>
            <w:tcW w:w="652" w:type="pct"/>
            <w:vAlign w:val="center"/>
            <w:textDirection w:val="lrTb"/>
            <w:noWrap w:val="false"/>
          </w:tcPr>
          <w:p>
            <w:pPr>
              <w:jc w:val="cente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对本项目功能的理解</w:t>
            </w:r>
            <w:r/>
          </w:p>
        </w:tc>
        <w:tc>
          <w:tcPr>
            <w:shd w:val="clear" w:color="auto" w:fill="auto"/>
            <w:tcW w:w="3150" w:type="pct"/>
            <w:vAlign w:val="center"/>
            <w:textDirection w:val="lrTb"/>
            <w:noWrap w:val="false"/>
          </w:tcPr>
          <w:p>
            <w:pPr>
              <w:jc w:val="left"/>
              <w:spacing w:line="400" w:lineRule="exact"/>
              <w:widowControl/>
              <w:rPr>
                <w:rFonts w:ascii="Times New Roman" w:hAnsi="Times New Roman" w:eastAsia="仿宋"/>
                <w:bCs/>
                <w:color w:val="000000"/>
                <w:sz w:val="24"/>
                <w:szCs w:val="24"/>
                <w:lang w:bidi="ar"/>
              </w:rPr>
            </w:pPr>
            <w:r/>
            <w:bookmarkStart w:id="209" w:name="OLE_LINK7"/>
            <w:r>
              <w:rPr>
                <w:rFonts w:ascii="Times New Roman" w:hAnsi="Times New Roman" w:eastAsia="仿宋"/>
                <w:bCs/>
                <w:color w:val="000000"/>
                <w:sz w:val="24"/>
                <w:szCs w:val="24"/>
                <w:lang w:bidi="ar"/>
              </w:rPr>
              <w:t xml:space="preserve">对本项目应实现监测预警、实时分析、协同管理和精准施策等核心能力进行详细的理解描述。包括但不限于：通过规则设定，对异常指标进行自动监测与预警；基于实时数据，支持多维度、可视化、可比较的经济分析；依托数据分析结果，为政策制定与调控措施提供决策支持。</w:t>
            </w:r>
            <w:bookmarkEnd w:id="209"/>
            <w:r/>
            <w:r/>
          </w:p>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完整覆盖全部核心能力，能详细阐述异常指标自动监测预警的规则设定逻辑、多维度可视化可比较经济分析的实现路径以及数据分析支撑政策制定与调控的具体方式，描述深入且逻辑严密，得4分；</w:t>
            </w:r>
            <w:r>
              <w:rPr>
                <w:rFonts w:ascii="Times New Roman" w:hAnsi="Times New Roman" w:eastAsia="MS Mincho"/>
                <w:bCs/>
                <w:color w:val="000000"/>
                <w:sz w:val="24"/>
                <w:szCs w:val="24"/>
                <w:lang w:bidi="ar"/>
              </w:rPr>
              <w:t xml:space="preserve">​</w:t>
            </w:r>
            <w:r/>
          </w:p>
          <w:p>
            <w:pPr>
              <w:jc w:val="left"/>
              <w:spacing w:line="400" w:lineRule="exact"/>
              <w:widowControl/>
              <w:rPr>
                <w:rFonts w:ascii="Times New Roman" w:hAnsi="Times New Roman"/>
                <w:bCs/>
                <w:color w:val="000000"/>
                <w:sz w:val="24"/>
                <w:szCs w:val="24"/>
                <w:lang w:bidi="ar"/>
              </w:rPr>
            </w:pPr>
            <w:r>
              <w:rPr>
                <w:rFonts w:ascii="Times New Roman" w:hAnsi="Times New Roman" w:eastAsia="仿宋"/>
                <w:bCs/>
                <w:color w:val="000000"/>
                <w:sz w:val="24"/>
                <w:szCs w:val="24"/>
                <w:lang w:bidi="ar"/>
              </w:rPr>
              <w:t xml:space="preserve">覆盖上述全部核心能力，能说明异常指标监测预警、实时经济分析及数据支撑决策的基本原理，内容基本符合需求，逻辑清晰，得2分；</w:t>
            </w:r>
            <w:r>
              <w:rPr>
                <w:rFonts w:ascii="Times New Roman" w:hAnsi="Times New Roman" w:eastAsia="MS Mincho"/>
                <w:bCs/>
                <w:color w:val="000000"/>
                <w:sz w:val="24"/>
                <w:szCs w:val="24"/>
                <w:lang w:bidi="ar"/>
              </w:rPr>
              <w:t xml:space="preserve">​</w:t>
            </w:r>
            <w:r>
              <w:rPr>
                <w:rFonts w:ascii="Times New Roman" w:hAnsi="Times New Roman" w:eastAsia="仿宋"/>
                <w:bCs/>
                <w:color w:val="000000"/>
                <w:sz w:val="24"/>
                <w:szCs w:val="24"/>
                <w:lang w:bidi="ar"/>
              </w:rPr>
              <w:t xml:space="preserve">上述核心能力存在缺项，仅能简单提及监测预警、实时分析等能力名称，对具体实现方式及作用路径解读模糊，表述不够明确，得1分；</w:t>
            </w:r>
            <w:r/>
          </w:p>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未提供理解性描述，或内容与要求完全无关、存在严重概念错误，得0分。</w:t>
            </w:r>
            <w:r/>
          </w:p>
        </w:tc>
        <w:tc>
          <w:tcPr>
            <w:shd w:val="clear" w:color="auto" w:fill="auto"/>
            <w:tcW w:w="27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4</w:t>
            </w:r>
            <w:r/>
          </w:p>
        </w:tc>
        <w:tc>
          <w:tcPr>
            <w:shd w:val="clear" w:color="auto" w:fill="auto"/>
            <w:tcW w:w="27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0</w:t>
            </w:r>
            <w:r/>
          </w:p>
        </w:tc>
        <w:tc>
          <w:tcPr>
            <w:shd w:val="clear" w:color="auto" w:fill="auto"/>
            <w:tcW w:w="383"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主观分</w:t>
            </w:r>
            <w:r/>
          </w:p>
        </w:tc>
      </w:tr>
      <w:tr>
        <w:trPr/>
        <w:tc>
          <w:tcPr>
            <w:shd w:val="clear" w:color="auto" w:fill="auto"/>
            <w:tcW w:w="25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4</w:t>
            </w:r>
            <w:r/>
          </w:p>
        </w:tc>
        <w:tc>
          <w:tcPr>
            <w:shd w:val="clear" w:color="auto" w:fill="auto"/>
            <w:tcW w:w="652" w:type="pct"/>
            <w:vAlign w:val="center"/>
            <w:textDirection w:val="lrTb"/>
            <w:noWrap w:val="false"/>
          </w:tcPr>
          <w:p>
            <w:pPr>
              <w:jc w:val="cente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“综合数据管理”功能模块建设方案</w:t>
            </w:r>
            <w:r/>
          </w:p>
        </w:tc>
        <w:tc>
          <w:tcPr>
            <w:shd w:val="clear" w:color="auto" w:fill="auto"/>
            <w:tcW w:w="3150" w:type="pct"/>
            <w:vAlign w:val="center"/>
            <w:textDirection w:val="lrTb"/>
            <w:noWrap w:val="false"/>
          </w:tcPr>
          <w:p>
            <w:pPr>
              <w:jc w:val="left"/>
              <w:spacing w:line="400" w:lineRule="exact"/>
              <w:widowControl/>
              <w:rPr>
                <w:rFonts w:ascii="Times New Roman" w:hAnsi="Times New Roman" w:eastAsia="仿宋"/>
                <w:bCs/>
                <w:color w:val="000000"/>
                <w:sz w:val="24"/>
                <w:szCs w:val="24"/>
                <w:lang w:bidi="ar"/>
              </w:rPr>
            </w:pPr>
            <w:r/>
            <w:bookmarkStart w:id="210" w:name="OLE_LINK9"/>
            <w:r/>
            <w:bookmarkStart w:id="211" w:name="OLE_LINK10"/>
            <w:r>
              <w:rPr>
                <w:rFonts w:ascii="Times New Roman" w:hAnsi="Times New Roman" w:eastAsia="仿宋"/>
                <w:bCs/>
                <w:color w:val="000000"/>
                <w:sz w:val="24"/>
                <w:szCs w:val="24"/>
                <w:lang w:bidi="ar"/>
              </w:rPr>
              <w:t xml:space="preserve">综合数据管理:综合数据以综合模板为载体，以综合模板形式管理定案的汇总综合数据。相同指标的综合数据在不同综合表中的数据必须相同，要求实现综合数据唯一性存储，删除综合表表式并不会影响相关指标数据的存在与使用。应包括综合模板定义、综合数据加载、综合数据审核功能，且满足采购文件需求的建设方案，评委根据投标人提供的方案进行综合评审；</w:t>
            </w:r>
            <w:bookmarkEnd w:id="210"/>
            <w:r/>
            <w:bookmarkEnd w:id="211"/>
            <w:r/>
            <w:r/>
          </w:p>
          <w:p>
            <w:pP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完整涵盖上述全部功能，方案完全符合采购文件需求，设计全面且准确，得6分；</w:t>
            </w:r>
            <w:r/>
          </w:p>
          <w:p>
            <w:pP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基本覆盖上述核心功能，方案基本符合采购文件需求，无明显偏差，得4分；</w:t>
            </w:r>
            <w:r>
              <w:rPr>
                <w:rFonts w:ascii="Times New Roman" w:hAnsi="Times New Roman" w:eastAsia="MS Mincho"/>
                <w:bCs/>
                <w:color w:val="000000"/>
                <w:sz w:val="24"/>
                <w:szCs w:val="24"/>
                <w:lang w:bidi="ar"/>
              </w:rPr>
              <w:t xml:space="preserve">​</w:t>
            </w:r>
            <w:r/>
          </w:p>
          <w:p>
            <w:pP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核心功能存在缺项，方案部分不符合采购文件需求，得2分；</w:t>
            </w:r>
            <w:r>
              <w:rPr>
                <w:rFonts w:ascii="Times New Roman" w:hAnsi="Times New Roman" w:eastAsia="MS Mincho"/>
                <w:bCs/>
                <w:color w:val="000000"/>
                <w:sz w:val="24"/>
                <w:szCs w:val="24"/>
                <w:lang w:bidi="ar"/>
              </w:rPr>
              <w:t xml:space="preserve">​</w:t>
            </w:r>
            <w:r/>
          </w:p>
          <w:p>
            <w:pP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方案存在严重设计漏洞，得0分。</w:t>
            </w:r>
            <w:r/>
          </w:p>
        </w:tc>
        <w:tc>
          <w:tcPr>
            <w:shd w:val="clear" w:color="auto" w:fill="auto"/>
            <w:tcW w:w="277" w:type="pct"/>
            <w:vAlign w:val="center"/>
            <w:textDirection w:val="lrTb"/>
            <w:noWrap w:val="false"/>
          </w:tcPr>
          <w:p>
            <w:pPr>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6</w:t>
            </w:r>
            <w:r/>
          </w:p>
        </w:tc>
        <w:tc>
          <w:tcPr>
            <w:shd w:val="clear" w:color="auto" w:fill="auto"/>
            <w:tcW w:w="277" w:type="pct"/>
            <w:vAlign w:val="center"/>
            <w:textDirection w:val="lrTb"/>
            <w:noWrap w:val="false"/>
          </w:tcPr>
          <w:p>
            <w:pPr>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0</w:t>
            </w:r>
            <w:r/>
          </w:p>
        </w:tc>
        <w:tc>
          <w:tcPr>
            <w:shd w:val="clear" w:color="auto" w:fill="auto"/>
            <w:tcW w:w="383"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主观分</w:t>
            </w:r>
            <w:r/>
          </w:p>
        </w:tc>
      </w:tr>
      <w:tr>
        <w:trPr/>
        <w:tc>
          <w:tcPr>
            <w:shd w:val="clear" w:color="auto" w:fill="auto"/>
            <w:tcW w:w="25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5</w:t>
            </w:r>
            <w:r/>
          </w:p>
        </w:tc>
        <w:tc>
          <w:tcPr>
            <w:shd w:val="clear" w:color="auto" w:fill="auto"/>
            <w:tcW w:w="652" w:type="pct"/>
            <w:vAlign w:val="center"/>
            <w:textDirection w:val="lrTb"/>
            <w:noWrap w:val="false"/>
          </w:tcPr>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“查询展示”功能模块建设方案</w:t>
            </w:r>
            <w:r/>
          </w:p>
        </w:tc>
        <w:tc>
          <w:tcPr>
            <w:shd w:val="clear" w:color="auto" w:fill="auto"/>
            <w:tcW w:w="3150" w:type="pct"/>
            <w:vAlign w:val="center"/>
            <w:textDirection w:val="lrTb"/>
            <w:noWrap w:val="false"/>
          </w:tcPr>
          <w:p>
            <w:pPr>
              <w:jc w:val="left"/>
              <w:spacing w:line="400" w:lineRule="exact"/>
              <w:widowControl/>
              <w:rPr>
                <w:rFonts w:ascii="Times New Roman" w:hAnsi="Times New Roman" w:eastAsia="仿宋"/>
                <w:bCs/>
                <w:color w:val="000000"/>
                <w:sz w:val="24"/>
                <w:szCs w:val="24"/>
                <w:lang w:bidi="ar"/>
              </w:rPr>
            </w:pPr>
            <w:r/>
            <w:bookmarkStart w:id="212" w:name="OLE_LINK12"/>
            <w:r/>
            <w:bookmarkStart w:id="213" w:name="OLE_LINK11"/>
            <w:r>
              <w:rPr>
                <w:rFonts w:ascii="Times New Roman" w:hAnsi="Times New Roman" w:eastAsia="仿宋"/>
                <w:bCs/>
                <w:color w:val="000000"/>
                <w:sz w:val="24"/>
                <w:szCs w:val="24"/>
                <w:lang w:bidi="ar"/>
              </w:rPr>
              <w:t xml:space="preserve">查询展示：用户通过移动应用，可以边界查看关键指标、详尽报表以及进行数据分析，实现真正的移动便捷性。本平台应包括用户对接、首页展示、全市数据展示、分板块数据展示、全省其他城市数据展示、关联指标数据展示、辅助决策指标展示功能，并包含组合查询、智能搜索、指标收藏、截图水印、下拉选择、图表操作、浏览历史等基础功能，且满足采购文件需求的建设方案，评委根据投标人提供的方案进行综合评审</w:t>
            </w:r>
            <w:bookmarkEnd w:id="212"/>
            <w:r/>
            <w:bookmarkEnd w:id="213"/>
            <w:r>
              <w:rPr>
                <w:rFonts w:ascii="Times New Roman" w:hAnsi="Times New Roman" w:eastAsia="仿宋"/>
                <w:bCs/>
                <w:color w:val="000000"/>
                <w:sz w:val="24"/>
                <w:szCs w:val="24"/>
                <w:lang w:bidi="ar"/>
              </w:rPr>
              <w:t xml:space="preserve">；</w:t>
            </w:r>
            <w:r/>
          </w:p>
          <w:p>
            <w:pPr>
              <w:jc w:val="left"/>
              <w:spacing w:line="400" w:lineRule="exact"/>
              <w:widowControl/>
              <w:rPr>
                <w:rFonts w:ascii="Times New Roman" w:hAnsi="Times New Roman" w:eastAsia="仿宋"/>
                <w:bCs/>
                <w:color w:val="000000"/>
                <w:sz w:val="24"/>
                <w:szCs w:val="24"/>
                <w:lang w:bidi="ar"/>
              </w:rPr>
            </w:pPr>
            <w:r/>
            <w:bookmarkStart w:id="214" w:name="OLE_LINK15"/>
            <w:r>
              <w:rPr>
                <w:rFonts w:ascii="Times New Roman" w:hAnsi="Times New Roman" w:eastAsia="仿宋"/>
                <w:bCs/>
                <w:color w:val="000000"/>
                <w:sz w:val="24"/>
                <w:szCs w:val="24"/>
                <w:lang w:bidi="ar"/>
              </w:rPr>
              <w:t xml:space="preserve">完整涵盖上述全部功能，方案完全符合采购文件需求，设计全面且准确，得6分；</w:t>
            </w:r>
            <w:r/>
          </w:p>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基本覆盖上述核心功能，方案基本符合采购文件需求，无明显偏差，得4分；</w:t>
            </w:r>
            <w:r/>
          </w:p>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核心功能存在缺项，方案部分不符合采购文件需求，得2分；</w:t>
            </w:r>
            <w:r/>
          </w:p>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方案存在严重设计漏洞，得0分。</w:t>
            </w:r>
            <w:bookmarkEnd w:id="214"/>
            <w:r/>
            <w:r/>
          </w:p>
        </w:tc>
        <w:tc>
          <w:tcPr>
            <w:shd w:val="clear" w:color="auto" w:fill="auto"/>
            <w:tcW w:w="277" w:type="pct"/>
            <w:vAlign w:val="center"/>
            <w:textDirection w:val="lrTb"/>
            <w:noWrap w:val="false"/>
          </w:tcPr>
          <w:p>
            <w:pPr>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6</w:t>
            </w:r>
            <w:r/>
          </w:p>
        </w:tc>
        <w:tc>
          <w:tcPr>
            <w:shd w:val="clear" w:color="auto" w:fill="auto"/>
            <w:tcW w:w="277" w:type="pct"/>
            <w:vAlign w:val="center"/>
            <w:textDirection w:val="lrTb"/>
            <w:noWrap w:val="false"/>
          </w:tcPr>
          <w:p>
            <w:pPr>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0</w:t>
            </w:r>
            <w:r/>
          </w:p>
        </w:tc>
        <w:tc>
          <w:tcPr>
            <w:shd w:val="clear" w:color="auto" w:fill="auto"/>
            <w:tcW w:w="383"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主观分</w:t>
            </w:r>
            <w:r/>
          </w:p>
        </w:tc>
      </w:tr>
      <w:tr>
        <w:trPr/>
        <w:tc>
          <w:tcPr>
            <w:shd w:val="clear" w:color="auto" w:fill="auto"/>
            <w:tcW w:w="25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6</w:t>
            </w:r>
            <w:r/>
          </w:p>
        </w:tc>
        <w:tc>
          <w:tcPr>
            <w:shd w:val="clear" w:color="auto" w:fill="auto"/>
            <w:tcW w:w="652" w:type="pct"/>
            <w:vAlign w:val="center"/>
            <w:textDirection w:val="lrTb"/>
            <w:noWrap w:val="false"/>
          </w:tcPr>
          <w:p>
            <w:pPr>
              <w:jc w:val="cente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“数据迁移”功能模块建设方案</w:t>
            </w:r>
            <w:r/>
          </w:p>
        </w:tc>
        <w:tc>
          <w:tcPr>
            <w:shd w:val="clear" w:color="auto" w:fill="auto"/>
            <w:tcW w:w="3150" w:type="pct"/>
            <w:vAlign w:val="center"/>
            <w:textDirection w:val="lrTb"/>
            <w:noWrap w:val="false"/>
          </w:tcPr>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数据迁移:</w:t>
            </w:r>
            <w:r>
              <w:rPr>
                <w:rFonts w:ascii="Times New Roman" w:hAnsi="Times New Roman"/>
                <w:bCs/>
              </w:rPr>
              <w:t xml:space="preserve"> </w:t>
            </w:r>
            <w:r>
              <w:rPr>
                <w:rFonts w:ascii="Times New Roman" w:hAnsi="Times New Roman" w:eastAsia="仿宋"/>
                <w:bCs/>
                <w:color w:val="000000"/>
                <w:sz w:val="24"/>
                <w:szCs w:val="24"/>
                <w:lang w:bidi="ar"/>
              </w:rPr>
              <w:t xml:space="preserve">将原平台中相关数据迁移至本平台中。迁移指标包括：应税销售额、增值税进项税款、税收入库数、新增申报纳税企业数、新增参保人数、新增大学生参保人数、商品房销售面积、新增施工许可证获批面积、大工业业扩报装增量、工业用电量、进出口总值、结汇金额、金融机构制造业贷款余额、净增“四上”企业情况。数据迁移时需要将上述所有数据资源迁移到新平台中。重点是保证新旧系统平稳过渡，无缝对接，数据迁移完成后，需要进行数据校验，符合上述功能且满足采购文件需求的建设方案，评委根据投标人提供的方案进行综合评审；</w:t>
            </w:r>
            <w:r>
              <w:rPr>
                <w:rFonts w:ascii="Times New Roman" w:hAnsi="Times New Roman" w:eastAsia="仿宋"/>
                <w:bCs/>
                <w:color w:val="000000"/>
                <w:sz w:val="24"/>
                <w:szCs w:val="24"/>
                <w:lang w:bidi="ar"/>
              </w:rPr>
              <w:br/>
            </w:r>
            <w:r>
              <w:rPr>
                <w:rFonts w:ascii="Times New Roman" w:hAnsi="Times New Roman" w:eastAsia="仿宋"/>
                <w:bCs/>
                <w:color w:val="000000"/>
                <w:sz w:val="24"/>
                <w:szCs w:val="24"/>
                <w:lang w:bidi="ar"/>
              </w:rPr>
              <w:t xml:space="preserve">完整涵盖上述全部功能，方案完全符合采购文件需求，设计全面且准确，得4分；</w:t>
            </w:r>
            <w:r/>
          </w:p>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基本覆盖上述核心功能，方案基本符合采购文件需求，无明显偏差，得2分；</w:t>
            </w:r>
            <w:r/>
          </w:p>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核心功能存在缺项，方案部分不符合采购文件需求，得1分；</w:t>
            </w:r>
            <w:r/>
          </w:p>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方案存在严重设计漏洞，得0分。</w:t>
            </w:r>
            <w:r/>
          </w:p>
        </w:tc>
        <w:tc>
          <w:tcPr>
            <w:shd w:val="clear" w:color="auto" w:fill="auto"/>
            <w:tcW w:w="277" w:type="pct"/>
            <w:vAlign w:val="center"/>
            <w:textDirection w:val="lrTb"/>
            <w:noWrap w:val="false"/>
          </w:tcPr>
          <w:p>
            <w:pPr>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4</w:t>
            </w:r>
            <w:r/>
          </w:p>
        </w:tc>
        <w:tc>
          <w:tcPr>
            <w:shd w:val="clear" w:color="auto" w:fill="auto"/>
            <w:tcW w:w="277" w:type="pct"/>
            <w:vAlign w:val="center"/>
            <w:textDirection w:val="lrTb"/>
            <w:noWrap w:val="false"/>
          </w:tcPr>
          <w:p>
            <w:pPr>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0</w:t>
            </w:r>
            <w:r/>
          </w:p>
        </w:tc>
        <w:tc>
          <w:tcPr>
            <w:shd w:val="clear" w:color="auto" w:fill="auto"/>
            <w:tcW w:w="383"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主观分</w:t>
            </w:r>
            <w:r/>
          </w:p>
        </w:tc>
      </w:tr>
      <w:tr>
        <w:trPr/>
        <w:tc>
          <w:tcPr>
            <w:shd w:val="clear" w:color="auto" w:fill="auto"/>
            <w:tcW w:w="25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7</w:t>
            </w:r>
            <w:r/>
          </w:p>
        </w:tc>
        <w:tc>
          <w:tcPr>
            <w:shd w:val="clear" w:color="auto" w:fill="auto"/>
            <w:tcW w:w="652" w:type="pct"/>
            <w:vAlign w:val="center"/>
            <w:textDirection w:val="lrTb"/>
            <w:noWrap w:val="false"/>
          </w:tcPr>
          <w:p>
            <w:pPr>
              <w:jc w:val="center"/>
              <w:spacing w:line="400" w:lineRule="exact"/>
              <w:widowControl/>
              <w:rPr>
                <w:rFonts w:ascii="Times New Roman" w:hAnsi="Times New Roman" w:eastAsia="仿宋"/>
                <w:bCs/>
                <w:sz w:val="24"/>
                <w:szCs w:val="24"/>
              </w:rPr>
            </w:pPr>
            <w:r>
              <w:rPr>
                <w:rFonts w:ascii="Times New Roman" w:hAnsi="Times New Roman" w:eastAsia="仿宋"/>
                <w:bCs/>
                <w:sz w:val="24"/>
                <w:lang w:bidi="ar"/>
              </w:rPr>
              <w:t xml:space="preserve">“预测预警”功能模块建设方案</w:t>
            </w:r>
            <w:r/>
          </w:p>
        </w:tc>
        <w:tc>
          <w:tcPr>
            <w:shd w:val="clear" w:color="auto" w:fill="auto"/>
            <w:tcW w:w="3150" w:type="pct"/>
            <w:vAlign w:val="center"/>
            <w:textDirection w:val="lrTb"/>
            <w:noWrap w:val="false"/>
          </w:tcPr>
          <w:p>
            <w:pP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预测预警：依托统计指标数据和监测指标数据，以统计方法及算法模型为工具，构建苗头捕捉、趋势研判等功能模块，对全市经济运行质态、核心指标位次等层面进行预测预警。</w:t>
            </w:r>
            <w:r/>
          </w:p>
          <w:p>
            <w:pPr>
              <w:spacing w:line="400" w:lineRule="exact"/>
              <w:widowControl/>
              <w:rPr>
                <w:rFonts w:ascii="Times New Roman" w:hAnsi="Times New Roman" w:eastAsia="仿宋"/>
                <w:bCs/>
                <w:sz w:val="24"/>
                <w:szCs w:val="24"/>
                <w:lang w:bidi="ar"/>
              </w:rPr>
            </w:pPr>
            <w:r>
              <w:rPr>
                <w:rFonts w:ascii="Times New Roman" w:hAnsi="Times New Roman" w:eastAsia="仿宋"/>
                <w:bCs/>
                <w:color w:val="000000"/>
                <w:sz w:val="24"/>
                <w:szCs w:val="24"/>
                <w:lang w:bidi="ar"/>
              </w:rPr>
              <w:t xml:space="preserve">（1）投标人预测预警应用建设方案完整性，根据</w:t>
            </w:r>
            <w:r>
              <w:rPr>
                <w:rFonts w:ascii="Times New Roman" w:hAnsi="Times New Roman" w:eastAsia="仿宋"/>
                <w:bCs/>
                <w:sz w:val="24"/>
                <w:lang w:bidi="ar"/>
              </w:rPr>
              <w:t xml:space="preserve">投标人提供的苗头捕捉、趋势研判模块的框架图、功能设计图和详细功能描述综合评价给分，内容完整、与采购需求完全匹配的得3分，基本匹配的得2分，尚有不足的得1分，内容有缺失或与采购需求不匹配不得分。</w:t>
            </w:r>
            <w:r/>
          </w:p>
          <w:p>
            <w:pPr>
              <w:spacing w:line="400" w:lineRule="exact"/>
              <w:widowControl/>
              <w:rPr>
                <w:rFonts w:ascii="Times New Roman" w:hAnsi="Times New Roman" w:eastAsia="仿宋"/>
                <w:bCs/>
                <w:sz w:val="24"/>
                <w:szCs w:val="24"/>
              </w:rPr>
            </w:pPr>
            <w:r>
              <w:rPr>
                <w:rFonts w:ascii="Times New Roman" w:hAnsi="Times New Roman" w:eastAsia="仿宋"/>
                <w:bCs/>
                <w:sz w:val="24"/>
                <w:lang w:bidi="ar"/>
              </w:rPr>
              <w:t xml:space="preserve">（2）根据投标人提供的预测、预警模型设计思路，包括预测指标和模型选择、开发方案，预警指标和模型设计方案，根据描述综合评价给分，内容完整、与采购需求完全匹配的得3分，基本匹配的得2分，尚有不足的得1分，内容有缺失或与采购需求不匹配不得分。</w:t>
            </w:r>
            <w:r/>
          </w:p>
        </w:tc>
        <w:tc>
          <w:tcPr>
            <w:shd w:val="clear" w:color="auto" w:fill="auto"/>
            <w:tcW w:w="277" w:type="pct"/>
            <w:vAlign w:val="center"/>
            <w:textDirection w:val="lrTb"/>
            <w:noWrap w:val="false"/>
          </w:tcPr>
          <w:p>
            <w:pPr>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6</w:t>
            </w:r>
            <w:r/>
          </w:p>
        </w:tc>
        <w:tc>
          <w:tcPr>
            <w:shd w:val="clear" w:color="auto" w:fill="auto"/>
            <w:tcW w:w="277" w:type="pct"/>
            <w:vAlign w:val="center"/>
            <w:textDirection w:val="lrTb"/>
            <w:noWrap w:val="false"/>
          </w:tcPr>
          <w:p>
            <w:pPr>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0</w:t>
            </w:r>
            <w:r/>
          </w:p>
        </w:tc>
        <w:tc>
          <w:tcPr>
            <w:shd w:val="clear" w:color="auto" w:fill="auto"/>
            <w:tcW w:w="383"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主观分</w:t>
            </w:r>
            <w:r/>
          </w:p>
        </w:tc>
      </w:tr>
      <w:tr>
        <w:trPr/>
        <w:tc>
          <w:tcPr>
            <w:shd w:val="clear" w:color="auto" w:fill="auto"/>
            <w:tcW w:w="25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8</w:t>
            </w:r>
            <w:r/>
          </w:p>
        </w:tc>
        <w:tc>
          <w:tcPr>
            <w:shd w:val="clear" w:color="auto" w:fill="auto"/>
            <w:tcW w:w="652" w:type="pct"/>
            <w:vAlign w:val="center"/>
            <w:textDirection w:val="lrTb"/>
            <w:noWrap w:val="false"/>
          </w:tcPr>
          <w:p>
            <w:pPr>
              <w:jc w:val="cente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实施方案</w:t>
            </w:r>
            <w:r/>
          </w:p>
        </w:tc>
        <w:tc>
          <w:tcPr>
            <w:shd w:val="clear" w:color="auto" w:fill="auto"/>
            <w:tcW w:w="3150" w:type="pct"/>
            <w:vAlign w:val="center"/>
            <w:textDirection w:val="lrTb"/>
            <w:noWrap w:val="false"/>
          </w:tcPr>
          <w:p>
            <w:pP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根据投标人提供的针对本项目的实施方案进行评审。</w:t>
            </w:r>
            <w:r/>
          </w:p>
          <w:p>
            <w:pPr>
              <w:spacing w:line="400" w:lineRule="exact"/>
              <w:widowControl/>
              <w:tabs>
                <w:tab w:val="left" w:pos="312" w:leader="none"/>
              </w:tabs>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（1）提供项目组织管理、进度计划、项目实施过程管理方案内容完整，阐述精确，科学合理得1分，内容有缺失，阐述一般的得0.5分，未提供或方案完全不合理的不得分。</w:t>
            </w:r>
            <w:r/>
          </w:p>
          <w:p>
            <w:pPr>
              <w:spacing w:line="400" w:lineRule="exact"/>
              <w:widowControl/>
              <w:tabs>
                <w:tab w:val="left" w:pos="312" w:leader="none"/>
              </w:tabs>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（2）提供质量保障措施，内容全面详细，能有效保障本项目实施的得1分，内容存在缺陷的得0.5分，未提供或方案完全不合理的不得分。</w:t>
            </w:r>
            <w:r/>
          </w:p>
          <w:p>
            <w:pPr>
              <w:jc w:val="left"/>
              <w:spacing w:line="400" w:lineRule="exact"/>
              <w:widowControl/>
              <w:tabs>
                <w:tab w:val="left" w:pos="312" w:leader="none"/>
              </w:tabs>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（3）系统开发流程方案内容全面详细，能有效保障本项目实施的得1分，内容存在缺陷的得0.5分，未提供或方案完全不合理的不得分。</w:t>
            </w:r>
            <w:r/>
          </w:p>
          <w:p>
            <w:pPr>
              <w:numPr>
                <w:ilvl w:val="0"/>
                <w:numId w:val="6"/>
              </w:numP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提供试运行方案、验收方案，内容全面详细，能有效保障本项目实施的得1分，内容存在缺陷的得0.5分，未提供或方案完全不合理的不得分。</w:t>
            </w:r>
            <w:r/>
          </w:p>
        </w:tc>
        <w:tc>
          <w:tcPr>
            <w:shd w:val="clear" w:color="auto" w:fill="auto"/>
            <w:tcW w:w="277" w:type="pct"/>
            <w:vAlign w:val="center"/>
            <w:textDirection w:val="lrTb"/>
            <w:noWrap w:val="false"/>
          </w:tcPr>
          <w:p>
            <w:pPr>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4</w:t>
            </w:r>
            <w:r/>
          </w:p>
        </w:tc>
        <w:tc>
          <w:tcPr>
            <w:shd w:val="clear" w:color="auto" w:fill="auto"/>
            <w:tcW w:w="277" w:type="pct"/>
            <w:vAlign w:val="center"/>
            <w:textDirection w:val="lrTb"/>
            <w:noWrap w:val="false"/>
          </w:tcPr>
          <w:p>
            <w:pPr>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0</w:t>
            </w:r>
            <w:r/>
          </w:p>
        </w:tc>
        <w:tc>
          <w:tcPr>
            <w:shd w:val="clear" w:color="auto" w:fill="auto"/>
            <w:tcW w:w="383"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主观分</w:t>
            </w:r>
            <w:r/>
          </w:p>
        </w:tc>
      </w:tr>
      <w:tr>
        <w:trPr/>
        <w:tc>
          <w:tcPr>
            <w:shd w:val="clear" w:color="auto" w:fill="auto"/>
            <w:tcW w:w="25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9</w:t>
            </w:r>
            <w:r/>
          </w:p>
        </w:tc>
        <w:tc>
          <w:tcPr>
            <w:shd w:val="clear" w:color="auto" w:fill="auto"/>
            <w:tcW w:w="652" w:type="pct"/>
            <w:vAlign w:val="center"/>
            <w:textDirection w:val="lrTb"/>
            <w:noWrap w:val="false"/>
          </w:tcPr>
          <w:p>
            <w:pPr>
              <w:jc w:val="cente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售后服务</w:t>
            </w:r>
            <w:r/>
          </w:p>
        </w:tc>
        <w:tc>
          <w:tcPr>
            <w:shd w:val="clear" w:color="auto" w:fill="auto"/>
            <w:tcW w:w="3150" w:type="pct"/>
            <w:vAlign w:val="center"/>
            <w:textDirection w:val="lrTb"/>
            <w:noWrap w:val="false"/>
          </w:tcPr>
          <w:p>
            <w:pP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根据投标人提供的针对本项目的售后服务方案进行评审。</w:t>
            </w:r>
            <w:r/>
          </w:p>
          <w:p>
            <w:pP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（1）提供包含售后服务承诺、服务方式、响应时间、售后服务计划方案，内容完整，阐述精确，科学合理得2分，内容有缺失，阐述一般得1分，未提供或方案完全不合理的不得分。</w:t>
            </w:r>
            <w:r/>
          </w:p>
          <w:p>
            <w:pP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（2）提供应急管理方案，内容全面详细，能有效保障本项目的得2分，内容存在缺陷的得1分，未提供或方案完全不合理的不得分。</w:t>
            </w:r>
            <w:r/>
          </w:p>
        </w:tc>
        <w:tc>
          <w:tcPr>
            <w:shd w:val="clear" w:color="auto" w:fill="auto"/>
            <w:tcW w:w="277" w:type="pct"/>
            <w:vAlign w:val="center"/>
            <w:textDirection w:val="lrTb"/>
            <w:noWrap w:val="false"/>
          </w:tcPr>
          <w:p>
            <w:pPr>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4</w:t>
            </w:r>
            <w:r/>
          </w:p>
        </w:tc>
        <w:tc>
          <w:tcPr>
            <w:shd w:val="clear" w:color="auto" w:fill="auto"/>
            <w:tcW w:w="277" w:type="pct"/>
            <w:vAlign w:val="center"/>
            <w:textDirection w:val="lrTb"/>
            <w:noWrap w:val="false"/>
          </w:tcPr>
          <w:p>
            <w:pPr>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0</w:t>
            </w:r>
            <w:r/>
          </w:p>
        </w:tc>
        <w:tc>
          <w:tcPr>
            <w:shd w:val="clear" w:color="auto" w:fill="auto"/>
            <w:tcW w:w="383"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主观分</w:t>
            </w:r>
            <w:r/>
          </w:p>
        </w:tc>
      </w:tr>
      <w:tr>
        <w:trPr/>
        <w:tc>
          <w:tcPr>
            <w:shd w:val="clear" w:color="auto" w:fill="auto"/>
            <w:tcW w:w="257"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10</w:t>
            </w:r>
            <w:r/>
          </w:p>
        </w:tc>
        <w:tc>
          <w:tcPr>
            <w:shd w:val="clear" w:color="auto" w:fill="auto"/>
            <w:tcW w:w="652" w:type="pct"/>
            <w:vAlign w:val="center"/>
            <w:textDirection w:val="lrTb"/>
            <w:noWrap w:val="false"/>
          </w:tcPr>
          <w:p>
            <w:pPr>
              <w:jc w:val="cente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培训方案</w:t>
            </w:r>
            <w:r/>
          </w:p>
        </w:tc>
        <w:tc>
          <w:tcPr>
            <w:shd w:val="clear" w:color="auto" w:fill="auto"/>
            <w:tcW w:w="3150" w:type="pct"/>
            <w:vAlign w:val="center"/>
            <w:textDirection w:val="lrTb"/>
            <w:noWrap w:val="false"/>
          </w:tcPr>
          <w:p>
            <w:pP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根据投标人提供的针对本项目的售后服务方案进行评审。</w:t>
            </w:r>
            <w:r/>
          </w:p>
          <w:p>
            <w:pPr>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提供包含人员培训计划、培训方式、培训课程、培训总结答疑内容，响应方案包含上述所列全部内容，阐述精确，内容全面详细得3分，响应方案包含上述所列全部内容，阐述一般，内容较详细可行性较强的得2分，响应方案中上述内容缺项或阐述一般，可行性一般的得1分，未提供或方案完全不合理的不得分。</w:t>
            </w:r>
            <w:r/>
          </w:p>
        </w:tc>
        <w:tc>
          <w:tcPr>
            <w:shd w:val="clear" w:color="auto" w:fill="auto"/>
            <w:tcW w:w="277" w:type="pct"/>
            <w:vAlign w:val="center"/>
            <w:textDirection w:val="lrTb"/>
            <w:noWrap w:val="false"/>
          </w:tcPr>
          <w:p>
            <w:pPr>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3</w:t>
            </w:r>
            <w:r/>
          </w:p>
        </w:tc>
        <w:tc>
          <w:tcPr>
            <w:shd w:val="clear" w:color="auto" w:fill="auto"/>
            <w:tcW w:w="277" w:type="pct"/>
            <w:vAlign w:val="center"/>
            <w:textDirection w:val="lrTb"/>
            <w:noWrap w:val="false"/>
          </w:tcPr>
          <w:p>
            <w:pPr>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0</w:t>
            </w:r>
            <w:r/>
          </w:p>
        </w:tc>
        <w:tc>
          <w:tcPr>
            <w:shd w:val="clear" w:color="auto" w:fill="auto"/>
            <w:tcW w:w="383" w:type="pct"/>
            <w:vAlign w:val="center"/>
            <w:textDirection w:val="lrTb"/>
            <w:noWrap w:val="false"/>
          </w:tcPr>
          <w:p>
            <w:pPr>
              <w:pStyle w:val="813"/>
              <w:ind w:firstLine="0"/>
              <w:jc w:val="center"/>
              <w:spacing w:line="400" w:lineRule="exact"/>
              <w:rPr>
                <w:rFonts w:ascii="Times New Roman" w:hAnsi="Times New Roman" w:eastAsia="仿宋"/>
                <w:bCs/>
              </w:rPr>
            </w:pPr>
            <w:r>
              <w:rPr>
                <w:rFonts w:ascii="Times New Roman" w:hAnsi="Times New Roman" w:eastAsia="仿宋"/>
                <w:bCs/>
              </w:rPr>
              <w:t xml:space="preserve">主观分</w:t>
            </w:r>
            <w:r/>
          </w:p>
        </w:tc>
      </w:tr>
    </w:tbl>
    <w:p>
      <w:pPr>
        <w:numPr>
          <w:ilvl w:val="0"/>
          <w:numId w:val="0"/>
        </w:numPr>
        <w:jc w:val="left"/>
        <w:keepLines w:val="0"/>
        <w:keepNext w:val="0"/>
        <w:pageBreakBefore w:val="0"/>
        <w:spacing w:before="120" w:after="120" w:line="360" w:lineRule="auto"/>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numPr>
          <w:ilvl w:val="0"/>
          <w:numId w:val="7"/>
        </w:numPr>
        <w:ind w:firstLine="562"/>
        <w:jc w:val="left"/>
        <w:keepLines w:val="0"/>
        <w:keepNext w:val="0"/>
        <w:pageBreakBefore w:val="0"/>
        <w:spacing w:before="120" w:after="120" w:line="360" w:lineRule="auto"/>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商务分：40分</w:t>
      </w:r>
      <w:r/>
    </w:p>
    <w:tbl>
      <w:tblPr>
        <w:tblStyle w:val="705"/>
        <w:tblW w:w="506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0"/>
        <w:gridCol w:w="1195"/>
        <w:gridCol w:w="5898"/>
        <w:gridCol w:w="485"/>
        <w:gridCol w:w="457"/>
        <w:gridCol w:w="771"/>
      </w:tblGrid>
      <w:tr>
        <w:trPr/>
        <w:tc>
          <w:tcPr>
            <w:shd w:val="clear" w:color="auto" w:fill="auto"/>
            <w:tcW w:w="261" w:type="pct"/>
            <w:vAlign w:val="center"/>
            <w:textDirection w:val="lrTb"/>
            <w:noWrap w:val="false"/>
          </w:tcPr>
          <w:p>
            <w:pPr>
              <w:pStyle w:val="813"/>
              <w:ind w:firstLine="0"/>
              <w:jc w:val="center"/>
              <w:spacing w:line="440" w:lineRule="exact"/>
              <w:rPr>
                <w:rFonts w:ascii="仿宋" w:hAnsi="仿宋" w:eastAsia="仿宋" w:cs="仿宋"/>
                <w:b/>
              </w:rPr>
            </w:pPr>
            <w:r>
              <w:rPr>
                <w:rFonts w:hint="eastAsia" w:ascii="仿宋" w:hAnsi="仿宋" w:eastAsia="仿宋" w:cs="仿宋"/>
                <w:b/>
              </w:rPr>
              <w:t xml:space="preserve">序号</w:t>
            </w:r>
            <w:r/>
          </w:p>
        </w:tc>
        <w:tc>
          <w:tcPr>
            <w:shd w:val="clear" w:color="auto" w:fill="auto"/>
            <w:tcW w:w="646" w:type="pct"/>
            <w:vAlign w:val="center"/>
            <w:textDirection w:val="lrTb"/>
            <w:noWrap w:val="false"/>
          </w:tcPr>
          <w:p>
            <w:pPr>
              <w:pStyle w:val="813"/>
              <w:ind w:firstLine="0"/>
              <w:jc w:val="center"/>
              <w:spacing w:line="440" w:lineRule="exact"/>
              <w:rPr>
                <w:rFonts w:ascii="仿宋" w:hAnsi="仿宋" w:eastAsia="仿宋" w:cs="仿宋"/>
                <w:b/>
              </w:rPr>
            </w:pPr>
            <w:r>
              <w:rPr>
                <w:rFonts w:hint="eastAsia" w:ascii="仿宋" w:hAnsi="仿宋" w:eastAsia="仿宋" w:cs="仿宋"/>
                <w:b/>
              </w:rPr>
              <w:t xml:space="preserve">评分点名称</w:t>
            </w:r>
            <w:r/>
          </w:p>
        </w:tc>
        <w:tc>
          <w:tcPr>
            <w:shd w:val="clear" w:color="auto" w:fill="auto"/>
            <w:tcW w:w="3177" w:type="pct"/>
            <w:vAlign w:val="center"/>
            <w:textDirection w:val="lrTb"/>
            <w:noWrap w:val="false"/>
          </w:tcPr>
          <w:p>
            <w:pPr>
              <w:pStyle w:val="813"/>
              <w:ind w:firstLine="0"/>
              <w:jc w:val="center"/>
              <w:spacing w:line="440" w:lineRule="exact"/>
              <w:rPr>
                <w:rFonts w:ascii="仿宋" w:hAnsi="仿宋" w:eastAsia="仿宋" w:cs="仿宋"/>
                <w:b/>
              </w:rPr>
            </w:pPr>
            <w:r>
              <w:rPr>
                <w:rFonts w:hint="eastAsia" w:ascii="仿宋" w:hAnsi="仿宋" w:eastAsia="仿宋" w:cs="仿宋"/>
                <w:b/>
              </w:rPr>
              <w:t xml:space="preserve">评审标准</w:t>
            </w:r>
            <w:r/>
          </w:p>
        </w:tc>
        <w:tc>
          <w:tcPr>
            <w:shd w:val="clear" w:color="auto" w:fill="auto"/>
            <w:tcW w:w="263" w:type="pct"/>
            <w:vAlign w:val="center"/>
            <w:textDirection w:val="lrTb"/>
            <w:noWrap w:val="false"/>
          </w:tcPr>
          <w:p>
            <w:pPr>
              <w:pStyle w:val="813"/>
              <w:ind w:firstLine="0"/>
              <w:jc w:val="center"/>
              <w:spacing w:line="440" w:lineRule="exact"/>
              <w:rPr>
                <w:rFonts w:ascii="仿宋" w:hAnsi="仿宋" w:eastAsia="仿宋" w:cs="仿宋"/>
                <w:b/>
              </w:rPr>
            </w:pPr>
            <w:r>
              <w:rPr>
                <w:rFonts w:hint="eastAsia" w:ascii="仿宋" w:hAnsi="仿宋" w:eastAsia="仿宋" w:cs="仿宋"/>
                <w:b/>
              </w:rPr>
              <w:t xml:space="preserve">最高分</w:t>
            </w:r>
            <w:r/>
          </w:p>
        </w:tc>
        <w:tc>
          <w:tcPr>
            <w:shd w:val="clear" w:color="auto" w:fill="auto"/>
            <w:tcW w:w="234" w:type="pct"/>
            <w:vAlign w:val="center"/>
            <w:textDirection w:val="lrTb"/>
            <w:noWrap w:val="false"/>
          </w:tcPr>
          <w:p>
            <w:pPr>
              <w:pStyle w:val="813"/>
              <w:ind w:firstLine="0"/>
              <w:jc w:val="center"/>
              <w:spacing w:line="440" w:lineRule="exact"/>
              <w:rPr>
                <w:rFonts w:ascii="仿宋" w:hAnsi="仿宋" w:eastAsia="仿宋" w:cs="仿宋"/>
                <w:b/>
              </w:rPr>
            </w:pPr>
            <w:r>
              <w:rPr>
                <w:rFonts w:hint="eastAsia" w:ascii="仿宋" w:hAnsi="仿宋" w:eastAsia="仿宋" w:cs="仿宋"/>
                <w:b/>
              </w:rPr>
              <w:t xml:space="preserve">最低分</w:t>
            </w:r>
            <w:r/>
          </w:p>
        </w:tc>
        <w:tc>
          <w:tcPr>
            <w:shd w:val="clear" w:color="auto" w:fill="auto"/>
            <w:tcW w:w="417" w:type="pct"/>
            <w:vAlign w:val="center"/>
            <w:textDirection w:val="lrTb"/>
            <w:noWrap w:val="false"/>
          </w:tcPr>
          <w:p>
            <w:pPr>
              <w:pStyle w:val="813"/>
              <w:ind w:firstLine="0"/>
              <w:jc w:val="center"/>
              <w:spacing w:line="440" w:lineRule="exact"/>
              <w:rPr>
                <w:rFonts w:ascii="仿宋" w:hAnsi="仿宋" w:eastAsia="仿宋" w:cs="仿宋"/>
                <w:b/>
              </w:rPr>
            </w:pPr>
            <w:r>
              <w:rPr>
                <w:rFonts w:hint="eastAsia" w:ascii="仿宋" w:hAnsi="仿宋" w:eastAsia="仿宋" w:cs="仿宋"/>
                <w:b/>
              </w:rPr>
              <w:t xml:space="preserve">主/客观分</w:t>
            </w:r>
            <w:r/>
          </w:p>
        </w:tc>
      </w:tr>
      <w:tr>
        <w:trPr/>
        <w:tc>
          <w:tcPr>
            <w:shd w:val="clear" w:color="auto" w:fill="auto"/>
            <w:tcW w:w="261"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1</w:t>
            </w:r>
            <w:r/>
          </w:p>
        </w:tc>
        <w:tc>
          <w:tcPr>
            <w:shd w:val="clear" w:color="auto" w:fill="auto"/>
            <w:tcW w:w="646" w:type="pct"/>
            <w:vAlign w:val="center"/>
            <w:textDirection w:val="lrTb"/>
            <w:noWrap w:val="false"/>
          </w:tcPr>
          <w:p>
            <w:pPr>
              <w:jc w:val="center"/>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行业业绩</w:t>
            </w:r>
            <w:r/>
          </w:p>
        </w:tc>
        <w:tc>
          <w:tcPr>
            <w:shd w:val="clear" w:color="auto" w:fill="auto"/>
            <w:tcW w:w="3177" w:type="pct"/>
            <w:vAlign w:val="center"/>
            <w:textDirection w:val="lrTb"/>
            <w:noWrap w:val="false"/>
          </w:tcPr>
          <w:p>
            <w:pPr>
              <w:jc w:val="left"/>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投标人提供自2022年1月1日以来（以合同签订日期为准）类似项目业绩（项目验收单或合同需能体现经济运行）。每提供一个得2分，最高得6分。</w:t>
            </w:r>
            <w:r/>
          </w:p>
        </w:tc>
        <w:tc>
          <w:tcPr>
            <w:shd w:val="clear" w:color="auto" w:fill="auto"/>
            <w:tcW w:w="263"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6</w:t>
            </w:r>
            <w:r/>
          </w:p>
        </w:tc>
        <w:tc>
          <w:tcPr>
            <w:shd w:val="clear" w:color="auto" w:fill="auto"/>
            <w:tcW w:w="234"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0</w:t>
            </w:r>
            <w:r/>
          </w:p>
        </w:tc>
        <w:tc>
          <w:tcPr>
            <w:shd w:val="clear" w:color="auto" w:fill="auto"/>
            <w:tcW w:w="417"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客观分</w:t>
            </w:r>
            <w:r/>
          </w:p>
        </w:tc>
      </w:tr>
      <w:tr>
        <w:trPr/>
        <w:tc>
          <w:tcPr>
            <w:shd w:val="clear" w:color="auto" w:fill="auto"/>
            <w:tcW w:w="261"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2</w:t>
            </w:r>
            <w:r/>
          </w:p>
        </w:tc>
        <w:tc>
          <w:tcPr>
            <w:shd w:val="clear" w:color="auto" w:fill="auto"/>
            <w:tcW w:w="646" w:type="pct"/>
            <w:vAlign w:val="center"/>
            <w:textDirection w:val="lrTb"/>
            <w:noWrap w:val="false"/>
          </w:tcPr>
          <w:p>
            <w:pPr>
              <w:jc w:val="center"/>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体系认证</w:t>
            </w:r>
            <w:r/>
          </w:p>
        </w:tc>
        <w:tc>
          <w:tcPr>
            <w:shd w:val="clear" w:color="auto" w:fill="auto"/>
            <w:tcW w:w="3177" w:type="pct"/>
            <w:vAlign w:val="center"/>
            <w:textDirection w:val="lrTb"/>
            <w:noWrap w:val="false"/>
          </w:tcPr>
          <w:p>
            <w:pPr>
              <w:jc w:val="left"/>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投标人具有如下证书：</w:t>
            </w:r>
            <w:r>
              <w:rPr>
                <w:rFonts w:hint="eastAsia" w:ascii="仿宋" w:hAnsi="仿宋" w:eastAsia="仿宋" w:cs="仿宋"/>
                <w:bCs/>
                <w:color w:val="000000"/>
                <w:sz w:val="24"/>
                <w:szCs w:val="24"/>
                <w:lang w:bidi="ar"/>
              </w:rPr>
              <w:br/>
            </w:r>
            <w:r>
              <w:rPr>
                <w:rFonts w:hint="eastAsia" w:ascii="仿宋" w:hAnsi="仿宋" w:eastAsia="仿宋" w:cs="仿宋"/>
                <w:bCs/>
                <w:color w:val="000000"/>
                <w:sz w:val="24"/>
                <w:szCs w:val="24"/>
                <w:lang w:bidi="ar"/>
              </w:rPr>
              <w:t xml:space="preserve">（1）ISO9001质量管理体系认证证书；</w:t>
            </w:r>
            <w:r>
              <w:rPr>
                <w:rFonts w:hint="eastAsia" w:ascii="仿宋" w:hAnsi="仿宋" w:eastAsia="仿宋" w:cs="仿宋"/>
                <w:bCs/>
                <w:color w:val="000000"/>
                <w:sz w:val="24"/>
                <w:szCs w:val="24"/>
                <w:lang w:bidi="ar"/>
              </w:rPr>
              <w:br/>
            </w:r>
            <w:r>
              <w:rPr>
                <w:rFonts w:hint="eastAsia" w:ascii="仿宋" w:hAnsi="仿宋" w:eastAsia="仿宋" w:cs="仿宋"/>
                <w:bCs/>
                <w:color w:val="000000"/>
                <w:sz w:val="24"/>
                <w:szCs w:val="24"/>
                <w:lang w:bidi="ar"/>
              </w:rPr>
              <w:t xml:space="preserve">（2）ISO20000信息技术服务管理体系认证证书；</w:t>
            </w:r>
            <w:r>
              <w:rPr>
                <w:rFonts w:hint="eastAsia" w:ascii="仿宋" w:hAnsi="仿宋" w:eastAsia="仿宋" w:cs="仿宋"/>
                <w:bCs/>
                <w:color w:val="000000"/>
                <w:sz w:val="24"/>
                <w:szCs w:val="24"/>
                <w:lang w:bidi="ar"/>
              </w:rPr>
              <w:br/>
            </w:r>
            <w:r>
              <w:rPr>
                <w:rFonts w:hint="eastAsia" w:ascii="仿宋" w:hAnsi="仿宋" w:eastAsia="仿宋" w:cs="仿宋"/>
                <w:bCs/>
                <w:color w:val="000000"/>
                <w:sz w:val="24"/>
                <w:szCs w:val="24"/>
                <w:lang w:bidi="ar"/>
              </w:rPr>
              <w:t xml:space="preserve">（3）ISO27001信息安全管理体系认证证书。</w:t>
            </w:r>
            <w:r>
              <w:rPr>
                <w:rFonts w:hint="eastAsia" w:ascii="仿宋" w:hAnsi="仿宋" w:eastAsia="仿宋" w:cs="仿宋"/>
                <w:bCs/>
                <w:color w:val="000000"/>
                <w:sz w:val="24"/>
                <w:szCs w:val="24"/>
                <w:lang w:bidi="ar"/>
              </w:rPr>
              <w:br/>
            </w:r>
            <w:r>
              <w:rPr>
                <w:rFonts w:hint="eastAsia" w:ascii="仿宋" w:hAnsi="仿宋" w:eastAsia="仿宋" w:cs="仿宋"/>
                <w:bCs/>
                <w:color w:val="000000"/>
                <w:sz w:val="24"/>
                <w:szCs w:val="24"/>
                <w:lang w:bidi="ar"/>
              </w:rPr>
              <w:t xml:space="preserve">具备3项得6分，具备2项得4分，具备1项得2分，均无不得分。</w:t>
            </w:r>
            <w:r>
              <w:rPr>
                <w:rFonts w:hint="eastAsia" w:ascii="仿宋" w:hAnsi="仿宋" w:eastAsia="仿宋" w:cs="仿宋"/>
                <w:bCs/>
                <w:color w:val="000000"/>
                <w:sz w:val="24"/>
                <w:szCs w:val="24"/>
                <w:lang w:bidi="ar"/>
              </w:rPr>
              <w:br/>
            </w:r>
            <w:r>
              <w:rPr>
                <w:rFonts w:hint="eastAsia" w:ascii="仿宋" w:hAnsi="仿宋" w:eastAsia="仿宋" w:cs="仿宋"/>
                <w:bCs/>
                <w:color w:val="000000"/>
                <w:sz w:val="24"/>
                <w:szCs w:val="24"/>
                <w:lang w:bidi="ar"/>
              </w:rPr>
              <w:t xml:space="preserve">注：投标人须提供加盖投标人公章的上述证明文件复印件。</w:t>
            </w:r>
            <w:r/>
          </w:p>
        </w:tc>
        <w:tc>
          <w:tcPr>
            <w:shd w:val="clear" w:color="auto" w:fill="auto"/>
            <w:tcW w:w="263"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6</w:t>
            </w:r>
            <w:r/>
          </w:p>
        </w:tc>
        <w:tc>
          <w:tcPr>
            <w:shd w:val="clear" w:color="auto" w:fill="auto"/>
            <w:tcW w:w="234"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0</w:t>
            </w:r>
            <w:r/>
          </w:p>
        </w:tc>
        <w:tc>
          <w:tcPr>
            <w:shd w:val="clear" w:color="auto" w:fill="auto"/>
            <w:tcW w:w="417"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客观分</w:t>
            </w:r>
            <w:r/>
          </w:p>
        </w:tc>
      </w:tr>
      <w:tr>
        <w:trPr/>
        <w:tc>
          <w:tcPr>
            <w:shd w:val="clear" w:color="auto" w:fill="auto"/>
            <w:tcW w:w="261"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3</w:t>
            </w:r>
            <w:r/>
          </w:p>
        </w:tc>
        <w:tc>
          <w:tcPr>
            <w:shd w:val="clear" w:color="auto" w:fill="auto"/>
            <w:tcW w:w="646" w:type="pct"/>
            <w:vAlign w:val="center"/>
            <w:textDirection w:val="lrTb"/>
            <w:noWrap w:val="false"/>
          </w:tcPr>
          <w:p>
            <w:pPr>
              <w:jc w:val="center"/>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企业资质</w:t>
            </w:r>
            <w:r/>
          </w:p>
        </w:tc>
        <w:tc>
          <w:tcPr>
            <w:shd w:val="clear" w:color="auto" w:fill="auto"/>
            <w:tcW w:w="3177" w:type="pct"/>
            <w:vAlign w:val="center"/>
            <w:textDirection w:val="lrTb"/>
            <w:noWrap w:val="false"/>
          </w:tcPr>
          <w:p>
            <w:pPr>
              <w:jc w:val="left"/>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投标人具有成熟的投标软件产品，具有“经济运行”、“监测感知”、“数据分析”、“预测预警”、“数据评价”相关软件著作权登记证书或发明专利的每有一项得2分，最高得10分。</w:t>
            </w:r>
            <w:r>
              <w:rPr>
                <w:rFonts w:hint="eastAsia" w:ascii="仿宋" w:hAnsi="仿宋" w:eastAsia="仿宋" w:cs="仿宋"/>
                <w:bCs/>
                <w:color w:val="000000"/>
                <w:sz w:val="24"/>
                <w:szCs w:val="24"/>
                <w:lang w:bidi="ar"/>
              </w:rPr>
              <w:br/>
            </w:r>
            <w:r>
              <w:rPr>
                <w:rFonts w:hint="eastAsia" w:ascii="仿宋" w:hAnsi="仿宋" w:eastAsia="仿宋" w:cs="仿宋"/>
                <w:bCs/>
                <w:color w:val="000000"/>
                <w:sz w:val="24"/>
                <w:szCs w:val="24"/>
                <w:lang w:bidi="ar"/>
              </w:rPr>
              <w:t xml:space="preserve">注：投标人须提供中华人民共和国国家版权局颁发的软件著作权登记证书、中华人民共和国国家知识产权局颁发的发明专利证书作为得分依据；以上材料均要求提供扫描件，原件备查。</w:t>
            </w:r>
            <w:r/>
          </w:p>
        </w:tc>
        <w:tc>
          <w:tcPr>
            <w:shd w:val="clear" w:color="auto" w:fill="auto"/>
            <w:tcW w:w="263"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10</w:t>
            </w:r>
            <w:r/>
          </w:p>
        </w:tc>
        <w:tc>
          <w:tcPr>
            <w:shd w:val="clear" w:color="auto" w:fill="auto"/>
            <w:tcW w:w="234"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0</w:t>
            </w:r>
            <w:r/>
          </w:p>
        </w:tc>
        <w:tc>
          <w:tcPr>
            <w:shd w:val="clear" w:color="auto" w:fill="auto"/>
            <w:tcW w:w="417"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客观分</w:t>
            </w:r>
            <w:r/>
          </w:p>
        </w:tc>
      </w:tr>
      <w:tr>
        <w:trPr/>
        <w:tc>
          <w:tcPr>
            <w:shd w:val="clear" w:color="auto" w:fill="auto"/>
            <w:tcW w:w="261"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4</w:t>
            </w:r>
            <w:r/>
          </w:p>
        </w:tc>
        <w:tc>
          <w:tcPr>
            <w:shd w:val="clear" w:color="auto" w:fill="auto"/>
            <w:tcW w:w="646" w:type="pct"/>
            <w:vAlign w:val="center"/>
            <w:textDirection w:val="lrTb"/>
            <w:noWrap w:val="false"/>
          </w:tcPr>
          <w:p>
            <w:pPr>
              <w:jc w:val="center"/>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项目负责人配置</w:t>
            </w:r>
            <w:r/>
          </w:p>
        </w:tc>
        <w:tc>
          <w:tcPr>
            <w:shd w:val="clear" w:color="auto" w:fill="auto"/>
            <w:tcW w:w="3177" w:type="pct"/>
            <w:vAlign w:val="center"/>
            <w:textDirection w:val="lrTb"/>
            <w:noWrap w:val="false"/>
          </w:tcPr>
          <w:p>
            <w:pPr>
              <w:jc w:val="left"/>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拟派本项目负责人（项目经理）具备信息系统项目管理师（高级）证书的得2分，具有类似项目管理实施经验得2分。</w:t>
            </w:r>
            <w:r/>
          </w:p>
          <w:p>
            <w:pPr>
              <w:jc w:val="left"/>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拟派本项目技术负责人具备系统分析师或系统架构设计师或软件设计师证书的得2分，具有类似项目管理实施经验得2分。</w:t>
            </w:r>
            <w:r/>
          </w:p>
          <w:p>
            <w:pPr>
              <w:jc w:val="left"/>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注：提供相关证书复印件（原件备查）及投标人为其缴纳的近3个月内任意一个月社保缴纳记录或劳动合同，否则不得分。</w:t>
            </w:r>
            <w:r/>
          </w:p>
          <w:p>
            <w:pPr>
              <w:jc w:val="left"/>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类似项目实施经验证明提供业绩合同，若合同不能完全体现得分条件的，另提供中标通知书、或竣工资料、或业主证明资料，否则不得分。</w:t>
            </w:r>
            <w:r/>
          </w:p>
        </w:tc>
        <w:tc>
          <w:tcPr>
            <w:shd w:val="clear" w:color="auto" w:fill="auto"/>
            <w:tcW w:w="263"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8</w:t>
            </w:r>
            <w:r/>
          </w:p>
        </w:tc>
        <w:tc>
          <w:tcPr>
            <w:shd w:val="clear" w:color="auto" w:fill="auto"/>
            <w:tcW w:w="234"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0</w:t>
            </w:r>
            <w:r/>
          </w:p>
        </w:tc>
        <w:tc>
          <w:tcPr>
            <w:shd w:val="clear" w:color="auto" w:fill="auto"/>
            <w:tcW w:w="417"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客观分</w:t>
            </w:r>
            <w:r/>
          </w:p>
        </w:tc>
      </w:tr>
      <w:tr>
        <w:trPr/>
        <w:tc>
          <w:tcPr>
            <w:shd w:val="clear" w:color="auto" w:fill="auto"/>
            <w:tcW w:w="261"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5</w:t>
            </w:r>
            <w:r/>
          </w:p>
        </w:tc>
        <w:tc>
          <w:tcPr>
            <w:shd w:val="clear" w:color="auto" w:fill="auto"/>
            <w:tcW w:w="646" w:type="pct"/>
            <w:vAlign w:val="center"/>
            <w:textDirection w:val="lrTb"/>
            <w:noWrap w:val="false"/>
          </w:tcPr>
          <w:p>
            <w:pPr>
              <w:jc w:val="center"/>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项目其他人员配置</w:t>
            </w:r>
            <w:r/>
          </w:p>
        </w:tc>
        <w:tc>
          <w:tcPr>
            <w:shd w:val="clear" w:color="auto" w:fill="auto"/>
            <w:tcW w:w="3177" w:type="pct"/>
            <w:vAlign w:val="center"/>
            <w:textDirection w:val="lrTb"/>
            <w:noWrap w:val="false"/>
          </w:tcPr>
          <w:p>
            <w:pPr>
              <w:jc w:val="left"/>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投标人针对本项目拟配备的项目负责人及其他人员具有如下条件：</w:t>
            </w:r>
            <w:r>
              <w:rPr>
                <w:rFonts w:hint="eastAsia" w:ascii="仿宋" w:hAnsi="仿宋" w:eastAsia="仿宋" w:cs="仿宋"/>
                <w:bCs/>
                <w:color w:val="000000"/>
                <w:sz w:val="24"/>
                <w:szCs w:val="24"/>
                <w:lang w:bidi="ar"/>
              </w:rPr>
              <w:br/>
            </w:r>
            <w:r>
              <w:rPr>
                <w:rFonts w:hint="eastAsia" w:ascii="仿宋" w:hAnsi="仿宋" w:eastAsia="仿宋" w:cs="仿宋"/>
                <w:bCs/>
                <w:color w:val="000000"/>
                <w:sz w:val="24"/>
                <w:szCs w:val="24"/>
                <w:lang w:bidi="ar"/>
              </w:rPr>
              <w:t xml:space="preserve">（1）有一人（除项目负责人和技术负责人外）具有信息系统项目管理师证书的得2分。 </w:t>
            </w:r>
            <w:r/>
          </w:p>
          <w:p>
            <w:pPr>
              <w:jc w:val="left"/>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（2）有一人（除项目负责人和技术负责人外）具有系统分析师证书的得2分。</w:t>
            </w:r>
            <w:r/>
          </w:p>
          <w:p>
            <w:pPr>
              <w:jc w:val="left"/>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（3）有一人（除项目负责人和技术负责人外）具有软件设计师证书的得2分。</w:t>
            </w:r>
            <w:r/>
          </w:p>
          <w:p>
            <w:pPr>
              <w:jc w:val="left"/>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（4）有一人（除项目负责人和技术负责人外），具有信息化类或经济类中级及以上职称证书的得2分；</w:t>
            </w:r>
            <w:r/>
          </w:p>
          <w:p>
            <w:pPr>
              <w:jc w:val="left"/>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（5）承诺在项目开发期间，根据采购方需要提供1名或以上开发人员驻场开发的(需提交承诺函,格式自拟)，得2分。</w:t>
            </w:r>
            <w:r>
              <w:rPr>
                <w:rFonts w:hint="eastAsia" w:ascii="仿宋" w:hAnsi="仿宋" w:eastAsia="仿宋" w:cs="仿宋"/>
                <w:bCs/>
                <w:color w:val="000000"/>
                <w:sz w:val="24"/>
                <w:szCs w:val="24"/>
                <w:lang w:bidi="ar"/>
              </w:rPr>
              <w:br/>
            </w:r>
            <w:r>
              <w:rPr>
                <w:rFonts w:hint="eastAsia" w:ascii="仿宋" w:hAnsi="仿宋" w:eastAsia="仿宋" w:cs="仿宋"/>
                <w:bCs/>
                <w:color w:val="000000"/>
                <w:sz w:val="24"/>
                <w:szCs w:val="24"/>
                <w:lang w:bidi="ar"/>
              </w:rPr>
              <w:t xml:space="preserve">注：提供相关证书复印件（原件备查）及投标人为其缴纳的近3个月内任意一个月社保缴纳记录或劳动合同，否则不得分。</w:t>
            </w:r>
            <w:r/>
          </w:p>
        </w:tc>
        <w:tc>
          <w:tcPr>
            <w:shd w:val="clear" w:color="auto" w:fill="auto"/>
            <w:tcW w:w="263"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10</w:t>
            </w:r>
            <w:r/>
          </w:p>
        </w:tc>
        <w:tc>
          <w:tcPr>
            <w:shd w:val="clear" w:color="auto" w:fill="auto"/>
            <w:tcW w:w="234"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0</w:t>
            </w:r>
            <w:r/>
          </w:p>
        </w:tc>
        <w:tc>
          <w:tcPr>
            <w:shd w:val="clear" w:color="auto" w:fill="auto"/>
            <w:tcW w:w="417" w:type="pct"/>
            <w:vAlign w:val="center"/>
            <w:textDirection w:val="lrTb"/>
            <w:noWrap w:val="false"/>
          </w:tcPr>
          <w:p>
            <w:pPr>
              <w:pStyle w:val="813"/>
              <w:ind w:firstLine="0"/>
              <w:jc w:val="center"/>
              <w:spacing w:line="440" w:lineRule="exact"/>
              <w:rPr>
                <w:rFonts w:ascii="仿宋" w:hAnsi="仿宋" w:eastAsia="仿宋" w:cs="仿宋"/>
                <w:bCs/>
              </w:rPr>
            </w:pPr>
            <w:r>
              <w:rPr>
                <w:rFonts w:hint="eastAsia" w:ascii="仿宋" w:hAnsi="仿宋" w:eastAsia="仿宋" w:cs="仿宋"/>
                <w:bCs/>
              </w:rPr>
              <w:t xml:space="preserve">客观分</w:t>
            </w:r>
            <w:r/>
          </w:p>
        </w:tc>
      </w:tr>
    </w:tbl>
    <w:p>
      <w:pPr>
        <w:numPr>
          <w:ilvl w:val="0"/>
          <w:numId w:val="0"/>
        </w:numPr>
        <w:jc w:val="left"/>
        <w:keepLines w:val="0"/>
        <w:keepNext w:val="0"/>
        <w:pageBreakBefore w:val="0"/>
        <w:spacing w:before="120" w:after="120" w:line="360" w:lineRule="auto"/>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ind w:firstLine="1806"/>
        <w:jc w:val="left"/>
        <w:keepLines w:val="0"/>
        <w:pageBreakBefore w:val="0"/>
        <w:spacing w:before="120" w:after="120" w:line="360" w:lineRule="auto"/>
        <w:rPr>
          <w:rFonts w:hint="eastAsia" w:ascii="仿宋" w:hAnsi="仿宋" w:eastAsia="仿宋" w:cs="仿宋"/>
          <w:sz w:val="28"/>
          <w:szCs w:val="28"/>
          <w:highlight w:val="green"/>
        </w:rPr>
      </w:pPr>
      <w:r>
        <w:rPr>
          <w:rFonts w:hint="eastAsia" w:ascii="仿宋" w:hAnsi="仿宋" w:eastAsia="仿宋" w:cs="仿宋"/>
          <w:sz w:val="28"/>
          <w:szCs w:val="28"/>
          <w:highlight w:val="green"/>
        </w:rPr>
      </w:r>
      <w:r/>
    </w:p>
    <w:p>
      <w:pPr>
        <w:jc w:val="center"/>
        <w:keepLines w:val="0"/>
        <w:keepNext/>
        <w:pageBreakBefore w:val="0"/>
        <w:spacing w:line="360" w:lineRule="auto"/>
        <w:rPr>
          <w:rFonts w:ascii="黑体" w:hAnsi="Times New Roman" w:eastAsia="黑体"/>
          <w:bCs/>
          <w:sz w:val="44"/>
          <w:szCs w:val="28"/>
        </w:rPr>
        <w:outlineLvl w:val="0"/>
      </w:pPr>
      <w:r>
        <w:rPr>
          <w:rFonts w:hint="eastAsia" w:ascii="仿宋" w:hAnsi="仿宋" w:eastAsia="仿宋" w:cs="仿宋"/>
          <w:bCs/>
          <w:sz w:val="44"/>
          <w:szCs w:val="28"/>
        </w:rPr>
        <w:br w:type="page" w:clear="all"/>
      </w:r>
      <w:bookmarkStart w:id="215" w:name="_Toc155343516"/>
      <w:r>
        <w:rPr>
          <w:rFonts w:hint="eastAsia" w:ascii="黑体" w:hAnsi="Times New Roman" w:eastAsia="黑体"/>
          <w:bCs/>
          <w:sz w:val="44"/>
          <w:szCs w:val="28"/>
        </w:rPr>
        <w:t xml:space="preserve">第六章  </w:t>
      </w:r>
      <w:bookmarkEnd w:id="201"/>
      <w:r/>
      <w:bookmarkEnd w:id="202"/>
      <w:r/>
      <w:bookmarkEnd w:id="203"/>
      <w:r>
        <w:rPr>
          <w:rFonts w:hint="eastAsia" w:ascii="黑体" w:hAnsi="Times New Roman" w:eastAsia="黑体"/>
          <w:bCs/>
          <w:sz w:val="44"/>
          <w:szCs w:val="28"/>
        </w:rPr>
        <w:t xml:space="preserve">响应文件格式</w:t>
      </w:r>
      <w:bookmarkEnd w:id="215"/>
      <w:r/>
      <w:r/>
    </w:p>
    <w:p>
      <w:pPr>
        <w:jc w:val="center"/>
        <w:rPr>
          <w:rFonts w:ascii="宋体" w:hAnsi="宋体"/>
          <w:b/>
          <w:sz w:val="72"/>
          <w:szCs w:val="21"/>
        </w:rPr>
      </w:pPr>
      <w:r/>
      <w:bookmarkStart w:id="216" w:name="_Hlt26671244"/>
      <w:r/>
      <w:bookmarkEnd w:id="216"/>
      <w:r/>
      <w:bookmarkStart w:id="217" w:name="_Hlt26955039"/>
      <w:r/>
      <w:bookmarkEnd w:id="217"/>
      <w:r/>
      <w:bookmarkStart w:id="218" w:name="_Toc26554094"/>
      <w:r/>
      <w:bookmarkStart w:id="219" w:name="_Toc49090576"/>
      <w:r/>
      <w:bookmarkStart w:id="220" w:name="_Toc120614282"/>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hint="default"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lang w:val="en-US" w:eastAsia="zh-CN"/>
        </w:rPr>
        <w:t xml:space="preserve"> 南通市经济运行感知系统建设项目         </w:t>
      </w:r>
      <w:r/>
    </w:p>
    <w:p>
      <w:pPr>
        <w:ind w:firstLine="1084"/>
        <w:rPr>
          <w:rFonts w:hint="default" w:ascii="宋体" w:hAnsi="宋体" w:eastAsia="宋体"/>
          <w:b/>
          <w:sz w:val="36"/>
          <w:szCs w:val="21"/>
          <w:u w:val="single"/>
          <w:lang w:val="en-US" w:eastAsia="zh-CN"/>
        </w:rPr>
      </w:pPr>
      <w:r>
        <w:rPr>
          <w:rFonts w:hint="eastAsia" w:ascii="宋体" w:hAnsi="宋体"/>
          <w:b/>
          <w:sz w:val="36"/>
          <w:szCs w:val="21"/>
        </w:rPr>
        <w:t xml:space="preserve">项 目 编 号：</w:t>
      </w:r>
      <w:r>
        <w:rPr>
          <w:rFonts w:hint="default" w:ascii="Times New Roman" w:hAnsi="Times New Roman" w:cs="Times New Roman"/>
          <w:b w:val="0"/>
          <w:bCs/>
          <w:sz w:val="36"/>
          <w:szCs w:val="21"/>
          <w:u w:val="single"/>
          <w:lang w:val="en-US" w:eastAsia="zh-CN"/>
        </w:rPr>
        <w:t xml:space="preserve"> JSZC-320600-JZCG-C2025-0131</w:t>
      </w:r>
      <w:r>
        <w:rPr>
          <w:rFonts w:hint="eastAsia" w:ascii="宋体" w:hAnsi="宋体"/>
          <w:b w:val="0"/>
          <w:bCs/>
          <w:sz w:val="36"/>
          <w:szCs w:val="21"/>
          <w:u w:val="single"/>
          <w:lang w:val="en-US" w:eastAsia="zh-CN"/>
        </w:rPr>
        <w:t xml:space="preserve">  </w:t>
      </w:r>
      <w:r>
        <w:rPr>
          <w:rFonts w:hint="eastAsia" w:ascii="宋体" w:hAnsi="宋体"/>
          <w:b/>
          <w:sz w:val="36"/>
          <w:szCs w:val="21"/>
          <w:u w:val="single"/>
          <w:lang w:val="en-US" w:eastAsia="zh-CN"/>
        </w:rPr>
        <w:t xml:space="preserve">               </w:t>
      </w:r>
      <w:r>
        <w:rPr>
          <w:rFonts w:hint="eastAsia" w:ascii="宋体" w:hAnsi="宋体"/>
          <w:b/>
          <w:sz w:val="36"/>
          <w:szCs w:val="21"/>
          <w:lang w:val="en-US" w:eastAsia="zh-CN"/>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default"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lang w:val="en-US" w:eastAsia="zh-CN"/>
        </w:rPr>
        <w:t xml:space="preserve">                   </w:t>
      </w:r>
      <w:r/>
    </w:p>
    <w:p>
      <w:pPr>
        <w:jc w:val="center"/>
        <w:spacing w:line="440" w:lineRule="exact"/>
        <w:rPr>
          <w:rFonts w:ascii="宋体" w:hAnsi="宋体"/>
          <w:b/>
          <w:bCs/>
          <w:sz w:val="32"/>
          <w:szCs w:val="32"/>
        </w:rPr>
      </w:pPr>
      <w:r>
        <w:rPr>
          <w:rFonts w:ascii="宋体" w:hAnsi="宋体"/>
          <w:b/>
          <w:bCs/>
          <w:sz w:val="32"/>
          <w:szCs w:val="32"/>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bookmarkEnd w:id="198"/>
      <w:r/>
      <w:bookmarkEnd w:id="199"/>
      <w:r/>
      <w:bookmarkEnd w:id="218"/>
      <w:r/>
      <w:bookmarkEnd w:id="219"/>
      <w:r/>
      <w:bookmarkEnd w:id="220"/>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b/>
          <w:bCs/>
          <w:sz w:val="32"/>
          <w:szCs w:val="32"/>
        </w:rPr>
      </w:pPr>
      <w:r>
        <w:rPr>
          <w:rFonts w:ascii="宋体" w:hAnsi="宋体"/>
          <w:b/>
          <w:bCs/>
          <w:sz w:val="32"/>
          <w:szCs w:val="32"/>
        </w:rPr>
      </w:r>
      <w:r/>
    </w:p>
    <w:p>
      <w:pPr>
        <w:jc w:val="center"/>
        <w:keepLines w:val="0"/>
        <w:keepNext w:val="0"/>
        <w:pageBreakBefore w:val="0"/>
        <w:spacing w:line="360" w:lineRule="auto"/>
        <w:widowControl w:val="off"/>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投标文件目录</w:t>
      </w:r>
      <w:r/>
    </w:p>
    <w:p>
      <w:pPr>
        <w:ind w:left="48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一、基本目录</w:t>
      </w:r>
      <w:r/>
    </w:p>
    <w:p>
      <w:pPr>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1.开标一览表（格式见附件1）</w:t>
      </w:r>
      <w:r/>
    </w:p>
    <w:p>
      <w:pPr>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2.投标分项报价表（格式见附件2）</w:t>
      </w:r>
      <w:r/>
    </w:p>
    <w:p>
      <w:pPr>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3.技术要求响应及偏离表（格式见附件3）</w:t>
      </w:r>
      <w:r/>
    </w:p>
    <w:p>
      <w:pPr>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4.商务要求响应及偏离表（格式见附件4）</w:t>
      </w:r>
      <w:r/>
    </w:p>
    <w:p>
      <w:pPr>
        <w:ind w:left="48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sz w:val="28"/>
          <w:szCs w:val="28"/>
        </w:rPr>
        <w:t xml:space="preserve">二</w:t>
      </w:r>
      <w:r>
        <w:rPr>
          <w:rFonts w:hint="eastAsia" w:ascii="仿宋" w:hAnsi="仿宋" w:eastAsia="仿宋" w:cs="仿宋"/>
          <w:b/>
          <w:sz w:val="28"/>
          <w:szCs w:val="28"/>
        </w:rPr>
        <w:t xml:space="preserve">、资格审查内容</w:t>
      </w:r>
      <w:r/>
    </w:p>
    <w:p>
      <w:pPr>
        <w:ind w:firstLine="560"/>
        <w:keepLines w:val="0"/>
        <w:keepNext w:val="0"/>
        <w:pageBreakBefore w:val="0"/>
        <w:spacing w:line="360" w:lineRule="auto"/>
        <w:widowControl w:val="off"/>
        <w:rPr>
          <w:rFonts w:hint="eastAsia" w:ascii="仿宋" w:hAnsi="仿宋" w:eastAsia="仿宋" w:cs="仿宋"/>
          <w:b/>
          <w:sz w:val="30"/>
          <w:szCs w:val="30"/>
          <w:highlight w:val="none"/>
        </w:rPr>
      </w:pPr>
      <w:r>
        <w:rPr>
          <w:rFonts w:hint="eastAsia" w:ascii="仿宋" w:hAnsi="仿宋" w:eastAsia="仿宋" w:cs="仿宋"/>
          <w:sz w:val="28"/>
          <w:szCs w:val="28"/>
          <w:highlight w:val="none"/>
        </w:rPr>
        <w:t xml:space="preserve">1.投标人符合《</w:t>
      </w:r>
      <w:r>
        <w:rPr>
          <w:rFonts w:hint="eastAsia" w:ascii="仿宋" w:hAnsi="仿宋" w:eastAsia="仿宋" w:cs="仿宋"/>
          <w:sz w:val="28"/>
          <w:szCs w:val="28"/>
          <w:highlight w:val="none"/>
          <w:lang w:val="en-US" w:eastAsia="zh-CN"/>
        </w:rPr>
        <w:t xml:space="preserve">中华人民共和国</w:t>
      </w:r>
      <w:r>
        <w:rPr>
          <w:rFonts w:hint="eastAsia" w:ascii="仿宋" w:hAnsi="仿宋" w:eastAsia="仿宋" w:cs="仿宋"/>
          <w:sz w:val="28"/>
          <w:szCs w:val="28"/>
          <w:highlight w:val="none"/>
        </w:rPr>
        <w:t xml:space="preserve">政府采购法》第二十二条规定条件的声明函（格式见附件5）</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2.特定资格要求的证明文件（如果本项目对投标人做出特定资格要求的，必须提供）</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3.法人授权书（格式见附件6）</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4.投标函（格式见附件7）</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5.中小微企业声明函（如果本项目专门面向中小微型企业采购，则必须提供。格式见附件8）</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6.残疾人福利性单位声明函（如果本项目专门面向中小微型企业采购，供应商为残疾人福利性单位并提供本单位制造的货物，或者提供其他残疾人福利性单位制造的货物，则必须提供。格式见附件9）</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总备注：上述“资格审查内容”中1、3、4条投标人必须在投标文件中提供相关材料，否则作无效投标处理；2、5、6条如</w:t>
      </w:r>
      <w:r>
        <w:rPr>
          <w:rFonts w:hint="eastAsia" w:ascii="仿宋" w:hAnsi="仿宋" w:eastAsia="仿宋" w:cs="仿宋"/>
          <w:sz w:val="28"/>
          <w:szCs w:val="28"/>
          <w:lang w:val="en-US" w:eastAsia="zh-CN"/>
        </w:rPr>
        <w:t xml:space="preserve">磋商</w:t>
      </w:r>
      <w:r>
        <w:rPr>
          <w:rFonts w:hint="eastAsia" w:ascii="仿宋" w:hAnsi="仿宋" w:eastAsia="仿宋" w:cs="仿宋"/>
          <w:sz w:val="28"/>
          <w:szCs w:val="28"/>
        </w:rPr>
        <w:t xml:space="preserve">文件要求必须提供相关材料而未提供的，作无效投标处理。</w:t>
      </w:r>
      <w:r/>
    </w:p>
    <w:p>
      <w:pPr>
        <w:ind w:left="48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三、符合性审查内容</w:t>
      </w:r>
      <w:r/>
    </w:p>
    <w:p>
      <w:pPr>
        <w:ind w:firstLine="560"/>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sz w:val="28"/>
          <w:szCs w:val="28"/>
        </w:rPr>
        <w:t xml:space="preserve">投标人必须对采购需求中加斜体下划线的实质性要求逐条做出响应，并按照</w:t>
      </w:r>
      <w:r>
        <w:rPr>
          <w:rFonts w:hint="eastAsia" w:ascii="仿宋" w:hAnsi="仿宋" w:eastAsia="仿宋" w:cs="仿宋"/>
          <w:sz w:val="28"/>
          <w:szCs w:val="28"/>
          <w:lang w:val="en-US" w:eastAsia="zh-CN"/>
        </w:rPr>
        <w:t xml:space="preserve">磋商</w:t>
      </w:r>
      <w:r>
        <w:rPr>
          <w:rFonts w:hint="eastAsia" w:ascii="仿宋" w:hAnsi="仿宋" w:eastAsia="仿宋" w:cs="仿宋"/>
          <w:sz w:val="28"/>
          <w:szCs w:val="28"/>
        </w:rPr>
        <w:t xml:space="preserve">文件要求提供证明材料，否则做无效投标处理。</w:t>
      </w:r>
      <w:r/>
    </w:p>
    <w:p>
      <w:pPr>
        <w:ind w:firstLine="48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r>
      <w:r/>
    </w:p>
    <w:p>
      <w:pPr>
        <w:ind w:firstLine="48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四、价格扣除证明文件</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1.中小微企业声明函（格式见附件9）</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2.残疾人福利性单位声明函（格式见附件10）</w:t>
      </w:r>
      <w:r/>
    </w:p>
    <w:p>
      <w:pPr>
        <w:keepLines w:val="0"/>
        <w:keepNext w:val="0"/>
        <w:pageBreakBefore w:val="0"/>
        <w:spacing w:line="360" w:lineRule="auto"/>
        <w:widowControl w:val="off"/>
        <w:rPr>
          <w:rFonts w:hint="eastAsia" w:ascii="仿宋" w:hAnsi="仿宋" w:eastAsia="仿宋" w:cs="仿宋"/>
          <w:b/>
          <w:bCs/>
          <w:sz w:val="32"/>
          <w:szCs w:val="32"/>
          <w:lang w:val="en-US" w:eastAsia="zh-CN"/>
        </w:rPr>
      </w:pPr>
      <w:r>
        <w:rPr>
          <w:rFonts w:hint="eastAsia" w:ascii="仿宋" w:hAnsi="仿宋" w:eastAsia="仿宋" w:cs="仿宋"/>
          <w:b/>
          <w:sz w:val="28"/>
          <w:szCs w:val="28"/>
        </w:rPr>
        <w:br w:type="page" w:clear="all"/>
      </w:r>
      <w:r/>
    </w:p>
    <w:p>
      <w:pPr>
        <w:jc w:val="center"/>
        <w:keepLines w:val="0"/>
        <w:keepNext w:val="0"/>
        <w:pageBreakBefore w:val="0"/>
        <w:spacing w:line="360" w:lineRule="auto"/>
        <w:widowControl w:val="off"/>
        <w:rPr>
          <w:rFonts w:hint="eastAsia" w:ascii="仿宋" w:hAnsi="仿宋" w:eastAsia="仿宋" w:cs="仿宋"/>
          <w:sz w:val="32"/>
          <w:szCs w:val="32"/>
        </w:rPr>
        <w:outlineLvl w:val="0"/>
      </w:pPr>
      <w:r>
        <w:rPr>
          <w:rFonts w:hint="eastAsia" w:ascii="仿宋" w:hAnsi="仿宋" w:eastAsia="仿宋" w:cs="仿宋"/>
          <w:b/>
          <w:bCs/>
          <w:sz w:val="32"/>
          <w:szCs w:val="32"/>
          <w:lang w:val="en-US" w:eastAsia="zh-CN"/>
        </w:rPr>
        <w:t xml:space="preserve">附件1  </w:t>
      </w:r>
      <w:r>
        <w:rPr>
          <w:rFonts w:hint="eastAsia" w:ascii="仿宋" w:hAnsi="仿宋" w:eastAsia="仿宋" w:cs="仿宋"/>
          <w:b/>
          <w:bCs/>
          <w:sz w:val="32"/>
          <w:szCs w:val="32"/>
        </w:rPr>
        <w:t xml:space="preserve">开标一览表</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投标人全称（加盖CA电子签章）：</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项目名称：</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项目</w:t>
      </w:r>
      <w:r>
        <w:rPr>
          <w:rFonts w:hint="eastAsia" w:ascii="仿宋" w:hAnsi="仿宋" w:eastAsia="仿宋" w:cs="仿宋"/>
          <w:sz w:val="28"/>
          <w:szCs w:val="28"/>
        </w:rPr>
        <w:t xml:space="preserve">编号：                                  </w:t>
      </w:r>
      <w:r/>
    </w:p>
    <w:tbl>
      <w:tblPr>
        <w:tblStyle w:val="7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投标总报价</w:t>
            </w:r>
            <w:r/>
          </w:p>
        </w:tc>
      </w:tr>
      <w:tr>
        <w:trPr>
          <w:cantSplit/>
          <w:trHeight w:val="612"/>
        </w:trPr>
        <w:tc>
          <w:tcPr>
            <w:tcW w:w="8206" w:type="dxa"/>
            <w:vAlign w:val="center"/>
            <w:textDirection w:val="lrTb"/>
            <w:noWrap w:val="false"/>
          </w:tcPr>
          <w:p>
            <w:pPr>
              <w:pStyle w:val="813"/>
              <w:ind w:firstLine="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8"/>
              </w:rPr>
              <w:t xml:space="preserve">小写：                             （人民币：元）</w:t>
            </w:r>
            <w:r/>
          </w:p>
        </w:tc>
      </w:tr>
    </w:tbl>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3"/>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3"/>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3"/>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3"/>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3"/>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3"/>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3"/>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3"/>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63"/>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keepLines w:val="0"/>
        <w:keepNext w:val="0"/>
        <w:pageBreakBefore w:val="0"/>
        <w:spacing w:line="360" w:lineRule="auto"/>
        <w:widowControl w:val="off"/>
        <w:rPr>
          <w:rFonts w:hint="eastAsia" w:ascii="仿宋" w:hAnsi="仿宋" w:eastAsia="仿宋" w:cs="仿宋"/>
          <w:b/>
          <w:sz w:val="32"/>
          <w:szCs w:val="32"/>
        </w:rPr>
        <w:outlineLvl w:val="0"/>
      </w:pPr>
      <w:r>
        <w:rPr>
          <w:rFonts w:hint="eastAsia" w:ascii="仿宋" w:hAnsi="仿宋" w:eastAsia="仿宋" w:cs="仿宋"/>
          <w:b/>
          <w:color w:val="000000"/>
          <w:sz w:val="32"/>
          <w:szCs w:val="32"/>
        </w:rPr>
        <w:t xml:space="preserve">附件2 投标分项报价表</w:t>
      </w:r>
      <w:r>
        <w:rPr>
          <w:rFonts w:hint="eastAsia" w:ascii="仿宋" w:hAnsi="仿宋" w:eastAsia="仿宋" w:cs="仿宋"/>
          <w:b/>
          <w:color w:val="000000"/>
          <w:sz w:val="32"/>
          <w:szCs w:val="32"/>
          <w:lang w:eastAsia="zh-CN"/>
        </w:rPr>
        <w:t xml:space="preserve">（</w:t>
      </w:r>
      <w:r>
        <w:rPr>
          <w:rFonts w:hint="eastAsia" w:ascii="仿宋" w:hAnsi="仿宋" w:eastAsia="仿宋" w:cs="仿宋"/>
          <w:b/>
          <w:color w:val="000000"/>
          <w:sz w:val="32"/>
          <w:szCs w:val="32"/>
          <w:lang w:val="en-US" w:eastAsia="zh-CN"/>
        </w:rPr>
        <w:t xml:space="preserve">服务</w:t>
      </w:r>
      <w:r>
        <w:rPr>
          <w:rFonts w:hint="eastAsia" w:ascii="仿宋" w:hAnsi="仿宋" w:eastAsia="仿宋" w:cs="仿宋"/>
          <w:b/>
          <w:color w:val="000000"/>
          <w:sz w:val="32"/>
          <w:szCs w:val="32"/>
          <w:lang w:eastAsia="zh-CN"/>
        </w:rPr>
        <w:t xml:space="preserve">）</w:t>
      </w:r>
      <w:r/>
    </w:p>
    <w:tbl>
      <w:tblPr>
        <w:tblStyle w:val="705"/>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w:t>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w:t>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w:t>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w:t>
            </w:r>
            <w:r/>
          </w:p>
        </w:tc>
      </w:tr>
      <w:tr>
        <w:trPr>
          <w:cantSplit/>
          <w:trHeight w:val="294"/>
        </w:trPr>
        <w:tc>
          <w:tcPr>
            <w:tcW w:w="948"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分项服务名称</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交付期</w:t>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分项单位</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数量</w:t>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w:t>
            </w:r>
            <w:r/>
          </w:p>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单价</w:t>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w:t>
            </w:r>
            <w:r/>
          </w:p>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总价</w:t>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487"/>
        </w:trPr>
        <w:tc>
          <w:tcPr>
            <w:gridSpan w:val="6"/>
            <w:tcW w:w="725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投标总报价（人民币：元）</w:t>
            </w:r>
            <w:r/>
          </w:p>
        </w:tc>
        <w:tc>
          <w:tcPr>
            <w:tcW w:w="1798" w:type="dxa"/>
            <w:vAlign w:val="top"/>
            <w:textDirection w:val="lrTb"/>
            <w:noWrap w:val="false"/>
          </w:tcPr>
          <w:p>
            <w:pP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bl>
    <w:p>
      <w:pP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w:t>
      </w:r>
      <w:r>
        <w:rPr>
          <w:rFonts w:hint="eastAsia" w:ascii="仿宋" w:hAnsi="仿宋" w:eastAsia="仿宋" w:cs="仿宋"/>
          <w:sz w:val="28"/>
          <w:szCs w:val="28"/>
          <w:lang w:val="en-US" w:eastAsia="zh-CN"/>
        </w:rPr>
        <w:t xml:space="preserve">磋商</w:t>
      </w:r>
      <w:r>
        <w:rPr>
          <w:rFonts w:hint="eastAsia" w:ascii="仿宋" w:hAnsi="仿宋" w:eastAsia="仿宋" w:cs="仿宋"/>
          <w:sz w:val="28"/>
          <w:szCs w:val="28"/>
        </w:rPr>
        <w:t xml:space="preserve">文件另有规定的除外。2. “投标分项报价表”中“投标总报价”数额应当与“开标一览表”中“投标总报价”数额一致。</w:t>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keepLines w:val="0"/>
        <w:keepNext w:val="0"/>
        <w:pageBreakBefore w:val="0"/>
        <w:spacing w:line="360" w:lineRule="auto"/>
        <w:widowControl w:val="off"/>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3  </w:t>
      </w:r>
      <w:r>
        <w:rPr>
          <w:rFonts w:hint="eastAsia" w:ascii="仿宋" w:hAnsi="仿宋" w:eastAsia="仿宋" w:cs="仿宋"/>
          <w:b/>
          <w:color w:val="000000"/>
          <w:sz w:val="32"/>
          <w:szCs w:val="32"/>
        </w:rPr>
        <w:t xml:space="preserve">技术要求响应及偏离表</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283"/>
      </w:tblGrid>
      <w:tr>
        <w:trPr>
          <w:cantSplit/>
        </w:trPr>
        <w:tc>
          <w:tcPr>
            <w:tcW w:w="5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32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磋商</w:t>
            </w:r>
            <w:r>
              <w:rPr>
                <w:rFonts w:hint="eastAsia" w:ascii="仿宋" w:hAnsi="仿宋" w:eastAsia="仿宋" w:cs="仿宋"/>
                <w:sz w:val="28"/>
                <w:szCs w:val="28"/>
              </w:rPr>
              <w:t xml:space="preserve">文件</w:t>
            </w:r>
            <w:r>
              <w:rPr>
                <w:rFonts w:hint="eastAsia" w:ascii="仿宋" w:hAnsi="仿宋" w:eastAsia="仿宋" w:cs="仿宋"/>
                <w:sz w:val="28"/>
                <w:szCs w:val="28"/>
                <w:lang w:val="en-US" w:eastAsia="zh-CN"/>
              </w:rPr>
              <w:t xml:space="preserve">技术</w:t>
            </w:r>
            <w:r>
              <w:rPr>
                <w:rFonts w:hint="eastAsia" w:ascii="仿宋" w:hAnsi="仿宋" w:eastAsia="仿宋" w:cs="仿宋"/>
                <w:sz w:val="28"/>
                <w:szCs w:val="28"/>
              </w:rPr>
              <w:t xml:space="preserve">要求</w:t>
            </w:r>
            <w:r/>
          </w:p>
        </w:tc>
        <w:tc>
          <w:tcPr>
            <w:tcW w:w="28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2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2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2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bl>
    <w:p>
      <w:pPr>
        <w:pageBreakBefore w:val="0"/>
        <w:spacing w:line="360" w:lineRule="auto"/>
        <w:rPr>
          <w:rFonts w:hint="eastAsia" w:ascii="仿宋" w:hAnsi="仿宋" w:eastAsia="仿宋" w:cs="仿宋"/>
          <w:color w:val="000000"/>
          <w:sz w:val="28"/>
          <w:szCs w:val="28"/>
        </w:rPr>
        <w:outlineLvl w:val="9"/>
      </w:pPr>
      <w:r/>
      <w:bookmarkStart w:id="221" w:name="_Toc14066"/>
      <w:r/>
      <w:bookmarkStart w:id="222" w:name="_Toc27942"/>
      <w:r/>
      <w:bookmarkStart w:id="223" w:name="_Toc17519"/>
      <w:r/>
      <w:bookmarkStart w:id="224" w:name="_Toc11012"/>
      <w:r/>
      <w:bookmarkStart w:id="225" w:name="_Toc4145"/>
      <w:r>
        <w:rPr>
          <w:rFonts w:hint="eastAsia" w:ascii="仿宋" w:hAnsi="仿宋" w:eastAsia="仿宋" w:cs="仿宋"/>
          <w:color w:val="000000"/>
          <w:sz w:val="28"/>
          <w:szCs w:val="28"/>
        </w:rPr>
        <w:t xml:space="preserve">附件3-1  证明材料1，证明材料2，……</w:t>
      </w:r>
      <w:bookmarkEnd w:id="221"/>
      <w:r/>
      <w:bookmarkEnd w:id="222"/>
      <w:r/>
      <w:bookmarkEnd w:id="223"/>
      <w:r/>
      <w:bookmarkEnd w:id="224"/>
      <w:r/>
      <w:bookmarkEnd w:id="225"/>
      <w:r/>
      <w:r/>
    </w:p>
    <w:p>
      <w:pPr>
        <w:pageBreakBefore w:val="0"/>
        <w:spacing w:line="360" w:lineRule="auto"/>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1.投标人需对技术要求（未加斜体下划线的非实质性要求）做出明确响应。</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w:t>
      </w:r>
      <w:r>
        <w:rPr>
          <w:rFonts w:hint="eastAsia" w:ascii="仿宋" w:hAnsi="仿宋" w:eastAsia="仿宋" w:cs="仿宋"/>
          <w:color w:val="000000"/>
          <w:sz w:val="28"/>
          <w:szCs w:val="28"/>
          <w:lang w:val="en-US" w:eastAsia="zh-CN"/>
        </w:rPr>
        <w:t xml:space="preserve">磋商</w:t>
      </w:r>
      <w:r>
        <w:rPr>
          <w:rFonts w:hint="eastAsia" w:ascii="仿宋" w:hAnsi="仿宋" w:eastAsia="仿宋" w:cs="仿宋"/>
          <w:color w:val="000000"/>
          <w:sz w:val="28"/>
          <w:szCs w:val="28"/>
        </w:rPr>
        <w:t xml:space="preserve">文件要求提供证明材料，投标人需将证明材料列于该表之下。</w:t>
      </w:r>
      <w:r/>
    </w:p>
    <w:p>
      <w:pPr>
        <w:jc w:val="center"/>
        <w:pageBreakBefore w:val="0"/>
        <w:spacing w:line="360" w:lineRule="auto"/>
        <w:rPr>
          <w:rFonts w:hint="eastAsia" w:ascii="仿宋" w:hAnsi="仿宋" w:eastAsia="仿宋" w:cs="仿宋"/>
          <w:b/>
          <w:sz w:val="40"/>
          <w:szCs w:val="22"/>
        </w:rPr>
      </w:pPr>
      <w:r>
        <w:rPr>
          <w:rFonts w:hint="eastAsia" w:ascii="仿宋" w:hAnsi="仿宋" w:eastAsia="仿宋" w:cs="仿宋"/>
          <w:b/>
          <w:sz w:val="40"/>
          <w:szCs w:val="22"/>
        </w:rPr>
      </w:r>
      <w:r/>
    </w:p>
    <w:p>
      <w:pPr>
        <w:pageBreakBefore w:val="0"/>
        <w:spacing w:line="360" w:lineRule="auto"/>
        <w:rPr>
          <w:rFonts w:hint="eastAsia" w:ascii="仿宋" w:hAnsi="仿宋" w:eastAsia="仿宋" w:cs="仿宋"/>
          <w:sz w:val="36"/>
          <w:szCs w:val="22"/>
        </w:rPr>
      </w:pPr>
      <w:r>
        <w:rPr>
          <w:rFonts w:hint="eastAsia" w:ascii="仿宋" w:hAnsi="仿宋" w:eastAsia="仿宋" w:cs="仿宋"/>
          <w:sz w:val="36"/>
          <w:szCs w:val="22"/>
        </w:rPr>
      </w:r>
      <w:r/>
    </w:p>
    <w:p>
      <w:pPr>
        <w:pageBreakBefore w:val="0"/>
        <w:spacing w:line="360" w:lineRule="auto"/>
        <w:rPr>
          <w:rFonts w:hint="eastAsia" w:ascii="仿宋" w:hAnsi="仿宋" w:eastAsia="仿宋" w:cs="仿宋"/>
          <w:sz w:val="36"/>
          <w:szCs w:val="22"/>
        </w:rPr>
      </w:pPr>
      <w:r>
        <w:rPr>
          <w:rFonts w:hint="eastAsia" w:ascii="仿宋" w:hAnsi="仿宋" w:eastAsia="仿宋" w:cs="仿宋"/>
          <w:sz w:val="36"/>
          <w:szCs w:val="22"/>
        </w:rPr>
      </w:r>
      <w:r/>
    </w:p>
    <w:p>
      <w:pPr>
        <w:pageBreakBefore w:val="0"/>
        <w:spacing w:line="360" w:lineRule="auto"/>
        <w:rPr>
          <w:rFonts w:hint="eastAsia" w:ascii="仿宋" w:hAnsi="仿宋" w:eastAsia="仿宋" w:cs="仿宋"/>
          <w:sz w:val="36"/>
          <w:szCs w:val="22"/>
        </w:rPr>
      </w:pPr>
      <w:r>
        <w:rPr>
          <w:rFonts w:hint="eastAsia" w:ascii="仿宋" w:hAnsi="仿宋" w:eastAsia="仿宋" w:cs="仿宋"/>
          <w:sz w:val="36"/>
          <w:szCs w:val="22"/>
        </w:rPr>
      </w:r>
      <w:r/>
    </w:p>
    <w:p>
      <w:pPr>
        <w:pStyle w:val="1063"/>
        <w:pageBreakBefore w:val="0"/>
        <w:spacing w:line="360" w:lineRule="auto"/>
        <w:rPr>
          <w:rFonts w:hint="eastAsia" w:ascii="仿宋" w:hAnsi="仿宋" w:eastAsia="仿宋" w:cs="仿宋"/>
          <w:sz w:val="36"/>
          <w:szCs w:val="32"/>
        </w:rPr>
      </w:pPr>
      <w:r>
        <w:rPr>
          <w:rFonts w:hint="eastAsia" w:ascii="仿宋" w:hAnsi="仿宋" w:eastAsia="仿宋" w:cs="仿宋"/>
          <w:sz w:val="36"/>
          <w:szCs w:val="32"/>
        </w:rPr>
      </w:r>
      <w:r/>
    </w:p>
    <w:p>
      <w:pPr>
        <w:pStyle w:val="1063"/>
        <w:pageBreakBefore w:val="0"/>
        <w:spacing w:line="360" w:lineRule="auto"/>
        <w:rPr>
          <w:rFonts w:hint="eastAsia" w:ascii="仿宋" w:hAnsi="仿宋" w:eastAsia="仿宋" w:cs="仿宋"/>
          <w:sz w:val="36"/>
          <w:szCs w:val="32"/>
        </w:rPr>
      </w:pPr>
      <w:r>
        <w:rPr>
          <w:rFonts w:hint="eastAsia" w:ascii="仿宋" w:hAnsi="仿宋" w:eastAsia="仿宋" w:cs="仿宋"/>
          <w:sz w:val="36"/>
          <w:szCs w:val="32"/>
        </w:rPr>
      </w:r>
      <w:r/>
    </w:p>
    <w:p>
      <w:pPr>
        <w:jc w:val="center"/>
        <w:pageBreakBefore w:val="0"/>
        <w:spacing w:line="360" w:lineRule="auto"/>
        <w:rPr>
          <w:rFonts w:hint="eastAsia" w:ascii="仿宋" w:hAnsi="仿宋" w:eastAsia="仿宋" w:cs="仿宋"/>
          <w:b/>
          <w:color w:val="000000"/>
          <w:sz w:val="32"/>
          <w:szCs w:val="32"/>
        </w:rPr>
      </w:pPr>
      <w:r/>
      <w:bookmarkStart w:id="226" w:name="_Hlt26955054"/>
      <w:r/>
      <w:bookmarkEnd w:id="226"/>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keepLines w:val="0"/>
        <w:keepNext w:val="0"/>
        <w:pageBreakBefore w:val="0"/>
        <w:spacing w:line="360" w:lineRule="auto"/>
        <w:widowControl w:val="off"/>
        <w:rPr>
          <w:rFonts w:hint="eastAsia" w:ascii="仿宋" w:hAnsi="仿宋" w:eastAsia="仿宋" w:cs="仿宋"/>
          <w:b/>
          <w:sz w:val="36"/>
          <w:szCs w:val="36"/>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4  </w:t>
      </w:r>
      <w:r>
        <w:rPr>
          <w:rFonts w:hint="eastAsia" w:ascii="仿宋" w:hAnsi="仿宋" w:eastAsia="仿宋" w:cs="仿宋"/>
          <w:b/>
          <w:color w:val="000000"/>
          <w:sz w:val="32"/>
          <w:szCs w:val="32"/>
        </w:rPr>
        <w:t xml:space="preserve">商务要求响应及偏离表</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2268"/>
      </w:tblGrid>
      <w:tr>
        <w:trPr>
          <w:cantSplit/>
        </w:trPr>
        <w:tc>
          <w:tcPr>
            <w:tcW w:w="68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bookmarkStart w:id="227" w:name="_Hlt26671343"/>
            <w:r/>
            <w:bookmarkEnd w:id="227"/>
            <w:r/>
            <w:bookmarkStart w:id="228" w:name="_Hlt26955064"/>
            <w:r/>
            <w:bookmarkEnd w:id="228"/>
            <w:r/>
            <w:bookmarkStart w:id="229" w:name="_Hlt26955056"/>
            <w:r/>
            <w:bookmarkEnd w:id="229"/>
            <w:r/>
            <w:bookmarkStart w:id="230" w:name="_Hlt26609391"/>
            <w:r/>
            <w:bookmarkEnd w:id="230"/>
            <w:r/>
            <w:bookmarkStart w:id="231" w:name="_Hlt26671372"/>
            <w:r/>
            <w:bookmarkEnd w:id="231"/>
            <w:r/>
            <w:bookmarkStart w:id="232" w:name="_Hlt24879081"/>
            <w:r/>
            <w:bookmarkEnd w:id="232"/>
            <w:r/>
            <w:bookmarkStart w:id="233" w:name="_Hlt26782999"/>
            <w:r/>
            <w:bookmarkEnd w:id="233"/>
            <w:r/>
            <w:bookmarkStart w:id="234" w:name="_Hlt26580838"/>
            <w:r/>
            <w:bookmarkEnd w:id="234"/>
            <w:r>
              <w:rPr>
                <w:rFonts w:hint="eastAsia" w:ascii="仿宋" w:hAnsi="仿宋" w:eastAsia="仿宋" w:cs="仿宋"/>
                <w:sz w:val="28"/>
                <w:szCs w:val="28"/>
              </w:rPr>
              <w:t xml:space="preserve">序号</w:t>
            </w:r>
            <w:r/>
          </w:p>
        </w:tc>
        <w:tc>
          <w:tcPr>
            <w:tcW w:w="26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磋商</w:t>
            </w:r>
            <w:r>
              <w:rPr>
                <w:rFonts w:hint="eastAsia" w:ascii="仿宋" w:hAnsi="仿宋" w:eastAsia="仿宋" w:cs="仿宋"/>
                <w:sz w:val="28"/>
                <w:szCs w:val="28"/>
              </w:rPr>
              <w:t xml:space="preserve">文件</w:t>
            </w:r>
            <w:r>
              <w:rPr>
                <w:rFonts w:hint="eastAsia" w:ascii="仿宋" w:hAnsi="仿宋" w:eastAsia="仿宋" w:cs="仿宋"/>
                <w:sz w:val="28"/>
                <w:szCs w:val="28"/>
                <w:lang w:val="en-US" w:eastAsia="zh-CN"/>
              </w:rPr>
              <w:t xml:space="preserve">商务</w:t>
            </w:r>
            <w:r>
              <w:rPr>
                <w:rFonts w:hint="eastAsia" w:ascii="仿宋" w:hAnsi="仿宋" w:eastAsia="仿宋" w:cs="仿宋"/>
                <w:sz w:val="28"/>
                <w:szCs w:val="28"/>
              </w:rPr>
              <w:t xml:space="preserve">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26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trHeight w:val="640"/>
        </w:trPr>
        <w:tc>
          <w:tcPr>
            <w:tcW w:w="68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p>
        </w:tc>
        <w:tc>
          <w:tcPr>
            <w:tcW w:w="268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26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682"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88"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color w:val="000000"/>
                <w:sz w:val="32"/>
                <w:szCs w:val="32"/>
              </w:rPr>
              <w:t xml:space="preserve">……</w:t>
            </w:r>
            <w:r/>
          </w:p>
        </w:tc>
        <w:tc>
          <w:tcPr>
            <w:tcW w:w="2883"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68"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tc>
      </w:tr>
    </w:tbl>
    <w:p>
      <w:pPr>
        <w:pageBreakBefore w:val="0"/>
        <w:spacing w:line="360" w:lineRule="auto"/>
        <w:rPr>
          <w:rFonts w:hint="eastAsia" w:ascii="仿宋" w:hAnsi="仿宋" w:eastAsia="仿宋" w:cs="仿宋"/>
          <w:color w:val="000000"/>
          <w:sz w:val="28"/>
          <w:szCs w:val="28"/>
        </w:rPr>
        <w:outlineLvl w:val="9"/>
      </w:pPr>
      <w:r/>
      <w:bookmarkStart w:id="235" w:name="_Toc24768"/>
      <w:r/>
      <w:bookmarkStart w:id="236" w:name="_Toc3831"/>
      <w:r/>
      <w:bookmarkStart w:id="237" w:name="_Toc16927"/>
      <w:r/>
      <w:bookmarkStart w:id="238" w:name="_Toc11985"/>
      <w:r/>
      <w:bookmarkStart w:id="239" w:name="_Toc8940"/>
      <w:r>
        <w:rPr>
          <w:rFonts w:hint="eastAsia" w:ascii="仿宋" w:hAnsi="仿宋" w:eastAsia="仿宋" w:cs="仿宋"/>
          <w:color w:val="000000"/>
          <w:sz w:val="28"/>
          <w:szCs w:val="28"/>
        </w:rPr>
        <w:t xml:space="preserve">附件4-1  证明材料1，证明材料2，……</w:t>
      </w:r>
      <w:bookmarkEnd w:id="235"/>
      <w:r/>
      <w:bookmarkEnd w:id="236"/>
      <w:r/>
      <w:bookmarkEnd w:id="237"/>
      <w:r/>
      <w:bookmarkEnd w:id="238"/>
      <w:r/>
      <w:bookmarkEnd w:id="239"/>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1.投标人需对商务要求（未加斜体下划线的非实质性要求）做出明确响应。</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w:t>
      </w:r>
      <w:r>
        <w:rPr>
          <w:rFonts w:hint="eastAsia" w:ascii="仿宋" w:hAnsi="仿宋" w:eastAsia="仿宋" w:cs="仿宋"/>
          <w:color w:val="000000"/>
          <w:sz w:val="28"/>
          <w:szCs w:val="28"/>
          <w:lang w:val="en-US" w:eastAsia="zh-CN"/>
        </w:rPr>
        <w:t xml:space="preserve">磋商</w:t>
      </w:r>
      <w:r>
        <w:rPr>
          <w:rFonts w:hint="eastAsia" w:ascii="仿宋" w:hAnsi="仿宋" w:eastAsia="仿宋" w:cs="仿宋"/>
          <w:color w:val="000000"/>
          <w:sz w:val="28"/>
          <w:szCs w:val="28"/>
        </w:rPr>
        <w:t xml:space="preserve">文件要求提供证明材料，投标人需将证明材料列于该表之下。</w:t>
      </w:r>
      <w:r/>
    </w:p>
    <w:p>
      <w:pPr>
        <w:pageBreakBefore w:val="0"/>
        <w:spacing w:line="360" w:lineRule="auto"/>
        <w:rPr>
          <w:rFonts w:hint="eastAsia" w:ascii="仿宋" w:hAnsi="仿宋" w:eastAsia="仿宋" w:cs="仿宋"/>
          <w:sz w:val="28"/>
          <w:szCs w:val="22"/>
        </w:rPr>
        <w:outlineLvl w:val="9"/>
      </w:pPr>
      <w:r>
        <w:rPr>
          <w:rFonts w:hint="eastAsia" w:ascii="仿宋" w:hAnsi="仿宋" w:eastAsia="仿宋" w:cs="仿宋"/>
          <w:sz w:val="28"/>
          <w:szCs w:val="22"/>
        </w:rPr>
      </w:r>
      <w:r/>
    </w:p>
    <w:p>
      <w:pPr>
        <w:ind w:left="480"/>
        <w:pageBreakBefore w:val="0"/>
        <w:spacing w:line="360" w:lineRule="auto"/>
        <w:rPr>
          <w:rFonts w:hint="eastAsia" w:ascii="仿宋" w:hAnsi="仿宋" w:eastAsia="仿宋" w:cs="仿宋"/>
          <w:b/>
          <w:color w:val="000000"/>
          <w:sz w:val="32"/>
          <w:szCs w:val="32"/>
          <w:highlight w:val="green"/>
        </w:rPr>
        <w:outlineLvl w:val="9"/>
      </w:pPr>
      <w:r/>
      <w:bookmarkStart w:id="240" w:name="_Toc11709"/>
      <w:r/>
      <w:bookmarkStart w:id="241" w:name="_Toc5624"/>
      <w:r/>
      <w:bookmarkStart w:id="242" w:name="_Toc13278"/>
      <w:r/>
      <w:bookmarkStart w:id="243" w:name="_Toc22668"/>
      <w:r/>
      <w:bookmarkStart w:id="244" w:name="_Toc10386"/>
      <w:r/>
      <w:r/>
    </w:p>
    <w:p>
      <w:pPr>
        <w:ind w:left="48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63"/>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63"/>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63"/>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63"/>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63"/>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63"/>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63"/>
        <w:ind w:left="0" w:firstLine="0"/>
        <w:pageBreakBefore w:val="0"/>
        <w:spacing w:line="360" w:lineRule="auto"/>
        <w:rPr>
          <w:rFonts w:hint="eastAsia" w:ascii="仿宋" w:hAnsi="仿宋" w:eastAsia="仿宋" w:cs="仿宋"/>
          <w:b/>
          <w:color w:val="000000"/>
          <w:sz w:val="32"/>
          <w:szCs w:val="32"/>
          <w:highlight w:val="green"/>
        </w:rPr>
      </w:pPr>
      <w:r>
        <w:rPr>
          <w:rFonts w:hint="eastAsia" w:ascii="仿宋" w:hAnsi="仿宋" w:eastAsia="仿宋" w:cs="仿宋"/>
          <w:b/>
          <w:color w:val="000000"/>
          <w:sz w:val="32"/>
          <w:szCs w:val="32"/>
          <w:highlight w:val="green"/>
        </w:rPr>
      </w:r>
      <w:r/>
    </w:p>
    <w:p>
      <w:pPr>
        <w:pageBreakBefore w:val="0"/>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p>
    <w:p>
      <w:pPr>
        <w:ind w:left="480"/>
        <w:jc w:val="center"/>
        <w:pageBreakBefore w:val="0"/>
        <w:spacing w:line="360" w:lineRule="auto"/>
        <w:rPr>
          <w:rFonts w:hint="eastAsia" w:ascii="仿宋" w:hAnsi="仿宋" w:eastAsia="仿宋" w:cs="仿宋"/>
          <w:b/>
          <w:color w:val="000000"/>
          <w:sz w:val="32"/>
          <w:szCs w:val="32"/>
          <w:highlight w:val="none"/>
        </w:rPr>
        <w:outlineLvl w:val="0"/>
      </w:pPr>
      <w:r>
        <w:rPr>
          <w:rFonts w:hint="eastAsia" w:ascii="仿宋" w:hAnsi="仿宋" w:eastAsia="仿宋" w:cs="仿宋"/>
          <w:b/>
          <w:color w:val="000000"/>
          <w:sz w:val="32"/>
          <w:szCs w:val="32"/>
          <w:highlight w:val="none"/>
        </w:rPr>
        <w:t xml:space="preserve">附件5</w:t>
      </w:r>
      <w:bookmarkEnd w:id="240"/>
      <w:r/>
      <w:bookmarkEnd w:id="241"/>
      <w:r/>
      <w:bookmarkEnd w:id="242"/>
      <w:r/>
      <w:bookmarkEnd w:id="243"/>
      <w:r/>
      <w:bookmarkEnd w:id="244"/>
      <w:r>
        <w:rPr>
          <w:rFonts w:hint="eastAsia" w:ascii="仿宋" w:hAnsi="仿宋" w:eastAsia="仿宋" w:cs="仿宋"/>
          <w:b/>
          <w:color w:val="000000"/>
          <w:sz w:val="32"/>
          <w:szCs w:val="32"/>
          <w:highlight w:val="none"/>
        </w:rPr>
        <w:t xml:space="preserve"> 投标人符合《</w:t>
      </w:r>
      <w:r>
        <w:rPr>
          <w:rFonts w:hint="eastAsia" w:ascii="仿宋" w:hAnsi="仿宋" w:eastAsia="仿宋" w:cs="仿宋"/>
          <w:b/>
          <w:color w:val="000000"/>
          <w:sz w:val="32"/>
          <w:szCs w:val="32"/>
          <w:highlight w:val="none"/>
          <w:lang w:val="en-US" w:eastAsia="zh-CN"/>
        </w:rPr>
        <w:t xml:space="preserve">中华人民共和国</w:t>
      </w:r>
      <w:r>
        <w:rPr>
          <w:rFonts w:hint="eastAsia" w:ascii="仿宋" w:hAnsi="仿宋" w:eastAsia="仿宋" w:cs="仿宋"/>
          <w:b/>
          <w:color w:val="000000"/>
          <w:sz w:val="32"/>
          <w:szCs w:val="32"/>
          <w:highlight w:val="none"/>
        </w:rPr>
        <w:t xml:space="preserve">政府采购法》第二十二条规定条件的声明函</w:t>
      </w:r>
      <w:r/>
    </w:p>
    <w:p>
      <w:pPr>
        <w:pageBreakBefore w:val="0"/>
        <w:spacing w:line="360" w:lineRule="auto"/>
        <w:rPr>
          <w:rFonts w:hint="eastAsia" w:ascii="仿宋" w:hAnsi="仿宋" w:eastAsia="仿宋" w:cs="仿宋"/>
          <w:b/>
          <w:bCs/>
          <w:color w:val="000000"/>
          <w:sz w:val="48"/>
          <w:szCs w:val="48"/>
        </w:rPr>
      </w:pP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48"/>
          <w:szCs w:val="48"/>
        </w:rPr>
        <w:t xml:space="preserve">   </w:t>
      </w:r>
      <w:r/>
    </w:p>
    <w:p>
      <w:pPr>
        <w:ind w:firstLine="480"/>
        <w:pageBreakBefore w:val="0"/>
        <w:spacing w:line="360" w:lineRule="auto"/>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我单位参加</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（项目名称）</w:t>
      </w:r>
      <w:r>
        <w:rPr>
          <w:rFonts w:hint="eastAsia" w:ascii="仿宋" w:hAnsi="仿宋" w:eastAsia="仿宋" w:cs="仿宋"/>
          <w:bCs/>
          <w:color w:val="000000"/>
          <w:sz w:val="28"/>
          <w:szCs w:val="28"/>
          <w:u w:val="single"/>
          <w:lang w:val="en-US" w:eastAsia="zh-CN"/>
        </w:rPr>
        <w:t xml:space="preserve"> </w:t>
      </w:r>
      <w:r>
        <w:rPr>
          <w:rFonts w:hint="default" w:ascii="Times New Roman" w:hAnsi="Times New Roman" w:eastAsia="仿宋" w:cs="Times New Roman"/>
          <w:bCs/>
          <w:color w:val="000000"/>
          <w:sz w:val="28"/>
          <w:szCs w:val="28"/>
          <w:u w:val="single"/>
          <w:lang w:val="en-US" w:eastAsia="zh-CN"/>
        </w:rPr>
        <w:t xml:space="preserve">JSZC-320600-JZCG-C2025-01</w:t>
      </w:r>
      <w:r>
        <w:rPr>
          <w:rFonts w:hint="eastAsia" w:ascii="Times New Roman" w:hAnsi="Times New Roman" w:eastAsia="仿宋" w:cs="Times New Roman"/>
          <w:bCs/>
          <w:color w:val="000000"/>
          <w:sz w:val="28"/>
          <w:szCs w:val="28"/>
          <w:u w:val="single"/>
          <w:lang w:val="en-US" w:eastAsia="zh-CN"/>
        </w:rPr>
        <w:t xml:space="preserve">31</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（项目编号）投标活动。针对《中华人民共和国政府采购法》第二十二条规定做出如下声明：</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1.我单位具有独立承担民事责任的能力；</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color w:val="000000"/>
          <w:sz w:val="28"/>
          <w:szCs w:val="28"/>
        </w:rPr>
        <w:t xml:space="preserve">6.我单位满足法律、行政法规规定的其他条件。</w:t>
      </w:r>
      <w:bookmarkStart w:id="245" w:name="_Hlt26671374"/>
      <w:r/>
      <w:bookmarkEnd w:id="245"/>
      <w:r/>
      <w:bookmarkStart w:id="246" w:name="_Hlt26955066"/>
      <w:r/>
      <w:bookmarkEnd w:id="246"/>
      <w:r/>
      <w:bookmarkStart w:id="247" w:name="_Toc462564146"/>
      <w:r/>
      <w:bookmarkEnd w:id="247"/>
      <w:r/>
      <w:bookmarkStart w:id="248" w:name="_格式2__法定代表人授权书"/>
      <w:r/>
      <w:bookmarkEnd w:id="248"/>
      <w:r/>
      <w:bookmarkStart w:id="249" w:name="_Hlt26609389"/>
      <w:r/>
      <w:bookmarkEnd w:id="249"/>
      <w:r/>
      <w:r/>
    </w:p>
    <w:p>
      <w:pP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Cs/>
          <w:color w:val="000000"/>
          <w:sz w:val="28"/>
          <w:szCs w:val="22"/>
        </w:rPr>
      </w:pPr>
      <w:r>
        <w:rPr>
          <w:rFonts w:hint="eastAsia" w:ascii="仿宋" w:hAnsi="仿宋" w:eastAsia="仿宋" w:cs="仿宋"/>
          <w:bCs/>
          <w:color w:val="000000"/>
          <w:sz w:val="28"/>
          <w:szCs w:val="22"/>
        </w:rPr>
        <w:t xml:space="preserve">  承诺人名称（公章）：</w:t>
      </w:r>
      <w:r/>
    </w:p>
    <w:p>
      <w:pPr>
        <w:jc w:val="right"/>
        <w:pageBreakBefore w:val="0"/>
        <w:spacing w:line="360" w:lineRule="auto"/>
        <w:rPr>
          <w:rFonts w:hint="eastAsia" w:ascii="仿宋" w:hAnsi="仿宋" w:eastAsia="仿宋" w:cs="仿宋"/>
          <w:bCs/>
          <w:color w:val="000000"/>
          <w:sz w:val="28"/>
          <w:szCs w:val="22"/>
        </w:rPr>
      </w:pPr>
      <w:r>
        <w:rPr>
          <w:rFonts w:hint="eastAsia" w:ascii="仿宋" w:hAnsi="仿宋" w:eastAsia="仿宋" w:cs="仿宋"/>
          <w:bCs/>
          <w:color w:val="000000"/>
          <w:sz w:val="28"/>
          <w:szCs w:val="22"/>
        </w:rPr>
        <w:t xml:space="preserve">    </w:t>
      </w:r>
      <w:r/>
    </w:p>
    <w:p>
      <w:pPr>
        <w:jc w:val="right"/>
        <w:pageBreakBefore w:val="0"/>
        <w:spacing w:line="360" w:lineRule="auto"/>
        <w:rPr>
          <w:rFonts w:hint="eastAsia" w:ascii="仿宋" w:hAnsi="仿宋" w:eastAsia="仿宋" w:cs="仿宋"/>
          <w:bCs/>
          <w:color w:val="000000"/>
          <w:sz w:val="28"/>
          <w:szCs w:val="22"/>
        </w:rPr>
      </w:pPr>
      <w:r>
        <w:rPr>
          <w:rFonts w:hint="eastAsia" w:ascii="仿宋" w:hAnsi="仿宋" w:eastAsia="仿宋" w:cs="仿宋"/>
          <w:bCs/>
          <w:color w:val="000000"/>
          <w:sz w:val="28"/>
          <w:szCs w:val="22"/>
        </w:rPr>
        <w:t xml:space="preserve">                                 日期：</w:t>
      </w:r>
      <w:r>
        <w:rPr>
          <w:rFonts w:hint="eastAsia" w:ascii="仿宋" w:hAnsi="仿宋" w:eastAsia="仿宋" w:cs="仿宋"/>
          <w:bCs/>
          <w:color w:val="000000"/>
          <w:sz w:val="28"/>
          <w:szCs w:val="22"/>
          <w:u w:val="single"/>
          <w:lang w:val="en-US" w:eastAsia="zh-CN"/>
        </w:rPr>
        <w:t xml:space="preserve">     </w:t>
      </w:r>
      <w:r>
        <w:rPr>
          <w:rFonts w:hint="eastAsia" w:ascii="仿宋" w:hAnsi="仿宋" w:eastAsia="仿宋" w:cs="仿宋"/>
          <w:bCs/>
          <w:color w:val="000000"/>
          <w:sz w:val="28"/>
          <w:szCs w:val="22"/>
        </w:rPr>
        <w:t xml:space="preserve">年</w:t>
      </w:r>
      <w:r>
        <w:rPr>
          <w:rFonts w:hint="eastAsia" w:ascii="仿宋" w:hAnsi="仿宋" w:eastAsia="仿宋" w:cs="仿宋"/>
          <w:bCs/>
          <w:color w:val="000000"/>
          <w:sz w:val="28"/>
          <w:szCs w:val="22"/>
          <w:u w:val="single"/>
        </w:rPr>
        <w:t xml:space="preserve">    </w:t>
      </w:r>
      <w:r>
        <w:rPr>
          <w:rFonts w:hint="eastAsia" w:ascii="仿宋" w:hAnsi="仿宋" w:eastAsia="仿宋" w:cs="仿宋"/>
          <w:bCs/>
          <w:color w:val="000000"/>
          <w:sz w:val="28"/>
          <w:szCs w:val="22"/>
        </w:rPr>
        <w:t xml:space="preserve">月</w:t>
      </w:r>
      <w:r>
        <w:rPr>
          <w:rFonts w:hint="eastAsia" w:ascii="仿宋" w:hAnsi="仿宋" w:eastAsia="仿宋" w:cs="仿宋"/>
          <w:bCs/>
          <w:color w:val="000000"/>
          <w:sz w:val="28"/>
          <w:szCs w:val="22"/>
          <w:u w:val="single"/>
        </w:rPr>
        <w:t xml:space="preserve">    </w:t>
      </w:r>
      <w:r>
        <w:rPr>
          <w:rFonts w:hint="eastAsia" w:ascii="仿宋" w:hAnsi="仿宋" w:eastAsia="仿宋" w:cs="仿宋"/>
          <w:bCs/>
          <w:color w:val="000000"/>
          <w:sz w:val="28"/>
          <w:szCs w:val="22"/>
        </w:rPr>
        <w:t xml:space="preserve">日</w:t>
      </w:r>
      <w:r/>
    </w:p>
    <w:p>
      <w:pPr>
        <w:pStyle w:val="1063"/>
        <w:ind w:left="0" w:firstLine="0"/>
        <w:pageBreakBefore w:val="0"/>
        <w:spacing w:line="360" w:lineRule="auto"/>
        <w:rPr>
          <w:rFonts w:hint="eastAsia" w:ascii="仿宋" w:hAnsi="仿宋" w:eastAsia="仿宋" w:cs="仿宋"/>
          <w:i/>
          <w:sz w:val="36"/>
          <w:szCs w:val="36"/>
          <w:u w:val="single"/>
        </w:rPr>
      </w:pPr>
      <w:r>
        <w:rPr>
          <w:rFonts w:hint="eastAsia" w:ascii="仿宋" w:hAnsi="仿宋" w:eastAsia="仿宋" w:cs="仿宋"/>
          <w:i/>
          <w:sz w:val="36"/>
          <w:szCs w:val="36"/>
          <w:u w:val="single"/>
        </w:rPr>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6 </w:t>
      </w:r>
      <w:r>
        <w:rPr>
          <w:rFonts w:hint="eastAsia" w:ascii="仿宋" w:hAnsi="仿宋" w:eastAsia="仿宋" w:cs="仿宋"/>
          <w:b/>
          <w:color w:val="000000"/>
          <w:sz w:val="32"/>
          <w:szCs w:val="32"/>
        </w:rPr>
        <w:t xml:space="preserve">法人授权书</w:t>
      </w:r>
      <w:r/>
    </w:p>
    <w:p>
      <w:pPr>
        <w:jc w:val="center"/>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r>
      <w:r/>
    </w:p>
    <w:p>
      <w:pPr>
        <w:pStyle w:val="809"/>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本授权书声明：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（投标人名称）授权</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（被授权人的姓名）为我方就</w:t>
      </w:r>
      <w:r>
        <w:rPr>
          <w:rFonts w:hint="eastAsia" w:ascii="仿宋" w:hAnsi="仿宋" w:eastAsia="仿宋" w:cs="仿宋"/>
          <w:sz w:val="28"/>
          <w:szCs w:val="28"/>
          <w:u w:val="single"/>
          <w:lang w:val="en-US" w:eastAsia="zh-CN"/>
        </w:rPr>
        <w:t xml:space="preserve"> </w:t>
      </w:r>
      <w:r>
        <w:rPr>
          <w:rFonts w:hint="default" w:ascii="Times New Roman" w:hAnsi="Times New Roman" w:eastAsia="仿宋" w:cs="Times New Roman"/>
          <w:sz w:val="28"/>
          <w:szCs w:val="28"/>
          <w:u w:val="single"/>
          <w:lang w:val="en-US" w:eastAsia="zh-CN"/>
        </w:rPr>
        <w:t xml:space="preserve"> JSZC-320600-JZCG-C2025-01</w:t>
      </w:r>
      <w:r>
        <w:rPr>
          <w:rFonts w:hint="eastAsia" w:eastAsia="仿宋" w:cs="Times New Roman"/>
          <w:sz w:val="28"/>
          <w:szCs w:val="28"/>
          <w:u w:val="single"/>
          <w:lang w:val="en-US" w:eastAsia="zh-CN"/>
        </w:rPr>
        <w:t xml:space="preserve">31</w:t>
      </w:r>
      <w:r>
        <w:rPr>
          <w:rFonts w:hint="default" w:ascii="Times New Roman" w:hAnsi="Times New Roman" w:eastAsia="仿宋" w:cs="Times New Roman"/>
          <w:sz w:val="28"/>
          <w:szCs w:val="28"/>
          <w:u w:val="single"/>
          <w:lang w:val="en-US" w:eastAsia="zh-CN"/>
        </w:rPr>
        <w:t xml:space="preserve"> </w:t>
      </w:r>
      <w:r>
        <w:rPr>
          <w:rFonts w:hint="eastAsia" w:eastAsia="仿宋" w:cs="Times New Roman"/>
          <w:bCs/>
          <w:color w:val="000000"/>
          <w:sz w:val="28"/>
          <w:szCs w:val="22"/>
          <w:u w:val="single"/>
          <w:lang w:val="en-US" w:eastAsia="zh-CN" w:bidi="ar-SA"/>
        </w:rPr>
        <w:t xml:space="preserve"> </w:t>
      </w:r>
      <w:r>
        <w:rPr>
          <w:rFonts w:hint="eastAsia" w:ascii="仿宋" w:hAnsi="仿宋" w:eastAsia="仿宋" w:cs="仿宋"/>
          <w:sz w:val="28"/>
          <w:szCs w:val="28"/>
        </w:rPr>
        <w:t xml:space="preserve">号项目采购活动的合法代理人，以本单位名义全权处理一切与该项目采购有关的事务。</w:t>
      </w:r>
      <w:r/>
    </w:p>
    <w:p>
      <w:pPr>
        <w:pStyle w:val="809"/>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本授权书于______年____月____日起生效，特此声明。</w:t>
      </w:r>
      <w:r/>
    </w:p>
    <w:p>
      <w:pPr>
        <w:pStyle w:val="809"/>
        <w:ind w:firstLine="0"/>
        <w:keepLines w:val="0"/>
        <w:keepNext w:val="0"/>
        <w:pageBreakBefore w:val="0"/>
        <w:spacing w:line="360" w:lineRule="auto"/>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          被授权人身份证号码：</w:t>
      </w:r>
      <w:r>
        <w:rPr>
          <w:rFonts w:hint="eastAsia" w:ascii="仿宋" w:hAnsi="仿宋" w:eastAsia="仿宋" w:cs="仿宋"/>
          <w:sz w:val="28"/>
          <w:szCs w:val="28"/>
          <w:u w:val="single"/>
        </w:rPr>
        <w:t xml:space="preserve">                              </w:t>
      </w:r>
      <w:r/>
    </w:p>
    <w:p>
      <w:pPr>
        <w:pStyle w:val="809"/>
        <w:ind w:firstLine="0"/>
        <w:keepLines w:val="0"/>
        <w:keepNext w:val="0"/>
        <w:pageBreakBefore w:val="0"/>
        <w:spacing w:line="360" w:lineRule="auto"/>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          被授权人联系电话：（手机）</w:t>
      </w:r>
      <w:r>
        <w:rPr>
          <w:rFonts w:hint="eastAsia" w:ascii="仿宋" w:hAnsi="仿宋" w:eastAsia="仿宋" w:cs="仿宋"/>
          <w:sz w:val="28"/>
          <w:szCs w:val="28"/>
          <w:u w:val="single"/>
        </w:rPr>
        <w:t xml:space="preserve">                          </w:t>
      </w:r>
      <w:r/>
    </w:p>
    <w:p>
      <w:pPr>
        <w:pStyle w:val="809"/>
        <w:ind w:firstLine="120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授权单位名称：</w:t>
      </w:r>
      <w:r>
        <w:rPr>
          <w:rFonts w:hint="eastAsia" w:ascii="仿宋" w:hAnsi="仿宋" w:eastAsia="仿宋" w:cs="仿宋"/>
          <w:sz w:val="28"/>
          <w:szCs w:val="28"/>
          <w:u w:val="single"/>
        </w:rPr>
        <w:t xml:space="preserve">（加盖CA电子公章）</w:t>
      </w:r>
      <w:r/>
    </w:p>
    <w:p>
      <w:pPr>
        <w:pStyle w:val="809"/>
        <w:ind w:firstLine="480"/>
        <w:keepLines w:val="0"/>
        <w:keepNext w:val="0"/>
        <w:pageBreakBefore w:val="0"/>
        <w:spacing w:line="360" w:lineRule="auto"/>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      单位地址：</w:t>
      </w:r>
      <w:r>
        <w:rPr>
          <w:rFonts w:hint="eastAsia" w:ascii="仿宋" w:hAnsi="仿宋" w:eastAsia="仿宋" w:cs="仿宋"/>
          <w:sz w:val="28"/>
          <w:szCs w:val="28"/>
          <w:u w:val="single"/>
        </w:rPr>
        <w:t xml:space="preserve">                                         </w:t>
      </w:r>
      <w:r/>
    </w:p>
    <w:p>
      <w:pPr>
        <w:pStyle w:val="809"/>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日期：</w:t>
      </w:r>
      <w:bookmarkStart w:id="250" w:name="_格式3__银行出具的资信证明"/>
      <w:r/>
      <w:bookmarkEnd w:id="250"/>
      <w:r/>
      <w:bookmarkStart w:id="251" w:name="_Hlt26955070"/>
      <w:r/>
      <w:bookmarkEnd w:id="251"/>
      <w:r/>
      <w:bookmarkStart w:id="252" w:name="_Hlt26671380"/>
      <w:r/>
      <w:bookmarkEnd w:id="252"/>
      <w:r>
        <w:rPr>
          <w:rFonts w:hint="eastAsia" w:ascii="仿宋" w:hAnsi="仿宋" w:eastAsia="仿宋" w:cs="仿宋"/>
          <w:sz w:val="28"/>
          <w:szCs w:val="28"/>
          <w:u w:val="single"/>
        </w:rPr>
        <w:t xml:space="preserve">                                         </w:t>
      </w:r>
      <w:r/>
    </w:p>
    <w:p>
      <w:pPr>
        <w:pStyle w:val="882"/>
        <w:keepLines w:val="0"/>
        <w:keepNext w:val="0"/>
        <w:pageBreakBefore w:val="0"/>
        <w:spacing w:line="360" w:lineRule="auto"/>
        <w:widowControl w:val="off"/>
        <w:rPr>
          <w:rFonts w:hint="eastAsia" w:ascii="仿宋" w:hAnsi="仿宋" w:eastAsia="仿宋" w:cs="仿宋"/>
          <w:i/>
          <w:sz w:val="28"/>
          <w:szCs w:val="28"/>
          <w:u w:val="single"/>
        </w:rPr>
      </w:pPr>
      <w:r>
        <w:rPr>
          <w:rFonts w:hint="eastAsia" w:ascii="仿宋" w:hAnsi="仿宋" w:eastAsia="仿宋" w:cs="仿宋"/>
          <w:i/>
          <w:sz w:val="28"/>
          <w:szCs w:val="28"/>
          <w:u w:val="single"/>
        </w:rPr>
      </w:r>
      <w:r/>
    </w:p>
    <w:p>
      <w:pPr>
        <w:pStyle w:val="882"/>
        <w:ind w:firstLine="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pageBreakBefore w:val="0"/>
        <w:spacing w:line="360" w:lineRule="auto"/>
        <w:rPr>
          <w:rFonts w:hint="eastAsia" w:ascii="仿宋" w:hAnsi="仿宋" w:eastAsia="仿宋" w:cs="仿宋"/>
          <w:bCs/>
          <w:sz w:val="28"/>
          <w:szCs w:val="22"/>
        </w:rPr>
      </w:pPr>
      <w:r>
        <w:rPr>
          <w:rFonts w:hint="eastAsia" w:ascii="仿宋" w:hAnsi="仿宋" w:eastAsia="仿宋" w:cs="仿宋"/>
          <w:bCs/>
          <w:sz w:val="28"/>
          <w:szCs w:val="22"/>
        </w:rPr>
      </w:r>
      <w:r/>
    </w:p>
    <w:p>
      <w:pPr>
        <w:pStyle w:val="881"/>
        <w:ind w:firstLine="3390"/>
        <w:jc w:val="both"/>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Cs w:val="0"/>
          <w:sz w:val="28"/>
          <w:szCs w:val="48"/>
        </w:rPr>
        <w:br w:type="page" w:clear="all"/>
      </w:r>
      <w:r/>
    </w:p>
    <w:p>
      <w:pPr>
        <w:jc w:val="center"/>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7 </w:t>
      </w:r>
      <w:r>
        <w:rPr>
          <w:rFonts w:hint="eastAsia" w:ascii="仿宋" w:hAnsi="仿宋" w:eastAsia="仿宋" w:cs="仿宋"/>
          <w:b/>
          <w:color w:val="000000"/>
          <w:sz w:val="32"/>
          <w:szCs w:val="32"/>
        </w:rPr>
        <w:t xml:space="preserve">投标函</w:t>
      </w:r>
      <w:r/>
    </w:p>
    <w:p>
      <w:pPr>
        <w:pStyle w:val="813"/>
        <w:ind w:firstLine="0"/>
        <w:pageBreakBefore w:val="0"/>
        <w:spacing w:before="0" w:after="0" w:line="360" w:lineRule="auto"/>
        <w:rPr>
          <w:rFonts w:hint="default" w:ascii="仿宋" w:hAnsi="仿宋" w:eastAsia="仿宋" w:cs="仿宋"/>
          <w:sz w:val="28"/>
          <w:szCs w:val="22"/>
          <w:lang w:val="en-US" w:eastAsia="zh-CN"/>
        </w:rPr>
      </w:pPr>
      <w:r>
        <w:rPr>
          <w:rFonts w:hint="eastAsia" w:ascii="仿宋" w:hAnsi="仿宋" w:eastAsia="仿宋" w:cs="仿宋"/>
          <w:sz w:val="28"/>
          <w:szCs w:val="22"/>
        </w:rPr>
        <w:t xml:space="preserve">致：</w:t>
      </w:r>
      <w:r>
        <w:rPr>
          <w:rFonts w:hint="eastAsia" w:ascii="仿宋" w:hAnsi="仿宋" w:eastAsia="仿宋" w:cs="仿宋"/>
          <w:sz w:val="28"/>
          <w:szCs w:val="22"/>
          <w:lang w:val="en-US" w:eastAsia="zh-CN"/>
        </w:rPr>
        <w:t xml:space="preserve">南通市公共资源交易中心</w:t>
      </w:r>
      <w:r/>
    </w:p>
    <w:p>
      <w:pPr>
        <w:pStyle w:val="81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根据贵方的</w:t>
      </w:r>
      <w:r>
        <w:rPr>
          <w:rFonts w:hint="eastAsia" w:ascii="仿宋" w:hAnsi="仿宋" w:eastAsia="仿宋" w:cs="仿宋"/>
          <w:sz w:val="28"/>
          <w:szCs w:val="22"/>
          <w:u w:val="single"/>
          <w:lang w:val="en-US" w:eastAsia="zh-CN"/>
        </w:rPr>
        <w:t xml:space="preserve"> </w:t>
      </w:r>
      <w:r>
        <w:rPr>
          <w:rFonts w:hint="default" w:ascii="Times New Roman" w:hAnsi="Times New Roman" w:eastAsia="仿宋" w:cs="Times New Roman"/>
          <w:sz w:val="28"/>
          <w:szCs w:val="22"/>
          <w:u w:val="single"/>
          <w:lang w:val="en-US" w:eastAsia="zh-CN"/>
        </w:rPr>
        <w:t xml:space="preserve">JSZC-320600-JZCG-C2025-01</w:t>
      </w:r>
      <w:r>
        <w:rPr>
          <w:rFonts w:hint="eastAsia" w:ascii="Times New Roman" w:hAnsi="Times New Roman" w:eastAsia="仿宋" w:cs="Times New Roman"/>
          <w:sz w:val="28"/>
          <w:szCs w:val="22"/>
          <w:u w:val="single"/>
          <w:lang w:val="en-US" w:eastAsia="zh-CN"/>
        </w:rPr>
        <w:t xml:space="preserve">31</w:t>
      </w:r>
      <w:r>
        <w:rPr>
          <w:rFonts w:hint="eastAsia" w:ascii="仿宋" w:hAnsi="仿宋" w:eastAsia="仿宋" w:cs="仿宋"/>
          <w:sz w:val="28"/>
          <w:szCs w:val="22"/>
          <w:u w:val="single"/>
          <w:lang w:val="en-US" w:eastAsia="zh-CN"/>
        </w:rPr>
        <w:t xml:space="preserve"> </w:t>
      </w:r>
      <w:r>
        <w:rPr>
          <w:rFonts w:hint="eastAsia" w:ascii="仿宋" w:hAnsi="仿宋" w:eastAsia="仿宋" w:cs="仿宋"/>
          <w:sz w:val="28"/>
          <w:szCs w:val="22"/>
        </w:rPr>
        <w:t xml:space="preserve">号</w:t>
      </w:r>
      <w:r>
        <w:rPr>
          <w:rFonts w:hint="eastAsia" w:ascii="仿宋" w:hAnsi="仿宋" w:eastAsia="仿宋" w:cs="仿宋"/>
          <w:sz w:val="28"/>
          <w:szCs w:val="22"/>
          <w:lang w:val="en-US" w:eastAsia="zh-CN"/>
        </w:rPr>
        <w:t xml:space="preserve">磋商</w:t>
      </w:r>
      <w:r>
        <w:rPr>
          <w:rFonts w:hint="eastAsia" w:ascii="仿宋" w:hAnsi="仿宋" w:eastAsia="仿宋" w:cs="仿宋"/>
          <w:sz w:val="28"/>
          <w:szCs w:val="22"/>
        </w:rPr>
        <w:t xml:space="preserve">文件，正式授权______(</w:t>
      </w:r>
      <w:r>
        <w:rPr>
          <w:rFonts w:hint="eastAsia" w:ascii="仿宋" w:hAnsi="仿宋" w:eastAsia="仿宋" w:cs="仿宋"/>
          <w:sz w:val="28"/>
          <w:szCs w:val="22"/>
          <w:lang w:val="en-US" w:eastAsia="zh-CN"/>
        </w:rPr>
        <w:t xml:space="preserve">被授权人</w:t>
      </w:r>
      <w:r>
        <w:rPr>
          <w:rFonts w:hint="eastAsia" w:ascii="仿宋" w:hAnsi="仿宋" w:eastAsia="仿宋" w:cs="仿宋"/>
          <w:sz w:val="28"/>
          <w:szCs w:val="22"/>
        </w:rPr>
        <w:t xml:space="preserve">姓名)代表我方______________（投标人的名称），全权处理本次项目投标的有关事宜。</w:t>
      </w:r>
      <w:r/>
    </w:p>
    <w:p>
      <w:pPr>
        <w:pStyle w:val="81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据此函，__________</w:t>
      </w:r>
      <w:r>
        <w:rPr>
          <w:rFonts w:hint="eastAsia" w:ascii="仿宋" w:hAnsi="仿宋" w:eastAsia="仿宋" w:cs="仿宋"/>
          <w:sz w:val="28"/>
          <w:szCs w:val="22"/>
          <w:lang w:val="en-US" w:eastAsia="zh-CN"/>
        </w:rPr>
        <w:t xml:space="preserve">（被授权人签字）兹</w:t>
      </w:r>
      <w:r>
        <w:rPr>
          <w:rFonts w:hint="eastAsia" w:ascii="仿宋" w:hAnsi="仿宋" w:eastAsia="仿宋" w:cs="仿宋"/>
          <w:sz w:val="28"/>
          <w:szCs w:val="22"/>
        </w:rPr>
        <w:t xml:space="preserve">宣布同意如下：</w:t>
      </w:r>
      <w:r/>
    </w:p>
    <w:p>
      <w:pPr>
        <w:pStyle w:val="81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1.按</w:t>
      </w:r>
      <w:r>
        <w:rPr>
          <w:rFonts w:hint="eastAsia" w:ascii="仿宋" w:hAnsi="仿宋" w:eastAsia="仿宋" w:cs="仿宋"/>
          <w:sz w:val="28"/>
          <w:szCs w:val="22"/>
          <w:lang w:val="en-US" w:eastAsia="zh-CN"/>
        </w:rPr>
        <w:t xml:space="preserve">磋商</w:t>
      </w:r>
      <w:r>
        <w:rPr>
          <w:rFonts w:hint="eastAsia" w:ascii="仿宋" w:hAnsi="仿宋" w:eastAsia="仿宋" w:cs="仿宋"/>
          <w:sz w:val="28"/>
          <w:szCs w:val="22"/>
        </w:rPr>
        <w:t xml:space="preserve">文件规定的各项要求，向买方提供所需服务（包含与服务相关的货物）。</w:t>
      </w:r>
      <w:r/>
    </w:p>
    <w:p>
      <w:pPr>
        <w:pStyle w:val="81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2.我们完全理解贵方不一定将合同授予最低报价的投标人。</w:t>
      </w:r>
      <w:r/>
    </w:p>
    <w:p>
      <w:pPr>
        <w:pStyle w:val="81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3.我们已详细审核全部</w:t>
      </w:r>
      <w:r>
        <w:rPr>
          <w:rFonts w:hint="eastAsia" w:ascii="仿宋" w:hAnsi="仿宋" w:eastAsia="仿宋" w:cs="仿宋"/>
          <w:sz w:val="28"/>
          <w:szCs w:val="22"/>
          <w:lang w:val="en-US" w:eastAsia="zh-CN"/>
        </w:rPr>
        <w:t xml:space="preserve">磋商</w:t>
      </w:r>
      <w:r>
        <w:rPr>
          <w:rFonts w:hint="eastAsia" w:ascii="仿宋" w:hAnsi="仿宋" w:eastAsia="仿宋" w:cs="仿宋"/>
          <w:sz w:val="28"/>
          <w:szCs w:val="22"/>
        </w:rPr>
        <w:t xml:space="preserve">文件及其有效补充文件，我们知道必须放弃提出含糊不清或误解问题的权利。</w:t>
      </w:r>
      <w:r/>
    </w:p>
    <w:p>
      <w:pPr>
        <w:pStyle w:val="81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4.我们同意从规定的开标日期起遵循本投标文件，并在规定的投标有效期期满之前均具有约束力。</w:t>
      </w:r>
      <w:r/>
    </w:p>
    <w:p>
      <w:pPr>
        <w:pStyle w:val="81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5.同意向贵方提供贵方可能另外要求的与投标有关的任何证据或资料，并保证我方已提供和将要提供的文件是真实的、准确的。</w:t>
      </w:r>
      <w:r/>
    </w:p>
    <w:p>
      <w:pPr>
        <w:pStyle w:val="81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6.一旦我方中标,我方将根据</w:t>
      </w:r>
      <w:r>
        <w:rPr>
          <w:rFonts w:hint="eastAsia" w:ascii="仿宋" w:hAnsi="仿宋" w:eastAsia="仿宋" w:cs="仿宋"/>
          <w:sz w:val="28"/>
          <w:szCs w:val="22"/>
          <w:lang w:val="en-US" w:eastAsia="zh-CN"/>
        </w:rPr>
        <w:t xml:space="preserve">磋商</w:t>
      </w:r>
      <w:r>
        <w:rPr>
          <w:rFonts w:hint="eastAsia" w:ascii="仿宋" w:hAnsi="仿宋" w:eastAsia="仿宋" w:cs="仿宋"/>
          <w:sz w:val="28"/>
          <w:szCs w:val="22"/>
        </w:rPr>
        <w:t xml:space="preserve">文件的规定，严格履行合同的责任和义务,并保证在</w:t>
      </w:r>
      <w:r>
        <w:rPr>
          <w:rFonts w:hint="eastAsia" w:ascii="仿宋" w:hAnsi="仿宋" w:eastAsia="仿宋" w:cs="仿宋"/>
          <w:sz w:val="28"/>
          <w:szCs w:val="22"/>
          <w:lang w:val="en-US" w:eastAsia="zh-CN"/>
        </w:rPr>
        <w:t xml:space="preserve">磋商</w:t>
      </w:r>
      <w:r>
        <w:rPr>
          <w:rFonts w:hint="eastAsia" w:ascii="仿宋" w:hAnsi="仿宋" w:eastAsia="仿宋" w:cs="仿宋"/>
          <w:sz w:val="28"/>
          <w:szCs w:val="22"/>
        </w:rPr>
        <w:t xml:space="preserve">文件规定的时间完成项目，交付买方验收、使用。</w:t>
      </w:r>
      <w:r/>
    </w:p>
    <w:p>
      <w:pPr>
        <w:pStyle w:val="81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7.与本投标有关的正式通讯地址为：</w:t>
      </w:r>
      <w:r/>
    </w:p>
    <w:p>
      <w:pPr>
        <w:pStyle w:val="81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地          址：</w:t>
      </w:r>
      <w:r/>
    </w:p>
    <w:p>
      <w:pPr>
        <w:pStyle w:val="81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邮          编：</w:t>
      </w:r>
      <w:r/>
    </w:p>
    <w:p>
      <w:pPr>
        <w:pStyle w:val="81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电          话：</w:t>
      </w:r>
      <w:r/>
    </w:p>
    <w:p>
      <w:pPr>
        <w:pStyle w:val="81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传          真：</w:t>
      </w:r>
      <w:r/>
    </w:p>
    <w:p>
      <w:pPr>
        <w:pStyle w:val="81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投标人开户行：</w:t>
      </w:r>
      <w:r/>
    </w:p>
    <w:p>
      <w:pPr>
        <w:pStyle w:val="81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账          号： </w:t>
      </w:r>
      <w:r/>
    </w:p>
    <w:p>
      <w:pPr>
        <w:pStyle w:val="813"/>
        <w:ind w:left="420"/>
        <w:pageBreakBefore w:val="0"/>
        <w:spacing w:before="0" w:after="0" w:line="360" w:lineRule="auto"/>
        <w:rPr>
          <w:rFonts w:hint="eastAsia" w:ascii="仿宋" w:hAnsi="仿宋" w:eastAsia="仿宋" w:cs="仿宋"/>
          <w:b/>
          <w:color w:val="000000"/>
          <w:sz w:val="32"/>
          <w:szCs w:val="32"/>
        </w:rPr>
      </w:pPr>
      <w:r>
        <w:rPr>
          <w:rFonts w:hint="eastAsia" w:ascii="仿宋" w:hAnsi="仿宋" w:eastAsia="仿宋" w:cs="仿宋"/>
          <w:sz w:val="28"/>
          <w:szCs w:val="22"/>
        </w:rPr>
        <w:t xml:space="preserve">日           期：________年____月____日</w:t>
      </w:r>
      <w:r/>
    </w:p>
    <w:p>
      <w:pPr>
        <w:jc w:val="center"/>
        <w:pageBreakBefore w:val="0"/>
        <w:spacing w:line="360" w:lineRule="auto"/>
        <w:rPr>
          <w:rFonts w:hint="eastAsia" w:ascii="仿宋" w:hAnsi="仿宋" w:eastAsia="仿宋" w:cs="仿宋"/>
          <w:b/>
          <w:sz w:val="36"/>
          <w:szCs w:val="36"/>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8 中</w:t>
      </w:r>
      <w:r>
        <w:rPr>
          <w:rFonts w:hint="eastAsia" w:ascii="仿宋" w:hAnsi="仿宋" w:eastAsia="仿宋" w:cs="仿宋"/>
          <w:b/>
          <w:color w:val="000000"/>
          <w:sz w:val="32"/>
          <w:szCs w:val="32"/>
        </w:rPr>
        <w:t xml:space="preserve">小微企业声明函（服务类项目）</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本公司（联合体）郑重声明，根据《政府采购促进中小企业发展管理办法》(财库</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2020</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46号)的规定，本公司（联合体）参加南通市</w:t>
      </w:r>
      <w:r>
        <w:rPr>
          <w:rFonts w:hint="eastAsia" w:ascii="仿宋" w:hAnsi="仿宋" w:eastAsia="仿宋" w:cs="仿宋"/>
          <w:sz w:val="28"/>
          <w:szCs w:val="28"/>
          <w:lang w:val="en-US" w:eastAsia="zh-CN"/>
        </w:rPr>
        <w:t xml:space="preserve">公共资源交易中心</w:t>
      </w:r>
      <w:r>
        <w:rPr>
          <w:rFonts w:hint="eastAsia" w:ascii="仿宋" w:hAnsi="仿宋" w:eastAsia="仿宋" w:cs="仿宋"/>
          <w:sz w:val="28"/>
          <w:szCs w:val="28"/>
        </w:rPr>
        <w:t xml:space="preserve">组织的</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default" w:ascii="Times New Roman" w:hAnsi="Times New Roman" w:eastAsia="仿宋" w:cs="Times New Roman"/>
          <w:sz w:val="28"/>
          <w:szCs w:val="28"/>
          <w:u w:val="single"/>
        </w:rPr>
        <w:t xml:space="preserve">JSZC-320600-JZCG-C2025-01</w:t>
      </w:r>
      <w:r>
        <w:rPr>
          <w:rFonts w:hint="eastAsia" w:ascii="Times New Roman" w:hAnsi="Times New Roman" w:eastAsia="仿宋" w:cs="Times New Roman"/>
          <w:sz w:val="28"/>
          <w:szCs w:val="28"/>
          <w:u w:val="single"/>
          <w:lang w:val="en-US" w:eastAsia="zh-CN"/>
        </w:rPr>
        <w:t xml:space="preserve">31</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的采购活动，服务全部由符合政策的小微企业承接。根据《工业和信息化部、国家统计局、国家发展和改革委员会、财政部关于印发中小企业划型标准规定的通知》(工信部联企业</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2011</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300号)的规定，相关企业（含联合体中的小微企业、签订分包意向协议的小微企业）的具体情况如下：</w:t>
      </w:r>
      <w:r/>
    </w:p>
    <w:p>
      <w:pPr>
        <w:ind w:firstLine="360"/>
        <w:pageBreakBefore w:val="0"/>
        <w:spacing w:line="360" w:lineRule="auto"/>
        <w:rPr>
          <w:rFonts w:hint="eastAsia" w:ascii="仿宋" w:hAnsi="仿宋" w:eastAsia="仿宋" w:cs="仿宋"/>
          <w:b w:val="0"/>
          <w:bCs w:val="0"/>
          <w:i/>
          <w:color w:val="000000"/>
          <w:sz w:val="28"/>
          <w:szCs w:val="28"/>
          <w:u w:val="single"/>
        </w:rPr>
      </w:pPr>
      <w:r>
        <w:rPr>
          <w:rFonts w:hint="eastAsia" w:ascii="仿宋" w:hAnsi="仿宋" w:eastAsia="仿宋" w:cs="仿宋"/>
          <w:sz w:val="28"/>
          <w:szCs w:val="28"/>
        </w:rPr>
        <w:t xml:space="preserve">1.</w:t>
      </w:r>
      <w:r>
        <w:rPr>
          <w:rFonts w:hint="eastAsia" w:ascii="仿宋" w:hAnsi="仿宋" w:eastAsia="仿宋" w:cs="仿宋"/>
          <w:sz w:val="28"/>
          <w:szCs w:val="28"/>
          <w:u w:val="single"/>
        </w:rPr>
        <w:t xml:space="preserve">（标的名称）</w:t>
      </w:r>
      <w:r>
        <w:rPr>
          <w:rFonts w:hint="eastAsia" w:ascii="仿宋" w:hAnsi="仿宋" w:eastAsia="仿宋" w:cs="仿宋"/>
          <w:i/>
          <w:sz w:val="28"/>
          <w:szCs w:val="28"/>
        </w:rPr>
        <w:t xml:space="preserve">，</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行业；承接企业为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sz w:val="28"/>
          <w:szCs w:val="28"/>
          <w:vertAlign w:val="superscript"/>
        </w:rPr>
        <w:t xml:space="preserve">1</w:t>
      </w:r>
      <w:r>
        <w:rPr>
          <w:rFonts w:hint="eastAsia" w:ascii="仿宋" w:hAnsi="仿宋" w:eastAsia="仿宋" w:cs="仿宋"/>
          <w:sz w:val="28"/>
          <w:szCs w:val="28"/>
        </w:rPr>
        <w:t xml:space="preserve">，属于</w:t>
      </w:r>
      <w:r>
        <w:rPr>
          <w:rFonts w:hint="eastAsia" w:ascii="仿宋" w:hAnsi="仿宋" w:eastAsia="仿宋" w:cs="仿宋"/>
          <w:b w:val="0"/>
          <w:bCs w:val="0"/>
          <w:color w:val="000000"/>
          <w:sz w:val="28"/>
          <w:szCs w:val="28"/>
          <w:u w:val="single"/>
        </w:rPr>
        <w:t xml:space="preserve">（□中型企业 □小型企业 □微型企业）；</w:t>
      </w:r>
      <w:r/>
    </w:p>
    <w:p>
      <w:pPr>
        <w:ind w:firstLine="360"/>
        <w:pageBreakBefore w:val="0"/>
        <w:spacing w:line="360" w:lineRule="auto"/>
        <w:rPr>
          <w:rFonts w:hint="eastAsia" w:ascii="仿宋" w:hAnsi="仿宋" w:eastAsia="仿宋" w:cs="仿宋"/>
          <w:b w:val="0"/>
          <w:bCs w:val="0"/>
          <w:i/>
          <w:color w:val="000000"/>
          <w:sz w:val="28"/>
          <w:szCs w:val="28"/>
          <w:u w:val="single"/>
        </w:rPr>
      </w:pPr>
      <w:r>
        <w:rPr>
          <w:rFonts w:hint="eastAsia" w:ascii="仿宋" w:hAnsi="仿宋" w:eastAsia="仿宋" w:cs="仿宋"/>
          <w:b w:val="0"/>
          <w:bCs w:val="0"/>
          <w:color w:val="000000"/>
          <w:sz w:val="28"/>
          <w:szCs w:val="28"/>
        </w:rPr>
        <w:t xml:space="preserve">2.</w:t>
      </w:r>
      <w:r>
        <w:rPr>
          <w:rFonts w:hint="eastAsia" w:ascii="仿宋" w:hAnsi="仿宋" w:eastAsia="仿宋" w:cs="仿宋"/>
          <w:b w:val="0"/>
          <w:bCs w:val="0"/>
          <w:color w:val="000000"/>
          <w:sz w:val="28"/>
          <w:szCs w:val="28"/>
          <w:u w:val="single"/>
        </w:rPr>
        <w:t xml:space="preserve">（标的名称）</w:t>
      </w:r>
      <w:r>
        <w:rPr>
          <w:rFonts w:hint="eastAsia" w:ascii="仿宋" w:hAnsi="仿宋" w:eastAsia="仿宋" w:cs="仿宋"/>
          <w:b w:val="0"/>
          <w:bCs w:val="0"/>
          <w:i/>
          <w:color w:val="000000"/>
          <w:sz w:val="28"/>
          <w:szCs w:val="28"/>
        </w:rPr>
        <w:t xml:space="preserve">，</w:t>
      </w:r>
      <w:r>
        <w:rPr>
          <w:rFonts w:hint="eastAsia" w:ascii="仿宋" w:hAnsi="仿宋" w:eastAsia="仿宋" w:cs="仿宋"/>
          <w:b w:val="0"/>
          <w:bCs w:val="0"/>
          <w:color w:val="000000"/>
          <w:sz w:val="28"/>
          <w:szCs w:val="28"/>
        </w:rPr>
        <w:t xml:space="preserve">属于</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行业；承接企业为</w:t>
      </w:r>
      <w:r>
        <w:rPr>
          <w:rFonts w:hint="eastAsia" w:ascii="仿宋" w:hAnsi="仿宋" w:eastAsia="仿宋" w:cs="仿宋"/>
          <w:b w:val="0"/>
          <w:bCs w:val="0"/>
          <w:color w:val="000000"/>
          <w:sz w:val="28"/>
          <w:szCs w:val="28"/>
          <w:u w:val="single"/>
        </w:rPr>
        <w:t xml:space="preserve">（企业名称）</w:t>
      </w:r>
      <w:r>
        <w:rPr>
          <w:rFonts w:hint="eastAsia" w:ascii="仿宋" w:hAnsi="仿宋" w:eastAsia="仿宋" w:cs="仿宋"/>
          <w:b w:val="0"/>
          <w:bCs w:val="0"/>
          <w:color w:val="000000"/>
          <w:sz w:val="28"/>
          <w:szCs w:val="28"/>
        </w:rPr>
        <w:t xml:space="preserve">，从业人员</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人，营业收入为</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万元，资产总额为</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万元</w:t>
      </w:r>
      <w:r>
        <w:rPr>
          <w:rFonts w:hint="eastAsia" w:ascii="仿宋" w:hAnsi="仿宋" w:eastAsia="仿宋" w:cs="仿宋"/>
          <w:b w:val="0"/>
          <w:bCs w:val="0"/>
          <w:color w:val="000000"/>
          <w:sz w:val="28"/>
          <w:szCs w:val="28"/>
          <w:vertAlign w:val="superscript"/>
        </w:rPr>
        <w:t xml:space="preserve">1</w:t>
      </w:r>
      <w:r>
        <w:rPr>
          <w:rFonts w:hint="eastAsia" w:ascii="仿宋" w:hAnsi="仿宋" w:eastAsia="仿宋" w:cs="仿宋"/>
          <w:b w:val="0"/>
          <w:bCs w:val="0"/>
          <w:color w:val="000000"/>
          <w:sz w:val="28"/>
          <w:szCs w:val="28"/>
        </w:rPr>
        <w:t xml:space="preserve">，属于</w:t>
      </w:r>
      <w:r>
        <w:rPr>
          <w:rFonts w:hint="eastAsia" w:ascii="仿宋" w:hAnsi="仿宋" w:eastAsia="仿宋" w:cs="仿宋"/>
          <w:b w:val="0"/>
          <w:bCs w:val="0"/>
          <w:color w:val="000000"/>
          <w:sz w:val="28"/>
          <w:szCs w:val="28"/>
          <w:u w:val="single"/>
        </w:rPr>
        <w:t xml:space="preserve">（</w:t>
      </w:r>
      <w:r>
        <w:rPr>
          <w:rFonts w:hint="eastAsia" w:ascii="仿宋" w:hAnsi="仿宋" w:eastAsia="仿宋" w:cs="仿宋"/>
          <w:b w:val="0"/>
          <w:bCs w:val="0"/>
          <w:color w:val="000000"/>
          <w:sz w:val="28"/>
          <w:szCs w:val="28"/>
          <w:u w:val="single"/>
          <w:lang w:eastAsia="zh-CN"/>
        </w:rPr>
        <w:t xml:space="preserve">□</w:t>
      </w:r>
      <w:r>
        <w:rPr>
          <w:rFonts w:hint="eastAsia" w:ascii="仿宋" w:hAnsi="仿宋" w:eastAsia="仿宋" w:cs="仿宋"/>
          <w:b w:val="0"/>
          <w:bCs w:val="0"/>
          <w:color w:val="000000"/>
          <w:sz w:val="28"/>
          <w:szCs w:val="28"/>
          <w:u w:val="single"/>
        </w:rPr>
        <w:t xml:space="preserve">中型企业 </w:t>
      </w:r>
      <w:r>
        <w:rPr>
          <w:rFonts w:hint="eastAsia" w:ascii="仿宋" w:hAnsi="仿宋" w:eastAsia="仿宋" w:cs="仿宋"/>
          <w:b w:val="0"/>
          <w:bCs w:val="0"/>
          <w:color w:val="000000"/>
          <w:sz w:val="28"/>
          <w:szCs w:val="28"/>
          <w:u w:val="single"/>
          <w:lang w:eastAsia="zh-CN"/>
        </w:rPr>
        <w:t xml:space="preserve">□</w:t>
      </w:r>
      <w:r>
        <w:rPr>
          <w:rFonts w:hint="eastAsia" w:ascii="仿宋" w:hAnsi="仿宋" w:eastAsia="仿宋" w:cs="仿宋"/>
          <w:b w:val="0"/>
          <w:bCs w:val="0"/>
          <w:color w:val="000000"/>
          <w:sz w:val="28"/>
          <w:szCs w:val="28"/>
          <w:u w:val="single"/>
        </w:rPr>
        <w:t xml:space="preserve">小型企业 □微型企业）；</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ind w:right="72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right="180" w:firstLine="360"/>
        <w:jc w:val="right"/>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企业名称（加盖CA电子公章）：</w:t>
      </w:r>
      <w:r/>
    </w:p>
    <w:p>
      <w:pPr>
        <w:ind w:right="480" w:firstLine="540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  期：</w:t>
      </w:r>
      <w:r/>
    </w:p>
    <w:p>
      <w:pPr>
        <w:ind w:firstLine="24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24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240"/>
        <w:pageBreakBefore w:val="0"/>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备注</w:t>
      </w:r>
      <w:r>
        <w:rPr>
          <w:rFonts w:hint="eastAsia" w:ascii="仿宋" w:hAnsi="仿宋" w:eastAsia="仿宋" w:cs="仿宋"/>
          <w:sz w:val="28"/>
          <w:szCs w:val="28"/>
          <w:lang w:eastAsia="zh-CN"/>
        </w:rPr>
        <w:t xml:space="preserve">：</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从业人员、营业收入、资产总额填报上一年度数据，无上一年度数据的新成立企业可不填报。</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专门面向中小微型企业采购的项目，供应商如不提供此声明函，则不能通过资格审查；非专门面向中小微型企业采购的项目，供应商如不提供此声明函，价格将不做相应扣除。</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3.供应商自行勾选制造商的企业规模类型。</w:t>
      </w:r>
      <w:r/>
    </w:p>
    <w:p>
      <w:pPr>
        <w:jc w:val="center"/>
        <w:pageBreakBefore w:val="0"/>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br w:type="page" w:clear="all"/>
      </w:r>
      <w:r/>
    </w:p>
    <w:p>
      <w:pPr>
        <w:jc w:val="center"/>
        <w:pageBreakBefore w:val="0"/>
        <w:spacing w:line="360" w:lineRule="auto"/>
        <w:rPr>
          <w:rFonts w:hint="eastAsia" w:ascii="仿宋" w:hAnsi="仿宋" w:eastAsia="仿宋" w:cs="仿宋"/>
          <w:b/>
          <w:sz w:val="36"/>
          <w:szCs w:val="36"/>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9 </w:t>
      </w:r>
      <w:r>
        <w:rPr>
          <w:rFonts w:hint="eastAsia" w:ascii="仿宋" w:hAnsi="仿宋" w:eastAsia="仿宋" w:cs="仿宋"/>
          <w:b/>
          <w:color w:val="000000"/>
          <w:sz w:val="32"/>
          <w:szCs w:val="32"/>
        </w:rPr>
        <w:t xml:space="preserve">残疾人福利性单位声明函</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default" w:ascii="Times New Roman" w:hAnsi="Times New Roman" w:eastAsia="仿宋" w:cs="Times New Roman"/>
          <w:sz w:val="28"/>
          <w:szCs w:val="22"/>
          <w:u w:val="single"/>
        </w:rPr>
        <w:t xml:space="preserve">JSZC-320600-JZCG-C2025-01</w:t>
      </w:r>
      <w:r>
        <w:rPr>
          <w:rFonts w:hint="eastAsia" w:ascii="Times New Roman" w:hAnsi="Times New Roman" w:eastAsia="仿宋" w:cs="Times New Roman"/>
          <w:sz w:val="28"/>
          <w:szCs w:val="22"/>
          <w:u w:val="single"/>
          <w:lang w:val="en-US" w:eastAsia="zh-CN"/>
        </w:rPr>
        <w:t xml:space="preserve">31</w:t>
      </w:r>
      <w:r>
        <w:rPr>
          <w:rFonts w:hint="default" w:ascii="Times New Roman" w:hAnsi="Times New Roman" w:eastAsia="仿宋" w:cs="Times New Roman"/>
          <w:sz w:val="28"/>
          <w:szCs w:val="22"/>
          <w:u w:val="single"/>
        </w:rPr>
        <w:t xml:space="preserve"> </w:t>
      </w:r>
      <w:r>
        <w:rPr>
          <w:rFonts w:hint="eastAsia" w:ascii="仿宋" w:hAnsi="仿宋" w:eastAsia="仿宋" w:cs="仿宋"/>
          <w:sz w:val="28"/>
          <w:szCs w:val="22"/>
        </w:rPr>
        <w:t xml:space="preserve">的</w:t>
      </w:r>
      <w:r>
        <w:rPr>
          <w:rFonts w:hint="eastAsia" w:ascii="仿宋" w:hAnsi="仿宋" w:eastAsia="仿宋" w:cs="仿宋"/>
          <w:sz w:val="28"/>
          <w:szCs w:val="22"/>
          <w:u w:val="single"/>
        </w:rPr>
        <w:t xml:space="preserve">       </w:t>
      </w:r>
      <w:r>
        <w:rPr>
          <w:rFonts w:hint="eastAsia" w:ascii="仿宋" w:hAnsi="仿宋" w:eastAsia="仿宋" w:cs="仿宋"/>
          <w:sz w:val="28"/>
          <w:szCs w:val="22"/>
        </w:rPr>
        <w:t xml:space="preserve">项目采购活动由本单位提供服务。</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本单位对上述声明的真实性负责。如有虚假，将依法承担相应责任。</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备注：</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1.专门面向中小微型企业采购的项目，供应商为残疾人福利性单位，必须提供此声明函，否则将不能通过资格审查。</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2.非专门面向中小微型企业采购的项目，供应商如不提供此声明函，价格将不做相应扣除。</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3.中标/成交供应商为残疾人福利性单位的，此声明函将随中标/成交结果同时公告，接受社会监督。</w:t>
      </w:r>
      <w:r/>
    </w:p>
    <w:p>
      <w:pPr>
        <w:ind w:firstLine="624"/>
        <w:pageBreakBefore w:val="0"/>
        <w:spacing w:line="360" w:lineRule="auto"/>
        <w:rPr>
          <w:rFonts w:hint="eastAsia" w:ascii="仿宋" w:hAnsi="仿宋" w:eastAsia="仿宋" w:cs="仿宋"/>
          <w:spacing w:val="6"/>
          <w:sz w:val="32"/>
          <w:szCs w:val="32"/>
        </w:rPr>
      </w:pPr>
      <w:r>
        <w:rPr>
          <w:rFonts w:hint="eastAsia" w:ascii="仿宋" w:hAnsi="仿宋" w:eastAsia="仿宋" w:cs="仿宋"/>
          <w:spacing w:val="6"/>
          <w:sz w:val="32"/>
          <w:szCs w:val="32"/>
        </w:rPr>
      </w:r>
      <w:r/>
    </w:p>
    <w:p>
      <w:pPr>
        <w:ind w:right="1560" w:firstLine="624"/>
        <w:jc w:val="center"/>
        <w:pageBreakBefore w:val="0"/>
        <w:spacing w:line="360" w:lineRule="auto"/>
        <w:tabs>
          <w:tab w:val="left" w:pos="4860" w:leader="none"/>
        </w:tabs>
        <w:rPr>
          <w:rFonts w:hint="eastAsia" w:ascii="仿宋" w:hAnsi="仿宋" w:eastAsia="仿宋" w:cs="仿宋"/>
          <w:sz w:val="28"/>
          <w:szCs w:val="22"/>
        </w:rPr>
      </w:pPr>
      <w:r>
        <w:rPr>
          <w:rFonts w:hint="eastAsia" w:ascii="仿宋" w:hAnsi="仿宋" w:eastAsia="仿宋" w:cs="仿宋"/>
          <w:spacing w:val="6"/>
          <w:sz w:val="32"/>
          <w:szCs w:val="32"/>
        </w:rPr>
        <w:t xml:space="preserve">             </w:t>
      </w:r>
      <w:r>
        <w:rPr>
          <w:rFonts w:hint="eastAsia" w:ascii="仿宋" w:hAnsi="仿宋" w:eastAsia="仿宋" w:cs="仿宋"/>
          <w:sz w:val="28"/>
          <w:szCs w:val="22"/>
        </w:rPr>
        <w:t xml:space="preserve">    供应商全称（加盖CA电子章）：</w:t>
      </w:r>
      <w:r/>
    </w:p>
    <w:p>
      <w:pPr>
        <w:ind w:right="1560" w:firstLine="480"/>
        <w:jc w:val="center"/>
        <w:pageBreakBefore w:val="0"/>
        <w:spacing w:line="360" w:lineRule="auto"/>
        <w:tabs>
          <w:tab w:val="left" w:pos="4860" w:leader="none"/>
        </w:tabs>
        <w:rPr>
          <w:rFonts w:hint="eastAsia" w:ascii="仿宋" w:hAnsi="仿宋" w:eastAsia="仿宋" w:cs="仿宋"/>
          <w:sz w:val="28"/>
          <w:szCs w:val="22"/>
        </w:rPr>
      </w:pPr>
      <w:r>
        <w:rPr>
          <w:rFonts w:hint="eastAsia" w:ascii="仿宋" w:hAnsi="仿宋" w:eastAsia="仿宋" w:cs="仿宋"/>
          <w:sz w:val="28"/>
          <w:szCs w:val="22"/>
        </w:rPr>
        <w:t xml:space="preserve">        日  期：</w:t>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rPr>
          <w:rFonts w:hint="eastAsia" w:ascii="仿宋" w:hAnsi="仿宋" w:eastAsia="仿宋" w:cs="仿宋"/>
          <w:b/>
          <w:bCs/>
          <w:sz w:val="36"/>
          <w:szCs w:val="36"/>
        </w:rPr>
      </w:pPr>
      <w:r>
        <w:rPr>
          <w:rFonts w:hint="eastAsia" w:ascii="仿宋" w:hAnsi="仿宋" w:eastAsia="仿宋" w:cs="仿宋"/>
          <w:b/>
          <w:sz w:val="36"/>
          <w:szCs w:val="36"/>
        </w:rPr>
        <w:br w:type="page" w:clear="all"/>
      </w:r>
      <w:r/>
    </w:p>
    <w:p>
      <w:pPr>
        <w:jc w:val="center"/>
        <w:pageBreakBefore w:val="0"/>
        <w:spacing w:line="360" w:lineRule="auto"/>
        <w:rPr>
          <w:rFonts w:hint="eastAsia" w:ascii="仿宋" w:hAnsi="仿宋" w:eastAsia="仿宋" w:cs="仿宋"/>
          <w:b/>
          <w:bCs/>
          <w:sz w:val="36"/>
          <w:szCs w:val="36"/>
        </w:rPr>
        <w:outlineLvl w:val="0"/>
      </w:pPr>
      <w:r>
        <w:rPr>
          <w:rFonts w:hint="eastAsia" w:ascii="仿宋" w:hAnsi="仿宋" w:eastAsia="仿宋" w:cs="仿宋"/>
          <w:b/>
          <w:bCs/>
          <w:sz w:val="36"/>
          <w:szCs w:val="36"/>
        </w:rPr>
        <w:t xml:space="preserve">质疑函范本</w:t>
      </w:r>
      <w:r/>
    </w:p>
    <w:p>
      <w:pPr>
        <w:pageBreakBefore w:val="0"/>
        <w:spacing w:before="290" w:line="360" w:lineRule="auto"/>
        <w:rPr>
          <w:rFonts w:hint="eastAsia" w:ascii="仿宋" w:hAnsi="仿宋" w:eastAsia="仿宋" w:cs="仿宋"/>
          <w:bCs/>
          <w:sz w:val="28"/>
          <w:szCs w:val="28"/>
        </w:rPr>
      </w:pPr>
      <w:r>
        <w:rPr>
          <w:rFonts w:hint="eastAsia" w:ascii="仿宋" w:hAnsi="仿宋" w:eastAsia="仿宋" w:cs="仿宋"/>
          <w:bCs/>
          <w:sz w:val="28"/>
          <w:szCs w:val="28"/>
        </w:rPr>
        <w:t xml:space="preserve">一、质疑供应商基本信息</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质疑供应商：</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授权代表：</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二、质疑项目基本情况</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质疑项目的名称：</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包号：</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采购文件获取日期：</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三、质疑事项具体内容</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请求：</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签字(签章)：                   公章：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w:t>
      </w:r>
      <w:r/>
    </w:p>
    <w:p>
      <w:pPr>
        <w:pageBreakBefore w:val="0"/>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质疑函制作说明：</w:t>
      </w:r>
      <w:r/>
    </w:p>
    <w:p>
      <w:pPr>
        <w:ind w:firstLine="480"/>
        <w:jc w:val="both"/>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1.供应商提出质疑时，应提交质疑函和必要的证明材料。</w:t>
      </w:r>
      <w:r/>
    </w:p>
    <w:p>
      <w:pPr>
        <w:ind w:firstLine="480"/>
        <w:jc w:val="both"/>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both"/>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3.质疑供应商若对项目的某一分包进行质疑，质疑函中应列明具体分包号。</w:t>
      </w:r>
      <w:r/>
    </w:p>
    <w:p>
      <w:pPr>
        <w:ind w:firstLine="480"/>
        <w:jc w:val="both"/>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480"/>
        <w:jc w:val="both"/>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480"/>
        <w:jc w:val="both"/>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p>
    <w:p>
      <w:pPr>
        <w:jc w:val="center"/>
        <w:rPr>
          <w:rFonts w:hint="default" w:ascii="Times New Roman" w:hAnsi="Times New Roman" w:cs="Times New Roman"/>
          <w:sz w:val="44"/>
          <w:szCs w:val="44"/>
          <w:lang w:val="en-US"/>
        </w:rPr>
      </w:pPr>
      <w:r>
        <w:rPr>
          <w:rFonts w:hint="default" w:ascii="Times New Roman" w:hAnsi="Times New Roman" w:eastAsia="方正小标宋_GBK" w:cs="Times New Roman"/>
          <w:sz w:val="44"/>
          <w:szCs w:val="44"/>
          <w:lang w:val="en-US" w:eastAsia="zh-CN"/>
        </w:rPr>
        <w:t xml:space="preserve">政府采购供应商友情提醒</w:t>
      </w:r>
      <w:r/>
    </w:p>
    <w:p>
      <w:pPr>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hint="default"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汇总了供应商在参与政府采购项目中的常见问题，现将有关常见问题提醒如下：</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一、</w:t>
      </w:r>
      <w:r>
        <w:rPr>
          <w:rFonts w:hint="default" w:ascii="Times New Roman" w:hAnsi="Times New Roman" w:eastAsia="方正仿宋_GBK" w:cs="Times New Roman"/>
          <w:b/>
          <w:bCs/>
          <w:sz w:val="30"/>
          <w:szCs w:val="30"/>
          <w:lang w:val="en-US" w:eastAsia="zh-CN"/>
        </w:rPr>
        <w:t xml:space="preserve">如何参与政府采购项目？</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hint="default"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hint="default"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hint="default" w:ascii="Times New Roman" w:hAnsi="Times New Roman" w:eastAsia="方正仿宋_GBK" w:cs="Times New Roman"/>
          <w:sz w:val="30"/>
          <w:szCs w:val="30"/>
          <w:lang w:val="en-US" w:eastAsia="zh-CN"/>
        </w:rPr>
        <w:t xml:space="preserve">文件无法参与后续项目投标。</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（2）“CA数字证书”的办理材料以及供应商操作手册详见：</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http://www.ccgp-jiangsu.gov.cn/jiangsu/zlxz/ee/ee3a4bc5a3454aa2b0d9312230633ce9.html</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二、</w:t>
      </w:r>
      <w:r>
        <w:rPr>
          <w:rFonts w:hint="default" w:ascii="Times New Roman" w:hAnsi="Times New Roman" w:eastAsia="方正仿宋_GBK" w:cs="Times New Roman"/>
          <w:b/>
          <w:bCs/>
          <w:sz w:val="30"/>
          <w:szCs w:val="30"/>
          <w:lang w:val="en-US" w:eastAsia="zh-CN"/>
        </w:rPr>
        <w:t xml:space="preserve">如何正确填写《中小企业声明函》？</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hint="default" w:ascii="Times New Roman" w:hAnsi="Times New Roman" w:eastAsia="方正仿宋_GBK" w:cs="Times New Roman"/>
          <w:b/>
          <w:bCs/>
          <w:sz w:val="30"/>
          <w:szCs w:val="30"/>
          <w:lang w:val="en-US" w:eastAsia="zh-CN"/>
        </w:rPr>
        <w:t xml:space="preserve">制造</w:t>
      </w:r>
      <w:r>
        <w:rPr>
          <w:rFonts w:hint="default"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hint="default" w:ascii="Times New Roman" w:hAnsi="Times New Roman" w:eastAsia="方正仿宋_GBK" w:cs="Times New Roman"/>
          <w:b/>
          <w:bCs/>
          <w:sz w:val="30"/>
          <w:szCs w:val="30"/>
          <w:lang w:val="en-US" w:eastAsia="zh-CN"/>
        </w:rPr>
        <w:t xml:space="preserve">逐项进行响应</w:t>
      </w:r>
      <w:r>
        <w:rPr>
          <w:rFonts w:hint="default"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三、</w:t>
      </w:r>
      <w:r>
        <w:rPr>
          <w:rFonts w:hint="default" w:ascii="Times New Roman" w:hAnsi="Times New Roman" w:eastAsia="方正仿宋_GBK" w:cs="Times New Roman"/>
          <w:b/>
          <w:bCs/>
          <w:sz w:val="30"/>
          <w:szCs w:val="30"/>
          <w:lang w:val="en-US" w:eastAsia="zh-CN"/>
        </w:rPr>
        <w:t xml:space="preserve">填写附件的时候有哪些需要注意的？</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答：供应商需严格按照采购文件要求填写相关附件</w:t>
      </w:r>
      <w:r>
        <w:rPr>
          <w:rFonts w:hint="default" w:ascii="Times New Roman" w:hAnsi="Times New Roman" w:eastAsia="方正仿宋_GBK" w:cs="Times New Roman"/>
          <w:sz w:val="30"/>
          <w:szCs w:val="30"/>
          <w:lang w:eastAsia="zh-CN"/>
        </w:rPr>
        <w:t xml:space="preserve">，</w:t>
      </w:r>
      <w:r>
        <w:rPr>
          <w:rFonts w:hint="default"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bidi="ar-SA"/>
        </w:rPr>
      </w:pPr>
      <w:r>
        <w:rPr>
          <w:rFonts w:hint="default" w:ascii="Times New Roman" w:hAnsi="Times New Roman" w:eastAsia="方正仿宋_GBK" w:cs="Times New Roman"/>
          <w:b/>
          <w:bCs/>
          <w:sz w:val="30"/>
          <w:szCs w:val="30"/>
          <w:lang w:val="en-US" w:eastAsia="zh-CN" w:bidi="ar-SA"/>
        </w:rPr>
        <w:t xml:space="preserve">四、报价时有哪些注意事项？</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p>
    <w:p>
      <w:pPr>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p>
    <w:p>
      <w:pPr>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p>
    <w:p>
      <w:pPr>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hint="default"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hint="default"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hint="default"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hint="default"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hint="default"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hint="default" w:ascii="Times New Roman" w:hAnsi="Times New Roman" w:eastAsia="方正仿宋_GBK" w:cs="Times New Roman"/>
          <w:sz w:val="30"/>
          <w:szCs w:val="30"/>
          <w:lang w:val="en-US" w:eastAsia="zh-CN"/>
        </w:rPr>
        <w:t xml:space="preserve">将其作为无效投标（响应）处理。</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hint="default" w:ascii="Times New Roman" w:hAnsi="Times New Roman" w:eastAsia="方正仿宋_GBK" w:cs="Times New Roman"/>
          <w:sz w:val="30"/>
          <w:szCs w:val="30"/>
          <w:lang w:val="en-US" w:eastAsia="zh-CN"/>
        </w:rPr>
        <w:t xml:space="preserve">重点关注其履约能力、履约承诺、实际履约情况等。</w:t>
      </w:r>
      <w:r/>
    </w:p>
    <w:p>
      <w:p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rPr>
        <w:t xml:space="preserve">五</w:t>
      </w:r>
      <w:r>
        <w:rPr>
          <w:rFonts w:hint="default" w:ascii="Times New Roman" w:hAnsi="Times New Roman" w:eastAsia="方正仿宋_GBK" w:cs="Times New Roman"/>
          <w:b/>
          <w:bCs/>
          <w:sz w:val="30"/>
          <w:szCs w:val="30"/>
        </w:rPr>
        <w:t xml:space="preserve">、</w:t>
      </w:r>
      <w:r>
        <w:rPr>
          <w:rFonts w:hint="default" w:ascii="Times New Roman" w:hAnsi="Times New Roman" w:eastAsia="方正仿宋_GBK" w:cs="Times New Roman"/>
          <w:b/>
          <w:bCs/>
          <w:sz w:val="30"/>
          <w:szCs w:val="30"/>
          <w:lang w:val="en-US" w:eastAsia="zh-CN"/>
        </w:rPr>
        <w:t xml:space="preserve">开评标过程中供应商的注意事项有哪些？</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六、</w:t>
      </w:r>
      <w:r>
        <w:rPr>
          <w:rFonts w:hint="default" w:ascii="Times New Roman" w:hAnsi="Times New Roman" w:eastAsia="方正仿宋_GBK" w:cs="Times New Roman"/>
          <w:b/>
          <w:bCs/>
          <w:sz w:val="30"/>
          <w:szCs w:val="30"/>
          <w:lang w:val="en-US" w:eastAsia="zh-CN"/>
        </w:rPr>
        <w:t xml:space="preserve">评标结束后什么时候能查询结果？如何查询？</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hint="default"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hint="default"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hint="default"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hint="default" w:ascii="Times New Roman" w:hAnsi="Times New Roman" w:eastAsia="方正仿宋_GBK" w:cs="Times New Roman"/>
          <w:sz w:val="30"/>
          <w:szCs w:val="30"/>
          <w:lang w:val="en-US" w:eastAsia="zh-CN"/>
        </w:rPr>
        <w:t xml:space="preserve">结果。</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hint="default"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hint="default"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hint="default"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p>
    <w:p>
      <w:pPr>
        <w:ind w:firstLine="420"/>
        <w:rPr>
          <w:rFonts w:ascii="Times New Roman" w:hAnsi="Times New Roman"/>
          <w:sz w:val="24"/>
          <w:szCs w:val="24"/>
        </w:rPr>
      </w:pPr>
      <w:r>
        <w:rPr>
          <w:rFonts w:ascii="Times New Roman" w:hAnsi="Times New Roman"/>
          <w:sz w:val="24"/>
          <w:szCs w:val="24"/>
        </w:rPr>
      </w:r>
      <w:r/>
    </w:p>
    <w:p>
      <w:pPr>
        <w:ind w:firstLine="480"/>
        <w:jc w:val="both"/>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882"/>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82"/>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rPr>
          <w:rFonts w:hint="eastAsia"/>
          <w:color w:val="000000"/>
          <w:sz w:val="24"/>
          <w:szCs w:val="24"/>
        </w:rPr>
      </w:pPr>
      <w:r>
        <w:rPr>
          <w:rFonts w:hint="eastAsia"/>
          <w:color w:val="000000"/>
          <w:sz w:val="24"/>
          <w:szCs w:val="24"/>
        </w:rPr>
      </w:r>
      <w:r/>
    </w:p>
    <w:p>
      <w:pPr>
        <w:ind w:firstLine="420"/>
        <w:rPr>
          <w:rFonts w:ascii="Times New Roman" w:hAnsi="Times New Roman"/>
          <w:sz w:val="24"/>
          <w:szCs w:val="24"/>
        </w:rPr>
      </w:pPr>
      <w:r>
        <w:rPr>
          <w:rFonts w:ascii="Times New Roman" w:hAnsi="Times New Roman"/>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howcard Gothic">
    <w:panose1 w:val="040209040201020206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Style w:val="747"/>
        <w:rFonts w:ascii="宋体" w:hAnsi="宋体"/>
      </w:rPr>
      <w:framePr w:wrap="around" w:vAnchor="text" w:hAnchor="margin" w:xAlign="center" w:y="1"/>
    </w:pPr>
    <w:r>
      <w:rPr>
        <w:rFonts w:ascii="宋体" w:hAnsi="宋体"/>
      </w:rPr>
      <w:fldChar w:fldCharType="begin"/>
    </w:r>
    <w:r>
      <w:rPr>
        <w:rStyle w:val="747"/>
        <w:rFonts w:ascii="宋体" w:hAnsi="宋体"/>
      </w:rPr>
      <w:instrText xml:space="preserve">PAGE  </w:instrText>
    </w:r>
    <w:r>
      <w:rPr>
        <w:rFonts w:ascii="宋体" w:hAnsi="宋体"/>
      </w:rPr>
      <w:fldChar w:fldCharType="separate"/>
    </w:r>
    <w:r>
      <w:rPr>
        <w:rStyle w:val="747"/>
        <w:rFonts w:ascii="宋体" w:hAnsi="宋体"/>
      </w:rPr>
      <w:t xml:space="preserve">37</w:t>
    </w:r>
    <w:r>
      <w:rPr>
        <w:rFonts w:ascii="宋体" w:hAnsi="宋体"/>
      </w:rPr>
      <w:fldChar w:fldCharType="end"/>
    </w:r>
    <w:r/>
  </w:p>
  <w:p>
    <w:pPr>
      <w:pStyle w:val="725"/>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Style w:val="747"/>
      </w:rPr>
      <w:framePr w:wrap="around" w:vAnchor="text" w:hAnchor="margin" w:xAlign="center" w:y="1"/>
    </w:pPr>
    <w:r>
      <w:fldChar w:fldCharType="begin"/>
    </w:r>
    <w:r>
      <w:rPr>
        <w:rStyle w:val="747"/>
      </w:rPr>
      <w:instrText xml:space="preserve">PAGE  </w:instrText>
    </w:r>
    <w:r>
      <w:fldChar w:fldCharType="separate"/>
    </w:r>
    <w:r>
      <w:rPr>
        <w:rStyle w:val="747"/>
      </w:rPr>
      <w:t xml:space="preserve">1</w:t>
    </w:r>
    <w:r>
      <w:fldChar w:fldCharType="end"/>
    </w:r>
    <w:r/>
  </w:p>
  <w:p>
    <w:pPr>
      <w:pStyle w:val="7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700"/>
      <w:isLgl w:val="false"/>
      <w:suff w:val="nothing"/>
      <w:lvlText w:val=""/>
      <w:lvlJc w:val="left"/>
      <w:pPr>
        <w:ind w:left="0" w:firstLine="0"/>
      </w:pPr>
      <w:rPr>
        <w:rFonts w:hint="eastAsia"/>
      </w:rPr>
    </w:lvl>
    <w:lvl w:ilvl="6">
      <w:start w:val="1"/>
      <w:numFmt w:val="decimal"/>
      <w:pStyle w:val="701"/>
      <w:isLgl w:val="false"/>
      <w:suff w:val="nothing"/>
      <w:lvlText w:val=""/>
      <w:lvlJc w:val="left"/>
      <w:pPr>
        <w:ind w:left="0" w:firstLine="0"/>
      </w:pPr>
      <w:rPr>
        <w:rFonts w:hint="eastAsia"/>
      </w:rPr>
    </w:lvl>
    <w:lvl w:ilvl="7">
      <w:start w:val="1"/>
      <w:numFmt w:val="decimal"/>
      <w:pStyle w:val="702"/>
      <w:isLgl w:val="false"/>
      <w:suff w:val="nothing"/>
      <w:lvlText w:val=""/>
      <w:lvlJc w:val="left"/>
      <w:pPr>
        <w:ind w:left="0" w:firstLine="0"/>
      </w:pPr>
      <w:rPr>
        <w:rFonts w:hint="eastAsia"/>
      </w:rPr>
    </w:lvl>
    <w:lvl w:ilvl="8">
      <w:start w:val="1"/>
      <w:numFmt w:val="decimal"/>
      <w:pStyle w:val="70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27"/>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1064"/>
    <w:uiPriority w:val="0"/>
    <w:qFormat/>
    <w:pPr>
      <w:jc w:val="both"/>
      <w:widowControl w:val="off"/>
    </w:pPr>
    <w:rPr>
      <w:rFonts w:hint="default" w:ascii="Calibri" w:hAnsi="Calibri" w:eastAsia="宋体" w:cs="Times New Roman"/>
      <w:sz w:val="21"/>
      <w:szCs w:val="22"/>
      <w:lang w:val="en-US" w:eastAsia="zh-CN" w:bidi="ar-SA"/>
    </w:rPr>
  </w:style>
  <w:style w:type="paragraph" w:styleId="695">
    <w:name w:val="Heading 1"/>
    <w:basedOn w:val="694"/>
    <w:next w:val="694"/>
    <w:link w:val="788"/>
    <w:uiPriority w:val="0"/>
    <w:qFormat/>
    <w:pPr>
      <w:jc w:val="center"/>
      <w:keepNext/>
      <w:outlineLvl w:val="0"/>
    </w:pPr>
    <w:rPr>
      <w:rFonts w:ascii="楷体_GB2312" w:hAnsi="Times New Roman" w:eastAsia="楷体_GB2312"/>
      <w:sz w:val="28"/>
      <w:szCs w:val="28"/>
    </w:rPr>
  </w:style>
  <w:style w:type="paragraph" w:styleId="696">
    <w:name w:val="Heading 2"/>
    <w:basedOn w:val="694"/>
    <w:next w:val="706"/>
    <w:link w:val="7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7">
    <w:name w:val="Heading 3"/>
    <w:basedOn w:val="694"/>
    <w:next w:val="706"/>
    <w:link w:val="790"/>
    <w:uiPriority w:val="0"/>
    <w:qFormat/>
    <w:pPr>
      <w:keepLines/>
      <w:keepNext/>
      <w:spacing w:before="260" w:after="260" w:line="416" w:lineRule="auto"/>
      <w:outlineLvl w:val="2"/>
    </w:pPr>
    <w:rPr>
      <w:rFonts w:ascii="Times New Roman" w:hAnsi="Times New Roman"/>
      <w:b/>
      <w:bCs/>
      <w:sz w:val="32"/>
      <w:szCs w:val="32"/>
    </w:rPr>
  </w:style>
  <w:style w:type="paragraph" w:styleId="698">
    <w:name w:val="Heading 4"/>
    <w:basedOn w:val="694"/>
    <w:next w:val="706"/>
    <w:link w:val="791"/>
    <w:uiPriority w:val="0"/>
    <w:qFormat/>
    <w:pPr>
      <w:keepLines/>
      <w:keepNext/>
      <w:spacing w:before="280" w:after="290" w:line="376" w:lineRule="auto"/>
      <w:outlineLvl w:val="3"/>
    </w:pPr>
    <w:rPr>
      <w:rFonts w:ascii="Arial" w:hAnsi="Arial" w:eastAsia="黑体" w:cs="Arial"/>
      <w:b/>
      <w:bCs/>
      <w:sz w:val="28"/>
      <w:szCs w:val="28"/>
    </w:rPr>
  </w:style>
  <w:style w:type="paragraph" w:styleId="699">
    <w:name w:val="Heading 5"/>
    <w:basedOn w:val="694"/>
    <w:next w:val="706"/>
    <w:link w:val="792"/>
    <w:uiPriority w:val="0"/>
    <w:qFormat/>
    <w:pPr>
      <w:keepNext/>
      <w:outlineLvl w:val="4"/>
    </w:pPr>
    <w:rPr>
      <w:rFonts w:ascii="宋体" w:hAnsi="Times New Roman"/>
      <w:color w:val="000000"/>
      <w:sz w:val="28"/>
      <w:szCs w:val="28"/>
    </w:rPr>
  </w:style>
  <w:style w:type="paragraph" w:styleId="700">
    <w:name w:val="Heading 6"/>
    <w:basedOn w:val="694"/>
    <w:next w:val="694"/>
    <w:link w:val="79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1">
    <w:name w:val="Heading 7"/>
    <w:basedOn w:val="694"/>
    <w:next w:val="694"/>
    <w:link w:val="794"/>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02">
    <w:name w:val="Heading 8"/>
    <w:basedOn w:val="694"/>
    <w:next w:val="694"/>
    <w:link w:val="79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3">
    <w:name w:val="Heading 9"/>
    <w:basedOn w:val="694"/>
    <w:next w:val="694"/>
    <w:link w:val="796"/>
    <w:uiPriority w:val="0"/>
    <w:qFormat/>
    <w:pPr>
      <w:numPr>
        <w:ilvl w:val="8"/>
        <w:numId w:val="1"/>
      </w:numPr>
      <w:keepLines/>
      <w:keepNext/>
      <w:spacing w:before="240" w:after="64" w:line="320" w:lineRule="auto"/>
      <w:outlineLvl w:val="8"/>
    </w:pPr>
    <w:rPr>
      <w:rFonts w:ascii="Arial" w:hAnsi="Arial" w:eastAsia="黑体"/>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Normal Indent"/>
    <w:basedOn w:val="694"/>
    <w:link w:val="799"/>
    <w:uiPriority w:val="0"/>
    <w:qFormat/>
    <w:pPr>
      <w:ind w:firstLine="420"/>
    </w:pPr>
    <w:rPr>
      <w:szCs w:val="21"/>
    </w:rPr>
  </w:style>
  <w:style w:type="paragraph" w:styleId="707">
    <w:name w:val="List 3"/>
    <w:basedOn w:val="694"/>
    <w:uiPriority w:val="0"/>
    <w:qFormat/>
    <w:pPr>
      <w:ind w:left="100" w:hanging="200"/>
    </w:pPr>
    <w:rPr>
      <w:rFonts w:ascii="Times New Roman" w:hAnsi="Times New Roman"/>
      <w:szCs w:val="21"/>
    </w:rPr>
  </w:style>
  <w:style w:type="paragraph" w:styleId="708">
    <w:name w:val="toc 7"/>
    <w:basedOn w:val="694"/>
    <w:next w:val="694"/>
    <w:uiPriority w:val="0"/>
    <w:semiHidden/>
    <w:qFormat/>
    <w:pPr>
      <w:ind w:left="1260"/>
      <w:jc w:val="left"/>
    </w:pPr>
    <w:rPr>
      <w:rFonts w:ascii="Times New Roman" w:hAnsi="Times New Roman"/>
      <w:szCs w:val="21"/>
    </w:rPr>
  </w:style>
  <w:style w:type="paragraph" w:styleId="709">
    <w:name w:val="Caption"/>
    <w:basedOn w:val="694"/>
    <w:next w:val="694"/>
    <w:uiPriority w:val="35"/>
    <w:semiHidden/>
    <w:unhideWhenUsed/>
    <w:qFormat/>
    <w:pPr>
      <w:spacing w:line="276" w:lineRule="auto"/>
    </w:pPr>
    <w:rPr>
      <w:b/>
      <w:bCs/>
      <w:color w:val="4f81bd"/>
      <w:sz w:val="18"/>
      <w:szCs w:val="18"/>
    </w:rPr>
  </w:style>
  <w:style w:type="paragraph" w:styleId="710">
    <w:name w:val="Document Map"/>
    <w:basedOn w:val="694"/>
    <w:link w:val="822"/>
    <w:uiPriority w:val="0"/>
    <w:semiHidden/>
    <w:qFormat/>
    <w:pPr>
      <w:shd w:val="clear" w:color="auto" w:fill="000080"/>
    </w:pPr>
    <w:rPr>
      <w:rFonts w:ascii="Times New Roman" w:hAnsi="Times New Roman"/>
      <w:szCs w:val="21"/>
    </w:rPr>
  </w:style>
  <w:style w:type="paragraph" w:styleId="711">
    <w:name w:val="annotation text"/>
    <w:basedOn w:val="694"/>
    <w:link w:val="811"/>
    <w:uiPriority w:val="0"/>
    <w:semiHidden/>
    <w:unhideWhenUsed/>
    <w:qFormat/>
    <w:pPr>
      <w:jc w:val="left"/>
    </w:pPr>
  </w:style>
  <w:style w:type="paragraph" w:styleId="712">
    <w:name w:val="Body Text 3"/>
    <w:basedOn w:val="694"/>
    <w:link w:val="821"/>
    <w:uiPriority w:val="0"/>
    <w:qFormat/>
    <w:rPr>
      <w:rFonts w:ascii="仿宋_GB2312" w:hAnsi="Arial" w:eastAsia="仿宋_GB2312"/>
      <w:sz w:val="32"/>
      <w:szCs w:val="32"/>
    </w:rPr>
  </w:style>
  <w:style w:type="paragraph" w:styleId="713">
    <w:name w:val="Body Text"/>
    <w:basedOn w:val="694"/>
    <w:next w:val="694"/>
    <w:link w:val="807"/>
    <w:uiPriority w:val="0"/>
    <w:qFormat/>
    <w:rPr>
      <w:rFonts w:ascii="楷体_GB2312" w:hAnsi="Arial" w:eastAsia="楷体_GB2312"/>
      <w:sz w:val="28"/>
      <w:szCs w:val="28"/>
    </w:rPr>
  </w:style>
  <w:style w:type="paragraph" w:styleId="714">
    <w:name w:val="Body Text Indent"/>
    <w:basedOn w:val="694"/>
    <w:link w:val="816"/>
    <w:uiPriority w:val="0"/>
    <w:unhideWhenUsed/>
    <w:qFormat/>
    <w:pPr>
      <w:ind w:left="420"/>
      <w:spacing w:after="120"/>
    </w:pPr>
  </w:style>
  <w:style w:type="paragraph" w:styleId="715">
    <w:name w:val="List 2"/>
    <w:basedOn w:val="694"/>
    <w:uiPriority w:val="0"/>
    <w:qFormat/>
    <w:pPr>
      <w:ind w:left="100" w:hanging="200"/>
    </w:pPr>
    <w:rPr>
      <w:rFonts w:ascii="Times New Roman" w:hAnsi="Times New Roman"/>
      <w:szCs w:val="21"/>
    </w:rPr>
  </w:style>
  <w:style w:type="paragraph" w:styleId="716">
    <w:name w:val="index 4"/>
    <w:basedOn w:val="694"/>
    <w:next w:val="694"/>
    <w:uiPriority w:val="99"/>
    <w:unhideWhenUsed/>
    <w:qFormat/>
    <w:pPr>
      <w:ind w:left="600"/>
    </w:pPr>
  </w:style>
  <w:style w:type="paragraph" w:styleId="717">
    <w:name w:val="toc 5"/>
    <w:basedOn w:val="694"/>
    <w:next w:val="694"/>
    <w:uiPriority w:val="0"/>
    <w:semiHidden/>
    <w:qFormat/>
    <w:pPr>
      <w:ind w:left="840"/>
      <w:jc w:val="left"/>
    </w:pPr>
    <w:rPr>
      <w:rFonts w:ascii="Times New Roman" w:hAnsi="Times New Roman"/>
      <w:szCs w:val="21"/>
    </w:rPr>
  </w:style>
  <w:style w:type="paragraph" w:styleId="718">
    <w:name w:val="toc 3"/>
    <w:basedOn w:val="694"/>
    <w:next w:val="694"/>
    <w:uiPriority w:val="39"/>
    <w:qFormat/>
    <w:pPr>
      <w:ind w:left="420"/>
      <w:jc w:val="left"/>
    </w:pPr>
    <w:rPr>
      <w:rFonts w:ascii="Times New Roman" w:hAnsi="Times New Roman"/>
      <w:i/>
      <w:iCs/>
      <w:szCs w:val="24"/>
    </w:rPr>
  </w:style>
  <w:style w:type="paragraph" w:styleId="719">
    <w:name w:val="Plain Text"/>
    <w:basedOn w:val="694"/>
    <w:link w:val="829"/>
    <w:uiPriority w:val="0"/>
    <w:qFormat/>
    <w:rPr>
      <w:rFonts w:ascii="宋体" w:hAnsi="Courier New" w:cs="Courier New"/>
      <w:szCs w:val="21"/>
    </w:rPr>
  </w:style>
  <w:style w:type="paragraph" w:styleId="720">
    <w:name w:val="toc 8"/>
    <w:basedOn w:val="694"/>
    <w:next w:val="694"/>
    <w:uiPriority w:val="0"/>
    <w:semiHidden/>
    <w:qFormat/>
    <w:pPr>
      <w:ind w:left="1470"/>
      <w:jc w:val="left"/>
    </w:pPr>
    <w:rPr>
      <w:rFonts w:ascii="Times New Roman" w:hAnsi="Times New Roman"/>
      <w:szCs w:val="21"/>
    </w:rPr>
  </w:style>
  <w:style w:type="paragraph" w:styleId="721">
    <w:name w:val="Date"/>
    <w:basedOn w:val="694"/>
    <w:next w:val="694"/>
    <w:link w:val="833"/>
    <w:uiPriority w:val="0"/>
    <w:qFormat/>
    <w:rPr>
      <w:rFonts w:ascii="Times New Roman" w:hAnsi="Times New Roman"/>
      <w:sz w:val="24"/>
      <w:szCs w:val="24"/>
    </w:rPr>
  </w:style>
  <w:style w:type="paragraph" w:styleId="722">
    <w:name w:val="Body Text Indent 2"/>
    <w:basedOn w:val="694"/>
    <w:link w:val="806"/>
    <w:uiPriority w:val="0"/>
    <w:qFormat/>
    <w:pPr>
      <w:ind w:left="630" w:firstLine="645"/>
    </w:pPr>
    <w:rPr>
      <w:rFonts w:ascii="Arial" w:hAnsi="Arial" w:eastAsia="仿宋_GB2312" w:cs="Arial"/>
      <w:sz w:val="32"/>
      <w:szCs w:val="32"/>
    </w:rPr>
  </w:style>
  <w:style w:type="paragraph" w:styleId="723">
    <w:name w:val="endnote text"/>
    <w:basedOn w:val="694"/>
    <w:link w:val="878"/>
    <w:uiPriority w:val="99"/>
    <w:semiHidden/>
    <w:unhideWhenUsed/>
    <w:qFormat/>
    <w:rPr>
      <w:sz w:val="20"/>
    </w:rPr>
  </w:style>
  <w:style w:type="paragraph" w:styleId="724">
    <w:name w:val="Balloon Text"/>
    <w:basedOn w:val="694"/>
    <w:link w:val="830"/>
    <w:uiPriority w:val="0"/>
    <w:semiHidden/>
    <w:qFormat/>
    <w:rPr>
      <w:rFonts w:ascii="Times New Roman" w:hAnsi="Times New Roman"/>
      <w:sz w:val="18"/>
      <w:szCs w:val="18"/>
    </w:rPr>
  </w:style>
  <w:style w:type="paragraph" w:styleId="725">
    <w:name w:val="Footer"/>
    <w:basedOn w:val="694"/>
    <w:link w:val="841"/>
    <w:uiPriority w:val="99"/>
    <w:qFormat/>
    <w:pPr>
      <w:jc w:val="left"/>
      <w:tabs>
        <w:tab w:val="center" w:pos="4153" w:leader="none"/>
        <w:tab w:val="right" w:pos="8306" w:leader="none"/>
      </w:tabs>
    </w:pPr>
    <w:rPr>
      <w:rFonts w:ascii="Times New Roman" w:hAnsi="Times New Roman"/>
      <w:sz w:val="18"/>
      <w:szCs w:val="18"/>
    </w:rPr>
  </w:style>
  <w:style w:type="paragraph" w:styleId="726">
    <w:name w:val="Header"/>
    <w:basedOn w:val="694"/>
    <w:link w:val="84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27">
    <w:name w:val="toc 1"/>
    <w:basedOn w:val="694"/>
    <w:next w:val="694"/>
    <w:uiPriority w:val="39"/>
    <w:qFormat/>
    <w:pPr>
      <w:jc w:val="left"/>
      <w:spacing w:before="120" w:after="120" w:line="400" w:lineRule="exact"/>
      <w:tabs>
        <w:tab w:val="right" w:pos="8720" w:leader="dot"/>
      </w:tabs>
    </w:pPr>
    <w:rPr>
      <w:rFonts w:ascii="宋体" w:hAnsi="宋体"/>
      <w:caps/>
      <w:sz w:val="24"/>
      <w:szCs w:val="24"/>
    </w:rPr>
  </w:style>
  <w:style w:type="paragraph" w:styleId="728">
    <w:name w:val="toc 4"/>
    <w:basedOn w:val="694"/>
    <w:next w:val="694"/>
    <w:uiPriority w:val="0"/>
    <w:semiHidden/>
    <w:qFormat/>
    <w:pPr>
      <w:ind w:left="630"/>
      <w:jc w:val="left"/>
    </w:pPr>
    <w:rPr>
      <w:rFonts w:ascii="Times New Roman" w:hAnsi="Times New Roman"/>
      <w:szCs w:val="21"/>
    </w:rPr>
  </w:style>
  <w:style w:type="paragraph" w:styleId="729">
    <w:name w:val="Subtitle"/>
    <w:basedOn w:val="694"/>
    <w:next w:val="694"/>
    <w:link w:val="855"/>
    <w:uiPriority w:val="11"/>
    <w:qFormat/>
    <w:pPr>
      <w:spacing w:before="200" w:after="200"/>
    </w:pPr>
    <w:rPr>
      <w:sz w:val="24"/>
      <w:szCs w:val="24"/>
    </w:rPr>
  </w:style>
  <w:style w:type="paragraph" w:styleId="730">
    <w:name w:val="List"/>
    <w:basedOn w:val="694"/>
    <w:uiPriority w:val="0"/>
    <w:qFormat/>
    <w:pPr>
      <w:ind w:left="200" w:hanging="200"/>
    </w:pPr>
    <w:rPr>
      <w:rFonts w:ascii="Times New Roman" w:hAnsi="Times New Roman"/>
      <w:szCs w:val="21"/>
    </w:rPr>
  </w:style>
  <w:style w:type="paragraph" w:styleId="731">
    <w:name w:val="footnote text"/>
    <w:basedOn w:val="694"/>
    <w:link w:val="877"/>
    <w:uiPriority w:val="99"/>
    <w:semiHidden/>
    <w:unhideWhenUsed/>
    <w:qFormat/>
    <w:pPr>
      <w:spacing w:after="40"/>
    </w:pPr>
    <w:rPr>
      <w:sz w:val="18"/>
    </w:rPr>
  </w:style>
  <w:style w:type="paragraph" w:styleId="732">
    <w:name w:val="toc 6"/>
    <w:basedOn w:val="694"/>
    <w:next w:val="694"/>
    <w:uiPriority w:val="0"/>
    <w:semiHidden/>
    <w:qFormat/>
    <w:pPr>
      <w:ind w:left="1050"/>
      <w:jc w:val="left"/>
    </w:pPr>
    <w:rPr>
      <w:rFonts w:ascii="Times New Roman" w:hAnsi="Times New Roman"/>
      <w:szCs w:val="21"/>
    </w:rPr>
  </w:style>
  <w:style w:type="paragraph" w:styleId="733">
    <w:name w:val="Body Text Indent 3"/>
    <w:basedOn w:val="694"/>
    <w:link w:val="818"/>
    <w:uiPriority w:val="0"/>
    <w:qFormat/>
    <w:pPr>
      <w:ind w:left="645" w:firstLine="645"/>
    </w:pPr>
    <w:rPr>
      <w:rFonts w:ascii="Arial" w:hAnsi="Arial" w:eastAsia="仿宋_GB2312" w:cs="Arial"/>
      <w:color w:val="ffff00"/>
      <w:sz w:val="32"/>
      <w:szCs w:val="32"/>
    </w:rPr>
  </w:style>
  <w:style w:type="paragraph" w:styleId="734">
    <w:name w:val="table of figures"/>
    <w:basedOn w:val="694"/>
    <w:next w:val="694"/>
    <w:uiPriority w:val="0"/>
    <w:semiHidden/>
    <w:qFormat/>
    <w:pPr>
      <w:ind w:left="840" w:hanging="420"/>
    </w:pPr>
    <w:rPr>
      <w:rFonts w:ascii="Times New Roman" w:hAnsi="Times New Roman"/>
      <w:szCs w:val="21"/>
    </w:rPr>
  </w:style>
  <w:style w:type="paragraph" w:styleId="735">
    <w:name w:val="toc 2"/>
    <w:basedOn w:val="694"/>
    <w:next w:val="694"/>
    <w:uiPriority w:val="39"/>
    <w:qFormat/>
    <w:pPr>
      <w:ind w:left="210"/>
      <w:jc w:val="left"/>
    </w:pPr>
    <w:rPr>
      <w:rFonts w:ascii="Times New Roman" w:hAnsi="Times New Roman"/>
      <w:smallCaps/>
      <w:szCs w:val="24"/>
    </w:rPr>
  </w:style>
  <w:style w:type="paragraph" w:styleId="736">
    <w:name w:val="toc 9"/>
    <w:basedOn w:val="694"/>
    <w:next w:val="694"/>
    <w:uiPriority w:val="0"/>
    <w:semiHidden/>
    <w:qFormat/>
    <w:pPr>
      <w:ind w:left="1680"/>
      <w:jc w:val="left"/>
    </w:pPr>
    <w:rPr>
      <w:rFonts w:ascii="Times New Roman" w:hAnsi="Times New Roman"/>
      <w:szCs w:val="21"/>
    </w:rPr>
  </w:style>
  <w:style w:type="paragraph" w:styleId="737">
    <w:name w:val="Body Text 2"/>
    <w:basedOn w:val="694"/>
    <w:link w:val="838"/>
    <w:uiPriority w:val="0"/>
    <w:qFormat/>
    <w:pPr>
      <w:jc w:val="center"/>
      <w:widowControl/>
    </w:pPr>
    <w:rPr>
      <w:rFonts w:ascii="楷体_GB2312" w:hAnsi="Times New Roman" w:eastAsia="楷体_GB2312"/>
      <w:sz w:val="28"/>
      <w:szCs w:val="28"/>
    </w:rPr>
  </w:style>
  <w:style w:type="paragraph" w:styleId="738">
    <w:name w:val="Normal (Web)"/>
    <w:basedOn w:val="694"/>
    <w:uiPriority w:val="99"/>
    <w:qFormat/>
    <w:pPr>
      <w:jc w:val="left"/>
      <w:spacing w:before="100" w:beforeAutospacing="1" w:after="100" w:afterAutospacing="1"/>
      <w:widowControl/>
    </w:pPr>
    <w:rPr>
      <w:rFonts w:ascii="宋体" w:hAnsi="宋体" w:cs="宋体"/>
      <w:sz w:val="24"/>
      <w:szCs w:val="24"/>
    </w:rPr>
  </w:style>
  <w:style w:type="paragraph" w:styleId="739">
    <w:name w:val="index 1"/>
    <w:basedOn w:val="694"/>
    <w:next w:val="694"/>
    <w:uiPriority w:val="0"/>
    <w:semiHidden/>
    <w:qFormat/>
    <w:pPr>
      <w:spacing w:line="240" w:lineRule="atLeast"/>
    </w:pPr>
    <w:rPr>
      <w:rFonts w:ascii="Times New Roman" w:hAnsi="Times New Roman"/>
      <w:b/>
      <w:bCs/>
      <w:szCs w:val="21"/>
    </w:rPr>
  </w:style>
  <w:style w:type="paragraph" w:styleId="740">
    <w:name w:val="Title"/>
    <w:basedOn w:val="694"/>
    <w:next w:val="694"/>
    <w:link w:val="854"/>
    <w:uiPriority w:val="10"/>
    <w:qFormat/>
    <w:pPr>
      <w:contextualSpacing/>
      <w:spacing w:before="300" w:after="200"/>
    </w:pPr>
    <w:rPr>
      <w:sz w:val="48"/>
      <w:szCs w:val="48"/>
    </w:rPr>
  </w:style>
  <w:style w:type="paragraph" w:styleId="741">
    <w:name w:val="annotation subject"/>
    <w:basedOn w:val="711"/>
    <w:next w:val="711"/>
    <w:link w:val="812"/>
    <w:uiPriority w:val="0"/>
    <w:semiHidden/>
    <w:qFormat/>
    <w:rPr>
      <w:rFonts w:ascii="Times New Roman" w:hAnsi="Times New Roman"/>
      <w:b/>
      <w:bCs/>
      <w:szCs w:val="21"/>
    </w:rPr>
  </w:style>
  <w:style w:type="paragraph" w:styleId="742">
    <w:name w:val="Body Text First Indent"/>
    <w:basedOn w:val="713"/>
    <w:link w:val="826"/>
    <w:uiPriority w:val="0"/>
    <w:qFormat/>
    <w:pPr>
      <w:ind w:firstLine="200"/>
      <w:spacing w:line="360" w:lineRule="auto"/>
    </w:pPr>
    <w:rPr>
      <w:rFonts w:ascii="仿宋_GB2312" w:hAnsi="Times New Roman" w:eastAsia="仿宋_GB2312"/>
      <w:sz w:val="30"/>
      <w:szCs w:val="30"/>
    </w:rPr>
  </w:style>
  <w:style w:type="paragraph" w:styleId="743">
    <w:name w:val="Body Text First Indent 2"/>
    <w:basedOn w:val="714"/>
    <w:link w:val="817"/>
    <w:uiPriority w:val="0"/>
    <w:qFormat/>
    <w:pPr>
      <w:ind w:left="0" w:firstLine="420"/>
      <w:spacing w:after="0" w:line="360" w:lineRule="auto"/>
    </w:pPr>
    <w:rPr>
      <w:rFonts w:ascii="宋体" w:hAnsi="宋体"/>
      <w:szCs w:val="20"/>
    </w:rPr>
  </w:style>
  <w:style w:type="table" w:styleId="744">
    <w:name w:val="Table Grid"/>
    <w:basedOn w:val="705"/>
    <w:uiPriority w:val="39"/>
    <w:qFormat/>
    <w:pPr>
      <w:jc w:val="both"/>
      <w:widowControl w:val="off"/>
    </w:pPr>
    <w:rPr>
      <w:rFonts w:ascii="Times New Roman" w:hAnsi="Times New Roman"/>
    </w:rPr>
    <w:tblPr>
      <w:tblCellMar>
        <w:left w:w="108" w:type="dxa"/>
        <w:top w:w="0" w:type="dxa"/>
        <w:right w:w="108" w:type="dxa"/>
        <w:bottom w:w="0" w:type="dxa"/>
      </w:tblCellMar>
    </w:tblPr>
  </w:style>
  <w:style w:type="character" w:styleId="745">
    <w:name w:val="Strong"/>
    <w:uiPriority w:val="0"/>
    <w:qFormat/>
    <w:rPr>
      <w:b/>
      <w:bCs/>
    </w:rPr>
  </w:style>
  <w:style w:type="character" w:styleId="746">
    <w:name w:val="endnote reference"/>
    <w:uiPriority w:val="99"/>
    <w:semiHidden/>
    <w:unhideWhenUsed/>
    <w:qFormat/>
    <w:rPr>
      <w:vertAlign w:val="superscript"/>
    </w:rPr>
  </w:style>
  <w:style w:type="character" w:styleId="747">
    <w:name w:val="page number"/>
    <w:uiPriority w:val="0"/>
    <w:qFormat/>
  </w:style>
  <w:style w:type="character" w:styleId="748">
    <w:name w:val="Hyperlink"/>
    <w:uiPriority w:val="99"/>
    <w:qFormat/>
    <w:rPr>
      <w:color w:val="0000ff"/>
      <w:u w:val="single"/>
    </w:rPr>
  </w:style>
  <w:style w:type="character" w:styleId="749">
    <w:name w:val="annotation reference"/>
    <w:uiPriority w:val="99"/>
    <w:qFormat/>
    <w:rPr>
      <w:sz w:val="21"/>
      <w:szCs w:val="21"/>
    </w:rPr>
  </w:style>
  <w:style w:type="character" w:styleId="750">
    <w:name w:val="footnote reference"/>
    <w:uiPriority w:val="99"/>
    <w:unhideWhenUsed/>
    <w:qFormat/>
    <w:rPr>
      <w:vertAlign w:val="superscript"/>
    </w:rPr>
  </w:style>
  <w:style w:type="paragraph" w:styleId="751" w:customStyle="1">
    <w:name w:val="目录 11"/>
    <w:basedOn w:val="694"/>
    <w:next w:val="694"/>
    <w:uiPriority w:val="39"/>
    <w:qFormat/>
    <w:pPr>
      <w:jc w:val="left"/>
      <w:spacing w:before="120" w:after="120" w:line="400" w:lineRule="exact"/>
      <w:tabs>
        <w:tab w:val="right" w:pos="8720" w:leader="dot"/>
      </w:tabs>
    </w:pPr>
    <w:rPr>
      <w:rFonts w:ascii="宋体" w:hAnsi="宋体"/>
      <w:caps/>
      <w:sz w:val="24"/>
      <w:szCs w:val="24"/>
    </w:rPr>
  </w:style>
  <w:style w:type="paragraph" w:styleId="752" w:customStyle="1">
    <w:name w:val="Heading 1"/>
    <w:basedOn w:val="694"/>
    <w:next w:val="694"/>
    <w:uiPriority w:val="9"/>
    <w:qFormat/>
    <w:pPr>
      <w:keepLines/>
      <w:keepNext/>
      <w:spacing w:before="480" w:after="200"/>
      <w:outlineLvl w:val="0"/>
    </w:pPr>
    <w:rPr>
      <w:rFonts w:ascii="Arial" w:hAnsi="Arial" w:eastAsia="Arial" w:cs="Arial"/>
      <w:sz w:val="40"/>
      <w:szCs w:val="40"/>
    </w:rPr>
  </w:style>
  <w:style w:type="paragraph" w:styleId="753" w:customStyle="1">
    <w:name w:val="Heading 2"/>
    <w:basedOn w:val="694"/>
    <w:next w:val="694"/>
    <w:uiPriority w:val="9"/>
    <w:unhideWhenUsed/>
    <w:qFormat/>
    <w:pPr>
      <w:keepLines/>
      <w:keepNext/>
      <w:spacing w:before="360" w:after="200"/>
      <w:outlineLvl w:val="1"/>
    </w:pPr>
    <w:rPr>
      <w:rFonts w:ascii="Arial" w:hAnsi="Arial" w:eastAsia="Arial" w:cs="Arial"/>
      <w:sz w:val="34"/>
    </w:rPr>
  </w:style>
  <w:style w:type="paragraph" w:styleId="754" w:customStyle="1">
    <w:name w:val="Heading 3"/>
    <w:basedOn w:val="694"/>
    <w:next w:val="694"/>
    <w:uiPriority w:val="9"/>
    <w:unhideWhenUsed/>
    <w:qFormat/>
    <w:pPr>
      <w:keepLines/>
      <w:keepNext/>
      <w:spacing w:before="320" w:after="200"/>
      <w:outlineLvl w:val="2"/>
    </w:pPr>
    <w:rPr>
      <w:rFonts w:ascii="Arial" w:hAnsi="Arial" w:eastAsia="Arial" w:cs="Arial"/>
      <w:sz w:val="30"/>
      <w:szCs w:val="30"/>
    </w:rPr>
  </w:style>
  <w:style w:type="paragraph" w:styleId="755" w:customStyle="1">
    <w:name w:val="Heading 4"/>
    <w:basedOn w:val="694"/>
    <w:next w:val="694"/>
    <w:uiPriority w:val="9"/>
    <w:unhideWhenUsed/>
    <w:qFormat/>
    <w:pPr>
      <w:keepLines/>
      <w:keepNext/>
      <w:spacing w:before="320" w:after="200"/>
      <w:outlineLvl w:val="3"/>
    </w:pPr>
    <w:rPr>
      <w:rFonts w:ascii="Arial" w:hAnsi="Arial" w:eastAsia="Arial" w:cs="Arial"/>
      <w:b/>
      <w:bCs/>
      <w:sz w:val="26"/>
      <w:szCs w:val="26"/>
    </w:rPr>
  </w:style>
  <w:style w:type="paragraph" w:styleId="756" w:customStyle="1">
    <w:name w:val="Heading 5"/>
    <w:basedOn w:val="694"/>
    <w:next w:val="694"/>
    <w:uiPriority w:val="9"/>
    <w:unhideWhenUsed/>
    <w:qFormat/>
    <w:pPr>
      <w:keepLines/>
      <w:keepNext/>
      <w:spacing w:before="320" w:after="200"/>
      <w:outlineLvl w:val="4"/>
    </w:pPr>
    <w:rPr>
      <w:rFonts w:ascii="Arial" w:hAnsi="Arial" w:eastAsia="Arial" w:cs="Arial"/>
      <w:b/>
      <w:bCs/>
      <w:sz w:val="24"/>
      <w:szCs w:val="24"/>
    </w:rPr>
  </w:style>
  <w:style w:type="paragraph" w:styleId="757" w:customStyle="1">
    <w:name w:val="Heading 6"/>
    <w:basedOn w:val="694"/>
    <w:next w:val="694"/>
    <w:uiPriority w:val="9"/>
    <w:unhideWhenUsed/>
    <w:qFormat/>
    <w:pPr>
      <w:keepLines/>
      <w:keepNext/>
      <w:spacing w:before="320" w:after="200"/>
      <w:outlineLvl w:val="5"/>
    </w:pPr>
    <w:rPr>
      <w:rFonts w:ascii="Arial" w:hAnsi="Arial" w:eastAsia="Arial" w:cs="Arial"/>
      <w:b/>
      <w:bCs/>
      <w:sz w:val="22"/>
    </w:rPr>
  </w:style>
  <w:style w:type="paragraph" w:styleId="758" w:customStyle="1">
    <w:name w:val="Heading 7"/>
    <w:basedOn w:val="694"/>
    <w:next w:val="694"/>
    <w:uiPriority w:val="9"/>
    <w:unhideWhenUsed/>
    <w:qFormat/>
    <w:pPr>
      <w:keepLines/>
      <w:keepNext/>
      <w:spacing w:before="320" w:after="200"/>
      <w:outlineLvl w:val="6"/>
    </w:pPr>
    <w:rPr>
      <w:rFonts w:ascii="Arial" w:hAnsi="Arial" w:eastAsia="Arial" w:cs="Arial"/>
      <w:b/>
      <w:bCs/>
      <w:i/>
      <w:iCs/>
      <w:sz w:val="22"/>
    </w:rPr>
  </w:style>
  <w:style w:type="paragraph" w:styleId="759" w:customStyle="1">
    <w:name w:val="Heading 8"/>
    <w:basedOn w:val="694"/>
    <w:next w:val="694"/>
    <w:uiPriority w:val="9"/>
    <w:unhideWhenUsed/>
    <w:qFormat/>
    <w:pPr>
      <w:keepLines/>
      <w:keepNext/>
      <w:spacing w:before="320" w:after="200"/>
      <w:outlineLvl w:val="7"/>
    </w:pPr>
    <w:rPr>
      <w:rFonts w:ascii="Arial" w:hAnsi="Arial" w:eastAsia="Arial" w:cs="Arial"/>
      <w:i/>
      <w:iCs/>
      <w:sz w:val="22"/>
    </w:rPr>
  </w:style>
  <w:style w:type="paragraph" w:styleId="760" w:customStyle="1">
    <w:name w:val="Heading 9"/>
    <w:basedOn w:val="694"/>
    <w:next w:val="694"/>
    <w:uiPriority w:val="9"/>
    <w:unhideWhenUsed/>
    <w:qFormat/>
    <w:pPr>
      <w:keepLines/>
      <w:keepNext/>
      <w:spacing w:before="320" w:after="200"/>
      <w:outlineLvl w:val="8"/>
    </w:pPr>
    <w:rPr>
      <w:rFonts w:ascii="Arial" w:hAnsi="Arial" w:eastAsia="Arial" w:cs="Arial"/>
      <w:i/>
      <w:iCs/>
      <w:szCs w:val="21"/>
    </w:rPr>
  </w:style>
  <w:style w:type="paragraph" w:styleId="761">
    <w:name w:val="List Paragraph"/>
    <w:basedOn w:val="694"/>
    <w:uiPriority w:val="0"/>
    <w:qFormat/>
    <w:pPr>
      <w:contextualSpacing/>
      <w:ind w:left="720"/>
      <w:jc w:val="left"/>
      <w:widowControl/>
    </w:pPr>
    <w:rPr>
      <w:sz w:val="24"/>
      <w:szCs w:val="24"/>
      <w:lang w:eastAsia="en-US" w:bidi="en-US"/>
    </w:rPr>
  </w:style>
  <w:style w:type="paragraph" w:styleId="762">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763">
    <w:name w:val="Quote"/>
    <w:basedOn w:val="694"/>
    <w:next w:val="694"/>
    <w:link w:val="898"/>
    <w:uiPriority w:val="29"/>
    <w:qFormat/>
    <w:pPr>
      <w:ind w:left="720" w:right="720"/>
    </w:pPr>
    <w:rPr>
      <w:i/>
    </w:rPr>
  </w:style>
  <w:style w:type="paragraph" w:styleId="764">
    <w:name w:val="Intense Quote"/>
    <w:basedOn w:val="694"/>
    <w:next w:val="694"/>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5" w:customStyle="1">
    <w:name w:val="Header"/>
    <w:basedOn w:val="694"/>
    <w:uiPriority w:val="99"/>
    <w:unhideWhenUsed/>
    <w:qFormat/>
    <w:pPr>
      <w:tabs>
        <w:tab w:val="center" w:pos="7143" w:leader="none"/>
        <w:tab w:val="right" w:pos="14287" w:leader="none"/>
      </w:tabs>
    </w:pPr>
  </w:style>
  <w:style w:type="paragraph" w:styleId="766" w:customStyle="1">
    <w:name w:val="Footer"/>
    <w:basedOn w:val="694"/>
    <w:uiPriority w:val="99"/>
    <w:unhideWhenUsed/>
    <w:qFormat/>
    <w:pPr>
      <w:tabs>
        <w:tab w:val="center" w:pos="7143" w:leader="none"/>
        <w:tab w:val="right" w:pos="14287" w:leader="none"/>
      </w:tabs>
    </w:pPr>
  </w:style>
  <w:style w:type="paragraph" w:styleId="767" w:customStyle="1">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table" w:styleId="76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Heading"/>
    <w:uiPriority w:val="39"/>
    <w:unhideWhenUsed/>
    <w:qFormat/>
    <w:rPr>
      <w:rFonts w:hint="default" w:ascii="Calibri" w:hAnsi="Calibri" w:eastAsia="宋体" w:cs="Times New Roman"/>
      <w:lang w:val="en-US" w:eastAsia="zh-CN" w:bidi="ar-SA"/>
    </w:rPr>
  </w:style>
  <w:style w:type="character" w:styleId="788" w:customStyle="1">
    <w:name w:val="标题 1 Char"/>
    <w:link w:val="695"/>
    <w:uiPriority w:val="0"/>
    <w:qFormat/>
    <w:rPr>
      <w:rFonts w:ascii="楷体_GB2312" w:hAnsi="Times New Roman" w:eastAsia="楷体_GB2312" w:cs="Times New Roman"/>
      <w:sz w:val="28"/>
      <w:szCs w:val="28"/>
    </w:rPr>
  </w:style>
  <w:style w:type="character" w:styleId="789" w:customStyle="1">
    <w:name w:val="标题 2 Char"/>
    <w:link w:val="696"/>
    <w:uiPriority w:val="0"/>
    <w:qFormat/>
    <w:rPr>
      <w:rFonts w:ascii="Arial" w:hAnsi="Arial" w:eastAsia="幼圆" w:cs="Arial"/>
      <w:b/>
      <w:bCs/>
      <w:sz w:val="44"/>
      <w:szCs w:val="44"/>
    </w:rPr>
  </w:style>
  <w:style w:type="character" w:styleId="790" w:customStyle="1">
    <w:name w:val="标题 3 Char"/>
    <w:link w:val="697"/>
    <w:uiPriority w:val="0"/>
    <w:qFormat/>
    <w:rPr>
      <w:rFonts w:ascii="Times New Roman" w:hAnsi="Times New Roman" w:eastAsia="宋体" w:cs="Times New Roman"/>
      <w:b/>
      <w:bCs/>
      <w:sz w:val="32"/>
      <w:szCs w:val="32"/>
    </w:rPr>
  </w:style>
  <w:style w:type="character" w:styleId="791" w:customStyle="1">
    <w:name w:val="标题 4 Char"/>
    <w:link w:val="698"/>
    <w:uiPriority w:val="0"/>
    <w:qFormat/>
    <w:rPr>
      <w:rFonts w:ascii="Arial" w:hAnsi="Arial" w:eastAsia="黑体" w:cs="Arial"/>
      <w:b/>
      <w:bCs/>
      <w:sz w:val="28"/>
      <w:szCs w:val="28"/>
    </w:rPr>
  </w:style>
  <w:style w:type="character" w:styleId="792" w:customStyle="1">
    <w:name w:val="标题 5 Char"/>
    <w:link w:val="699"/>
    <w:uiPriority w:val="0"/>
    <w:qFormat/>
    <w:rPr>
      <w:rFonts w:ascii="宋体" w:hAnsi="Times New Roman" w:eastAsia="宋体" w:cs="Times New Roman"/>
      <w:color w:val="000000"/>
      <w:sz w:val="28"/>
      <w:szCs w:val="28"/>
    </w:rPr>
  </w:style>
  <w:style w:type="character" w:styleId="793" w:customStyle="1">
    <w:name w:val="标题 6 Char"/>
    <w:link w:val="700"/>
    <w:uiPriority w:val="0"/>
    <w:qFormat/>
    <w:rPr>
      <w:rFonts w:ascii="Arial" w:hAnsi="Arial" w:eastAsia="黑体" w:cs="Times New Roman"/>
      <w:b/>
      <w:bCs/>
      <w:sz w:val="24"/>
      <w:szCs w:val="24"/>
    </w:rPr>
  </w:style>
  <w:style w:type="character" w:styleId="794" w:customStyle="1">
    <w:name w:val="标题 7 Char"/>
    <w:link w:val="701"/>
    <w:uiPriority w:val="0"/>
    <w:qFormat/>
    <w:rPr>
      <w:rFonts w:ascii="Times New Roman" w:hAnsi="Times New Roman" w:eastAsia="宋体" w:cs="Times New Roman"/>
      <w:b/>
      <w:bCs/>
      <w:sz w:val="24"/>
      <w:szCs w:val="24"/>
    </w:rPr>
  </w:style>
  <w:style w:type="character" w:styleId="795" w:customStyle="1">
    <w:name w:val="标题 8 Char"/>
    <w:link w:val="702"/>
    <w:uiPriority w:val="0"/>
    <w:qFormat/>
    <w:rPr>
      <w:rFonts w:ascii="Arial" w:hAnsi="Arial" w:eastAsia="黑体" w:cs="Times New Roman"/>
      <w:sz w:val="24"/>
      <w:szCs w:val="24"/>
    </w:rPr>
  </w:style>
  <w:style w:type="character" w:styleId="796" w:customStyle="1">
    <w:name w:val="标题 9 Char"/>
    <w:link w:val="703"/>
    <w:uiPriority w:val="0"/>
    <w:qFormat/>
    <w:rPr>
      <w:rFonts w:ascii="Arial" w:hAnsi="Arial" w:eastAsia="黑体" w:cs="Times New Roman"/>
      <w:szCs w:val="21"/>
    </w:rPr>
  </w:style>
  <w:style w:type="character" w:styleId="797" w:customStyle="1">
    <w:name w:val="访问过的超链接"/>
    <w:uiPriority w:val="0"/>
    <w:qFormat/>
    <w:rPr>
      <w:color w:val="800080"/>
      <w:u w:val="single"/>
    </w:rPr>
  </w:style>
  <w:style w:type="character" w:styleId="798" w:customStyle="1">
    <w:name w:val="font5 Char"/>
    <w:uiPriority w:val="0"/>
    <w:qFormat/>
    <w:rPr>
      <w:rFonts w:ascii="宋体" w:hAnsi="宋体" w:eastAsia="宋体"/>
      <w:sz w:val="28"/>
      <w:szCs w:val="28"/>
      <w:lang w:val="en-US" w:eastAsia="zh-CN" w:bidi="ar-SA"/>
    </w:rPr>
  </w:style>
  <w:style w:type="character" w:styleId="799" w:customStyle="1">
    <w:name w:val="正文缩进 Char"/>
    <w:link w:val="706"/>
    <w:uiPriority w:val="0"/>
    <w:qFormat/>
    <w:rPr>
      <w:szCs w:val="21"/>
    </w:rPr>
  </w:style>
  <w:style w:type="character" w:styleId="800" w:customStyle="1">
    <w:name w:val="二级目录 Char"/>
    <w:link w:val="801"/>
    <w:uiPriority w:val="0"/>
    <w:qFormat/>
    <w:rPr>
      <w:b/>
      <w:sz w:val="30"/>
      <w:szCs w:val="28"/>
    </w:rPr>
  </w:style>
  <w:style w:type="paragraph" w:styleId="801" w:customStyle="1">
    <w:name w:val="二级目录"/>
    <w:next w:val="694"/>
    <w:link w:val="800"/>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802" w:customStyle="1">
    <w:name w:val="列出段落 Char"/>
    <w:link w:val="803"/>
    <w:uiPriority w:val="0"/>
    <w:qFormat/>
    <w:rPr>
      <w:rFonts w:ascii="Calibri" w:hAnsi="Calibri"/>
      <w:sz w:val="24"/>
      <w:szCs w:val="24"/>
      <w:lang w:eastAsia="en-US" w:bidi="en-US"/>
    </w:rPr>
  </w:style>
  <w:style w:type="paragraph" w:styleId="803" w:customStyle="1">
    <w:name w:val="列出段落1"/>
    <w:basedOn w:val="694"/>
    <w:link w:val="802"/>
    <w:uiPriority w:val="0"/>
    <w:qFormat/>
    <w:pPr>
      <w:contextualSpacing/>
      <w:ind w:left="720"/>
      <w:jc w:val="left"/>
      <w:widowControl/>
    </w:pPr>
    <w:rPr>
      <w:sz w:val="24"/>
      <w:szCs w:val="24"/>
      <w:lang w:eastAsia="en-US" w:bidi="en-US"/>
    </w:rPr>
  </w:style>
  <w:style w:type="paragraph" w:styleId="804" w:customStyle="1">
    <w:name w:val="Body Text(ch)"/>
    <w:basedOn w:val="694"/>
    <w:next w:val="713"/>
    <w:uiPriority w:val="0"/>
    <w:qFormat/>
    <w:pPr>
      <w:spacing w:after="120"/>
    </w:pPr>
    <w:rPr>
      <w:rFonts w:ascii="宋体" w:hAnsi="Arial"/>
      <w:bCs/>
      <w:iCs/>
      <w:szCs w:val="24"/>
    </w:rPr>
  </w:style>
  <w:style w:type="paragraph" w:styleId="805" w:customStyle="1">
    <w:name w:val="xl2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806" w:customStyle="1">
    <w:name w:val="正文文本缩进 2 Char"/>
    <w:link w:val="722"/>
    <w:uiPriority w:val="0"/>
    <w:qFormat/>
    <w:rPr>
      <w:rFonts w:ascii="Arial" w:hAnsi="Arial" w:eastAsia="仿宋_GB2312" w:cs="Arial"/>
      <w:sz w:val="32"/>
      <w:szCs w:val="32"/>
    </w:rPr>
  </w:style>
  <w:style w:type="character" w:styleId="807" w:customStyle="1">
    <w:name w:val="正文文本 Char"/>
    <w:link w:val="713"/>
    <w:uiPriority w:val="0"/>
    <w:qFormat/>
    <w:rPr>
      <w:rFonts w:ascii="楷体_GB2312" w:hAnsi="Arial" w:eastAsia="楷体_GB2312" w:cs="Times New Roman"/>
      <w:sz w:val="28"/>
      <w:szCs w:val="28"/>
    </w:rPr>
  </w:style>
  <w:style w:type="paragraph" w:styleId="808"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09" w:customStyle="1">
    <w:name w:val="Char"/>
    <w:basedOn w:val="694"/>
    <w:uiPriority w:val="0"/>
    <w:qFormat/>
    <w:pPr>
      <w:ind w:firstLine="200"/>
      <w:tabs>
        <w:tab w:val="left" w:pos="360" w:leader="none"/>
      </w:tabs>
    </w:pPr>
    <w:rPr>
      <w:rFonts w:ascii="Times New Roman" w:hAnsi="Times New Roman"/>
      <w:sz w:val="28"/>
      <w:szCs w:val="30"/>
    </w:rPr>
  </w:style>
  <w:style w:type="paragraph" w:styleId="810" w:customStyle="1">
    <w:name w:val="Char11"/>
    <w:basedOn w:val="710"/>
    <w:uiPriority w:val="0"/>
    <w:qFormat/>
    <w:rPr>
      <w:rFonts w:ascii="Tahoma" w:hAnsi="Tahoma"/>
      <w:sz w:val="24"/>
      <w:szCs w:val="24"/>
    </w:rPr>
  </w:style>
  <w:style w:type="character" w:styleId="811" w:customStyle="1">
    <w:name w:val="批注文字 Char"/>
    <w:basedOn w:val="704"/>
    <w:link w:val="711"/>
    <w:uiPriority w:val="99"/>
    <w:semiHidden/>
    <w:qFormat/>
  </w:style>
  <w:style w:type="character" w:styleId="812" w:customStyle="1">
    <w:name w:val="批注主题 Char"/>
    <w:link w:val="741"/>
    <w:uiPriority w:val="0"/>
    <w:semiHidden/>
    <w:qFormat/>
    <w:rPr>
      <w:rFonts w:ascii="Times New Roman" w:hAnsi="Times New Roman" w:eastAsia="宋体" w:cs="Times New Roman"/>
      <w:b/>
      <w:bCs/>
      <w:szCs w:val="21"/>
    </w:rPr>
  </w:style>
  <w:style w:type="paragraph" w:styleId="813" w:customStyle="1">
    <w:name w:val="普通正文"/>
    <w:basedOn w:val="694"/>
    <w:uiPriority w:val="0"/>
    <w:qFormat/>
    <w:pPr>
      <w:ind w:firstLine="480"/>
      <w:jc w:val="left"/>
      <w:spacing w:before="120" w:after="120" w:line="360" w:lineRule="auto"/>
    </w:pPr>
    <w:rPr>
      <w:rFonts w:ascii="Arial" w:hAnsi="Arial"/>
      <w:sz w:val="24"/>
      <w:szCs w:val="24"/>
    </w:rPr>
  </w:style>
  <w:style w:type="paragraph" w:styleId="814" w:customStyle="1">
    <w:name w:val="table_lines"/>
    <w:basedOn w:val="694"/>
    <w:uiPriority w:val="0"/>
    <w:qFormat/>
    <w:pPr>
      <w:jc w:val="left"/>
      <w:widowControl/>
    </w:pPr>
    <w:rPr>
      <w:rFonts w:ascii="Times New Roman" w:hAnsi="Times New Roman"/>
      <w:sz w:val="20"/>
      <w:szCs w:val="20"/>
      <w:lang w:val="de-DE" w:eastAsia="de-DE"/>
    </w:rPr>
  </w:style>
  <w:style w:type="paragraph" w:styleId="81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character" w:styleId="816" w:customStyle="1">
    <w:name w:val="正文文本缩进 Char"/>
    <w:basedOn w:val="704"/>
    <w:link w:val="714"/>
    <w:uiPriority w:val="99"/>
    <w:semiHidden/>
    <w:qFormat/>
  </w:style>
  <w:style w:type="character" w:styleId="817" w:customStyle="1">
    <w:name w:val="正文首行缩进 2 Char"/>
    <w:link w:val="743"/>
    <w:uiPriority w:val="0"/>
    <w:qFormat/>
    <w:rPr>
      <w:rFonts w:ascii="宋体" w:hAnsi="宋体" w:eastAsia="宋体" w:cs="Times New Roman"/>
      <w:szCs w:val="20"/>
    </w:rPr>
  </w:style>
  <w:style w:type="character" w:styleId="818" w:customStyle="1">
    <w:name w:val="正文文本缩进 3 Char"/>
    <w:link w:val="733"/>
    <w:uiPriority w:val="0"/>
    <w:qFormat/>
    <w:rPr>
      <w:rFonts w:ascii="Arial" w:hAnsi="Arial" w:eastAsia="仿宋_GB2312" w:cs="Arial"/>
      <w:color w:val="ffff00"/>
      <w:sz w:val="32"/>
      <w:szCs w:val="32"/>
    </w:rPr>
  </w:style>
  <w:style w:type="paragraph" w:styleId="819" w:customStyle="1">
    <w:name w:val="font7"/>
    <w:basedOn w:val="694"/>
    <w:uiPriority w:val="0"/>
    <w:qFormat/>
    <w:pPr>
      <w:jc w:val="left"/>
      <w:spacing w:before="100" w:beforeAutospacing="1" w:after="100" w:afterAutospacing="1"/>
      <w:widowControl/>
    </w:pPr>
    <w:rPr>
      <w:rFonts w:hint="eastAsia" w:ascii="宋体" w:hAnsi="宋体"/>
      <w:sz w:val="18"/>
      <w:szCs w:val="18"/>
    </w:rPr>
  </w:style>
  <w:style w:type="paragraph" w:styleId="820" w:customStyle="1">
    <w:name w:val="Char Char Char Char"/>
    <w:basedOn w:val="710"/>
    <w:uiPriority w:val="0"/>
    <w:qFormat/>
    <w:pPr>
      <w:spacing w:line="360" w:lineRule="auto"/>
    </w:pPr>
    <w:rPr>
      <w:rFonts w:ascii="Tahoma" w:hAnsi="Tahoma"/>
      <w:sz w:val="24"/>
      <w:szCs w:val="24"/>
    </w:rPr>
  </w:style>
  <w:style w:type="character" w:styleId="821" w:customStyle="1">
    <w:name w:val="正文文本 3 Char"/>
    <w:link w:val="712"/>
    <w:uiPriority w:val="0"/>
    <w:qFormat/>
    <w:rPr>
      <w:rFonts w:ascii="仿宋_GB2312" w:hAnsi="Arial" w:eastAsia="仿宋_GB2312" w:cs="Times New Roman"/>
      <w:sz w:val="32"/>
      <w:szCs w:val="32"/>
    </w:rPr>
  </w:style>
  <w:style w:type="character" w:styleId="822" w:customStyle="1">
    <w:name w:val="文档结构图 Char"/>
    <w:link w:val="710"/>
    <w:uiPriority w:val="0"/>
    <w:semiHidden/>
    <w:qFormat/>
    <w:rPr>
      <w:rFonts w:ascii="Times New Roman" w:hAnsi="Times New Roman" w:eastAsia="宋体" w:cs="Times New Roman"/>
      <w:szCs w:val="21"/>
      <w:shd w:val="clear" w:color="auto" w:fill="000080"/>
    </w:rPr>
  </w:style>
  <w:style w:type="paragraph" w:styleId="823" w:customStyle="1">
    <w:name w:val="4"/>
    <w:basedOn w:val="694"/>
    <w:next w:val="733"/>
    <w:uiPriority w:val="0"/>
    <w:qFormat/>
    <w:pPr>
      <w:ind w:firstLine="420"/>
      <w:spacing w:line="360" w:lineRule="auto"/>
    </w:pPr>
    <w:rPr>
      <w:rFonts w:ascii="Times New Roman" w:hAnsi="Times New Roman"/>
      <w:color w:val="ff0000"/>
      <w:sz w:val="24"/>
      <w:szCs w:val="24"/>
    </w:rPr>
  </w:style>
  <w:style w:type="paragraph" w:styleId="824" w:customStyle="1">
    <w:name w:val="普通 (Web)"/>
    <w:basedOn w:val="694"/>
    <w:uiPriority w:val="0"/>
    <w:qFormat/>
    <w:pPr>
      <w:jc w:val="left"/>
      <w:spacing w:before="100" w:beforeAutospacing="1" w:after="100" w:afterAutospacing="1"/>
      <w:widowControl/>
    </w:pPr>
    <w:rPr>
      <w:rFonts w:ascii="宋体" w:hAnsi="宋体"/>
      <w:sz w:val="24"/>
      <w:szCs w:val="24"/>
    </w:rPr>
  </w:style>
  <w:style w:type="paragraph" w:styleId="825" w:customStyle="1">
    <w:name w:val="Char Char Char Char Char Char Char Char Char Char"/>
    <w:basedOn w:val="694"/>
    <w:uiPriority w:val="0"/>
    <w:qFormat/>
    <w:pPr>
      <w:spacing w:line="360" w:lineRule="auto"/>
    </w:pPr>
    <w:rPr>
      <w:rFonts w:ascii="Times New Roman" w:hAnsi="Times New Roman"/>
      <w:sz w:val="24"/>
      <w:szCs w:val="20"/>
    </w:rPr>
  </w:style>
  <w:style w:type="character" w:styleId="826" w:customStyle="1">
    <w:name w:val="正文首行缩进 Char"/>
    <w:link w:val="742"/>
    <w:uiPriority w:val="0"/>
    <w:qFormat/>
    <w:rPr>
      <w:rFonts w:ascii="仿宋_GB2312" w:hAnsi="Times New Roman" w:eastAsia="仿宋_GB2312" w:cs="Times New Roman"/>
      <w:sz w:val="30"/>
      <w:szCs w:val="30"/>
    </w:rPr>
  </w:style>
  <w:style w:type="paragraph" w:styleId="827" w:customStyle="1">
    <w:name w:val="样式1"/>
    <w:basedOn w:val="694"/>
    <w:uiPriority w:val="0"/>
    <w:qFormat/>
    <w:pPr>
      <w:numPr>
        <w:ilvl w:val="0"/>
        <w:numId w:val="3"/>
      </w:numPr>
    </w:pPr>
    <w:rPr>
      <w:rFonts w:ascii="宋体" w:hAnsi="宋体"/>
      <w:szCs w:val="21"/>
    </w:rPr>
  </w:style>
  <w:style w:type="paragraph" w:styleId="828" w:customStyle="1">
    <w:name w:val="font6"/>
    <w:basedOn w:val="694"/>
    <w:uiPriority w:val="0"/>
    <w:qFormat/>
    <w:pPr>
      <w:jc w:val="left"/>
      <w:spacing w:before="100" w:beforeAutospacing="1" w:after="100" w:afterAutospacing="1"/>
      <w:widowControl/>
    </w:pPr>
    <w:rPr>
      <w:rFonts w:hint="eastAsia" w:ascii="宋体" w:hAnsi="宋体"/>
      <w:sz w:val="28"/>
      <w:szCs w:val="28"/>
      <w:u w:val="single"/>
    </w:rPr>
  </w:style>
  <w:style w:type="character" w:styleId="829" w:customStyle="1">
    <w:name w:val="纯文本 Char"/>
    <w:link w:val="719"/>
    <w:uiPriority w:val="0"/>
    <w:qFormat/>
    <w:rPr>
      <w:rFonts w:ascii="宋体" w:hAnsi="Courier New" w:eastAsia="宋体" w:cs="Courier New"/>
      <w:szCs w:val="21"/>
    </w:rPr>
  </w:style>
  <w:style w:type="character" w:styleId="830" w:customStyle="1">
    <w:name w:val="批注框文本 Char"/>
    <w:link w:val="724"/>
    <w:uiPriority w:val="0"/>
    <w:semiHidden/>
    <w:qFormat/>
    <w:rPr>
      <w:rFonts w:ascii="Times New Roman" w:hAnsi="Times New Roman" w:eastAsia="宋体" w:cs="Times New Roman"/>
      <w:sz w:val="18"/>
      <w:szCs w:val="18"/>
    </w:rPr>
  </w:style>
  <w:style w:type="paragraph" w:styleId="831"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2"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833" w:customStyle="1">
    <w:name w:val="日期 Char"/>
    <w:link w:val="721"/>
    <w:uiPriority w:val="0"/>
    <w:qFormat/>
    <w:rPr>
      <w:rFonts w:ascii="Times New Roman" w:hAnsi="Times New Roman" w:eastAsia="宋体" w:cs="Times New Roman"/>
      <w:sz w:val="24"/>
      <w:szCs w:val="24"/>
    </w:rPr>
  </w:style>
  <w:style w:type="paragraph" w:styleId="834" w:customStyle="1">
    <w:name w:val="标题3"/>
    <w:basedOn w:val="694"/>
    <w:next w:val="694"/>
    <w:uiPriority w:val="0"/>
    <w:qFormat/>
    <w:pPr>
      <w:ind w:firstLine="624"/>
      <w:spacing w:line="590" w:lineRule="atLeast"/>
    </w:pPr>
    <w:rPr>
      <w:rFonts w:ascii="方正黑体_GBK" w:hAnsi="Times New Roman" w:eastAsia="方正黑体_GBK"/>
      <w:sz w:val="32"/>
      <w:szCs w:val="32"/>
    </w:rPr>
  </w:style>
  <w:style w:type="paragraph" w:styleId="835"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6"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7" w:customStyle="1">
    <w:name w:val="Char Char Char Char Char Char Char Char"/>
    <w:basedOn w:val="694"/>
    <w:uiPriority w:val="0"/>
    <w:qFormat/>
    <w:pPr>
      <w:jc w:val="left"/>
      <w:spacing w:after="160" w:line="240" w:lineRule="exact"/>
      <w:widowControl/>
    </w:pPr>
    <w:rPr>
      <w:rFonts w:ascii="Verdana" w:hAnsi="Verdana"/>
      <w:sz w:val="20"/>
      <w:szCs w:val="20"/>
      <w:lang w:eastAsia="en-US"/>
    </w:rPr>
  </w:style>
  <w:style w:type="character" w:styleId="838" w:customStyle="1">
    <w:name w:val="正文文本 2 Char"/>
    <w:link w:val="737"/>
    <w:uiPriority w:val="0"/>
    <w:qFormat/>
    <w:rPr>
      <w:rFonts w:ascii="楷体_GB2312" w:hAnsi="Times New Roman" w:eastAsia="楷体_GB2312" w:cs="Times New Roman"/>
      <w:sz w:val="28"/>
      <w:szCs w:val="28"/>
    </w:rPr>
  </w:style>
  <w:style w:type="paragraph" w:styleId="839"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character" w:styleId="840" w:customStyle="1">
    <w:name w:val="页眉 Char"/>
    <w:link w:val="726"/>
    <w:uiPriority w:val="0"/>
    <w:qFormat/>
    <w:rPr>
      <w:rFonts w:ascii="Times New Roman" w:hAnsi="Times New Roman" w:eastAsia="宋体" w:cs="Times New Roman"/>
      <w:sz w:val="18"/>
      <w:szCs w:val="18"/>
    </w:rPr>
  </w:style>
  <w:style w:type="character" w:styleId="841" w:customStyle="1">
    <w:name w:val="页脚 Char"/>
    <w:link w:val="725"/>
    <w:uiPriority w:val="0"/>
    <w:qFormat/>
    <w:rPr>
      <w:rFonts w:ascii="Times New Roman" w:hAnsi="Times New Roman" w:eastAsia="宋体" w:cs="Times New Roman"/>
      <w:sz w:val="18"/>
      <w:szCs w:val="18"/>
    </w:rPr>
  </w:style>
  <w:style w:type="paragraph" w:styleId="842" w:customStyle="1">
    <w:name w:val="Char Char Char Char Char Char Char Char11"/>
    <w:basedOn w:val="694"/>
    <w:uiPriority w:val="0"/>
    <w:qFormat/>
    <w:pPr>
      <w:jc w:val="left"/>
      <w:spacing w:after="160" w:line="240" w:lineRule="exact"/>
      <w:widowControl/>
    </w:pPr>
    <w:rPr>
      <w:rFonts w:ascii="Verdana" w:hAnsi="Verdana"/>
      <w:sz w:val="20"/>
      <w:szCs w:val="20"/>
      <w:lang w:eastAsia="en-US"/>
    </w:rPr>
  </w:style>
  <w:style w:type="paragraph" w:styleId="843" w:customStyle="1">
    <w:name w:val="xl30"/>
    <w:basedOn w:val="694"/>
    <w:uiPriority w:val="0"/>
    <w:qFormat/>
    <w:pPr>
      <w:jc w:val="center"/>
      <w:spacing w:before="100" w:beforeAutospacing="1" w:after="100" w:afterAutospacing="1"/>
      <w:widowControl/>
    </w:pPr>
    <w:rPr>
      <w:rFonts w:ascii="宋体" w:hAnsi="宋体"/>
      <w:b/>
      <w:bCs/>
      <w:sz w:val="36"/>
      <w:szCs w:val="36"/>
    </w:rPr>
  </w:style>
  <w:style w:type="paragraph" w:styleId="844" w:customStyle="1">
    <w:name w:val="Char Char Char Char11"/>
    <w:basedOn w:val="710"/>
    <w:uiPriority w:val="0"/>
    <w:qFormat/>
    <w:pPr>
      <w:spacing w:line="360" w:lineRule="auto"/>
    </w:pPr>
    <w:rPr>
      <w:rFonts w:ascii="Tahoma" w:hAnsi="Tahoma"/>
      <w:sz w:val="24"/>
      <w:szCs w:val="24"/>
    </w:rPr>
  </w:style>
  <w:style w:type="paragraph" w:styleId="845" w:customStyle="1">
    <w:name w:val="table_1stline"/>
    <w:basedOn w:val="694"/>
    <w:uiPriority w:val="0"/>
    <w:qFormat/>
    <w:pPr>
      <w:jc w:val="left"/>
      <w:spacing w:before="120"/>
      <w:widowControl/>
    </w:pPr>
    <w:rPr>
      <w:rFonts w:ascii="Times New Roman" w:hAnsi="Times New Roman"/>
      <w:bCs/>
      <w:sz w:val="20"/>
      <w:szCs w:val="20"/>
      <w:lang w:val="de-DE" w:eastAsia="de-DE"/>
    </w:rPr>
  </w:style>
  <w:style w:type="paragraph" w:styleId="846" w:customStyle="1">
    <w:name w:val="font5"/>
    <w:basedOn w:val="694"/>
    <w:uiPriority w:val="0"/>
    <w:qFormat/>
    <w:pPr>
      <w:jc w:val="left"/>
      <w:spacing w:before="100" w:beforeAutospacing="1" w:after="100" w:afterAutospacing="1"/>
      <w:widowControl/>
    </w:pPr>
    <w:rPr>
      <w:rFonts w:hint="eastAsia" w:ascii="宋体" w:hAnsi="宋体"/>
      <w:sz w:val="28"/>
      <w:szCs w:val="28"/>
    </w:rPr>
  </w:style>
  <w:style w:type="paragraph" w:styleId="847" w:customStyle="1">
    <w:name w:val="标题1"/>
    <w:basedOn w:val="694"/>
    <w:next w:val="69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48" w:customStyle="1">
    <w:name w:val="Revision"/>
    <w:uiPriority w:val="99"/>
    <w:qFormat/>
    <w:rPr>
      <w:rFonts w:hint="default" w:ascii="Times New Roman" w:hAnsi="Times New Roman" w:eastAsia="宋体" w:cs="Times New Roman"/>
      <w:sz w:val="21"/>
      <w:szCs w:val="21"/>
      <w:lang w:val="en-US" w:eastAsia="zh-CN" w:bidi="ar-SA"/>
    </w:rPr>
  </w:style>
  <w:style w:type="character" w:styleId="849" w:customStyle="1">
    <w:name w:val="尾注文本 Char"/>
    <w:link w:val="723"/>
    <w:uiPriority w:val="99"/>
    <w:semiHidden/>
    <w:qFormat/>
    <w:rPr>
      <w:szCs w:val="22"/>
    </w:rPr>
  </w:style>
  <w:style w:type="character" w:styleId="850" w:customStyle="1">
    <w:name w:val="副标题 Char"/>
    <w:link w:val="729"/>
    <w:uiPriority w:val="11"/>
    <w:qFormat/>
    <w:rPr>
      <w:sz w:val="24"/>
      <w:szCs w:val="24"/>
    </w:rPr>
  </w:style>
  <w:style w:type="character" w:styleId="851" w:customStyle="1">
    <w:name w:val="脚注文本 Char"/>
    <w:link w:val="731"/>
    <w:uiPriority w:val="99"/>
    <w:semiHidden/>
    <w:qFormat/>
    <w:rPr>
      <w:sz w:val="18"/>
      <w:szCs w:val="22"/>
    </w:rPr>
  </w:style>
  <w:style w:type="character" w:styleId="852" w:customStyle="1">
    <w:name w:val="标题 Char"/>
    <w:link w:val="740"/>
    <w:uiPriority w:val="10"/>
    <w:qFormat/>
    <w:rPr>
      <w:sz w:val="48"/>
      <w:szCs w:val="48"/>
    </w:rPr>
  </w:style>
  <w:style w:type="paragraph" w:styleId="853" w:customStyle="1">
    <w:name w:val="正文文本1"/>
    <w:basedOn w:val="694"/>
    <w:next w:val="694"/>
    <w:uiPriority w:val="0"/>
    <w:qFormat/>
    <w:rPr>
      <w:rFonts w:ascii="楷体_GB2312" w:hAnsi="Arial" w:eastAsia="楷体_GB2312"/>
      <w:sz w:val="28"/>
      <w:szCs w:val="28"/>
    </w:rPr>
  </w:style>
  <w:style w:type="character" w:styleId="854" w:customStyle="1">
    <w:name w:val="Title Char"/>
    <w:link w:val="740"/>
    <w:uiPriority w:val="10"/>
    <w:qFormat/>
    <w:rPr>
      <w:sz w:val="48"/>
      <w:szCs w:val="48"/>
    </w:rPr>
  </w:style>
  <w:style w:type="character" w:styleId="855" w:customStyle="1">
    <w:name w:val="Subtitle Char"/>
    <w:link w:val="729"/>
    <w:uiPriority w:val="11"/>
    <w:qFormat/>
    <w:rPr>
      <w:sz w:val="24"/>
      <w:szCs w:val="24"/>
    </w:rPr>
  </w:style>
  <w:style w:type="character" w:styleId="856" w:customStyle="1">
    <w:name w:val="Quote Char"/>
    <w:link w:val="763"/>
    <w:uiPriority w:val="29"/>
    <w:qFormat/>
    <w:rPr>
      <w:i/>
    </w:rPr>
  </w:style>
  <w:style w:type="character" w:styleId="857" w:customStyle="1">
    <w:name w:val="Intense Quote Char"/>
    <w:link w:val="764"/>
    <w:uiPriority w:val="30"/>
    <w:qFormat/>
    <w:rPr>
      <w:i/>
    </w:rPr>
  </w:style>
  <w:style w:type="table" w:styleId="858" w:customStyle="1">
    <w:name w:val="无格式表格 11"/>
    <w:basedOn w:val="705"/>
    <w:uiPriority w:val="59"/>
    <w:qFormat/>
    <w:rPr>
      <w:rFonts w:ascii="Times New Roman" w:hAnsi="Times New Roman"/>
    </w:rPr>
    <w:tblPr>
      <w:tblCellMar>
        <w:left w:w="108" w:type="dxa"/>
        <w:top w:w="0" w:type="dxa"/>
        <w:right w:w="108" w:type="dxa"/>
        <w:bottom w:w="0" w:type="dxa"/>
      </w:tblCellMar>
    </w:tblPr>
  </w:style>
  <w:style w:type="table" w:styleId="859" w:customStyle="1">
    <w:name w:val="无格式表格 21"/>
    <w:basedOn w:val="705"/>
    <w:uiPriority w:val="59"/>
    <w:qFormat/>
    <w:rPr>
      <w:rFonts w:ascii="Times New Roman" w:hAnsi="Times New Roman"/>
    </w:rPr>
    <w:tblPr>
      <w:tblCellMar>
        <w:left w:w="108" w:type="dxa"/>
        <w:top w:w="0" w:type="dxa"/>
        <w:right w:w="108" w:type="dxa"/>
        <w:bottom w:w="0" w:type="dxa"/>
      </w:tblCellMar>
    </w:tblPr>
  </w:style>
  <w:style w:type="table" w:styleId="860" w:customStyle="1">
    <w:name w:val="无格式表格 31"/>
    <w:basedOn w:val="705"/>
    <w:uiPriority w:val="99"/>
    <w:qFormat/>
    <w:rPr>
      <w:rFonts w:ascii="Times New Roman" w:hAnsi="Times New Roman"/>
    </w:rPr>
    <w:tblPr>
      <w:tblCellMar>
        <w:left w:w="108" w:type="dxa"/>
        <w:top w:w="0" w:type="dxa"/>
        <w:right w:w="108" w:type="dxa"/>
        <w:bottom w:w="0" w:type="dxa"/>
      </w:tblCellMar>
    </w:tblPr>
  </w:style>
  <w:style w:type="table" w:styleId="861" w:customStyle="1">
    <w:name w:val="无格式表格 41"/>
    <w:basedOn w:val="705"/>
    <w:uiPriority w:val="99"/>
    <w:qFormat/>
    <w:rPr>
      <w:rFonts w:ascii="Times New Roman" w:hAnsi="Times New Roman"/>
    </w:rPr>
    <w:tblPr>
      <w:tblCellMar>
        <w:left w:w="108" w:type="dxa"/>
        <w:top w:w="0" w:type="dxa"/>
        <w:right w:w="108" w:type="dxa"/>
        <w:bottom w:w="0" w:type="dxa"/>
      </w:tblCellMar>
    </w:tblPr>
  </w:style>
  <w:style w:type="table" w:styleId="862" w:customStyle="1">
    <w:name w:val="无格式表格 51"/>
    <w:basedOn w:val="705"/>
    <w:uiPriority w:val="99"/>
    <w:qFormat/>
    <w:rPr>
      <w:rFonts w:ascii="Times New Roman" w:hAnsi="Times New Roman"/>
    </w:rPr>
    <w:tblPr>
      <w:tblCellMar>
        <w:left w:w="108" w:type="dxa"/>
        <w:top w:w="0" w:type="dxa"/>
        <w:right w:w="108" w:type="dxa"/>
        <w:bottom w:w="0" w:type="dxa"/>
      </w:tblCellMar>
    </w:tblPr>
  </w:style>
  <w:style w:type="table" w:styleId="863" w:customStyle="1">
    <w:name w:val="网格表 1 浅色1"/>
    <w:basedOn w:val="705"/>
    <w:uiPriority w:val="99"/>
    <w:qFormat/>
    <w:rPr>
      <w:rFonts w:ascii="Times New Roman" w:hAnsi="Times New Roman"/>
    </w:rPr>
    <w:tblPr>
      <w:tblCellMar>
        <w:left w:w="108" w:type="dxa"/>
        <w:top w:w="0" w:type="dxa"/>
        <w:right w:w="108" w:type="dxa"/>
        <w:bottom w:w="0" w:type="dxa"/>
      </w:tblCellMar>
    </w:tblPr>
  </w:style>
  <w:style w:type="table" w:styleId="864" w:customStyle="1">
    <w:name w:val="网格表 21"/>
    <w:basedOn w:val="705"/>
    <w:uiPriority w:val="99"/>
    <w:qFormat/>
    <w:rPr>
      <w:rFonts w:ascii="Times New Roman" w:hAnsi="Times New Roman"/>
    </w:rPr>
    <w:tblPr>
      <w:tblCellMar>
        <w:left w:w="108" w:type="dxa"/>
        <w:top w:w="0" w:type="dxa"/>
        <w:right w:w="108" w:type="dxa"/>
        <w:bottom w:w="0" w:type="dxa"/>
      </w:tblCellMar>
    </w:tblPr>
  </w:style>
  <w:style w:type="table" w:styleId="865" w:customStyle="1">
    <w:name w:val="网格表 31"/>
    <w:basedOn w:val="705"/>
    <w:uiPriority w:val="99"/>
    <w:qFormat/>
    <w:rPr>
      <w:rFonts w:ascii="Times New Roman" w:hAnsi="Times New Roman"/>
    </w:rPr>
    <w:tblPr>
      <w:tblCellMar>
        <w:left w:w="108" w:type="dxa"/>
        <w:top w:w="0" w:type="dxa"/>
        <w:right w:w="108" w:type="dxa"/>
        <w:bottom w:w="0" w:type="dxa"/>
      </w:tblCellMar>
    </w:tblPr>
  </w:style>
  <w:style w:type="table" w:styleId="866" w:customStyle="1">
    <w:name w:val="网格表 41"/>
    <w:basedOn w:val="705"/>
    <w:uiPriority w:val="59"/>
    <w:qFormat/>
    <w:rPr>
      <w:rFonts w:ascii="Times New Roman" w:hAnsi="Times New Roman"/>
    </w:rPr>
    <w:tblPr>
      <w:tblCellMar>
        <w:left w:w="108" w:type="dxa"/>
        <w:top w:w="0" w:type="dxa"/>
        <w:right w:w="108" w:type="dxa"/>
        <w:bottom w:w="0" w:type="dxa"/>
      </w:tblCellMar>
    </w:tblPr>
  </w:style>
  <w:style w:type="table" w:styleId="867" w:customStyle="1">
    <w:name w:val="网格表 5 深色1"/>
    <w:basedOn w:val="705"/>
    <w:uiPriority w:val="99"/>
    <w:qFormat/>
    <w:rPr>
      <w:rFonts w:ascii="Times New Roman" w:hAnsi="Times New Roman"/>
    </w:rPr>
    <w:tblPr>
      <w:tblCellMar>
        <w:left w:w="108" w:type="dxa"/>
        <w:top w:w="0" w:type="dxa"/>
        <w:right w:w="108" w:type="dxa"/>
        <w:bottom w:w="0" w:type="dxa"/>
      </w:tblCellMar>
    </w:tblPr>
  </w:style>
  <w:style w:type="table" w:styleId="868" w:customStyle="1">
    <w:name w:val="网格表 6 彩色1"/>
    <w:basedOn w:val="705"/>
    <w:uiPriority w:val="99"/>
    <w:qFormat/>
    <w:rPr>
      <w:rFonts w:ascii="Times New Roman" w:hAnsi="Times New Roman"/>
    </w:rPr>
    <w:tblPr>
      <w:tblCellMar>
        <w:left w:w="108" w:type="dxa"/>
        <w:top w:w="0" w:type="dxa"/>
        <w:right w:w="108" w:type="dxa"/>
        <w:bottom w:w="0" w:type="dxa"/>
      </w:tblCellMar>
    </w:tblPr>
  </w:style>
  <w:style w:type="table" w:styleId="869" w:customStyle="1">
    <w:name w:val="网格表 7 彩色1"/>
    <w:basedOn w:val="705"/>
    <w:uiPriority w:val="99"/>
    <w:qFormat/>
    <w:rPr>
      <w:rFonts w:ascii="Times New Roman" w:hAnsi="Times New Roman"/>
    </w:rPr>
    <w:tblPr>
      <w:tblCellMar>
        <w:left w:w="108" w:type="dxa"/>
        <w:top w:w="0" w:type="dxa"/>
        <w:right w:w="108" w:type="dxa"/>
        <w:bottom w:w="0" w:type="dxa"/>
      </w:tblCellMar>
    </w:tblPr>
  </w:style>
  <w:style w:type="table" w:styleId="870" w:customStyle="1">
    <w:name w:val="清单表 1 浅色1"/>
    <w:basedOn w:val="705"/>
    <w:uiPriority w:val="99"/>
    <w:qFormat/>
    <w:rPr>
      <w:rFonts w:ascii="Times New Roman" w:hAnsi="Times New Roman"/>
    </w:rPr>
    <w:tblPr>
      <w:tblCellMar>
        <w:left w:w="108" w:type="dxa"/>
        <w:top w:w="0" w:type="dxa"/>
        <w:right w:w="108" w:type="dxa"/>
        <w:bottom w:w="0" w:type="dxa"/>
      </w:tblCellMar>
    </w:tblPr>
  </w:style>
  <w:style w:type="table" w:styleId="871" w:customStyle="1">
    <w:name w:val="清单表 21"/>
    <w:basedOn w:val="705"/>
    <w:uiPriority w:val="99"/>
    <w:qFormat/>
    <w:rPr>
      <w:rFonts w:ascii="Times New Roman" w:hAnsi="Times New Roman"/>
    </w:rPr>
    <w:tblPr>
      <w:tblCellMar>
        <w:left w:w="108" w:type="dxa"/>
        <w:top w:w="0" w:type="dxa"/>
        <w:right w:w="108" w:type="dxa"/>
        <w:bottom w:w="0" w:type="dxa"/>
      </w:tblCellMar>
    </w:tblPr>
  </w:style>
  <w:style w:type="table" w:styleId="872" w:customStyle="1">
    <w:name w:val="清单表 31"/>
    <w:basedOn w:val="705"/>
    <w:uiPriority w:val="99"/>
    <w:qFormat/>
    <w:rPr>
      <w:rFonts w:ascii="Times New Roman" w:hAnsi="Times New Roman"/>
    </w:rPr>
    <w:tblPr>
      <w:tblCellMar>
        <w:left w:w="108" w:type="dxa"/>
        <w:top w:w="0" w:type="dxa"/>
        <w:right w:w="108" w:type="dxa"/>
        <w:bottom w:w="0" w:type="dxa"/>
      </w:tblCellMar>
    </w:tblPr>
  </w:style>
  <w:style w:type="table" w:styleId="873" w:customStyle="1">
    <w:name w:val="清单表 41"/>
    <w:basedOn w:val="705"/>
    <w:uiPriority w:val="99"/>
    <w:qFormat/>
    <w:rPr>
      <w:rFonts w:ascii="Times New Roman" w:hAnsi="Times New Roman"/>
    </w:rPr>
    <w:tblPr>
      <w:tblCellMar>
        <w:left w:w="108" w:type="dxa"/>
        <w:top w:w="0" w:type="dxa"/>
        <w:right w:w="108" w:type="dxa"/>
        <w:bottom w:w="0" w:type="dxa"/>
      </w:tblCellMar>
    </w:tblPr>
  </w:style>
  <w:style w:type="table" w:styleId="874" w:customStyle="1">
    <w:name w:val="清单表 5 深色1"/>
    <w:basedOn w:val="705"/>
    <w:uiPriority w:val="99"/>
    <w:qFormat/>
    <w:rPr>
      <w:rFonts w:ascii="Times New Roman" w:hAnsi="Times New Roman"/>
    </w:rPr>
    <w:tblPr>
      <w:tblCellMar>
        <w:left w:w="108" w:type="dxa"/>
        <w:top w:w="0" w:type="dxa"/>
        <w:right w:w="108" w:type="dxa"/>
        <w:bottom w:w="0" w:type="dxa"/>
      </w:tblCellMar>
    </w:tblPr>
  </w:style>
  <w:style w:type="table" w:styleId="875" w:customStyle="1">
    <w:name w:val="清单表 6 彩色1"/>
    <w:basedOn w:val="705"/>
    <w:uiPriority w:val="99"/>
    <w:qFormat/>
    <w:rPr>
      <w:rFonts w:ascii="Times New Roman" w:hAnsi="Times New Roman"/>
    </w:rPr>
    <w:tblPr>
      <w:tblCellMar>
        <w:left w:w="108" w:type="dxa"/>
        <w:top w:w="0" w:type="dxa"/>
        <w:right w:w="108" w:type="dxa"/>
        <w:bottom w:w="0" w:type="dxa"/>
      </w:tblCellMar>
    </w:tblPr>
  </w:style>
  <w:style w:type="table" w:styleId="876" w:customStyle="1">
    <w:name w:val="清单表 7 彩色1"/>
    <w:basedOn w:val="705"/>
    <w:uiPriority w:val="99"/>
    <w:qFormat/>
    <w:rPr>
      <w:rFonts w:ascii="Times New Roman" w:hAnsi="Times New Roman"/>
    </w:rPr>
    <w:tblPr>
      <w:tblCellMar>
        <w:left w:w="108" w:type="dxa"/>
        <w:top w:w="0" w:type="dxa"/>
        <w:right w:w="108" w:type="dxa"/>
        <w:bottom w:w="0" w:type="dxa"/>
      </w:tblCellMar>
    </w:tblPr>
  </w:style>
  <w:style w:type="character" w:styleId="877" w:customStyle="1">
    <w:name w:val="Footnote Text Char"/>
    <w:link w:val="731"/>
    <w:uiPriority w:val="99"/>
    <w:qFormat/>
    <w:rPr>
      <w:sz w:val="18"/>
    </w:rPr>
  </w:style>
  <w:style w:type="character" w:styleId="878" w:customStyle="1">
    <w:name w:val="Endnote Text Char"/>
    <w:link w:val="723"/>
    <w:uiPriority w:val="99"/>
    <w:qFormat/>
    <w:rPr>
      <w:sz w:val="20"/>
    </w:rPr>
  </w:style>
  <w:style w:type="paragraph" w:styleId="879" w:customStyle="1">
    <w:name w:val="标题 11"/>
    <w:basedOn w:val="694"/>
    <w:next w:val="694"/>
    <w:link w:val="880"/>
    <w:uiPriority w:val="9"/>
    <w:qFormat/>
    <w:pPr>
      <w:keepLines/>
      <w:keepNext/>
      <w:spacing w:before="480" w:after="200"/>
      <w:outlineLvl w:val="0"/>
    </w:pPr>
    <w:rPr>
      <w:rFonts w:ascii="Arial" w:hAnsi="Arial" w:eastAsia="Arial" w:cs="Arial"/>
      <w:sz w:val="40"/>
      <w:szCs w:val="40"/>
    </w:rPr>
  </w:style>
  <w:style w:type="character" w:styleId="880" w:customStyle="1">
    <w:name w:val="Heading 1 Char"/>
    <w:link w:val="879"/>
    <w:uiPriority w:val="9"/>
    <w:qFormat/>
    <w:rPr>
      <w:rFonts w:ascii="Arial" w:hAnsi="Arial" w:eastAsia="Arial" w:cs="Arial"/>
      <w:sz w:val="40"/>
      <w:szCs w:val="40"/>
    </w:rPr>
  </w:style>
  <w:style w:type="paragraph" w:styleId="881" w:customStyle="1">
    <w:name w:val="标题 21"/>
    <w:basedOn w:val="694"/>
    <w:next w:val="882"/>
    <w:link w:val="883"/>
    <w:uiPriority w:val="9"/>
    <w:unhideWhenUsed/>
    <w:qFormat/>
    <w:pPr>
      <w:keepLines/>
      <w:keepNext/>
      <w:spacing w:before="360" w:after="200"/>
      <w:outlineLvl w:val="1"/>
    </w:pPr>
    <w:rPr>
      <w:rFonts w:ascii="Arial" w:hAnsi="Arial" w:eastAsia="Arial" w:cs="Arial"/>
      <w:sz w:val="34"/>
    </w:rPr>
  </w:style>
  <w:style w:type="paragraph" w:styleId="882" w:customStyle="1">
    <w:name w:val="正文缩进1"/>
    <w:basedOn w:val="694"/>
    <w:uiPriority w:val="0"/>
    <w:qFormat/>
    <w:pPr>
      <w:ind w:firstLine="420"/>
    </w:pPr>
    <w:rPr>
      <w:sz w:val="20"/>
      <w:szCs w:val="21"/>
      <w:lang w:val="en-US" w:eastAsia="en-US"/>
    </w:rPr>
  </w:style>
  <w:style w:type="character" w:styleId="883" w:customStyle="1">
    <w:name w:val="Heading 2 Char"/>
    <w:link w:val="881"/>
    <w:uiPriority w:val="9"/>
    <w:qFormat/>
    <w:rPr>
      <w:rFonts w:ascii="Arial" w:hAnsi="Arial" w:eastAsia="Arial" w:cs="Arial"/>
      <w:sz w:val="34"/>
      <w:szCs w:val="22"/>
    </w:rPr>
  </w:style>
  <w:style w:type="paragraph" w:styleId="884" w:customStyle="1">
    <w:name w:val="标题 31"/>
    <w:basedOn w:val="694"/>
    <w:next w:val="694"/>
    <w:link w:val="885"/>
    <w:uiPriority w:val="9"/>
    <w:unhideWhenUsed/>
    <w:qFormat/>
    <w:pPr>
      <w:keepLines/>
      <w:keepNext/>
      <w:spacing w:before="320" w:after="200"/>
      <w:outlineLvl w:val="2"/>
    </w:pPr>
    <w:rPr>
      <w:rFonts w:ascii="Arial" w:hAnsi="Arial" w:eastAsia="Arial" w:cs="Arial"/>
      <w:sz w:val="30"/>
      <w:szCs w:val="30"/>
    </w:rPr>
  </w:style>
  <w:style w:type="character" w:styleId="885" w:customStyle="1">
    <w:name w:val="Heading 3 Char"/>
    <w:link w:val="884"/>
    <w:uiPriority w:val="9"/>
    <w:qFormat/>
    <w:rPr>
      <w:rFonts w:ascii="Arial" w:hAnsi="Arial" w:eastAsia="Arial" w:cs="Arial"/>
      <w:sz w:val="30"/>
      <w:szCs w:val="30"/>
    </w:rPr>
  </w:style>
  <w:style w:type="paragraph" w:styleId="886" w:customStyle="1">
    <w:name w:val="标题 41"/>
    <w:basedOn w:val="694"/>
    <w:next w:val="694"/>
    <w:link w:val="887"/>
    <w:uiPriority w:val="9"/>
    <w:unhideWhenUsed/>
    <w:qFormat/>
    <w:pPr>
      <w:keepLines/>
      <w:keepNext/>
      <w:spacing w:before="320" w:after="200"/>
      <w:outlineLvl w:val="3"/>
    </w:pPr>
    <w:rPr>
      <w:rFonts w:ascii="Arial" w:hAnsi="Arial" w:eastAsia="Arial" w:cs="Arial"/>
      <w:b/>
      <w:bCs/>
      <w:sz w:val="26"/>
      <w:szCs w:val="26"/>
    </w:rPr>
  </w:style>
  <w:style w:type="character" w:styleId="887" w:customStyle="1">
    <w:name w:val="Heading 4 Char"/>
    <w:link w:val="886"/>
    <w:uiPriority w:val="9"/>
    <w:qFormat/>
    <w:rPr>
      <w:rFonts w:ascii="Arial" w:hAnsi="Arial" w:eastAsia="Arial" w:cs="Arial"/>
      <w:b/>
      <w:bCs/>
      <w:sz w:val="26"/>
      <w:szCs w:val="26"/>
    </w:rPr>
  </w:style>
  <w:style w:type="paragraph" w:styleId="888" w:customStyle="1">
    <w:name w:val="标题 51"/>
    <w:basedOn w:val="694"/>
    <w:next w:val="694"/>
    <w:link w:val="889"/>
    <w:uiPriority w:val="9"/>
    <w:unhideWhenUsed/>
    <w:qFormat/>
    <w:pPr>
      <w:keepLines/>
      <w:keepNext/>
      <w:spacing w:before="320" w:after="200"/>
      <w:outlineLvl w:val="4"/>
    </w:pPr>
    <w:rPr>
      <w:rFonts w:ascii="Arial" w:hAnsi="Arial" w:eastAsia="Arial" w:cs="Arial"/>
      <w:b/>
      <w:bCs/>
      <w:sz w:val="24"/>
      <w:szCs w:val="24"/>
    </w:rPr>
  </w:style>
  <w:style w:type="character" w:styleId="889" w:customStyle="1">
    <w:name w:val="Heading 5 Char"/>
    <w:link w:val="888"/>
    <w:uiPriority w:val="9"/>
    <w:qFormat/>
    <w:rPr>
      <w:rFonts w:ascii="Arial" w:hAnsi="Arial" w:eastAsia="Arial" w:cs="Arial"/>
      <w:b/>
      <w:bCs/>
      <w:sz w:val="24"/>
      <w:szCs w:val="24"/>
    </w:rPr>
  </w:style>
  <w:style w:type="paragraph" w:styleId="890" w:customStyle="1">
    <w:name w:val="标题 61"/>
    <w:basedOn w:val="694"/>
    <w:next w:val="694"/>
    <w:link w:val="891"/>
    <w:uiPriority w:val="9"/>
    <w:unhideWhenUsed/>
    <w:qFormat/>
    <w:pPr>
      <w:keepLines/>
      <w:keepNext/>
      <w:spacing w:before="320" w:after="200"/>
      <w:outlineLvl w:val="5"/>
    </w:pPr>
    <w:rPr>
      <w:rFonts w:ascii="Arial" w:hAnsi="Arial" w:eastAsia="Arial" w:cs="Arial"/>
      <w:b/>
      <w:bCs/>
      <w:sz w:val="22"/>
    </w:rPr>
  </w:style>
  <w:style w:type="character" w:styleId="891" w:customStyle="1">
    <w:name w:val="Heading 6 Char"/>
    <w:link w:val="890"/>
    <w:uiPriority w:val="9"/>
    <w:qFormat/>
    <w:rPr>
      <w:rFonts w:ascii="Arial" w:hAnsi="Arial" w:eastAsia="Arial" w:cs="Arial"/>
      <w:b/>
      <w:bCs/>
      <w:sz w:val="22"/>
      <w:szCs w:val="22"/>
    </w:rPr>
  </w:style>
  <w:style w:type="paragraph" w:styleId="892" w:customStyle="1">
    <w:name w:val="标题 71"/>
    <w:basedOn w:val="694"/>
    <w:next w:val="694"/>
    <w:link w:val="893"/>
    <w:uiPriority w:val="9"/>
    <w:unhideWhenUsed/>
    <w:qFormat/>
    <w:pPr>
      <w:keepLines/>
      <w:keepNext/>
      <w:spacing w:before="320" w:after="200"/>
      <w:outlineLvl w:val="6"/>
    </w:pPr>
    <w:rPr>
      <w:rFonts w:ascii="Arial" w:hAnsi="Arial" w:eastAsia="Arial" w:cs="Arial"/>
      <w:b/>
      <w:bCs/>
      <w:i/>
      <w:iCs/>
      <w:sz w:val="22"/>
    </w:rPr>
  </w:style>
  <w:style w:type="character" w:styleId="893" w:customStyle="1">
    <w:name w:val="Heading 7 Char"/>
    <w:link w:val="892"/>
    <w:uiPriority w:val="9"/>
    <w:qFormat/>
    <w:rPr>
      <w:rFonts w:ascii="Arial" w:hAnsi="Arial" w:eastAsia="Arial" w:cs="Arial"/>
      <w:b/>
      <w:bCs/>
      <w:i/>
      <w:iCs/>
      <w:sz w:val="22"/>
      <w:szCs w:val="22"/>
    </w:rPr>
  </w:style>
  <w:style w:type="paragraph" w:styleId="894" w:customStyle="1">
    <w:name w:val="标题 81"/>
    <w:basedOn w:val="694"/>
    <w:next w:val="694"/>
    <w:link w:val="895"/>
    <w:uiPriority w:val="9"/>
    <w:unhideWhenUsed/>
    <w:qFormat/>
    <w:pPr>
      <w:keepLines/>
      <w:keepNext/>
      <w:spacing w:before="320" w:after="200"/>
      <w:outlineLvl w:val="7"/>
    </w:pPr>
    <w:rPr>
      <w:rFonts w:ascii="Arial" w:hAnsi="Arial" w:eastAsia="Arial" w:cs="Arial"/>
      <w:i/>
      <w:iCs/>
      <w:sz w:val="22"/>
    </w:rPr>
  </w:style>
  <w:style w:type="character" w:styleId="895" w:customStyle="1">
    <w:name w:val="Heading 8 Char"/>
    <w:link w:val="894"/>
    <w:uiPriority w:val="9"/>
    <w:qFormat/>
    <w:rPr>
      <w:rFonts w:ascii="Arial" w:hAnsi="Arial" w:eastAsia="Arial" w:cs="Arial"/>
      <w:i/>
      <w:iCs/>
      <w:sz w:val="22"/>
      <w:szCs w:val="22"/>
    </w:rPr>
  </w:style>
  <w:style w:type="paragraph" w:styleId="896" w:customStyle="1">
    <w:name w:val="标题 91"/>
    <w:basedOn w:val="694"/>
    <w:next w:val="694"/>
    <w:link w:val="897"/>
    <w:uiPriority w:val="9"/>
    <w:unhideWhenUsed/>
    <w:qFormat/>
    <w:pPr>
      <w:keepLines/>
      <w:keepNext/>
      <w:spacing w:before="320" w:after="200"/>
      <w:outlineLvl w:val="8"/>
    </w:pPr>
    <w:rPr>
      <w:rFonts w:ascii="Arial" w:hAnsi="Arial" w:eastAsia="Arial" w:cs="Arial"/>
      <w:i/>
      <w:iCs/>
      <w:szCs w:val="21"/>
    </w:rPr>
  </w:style>
  <w:style w:type="character" w:styleId="897" w:customStyle="1">
    <w:name w:val="Heading 9 Char"/>
    <w:link w:val="896"/>
    <w:uiPriority w:val="9"/>
    <w:qFormat/>
    <w:rPr>
      <w:rFonts w:ascii="Arial" w:hAnsi="Arial" w:eastAsia="Arial" w:cs="Arial"/>
      <w:i/>
      <w:iCs/>
      <w:sz w:val="21"/>
      <w:szCs w:val="21"/>
    </w:rPr>
  </w:style>
  <w:style w:type="character" w:styleId="898" w:customStyle="1">
    <w:name w:val="引用 Char"/>
    <w:link w:val="763"/>
    <w:uiPriority w:val="29"/>
    <w:qFormat/>
    <w:rPr>
      <w:i/>
      <w:sz w:val="21"/>
      <w:szCs w:val="22"/>
    </w:rPr>
  </w:style>
  <w:style w:type="character" w:styleId="899" w:customStyle="1">
    <w:name w:val="明显引用 Char"/>
    <w:link w:val="764"/>
    <w:uiPriority w:val="30"/>
    <w:qFormat/>
    <w:rPr>
      <w:i/>
      <w:sz w:val="21"/>
      <w:szCs w:val="22"/>
      <w:shd w:val="clear" w:color="auto" w:fill="f2f2f2"/>
    </w:rPr>
  </w:style>
  <w:style w:type="paragraph" w:styleId="900" w:customStyle="1">
    <w:name w:val="页眉1"/>
    <w:basedOn w:val="694"/>
    <w:link w:val="901"/>
    <w:uiPriority w:val="99"/>
    <w:unhideWhenUsed/>
    <w:qFormat/>
    <w:pPr>
      <w:tabs>
        <w:tab w:val="center" w:pos="7143" w:leader="none"/>
        <w:tab w:val="right" w:pos="14287" w:leader="none"/>
      </w:tabs>
    </w:pPr>
  </w:style>
  <w:style w:type="character" w:styleId="901" w:customStyle="1">
    <w:name w:val="Header Char"/>
    <w:link w:val="900"/>
    <w:uiPriority w:val="99"/>
    <w:qFormat/>
    <w:rPr>
      <w:sz w:val="21"/>
      <w:szCs w:val="22"/>
    </w:rPr>
  </w:style>
  <w:style w:type="paragraph" w:styleId="902" w:customStyle="1">
    <w:name w:val="页脚1"/>
    <w:basedOn w:val="694"/>
    <w:link w:val="905"/>
    <w:uiPriority w:val="99"/>
    <w:unhideWhenUsed/>
    <w:qFormat/>
    <w:pPr>
      <w:tabs>
        <w:tab w:val="center" w:pos="7143" w:leader="none"/>
        <w:tab w:val="right" w:pos="14287" w:leader="none"/>
      </w:tabs>
    </w:pPr>
  </w:style>
  <w:style w:type="character" w:styleId="903" w:customStyle="1">
    <w:name w:val="Footer Char"/>
    <w:uiPriority w:val="99"/>
    <w:qFormat/>
  </w:style>
  <w:style w:type="paragraph" w:styleId="904" w:customStyle="1">
    <w:name w:val="题注1"/>
    <w:basedOn w:val="694"/>
    <w:next w:val="694"/>
    <w:uiPriority w:val="35"/>
    <w:semiHidden/>
    <w:unhideWhenUsed/>
    <w:qFormat/>
    <w:pPr>
      <w:spacing w:line="276" w:lineRule="auto"/>
    </w:pPr>
    <w:rPr>
      <w:b/>
      <w:bCs/>
      <w:color w:val="4f81bd"/>
      <w:sz w:val="18"/>
      <w:szCs w:val="18"/>
    </w:rPr>
  </w:style>
  <w:style w:type="character" w:styleId="905" w:customStyle="1">
    <w:name w:val="Caption Char"/>
    <w:link w:val="902"/>
    <w:uiPriority w:val="99"/>
    <w:qFormat/>
    <w:rPr>
      <w:sz w:val="21"/>
      <w:szCs w:val="22"/>
    </w:rPr>
  </w:style>
  <w:style w:type="table" w:styleId="906" w:customStyle="1">
    <w:name w:val="Table Grid Light"/>
    <w:uiPriority w:val="59"/>
    <w:qFormat/>
    <w:rPr>
      <w:rFonts w:ascii="Times New Roman" w:hAnsi="Times New Roman"/>
    </w:rPr>
    <w:tblPr>
      <w:tblCellMar>
        <w:left w:w="0" w:type="dxa"/>
        <w:top w:w="0" w:type="dxa"/>
        <w:right w:w="0" w:type="dxa"/>
        <w:bottom w:w="0" w:type="dxa"/>
      </w:tblCellMar>
    </w:tblPr>
  </w:style>
  <w:style w:type="table" w:styleId="907" w:customStyle="1">
    <w:name w:val="Grid Table 1 Light - Accent 1"/>
    <w:uiPriority w:val="99"/>
    <w:qFormat/>
    <w:rPr>
      <w:rFonts w:ascii="Times New Roman" w:hAnsi="Times New Roman"/>
    </w:rPr>
    <w:tblPr>
      <w:tblCellMar>
        <w:left w:w="0" w:type="dxa"/>
        <w:top w:w="0" w:type="dxa"/>
        <w:right w:w="0" w:type="dxa"/>
        <w:bottom w:w="0" w:type="dxa"/>
      </w:tblCellMar>
    </w:tblPr>
  </w:style>
  <w:style w:type="table" w:styleId="908" w:customStyle="1">
    <w:name w:val="Grid Table 1 Light - Accent 2"/>
    <w:uiPriority w:val="99"/>
    <w:qFormat/>
    <w:rPr>
      <w:rFonts w:ascii="Times New Roman" w:hAnsi="Times New Roman"/>
    </w:rPr>
    <w:tblPr>
      <w:tblCellMar>
        <w:left w:w="0" w:type="dxa"/>
        <w:top w:w="0" w:type="dxa"/>
        <w:right w:w="0" w:type="dxa"/>
        <w:bottom w:w="0" w:type="dxa"/>
      </w:tblCellMar>
    </w:tblPr>
  </w:style>
  <w:style w:type="table" w:styleId="909" w:customStyle="1">
    <w:name w:val="Grid Table 1 Light - Accent 3"/>
    <w:uiPriority w:val="99"/>
    <w:qFormat/>
    <w:rPr>
      <w:rFonts w:ascii="Times New Roman" w:hAnsi="Times New Roman"/>
    </w:rPr>
    <w:tblPr>
      <w:tblCellMar>
        <w:left w:w="0" w:type="dxa"/>
        <w:top w:w="0" w:type="dxa"/>
        <w:right w:w="0" w:type="dxa"/>
        <w:bottom w:w="0" w:type="dxa"/>
      </w:tblCellMar>
    </w:tblPr>
  </w:style>
  <w:style w:type="table" w:styleId="910" w:customStyle="1">
    <w:name w:val="Grid Table 1 Light - Accent 4"/>
    <w:uiPriority w:val="99"/>
    <w:qFormat/>
    <w:rPr>
      <w:rFonts w:ascii="Times New Roman" w:hAnsi="Times New Roman"/>
    </w:rPr>
    <w:tblPr>
      <w:tblCellMar>
        <w:left w:w="0" w:type="dxa"/>
        <w:top w:w="0" w:type="dxa"/>
        <w:right w:w="0" w:type="dxa"/>
        <w:bottom w:w="0" w:type="dxa"/>
      </w:tblCellMar>
    </w:tblPr>
  </w:style>
  <w:style w:type="table" w:styleId="911" w:customStyle="1">
    <w:name w:val="Grid Table 1 Light - Accent 5"/>
    <w:uiPriority w:val="99"/>
    <w:qFormat/>
    <w:rPr>
      <w:rFonts w:ascii="Times New Roman" w:hAnsi="Times New Roman"/>
    </w:rPr>
    <w:tblPr>
      <w:tblCellMar>
        <w:left w:w="0" w:type="dxa"/>
        <w:top w:w="0" w:type="dxa"/>
        <w:right w:w="0" w:type="dxa"/>
        <w:bottom w:w="0" w:type="dxa"/>
      </w:tblCellMar>
    </w:tblPr>
  </w:style>
  <w:style w:type="table" w:styleId="912" w:customStyle="1">
    <w:name w:val="Grid Table 1 Light - Accent 6"/>
    <w:uiPriority w:val="99"/>
    <w:qFormat/>
    <w:rPr>
      <w:rFonts w:ascii="Times New Roman" w:hAnsi="Times New Roman"/>
    </w:rPr>
    <w:tblPr>
      <w:tblCellMar>
        <w:left w:w="0" w:type="dxa"/>
        <w:top w:w="0" w:type="dxa"/>
        <w:right w:w="0" w:type="dxa"/>
        <w:bottom w:w="0" w:type="dxa"/>
      </w:tblCellMar>
    </w:tblPr>
  </w:style>
  <w:style w:type="table" w:styleId="913" w:customStyle="1">
    <w:name w:val="Grid Table 2 - Accent 1"/>
    <w:uiPriority w:val="99"/>
    <w:qFormat/>
    <w:rPr>
      <w:rFonts w:ascii="Times New Roman" w:hAnsi="Times New Roman"/>
    </w:rPr>
    <w:tblPr>
      <w:tblCellMar>
        <w:left w:w="0" w:type="dxa"/>
        <w:top w:w="0" w:type="dxa"/>
        <w:right w:w="0" w:type="dxa"/>
        <w:bottom w:w="0" w:type="dxa"/>
      </w:tblCellMar>
    </w:tblPr>
  </w:style>
  <w:style w:type="table" w:styleId="914" w:customStyle="1">
    <w:name w:val="Grid Table 2 - Accent 2"/>
    <w:uiPriority w:val="99"/>
    <w:qFormat/>
    <w:rPr>
      <w:rFonts w:ascii="Times New Roman" w:hAnsi="Times New Roman"/>
    </w:rPr>
    <w:tblPr>
      <w:tblCellMar>
        <w:left w:w="0" w:type="dxa"/>
        <w:top w:w="0" w:type="dxa"/>
        <w:right w:w="0" w:type="dxa"/>
        <w:bottom w:w="0" w:type="dxa"/>
      </w:tblCellMar>
    </w:tblPr>
  </w:style>
  <w:style w:type="table" w:styleId="915" w:customStyle="1">
    <w:name w:val="Grid Table 2 - Accent 3"/>
    <w:uiPriority w:val="99"/>
    <w:qFormat/>
    <w:rPr>
      <w:rFonts w:ascii="Times New Roman" w:hAnsi="Times New Roman"/>
    </w:rPr>
    <w:tblPr>
      <w:tblCellMar>
        <w:left w:w="0" w:type="dxa"/>
        <w:top w:w="0" w:type="dxa"/>
        <w:right w:w="0" w:type="dxa"/>
        <w:bottom w:w="0" w:type="dxa"/>
      </w:tblCellMar>
    </w:tblPr>
  </w:style>
  <w:style w:type="table" w:styleId="916" w:customStyle="1">
    <w:name w:val="Grid Table 2 - Accent 4"/>
    <w:uiPriority w:val="99"/>
    <w:qFormat/>
    <w:rPr>
      <w:rFonts w:ascii="Times New Roman" w:hAnsi="Times New Roman"/>
    </w:rPr>
    <w:tblPr>
      <w:tblCellMar>
        <w:left w:w="0" w:type="dxa"/>
        <w:top w:w="0" w:type="dxa"/>
        <w:right w:w="0" w:type="dxa"/>
        <w:bottom w:w="0" w:type="dxa"/>
      </w:tblCellMar>
    </w:tblPr>
  </w:style>
  <w:style w:type="table" w:styleId="917" w:customStyle="1">
    <w:name w:val="Grid Table 2 - Accent 5"/>
    <w:uiPriority w:val="99"/>
    <w:qFormat/>
    <w:rPr>
      <w:rFonts w:ascii="Times New Roman" w:hAnsi="Times New Roman"/>
    </w:rPr>
    <w:tblPr>
      <w:tblCellMar>
        <w:left w:w="0" w:type="dxa"/>
        <w:top w:w="0" w:type="dxa"/>
        <w:right w:w="0" w:type="dxa"/>
        <w:bottom w:w="0" w:type="dxa"/>
      </w:tblCellMar>
    </w:tblPr>
  </w:style>
  <w:style w:type="table" w:styleId="918" w:customStyle="1">
    <w:name w:val="Grid Table 2 - Accent 6"/>
    <w:uiPriority w:val="99"/>
    <w:qFormat/>
    <w:rPr>
      <w:rFonts w:ascii="Times New Roman" w:hAnsi="Times New Roman"/>
    </w:rPr>
    <w:tblPr>
      <w:tblCellMar>
        <w:left w:w="0" w:type="dxa"/>
        <w:top w:w="0" w:type="dxa"/>
        <w:right w:w="0" w:type="dxa"/>
        <w:bottom w:w="0" w:type="dxa"/>
      </w:tblCellMar>
    </w:tblPr>
  </w:style>
  <w:style w:type="table" w:styleId="919" w:customStyle="1">
    <w:name w:val="Grid Table 3 - Accent 1"/>
    <w:uiPriority w:val="99"/>
    <w:qFormat/>
    <w:rPr>
      <w:rFonts w:ascii="Times New Roman" w:hAnsi="Times New Roman"/>
    </w:rPr>
    <w:tblPr>
      <w:tblCellMar>
        <w:left w:w="0" w:type="dxa"/>
        <w:top w:w="0" w:type="dxa"/>
        <w:right w:w="0" w:type="dxa"/>
        <w:bottom w:w="0" w:type="dxa"/>
      </w:tblCellMar>
    </w:tblPr>
  </w:style>
  <w:style w:type="table" w:styleId="920" w:customStyle="1">
    <w:name w:val="Grid Table 3 - Accent 2"/>
    <w:uiPriority w:val="99"/>
    <w:qFormat/>
    <w:rPr>
      <w:rFonts w:ascii="Times New Roman" w:hAnsi="Times New Roman"/>
    </w:rPr>
    <w:tblPr>
      <w:tblCellMar>
        <w:left w:w="0" w:type="dxa"/>
        <w:top w:w="0" w:type="dxa"/>
        <w:right w:w="0" w:type="dxa"/>
        <w:bottom w:w="0" w:type="dxa"/>
      </w:tblCellMar>
    </w:tblPr>
  </w:style>
  <w:style w:type="table" w:styleId="921" w:customStyle="1">
    <w:name w:val="Grid Table 3 - Accent 3"/>
    <w:uiPriority w:val="99"/>
    <w:qFormat/>
    <w:rPr>
      <w:rFonts w:ascii="Times New Roman" w:hAnsi="Times New Roman"/>
    </w:rPr>
    <w:tblPr>
      <w:tblCellMar>
        <w:left w:w="0" w:type="dxa"/>
        <w:top w:w="0" w:type="dxa"/>
        <w:right w:w="0" w:type="dxa"/>
        <w:bottom w:w="0" w:type="dxa"/>
      </w:tblCellMar>
    </w:tblPr>
  </w:style>
  <w:style w:type="table" w:styleId="922" w:customStyle="1">
    <w:name w:val="Grid Table 3 - Accent 4"/>
    <w:uiPriority w:val="99"/>
    <w:qFormat/>
    <w:rPr>
      <w:rFonts w:ascii="Times New Roman" w:hAnsi="Times New Roman"/>
    </w:rPr>
    <w:tblPr>
      <w:tblCellMar>
        <w:left w:w="0" w:type="dxa"/>
        <w:top w:w="0" w:type="dxa"/>
        <w:right w:w="0" w:type="dxa"/>
        <w:bottom w:w="0" w:type="dxa"/>
      </w:tblCellMar>
    </w:tblPr>
  </w:style>
  <w:style w:type="table" w:styleId="923" w:customStyle="1">
    <w:name w:val="Grid Table 3 - Accent 5"/>
    <w:uiPriority w:val="99"/>
    <w:qFormat/>
    <w:rPr>
      <w:rFonts w:ascii="Times New Roman" w:hAnsi="Times New Roman"/>
    </w:rPr>
    <w:tblPr>
      <w:tblCellMar>
        <w:left w:w="0" w:type="dxa"/>
        <w:top w:w="0" w:type="dxa"/>
        <w:right w:w="0" w:type="dxa"/>
        <w:bottom w:w="0" w:type="dxa"/>
      </w:tblCellMar>
    </w:tblPr>
  </w:style>
  <w:style w:type="table" w:styleId="924" w:customStyle="1">
    <w:name w:val="Grid Table 3 - Accent 6"/>
    <w:uiPriority w:val="99"/>
    <w:qFormat/>
    <w:rPr>
      <w:rFonts w:ascii="Times New Roman" w:hAnsi="Times New Roman"/>
    </w:rPr>
    <w:tblPr>
      <w:tblCellMar>
        <w:left w:w="0" w:type="dxa"/>
        <w:top w:w="0" w:type="dxa"/>
        <w:right w:w="0" w:type="dxa"/>
        <w:bottom w:w="0" w:type="dxa"/>
      </w:tblCellMar>
    </w:tblPr>
  </w:style>
  <w:style w:type="table" w:styleId="925" w:customStyle="1">
    <w:name w:val="Grid Table 4 - Accent 1"/>
    <w:uiPriority w:val="59"/>
    <w:qFormat/>
    <w:rPr>
      <w:rFonts w:ascii="Times New Roman" w:hAnsi="Times New Roman"/>
    </w:rPr>
    <w:tblPr>
      <w:tblCellMar>
        <w:left w:w="0" w:type="dxa"/>
        <w:top w:w="0" w:type="dxa"/>
        <w:right w:w="0" w:type="dxa"/>
        <w:bottom w:w="0" w:type="dxa"/>
      </w:tblCellMar>
    </w:tblPr>
  </w:style>
  <w:style w:type="table" w:styleId="926" w:customStyle="1">
    <w:name w:val="Grid Table 4 - Accent 2"/>
    <w:uiPriority w:val="59"/>
    <w:qFormat/>
    <w:rPr>
      <w:rFonts w:ascii="Times New Roman" w:hAnsi="Times New Roman"/>
    </w:rPr>
    <w:tblPr>
      <w:tblCellMar>
        <w:left w:w="0" w:type="dxa"/>
        <w:top w:w="0" w:type="dxa"/>
        <w:right w:w="0" w:type="dxa"/>
        <w:bottom w:w="0" w:type="dxa"/>
      </w:tblCellMar>
    </w:tblPr>
  </w:style>
  <w:style w:type="table" w:styleId="927" w:customStyle="1">
    <w:name w:val="Grid Table 4 - Accent 3"/>
    <w:uiPriority w:val="59"/>
    <w:qFormat/>
    <w:rPr>
      <w:rFonts w:ascii="Times New Roman" w:hAnsi="Times New Roman"/>
    </w:rPr>
    <w:tblPr>
      <w:tblCellMar>
        <w:left w:w="0" w:type="dxa"/>
        <w:top w:w="0" w:type="dxa"/>
        <w:right w:w="0" w:type="dxa"/>
        <w:bottom w:w="0" w:type="dxa"/>
      </w:tblCellMar>
    </w:tblPr>
  </w:style>
  <w:style w:type="table" w:styleId="928" w:customStyle="1">
    <w:name w:val="Grid Table 4 - Accent 4"/>
    <w:uiPriority w:val="59"/>
    <w:qFormat/>
    <w:rPr>
      <w:rFonts w:ascii="Times New Roman" w:hAnsi="Times New Roman"/>
    </w:rPr>
    <w:tblPr>
      <w:tblCellMar>
        <w:left w:w="0" w:type="dxa"/>
        <w:top w:w="0" w:type="dxa"/>
        <w:right w:w="0" w:type="dxa"/>
        <w:bottom w:w="0" w:type="dxa"/>
      </w:tblCellMar>
    </w:tblPr>
  </w:style>
  <w:style w:type="table" w:styleId="929" w:customStyle="1">
    <w:name w:val="Grid Table 4 - Accent 5"/>
    <w:uiPriority w:val="59"/>
    <w:qFormat/>
    <w:rPr>
      <w:rFonts w:ascii="Times New Roman" w:hAnsi="Times New Roman"/>
    </w:rPr>
    <w:tblPr>
      <w:tblCellMar>
        <w:left w:w="0" w:type="dxa"/>
        <w:top w:w="0" w:type="dxa"/>
        <w:right w:w="0" w:type="dxa"/>
        <w:bottom w:w="0" w:type="dxa"/>
      </w:tblCellMar>
    </w:tblPr>
  </w:style>
  <w:style w:type="table" w:styleId="930" w:customStyle="1">
    <w:name w:val="Grid Table 4 - Accent 6"/>
    <w:uiPriority w:val="59"/>
    <w:qFormat/>
    <w:rPr>
      <w:rFonts w:ascii="Times New Roman" w:hAnsi="Times New Roman"/>
    </w:rPr>
    <w:tblPr>
      <w:tblCellMar>
        <w:left w:w="0" w:type="dxa"/>
        <w:top w:w="0" w:type="dxa"/>
        <w:right w:w="0" w:type="dxa"/>
        <w:bottom w:w="0" w:type="dxa"/>
      </w:tblCellMar>
    </w:tblPr>
  </w:style>
  <w:style w:type="table" w:styleId="931" w:customStyle="1">
    <w:name w:val="Grid Table 5 Dark- Accent 1"/>
    <w:uiPriority w:val="99"/>
    <w:qFormat/>
    <w:rPr>
      <w:rFonts w:ascii="Times New Roman" w:hAnsi="Times New Roman"/>
    </w:rPr>
    <w:tblPr>
      <w:tblCellMar>
        <w:left w:w="0" w:type="dxa"/>
        <w:top w:w="0" w:type="dxa"/>
        <w:right w:w="0" w:type="dxa"/>
        <w:bottom w:w="0" w:type="dxa"/>
      </w:tblCellMar>
    </w:tblPr>
  </w:style>
  <w:style w:type="table" w:styleId="932" w:customStyle="1">
    <w:name w:val="Grid Table 5 Dark - Accent 2"/>
    <w:uiPriority w:val="99"/>
    <w:qFormat/>
    <w:rPr>
      <w:rFonts w:ascii="Times New Roman" w:hAnsi="Times New Roman"/>
    </w:rPr>
    <w:tblPr>
      <w:tblCellMar>
        <w:left w:w="0" w:type="dxa"/>
        <w:top w:w="0" w:type="dxa"/>
        <w:right w:w="0" w:type="dxa"/>
        <w:bottom w:w="0" w:type="dxa"/>
      </w:tblCellMar>
    </w:tblPr>
  </w:style>
  <w:style w:type="table" w:styleId="933" w:customStyle="1">
    <w:name w:val="Grid Table 5 Dark - Accent 3"/>
    <w:uiPriority w:val="99"/>
    <w:qFormat/>
    <w:rPr>
      <w:rFonts w:ascii="Times New Roman" w:hAnsi="Times New Roman"/>
    </w:rPr>
    <w:tblPr>
      <w:tblCellMar>
        <w:left w:w="0" w:type="dxa"/>
        <w:top w:w="0" w:type="dxa"/>
        <w:right w:w="0" w:type="dxa"/>
        <w:bottom w:w="0" w:type="dxa"/>
      </w:tblCellMar>
    </w:tblPr>
  </w:style>
  <w:style w:type="table" w:styleId="934" w:customStyle="1">
    <w:name w:val="Grid Table 5 Dark- Accent 4"/>
    <w:uiPriority w:val="99"/>
    <w:qFormat/>
    <w:rPr>
      <w:rFonts w:ascii="Times New Roman" w:hAnsi="Times New Roman"/>
    </w:rPr>
    <w:tblPr>
      <w:tblCellMar>
        <w:left w:w="0" w:type="dxa"/>
        <w:top w:w="0" w:type="dxa"/>
        <w:right w:w="0" w:type="dxa"/>
        <w:bottom w:w="0" w:type="dxa"/>
      </w:tblCellMar>
    </w:tblPr>
  </w:style>
  <w:style w:type="table" w:styleId="935" w:customStyle="1">
    <w:name w:val="Grid Table 5 Dark - Accent 5"/>
    <w:uiPriority w:val="99"/>
    <w:qFormat/>
    <w:rPr>
      <w:rFonts w:ascii="Times New Roman" w:hAnsi="Times New Roman"/>
    </w:rPr>
    <w:tblPr>
      <w:tblCellMar>
        <w:left w:w="0" w:type="dxa"/>
        <w:top w:w="0" w:type="dxa"/>
        <w:right w:w="0" w:type="dxa"/>
        <w:bottom w:w="0" w:type="dxa"/>
      </w:tblCellMar>
    </w:tblPr>
  </w:style>
  <w:style w:type="table" w:styleId="936" w:customStyle="1">
    <w:name w:val="Grid Table 5 Dark - Accent 6"/>
    <w:uiPriority w:val="99"/>
    <w:qFormat/>
    <w:rPr>
      <w:rFonts w:ascii="Times New Roman" w:hAnsi="Times New Roman"/>
    </w:rPr>
    <w:tblPr>
      <w:tblCellMar>
        <w:left w:w="0" w:type="dxa"/>
        <w:top w:w="0" w:type="dxa"/>
        <w:right w:w="0" w:type="dxa"/>
        <w:bottom w:w="0" w:type="dxa"/>
      </w:tblCellMar>
    </w:tblPr>
  </w:style>
  <w:style w:type="table" w:styleId="937" w:customStyle="1">
    <w:name w:val="Grid Table 6 Colorful - Accent 1"/>
    <w:uiPriority w:val="99"/>
    <w:qFormat/>
    <w:rPr>
      <w:rFonts w:ascii="Times New Roman" w:hAnsi="Times New Roman"/>
    </w:rPr>
    <w:tblPr>
      <w:tblCellMar>
        <w:left w:w="0" w:type="dxa"/>
        <w:top w:w="0" w:type="dxa"/>
        <w:right w:w="0" w:type="dxa"/>
        <w:bottom w:w="0" w:type="dxa"/>
      </w:tblCellMar>
    </w:tblPr>
  </w:style>
  <w:style w:type="table" w:styleId="938" w:customStyle="1">
    <w:name w:val="Grid Table 6 Colorful - Accent 2"/>
    <w:uiPriority w:val="99"/>
    <w:qFormat/>
    <w:rPr>
      <w:rFonts w:ascii="Times New Roman" w:hAnsi="Times New Roman"/>
    </w:rPr>
    <w:tblPr>
      <w:tblCellMar>
        <w:left w:w="0" w:type="dxa"/>
        <w:top w:w="0" w:type="dxa"/>
        <w:right w:w="0" w:type="dxa"/>
        <w:bottom w:w="0" w:type="dxa"/>
      </w:tblCellMar>
    </w:tblPr>
  </w:style>
  <w:style w:type="table" w:styleId="939" w:customStyle="1">
    <w:name w:val="Grid Table 6 Colorful - Accent 3"/>
    <w:uiPriority w:val="99"/>
    <w:qFormat/>
    <w:rPr>
      <w:rFonts w:ascii="Times New Roman" w:hAnsi="Times New Roman"/>
    </w:rPr>
    <w:tblPr>
      <w:tblCellMar>
        <w:left w:w="0" w:type="dxa"/>
        <w:top w:w="0" w:type="dxa"/>
        <w:right w:w="0" w:type="dxa"/>
        <w:bottom w:w="0" w:type="dxa"/>
      </w:tblCellMar>
    </w:tblPr>
  </w:style>
  <w:style w:type="table" w:styleId="940" w:customStyle="1">
    <w:name w:val="Grid Table 6 Colorful - Accent 4"/>
    <w:uiPriority w:val="99"/>
    <w:qFormat/>
    <w:rPr>
      <w:rFonts w:ascii="Times New Roman" w:hAnsi="Times New Roman"/>
    </w:rPr>
    <w:tblPr>
      <w:tblCellMar>
        <w:left w:w="0" w:type="dxa"/>
        <w:top w:w="0" w:type="dxa"/>
        <w:right w:w="0" w:type="dxa"/>
        <w:bottom w:w="0" w:type="dxa"/>
      </w:tblCellMar>
    </w:tblPr>
  </w:style>
  <w:style w:type="table" w:styleId="941" w:customStyle="1">
    <w:name w:val="Grid Table 6 Colorful - Accent 5"/>
    <w:uiPriority w:val="99"/>
    <w:qFormat/>
    <w:rPr>
      <w:rFonts w:ascii="Times New Roman" w:hAnsi="Times New Roman"/>
    </w:rPr>
    <w:tblPr>
      <w:tblCellMar>
        <w:left w:w="0" w:type="dxa"/>
        <w:top w:w="0" w:type="dxa"/>
        <w:right w:w="0" w:type="dxa"/>
        <w:bottom w:w="0" w:type="dxa"/>
      </w:tblCellMar>
    </w:tblPr>
  </w:style>
  <w:style w:type="table" w:styleId="942" w:customStyle="1">
    <w:name w:val="Grid Table 6 Colorful - Accent 6"/>
    <w:uiPriority w:val="99"/>
    <w:qFormat/>
    <w:rPr>
      <w:rFonts w:ascii="Times New Roman" w:hAnsi="Times New Roman"/>
    </w:rPr>
    <w:tblPr>
      <w:tblCellMar>
        <w:left w:w="0" w:type="dxa"/>
        <w:top w:w="0" w:type="dxa"/>
        <w:right w:w="0" w:type="dxa"/>
        <w:bottom w:w="0" w:type="dxa"/>
      </w:tblCellMar>
    </w:tblPr>
  </w:style>
  <w:style w:type="table" w:styleId="943" w:customStyle="1">
    <w:name w:val="Grid Table 7 Colorful - Accent 1"/>
    <w:uiPriority w:val="99"/>
    <w:qFormat/>
    <w:rPr>
      <w:rFonts w:ascii="Times New Roman" w:hAnsi="Times New Roman"/>
    </w:rPr>
    <w:tblPr>
      <w:tblCellMar>
        <w:left w:w="0" w:type="dxa"/>
        <w:top w:w="0" w:type="dxa"/>
        <w:right w:w="0" w:type="dxa"/>
        <w:bottom w:w="0" w:type="dxa"/>
      </w:tblCellMar>
    </w:tblPr>
  </w:style>
  <w:style w:type="table" w:styleId="944" w:customStyle="1">
    <w:name w:val="Grid Table 7 Colorful - Accent 2"/>
    <w:uiPriority w:val="99"/>
    <w:qFormat/>
    <w:rPr>
      <w:rFonts w:ascii="Times New Roman" w:hAnsi="Times New Roman"/>
    </w:rPr>
    <w:tblPr>
      <w:tblCellMar>
        <w:left w:w="0" w:type="dxa"/>
        <w:top w:w="0" w:type="dxa"/>
        <w:right w:w="0" w:type="dxa"/>
        <w:bottom w:w="0" w:type="dxa"/>
      </w:tblCellMar>
    </w:tblPr>
  </w:style>
  <w:style w:type="table" w:styleId="945" w:customStyle="1">
    <w:name w:val="Grid Table 7 Colorful - Accent 3"/>
    <w:uiPriority w:val="99"/>
    <w:qFormat/>
    <w:rPr>
      <w:rFonts w:ascii="Times New Roman" w:hAnsi="Times New Roman"/>
    </w:rPr>
    <w:tblPr>
      <w:tblCellMar>
        <w:left w:w="0" w:type="dxa"/>
        <w:top w:w="0" w:type="dxa"/>
        <w:right w:w="0" w:type="dxa"/>
        <w:bottom w:w="0" w:type="dxa"/>
      </w:tblCellMar>
    </w:tblPr>
  </w:style>
  <w:style w:type="table" w:styleId="946" w:customStyle="1">
    <w:name w:val="Grid Table 7 Colorful - Accent 4"/>
    <w:uiPriority w:val="99"/>
    <w:qFormat/>
    <w:rPr>
      <w:rFonts w:ascii="Times New Roman" w:hAnsi="Times New Roman"/>
    </w:rPr>
    <w:tblPr>
      <w:tblCellMar>
        <w:left w:w="0" w:type="dxa"/>
        <w:top w:w="0" w:type="dxa"/>
        <w:right w:w="0" w:type="dxa"/>
        <w:bottom w:w="0" w:type="dxa"/>
      </w:tblCellMar>
    </w:tblPr>
  </w:style>
  <w:style w:type="table" w:styleId="947" w:customStyle="1">
    <w:name w:val="Grid Table 7 Colorful - Accent 5"/>
    <w:uiPriority w:val="99"/>
    <w:qFormat/>
    <w:rPr>
      <w:rFonts w:ascii="Times New Roman" w:hAnsi="Times New Roman"/>
    </w:rPr>
    <w:tblPr>
      <w:tblCellMar>
        <w:left w:w="0" w:type="dxa"/>
        <w:top w:w="0" w:type="dxa"/>
        <w:right w:w="0" w:type="dxa"/>
        <w:bottom w:w="0" w:type="dxa"/>
      </w:tblCellMar>
    </w:tblPr>
  </w:style>
  <w:style w:type="table" w:styleId="948" w:customStyle="1">
    <w:name w:val="Grid Table 7 Colorful - Accent 6"/>
    <w:uiPriority w:val="99"/>
    <w:qFormat/>
    <w:rPr>
      <w:rFonts w:ascii="Times New Roman" w:hAnsi="Times New Roman"/>
    </w:rPr>
    <w:tblPr>
      <w:tblCellMar>
        <w:left w:w="0" w:type="dxa"/>
        <w:top w:w="0" w:type="dxa"/>
        <w:right w:w="0" w:type="dxa"/>
        <w:bottom w:w="0" w:type="dxa"/>
      </w:tblCellMar>
    </w:tblPr>
  </w:style>
  <w:style w:type="table" w:styleId="949" w:customStyle="1">
    <w:name w:val="List Table 1 Light - Accent 1"/>
    <w:uiPriority w:val="99"/>
    <w:qFormat/>
    <w:rPr>
      <w:rFonts w:ascii="Times New Roman" w:hAnsi="Times New Roman"/>
    </w:rPr>
    <w:tblPr>
      <w:tblCellMar>
        <w:left w:w="0" w:type="dxa"/>
        <w:top w:w="0" w:type="dxa"/>
        <w:right w:w="0" w:type="dxa"/>
        <w:bottom w:w="0" w:type="dxa"/>
      </w:tblCellMar>
    </w:tblPr>
  </w:style>
  <w:style w:type="table" w:styleId="950" w:customStyle="1">
    <w:name w:val="List Table 1 Light - Accent 2"/>
    <w:uiPriority w:val="99"/>
    <w:qFormat/>
    <w:rPr>
      <w:rFonts w:ascii="Times New Roman" w:hAnsi="Times New Roman"/>
    </w:rPr>
    <w:tblPr>
      <w:tblCellMar>
        <w:left w:w="0" w:type="dxa"/>
        <w:top w:w="0" w:type="dxa"/>
        <w:right w:w="0" w:type="dxa"/>
        <w:bottom w:w="0" w:type="dxa"/>
      </w:tblCellMar>
    </w:tblPr>
  </w:style>
  <w:style w:type="table" w:styleId="951" w:customStyle="1">
    <w:name w:val="List Table 1 Light - Accent 3"/>
    <w:uiPriority w:val="99"/>
    <w:qFormat/>
    <w:rPr>
      <w:rFonts w:ascii="Times New Roman" w:hAnsi="Times New Roman"/>
    </w:rPr>
    <w:tblPr>
      <w:tblCellMar>
        <w:left w:w="0" w:type="dxa"/>
        <w:top w:w="0" w:type="dxa"/>
        <w:right w:w="0" w:type="dxa"/>
        <w:bottom w:w="0" w:type="dxa"/>
      </w:tblCellMar>
    </w:tblPr>
  </w:style>
  <w:style w:type="table" w:styleId="952" w:customStyle="1">
    <w:name w:val="List Table 1 Light - Accent 4"/>
    <w:uiPriority w:val="99"/>
    <w:qFormat/>
    <w:rPr>
      <w:rFonts w:ascii="Times New Roman" w:hAnsi="Times New Roman"/>
    </w:rPr>
    <w:tblPr>
      <w:tblCellMar>
        <w:left w:w="0" w:type="dxa"/>
        <w:top w:w="0" w:type="dxa"/>
        <w:right w:w="0" w:type="dxa"/>
        <w:bottom w:w="0" w:type="dxa"/>
      </w:tblCellMar>
    </w:tblPr>
  </w:style>
  <w:style w:type="table" w:styleId="953" w:customStyle="1">
    <w:name w:val="List Table 1 Light - Accent 5"/>
    <w:uiPriority w:val="99"/>
    <w:qFormat/>
    <w:rPr>
      <w:rFonts w:ascii="Times New Roman" w:hAnsi="Times New Roman"/>
    </w:rPr>
    <w:tblPr>
      <w:tblCellMar>
        <w:left w:w="0" w:type="dxa"/>
        <w:top w:w="0" w:type="dxa"/>
        <w:right w:w="0" w:type="dxa"/>
        <w:bottom w:w="0" w:type="dxa"/>
      </w:tblCellMar>
    </w:tblPr>
  </w:style>
  <w:style w:type="table" w:styleId="954" w:customStyle="1">
    <w:name w:val="List Table 1 Light - Accent 6"/>
    <w:uiPriority w:val="99"/>
    <w:qFormat/>
    <w:rPr>
      <w:rFonts w:ascii="Times New Roman" w:hAnsi="Times New Roman"/>
    </w:rPr>
    <w:tblPr>
      <w:tblCellMar>
        <w:left w:w="0" w:type="dxa"/>
        <w:top w:w="0" w:type="dxa"/>
        <w:right w:w="0" w:type="dxa"/>
        <w:bottom w:w="0" w:type="dxa"/>
      </w:tblCellMar>
    </w:tblPr>
  </w:style>
  <w:style w:type="table" w:styleId="955" w:customStyle="1">
    <w:name w:val="List Table 2 - Accent 1"/>
    <w:uiPriority w:val="99"/>
    <w:qFormat/>
    <w:rPr>
      <w:rFonts w:ascii="Times New Roman" w:hAnsi="Times New Roman"/>
    </w:rPr>
    <w:tblPr>
      <w:tblCellMar>
        <w:left w:w="0" w:type="dxa"/>
        <w:top w:w="0" w:type="dxa"/>
        <w:right w:w="0" w:type="dxa"/>
        <w:bottom w:w="0" w:type="dxa"/>
      </w:tblCellMar>
    </w:tblPr>
  </w:style>
  <w:style w:type="table" w:styleId="956" w:customStyle="1">
    <w:name w:val="List Table 2 - Accent 2"/>
    <w:uiPriority w:val="99"/>
    <w:qFormat/>
    <w:rPr>
      <w:rFonts w:ascii="Times New Roman" w:hAnsi="Times New Roman"/>
    </w:rPr>
    <w:tblPr>
      <w:tblCellMar>
        <w:left w:w="0" w:type="dxa"/>
        <w:top w:w="0" w:type="dxa"/>
        <w:right w:w="0" w:type="dxa"/>
        <w:bottom w:w="0" w:type="dxa"/>
      </w:tblCellMar>
    </w:tblPr>
  </w:style>
  <w:style w:type="table" w:styleId="957" w:customStyle="1">
    <w:name w:val="List Table 2 - Accent 3"/>
    <w:uiPriority w:val="99"/>
    <w:qFormat/>
    <w:rPr>
      <w:rFonts w:ascii="Times New Roman" w:hAnsi="Times New Roman"/>
    </w:rPr>
    <w:tblPr>
      <w:tblCellMar>
        <w:left w:w="0" w:type="dxa"/>
        <w:top w:w="0" w:type="dxa"/>
        <w:right w:w="0" w:type="dxa"/>
        <w:bottom w:w="0" w:type="dxa"/>
      </w:tblCellMar>
    </w:tblPr>
  </w:style>
  <w:style w:type="table" w:styleId="958" w:customStyle="1">
    <w:name w:val="List Table 2 - Accent 4"/>
    <w:uiPriority w:val="99"/>
    <w:qFormat/>
    <w:rPr>
      <w:rFonts w:ascii="Times New Roman" w:hAnsi="Times New Roman"/>
    </w:rPr>
    <w:tblPr>
      <w:tblCellMar>
        <w:left w:w="0" w:type="dxa"/>
        <w:top w:w="0" w:type="dxa"/>
        <w:right w:w="0" w:type="dxa"/>
        <w:bottom w:w="0" w:type="dxa"/>
      </w:tblCellMar>
    </w:tblPr>
  </w:style>
  <w:style w:type="table" w:styleId="959" w:customStyle="1">
    <w:name w:val="List Table 2 - Accent 5"/>
    <w:uiPriority w:val="99"/>
    <w:qFormat/>
    <w:rPr>
      <w:rFonts w:ascii="Times New Roman" w:hAnsi="Times New Roman"/>
    </w:rPr>
    <w:tblPr>
      <w:tblCellMar>
        <w:left w:w="0" w:type="dxa"/>
        <w:top w:w="0" w:type="dxa"/>
        <w:right w:w="0" w:type="dxa"/>
        <w:bottom w:w="0" w:type="dxa"/>
      </w:tblCellMar>
    </w:tblPr>
  </w:style>
  <w:style w:type="table" w:styleId="960" w:customStyle="1">
    <w:name w:val="List Table 2 - Accent 6"/>
    <w:uiPriority w:val="99"/>
    <w:qFormat/>
    <w:rPr>
      <w:rFonts w:ascii="Times New Roman" w:hAnsi="Times New Roman"/>
    </w:rPr>
    <w:tblPr>
      <w:tblCellMar>
        <w:left w:w="0" w:type="dxa"/>
        <w:top w:w="0" w:type="dxa"/>
        <w:right w:w="0" w:type="dxa"/>
        <w:bottom w:w="0" w:type="dxa"/>
      </w:tblCellMar>
    </w:tblPr>
  </w:style>
  <w:style w:type="table" w:styleId="961" w:customStyle="1">
    <w:name w:val="List Table 3 - Accent 1"/>
    <w:uiPriority w:val="99"/>
    <w:qFormat/>
    <w:rPr>
      <w:rFonts w:ascii="Times New Roman" w:hAnsi="Times New Roman"/>
    </w:rPr>
    <w:tblPr>
      <w:tblCellMar>
        <w:left w:w="0" w:type="dxa"/>
        <w:top w:w="0" w:type="dxa"/>
        <w:right w:w="0" w:type="dxa"/>
        <w:bottom w:w="0" w:type="dxa"/>
      </w:tblCellMar>
    </w:tblPr>
  </w:style>
  <w:style w:type="table" w:styleId="962" w:customStyle="1">
    <w:name w:val="List Table 3 - Accent 2"/>
    <w:uiPriority w:val="99"/>
    <w:qFormat/>
    <w:rPr>
      <w:rFonts w:ascii="Times New Roman" w:hAnsi="Times New Roman"/>
    </w:rPr>
    <w:tblPr>
      <w:tblCellMar>
        <w:left w:w="0" w:type="dxa"/>
        <w:top w:w="0" w:type="dxa"/>
        <w:right w:w="0" w:type="dxa"/>
        <w:bottom w:w="0" w:type="dxa"/>
      </w:tblCellMar>
    </w:tblPr>
  </w:style>
  <w:style w:type="table" w:styleId="963" w:customStyle="1">
    <w:name w:val="List Table 3 - Accent 3"/>
    <w:uiPriority w:val="99"/>
    <w:qFormat/>
    <w:rPr>
      <w:rFonts w:ascii="Times New Roman" w:hAnsi="Times New Roman"/>
    </w:rPr>
    <w:tblPr>
      <w:tblCellMar>
        <w:left w:w="0" w:type="dxa"/>
        <w:top w:w="0" w:type="dxa"/>
        <w:right w:w="0" w:type="dxa"/>
        <w:bottom w:w="0" w:type="dxa"/>
      </w:tblCellMar>
    </w:tblPr>
  </w:style>
  <w:style w:type="table" w:styleId="964" w:customStyle="1">
    <w:name w:val="List Table 3 - Accent 4"/>
    <w:uiPriority w:val="99"/>
    <w:qFormat/>
    <w:rPr>
      <w:rFonts w:ascii="Times New Roman" w:hAnsi="Times New Roman"/>
    </w:rPr>
    <w:tblPr>
      <w:tblCellMar>
        <w:left w:w="0" w:type="dxa"/>
        <w:top w:w="0" w:type="dxa"/>
        <w:right w:w="0" w:type="dxa"/>
        <w:bottom w:w="0" w:type="dxa"/>
      </w:tblCellMar>
    </w:tblPr>
  </w:style>
  <w:style w:type="table" w:styleId="965" w:customStyle="1">
    <w:name w:val="List Table 3 - Accent 5"/>
    <w:uiPriority w:val="99"/>
    <w:qFormat/>
    <w:rPr>
      <w:rFonts w:ascii="Times New Roman" w:hAnsi="Times New Roman"/>
    </w:rPr>
    <w:tblPr>
      <w:tblCellMar>
        <w:left w:w="0" w:type="dxa"/>
        <w:top w:w="0" w:type="dxa"/>
        <w:right w:w="0" w:type="dxa"/>
        <w:bottom w:w="0" w:type="dxa"/>
      </w:tblCellMar>
    </w:tblPr>
  </w:style>
  <w:style w:type="table" w:styleId="966" w:customStyle="1">
    <w:name w:val="List Table 3 - Accent 6"/>
    <w:uiPriority w:val="99"/>
    <w:qFormat/>
    <w:rPr>
      <w:rFonts w:ascii="Times New Roman" w:hAnsi="Times New Roman"/>
    </w:rPr>
    <w:tblPr>
      <w:tblCellMar>
        <w:left w:w="0" w:type="dxa"/>
        <w:top w:w="0" w:type="dxa"/>
        <w:right w:w="0" w:type="dxa"/>
        <w:bottom w:w="0" w:type="dxa"/>
      </w:tblCellMar>
    </w:tblPr>
  </w:style>
  <w:style w:type="table" w:styleId="967" w:customStyle="1">
    <w:name w:val="List Table 4 - Accent 1"/>
    <w:uiPriority w:val="99"/>
    <w:qFormat/>
    <w:rPr>
      <w:rFonts w:ascii="Times New Roman" w:hAnsi="Times New Roman"/>
    </w:rPr>
    <w:tblPr>
      <w:tblCellMar>
        <w:left w:w="0" w:type="dxa"/>
        <w:top w:w="0" w:type="dxa"/>
        <w:right w:w="0" w:type="dxa"/>
        <w:bottom w:w="0" w:type="dxa"/>
      </w:tblCellMar>
    </w:tblPr>
  </w:style>
  <w:style w:type="table" w:styleId="968" w:customStyle="1">
    <w:name w:val="List Table 4 - Accent 2"/>
    <w:uiPriority w:val="99"/>
    <w:qFormat/>
    <w:rPr>
      <w:rFonts w:ascii="Times New Roman" w:hAnsi="Times New Roman"/>
    </w:rPr>
    <w:tblPr>
      <w:tblCellMar>
        <w:left w:w="0" w:type="dxa"/>
        <w:top w:w="0" w:type="dxa"/>
        <w:right w:w="0" w:type="dxa"/>
        <w:bottom w:w="0" w:type="dxa"/>
      </w:tblCellMar>
    </w:tblPr>
  </w:style>
  <w:style w:type="table" w:styleId="969" w:customStyle="1">
    <w:name w:val="List Table 4 - Accent 3"/>
    <w:uiPriority w:val="99"/>
    <w:qFormat/>
    <w:rPr>
      <w:rFonts w:ascii="Times New Roman" w:hAnsi="Times New Roman"/>
    </w:rPr>
    <w:tblPr>
      <w:tblCellMar>
        <w:left w:w="0" w:type="dxa"/>
        <w:top w:w="0" w:type="dxa"/>
        <w:right w:w="0" w:type="dxa"/>
        <w:bottom w:w="0" w:type="dxa"/>
      </w:tblCellMar>
    </w:tblPr>
  </w:style>
  <w:style w:type="table" w:styleId="970" w:customStyle="1">
    <w:name w:val="List Table 4 - Accent 4"/>
    <w:uiPriority w:val="99"/>
    <w:qFormat/>
    <w:rPr>
      <w:rFonts w:ascii="Times New Roman" w:hAnsi="Times New Roman"/>
    </w:rPr>
    <w:tblPr>
      <w:tblCellMar>
        <w:left w:w="0" w:type="dxa"/>
        <w:top w:w="0" w:type="dxa"/>
        <w:right w:w="0" w:type="dxa"/>
        <w:bottom w:w="0" w:type="dxa"/>
      </w:tblCellMar>
    </w:tblPr>
  </w:style>
  <w:style w:type="table" w:styleId="971" w:customStyle="1">
    <w:name w:val="List Table 4 - Accent 5"/>
    <w:uiPriority w:val="99"/>
    <w:qFormat/>
    <w:rPr>
      <w:rFonts w:ascii="Times New Roman" w:hAnsi="Times New Roman"/>
    </w:rPr>
    <w:tblPr>
      <w:tblCellMar>
        <w:left w:w="0" w:type="dxa"/>
        <w:top w:w="0" w:type="dxa"/>
        <w:right w:w="0" w:type="dxa"/>
        <w:bottom w:w="0" w:type="dxa"/>
      </w:tblCellMar>
    </w:tblPr>
  </w:style>
  <w:style w:type="table" w:styleId="972" w:customStyle="1">
    <w:name w:val="List Table 4 - Accent 6"/>
    <w:uiPriority w:val="99"/>
    <w:qFormat/>
    <w:rPr>
      <w:rFonts w:ascii="Times New Roman" w:hAnsi="Times New Roman"/>
    </w:rPr>
    <w:tblPr>
      <w:tblCellMar>
        <w:left w:w="0" w:type="dxa"/>
        <w:top w:w="0" w:type="dxa"/>
        <w:right w:w="0" w:type="dxa"/>
        <w:bottom w:w="0" w:type="dxa"/>
      </w:tblCellMar>
    </w:tblPr>
  </w:style>
  <w:style w:type="table" w:styleId="973" w:customStyle="1">
    <w:name w:val="List Table 5 Dark - Accent 1"/>
    <w:uiPriority w:val="99"/>
    <w:qFormat/>
    <w:rPr>
      <w:rFonts w:ascii="Times New Roman" w:hAnsi="Times New Roman"/>
    </w:rPr>
    <w:tblPr>
      <w:tblCellMar>
        <w:left w:w="0" w:type="dxa"/>
        <w:top w:w="0" w:type="dxa"/>
        <w:right w:w="0" w:type="dxa"/>
        <w:bottom w:w="0" w:type="dxa"/>
      </w:tblCellMar>
    </w:tblPr>
  </w:style>
  <w:style w:type="table" w:styleId="974" w:customStyle="1">
    <w:name w:val="List Table 5 Dark - Accent 2"/>
    <w:uiPriority w:val="99"/>
    <w:qFormat/>
    <w:rPr>
      <w:rFonts w:ascii="Times New Roman" w:hAnsi="Times New Roman"/>
    </w:rPr>
    <w:tblPr>
      <w:tblCellMar>
        <w:left w:w="0" w:type="dxa"/>
        <w:top w:w="0" w:type="dxa"/>
        <w:right w:w="0" w:type="dxa"/>
        <w:bottom w:w="0" w:type="dxa"/>
      </w:tblCellMar>
    </w:tblPr>
  </w:style>
  <w:style w:type="table" w:styleId="975" w:customStyle="1">
    <w:name w:val="List Table 5 Dark - Accent 3"/>
    <w:uiPriority w:val="99"/>
    <w:qFormat/>
    <w:rPr>
      <w:rFonts w:ascii="Times New Roman" w:hAnsi="Times New Roman"/>
    </w:rPr>
    <w:tblPr>
      <w:tblCellMar>
        <w:left w:w="0" w:type="dxa"/>
        <w:top w:w="0" w:type="dxa"/>
        <w:right w:w="0" w:type="dxa"/>
        <w:bottom w:w="0" w:type="dxa"/>
      </w:tblCellMar>
    </w:tblPr>
  </w:style>
  <w:style w:type="table" w:styleId="976" w:customStyle="1">
    <w:name w:val="List Table 5 Dark - Accent 4"/>
    <w:uiPriority w:val="99"/>
    <w:qFormat/>
    <w:rPr>
      <w:rFonts w:ascii="Times New Roman" w:hAnsi="Times New Roman"/>
    </w:rPr>
    <w:tblPr>
      <w:tblCellMar>
        <w:left w:w="0" w:type="dxa"/>
        <w:top w:w="0" w:type="dxa"/>
        <w:right w:w="0" w:type="dxa"/>
        <w:bottom w:w="0" w:type="dxa"/>
      </w:tblCellMar>
    </w:tblPr>
  </w:style>
  <w:style w:type="table" w:styleId="977" w:customStyle="1">
    <w:name w:val="List Table 5 Dark - Accent 5"/>
    <w:uiPriority w:val="99"/>
    <w:qFormat/>
    <w:rPr>
      <w:rFonts w:ascii="Times New Roman" w:hAnsi="Times New Roman"/>
    </w:rPr>
    <w:tblPr>
      <w:tblCellMar>
        <w:left w:w="0" w:type="dxa"/>
        <w:top w:w="0" w:type="dxa"/>
        <w:right w:w="0" w:type="dxa"/>
        <w:bottom w:w="0" w:type="dxa"/>
      </w:tblCellMar>
    </w:tblPr>
  </w:style>
  <w:style w:type="table" w:styleId="978" w:customStyle="1">
    <w:name w:val="List Table 5 Dark - Accent 6"/>
    <w:uiPriority w:val="99"/>
    <w:qFormat/>
    <w:rPr>
      <w:rFonts w:ascii="Times New Roman" w:hAnsi="Times New Roman"/>
    </w:rPr>
    <w:tblPr>
      <w:tblCellMar>
        <w:left w:w="0" w:type="dxa"/>
        <w:top w:w="0" w:type="dxa"/>
        <w:right w:w="0" w:type="dxa"/>
        <w:bottom w:w="0" w:type="dxa"/>
      </w:tblCellMar>
    </w:tblPr>
  </w:style>
  <w:style w:type="table" w:styleId="979" w:customStyle="1">
    <w:name w:val="List Table 6 Colorful - Accent 1"/>
    <w:uiPriority w:val="99"/>
    <w:qFormat/>
    <w:rPr>
      <w:rFonts w:ascii="Times New Roman" w:hAnsi="Times New Roman"/>
    </w:rPr>
    <w:tblPr>
      <w:tblCellMar>
        <w:left w:w="0" w:type="dxa"/>
        <w:top w:w="0" w:type="dxa"/>
        <w:right w:w="0" w:type="dxa"/>
        <w:bottom w:w="0" w:type="dxa"/>
      </w:tblCellMar>
    </w:tblPr>
  </w:style>
  <w:style w:type="table" w:styleId="980" w:customStyle="1">
    <w:name w:val="List Table 6 Colorful - Accent 2"/>
    <w:uiPriority w:val="99"/>
    <w:qFormat/>
    <w:rPr>
      <w:rFonts w:ascii="Times New Roman" w:hAnsi="Times New Roman"/>
    </w:rPr>
    <w:tblPr>
      <w:tblCellMar>
        <w:left w:w="0" w:type="dxa"/>
        <w:top w:w="0" w:type="dxa"/>
        <w:right w:w="0" w:type="dxa"/>
        <w:bottom w:w="0" w:type="dxa"/>
      </w:tblCellMar>
    </w:tblPr>
  </w:style>
  <w:style w:type="table" w:styleId="981" w:customStyle="1">
    <w:name w:val="List Table 6 Colorful - Accent 3"/>
    <w:uiPriority w:val="99"/>
    <w:qFormat/>
    <w:rPr>
      <w:rFonts w:ascii="Times New Roman" w:hAnsi="Times New Roman"/>
    </w:rPr>
    <w:tblPr>
      <w:tblCellMar>
        <w:left w:w="0" w:type="dxa"/>
        <w:top w:w="0" w:type="dxa"/>
        <w:right w:w="0" w:type="dxa"/>
        <w:bottom w:w="0" w:type="dxa"/>
      </w:tblCellMar>
    </w:tblPr>
  </w:style>
  <w:style w:type="table" w:styleId="982" w:customStyle="1">
    <w:name w:val="List Table 6 Colorful - Accent 4"/>
    <w:uiPriority w:val="99"/>
    <w:qFormat/>
    <w:rPr>
      <w:rFonts w:ascii="Times New Roman" w:hAnsi="Times New Roman"/>
    </w:rPr>
    <w:tblPr>
      <w:tblCellMar>
        <w:left w:w="0" w:type="dxa"/>
        <w:top w:w="0" w:type="dxa"/>
        <w:right w:w="0" w:type="dxa"/>
        <w:bottom w:w="0" w:type="dxa"/>
      </w:tblCellMar>
    </w:tblPr>
  </w:style>
  <w:style w:type="table" w:styleId="983" w:customStyle="1">
    <w:name w:val="List Table 6 Colorful - Accent 5"/>
    <w:uiPriority w:val="99"/>
    <w:qFormat/>
    <w:rPr>
      <w:rFonts w:ascii="Times New Roman" w:hAnsi="Times New Roman"/>
    </w:rPr>
    <w:tblPr>
      <w:tblCellMar>
        <w:left w:w="0" w:type="dxa"/>
        <w:top w:w="0" w:type="dxa"/>
        <w:right w:w="0" w:type="dxa"/>
        <w:bottom w:w="0" w:type="dxa"/>
      </w:tblCellMar>
    </w:tblPr>
  </w:style>
  <w:style w:type="table" w:styleId="984" w:customStyle="1">
    <w:name w:val="List Table 6 Colorful - Accent 6"/>
    <w:uiPriority w:val="99"/>
    <w:qFormat/>
    <w:rPr>
      <w:rFonts w:ascii="Times New Roman" w:hAnsi="Times New Roman"/>
    </w:rPr>
    <w:tblPr>
      <w:tblCellMar>
        <w:left w:w="0" w:type="dxa"/>
        <w:top w:w="0" w:type="dxa"/>
        <w:right w:w="0" w:type="dxa"/>
        <w:bottom w:w="0" w:type="dxa"/>
      </w:tblCellMar>
    </w:tblPr>
  </w:style>
  <w:style w:type="table" w:styleId="985" w:customStyle="1">
    <w:name w:val="List Table 7 Colorful - Accent 1"/>
    <w:uiPriority w:val="99"/>
    <w:qFormat/>
    <w:rPr>
      <w:rFonts w:ascii="Times New Roman" w:hAnsi="Times New Roman"/>
    </w:rPr>
    <w:tblPr>
      <w:tblCellMar>
        <w:left w:w="0" w:type="dxa"/>
        <w:top w:w="0" w:type="dxa"/>
        <w:right w:w="0" w:type="dxa"/>
        <w:bottom w:w="0" w:type="dxa"/>
      </w:tblCellMar>
    </w:tblPr>
  </w:style>
  <w:style w:type="table" w:styleId="986" w:customStyle="1">
    <w:name w:val="List Table 7 Colorful - Accent 2"/>
    <w:uiPriority w:val="99"/>
    <w:qFormat/>
    <w:rPr>
      <w:rFonts w:ascii="Times New Roman" w:hAnsi="Times New Roman"/>
    </w:rPr>
    <w:tblPr>
      <w:tblCellMar>
        <w:left w:w="0" w:type="dxa"/>
        <w:top w:w="0" w:type="dxa"/>
        <w:right w:w="0" w:type="dxa"/>
        <w:bottom w:w="0" w:type="dxa"/>
      </w:tblCellMar>
    </w:tblPr>
  </w:style>
  <w:style w:type="table" w:styleId="987" w:customStyle="1">
    <w:name w:val="List Table 7 Colorful - Accent 3"/>
    <w:uiPriority w:val="99"/>
    <w:qFormat/>
    <w:rPr>
      <w:rFonts w:ascii="Times New Roman" w:hAnsi="Times New Roman"/>
    </w:rPr>
    <w:tblPr>
      <w:tblCellMar>
        <w:left w:w="0" w:type="dxa"/>
        <w:top w:w="0" w:type="dxa"/>
        <w:right w:w="0" w:type="dxa"/>
        <w:bottom w:w="0" w:type="dxa"/>
      </w:tblCellMar>
    </w:tblPr>
  </w:style>
  <w:style w:type="table" w:styleId="988" w:customStyle="1">
    <w:name w:val="List Table 7 Colorful - Accent 4"/>
    <w:uiPriority w:val="99"/>
    <w:qFormat/>
    <w:rPr>
      <w:rFonts w:ascii="Times New Roman" w:hAnsi="Times New Roman"/>
    </w:rPr>
    <w:tblPr>
      <w:tblCellMar>
        <w:left w:w="0" w:type="dxa"/>
        <w:top w:w="0" w:type="dxa"/>
        <w:right w:w="0" w:type="dxa"/>
        <w:bottom w:w="0" w:type="dxa"/>
      </w:tblCellMar>
    </w:tblPr>
  </w:style>
  <w:style w:type="table" w:styleId="989" w:customStyle="1">
    <w:name w:val="List Table 7 Colorful - Accent 5"/>
    <w:uiPriority w:val="99"/>
    <w:qFormat/>
    <w:rPr>
      <w:rFonts w:ascii="Times New Roman" w:hAnsi="Times New Roman"/>
    </w:rPr>
    <w:tblPr>
      <w:tblCellMar>
        <w:left w:w="0" w:type="dxa"/>
        <w:top w:w="0" w:type="dxa"/>
        <w:right w:w="0" w:type="dxa"/>
        <w:bottom w:w="0" w:type="dxa"/>
      </w:tblCellMar>
    </w:tblPr>
  </w:style>
  <w:style w:type="table" w:styleId="990" w:customStyle="1">
    <w:name w:val="List Table 7 Colorful - Accent 6"/>
    <w:uiPriority w:val="99"/>
    <w:qFormat/>
    <w:rPr>
      <w:rFonts w:ascii="Times New Roman" w:hAnsi="Times New Roman"/>
    </w:rPr>
    <w:tblPr>
      <w:tblCellMar>
        <w:left w:w="0" w:type="dxa"/>
        <w:top w:w="0" w:type="dxa"/>
        <w:right w:w="0" w:type="dxa"/>
        <w:bottom w:w="0" w:type="dxa"/>
      </w:tblCellMar>
    </w:tblPr>
  </w:style>
  <w:style w:type="table" w:styleId="991" w:customStyle="1">
    <w:name w:val="Lined - Accent"/>
    <w:uiPriority w:val="99"/>
    <w:qFormat/>
    <w:rPr>
      <w:rFonts w:ascii="Times New Roman" w:hAnsi="Times New Roman"/>
      <w:color w:val="404040"/>
    </w:rPr>
    <w:tblPr>
      <w:tblCellMar>
        <w:left w:w="0" w:type="dxa"/>
        <w:top w:w="0" w:type="dxa"/>
        <w:right w:w="0" w:type="dxa"/>
        <w:bottom w:w="0" w:type="dxa"/>
      </w:tblCellMar>
    </w:tblPr>
  </w:style>
  <w:style w:type="table" w:styleId="992" w:customStyle="1">
    <w:name w:val="Lined - Accent 1"/>
    <w:uiPriority w:val="99"/>
    <w:qFormat/>
    <w:rPr>
      <w:rFonts w:ascii="Times New Roman" w:hAnsi="Times New Roman"/>
      <w:color w:val="404040"/>
    </w:rPr>
    <w:tblPr>
      <w:tblCellMar>
        <w:left w:w="0" w:type="dxa"/>
        <w:top w:w="0" w:type="dxa"/>
        <w:right w:w="0" w:type="dxa"/>
        <w:bottom w:w="0" w:type="dxa"/>
      </w:tblCellMar>
    </w:tblPr>
  </w:style>
  <w:style w:type="table" w:styleId="993" w:customStyle="1">
    <w:name w:val="Lined - Accent 2"/>
    <w:uiPriority w:val="99"/>
    <w:qFormat/>
    <w:rPr>
      <w:rFonts w:ascii="Times New Roman" w:hAnsi="Times New Roman"/>
      <w:color w:val="404040"/>
    </w:rPr>
    <w:tblPr>
      <w:tblCellMar>
        <w:left w:w="0" w:type="dxa"/>
        <w:top w:w="0" w:type="dxa"/>
        <w:right w:w="0" w:type="dxa"/>
        <w:bottom w:w="0" w:type="dxa"/>
      </w:tblCellMar>
    </w:tblPr>
  </w:style>
  <w:style w:type="table" w:styleId="994" w:customStyle="1">
    <w:name w:val="Lined - Accent 3"/>
    <w:uiPriority w:val="99"/>
    <w:qFormat/>
    <w:rPr>
      <w:rFonts w:ascii="Times New Roman" w:hAnsi="Times New Roman"/>
      <w:color w:val="404040"/>
    </w:rPr>
    <w:tblPr>
      <w:tblCellMar>
        <w:left w:w="0" w:type="dxa"/>
        <w:top w:w="0" w:type="dxa"/>
        <w:right w:w="0" w:type="dxa"/>
        <w:bottom w:w="0" w:type="dxa"/>
      </w:tblCellMar>
    </w:tblPr>
  </w:style>
  <w:style w:type="table" w:styleId="995" w:customStyle="1">
    <w:name w:val="Lined - Accent 4"/>
    <w:uiPriority w:val="99"/>
    <w:qFormat/>
    <w:rPr>
      <w:rFonts w:ascii="Times New Roman" w:hAnsi="Times New Roman"/>
      <w:color w:val="404040"/>
    </w:rPr>
    <w:tblPr>
      <w:tblCellMar>
        <w:left w:w="0" w:type="dxa"/>
        <w:top w:w="0" w:type="dxa"/>
        <w:right w:w="0" w:type="dxa"/>
        <w:bottom w:w="0" w:type="dxa"/>
      </w:tblCellMar>
    </w:tblPr>
  </w:style>
  <w:style w:type="table" w:styleId="996" w:customStyle="1">
    <w:name w:val="Lined - Accent 5"/>
    <w:uiPriority w:val="99"/>
    <w:qFormat/>
    <w:rPr>
      <w:rFonts w:ascii="Times New Roman" w:hAnsi="Times New Roman"/>
      <w:color w:val="404040"/>
    </w:rPr>
    <w:tblPr>
      <w:tblCellMar>
        <w:left w:w="0" w:type="dxa"/>
        <w:top w:w="0" w:type="dxa"/>
        <w:right w:w="0" w:type="dxa"/>
        <w:bottom w:w="0" w:type="dxa"/>
      </w:tblCellMar>
    </w:tblPr>
  </w:style>
  <w:style w:type="table" w:styleId="997" w:customStyle="1">
    <w:name w:val="Lined - Accent 6"/>
    <w:uiPriority w:val="99"/>
    <w:qFormat/>
    <w:rPr>
      <w:rFonts w:ascii="Times New Roman" w:hAnsi="Times New Roman"/>
      <w:color w:val="404040"/>
    </w:rPr>
    <w:tblPr>
      <w:tblCellMar>
        <w:left w:w="0" w:type="dxa"/>
        <w:top w:w="0" w:type="dxa"/>
        <w:right w:w="0" w:type="dxa"/>
        <w:bottom w:w="0" w:type="dxa"/>
      </w:tblCellMar>
    </w:tblPr>
  </w:style>
  <w:style w:type="table" w:styleId="998" w:customStyle="1">
    <w:name w:val="Bordered &amp; Lined - Accent"/>
    <w:uiPriority w:val="99"/>
    <w:qFormat/>
    <w:rPr>
      <w:rFonts w:ascii="Times New Roman" w:hAnsi="Times New Roman"/>
      <w:color w:val="404040"/>
    </w:rPr>
    <w:tblPr>
      <w:tblCellMar>
        <w:left w:w="0" w:type="dxa"/>
        <w:top w:w="0" w:type="dxa"/>
        <w:right w:w="0" w:type="dxa"/>
        <w:bottom w:w="0" w:type="dxa"/>
      </w:tblCellMar>
    </w:tblPr>
  </w:style>
  <w:style w:type="table" w:styleId="999" w:customStyle="1">
    <w:name w:val="Bordered &amp; Lined - Accent 1"/>
    <w:uiPriority w:val="99"/>
    <w:qFormat/>
    <w:rPr>
      <w:rFonts w:ascii="Times New Roman" w:hAnsi="Times New Roman"/>
      <w:color w:val="404040"/>
    </w:rPr>
    <w:tblPr>
      <w:tblCellMar>
        <w:left w:w="0" w:type="dxa"/>
        <w:top w:w="0" w:type="dxa"/>
        <w:right w:w="0" w:type="dxa"/>
        <w:bottom w:w="0" w:type="dxa"/>
      </w:tblCellMar>
    </w:tblPr>
  </w:style>
  <w:style w:type="table" w:styleId="1000" w:customStyle="1">
    <w:name w:val="Bordered &amp; Lined - Accent 2"/>
    <w:uiPriority w:val="99"/>
    <w:qFormat/>
    <w:rPr>
      <w:rFonts w:ascii="Times New Roman" w:hAnsi="Times New Roman"/>
      <w:color w:val="404040"/>
    </w:rPr>
    <w:tblPr>
      <w:tblCellMar>
        <w:left w:w="0" w:type="dxa"/>
        <w:top w:w="0" w:type="dxa"/>
        <w:right w:w="0" w:type="dxa"/>
        <w:bottom w:w="0" w:type="dxa"/>
      </w:tblCellMar>
    </w:tblPr>
  </w:style>
  <w:style w:type="table" w:styleId="1001" w:customStyle="1">
    <w:name w:val="Bordered &amp; Lined - Accent 3"/>
    <w:uiPriority w:val="99"/>
    <w:qFormat/>
    <w:rPr>
      <w:rFonts w:ascii="Times New Roman" w:hAnsi="Times New Roman"/>
      <w:color w:val="404040"/>
    </w:rPr>
    <w:tblPr>
      <w:tblCellMar>
        <w:left w:w="0" w:type="dxa"/>
        <w:top w:w="0" w:type="dxa"/>
        <w:right w:w="0" w:type="dxa"/>
        <w:bottom w:w="0" w:type="dxa"/>
      </w:tblCellMar>
    </w:tblPr>
  </w:style>
  <w:style w:type="table" w:styleId="1002" w:customStyle="1">
    <w:name w:val="Bordered &amp; Lined - Accent 4"/>
    <w:uiPriority w:val="99"/>
    <w:qFormat/>
    <w:rPr>
      <w:rFonts w:ascii="Times New Roman" w:hAnsi="Times New Roman"/>
      <w:color w:val="404040"/>
    </w:rPr>
    <w:tblPr>
      <w:tblCellMar>
        <w:left w:w="0" w:type="dxa"/>
        <w:top w:w="0" w:type="dxa"/>
        <w:right w:w="0" w:type="dxa"/>
        <w:bottom w:w="0" w:type="dxa"/>
      </w:tblCellMar>
    </w:tblPr>
  </w:style>
  <w:style w:type="table" w:styleId="1003" w:customStyle="1">
    <w:name w:val="Bordered &amp; Lined - Accent 5"/>
    <w:uiPriority w:val="99"/>
    <w:qFormat/>
    <w:rPr>
      <w:rFonts w:ascii="Times New Roman" w:hAnsi="Times New Roman"/>
      <w:color w:val="404040"/>
    </w:rPr>
    <w:tblPr>
      <w:tblCellMar>
        <w:left w:w="0" w:type="dxa"/>
        <w:top w:w="0" w:type="dxa"/>
        <w:right w:w="0" w:type="dxa"/>
        <w:bottom w:w="0" w:type="dxa"/>
      </w:tblCellMar>
    </w:tblPr>
  </w:style>
  <w:style w:type="table" w:styleId="1004" w:customStyle="1">
    <w:name w:val="Bordered &amp; Lined - Accent 6"/>
    <w:uiPriority w:val="99"/>
    <w:qFormat/>
    <w:rPr>
      <w:rFonts w:ascii="Times New Roman" w:hAnsi="Times New Roman"/>
      <w:color w:val="404040"/>
    </w:rPr>
    <w:tblPr>
      <w:tblCellMar>
        <w:left w:w="0" w:type="dxa"/>
        <w:top w:w="0" w:type="dxa"/>
        <w:right w:w="0" w:type="dxa"/>
        <w:bottom w:w="0" w:type="dxa"/>
      </w:tblCellMar>
    </w:tblPr>
  </w:style>
  <w:style w:type="table" w:styleId="1005" w:customStyle="1">
    <w:name w:val="Bordered"/>
    <w:uiPriority w:val="99"/>
    <w:qFormat/>
    <w:rPr>
      <w:rFonts w:ascii="Times New Roman" w:hAnsi="Times New Roman"/>
    </w:rPr>
    <w:tblPr>
      <w:tblCellMar>
        <w:left w:w="0" w:type="dxa"/>
        <w:top w:w="0" w:type="dxa"/>
        <w:right w:w="0" w:type="dxa"/>
        <w:bottom w:w="0" w:type="dxa"/>
      </w:tblCellMar>
    </w:tblPr>
  </w:style>
  <w:style w:type="table" w:styleId="1006" w:customStyle="1">
    <w:name w:val="Bordered - Accent 1"/>
    <w:uiPriority w:val="99"/>
    <w:qFormat/>
    <w:rPr>
      <w:rFonts w:ascii="Times New Roman" w:hAnsi="Times New Roman"/>
    </w:rPr>
    <w:tblPr>
      <w:tblCellMar>
        <w:left w:w="0" w:type="dxa"/>
        <w:top w:w="0" w:type="dxa"/>
        <w:right w:w="0" w:type="dxa"/>
        <w:bottom w:w="0" w:type="dxa"/>
      </w:tblCellMar>
    </w:tblPr>
  </w:style>
  <w:style w:type="table" w:styleId="1007" w:customStyle="1">
    <w:name w:val="Bordered - Accent 2"/>
    <w:uiPriority w:val="99"/>
    <w:qFormat/>
    <w:rPr>
      <w:rFonts w:ascii="Times New Roman" w:hAnsi="Times New Roman"/>
    </w:rPr>
    <w:tblPr>
      <w:tblCellMar>
        <w:left w:w="0" w:type="dxa"/>
        <w:top w:w="0" w:type="dxa"/>
        <w:right w:w="0" w:type="dxa"/>
        <w:bottom w:w="0" w:type="dxa"/>
      </w:tblCellMar>
    </w:tblPr>
  </w:style>
  <w:style w:type="table" w:styleId="1008" w:customStyle="1">
    <w:name w:val="Bordered - Accent 3"/>
    <w:uiPriority w:val="99"/>
    <w:qFormat/>
    <w:rPr>
      <w:rFonts w:ascii="Times New Roman" w:hAnsi="Times New Roman"/>
    </w:rPr>
    <w:tblPr>
      <w:tblCellMar>
        <w:left w:w="0" w:type="dxa"/>
        <w:top w:w="0" w:type="dxa"/>
        <w:right w:w="0" w:type="dxa"/>
        <w:bottom w:w="0" w:type="dxa"/>
      </w:tblCellMar>
    </w:tblPr>
  </w:style>
  <w:style w:type="table" w:styleId="1009" w:customStyle="1">
    <w:name w:val="Bordered - Accent 4"/>
    <w:uiPriority w:val="99"/>
    <w:qFormat/>
    <w:rPr>
      <w:rFonts w:ascii="Times New Roman" w:hAnsi="Times New Roman"/>
    </w:rPr>
    <w:tblPr>
      <w:tblCellMar>
        <w:left w:w="0" w:type="dxa"/>
        <w:top w:w="0" w:type="dxa"/>
        <w:right w:w="0" w:type="dxa"/>
        <w:bottom w:w="0" w:type="dxa"/>
      </w:tblCellMar>
    </w:tblPr>
  </w:style>
  <w:style w:type="table" w:styleId="1010" w:customStyle="1">
    <w:name w:val="Bordered - Accent 5"/>
    <w:uiPriority w:val="99"/>
    <w:qFormat/>
    <w:rPr>
      <w:rFonts w:ascii="Times New Roman" w:hAnsi="Times New Roman"/>
    </w:rPr>
    <w:tblPr>
      <w:tblCellMar>
        <w:left w:w="0" w:type="dxa"/>
        <w:top w:w="0" w:type="dxa"/>
        <w:right w:w="0" w:type="dxa"/>
        <w:bottom w:w="0" w:type="dxa"/>
      </w:tblCellMar>
    </w:tblPr>
  </w:style>
  <w:style w:type="table" w:styleId="1011" w:customStyle="1">
    <w:name w:val="Bordered - Accent 6"/>
    <w:uiPriority w:val="99"/>
    <w:qFormat/>
    <w:rPr>
      <w:rFonts w:ascii="Times New Roman" w:hAnsi="Times New Roman"/>
    </w:rPr>
    <w:tblPr>
      <w:tblCellMar>
        <w:left w:w="0" w:type="dxa"/>
        <w:top w:w="0" w:type="dxa"/>
        <w:right w:w="0" w:type="dxa"/>
        <w:bottom w:w="0" w:type="dxa"/>
      </w:tblCellMar>
    </w:tblPr>
  </w:style>
  <w:style w:type="paragraph" w:styleId="1012" w:customStyle="1">
    <w:name w:val="TOC 标题1"/>
    <w:uiPriority w:val="39"/>
    <w:unhideWhenUsed/>
    <w:qFormat/>
    <w:rPr>
      <w:rFonts w:hint="default" w:ascii="Calibri" w:hAnsi="Calibri" w:eastAsia="宋体" w:cs="Times New Roman"/>
      <w:lang w:val="en-US" w:eastAsia="zh-CN" w:bidi="ar-SA"/>
    </w:rPr>
  </w:style>
  <w:style w:type="character" w:styleId="1013" w:customStyle="1">
    <w:name w:val="标题 1 字符"/>
    <w:uiPriority w:val="0"/>
    <w:qFormat/>
    <w:rPr>
      <w:rFonts w:ascii="楷体_GB2312" w:hAnsi="Times New Roman" w:eastAsia="楷体_GB2312" w:cs="Times New Roman"/>
      <w:sz w:val="28"/>
      <w:szCs w:val="28"/>
    </w:rPr>
  </w:style>
  <w:style w:type="character" w:styleId="1014" w:customStyle="1">
    <w:name w:val="标题 2 字符"/>
    <w:uiPriority w:val="0"/>
    <w:qFormat/>
    <w:rPr>
      <w:rFonts w:ascii="Arial" w:hAnsi="Arial" w:eastAsia="幼圆" w:cs="Arial"/>
      <w:b/>
      <w:bCs/>
      <w:sz w:val="44"/>
      <w:szCs w:val="44"/>
    </w:rPr>
  </w:style>
  <w:style w:type="character" w:styleId="1015" w:customStyle="1">
    <w:name w:val="标题 3 字符"/>
    <w:uiPriority w:val="0"/>
    <w:qFormat/>
    <w:rPr>
      <w:rFonts w:ascii="Times New Roman" w:hAnsi="Times New Roman" w:eastAsia="宋体" w:cs="Times New Roman"/>
      <w:b/>
      <w:bCs/>
      <w:sz w:val="32"/>
      <w:szCs w:val="32"/>
    </w:rPr>
  </w:style>
  <w:style w:type="character" w:styleId="1016" w:customStyle="1">
    <w:name w:val="标题 4 字符"/>
    <w:uiPriority w:val="0"/>
    <w:qFormat/>
    <w:rPr>
      <w:rFonts w:ascii="Arial" w:hAnsi="Arial" w:eastAsia="黑体" w:cs="Arial"/>
      <w:b/>
      <w:bCs/>
      <w:sz w:val="28"/>
      <w:szCs w:val="28"/>
    </w:rPr>
  </w:style>
  <w:style w:type="character" w:styleId="1017" w:customStyle="1">
    <w:name w:val="标题 5 字符"/>
    <w:uiPriority w:val="0"/>
    <w:qFormat/>
    <w:rPr>
      <w:rFonts w:ascii="黑体" w:hAnsi="黑体" w:eastAsia="黑体"/>
      <w:color w:val="000000"/>
      <w:sz w:val="24"/>
      <w:szCs w:val="24"/>
      <w:lang w:eastAsia="en-US"/>
    </w:rPr>
  </w:style>
  <w:style w:type="character" w:styleId="1018" w:customStyle="1">
    <w:name w:val="标题 6 字符"/>
    <w:uiPriority w:val="0"/>
    <w:qFormat/>
    <w:rPr>
      <w:rFonts w:ascii="Arial" w:hAnsi="Arial" w:eastAsia="黑体" w:cs="Times New Roman"/>
      <w:b/>
      <w:bCs/>
      <w:sz w:val="24"/>
      <w:szCs w:val="24"/>
    </w:rPr>
  </w:style>
  <w:style w:type="character" w:styleId="1019" w:customStyle="1">
    <w:name w:val="标题 7 字符"/>
    <w:uiPriority w:val="0"/>
    <w:qFormat/>
    <w:rPr>
      <w:rFonts w:ascii="Times New Roman" w:hAnsi="Times New Roman" w:eastAsia="宋体" w:cs="Times New Roman"/>
      <w:b/>
      <w:bCs/>
      <w:sz w:val="24"/>
      <w:szCs w:val="24"/>
    </w:rPr>
  </w:style>
  <w:style w:type="character" w:styleId="1020" w:customStyle="1">
    <w:name w:val="标题 8 字符"/>
    <w:uiPriority w:val="0"/>
    <w:qFormat/>
    <w:rPr>
      <w:rFonts w:ascii="Arial" w:hAnsi="Arial" w:eastAsia="黑体" w:cs="Times New Roman"/>
      <w:sz w:val="24"/>
      <w:szCs w:val="24"/>
    </w:rPr>
  </w:style>
  <w:style w:type="character" w:styleId="1021" w:customStyle="1">
    <w:name w:val="标题 9 字符"/>
    <w:uiPriority w:val="0"/>
    <w:qFormat/>
    <w:rPr>
      <w:rFonts w:ascii="Arial" w:hAnsi="Arial" w:eastAsia="黑体" w:cs="Times New Roman"/>
      <w:szCs w:val="21"/>
    </w:rPr>
  </w:style>
  <w:style w:type="character" w:styleId="1022" w:customStyle="1">
    <w:name w:val="访问过的超链接1"/>
    <w:uiPriority w:val="0"/>
    <w:qFormat/>
    <w:rPr>
      <w:color w:val="800080"/>
      <w:u w:val="single"/>
    </w:rPr>
  </w:style>
  <w:style w:type="character" w:styleId="1023" w:customStyle="1">
    <w:name w:val="正文缩进 字符"/>
    <w:uiPriority w:val="0"/>
    <w:qFormat/>
    <w:rPr>
      <w:rFonts w:ascii="Calibri" w:hAnsi="Calibri"/>
      <w:szCs w:val="21"/>
      <w:lang w:eastAsia="en-US"/>
    </w:rPr>
  </w:style>
  <w:style w:type="character" w:styleId="1024" w:customStyle="1">
    <w:name w:val="正文文本缩进 2 字符"/>
    <w:uiPriority w:val="0"/>
    <w:qFormat/>
    <w:rPr>
      <w:rFonts w:ascii="Arial" w:hAnsi="Arial" w:eastAsia="仿宋_GB2312" w:cs="Arial"/>
      <w:sz w:val="32"/>
      <w:szCs w:val="32"/>
    </w:rPr>
  </w:style>
  <w:style w:type="character" w:styleId="1025" w:customStyle="1">
    <w:name w:val="正文文本 字符"/>
    <w:uiPriority w:val="0"/>
    <w:qFormat/>
    <w:rPr>
      <w:rFonts w:ascii="楷体_GB2312" w:hAnsi="Arial" w:eastAsia="楷体_GB2312" w:cs="Times New Roman"/>
      <w:sz w:val="28"/>
      <w:szCs w:val="28"/>
    </w:rPr>
  </w:style>
  <w:style w:type="paragraph" w:styleId="1026" w:customStyle="1">
    <w:name w:val="Char1"/>
    <w:basedOn w:val="710"/>
    <w:uiPriority w:val="0"/>
    <w:qFormat/>
    <w:rPr>
      <w:rFonts w:ascii="Tahoma" w:hAnsi="Tahoma"/>
      <w:sz w:val="24"/>
      <w:szCs w:val="24"/>
      <w:lang w:eastAsia="en-US"/>
    </w:rPr>
  </w:style>
  <w:style w:type="character" w:styleId="1027" w:customStyle="1">
    <w:name w:val="批注文字 字符"/>
    <w:basedOn w:val="704"/>
    <w:uiPriority w:val="99"/>
    <w:semiHidden/>
    <w:qFormat/>
  </w:style>
  <w:style w:type="character" w:styleId="1028" w:customStyle="1">
    <w:name w:val="批注主题 字符"/>
    <w:uiPriority w:val="0"/>
    <w:semiHidden/>
    <w:qFormat/>
    <w:rPr>
      <w:rFonts w:ascii="Times New Roman" w:hAnsi="Times New Roman" w:eastAsia="宋体" w:cs="Times New Roman"/>
      <w:b/>
      <w:bCs/>
      <w:szCs w:val="21"/>
    </w:rPr>
  </w:style>
  <w:style w:type="character" w:styleId="1029" w:customStyle="1">
    <w:name w:val="正文文本缩进 字符"/>
    <w:basedOn w:val="704"/>
    <w:uiPriority w:val="99"/>
    <w:semiHidden/>
    <w:qFormat/>
  </w:style>
  <w:style w:type="character" w:styleId="1030" w:customStyle="1">
    <w:name w:val="正文文本首行缩进 2 字符"/>
    <w:uiPriority w:val="0"/>
    <w:qFormat/>
    <w:rPr>
      <w:rFonts w:ascii="宋体" w:hAnsi="宋体" w:eastAsia="宋体" w:cs="Times New Roman"/>
      <w:szCs w:val="20"/>
    </w:rPr>
  </w:style>
  <w:style w:type="character" w:styleId="1031" w:customStyle="1">
    <w:name w:val="正文文本缩进 3 字符"/>
    <w:uiPriority w:val="0"/>
    <w:qFormat/>
    <w:rPr>
      <w:rFonts w:ascii="Arial" w:hAnsi="Arial" w:eastAsia="仿宋_GB2312" w:cs="Arial"/>
      <w:color w:val="ffff00"/>
      <w:sz w:val="32"/>
      <w:szCs w:val="32"/>
    </w:rPr>
  </w:style>
  <w:style w:type="character" w:styleId="1032" w:customStyle="1">
    <w:name w:val="正文文本 3 字符"/>
    <w:uiPriority w:val="0"/>
    <w:qFormat/>
    <w:rPr>
      <w:rFonts w:ascii="仿宋_GB2312" w:hAnsi="Arial" w:eastAsia="仿宋_GB2312" w:cs="Times New Roman"/>
      <w:sz w:val="32"/>
      <w:szCs w:val="32"/>
    </w:rPr>
  </w:style>
  <w:style w:type="character" w:styleId="1033" w:customStyle="1">
    <w:name w:val="文档结构图 字符"/>
    <w:uiPriority w:val="0"/>
    <w:semiHidden/>
    <w:qFormat/>
    <w:rPr>
      <w:rFonts w:ascii="Times New Roman" w:hAnsi="Times New Roman" w:eastAsia="宋体" w:cs="Times New Roman"/>
      <w:szCs w:val="21"/>
      <w:shd w:val="clear" w:color="auto" w:fill="000080"/>
    </w:rPr>
  </w:style>
  <w:style w:type="paragraph" w:styleId="1034" w:customStyle="1">
    <w:name w:val="Char Char Char Char Char Char Char Char Char Char1"/>
    <w:basedOn w:val="694"/>
    <w:uiPriority w:val="0"/>
    <w:qFormat/>
    <w:pPr>
      <w:spacing w:line="360" w:lineRule="auto"/>
    </w:pPr>
    <w:rPr>
      <w:rFonts w:ascii="Times New Roman" w:hAnsi="Times New Roman"/>
      <w:sz w:val="24"/>
      <w:szCs w:val="20"/>
    </w:rPr>
  </w:style>
  <w:style w:type="character" w:styleId="1035" w:customStyle="1">
    <w:name w:val="正文文本首行缩进 字符"/>
    <w:uiPriority w:val="0"/>
    <w:qFormat/>
    <w:rPr>
      <w:rFonts w:ascii="仿宋_GB2312" w:hAnsi="Times New Roman" w:eastAsia="仿宋_GB2312" w:cs="Times New Roman"/>
      <w:sz w:val="30"/>
      <w:szCs w:val="30"/>
    </w:rPr>
  </w:style>
  <w:style w:type="character" w:styleId="1036" w:customStyle="1">
    <w:name w:val="纯文本 字符"/>
    <w:uiPriority w:val="0"/>
    <w:qFormat/>
    <w:rPr>
      <w:rFonts w:ascii="宋体" w:hAnsi="Courier New" w:eastAsia="宋体" w:cs="Courier New"/>
      <w:szCs w:val="21"/>
    </w:rPr>
  </w:style>
  <w:style w:type="character" w:styleId="1037" w:customStyle="1">
    <w:name w:val="批注框文本 字符"/>
    <w:uiPriority w:val="0"/>
    <w:semiHidden/>
    <w:qFormat/>
    <w:rPr>
      <w:rFonts w:ascii="Times New Roman" w:hAnsi="Times New Roman" w:eastAsia="宋体" w:cs="Times New Roman"/>
      <w:sz w:val="18"/>
      <w:szCs w:val="18"/>
    </w:rPr>
  </w:style>
  <w:style w:type="character" w:styleId="1038" w:customStyle="1">
    <w:name w:val="日期 字符"/>
    <w:uiPriority w:val="0"/>
    <w:qFormat/>
    <w:rPr>
      <w:rFonts w:ascii="Times New Roman" w:hAnsi="Times New Roman" w:eastAsia="宋体" w:cs="Times New Roman"/>
      <w:sz w:val="24"/>
      <w:szCs w:val="24"/>
    </w:rPr>
  </w:style>
  <w:style w:type="character" w:styleId="1039" w:customStyle="1">
    <w:name w:val="正文文本 2 字符"/>
    <w:uiPriority w:val="0"/>
    <w:qFormat/>
    <w:rPr>
      <w:rFonts w:ascii="楷体_GB2312" w:hAnsi="Times New Roman" w:eastAsia="楷体_GB2312" w:cs="Times New Roman"/>
      <w:sz w:val="28"/>
      <w:szCs w:val="28"/>
    </w:rPr>
  </w:style>
  <w:style w:type="character" w:styleId="1040" w:customStyle="1">
    <w:name w:val="页眉 字符"/>
    <w:uiPriority w:val="0"/>
    <w:qFormat/>
    <w:rPr>
      <w:rFonts w:ascii="Times New Roman" w:hAnsi="Times New Roman" w:eastAsia="宋体" w:cs="Times New Roman"/>
      <w:sz w:val="18"/>
      <w:szCs w:val="18"/>
    </w:rPr>
  </w:style>
  <w:style w:type="character" w:styleId="1041" w:customStyle="1">
    <w:name w:val="页脚 字符"/>
    <w:uiPriority w:val="99"/>
    <w:qFormat/>
    <w:rPr>
      <w:sz w:val="28"/>
      <w:szCs w:val="28"/>
      <w:lang w:val="zh-CN"/>
    </w:rPr>
  </w:style>
  <w:style w:type="paragraph" w:styleId="1042" w:customStyle="1">
    <w:name w:val="Char Char Char Char Char Char Char Char1"/>
    <w:basedOn w:val="694"/>
    <w:uiPriority w:val="0"/>
    <w:qFormat/>
    <w:pPr>
      <w:jc w:val="left"/>
      <w:spacing w:after="160" w:line="240" w:lineRule="exact"/>
      <w:widowControl/>
    </w:pPr>
    <w:rPr>
      <w:rFonts w:ascii="Verdana" w:hAnsi="Verdana"/>
      <w:sz w:val="20"/>
      <w:szCs w:val="20"/>
      <w:lang w:eastAsia="en-US"/>
    </w:rPr>
  </w:style>
  <w:style w:type="paragraph" w:styleId="1043" w:customStyle="1">
    <w:name w:val="Char Char Char Char1"/>
    <w:basedOn w:val="710"/>
    <w:uiPriority w:val="0"/>
    <w:qFormat/>
    <w:pPr>
      <w:spacing w:line="360" w:lineRule="auto"/>
    </w:pPr>
    <w:rPr>
      <w:rFonts w:ascii="Tahoma" w:hAnsi="Tahoma"/>
      <w:sz w:val="24"/>
      <w:szCs w:val="24"/>
      <w:lang w:eastAsia="en-US"/>
    </w:rPr>
  </w:style>
  <w:style w:type="paragraph" w:styleId="1044"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45" w:customStyle="1">
    <w:name w:val="修订2"/>
    <w:hidden/>
    <w:uiPriority w:val="99"/>
    <w:unhideWhenUsed/>
    <w:qFormat/>
    <w:rPr>
      <w:rFonts w:hint="default" w:ascii="Calibri" w:hAnsi="Calibri" w:eastAsia="宋体" w:cs="Times New Roman"/>
      <w:sz w:val="21"/>
      <w:szCs w:val="22"/>
      <w:lang w:val="en-US" w:eastAsia="zh-CN" w:bidi="ar-SA"/>
    </w:rPr>
  </w:style>
  <w:style w:type="paragraph" w:styleId="1046" w:customStyle="1">
    <w:name w:val="样式4"/>
    <w:basedOn w:val="694"/>
    <w:link w:val="1047"/>
    <w:uiPriority w:val="0"/>
    <w:qFormat/>
    <w:pPr>
      <w:spacing w:line="360" w:lineRule="auto"/>
    </w:pPr>
    <w:rPr>
      <w:rFonts w:ascii="Times New Roman" w:hAnsi="Times New Roman"/>
    </w:rPr>
  </w:style>
  <w:style w:type="character" w:styleId="1047" w:customStyle="1">
    <w:name w:val="样式4 字符"/>
    <w:link w:val="1046"/>
    <w:uiPriority w:val="0"/>
    <w:qFormat/>
    <w:rPr>
      <w:rFonts w:ascii="Times New Roman" w:hAnsi="Times New Roman"/>
      <w:sz w:val="21"/>
      <w:szCs w:val="22"/>
    </w:rPr>
  </w:style>
  <w:style w:type="character" w:styleId="1048" w:customStyle="1">
    <w:name w:val="font41"/>
    <w:uiPriority w:val="0"/>
    <w:qFormat/>
    <w:rPr>
      <w:rFonts w:hint="eastAsia" w:ascii="宋体" w:hAnsi="宋体" w:eastAsia="宋体" w:cs="宋体"/>
      <w:b/>
      <w:bCs/>
      <w:color w:val="000000"/>
      <w:sz w:val="22"/>
      <w:szCs w:val="22"/>
      <w:u w:val="none"/>
    </w:rPr>
  </w:style>
  <w:style w:type="character" w:styleId="1049" w:customStyle="1">
    <w:name w:val="font01"/>
    <w:uiPriority w:val="0"/>
    <w:qFormat/>
    <w:rPr>
      <w:rFonts w:hint="eastAsia" w:ascii="宋体" w:hAnsi="宋体" w:eastAsia="宋体" w:cs="宋体"/>
      <w:color w:val="000000"/>
      <w:sz w:val="22"/>
      <w:szCs w:val="22"/>
      <w:u w:val="none"/>
    </w:rPr>
  </w:style>
  <w:style w:type="character" w:styleId="1050" w:customStyle="1">
    <w:name w:val="font21"/>
    <w:uiPriority w:val="0"/>
    <w:qFormat/>
    <w:rPr>
      <w:rFonts w:ascii="Times New Roman" w:hAnsi="Times New Roman" w:cs="Times New Roman"/>
      <w:color w:val="000000"/>
      <w:sz w:val="22"/>
      <w:szCs w:val="22"/>
      <w:u w:val="none"/>
    </w:rPr>
  </w:style>
  <w:style w:type="character" w:styleId="1051" w:customStyle="1">
    <w:name w:val="font61"/>
    <w:uiPriority w:val="0"/>
    <w:qFormat/>
    <w:rPr>
      <w:rFonts w:hint="eastAsia" w:ascii="宋体" w:hAnsi="宋体" w:eastAsia="宋体" w:cs="宋体"/>
      <w:color w:val="000000"/>
      <w:sz w:val="20"/>
      <w:szCs w:val="20"/>
      <w:u w:val="none"/>
    </w:rPr>
  </w:style>
  <w:style w:type="character" w:styleId="1052" w:customStyle="1">
    <w:name w:val="font31"/>
    <w:uiPriority w:val="0"/>
    <w:qFormat/>
    <w:rPr>
      <w:rFonts w:hint="eastAsia" w:ascii="宋体" w:hAnsi="宋体" w:eastAsia="宋体" w:cs="宋体"/>
      <w:color w:val="000000"/>
      <w:sz w:val="22"/>
      <w:szCs w:val="22"/>
      <w:u w:val="none"/>
    </w:rPr>
  </w:style>
  <w:style w:type="character" w:styleId="1053" w:customStyle="1">
    <w:name w:val="font11"/>
    <w:uiPriority w:val="0"/>
    <w:qFormat/>
    <w:rPr>
      <w:rFonts w:hint="eastAsia" w:ascii="宋体" w:hAnsi="宋体" w:eastAsia="宋体" w:cs="宋体"/>
      <w:color w:val="000000"/>
      <w:sz w:val="20"/>
      <w:szCs w:val="20"/>
      <w:u w:val="none"/>
    </w:rPr>
  </w:style>
  <w:style w:type="character" w:styleId="1054" w:customStyle="1">
    <w:name w:val="font51"/>
    <w:uiPriority w:val="0"/>
    <w:qFormat/>
    <w:rPr>
      <w:rFonts w:ascii="Times New Roman" w:hAnsi="Times New Roman" w:cs="Times New Roman"/>
      <w:color w:val="000000"/>
      <w:sz w:val="20"/>
      <w:szCs w:val="20"/>
      <w:u w:val="none"/>
    </w:rPr>
  </w:style>
  <w:style w:type="character" w:styleId="1055" w:customStyle="1">
    <w:name w:val="font71"/>
    <w:uiPriority w:val="0"/>
    <w:qFormat/>
    <w:rPr>
      <w:rFonts w:hint="eastAsia" w:ascii="宋体" w:hAnsi="宋体" w:eastAsia="宋体" w:cs="宋体"/>
      <w:color w:val="000000"/>
      <w:sz w:val="20"/>
      <w:szCs w:val="20"/>
      <w:u w:val="none"/>
    </w:rPr>
  </w:style>
  <w:style w:type="paragraph" w:styleId="1056" w:customStyle="1">
    <w:name w:val="样式 标题 5 + (符号) 宋体2"/>
    <w:basedOn w:val="699"/>
    <w:uiPriority w:val="0"/>
    <w:qFormat/>
    <w:pPr>
      <w:contextualSpacing/>
      <w:ind w:firstLine="200"/>
      <w:spacing w:line="360" w:lineRule="auto"/>
    </w:pPr>
    <w:rPr>
      <w:rFonts w:ascii="黑体" w:eastAsia="黑体"/>
      <w:sz w:val="24"/>
      <w:szCs w:val="24"/>
      <w:lang w:val="zh-CN" w:eastAsia="en-US"/>
    </w:rPr>
  </w:style>
  <w:style w:type="paragraph" w:styleId="1057" w:customStyle="1">
    <w:name w:val="Default"/>
    <w:uiPriority w:val="99"/>
    <w:unhideWhenUsed/>
    <w:qFormat/>
    <w:pPr>
      <w:widowControl w:val="off"/>
    </w:pPr>
    <w:rPr>
      <w:rFonts w:hint="default" w:ascii="仿宋" w:hAnsi="仿宋" w:eastAsia="仿宋" w:cs="Times New Roman"/>
      <w:color w:val="000000"/>
      <w:sz w:val="24"/>
      <w:lang w:val="en-US" w:eastAsia="zh-CN" w:bidi="ar-SA"/>
    </w:rPr>
  </w:style>
  <w:style w:type="character" w:styleId="1058" w:customStyle="1">
    <w:name w:val="超链接1"/>
    <w:uiPriority w:val="99"/>
    <w:qFormat/>
    <w:rPr>
      <w:color w:val="0000ff"/>
      <w:u w:val="single"/>
    </w:rPr>
  </w:style>
  <w:style w:type="paragraph" w:styleId="1059" w:customStyle="1">
    <w:name w:val="目录 31"/>
    <w:basedOn w:val="694"/>
    <w:next w:val="694"/>
    <w:uiPriority w:val="39"/>
    <w:qFormat/>
    <w:pPr>
      <w:ind w:left="420"/>
      <w:jc w:val="left"/>
    </w:pPr>
    <w:rPr>
      <w:rFonts w:ascii="Times New Roman" w:hAnsi="Times New Roman"/>
      <w:i/>
      <w:iCs/>
      <w:szCs w:val="24"/>
    </w:rPr>
  </w:style>
  <w:style w:type="paragraph" w:styleId="1060" w:customStyle="1">
    <w:name w:val="目录 21"/>
    <w:basedOn w:val="694"/>
    <w:next w:val="694"/>
    <w:uiPriority w:val="39"/>
    <w:qFormat/>
    <w:pPr>
      <w:ind w:left="210"/>
      <w:jc w:val="left"/>
    </w:pPr>
    <w:rPr>
      <w:rFonts w:ascii="Times New Roman" w:hAnsi="Times New Roman"/>
      <w:smallCaps/>
      <w:szCs w:val="24"/>
    </w:rPr>
  </w:style>
  <w:style w:type="paragraph" w:styleId="1061" w:customStyle="1">
    <w:name w:val="正文文本11"/>
    <w:basedOn w:val="694"/>
    <w:next w:val="694"/>
    <w:uiPriority w:val="0"/>
    <w:qFormat/>
    <w:rPr>
      <w:rFonts w:ascii="楷体_GB2312" w:hAnsi="Arial" w:eastAsia="楷体_GB2312"/>
      <w:sz w:val="28"/>
      <w:szCs w:val="28"/>
    </w:rPr>
  </w:style>
  <w:style w:type="paragraph" w:styleId="1062" w:customStyle="1">
    <w:name w:val="普通(网站)1"/>
    <w:basedOn w:val="694"/>
    <w:uiPriority w:val="99"/>
    <w:qFormat/>
    <w:pPr>
      <w:jc w:val="left"/>
      <w:spacing w:before="100" w:beforeAutospacing="1" w:after="100" w:afterAutospacing="1"/>
      <w:widowControl/>
    </w:pPr>
    <w:rPr>
      <w:rFonts w:ascii="宋体" w:hAnsi="宋体" w:cs="宋体"/>
      <w:sz w:val="24"/>
      <w:szCs w:val="24"/>
    </w:rPr>
  </w:style>
  <w:style w:type="paragraph" w:styleId="1063" w:customStyle="1">
    <w:name w:val="正文首行缩进1"/>
    <w:basedOn w:val="853"/>
    <w:uiPriority w:val="0"/>
    <w:qFormat/>
    <w:pPr>
      <w:ind w:firstLine="200"/>
      <w:spacing w:line="360" w:lineRule="auto"/>
    </w:pPr>
    <w:rPr>
      <w:rFonts w:ascii="仿宋_GB2312" w:hAnsi="Times New Roman" w:eastAsia="仿宋_GB2312"/>
      <w:sz w:val="30"/>
      <w:szCs w:val="30"/>
    </w:rPr>
  </w:style>
  <w:style w:type="character" w:styleId="1064" w:customStyle="1">
    <w:name w:val="页码1"/>
    <w:link w:val="694"/>
    <w:uiPriority w:val="0"/>
    <w:qFormat/>
    <w:rPr>
      <w:rFonts w:hint="default" w:ascii="Calibri" w:hAnsi="Calibri" w:eastAsia="宋体" w:cs="Times New Roman"/>
      <w:sz w:val="21"/>
      <w:szCs w:val="22"/>
      <w:lang w:val="en-US" w:eastAsia="zh-CN" w:bidi="ar-SA"/>
    </w:rPr>
  </w:style>
  <w:style w:type="paragraph" w:styleId="1065" w:customStyle="1">
    <w:name w:val="纯文本1"/>
    <w:basedOn w:val="694"/>
    <w:uiPriority w:val="0"/>
    <w:qFormat/>
    <w:pPr>
      <w:ind w:left="0" w:right="0"/>
      <w:jc w:val="both"/>
      <w:keepLines w:val="0"/>
      <w:keepNext w:val="0"/>
      <w:spacing w:before="0" w:beforeAutospacing="0" w:after="0" w:afterAutospacing="0"/>
      <w:widowControl w:val="off"/>
      <w:suppressLineNumbers w:val="0"/>
    </w:pPr>
    <w:rPr>
      <w:rFonts w:hint="eastAsia" w:ascii="宋体" w:hAnsi="Courier New" w:eastAsia="宋体" w:cs="Courier New"/>
      <w:sz w:val="21"/>
      <w:szCs w:val="21"/>
      <w:lang w:val="en-US" w:eastAsia="zh-CN" w:bidi="ar"/>
    </w:rPr>
  </w:style>
  <w:style w:type="paragraph" w:styleId="1066" w:customStyle="1">
    <w:name w:val="普通(网站) Char"/>
    <w:basedOn w:val="694"/>
    <w:uiPriority w:val="0"/>
    <w:qFormat/>
    <w:pPr>
      <w:jc w:val="left"/>
      <w:spacing w:before="100" w:beforeAutospacing="1" w:after="100" w:afterAutospacing="1"/>
      <w:widowControl/>
    </w:pPr>
    <w:rPr>
      <w:rFonts w:ascii="宋体" w:hAnsi="宋体" w:eastAsia="宋体" w:cs="宋体"/>
      <w:sz w:val="24"/>
      <w:szCs w:val="24"/>
    </w:rPr>
  </w:style>
  <w:style w:type="paragraph" w:styleId="1067" w:customStyle="1">
    <w:name w:val="正文-标"/>
    <w:uiPriority w:val="0"/>
    <w:qFormat/>
    <w:pPr>
      <w:ind w:firstLine="200"/>
      <w:jc w:val="both"/>
      <w:spacing w:line="360" w:lineRule="auto"/>
      <w:widowControl w:val="off"/>
    </w:pPr>
    <w:rPr>
      <w:rFonts w:hint="default" w:ascii="Times New Roman" w:hAnsi="Times New Roman" w:eastAsia="宋体" w:cs="Times New Roman"/>
      <w:sz w:val="28"/>
      <w:szCs w:val="21"/>
      <w:lang w:val="en-US" w:eastAsia="zh-CN" w:bidi="ar-SA"/>
    </w:rPr>
  </w:style>
  <w:style w:type="paragraph" w:styleId="1068" w:customStyle="1">
    <w:name w:val="表格-头"/>
    <w:uiPriority w:val="0"/>
    <w:qFormat/>
    <w:pPr>
      <w:jc w:val="center"/>
      <w:widowControl w:val="off"/>
    </w:pPr>
    <w:rPr>
      <w:rFonts w:hint="default" w:ascii="Times New Roman" w:hAnsi="Times New Roman" w:eastAsia="宋体" w:cs="Times New Roman"/>
      <w:b/>
      <w:bCs/>
      <w:sz w:val="21"/>
      <w:szCs w:val="21"/>
      <w:lang w:val="en-US" w:eastAsia="zh-CN" w:bidi="ar-SA"/>
    </w:rPr>
  </w:style>
  <w:style w:type="paragraph" w:styleId="1069" w:customStyle="1">
    <w:name w:val="表格-内容"/>
    <w:uiPriority w:val="0"/>
    <w:qFormat/>
    <w:pPr>
      <w:jc w:val="both"/>
      <w:widowControl w:val="off"/>
    </w:pPr>
    <w:rPr>
      <w:rFonts w:hint="default" w:ascii="Times New Roman" w:hAnsi="Times New Roman" w:eastAsia="宋体" w:cs="Times New Roman"/>
      <w:sz w:val="21"/>
      <w:szCs w:val="21"/>
      <w:lang w:val="en-US" w:eastAsia="zh-CN" w:bidi="ar-SA"/>
    </w:rPr>
  </w:style>
  <w:style w:type="numbering" w:styleId="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陈君妍</cp:lastModifiedBy>
  <cp:revision>87</cp:revision>
  <dcterms:created xsi:type="dcterms:W3CDTF">2024-01-04T08:06:00Z</dcterms:created>
  <dcterms:modified xsi:type="dcterms:W3CDTF">2025-09-22T05:39:52Z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4746C0680FE54AA59585AAD961762E4F</vt:lpwstr>
  </property>
  <property fmtid="{D5CDD505-2E9C-101B-9397-08002B2CF9AE}" pid="4" name="KSOTemplateDocerSaveRecord">
    <vt:lpwstr>eyJoZGlkIjoiMjg2ZDMxNjUzOGNmNDhhNWRkNjY5YzIxODNhOTFkZTAiLCJ1c2VySWQiOiIxNjgxNDkyNzU4In0=</vt:lpwstr>
  </property>
</Properties>
</file>