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84"/>
          <w:highlight w:val="none"/>
        </w:rPr>
        <w:t xml:space="preserve">   招　标　文　件</w:t>
      </w:r>
      <w:r/>
    </w:p>
    <w:p>
      <w:pPr>
        <w:spacing w:before="240" w:after="240"/>
        <w:shd w:val="clear" w:color="auto"/>
        <w:rPr>
          <w:rFonts w:hint="eastAsia"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p>
    <w:p>
      <w:pPr>
        <w:spacing w:before="240" w:after="240"/>
        <w:shd w:val="clear" w:color="auto"/>
        <w:rPr>
          <w:rFonts w:hint="eastAsia"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p>
    <w:p>
      <w:pPr>
        <w:ind w:firstLine="643"/>
        <w:spacing w:before="240" w:after="240"/>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项目名称：</w:t>
      </w:r>
      <w:r>
        <w:rPr>
          <w:rFonts w:hint="eastAsia" w:ascii="宋体" w:hAnsi="宋体" w:cs="宋体"/>
          <w:b/>
          <w:sz w:val="32"/>
          <w:highlight w:val="none"/>
          <w:lang w:eastAsia="zh-CN"/>
        </w:rPr>
        <w:t xml:space="preserve">宿迁市西南岗区域养老服务中心家具采购项目</w:t>
      </w:r>
      <w:r/>
    </w:p>
    <w:p>
      <w:pPr>
        <w:ind w:firstLine="643"/>
        <w:spacing w:before="240" w:after="240"/>
        <w:shd w:val="clear" w:color="auto"/>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项目编号：JSZC-321324-JZCG-G2025-0003</w:t>
      </w:r>
      <w:r/>
    </w:p>
    <w:p>
      <w:pPr>
        <w:spacing w:before="240" w:after="240"/>
        <w:shd w:val="clear" w:color="auto"/>
        <w:rPr>
          <w:rFonts w:hint="eastAsia"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ind w:firstLine="301"/>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rPr>
          <w:rFonts w:hint="eastAsia" w:ascii="宋体" w:hAnsi="宋体" w:eastAsia="宋体" w:cs="宋体"/>
          <w:b/>
          <w:sz w:val="30"/>
          <w:highlight w:val="none"/>
          <w:u w:val="single"/>
        </w:rPr>
        <w:t xml:space="preserve">货物</w:t>
      </w:r>
      <w:r>
        <w:rPr>
          <w:rFonts w:hint="eastAsia" w:ascii="宋体" w:hAnsi="宋体" w:eastAsia="宋体" w:cs="宋体"/>
          <w:b/>
          <w:sz w:val="30"/>
          <w:highlight w:val="none"/>
        </w:rPr>
        <w:t xml:space="preserve">类项目，</w:t>
      </w:r>
      <w:r>
        <w:rPr>
          <w:rFonts w:hint="eastAsia" w:ascii="宋体" w:hAnsi="宋体" w:eastAsia="宋体" w:cs="宋体"/>
          <w:b/>
          <w:sz w:val="30"/>
          <w:highlight w:val="none"/>
          <w:lang w:val="en-US" w:eastAsia="zh-CN"/>
        </w:rPr>
        <w:t xml:space="preserve">本项目</w:t>
      </w:r>
      <w:r>
        <w:rPr>
          <w:rFonts w:hint="eastAsia" w:ascii="宋体" w:hAnsi="宋体" w:eastAsia="宋体" w:cs="宋体"/>
          <w:b/>
          <w:sz w:val="30"/>
          <w:highlight w:val="none"/>
          <w:u w:val="single"/>
        </w:rPr>
        <w:t xml:space="preserve"> 专 </w:t>
      </w:r>
      <w:r>
        <w:rPr>
          <w:rFonts w:hint="eastAsia" w:ascii="宋体" w:hAnsi="宋体" w:eastAsia="宋体" w:cs="宋体"/>
          <w:b/>
          <w:sz w:val="30"/>
          <w:highlight w:val="none"/>
        </w:rPr>
        <w:t xml:space="preserve">门面向中小企业）</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643"/>
        <w:spacing w:before="240" w:after="240"/>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采购人：</w:t>
      </w:r>
      <w:r>
        <w:rPr>
          <w:rFonts w:hint="eastAsia" w:ascii="宋体" w:hAnsi="宋体" w:cs="宋体"/>
          <w:b/>
          <w:sz w:val="32"/>
          <w:highlight w:val="none"/>
          <w:u w:val="single"/>
          <w:lang w:eastAsia="zh-CN"/>
        </w:rPr>
        <w:t xml:space="preserve">泗洪县双沟镇人民政府  </w:t>
      </w:r>
      <w:r/>
    </w:p>
    <w:p>
      <w:pPr>
        <w:ind w:firstLine="643"/>
        <w:spacing w:before="240" w:after="24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采购代理机构：</w:t>
      </w:r>
      <w:r>
        <w:rPr>
          <w:rFonts w:hint="eastAsia" w:ascii="宋体" w:hAnsi="宋体" w:cs="宋体"/>
          <w:b/>
          <w:sz w:val="32"/>
          <w:highlight w:val="none"/>
          <w:u w:val="single"/>
          <w:lang w:eastAsia="zh-CN"/>
        </w:rPr>
        <w:t xml:space="preserve">泗洪县公共资源交易中心</w:t>
      </w:r>
      <w:r>
        <w:rPr>
          <w:rFonts w:hint="eastAsia" w:ascii="宋体" w:hAnsi="宋体" w:eastAsia="宋体" w:cs="宋体"/>
          <w:b/>
          <w:sz w:val="32"/>
          <w:highlight w:val="none"/>
          <w:u w:val="single"/>
        </w:rPr>
        <w:t xml:space="preserve"> </w:t>
      </w:r>
      <w:r/>
    </w:p>
    <w:p>
      <w:pPr>
        <w:ind w:firstLine="2570"/>
        <w:spacing w:before="240" w:after="24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u w:val="single"/>
        </w:rPr>
        <w:t xml:space="preserve">202</w:t>
      </w:r>
      <w:r>
        <w:rPr>
          <w:rFonts w:hint="eastAsia" w:ascii="宋体" w:hAnsi="宋体" w:cs="宋体"/>
          <w:b/>
          <w:sz w:val="32"/>
          <w:highlight w:val="none"/>
          <w:u w:val="single"/>
          <w:lang w:val="en-US" w:eastAsia="zh-CN"/>
        </w:rPr>
        <w:t xml:space="preserve">5</w:t>
      </w:r>
      <w:r>
        <w:rPr>
          <w:rFonts w:hint="eastAsia" w:ascii="宋体" w:hAnsi="宋体" w:eastAsia="宋体" w:cs="宋体"/>
          <w:b/>
          <w:sz w:val="32"/>
          <w:highlight w:val="none"/>
        </w:rPr>
        <w:t xml:space="preserve">年</w:t>
      </w:r>
      <w:r>
        <w:rPr>
          <w:rFonts w:hint="eastAsia" w:ascii="宋体" w:hAnsi="宋体" w:eastAsia="宋体" w:cs="宋体"/>
          <w:b/>
          <w:sz w:val="32"/>
          <w:highlight w:val="none"/>
          <w:u w:val="single"/>
        </w:rPr>
        <w:t xml:space="preserve"> </w:t>
      </w:r>
      <w:r>
        <w:rPr>
          <w:rFonts w:hint="eastAsia" w:ascii="宋体" w:hAnsi="宋体" w:cs="宋体"/>
          <w:b/>
          <w:sz w:val="32"/>
          <w:highlight w:val="none"/>
          <w:u w:val="single"/>
          <w:lang w:val="en-US" w:eastAsia="zh-CN"/>
        </w:rPr>
        <w:t xml:space="preserve">03</w:t>
      </w:r>
      <w:r>
        <w:rPr>
          <w:rFonts w:hint="eastAsia" w:ascii="宋体" w:hAnsi="宋体" w:eastAsia="宋体" w:cs="宋体"/>
          <w:b/>
          <w:sz w:val="32"/>
          <w:highlight w:val="none"/>
          <w:u w:val="single"/>
        </w:rPr>
        <w:t xml:space="preserve"> </w:t>
      </w:r>
      <w:r>
        <w:rPr>
          <w:rFonts w:hint="eastAsia" w:ascii="宋体" w:hAnsi="宋体" w:eastAsia="宋体" w:cs="宋体"/>
          <w:b/>
          <w:sz w:val="32"/>
          <w:highlight w:val="none"/>
        </w:rPr>
        <w:t xml:space="preserve">月</w:t>
      </w:r>
      <w:r>
        <w:rPr>
          <w:rFonts w:hint="eastAsia" w:ascii="宋体" w:hAnsi="宋体" w:eastAsia="宋体" w:cs="宋体"/>
          <w:b/>
          <w:sz w:val="32"/>
          <w:highlight w:val="none"/>
          <w:u w:val="single"/>
        </w:rPr>
        <w:t xml:space="preserve"> </w:t>
      </w:r>
      <w:r>
        <w:rPr>
          <w:rFonts w:hint="eastAsia" w:ascii="宋体" w:hAnsi="宋体" w:cs="宋体"/>
          <w:b/>
          <w:sz w:val="32"/>
          <w:highlight w:val="none"/>
          <w:u w:val="single"/>
          <w:lang w:val="en-US" w:eastAsia="zh-CN"/>
        </w:rPr>
        <w:t xml:space="preserve">20</w:t>
      </w:r>
      <w:r>
        <w:rPr>
          <w:rFonts w:hint="eastAsia" w:ascii="宋体" w:hAnsi="宋体" w:eastAsia="宋体" w:cs="宋体"/>
          <w:b/>
          <w:sz w:val="32"/>
          <w:highlight w:val="none"/>
          <w:u w:val="single"/>
        </w:rPr>
        <w:t xml:space="preserve"> </w:t>
      </w:r>
      <w:r>
        <w:rPr>
          <w:rFonts w:hint="eastAsia" w:ascii="宋体" w:hAnsi="宋体" w:eastAsia="宋体" w:cs="宋体"/>
          <w:b/>
          <w:sz w:val="32"/>
          <w:highlight w:val="none"/>
        </w:rPr>
        <w:t xml:space="preserve">日</w:t>
      </w:r>
      <w:r/>
    </w:p>
    <w:p>
      <w:pPr>
        <w:spacing w:before="240" w:after="24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pStyle w:val="818"/>
        <w:shd w:val="clear" w:color="auto"/>
        <w:rPr>
          <w:rFonts w:hint="eastAsia" w:ascii="宋体" w:hAnsi="宋体" w:eastAsia="宋体" w:cs="宋体"/>
          <w:highlight w:val="none"/>
        </w:rPr>
      </w:pPr>
      <w:r>
        <w:rPr>
          <w:rFonts w:hint="eastAsia" w:ascii="宋体" w:hAnsi="宋体" w:eastAsia="宋体" w:cs="宋体"/>
          <w:highlight w:val="none"/>
        </w:rPr>
      </w:r>
      <w:r/>
    </w:p>
    <w:p>
      <w:pPr>
        <w:jc w:val="center"/>
        <w:spacing w:line="113"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hint="eastAsia" w:ascii="宋体" w:hAnsi="宋体" w:eastAsia="宋体" w:cs="宋体"/>
          <w:b/>
          <w:sz w:val="44"/>
          <w:highlight w:val="none"/>
        </w:rPr>
        <w:t xml:space="preserve">总目录</w:t>
      </w:r>
      <w:r/>
    </w:p>
    <w:p>
      <w:pPr>
        <w:spacing w:line="113"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 </w:t>
      </w:r>
      <w:r/>
    </w:p>
    <w:p>
      <w:pPr>
        <w:spacing w:line="113" w:lineRule="atLeast"/>
        <w:shd w:val="clear" w:color="auto"/>
        <w:rPr>
          <w:rFonts w:hint="eastAsia"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第一章 投标邀请函 </w:t>
      </w:r>
      <w:r/>
    </w:p>
    <w:p>
      <w:pPr>
        <w:spacing w:line="113" w:lineRule="atLeast"/>
        <w:shd w:val="clear" w:color="auto"/>
        <w:rPr>
          <w:rFonts w:hint="eastAsia"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第二章 投标人须知 </w:t>
      </w:r>
      <w:r/>
    </w:p>
    <w:p>
      <w:pPr>
        <w:spacing w:line="113" w:lineRule="atLeast"/>
        <w:shd w:val="clear" w:color="auto"/>
        <w:rPr>
          <w:rFonts w:hint="eastAsia"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第三章 合同文本</w:t>
      </w:r>
      <w:r/>
    </w:p>
    <w:p>
      <w:pPr>
        <w:spacing w:line="113" w:lineRule="atLeast"/>
        <w:shd w:val="clear" w:color="auto"/>
        <w:rPr>
          <w:rFonts w:hint="eastAsia"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第四章 采购需求</w:t>
      </w:r>
      <w:r/>
    </w:p>
    <w:p>
      <w:pPr>
        <w:spacing w:line="113"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第五章 评标方法与评标标准</w:t>
      </w:r>
      <w:r/>
    </w:p>
    <w:p>
      <w:pPr>
        <w:spacing w:line="113"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第六章 投标文件格式</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shd w:val="clear" w:color="auto"/>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pStyle w:val="789"/>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pStyle w:val="787"/>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pStyle w:val="789"/>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pStyle w:val="787"/>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pStyle w:val="789"/>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pStyle w:val="787"/>
        <w:shd w:val="clear" w:color="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87"/>
        <w:shd w:val="clear" w:color="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pStyle w:val="773"/>
        <w:jc w:val="center"/>
        <w:spacing w:before="0" w:after="0"/>
        <w:shd w:val="clear" w:color="auto"/>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 第一章投标邀请函</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宿迁市西南岗区域养老服务中心家具采购项目JSZC-321324-JZCG-G2025-0003招标项目的潜在投标人应在供应商应在采购文件提供的时间内，通过“苏采云”系统（网址： http://jszfcg.jsczt.cn）或宿迁市政府采购网点击“政府采购管理交易系统（苏采云）”，使用CA锁进入系统从“项目参与”--“采购项目”菜单中，找到本项目获取采购文件（后缀名为“kedt”）获取招标文件，并于2025-04-15 09:00 （北京时间）前递交投标文件。</w:t>
            </w:r>
            <w:r/>
            <w:r>
              <w:rPr>
                <w:rFonts w:hint="eastAsia" w:ascii="宋体" w:hAnsi="宋体" w:eastAsia="宋体" w:cs="宋体"/>
                <w:highlight w:val="none"/>
              </w:rPr>
            </w:r>
            <w:r/>
            <w:r>
              <w:rPr>
                <w:sz w:val="24"/>
              </w:rPr>
            </w:r>
          </w:p>
        </w:tc>
      </w:tr>
    </w:tbl>
    <w:p>
      <w:pPr>
        <w:ind w:firstLine="480"/>
        <w:spacing w:line="559" w:lineRule="atLeast"/>
        <w:shd w:val="clear" w:color="auto"/>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一、项目基本情况</w:t>
      </w:r>
      <w:r/>
    </w:p>
    <w:p>
      <w:pPr>
        <w:ind w:firstLine="480"/>
        <w:spacing w:line="559" w:lineRule="atLeast"/>
        <w:shd w:val="clear" w:color="auto"/>
        <w:rPr>
          <w:rFonts w:hint="eastAsia" w:ascii="宋体" w:hAnsi="宋体" w:cs="宋体"/>
          <w:sz w:val="24"/>
          <w:highlight w:val="none"/>
          <w:lang w:eastAsia="zh-CN"/>
        </w:rPr>
        <w:pBdr>
          <w:top w:val="none" w:color="000000" w:sz="0" w:space="0"/>
          <w:left w:val="none" w:color="000000" w:sz="0" w:space="0"/>
          <w:bottom w:val="none" w:color="000000" w:sz="0" w:space="0"/>
          <w:right w:val="none" w:color="000000" w:sz="0" w:space="0"/>
        </w:pBdr>
      </w:pPr>
      <w:r/>
      <w:bookmarkStart w:id="0" w:name="OLE_LINK9"/>
      <w:r>
        <w:rPr>
          <w:rFonts w:hint="eastAsia" w:ascii="宋体" w:hAnsi="宋体" w:eastAsia="宋体" w:cs="宋体"/>
          <w:sz w:val="24"/>
          <w:highlight w:val="none"/>
        </w:rPr>
        <w:t xml:space="preserve">1.项目编号：</w:t>
      </w:r>
      <w:r>
        <w:rPr>
          <w:rFonts w:hint="eastAsia" w:ascii="宋体" w:hAnsi="宋体" w:cs="宋体"/>
          <w:sz w:val="24"/>
          <w:highlight w:val="none"/>
          <w:lang w:eastAsia="zh-CN"/>
        </w:rPr>
        <w:t xml:space="preserve">JSZC-321324-JZCG-G2025-0003</w:t>
      </w:r>
      <w:r/>
    </w:p>
    <w:p>
      <w:pPr>
        <w:ind w:firstLine="480"/>
        <w:spacing w:line="559"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2.项目名称：</w:t>
      </w:r>
      <w:r>
        <w:rPr>
          <w:rFonts w:hint="eastAsia" w:ascii="宋体" w:hAnsi="宋体" w:cs="宋体"/>
          <w:sz w:val="24"/>
          <w:highlight w:val="none"/>
          <w:lang w:eastAsia="zh-CN"/>
        </w:rPr>
        <w:t xml:space="preserve">宿迁市西南岗区域养老服务中心家具采购项目</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3.预算金额：</w:t>
      </w:r>
      <w:r>
        <w:rPr>
          <w:rFonts w:hint="eastAsia" w:ascii="宋体" w:hAnsi="宋体" w:eastAsia="宋体" w:cs="宋体"/>
          <w:bCs/>
          <w:color w:val="auto"/>
          <w:sz w:val="24"/>
          <w:szCs w:val="24"/>
          <w:highlight w:val="none"/>
          <w:lang w:val="en-US" w:eastAsia="zh-CN"/>
        </w:rPr>
        <w:t xml:space="preserve">472.26235万</w:t>
      </w:r>
      <w:r>
        <w:rPr>
          <w:rFonts w:hint="eastAsia" w:ascii="宋体" w:hAnsi="宋体" w:eastAsia="宋体" w:cs="宋体"/>
          <w:bCs/>
          <w:color w:val="auto"/>
          <w:sz w:val="24"/>
          <w:szCs w:val="24"/>
          <w:highlight w:val="none"/>
          <w:lang w:eastAsia="zh-CN"/>
        </w:rPr>
        <w:t xml:space="preserve">元</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4.本项目</w:t>
      </w:r>
      <w:r>
        <w:rPr>
          <w:rFonts w:hint="eastAsia" w:ascii="宋体" w:hAnsi="宋体" w:eastAsia="宋体" w:cs="宋体"/>
          <w:sz w:val="24"/>
          <w:highlight w:val="none"/>
          <w:u w:val="single"/>
        </w:rPr>
        <w:t xml:space="preserve"> 设定</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最高限价，最高限价为</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472.26235</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bookmarkEnd w:id="0"/>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bookmarkStart w:id="1" w:name="OLE_LINK58"/>
      <w:r>
        <w:rPr>
          <w:rFonts w:hint="eastAsia" w:ascii="宋体" w:hAnsi="宋体" w:eastAsia="宋体" w:cs="宋体"/>
          <w:sz w:val="24"/>
          <w:highlight w:val="none"/>
        </w:rPr>
        <w:t xml:space="preserve">5.采购需求（简介）：</w:t>
      </w:r>
      <w:bookmarkStart w:id="2" w:name="OLE_LINK57"/>
      <w:r>
        <w:rPr>
          <w:rFonts w:hint="eastAsia" w:ascii="宋体" w:hAnsi="宋体" w:eastAsia="宋体" w:cs="宋体"/>
          <w:sz w:val="24"/>
          <w:highlight w:val="none"/>
        </w:rPr>
        <w:t xml:space="preserve">泗洪县双沟镇人民政府拟对宿迁市西南岗区域养老服务中心家具进行采购，采购有桌椅、床、餐桌、康复器材、医疗橱柜等，项目总投资约472.26235万元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（详细内容见本</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文件第四章）。</w:t>
      </w:r>
      <w:bookmarkEnd w:id="2"/>
      <w:r/>
      <w:r/>
    </w:p>
    <w:p>
      <w:pPr>
        <w:ind w:firstLine="480"/>
        <w:spacing w:line="559" w:lineRule="atLeast"/>
        <w:shd w:val="clear" w:color="auto"/>
        <w:rPr>
          <w:rFonts w:hint="eastAsia" w:ascii="Times New Roman" w:hAnsi="Times New Roman"/>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bookmarkStart w:id="3" w:name="OLE_LINK36"/>
      <w:r>
        <w:rPr>
          <w:rFonts w:hint="eastAsia" w:ascii="宋体" w:hAnsi="宋体" w:eastAsia="宋体" w:cs="宋体"/>
          <w:sz w:val="24"/>
          <w:highlight w:val="none"/>
        </w:rPr>
        <w:t xml:space="preserve">合同履行期限：</w:t>
      </w:r>
      <w:bookmarkEnd w:id="1"/>
      <w:r/>
      <w:bookmarkEnd w:id="3"/>
      <w:r>
        <w:rPr>
          <w:rFonts w:hint="eastAsia"/>
          <w:color w:val="auto"/>
          <w:sz w:val="24"/>
          <w:szCs w:val="24"/>
          <w:lang w:val="en-US" w:eastAsia="zh-CN"/>
        </w:rPr>
        <w:t xml:space="preserve">工期</w:t>
      </w:r>
      <w:r>
        <w:rPr>
          <w:rFonts w:hint="eastAsia"/>
          <w:color w:val="auto"/>
          <w:sz w:val="24"/>
          <w:szCs w:val="24"/>
          <w:lang w:val="en-US" w:eastAsia="zh-CN"/>
        </w:rPr>
        <w:t xml:space="preserve">30</w:t>
      </w:r>
      <w:r>
        <w:rPr>
          <w:rFonts w:hint="eastAsia" w:ascii="Times New Roman" w:hAnsi="Times New Roman"/>
          <w:color w:val="auto"/>
          <w:sz w:val="24"/>
          <w:szCs w:val="24"/>
          <w:lang w:val="en-US" w:eastAsia="zh-CN"/>
        </w:rPr>
        <w:t xml:space="preserve">日历天。</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7.本项目 </w:t>
      </w:r>
      <w:r>
        <w:rPr>
          <w:rFonts w:hint="eastAsia" w:ascii="宋体" w:hAnsi="宋体" w:eastAsia="宋体" w:cs="宋体"/>
          <w:sz w:val="24"/>
          <w:highlight w:val="none"/>
          <w:u w:val="single"/>
        </w:rPr>
        <w:t xml:space="preserve">不接受 </w:t>
      </w:r>
      <w:r>
        <w:rPr>
          <w:rFonts w:hint="eastAsia" w:ascii="宋体" w:hAnsi="宋体" w:eastAsia="宋体" w:cs="宋体"/>
          <w:sz w:val="24"/>
          <w:highlight w:val="none"/>
        </w:rPr>
        <w:t xml:space="preserve"> 联合体投标。</w:t>
      </w:r>
      <w:r/>
    </w:p>
    <w:p>
      <w:pPr>
        <w:ind w:firstLine="480"/>
        <w:spacing w:line="559" w:lineRule="atLeast"/>
        <w:shd w:val="clear" w:color="auto"/>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二、申请人的资格要求：</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（一）通用资格要求</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bookmarkStart w:id="4" w:name="OLE_LINK59"/>
      <w:r/>
      <w:bookmarkStart w:id="5" w:name="OLE_LINK33"/>
      <w:r>
        <w:rPr>
          <w:rFonts w:hint="eastAsia" w:ascii="宋体" w:hAnsi="宋体" w:eastAsia="宋体" w:cs="宋体"/>
          <w:sz w:val="24"/>
          <w:highlight w:val="none"/>
        </w:rPr>
        <w:t xml:space="preserve">1.</w:t>
      </w:r>
      <w:bookmarkStart w:id="6" w:name="OLE_LINK16"/>
      <w:r>
        <w:rPr>
          <w:rFonts w:hint="eastAsia" w:ascii="宋体" w:hAnsi="宋体" w:eastAsia="宋体" w:cs="宋体"/>
          <w:sz w:val="24"/>
          <w:highlight w:val="none"/>
        </w:rPr>
        <w:t xml:space="preserve">具备《中华人民共和国政府采购法》第二十二条第一款规定的6项条件（按要求提供投标声明及承诺函）。</w:t>
      </w:r>
      <w:bookmarkEnd w:id="4"/>
      <w:r/>
      <w:bookmarkEnd w:id="6"/>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bookmarkStart w:id="7" w:name="OLE_LINK17"/>
      <w:r>
        <w:rPr>
          <w:rFonts w:hint="eastAsia" w:ascii="宋体" w:hAnsi="宋体" w:eastAsia="宋体" w:cs="宋体"/>
          <w:sz w:val="24"/>
          <w:highlight w:val="none"/>
        </w:rPr>
        <w:t xml:space="preserve">信用信息。</w:t>
      </w:r>
      <w:bookmarkEnd w:id="5"/>
      <w:r/>
      <w:bookmarkEnd w:id="7"/>
      <w:r>
        <w:rPr>
          <w:rFonts w:hint="eastAsia" w:ascii="宋体" w:hAnsi="宋体" w:eastAsia="宋体" w:cs="宋体"/>
          <w:sz w:val="24"/>
          <w:highlight w:val="none"/>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bookmarkStart w:id="8" w:name="OLE_LINK18"/>
      <w:r/>
      <w:bookmarkStart w:id="9" w:name="OLE_LINK67"/>
      <w:r>
        <w:rPr>
          <w:rFonts w:hint="eastAsia" w:ascii="宋体" w:hAnsi="宋体" w:eastAsia="宋体" w:cs="宋体"/>
          <w:sz w:val="24"/>
          <w:highlight w:val="none"/>
        </w:rPr>
        <w:t xml:space="preserve">不接受联合体投标</w:t>
      </w:r>
      <w:bookmarkEnd w:id="8"/>
      <w:r/>
      <w:bookmarkEnd w:id="9"/>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（二）落实政府采购政策需满足的资格要求：</w:t>
      </w:r>
      <w:bookmarkStart w:id="10" w:name="OLE_LINK68"/>
      <w:r/>
      <w:bookmarkStart w:id="11" w:name="OLE_LINK11"/>
      <w:r>
        <w:rPr>
          <w:rFonts w:hint="eastAsia" w:ascii="宋体" w:hAnsi="宋体" w:eastAsia="宋体" w:cs="宋体"/>
          <w:sz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bookmarkEnd w:id="10"/>
      <w:r/>
      <w:bookmarkEnd w:id="11"/>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（三）本项目的特定资格要求：无。</w:t>
      </w:r>
      <w:r/>
    </w:p>
    <w:p>
      <w:pPr>
        <w:pStyle w:val="775"/>
        <w:ind w:firstLine="498"/>
        <w:spacing w:before="145" w:after="145" w:line="85" w:lineRule="atLeast"/>
        <w:shd w:val="clear" w:color="auto"/>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三、获取招标文件</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时间：自招标文件公告发布之日起5个工作日</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地点：供应商应在采购文件提供的时间内，通过“苏采云”系统（网址：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售价：0.00元 </w:t>
      </w:r>
      <w:r/>
    </w:p>
    <w:p>
      <w:pPr>
        <w:pStyle w:val="775"/>
        <w:ind w:firstLine="498"/>
        <w:spacing w:before="145" w:after="145" w:line="85" w:lineRule="atLeast"/>
        <w:shd w:val="clear" w:color="auto"/>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四、提交投标文件截止时间、开标时间和地点</w:t>
      </w:r>
      <w:r/>
    </w:p>
    <w:p>
      <w:pPr>
        <w:pStyle w:val="807"/>
        <w:ind w:left="0" w:right="0" w:firstLine="840"/>
        <w:keepLines w:val="0"/>
        <w:keepNext w:val="0"/>
        <w:spacing w:before="0" w:beforeAutospacing="0" w:after="0" w:afterAutospacing="0" w:line="480" w:lineRule="atLeast"/>
        <w:shd w:val="clear" w:color="auto" w:fill="ffffff"/>
        <w:widowControl/>
        <w:rPr>
          <w:rFonts w:hint="eastAsia" w:ascii="宋体" w:hAnsi="宋体" w:eastAsia="宋体" w:cs="宋体"/>
          <w:sz w:val="24"/>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szCs w:val="21"/>
          <w:highlight w:val="none"/>
          <w:lang w:val="en-US" w:eastAsia="zh-CN" w:bidi="ar-SA"/>
        </w:rPr>
        <w:t xml:space="preserve">2025年04月15日</w:t>
      </w:r>
      <w:r>
        <w:rPr>
          <w:rFonts w:hint="eastAsia" w:ascii="宋体" w:hAnsi="宋体" w:eastAsia="宋体" w:cs="宋体"/>
          <w:sz w:val="24"/>
          <w:szCs w:val="21"/>
          <w:highlight w:val="none"/>
          <w:lang w:val="en-US" w:eastAsia="zh-CN" w:bidi="ar-SA"/>
        </w:rPr>
        <w:t xml:space="preserve"> 09:</w:t>
      </w:r>
      <w:r>
        <w:rPr>
          <w:rFonts w:hint="eastAsia" w:ascii="宋体" w:hAnsi="宋体" w:cs="宋体"/>
          <w:sz w:val="24"/>
          <w:szCs w:val="21"/>
          <w:highlight w:val="none"/>
          <w:lang w:val="en-US" w:eastAsia="zh-CN" w:bidi="ar-SA"/>
        </w:rPr>
        <w:t xml:space="preserve">00</w:t>
      </w:r>
      <w:r>
        <w:rPr>
          <w:rFonts w:hint="eastAsia" w:ascii="宋体" w:hAnsi="宋体" w:eastAsia="宋体" w:cs="宋体"/>
          <w:sz w:val="24"/>
          <w:szCs w:val="21"/>
          <w:highlight w:val="none"/>
          <w:lang w:val="en-US" w:eastAsia="zh-CN" w:bidi="ar-SA"/>
        </w:rPr>
        <w:t xml:space="preserve">（北京时间）</w:t>
      </w:r>
      <w:r/>
    </w:p>
    <w:p>
      <w:pPr>
        <w:pStyle w:val="807"/>
        <w:ind w:left="0" w:right="0" w:firstLine="840"/>
        <w:keepLines w:val="0"/>
        <w:keepNext w:val="0"/>
        <w:spacing w:before="0" w:beforeAutospacing="0" w:after="0" w:afterAutospacing="0" w:line="480" w:lineRule="atLeast"/>
        <w:shd w:val="clear" w:color="auto" w:fill="ffffff"/>
        <w:widowControl/>
        <w:rPr>
          <w:rFonts w:hint="eastAsia" w:ascii="宋体" w:hAnsi="宋体" w:eastAsia="宋体" w:cs="宋体"/>
          <w:sz w:val="24"/>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1"/>
          <w:highlight w:val="none"/>
          <w:lang w:val="en-US" w:eastAsia="zh-CN" w:bidi="ar-SA"/>
        </w:rPr>
        <w:t xml:space="preserve">地点：“苏采云”政府采购交易系统网上开标大厅</w:t>
      </w:r>
      <w:r/>
    </w:p>
    <w:p>
      <w:pPr>
        <w:pStyle w:val="775"/>
        <w:ind w:firstLine="498"/>
        <w:spacing w:before="145" w:after="145" w:line="85" w:lineRule="atLeast"/>
        <w:shd w:val="clear" w:color="auto"/>
        <w:rPr>
          <w:rFonts w:hint="eastAsia" w:ascii="宋体" w:hAnsi="宋体" w:eastAsia="宋体" w:cs="宋体"/>
          <w:b/>
          <w:bCs/>
          <w:sz w:val="24"/>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lang w:val="en-US" w:eastAsia="zh-CN" w:bidi="ar-SA"/>
        </w:rPr>
        <w:t xml:space="preserve">五、公告期限</w:t>
      </w:r>
      <w:r/>
    </w:p>
    <w:p>
      <w:pPr>
        <w:pStyle w:val="775"/>
        <w:ind w:firstLine="498"/>
        <w:spacing w:before="145" w:after="145" w:line="85" w:lineRule="atLeast"/>
        <w:shd w:val="clear" w:color="auto"/>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自本公告发布之日起5个工作日。</w:t>
      </w:r>
      <w:r/>
    </w:p>
    <w:p>
      <w:pPr>
        <w:pStyle w:val="775"/>
        <w:ind w:firstLine="498"/>
        <w:spacing w:before="145" w:after="145" w:line="85" w:lineRule="atLeast"/>
        <w:shd w:val="clear" w:color="auto"/>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六、其他补充事宜</w:t>
      </w:r>
      <w:r/>
    </w:p>
    <w:p>
      <w:pPr>
        <w:ind w:firstLine="480"/>
        <w:spacing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12" w:name="OLE_LINK35"/>
      <w:r>
        <w:rPr>
          <w:rFonts w:hint="eastAsia" w:ascii="宋体" w:hAnsi="宋体" w:eastAsia="宋体" w:cs="宋体"/>
          <w:sz w:val="24"/>
          <w:highlight w:val="none"/>
        </w:rPr>
        <w:t xml:space="preserve">1.财政部门监督电话：</w:t>
      </w:r>
      <w:r>
        <w:rPr>
          <w:rFonts w:hint="eastAsia" w:ascii="宋体" w:hAnsi="宋体" w:eastAsia="宋体" w:cs="宋体"/>
          <w:b/>
          <w:sz w:val="24"/>
          <w:highlight w:val="none"/>
          <w:u w:val="single"/>
        </w:rPr>
        <w:t xml:space="preserve">0527-88359233。</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3.宿迁地区“苏采云”技术支持客服电话：0527-84225125、0519-86722806。</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4.如果投标人通过苏采云系统参与政府采购项目，相关操作手册详见链：http://www.ccgpjiangsu.gov.cn/jiangsu/zlxz/ee/ee3a4bc5a3454aa2b0d9312230633ce9.html。</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5.现场勘察及答疑：本项目不组织集中勘察及答疑，投标人如对采购需求有疑问，请咨询采购单位联系人。 </w:t>
      </w:r>
      <w:bookmarkEnd w:id="12"/>
      <w:r/>
      <w:r/>
    </w:p>
    <w:p>
      <w:pPr>
        <w:ind w:firstLine="480"/>
        <w:spacing w:line="559" w:lineRule="atLeast"/>
        <w:shd w:val="clear" w:color="auto"/>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七、本次招标联系方式</w:t>
      </w:r>
      <w:r/>
    </w:p>
    <w:p>
      <w:pPr>
        <w:ind w:firstLine="480"/>
        <w:spacing w:line="559" w:lineRule="atLeast"/>
        <w:shd w:val="clear" w:color="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1.采购人信息</w:t>
      </w:r>
      <w:r/>
    </w:p>
    <w:p>
      <w:pPr>
        <w:ind w:firstLine="480"/>
        <w:spacing w:line="559" w:lineRule="atLeast"/>
        <w:shd w:val="clear" w:color="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名 称：</w:t>
      </w:r>
      <w:r>
        <w:rPr>
          <w:rFonts w:hint="eastAsia" w:ascii="宋体" w:hAnsi="宋体" w:cs="宋体"/>
          <w:b w:val="0"/>
          <w:bCs w:val="0"/>
          <w:sz w:val="24"/>
          <w:szCs w:val="24"/>
          <w:highlight w:val="none"/>
          <w:lang w:eastAsia="zh-CN"/>
        </w:rPr>
        <w:t xml:space="preserve">泗洪县双沟镇人民政府</w:t>
      </w:r>
      <w:r>
        <w:rPr>
          <w:rFonts w:hint="eastAsia" w:ascii="宋体" w:hAnsi="宋体" w:eastAsia="宋体" w:cs="宋体"/>
          <w:b w:val="0"/>
          <w:bCs w:val="0"/>
          <w:sz w:val="24"/>
          <w:szCs w:val="24"/>
          <w:highlight w:val="none"/>
        </w:rPr>
        <w:t xml:space="preserve">   </w:t>
      </w:r>
      <w:r/>
    </w:p>
    <w:p>
      <w:pPr>
        <w:ind w:firstLine="480"/>
        <w:spacing w:line="559" w:lineRule="atLeast"/>
        <w:shd w:val="clear" w:color="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i w:val="0"/>
          <w:iCs w:val="0"/>
          <w:caps w:val="0"/>
          <w:color w:val="3d3d3d"/>
          <w:spacing w:val="0"/>
          <w:sz w:val="24"/>
          <w:szCs w:val="24"/>
          <w:shd w:val="clear" w:color="auto" w:fill="ffffff"/>
        </w:rPr>
        <w:t xml:space="preserve">泗洪县</w:t>
      </w:r>
      <w:r>
        <w:rPr>
          <w:rFonts w:hint="eastAsia" w:ascii="宋体" w:hAnsi="宋体" w:eastAsia="宋体" w:cs="宋体"/>
          <w:b w:val="0"/>
          <w:bCs w:val="0"/>
          <w:sz w:val="24"/>
          <w:szCs w:val="24"/>
          <w:highlight w:val="none"/>
          <w:lang w:eastAsia="zh-CN"/>
        </w:rPr>
        <w:t xml:space="preserve">双沟镇便民路3号　　　</w:t>
      </w:r>
      <w:r/>
    </w:p>
    <w:p>
      <w:pPr>
        <w:ind w:firstLine="480"/>
        <w:spacing w:line="559" w:lineRule="atLeast"/>
        <w:shd w:val="clear" w:color="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rPr>
        <w:t xml:space="preserve">项目联系人：丁佳俊</w:t>
      </w:r>
      <w:r/>
    </w:p>
    <w:p>
      <w:pPr>
        <w:ind w:firstLine="480"/>
        <w:spacing w:line="559" w:lineRule="atLeast"/>
        <w:shd w:val="clear" w:color="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rPr>
        <w:t xml:space="preserve">联系方式：0527-88359023  </w:t>
      </w:r>
      <w:r>
        <w:rPr>
          <w:rFonts w:hint="eastAsia" w:ascii="宋体" w:hAnsi="宋体" w:eastAsia="宋体" w:cs="宋体"/>
          <w:b w:val="0"/>
          <w:bCs w:val="0"/>
          <w:sz w:val="24"/>
          <w:szCs w:val="24"/>
          <w:highlight w:val="none"/>
          <w:lang w:eastAsia="zh-CN"/>
        </w:rPr>
        <w:t xml:space="preserve"> </w:t>
      </w:r>
      <w:bookmarkStart w:id="13" w:name="_Toc28359009"/>
      <w:r/>
      <w:bookmarkStart w:id="14" w:name="_Toc28359086"/>
      <w:r/>
      <w:r/>
    </w:p>
    <w:p>
      <w:pPr>
        <w:numPr>
          <w:ilvl w:val="0"/>
          <w:numId w:val="5"/>
        </w:numPr>
        <w:ind w:firstLine="480"/>
        <w:spacing w:line="559" w:lineRule="atLeast"/>
        <w:shd w:val="clear" w:color="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采购代理机构信息</w:t>
      </w:r>
      <w:bookmarkEnd w:id="13"/>
      <w:r/>
      <w:bookmarkEnd w:id="14"/>
      <w:r/>
      <w:bookmarkStart w:id="15" w:name="_Toc28359087"/>
      <w:r/>
      <w:bookmarkStart w:id="16" w:name="_Toc28359010"/>
      <w:r/>
      <w:r/>
    </w:p>
    <w:p>
      <w:pPr>
        <w:numPr>
          <w:ilvl w:val="0"/>
          <w:numId w:val="0"/>
        </w:numPr>
        <w:ind w:firstLine="480"/>
        <w:spacing w:line="559" w:lineRule="atLeast"/>
        <w:shd w:val="clear" w:color="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名 称：</w:t>
      </w:r>
      <w:r>
        <w:rPr>
          <w:rFonts w:hint="eastAsia" w:ascii="宋体" w:hAnsi="宋体" w:cs="宋体"/>
          <w:b w:val="0"/>
          <w:bCs w:val="0"/>
          <w:sz w:val="24"/>
          <w:szCs w:val="24"/>
          <w:highlight w:val="none"/>
          <w:lang w:eastAsia="zh-CN"/>
        </w:rPr>
        <w:t xml:space="preserve">泗洪县公共资源交易中心</w:t>
      </w:r>
      <w:r/>
    </w:p>
    <w:p>
      <w:pPr>
        <w:pStyle w:val="775"/>
        <w:ind w:firstLine="498"/>
        <w:spacing w:before="145" w:after="145" w:line="85" w:lineRule="atLeast"/>
        <w:shd w:val="clear" w:color="auto"/>
        <w:rPr>
          <w:rFonts w:hint="default" w:ascii="宋体" w:hAnsi="宋体" w:eastAsia="宋体" w:cs="宋体"/>
          <w:b w:val="0"/>
          <w:bCs w:val="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rPr>
        <w:t xml:space="preserve">地址：</w:t>
      </w:r>
      <w:r>
        <w:rPr>
          <w:rFonts w:hint="eastAsia" w:ascii="宋体" w:hAnsi="宋体" w:eastAsia="宋体" w:cs="宋体"/>
          <w:b w:val="0"/>
          <w:bCs w:val="0"/>
          <w:sz w:val="24"/>
          <w:szCs w:val="21"/>
          <w:highlight w:val="none"/>
          <w:lang w:eastAsia="zh-CN"/>
        </w:rPr>
        <w:t xml:space="preserve">泗洪县仁和路</w:t>
      </w:r>
      <w:r>
        <w:rPr>
          <w:rFonts w:hint="eastAsia" w:ascii="宋体" w:hAnsi="宋体" w:eastAsia="宋体" w:cs="宋体"/>
          <w:b w:val="0"/>
          <w:bCs w:val="0"/>
          <w:sz w:val="24"/>
          <w:szCs w:val="21"/>
          <w:highlight w:val="none"/>
          <w:lang w:val="en-US" w:eastAsia="zh-CN"/>
        </w:rPr>
        <w:t xml:space="preserve">5号</w:t>
      </w:r>
      <w:r/>
    </w:p>
    <w:p>
      <w:pPr>
        <w:pStyle w:val="775"/>
        <w:ind w:firstLine="498"/>
        <w:spacing w:before="145" w:after="145" w:line="85" w:lineRule="atLeast"/>
        <w:shd w:val="clear" w:color="auto"/>
        <w:rPr>
          <w:rFonts w:hint="default" w:ascii="宋体" w:hAnsi="宋体" w:eastAsia="宋体" w:cs="宋体"/>
          <w:b w:val="0"/>
          <w:bCs w:val="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rPr>
        <w:t xml:space="preserve">联系人：</w:t>
      </w:r>
      <w:r>
        <w:rPr>
          <w:rFonts w:hint="eastAsia" w:ascii="宋体" w:hAnsi="宋体" w:eastAsia="宋体" w:cs="宋体"/>
          <w:b w:val="0"/>
          <w:bCs w:val="0"/>
          <w:sz w:val="24"/>
          <w:szCs w:val="21"/>
          <w:highlight w:val="none"/>
          <w:lang w:eastAsia="zh-CN"/>
        </w:rPr>
        <w:t xml:space="preserve">朱楠</w:t>
      </w:r>
      <w:r/>
    </w:p>
    <w:p>
      <w:pPr>
        <w:pStyle w:val="775"/>
        <w:ind w:firstLine="498"/>
        <w:spacing w:before="145" w:after="145" w:line="85" w:lineRule="atLeast"/>
        <w:shd w:val="clear" w:color="auto"/>
        <w:rPr>
          <w:rFonts w:hint="eastAsia" w:ascii="宋体" w:hAnsi="宋体" w:eastAsia="宋体" w:cs="宋体"/>
          <w:b w:val="0"/>
          <w:bCs w:val="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rPr>
        <w:t xml:space="preserve">联系方式：</w:t>
      </w:r>
      <w:bookmarkEnd w:id="15"/>
      <w:r/>
      <w:bookmarkEnd w:id="16"/>
      <w:r>
        <w:rPr>
          <w:rFonts w:hint="eastAsia" w:ascii="宋体" w:hAnsi="宋体" w:eastAsia="宋体" w:cs="宋体"/>
          <w:b w:val="0"/>
          <w:bCs w:val="0"/>
          <w:sz w:val="24"/>
          <w:szCs w:val="21"/>
          <w:highlight w:val="none"/>
          <w:lang w:val="en-US" w:eastAsia="zh-CN"/>
        </w:rPr>
        <w:t xml:space="preserve">0527-89889053</w:t>
      </w:r>
      <w:r/>
    </w:p>
    <w:p>
      <w:pPr>
        <w:pStyle w:val="775"/>
        <w:ind w:firstLine="498"/>
        <w:spacing w:before="145" w:after="145" w:line="85" w:lineRule="atLeast"/>
        <w:shd w:val="clear" w:color="auto"/>
        <w:rPr>
          <w:rFonts w:hint="eastAsia" w:ascii="宋体" w:hAnsi="宋体" w:eastAsia="宋体" w:cs="宋体"/>
          <w:b w:val="0"/>
          <w:bCs w:val="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val="en-US" w:eastAsia="zh-CN"/>
        </w:rPr>
        <w:t xml:space="preserve">3.项目联系方式</w:t>
      </w:r>
      <w:r/>
    </w:p>
    <w:p>
      <w:pPr>
        <w:pStyle w:val="775"/>
        <w:ind w:firstLine="498"/>
        <w:spacing w:before="145" w:after="145" w:line="85" w:lineRule="atLeast"/>
        <w:shd w:val="clear" w:color="auto"/>
        <w:rPr>
          <w:rFonts w:hint="eastAsia" w:ascii="宋体" w:hAnsi="宋体" w:eastAsia="宋体" w:cs="宋体"/>
          <w:b w:val="0"/>
          <w:bCs w:val="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val="en-US" w:eastAsia="zh-CN"/>
        </w:rPr>
        <w:t xml:space="preserve">项目联系人：朱楠</w:t>
      </w:r>
      <w:r/>
    </w:p>
    <w:p>
      <w:pPr>
        <w:pStyle w:val="775"/>
        <w:ind w:firstLine="498"/>
        <w:spacing w:before="145" w:after="145" w:line="85" w:lineRule="atLeast"/>
        <w:shd w:val="clear" w:color="auto"/>
        <w:rPr>
          <w:rFonts w:hint="eastAsia" w:ascii="宋体" w:hAnsi="宋体" w:eastAsia="宋体" w:cs="宋体"/>
          <w:b w:val="0"/>
          <w:bCs w:val="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val="en-US" w:eastAsia="zh-CN"/>
        </w:rPr>
        <w:t xml:space="preserve">联系</w:t>
      </w:r>
      <w:bookmarkStart w:id="39" w:name="_GoBack"/>
      <w:r/>
      <w:bookmarkEnd w:id="39"/>
      <w:r>
        <w:rPr>
          <w:rFonts w:hint="eastAsia" w:ascii="宋体" w:hAnsi="宋体" w:eastAsia="宋体" w:cs="宋体"/>
          <w:b w:val="0"/>
          <w:bCs w:val="0"/>
          <w:sz w:val="24"/>
          <w:szCs w:val="21"/>
          <w:highlight w:val="none"/>
          <w:lang w:val="en-US" w:eastAsia="zh-CN"/>
        </w:rPr>
        <w:t xml:space="preserve">电话：0527-89889053</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br w:type="page" w:clear="all"/>
      </w:r>
      <w:r/>
    </w:p>
    <w:p>
      <w:pPr>
        <w:pStyle w:val="773"/>
        <w:jc w:val="center"/>
        <w:spacing w:before="0" w:after="0"/>
        <w:shd w:val="clear" w:color="auto"/>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 第二章投标人须知</w:t>
      </w:r>
      <w:r/>
    </w:p>
    <w:p>
      <w:pPr>
        <w:pStyle w:val="774"/>
        <w:spacing w:before="260" w:after="260" w:line="761" w:lineRule="atLeast"/>
        <w:shd w:val="clear" w:color="auto"/>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投标人须知前附表：</w:t>
      </w:r>
      <w:r>
        <w:rPr>
          <w:rFonts w:hint="eastAsia" w:ascii="宋体" w:hAnsi="宋体" w:eastAsia="宋体" w:cs="宋体"/>
          <w:sz w:val="22"/>
          <w:highlight w:val="none"/>
        </w:rPr>
        <w:t xml:space="preserve"> </w:t>
      </w:r>
      <w:r/>
    </w:p>
    <w:tbl>
      <w:tblPr>
        <w:tblStyle w:val="783"/>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693"/>
        <w:gridCol w:w="6528"/>
      </w:tblGrid>
      <w:tr>
        <w:trPr>
          <w:trHeight w:val="575"/>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hint="eastAsia" w:ascii="宋体" w:hAnsi="宋体" w:eastAsia="宋体" w:cs="宋体"/>
                <w:b/>
                <w:bCs/>
                <w:color w:val="000000"/>
                <w:sz w:val="24"/>
                <w:szCs w:val="24"/>
                <w:highlight w:val="none"/>
              </w:rPr>
            </w:pPr>
            <w:r>
              <w:rPr>
                <w:rFonts w:hint="eastAsia" w:ascii="仿宋_GB2312" w:hAnsi="仿宋"/>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rPr>
                <w:rFonts w:hint="eastAsia" w:ascii="宋体" w:hAnsi="宋体" w:eastAsia="宋体" w:cs="宋体"/>
                <w:b/>
                <w:bCs/>
                <w:color w:val="000000"/>
                <w:sz w:val="24"/>
                <w:szCs w:val="24"/>
                <w:highlight w:val="none"/>
              </w:rPr>
            </w:pPr>
            <w:r>
              <w:rPr>
                <w:rFonts w:hint="eastAsia" w:ascii="仿宋_GB2312" w:hAnsi="仿宋"/>
                <w:b/>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center"/>
              <w:rPr>
                <w:rFonts w:hint="eastAsia" w:ascii="宋体" w:hAnsi="宋体" w:eastAsia="宋体" w:cs="宋体"/>
                <w:b/>
                <w:bCs/>
                <w:color w:val="000000"/>
                <w:sz w:val="24"/>
                <w:szCs w:val="24"/>
                <w:highlight w:val="none"/>
              </w:rPr>
            </w:pPr>
            <w:r>
              <w:rPr>
                <w:rFonts w:hint="eastAsia" w:ascii="仿宋_GB2312" w:hAnsi="仿宋"/>
                <w:b/>
                <w:color w:val="auto"/>
                <w:sz w:val="24"/>
                <w:szCs w:val="24"/>
                <w:highlight w:val="none"/>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项目属性</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本项目属性按以下第</w:t>
            </w:r>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宋体" w:hAnsi="宋体" w:eastAsia="宋体" w:cs="宋体"/>
                <w:color w:val="000000"/>
                <w:sz w:val="24"/>
                <w:szCs w:val="24"/>
                <w:highlight w:val="none"/>
                <w:lang w:eastAsia="zh-CN"/>
              </w:rPr>
            </w:pPr>
            <w:r>
              <w:rPr>
                <w:rFonts w:hint="eastAsia" w:ascii="Times New Roman" w:hAnsi="Times New Roman" w:cs="仿宋"/>
                <w:color w:val="auto"/>
                <w:sz w:val="24"/>
                <w:szCs w:val="24"/>
                <w:highlight w:val="none"/>
              </w:rPr>
              <w:t xml:space="preserve">1.货物采购；2.服务采购；3.工程采购。</w:t>
            </w:r>
            <w:r/>
          </w:p>
        </w:tc>
      </w:tr>
      <w:tr>
        <w:trPr>
          <w:trHeight w:val="57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60日（从提交投标文件截止之日起算）</w:t>
            </w:r>
            <w:r/>
          </w:p>
        </w:tc>
      </w:tr>
      <w:tr>
        <w:trP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rHeight w:val="55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开标</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57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产品</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1.接受产品。</w:t>
            </w:r>
            <w:r>
              <w:rPr>
                <w:rFonts w:hint="eastAsia" w:ascii="Times New Roman" w:hAnsi="Times New Roman" w:cs="仿宋"/>
                <w:color w:val="auto"/>
                <w:sz w:val="24"/>
                <w:highlight w:val="none"/>
              </w:rPr>
              <w:t xml:space="preserve">应当符合《政府采购产品管理办法》（财库〔2007〕119号）、《关于政府采购产品管理有关问题的通知》（财办库〔2008〕248号）等相关规定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2.不接受产品。</w:t>
            </w:r>
            <w:r/>
          </w:p>
        </w:tc>
      </w:tr>
      <w:tr>
        <w:trPr>
          <w:trHeight w:val="57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评标办法</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rHeight w:val="855"/>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确定中标人</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2</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rHeight w:val="855"/>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分包要求</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2 </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1.允许分包，允许大中型企业向一家或者多家小微企业分包，分包具体内容、金额或比例：无</w:t>
            </w:r>
            <w:r/>
          </w:p>
          <w:p>
            <w:pPr>
              <w:jc w:val="left"/>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hint="eastAsia" w:ascii="宋体" w:hAnsi="宋体" w:eastAsia="宋体" w:cs="宋体"/>
                <w:sz w:val="24"/>
                <w:szCs w:val="24"/>
                <w:highlight w:val="none"/>
              </w:rPr>
            </w:pPr>
            <w:r>
              <w:rPr>
                <w:rFonts w:hint="eastAsia" w:ascii="Times New Roman" w:hAnsi="Times New Roman" w:cs="仿宋"/>
                <w:color w:val="auto"/>
                <w:sz w:val="24"/>
                <w:szCs w:val="24"/>
                <w:highlight w:val="none"/>
              </w:rPr>
              <w:t xml:space="preserve">本项目不收取代理费。</w:t>
            </w:r>
            <w:r/>
          </w:p>
        </w:tc>
      </w:tr>
      <w:tr>
        <w:trPr>
          <w:trHeight w:val="72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400" w:lineRule="exact"/>
              <w:rPr>
                <w:rFonts w:hint="eastAsia" w:ascii="宋体" w:hAnsi="宋体" w:eastAsia="宋体" w:cs="宋体"/>
                <w:color w:val="000000"/>
                <w:sz w:val="24"/>
                <w:szCs w:val="24"/>
                <w:highlight w:val="none"/>
                <w:lang w:eastAsia="zh-CN"/>
              </w:rPr>
            </w:pPr>
            <w:r>
              <w:rPr>
                <w:rFonts w:hint="eastAsia" w:ascii="Times New Roman" w:hAnsi="Times New Roman" w:cs="仿宋"/>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tcPr>
          <w:p>
            <w:pPr>
              <w:jc w:val="center"/>
              <w:spacing w:line="400" w:lineRule="exact"/>
              <w:rPr>
                <w:rFonts w:hint="eastAsia" w:ascii="宋体" w:hAnsi="宋体" w:eastAsia="宋体" w:cs="宋体"/>
                <w:color w:val="000000"/>
                <w:sz w:val="24"/>
                <w:szCs w:val="24"/>
                <w:highlight w:val="none"/>
              </w:rPr>
            </w:pPr>
            <w:r>
              <w:rPr>
                <w:rFonts w:hint="eastAsia" w:ascii="Times New Roman" w:hAnsi="Times New Roman" w:cs="仿宋"/>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tcPr>
          <w:p>
            <w:pPr>
              <w:jc w:val="left"/>
              <w:spacing w:line="400" w:lineRule="exact"/>
              <w:rPr>
                <w:rFonts w:hint="default"/>
                <w:lang w:val="en-US" w:eastAsia="zh-CN"/>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pStyle w:val="775"/>
        <w:ind w:firstLine="643"/>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一、总则</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1、招标方式</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 本次招标采取公开招标方式，本招标文件仅适用于招标公告中所述项目。</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2、合格的投标人</w:t>
      </w:r>
      <w:r/>
    </w:p>
    <w:p>
      <w:pPr>
        <w:pStyle w:val="785"/>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2.1合格的投标人必须符合招标文件第一部分《</w:t>
      </w:r>
      <w:bookmarkStart w:id="17" w:name="OLE_LINK60"/>
      <w:r>
        <w:rPr>
          <w:rFonts w:hint="eastAsia" w:ascii="宋体" w:hAnsi="宋体" w:eastAsia="宋体" w:cs="宋体"/>
          <w:sz w:val="24"/>
          <w:highlight w:val="none"/>
        </w:rPr>
        <w:t xml:space="preserve">投标邀请函</w:t>
      </w:r>
      <w:bookmarkEnd w:id="17"/>
      <w:r>
        <w:rPr>
          <w:rFonts w:hint="eastAsia" w:ascii="宋体" w:hAnsi="宋体" w:eastAsia="宋体" w:cs="宋体"/>
          <w:sz w:val="24"/>
          <w:highlight w:val="none"/>
        </w:rPr>
        <w:t xml:space="preserve">》第二条及</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须知前附表相关规定，且具备完成本项目的能力，中标后不允许转包。</w:t>
      </w:r>
      <w:r/>
    </w:p>
    <w:p>
      <w:pPr>
        <w:pStyle w:val="785"/>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2.2合格的投标人应遵守《中华人民共和国政府采购法》《中华人民共和国政府采购法实施条例》《中华人民共和国民法典（第三编合同）》等有关法律、法规。</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3、适用法律</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 本次招标及由此产生的合同受中华人民共和国有关的法律法规制约和保护。</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4、投标费用</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4.1 投标人应自行承担所有与参加投标有关的费用，无论投标过程中的做法和结果如何，</w:t>
      </w:r>
      <w:r>
        <w:rPr>
          <w:rFonts w:hint="eastAsia" w:ascii="宋体" w:hAnsi="宋体" w:cs="宋体"/>
          <w:sz w:val="24"/>
          <w:highlight w:val="none"/>
          <w:u w:val="single"/>
          <w:lang w:eastAsia="zh-CN"/>
        </w:rPr>
        <w:t xml:space="preserve">泗洪县公共资源交易中心</w:t>
      </w:r>
      <w:r>
        <w:rPr>
          <w:rFonts w:hint="eastAsia" w:ascii="宋体" w:hAnsi="宋体" w:eastAsia="宋体" w:cs="宋体"/>
          <w:sz w:val="24"/>
          <w:highlight w:val="none"/>
        </w:rPr>
        <w:t xml:space="preserve">（以下简称采购代理机构）在任何情况下均无义务和责任承担这些费用。</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4.2代理费用收取方式及标准：按以下第</w:t>
      </w:r>
      <w:r>
        <w:rPr>
          <w:rFonts w:hint="eastAsia" w:ascii="宋体" w:hAnsi="宋体" w:eastAsia="宋体" w:cs="宋体"/>
          <w:sz w:val="24"/>
          <w:highlight w:val="none"/>
          <w:u w:val="single"/>
        </w:rPr>
        <w:t xml:space="preserve"> 4.2.</w:t>
      </w:r>
      <w:r>
        <w:rPr>
          <w:rFonts w:hint="eastAsia" w:ascii="宋体" w:hAnsi="宋体" w:cs="宋体"/>
          <w:sz w:val="24"/>
          <w:highlight w:val="none"/>
          <w:u w:val="single"/>
          <w:lang w:val="en-US" w:eastAsia="zh-CN"/>
        </w:rPr>
        <w:t xml:space="preserve">1</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种方式执行</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4.2.1无需支付；</w:t>
      </w:r>
      <w:r/>
    </w:p>
    <w:p>
      <w:pPr>
        <w:pStyle w:val="1158"/>
        <w:ind w:left="0" w:firstLine="480"/>
        <w:pageBreakBefore w:val="0"/>
        <w:spacing w:line="560" w:lineRule="exact"/>
        <w:widowControl w:val="off"/>
        <w:rPr>
          <w:rFonts w:hint="default" w:ascii="宋体" w:hAnsi="宋体" w:eastAsia="宋体" w:cs="宋体"/>
          <w:sz w:val="24"/>
          <w:highlight w:val="none"/>
          <w:u w:val="single"/>
          <w:lang w:val="en-US"/>
        </w:rPr>
      </w:pPr>
      <w:r>
        <w:rPr>
          <w:rFonts w:hint="eastAsia" w:ascii="宋体" w:hAnsi="宋体" w:eastAsia="宋体" w:cs="宋体"/>
          <w:sz w:val="24"/>
          <w:szCs w:val="21"/>
          <w:highlight w:val="none"/>
          <w:lang w:val="en-US" w:eastAsia="zh-CN" w:bidi="ar-SA"/>
        </w:rPr>
        <w:t xml:space="preserve">4.2.2</w:t>
      </w:r>
      <w:r>
        <w:rPr>
          <w:rFonts w:hint="eastAsia" w:ascii="宋体" w:hAnsi="宋体" w:eastAsia="宋体" w:cs="宋体"/>
          <w:sz w:val="24"/>
          <w:szCs w:val="21"/>
          <w:highlight w:val="none"/>
          <w:lang w:val="zh-CN" w:eastAsia="zh-CN" w:bidi="ar-SA"/>
        </w:rPr>
        <w:t xml:space="preserve">具体方式及标准为：</w:t>
      </w:r>
      <w:r>
        <w:rPr>
          <w:rFonts w:hint="eastAsia" w:ascii="宋体" w:hAnsi="宋体" w:eastAsia="宋体" w:cs="宋体"/>
          <w:sz w:val="24"/>
          <w:szCs w:val="21"/>
          <w:highlight w:val="none"/>
          <w:u w:val="single"/>
          <w:lang w:val="en-US" w:eastAsia="zh-CN" w:bidi="ar-SA"/>
        </w:rPr>
        <w:t xml:space="preserve">/。</w:t>
      </w:r>
      <w:r/>
    </w:p>
    <w:p>
      <w:pPr>
        <w:pStyle w:val="776"/>
        <w:ind w:firstLine="602"/>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5、</w:t>
      </w:r>
      <w:r>
        <w:rPr>
          <w:rFonts w:hint="eastAsia" w:ascii="宋体" w:hAnsi="宋体" w:eastAsia="宋体" w:cs="宋体"/>
          <w:sz w:val="28"/>
          <w:highlight w:val="none"/>
        </w:rPr>
        <w:t xml:space="preserve">招标文件的约束力</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5.1 投标人一旦参加本项目采购活动，即被认为接受了本招标文件的规定和约束。</w:t>
      </w:r>
      <w:r/>
    </w:p>
    <w:p>
      <w:pPr>
        <w:pStyle w:val="775"/>
        <w:ind w:firstLine="321"/>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二、招标文件</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6、招标文件构成</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6.1 招标文件由以下部分组成：</w:t>
      </w:r>
      <w:r/>
    </w:p>
    <w:p>
      <w:pPr>
        <w:ind w:firstLine="36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（1）投标邀请</w:t>
      </w:r>
      <w:r/>
    </w:p>
    <w:p>
      <w:pPr>
        <w:ind w:firstLine="36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（2）投标人须知</w:t>
      </w:r>
      <w:r/>
    </w:p>
    <w:p>
      <w:pPr>
        <w:ind w:firstLine="36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（3）合同文本</w:t>
      </w:r>
      <w:r/>
    </w:p>
    <w:p>
      <w:pPr>
        <w:ind w:firstLine="36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（4）采购需求</w:t>
      </w:r>
      <w:r/>
    </w:p>
    <w:p>
      <w:pPr>
        <w:ind w:firstLine="36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（5）评标方法与评标标准</w:t>
      </w:r>
      <w:r/>
    </w:p>
    <w:p>
      <w:pPr>
        <w:ind w:firstLine="36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（6）投标文件格式</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请仔细检查招标文件是否齐全，如有缺漏请立即与采购代理机构联系解决。</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6"/>
        <w:ind w:firstLine="56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7、招标文件的澄清</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7.1 任何要求对招标文件进行澄清的投标人，应在投标截止期</w:t>
      </w:r>
      <w:r>
        <w:rPr>
          <w:rFonts w:hint="eastAsia" w:ascii="宋体" w:hAnsi="宋体" w:eastAsia="宋体" w:cs="宋体"/>
          <w:b/>
          <w:sz w:val="24"/>
          <w:highlight w:val="none"/>
        </w:rPr>
        <w:t xml:space="preserve">十日</w:t>
      </w:r>
      <w:r>
        <w:rPr>
          <w:rFonts w:hint="eastAsia" w:ascii="宋体" w:hAnsi="宋体" w:eastAsia="宋体" w:cs="宋体"/>
          <w:sz w:val="24"/>
          <w:highlight w:val="none"/>
        </w:rPr>
        <w:t xml:space="preserve">前按招标公告中的通讯地址，以书面形式通知采购代理机构。</w:t>
      </w:r>
      <w:r/>
    </w:p>
    <w:p>
      <w:pPr>
        <w:pStyle w:val="776"/>
        <w:ind w:firstLine="56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8、招标文件的修改</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8.2 在投标截止时间前，采购代理机构可以对招标文件进行修改。</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8.3 采购代理机构有权按照法定的要求推迟投标截止日期和开标日期。</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75"/>
        <w:ind w:firstLine="482"/>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三、投标文件的编制</w:t>
      </w:r>
      <w:r/>
    </w:p>
    <w:p>
      <w:pPr>
        <w:pStyle w:val="776"/>
        <w:ind w:firstLine="56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9、投标文件的语言及度量衡单位</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9.1 投标人提交的投标文件以及投标人与采购代理机构就有关投标的所有来往通知、函件和文件均应使用</w:t>
      </w:r>
      <w:r>
        <w:rPr>
          <w:rFonts w:hint="eastAsia" w:ascii="宋体" w:hAnsi="宋体" w:eastAsia="宋体" w:cs="宋体"/>
          <w:b/>
          <w:sz w:val="24"/>
          <w:highlight w:val="none"/>
        </w:rPr>
        <w:t xml:space="preserve">简体中文</w:t>
      </w:r>
      <w:r>
        <w:rPr>
          <w:rFonts w:hint="eastAsia" w:ascii="宋体" w:hAnsi="宋体" w:eastAsia="宋体" w:cs="宋体"/>
          <w:sz w:val="24"/>
          <w:highlight w:val="none"/>
        </w:rPr>
        <w:t xml:space="preserve">。</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9.2 除技术性能另有规定外，投标文件所使用的度量衡单位，均须采用国家法定计量单位。</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10、投标文件构成</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10.5 如标书制作工具中格式和内容与“宿迁市政府采购网”发布的招标文件不一致，请以“宿迁市政府采购网”发布的招标文件为准。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10.6中标后按相关要求提供与电子投标文件一致的纸质打印投标文件2份。 </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11、证明投标人及投标标的符合招标文件规定的文件</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11.1 投标人应按照法律、法规、规章和规范性文件以及招标文件要求提交证明文件，证明其及投标标的符合招标文件规定。</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11.2招标文件对证明文件无明确形式要求的，证明文件可以以文字资料、图纸和数据等形式提交。</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12、投标分项报价表</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12.1 投标人应按照招标文件规定格式填报投标分项报价表。</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12.2投标货币。投标文件中的单价和总价无特殊规定的采用人民币报价，以元为单位标注。招标文件中另有规定的按规定执行。</w:t>
      </w:r>
      <w:r/>
    </w:p>
    <w:p>
      <w:pPr>
        <w:ind w:left="0" w:firstLine="480"/>
        <w:pageBreakBefore w:val="0"/>
        <w:spacing w:line="560" w:lineRule="exact"/>
        <w:shd w:val="clear" w:color="auto"/>
        <w:rPr>
          <w:rFonts w:hint="eastAsia" w:ascii="宋体" w:hAnsi="宋体" w:eastAsia="宋体" w:cs="宋体"/>
          <w:highlight w:val="none"/>
        </w:rPr>
      </w:pPr>
      <w:r>
        <w:rPr>
          <w:rFonts w:hint="eastAsia" w:ascii="宋体" w:hAnsi="宋体" w:eastAsia="宋体" w:cs="宋体"/>
          <w:sz w:val="24"/>
          <w:highlight w:val="none"/>
        </w:rPr>
        <w:t xml:space="preserve">12.3本项目不接受备选的投标方案或有选择的报价，只允许有一个报价。</w:t>
      </w:r>
      <w:r>
        <w:rPr>
          <w:rFonts w:hint="eastAsia" w:ascii="宋体" w:hAnsi="宋体" w:eastAsia="宋体" w:cs="宋体"/>
          <w:color w:val="auto"/>
          <w:sz w:val="24"/>
          <w:szCs w:val="24"/>
          <w:highlight w:val="none"/>
        </w:rPr>
        <w:t xml:space="preserve">投标报价</w:t>
      </w:r>
      <w:r>
        <w:rPr>
          <w:rFonts w:hint="eastAsia" w:ascii="宋体" w:hAnsi="宋体" w:eastAsia="宋体" w:cs="宋体"/>
          <w:color w:val="auto"/>
          <w:sz w:val="24"/>
          <w:szCs w:val="21"/>
          <w:highlight w:val="none"/>
        </w:rPr>
        <w:t xml:space="preserve">采用总承包方式，“投标总报价”应包括所投货物（包含与货物本身价格、配件、辅材、产品损耗、检验、安装、售后服务、税费</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及其他有关的为完成本项目发生的所有费用，招标文件中另有规定的除外。</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18" w:name="OLE_LINK61"/>
      <w:r>
        <w:rPr>
          <w:rFonts w:hint="eastAsia" w:ascii="宋体" w:hAnsi="宋体" w:eastAsia="宋体" w:cs="宋体"/>
          <w:sz w:val="28"/>
          <w:highlight w:val="none"/>
        </w:rPr>
        <w:t xml:space="preserve">13、技术要求响应及偏离表、商务要求响应及偏离表</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13.1 投标人需对招标文件中的技术要求与商务要求逐项作出响应或偏离，并说明原因。</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13.2 投标人可在投标文件中提供认为需要的其他技术文件或说明。</w:t>
      </w:r>
      <w:r/>
    </w:p>
    <w:p>
      <w:pPr>
        <w:ind w:firstLine="420"/>
        <w:spacing w:line="559" w:lineRule="atLeast"/>
        <w:shd w:val="clear" w:color="auto"/>
        <w:rPr>
          <w:rFonts w:hint="eastAsia" w:ascii="宋体" w:hAnsi="宋体" w:eastAsia="宋体" w:cs="宋体"/>
          <w:b/>
          <w:bCs/>
          <w:sz w:val="28"/>
          <w:szCs w:val="2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6"/>
          <w:highlight w:val="none"/>
          <w:lang w:val="en-US" w:eastAsia="zh-CN" w:bidi="ar-SA"/>
        </w:rPr>
        <w:t xml:space="preserve">14、服务承诺、培训计划、人员安排及其他</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14.2 投标人需根据招标文件要求提供培训计划。</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14.3 投标人需根据招标文件要求提供所投标的的主要组成部分、功能设计、实现思路及关键技术等。</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15、投标声明及承诺函和开标一览表</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15.1 投标人应按照招标文件中提供的格式完整、正确填写投标声明及承诺函、开标一览表。</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sz w:val="24"/>
          <w:highlight w:val="none"/>
        </w:rPr>
        <w:t xml:space="preserve">。</w:t>
      </w:r>
      <w:bookmarkEnd w:id="18"/>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16、投标有效期</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16.1 投标有效期为开标之日后</w:t>
      </w:r>
      <w:r>
        <w:rPr>
          <w:rFonts w:hint="eastAsia" w:ascii="宋体" w:hAnsi="宋体" w:eastAsia="宋体" w:cs="宋体"/>
          <w:b/>
          <w:sz w:val="24"/>
          <w:highlight w:val="none"/>
          <w:u w:val="single"/>
        </w:rPr>
        <w:t xml:space="preserve">六十（60）天</w:t>
      </w:r>
      <w:r>
        <w:rPr>
          <w:rFonts w:hint="eastAsia" w:ascii="宋体" w:hAnsi="宋体" w:eastAsia="宋体" w:cs="宋体"/>
          <w:sz w:val="24"/>
          <w:highlight w:val="none"/>
        </w:rPr>
        <w:t xml:space="preserve">。投标有效期比规定短的将被视为未实质性响应招标文件而予以拒绝。</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17、投标有效期的延长</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17.2中标人的投标文件作为项目合同的附件，其有效期至中标人全部合同义务履行完毕为止。 </w:t>
      </w:r>
      <w:r/>
    </w:p>
    <w:p>
      <w:pPr>
        <w:pStyle w:val="775"/>
        <w:ind w:firstLine="482"/>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四、投标文件的递交</w:t>
      </w:r>
      <w:r/>
    </w:p>
    <w:p>
      <w:pPr>
        <w:pStyle w:val="776"/>
        <w:ind w:firstLine="56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18、投标文件的递交</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18.1投标人应当按照《操作手册》规定，在投标截止时间前制作并上传电子投标文件。</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sz w:val="22"/>
          <w:highlight w:val="none"/>
        </w:rPr>
        <w:t xml:space="preserve">http://www.ccgp-jiangsu.gov.cn//webfile/jiangsu/202311/1699268553318052447.pdf）</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19、投标截止时间</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19.1 投标人上传电子投标文件的时间不得迟于招标公告中规定的投标截止时间。</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19.2 采购代理机构可以按照规定，通过修改招标文件酌情延长投标截止时间，在此情况下，投标人的所有权利和义务以及投标人受制的截止时间均应以延长后新的截止时间为准。</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20、投标文件的拒收</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20.1采购代理机构拒绝接收在其规定的投标截止时间后上传的任何投标文件。</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21、投标文件的撤回和修改</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21.1 投标文件的撤回</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21.1.1 电子投标文件的撤回</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21.1.2 投标人撤回电子投标文件，则认为其不再参与本项目投标活动。</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21.2 投标文件的修改</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21.2.1投标人可在投标截止时间前，对其电子投标文件进行修改，具体操作方法见《操作手册》。</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21.2.2 在投标截止时间之后，投标人不得对其电子投标文件作任何修改。</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21.3 在投标截止时间至招标文件中规定的投标有效期满之间的这段时间内，投标人不得撤回其投标。</w:t>
      </w:r>
      <w:r/>
    </w:p>
    <w:p>
      <w:pPr>
        <w:pStyle w:val="775"/>
        <w:ind w:firstLine="482"/>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五、开标与评标</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22、开标</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22.1 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22.3投标人在开标过程中涉及到的投标文件解密、开标结果确认等工作，应按照《操作手册》规定执行。</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23、评标委员会</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23.1 开标后，采购代理机构将立即组织评标委员会（以下简称评委会）进行评标。</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23.2 评委会由采购人代表和有关技术、经济等方面的专家组成，且人员构成符合政府采购有关规定。</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23.3评委会独立工作，负责评审所有投标文件并确定中标侯选人。</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24、评标过程的保密与公正</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24.1凡是与审查、澄清、评价和比较投标的有关资料以及授标建议等，采购人、评委、采购代理机构均不得向投标人或与评标无关的其他人员透露。</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24.2在评标过程中，投标人不得以任何行为影响评标过程，否则其投标文件将被作为无效投标文件。</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24.3 采购代理机构和评委会不向未中标的投标人解释未中标原因，也不公布评标过程中的相关细节。</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24.4 采用综合评分法的项目，未中标的投标人可于中标结果公告期限届满之日起通过“苏采云”系统查看自己的评审得分及排序情况。</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25、投标文件的澄清</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投标人的澄清、说明或者补正不得超出投标文件的范围或者改变投标文件的实质性内容。</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评委会并非对每个投标人都做澄清要求。</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25.3 接到评委会澄清、说明和补正要求的投标人如未按规定做出澄清、说明和补正，其风险由投标人自行承担。</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26、对投标文件的初审</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26.1投标文件初审分为资格审查和符合性审查。</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26.4评委会将对确定为实质性响应的投标进行进一步审核，确定其是否有计算上或累加上的算术错误，修正错误的原则如下：</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（1）投标文件中开标一览表内容与投标文件中相应内容不一致的，以开标一览表为准。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（2）大写金额和小写金额不一致的，以大写金额为准。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（3）单价金额小数点或者百分比有明显错位的，以开标一览表的总价为准，并修改单价。</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（4）总价金额与按单价汇总金额不一致的，以单价金额计算结果为准。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同时出现两种以上错误的，按照前款规定的顺序修正。</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非单一产品采购项目，招标文件中将载明其中的核心产品。多家投标人提供的核心产品品牌相同的，按前两款规定处理。</w:t>
      </w:r>
      <w:r/>
    </w:p>
    <w:p>
      <w:pPr>
        <w:ind w:firstLine="42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26.7投标人在开、评标全过程中应随时保持系统在线，及时在“苏采云”系统查阅、答复相关信息。</w:t>
      </w:r>
      <w:r/>
    </w:p>
    <w:p>
      <w:pPr>
        <w:pStyle w:val="776"/>
        <w:ind w:firstLine="42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27、无效投标条款和废标条款</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27.1无效投标条款</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27.1.1 投标人在“苏采云”系统规定的时间内未成功解密电子投标文件的。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27.1.2 投标人未按照招标文件要求上传电子投标文件的。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27.1.3同一投标人提交两个（含两个）以上不同的投标报价的。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27.1.4投标人不具备招标文件中规定资格要求的。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27.1.5投标人的报价超过了采购预算或最高限价的。</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27.1.6未通过符合性审查的。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27.1.7不符合招标文件中规定的实质性要求和条件的（</w:t>
      </w:r>
      <w:r>
        <w:rPr>
          <w:rFonts w:hint="eastAsia" w:ascii="宋体" w:hAnsi="宋体" w:eastAsia="宋体" w:cs="宋体"/>
          <w:i/>
          <w:sz w:val="24"/>
          <w:highlight w:val="none"/>
          <w:u w:val="single"/>
        </w:rPr>
        <w:t xml:space="preserve">加斜体下划线内容或打“★”内容为实质性要求和条件）。</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27.1.9 投标文件含有采购人不能接受的附加条件的。</w:t>
      </w:r>
      <w:r/>
    </w:p>
    <w:p>
      <w:pPr>
        <w:ind w:firstLine="42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27.1.12 投标文件未按照招标文件要求加盖CA电子公章的。</w:t>
      </w:r>
      <w:r/>
    </w:p>
    <w:p>
      <w:pPr>
        <w:ind w:firstLine="42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27.1.13其他法律、法规及本招标文件规定的属无效投标的。</w:t>
      </w:r>
      <w:r/>
    </w:p>
    <w:p>
      <w:pPr>
        <w:ind w:firstLine="42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27.2废标条款</w:t>
      </w:r>
      <w:r/>
    </w:p>
    <w:p>
      <w:pPr>
        <w:ind w:firstLine="42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27.2.1符合专业条件的投标人或者对招标文件作实质响应的投标人不足三家的。</w:t>
      </w:r>
      <w:r/>
    </w:p>
    <w:p>
      <w:pPr>
        <w:ind w:firstLine="42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27.2.2出现影响采购公正的违法、违规行为的。</w:t>
      </w:r>
      <w:r/>
    </w:p>
    <w:p>
      <w:pPr>
        <w:ind w:firstLine="42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27.2.3因重大变故，采购任务取消的。</w:t>
      </w:r>
      <w:r/>
    </w:p>
    <w:p>
      <w:pPr>
        <w:ind w:firstLine="42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27.2.4评委会认定招标文件存在歧义、重大缺陷导致评审工作无法进行。</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27.2.5 因“苏采云”系统系统故障原因造成开标不成功的。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27.3 投标截止时间结束后参加投标的投标人不足三家的处理：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27.3.1如出现投标截止时间结束后参加投标的投标人或者在评标期间对招标文件做出实质响应的投标人不足三家情况，按政府采购相关规定执行。</w:t>
      </w:r>
      <w:r/>
    </w:p>
    <w:p>
      <w:pPr>
        <w:pStyle w:val="775"/>
        <w:ind w:firstLine="482"/>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六、定标</w:t>
      </w:r>
      <w:r/>
    </w:p>
    <w:p>
      <w:pPr>
        <w:pStyle w:val="776"/>
        <w:ind w:firstLine="60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28、确定中标单位</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28.1中标候选人的选取原则和数量见招标文件第五章规定。 </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28.2 按以下第</w:t>
      </w:r>
      <w:r>
        <w:rPr>
          <w:rFonts w:hint="eastAsia" w:ascii="宋体" w:hAnsi="宋体" w:eastAsia="宋体" w:cs="宋体"/>
          <w:sz w:val="24"/>
          <w:highlight w:val="none"/>
          <w:u w:val="single"/>
        </w:rPr>
        <w:t xml:space="preserve">（2 ）</w:t>
      </w:r>
      <w:r>
        <w:rPr>
          <w:rFonts w:hint="eastAsia" w:ascii="宋体" w:hAnsi="宋体" w:eastAsia="宋体" w:cs="宋体"/>
          <w:sz w:val="24"/>
          <w:highlight w:val="none"/>
        </w:rPr>
        <w:t xml:space="preserve">种方式确定中标人</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（1）评委会直接确定排名第一的中标候选人为中标人；</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（2）采购人在评委会推荐的中标候选人中按顺序确定中标人。</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28.3 采购代理机构将在“宿迁市政府采购网”发布中标公告，公告期限为1个工作日。</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28.4 若有充分证据证明，中标人出现下列情况之一的，一经查实，将被取消中标资格：</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28.4.1提供虚假材料谋取中标的。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28.4.2向采购人、采购代理机构行贿或者提供其他不正当利益的。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28.4.3属于本文件规定的无效条件，但在评标过程中又未被评委会发现的。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28.4.4与采购人或者其他投标人恶意串通的。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28.4.5采取不正当手段诋毁、排挤其他投标人的。</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28.5 有下列情形之一的，视为投标人串通投标，投标无效：</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28.5.1不同投标人的投标文件由同一单位或者个人编制。</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28.5.2不同投标人委托同一单位或者个人办理投标事宜。</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28.5.3 不同投标人的投标文件载明的项目管理成员或者联系人员为同一人。</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28.5.4不同投标人的投标文件异常一致或者投标报价呈规律性差异。</w:t>
      </w:r>
      <w:r/>
    </w:p>
    <w:p>
      <w:pPr>
        <w:pStyle w:val="776"/>
        <w:ind w:firstLine="60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29、质疑处理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29.1 提出质疑的投标人应当是参与所质疑项目采购活动的投标人。潜在投标人依法获取其可质疑的采购文件的，可以对采购文件提出质疑。</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29.2.1对可以质疑的采购文件提出质疑的，为收到采购文件之日或者采购文件公告期限届满之日；</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29.2.2对采购过程提出质疑的，为各采购程序环节结束之日；</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29.2.3对中标或者成交结果提出质疑的，为中标或者成交结果公告期限届满之日。</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29.4 投标人应以书面形式向采购人或者其委托的采购代理机构提出质疑。质疑超出采购机构代理范围的，投标人应当向采购人提出。</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接收质疑函的方式：现场接收或邮寄接收。</w:t>
      </w:r>
      <w:r/>
    </w:p>
    <w:p>
      <w:pPr>
        <w:ind w:firstLine="480"/>
        <w:spacing w:line="559"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联系部门：</w:t>
      </w:r>
      <w:r>
        <w:rPr>
          <w:rFonts w:hint="eastAsia" w:ascii="宋体" w:hAnsi="宋体" w:cs="宋体"/>
          <w:sz w:val="24"/>
          <w:highlight w:val="none"/>
          <w:lang w:eastAsia="zh-CN"/>
        </w:rPr>
        <w:t xml:space="preserve">泗洪县双沟镇人民政府  </w:t>
      </w:r>
      <w:r>
        <w:rPr>
          <w:rFonts w:hint="eastAsia" w:ascii="宋体" w:hAnsi="宋体" w:eastAsia="宋体" w:cs="宋体"/>
          <w:sz w:val="24"/>
          <w:highlight w:val="none"/>
        </w:rPr>
        <w:t xml:space="preserve">/ </w:t>
      </w:r>
      <w:r>
        <w:rPr>
          <w:rFonts w:hint="eastAsia" w:ascii="宋体" w:hAnsi="宋体" w:cs="宋体"/>
          <w:sz w:val="24"/>
          <w:highlight w:val="none"/>
          <w:lang w:eastAsia="zh-CN"/>
        </w:rPr>
        <w:t xml:space="preserve">泗洪县公共资源交易中心</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rPr>
          <w:rFonts w:hint="eastAsia" w:ascii="宋体" w:hAnsi="宋体" w:eastAsia="宋体" w:cs="宋体"/>
          <w:b w:val="0"/>
          <w:bCs w:val="0"/>
          <w:sz w:val="24"/>
          <w:szCs w:val="21"/>
          <w:highlight w:val="none"/>
          <w:lang w:val="en-US" w:eastAsia="zh-CN"/>
        </w:rPr>
        <w:t xml:space="preserve">0527-88359023 </w:t>
      </w:r>
      <w:r>
        <w:rPr>
          <w:rFonts w:hint="eastAsia" w:ascii="宋体" w:hAnsi="宋体" w:eastAsia="宋体" w:cs="宋体"/>
          <w:sz w:val="24"/>
          <w:highlight w:val="none"/>
          <w:lang w:val="en-US" w:eastAsia="zh-CN"/>
        </w:rPr>
        <w:t xml:space="preserve"> /</w:t>
      </w:r>
      <w:r>
        <w:rPr>
          <w:rFonts w:hint="eastAsia" w:ascii="宋体" w:hAnsi="宋体" w:eastAsia="宋体" w:cs="宋体"/>
          <w:b w:val="0"/>
          <w:bCs w:val="0"/>
          <w:sz w:val="24"/>
          <w:szCs w:val="21"/>
          <w:highlight w:val="none"/>
          <w:lang w:val="en-US" w:eastAsia="zh-CN"/>
        </w:rPr>
        <w:t xml:space="preserve">0527-89889053</w:t>
      </w:r>
      <w:r>
        <w:rPr>
          <w:rFonts w:hint="eastAsia" w:ascii="宋体" w:hAnsi="宋体" w:eastAsia="宋体" w:cs="宋体"/>
          <w:sz w:val="24"/>
          <w:highlight w:val="none"/>
          <w:lang w:val="en-US" w:eastAsia="zh-CN"/>
        </w:rPr>
        <w:t xml:space="preserve"> 　</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通讯地址：</w:t>
      </w:r>
      <w:r>
        <w:rPr>
          <w:rFonts w:hint="eastAsia" w:ascii="宋体" w:hAnsi="宋体" w:cs="宋体"/>
          <w:b w:val="0"/>
          <w:bCs w:val="0"/>
          <w:sz w:val="24"/>
          <w:szCs w:val="21"/>
          <w:highlight w:val="none"/>
          <w:lang w:eastAsia="zh-CN"/>
        </w:rPr>
        <w:t xml:space="preserve">泗洪县双沟镇便民路3号</w:t>
      </w:r>
      <w:r>
        <w:rPr>
          <w:rFonts w:hint="eastAsia" w:ascii="宋体" w:hAnsi="宋体" w:eastAsia="宋体" w:cs="宋体"/>
          <w:sz w:val="24"/>
          <w:highlight w:val="none"/>
          <w:lang w:val="en-US" w:eastAsia="zh-CN"/>
        </w:rPr>
        <w:t xml:space="preserve">/</w:t>
      </w:r>
      <w:r>
        <w:rPr>
          <w:rFonts w:hint="eastAsia" w:ascii="宋体" w:hAnsi="宋体" w:cs="宋体"/>
          <w:b w:val="0"/>
          <w:bCs w:val="0"/>
          <w:sz w:val="24"/>
          <w:szCs w:val="21"/>
          <w:highlight w:val="none"/>
          <w:lang w:eastAsia="zh-CN"/>
        </w:rPr>
        <w:t xml:space="preserve">泗洪县仁和路</w:t>
      </w:r>
      <w:r>
        <w:rPr>
          <w:rFonts w:hint="eastAsia" w:ascii="宋体" w:hAnsi="宋体" w:cs="宋体"/>
          <w:b w:val="0"/>
          <w:bCs w:val="0"/>
          <w:sz w:val="24"/>
          <w:szCs w:val="21"/>
          <w:highlight w:val="none"/>
          <w:lang w:val="en-US" w:eastAsia="zh-CN"/>
        </w:rPr>
        <w:t xml:space="preserve">5号</w:t>
      </w:r>
      <w:r>
        <w:rPr>
          <w:rFonts w:hint="eastAsia" w:ascii="宋体" w:hAnsi="宋体" w:eastAsia="宋体" w:cs="宋体"/>
          <w:sz w:val="24"/>
          <w:highlight w:val="none"/>
          <w:lang w:val="en-US" w:eastAsia="zh-CN"/>
        </w:rPr>
        <w:t xml:space="preserve"> </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29.5 以下情形的质疑不予受理</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29.5.1 内容不符合《政府采购质疑和投诉办法》第十二条规定的质疑。</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29.5.2 超出政府采购法定期限的质疑。</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29.5.3 以传真、电子邮件等方式递交的非原件形式的质疑。</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29.5.4 未参加投标活动的投标人或在投标活动中自身权益未受到损害的投标人所提出的质疑。</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29.5.5投标人组成联合体参加投标，联合体中任何一方或多方未按要求签字、盖章、加盖公章的质疑。</w:t>
      </w:r>
      <w:r/>
    </w:p>
    <w:p>
      <w:pPr>
        <w:ind w:firstLine="468"/>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776"/>
        <w:ind w:firstLine="60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30、中标通知书</w:t>
      </w:r>
      <w:r/>
    </w:p>
    <w:p>
      <w:pPr>
        <w:ind w:firstLine="60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30.l</w:t>
      </w:r>
      <w:r>
        <w:rPr>
          <w:rFonts w:hint="eastAsia" w:ascii="宋体" w:hAnsi="宋体" w:eastAsia="宋体" w:cs="宋体"/>
          <w:b/>
          <w:sz w:val="24"/>
          <w:highlight w:val="none"/>
        </w:rPr>
        <w:t xml:space="preserve"> </w:t>
      </w:r>
      <w:r>
        <w:rPr>
          <w:rFonts w:hint="eastAsia" w:ascii="宋体" w:hAnsi="宋体" w:eastAsia="宋体" w:cs="宋体"/>
          <w:sz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775"/>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七、授予合同</w:t>
      </w:r>
      <w:r/>
    </w:p>
    <w:p>
      <w:pPr>
        <w:pStyle w:val="776"/>
        <w:ind w:firstLine="60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31. 签订合同</w:t>
      </w:r>
      <w:r/>
    </w:p>
    <w:p>
      <w:pPr>
        <w:ind w:firstLine="60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31.2</w:t>
      </w:r>
      <w:r>
        <w:rPr>
          <w:rFonts w:hint="eastAsia" w:ascii="宋体" w:hAnsi="宋体" w:eastAsia="宋体" w:cs="宋体"/>
          <w:b/>
          <w:sz w:val="24"/>
          <w:highlight w:val="none"/>
        </w:rPr>
        <w:t xml:space="preserve"> </w:t>
      </w:r>
      <w:r>
        <w:rPr>
          <w:rFonts w:hint="eastAsia" w:ascii="宋体" w:hAnsi="宋体" w:eastAsia="宋体" w:cs="宋体"/>
          <w:sz w:val="24"/>
          <w:highlight w:val="none"/>
        </w:rPr>
        <w:t xml:space="preserve">招标文件、中标人的投标文件及招标过程中有关澄清、承诺文件均应作为合同附件。</w:t>
      </w:r>
      <w:r/>
    </w:p>
    <w:p>
      <w:pPr>
        <w:ind w:firstLine="60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本项目的非主体、非关键性工作是否允许分包按以下第</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种方式确定：</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1.允许分包，允许大中型企业向一家或者多家小微企业分包，分包具体内容、金额或比例：</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19" w:name="OLE_LINK62"/>
      <w:r>
        <w:rPr>
          <w:rFonts w:hint="eastAsia" w:ascii="宋体" w:hAnsi="宋体" w:eastAsia="宋体" w:cs="宋体"/>
          <w:sz w:val="24"/>
          <w:highlight w:val="none"/>
        </w:rPr>
        <w:t xml:space="preserve">31.4履约保证金</w:t>
      </w:r>
      <w:bookmarkEnd w:id="19"/>
      <w:r/>
      <w:r/>
    </w:p>
    <w:p>
      <w:pPr>
        <w:ind w:firstLine="482"/>
        <w:spacing w:line="559" w:lineRule="atLeast"/>
        <w:shd w:val="clear" w:color="auto"/>
        <w:rPr>
          <w:rFonts w:hint="default" w:ascii="宋体" w:hAnsi="宋体" w:eastAsia="宋体" w:cs="宋体"/>
          <w:sz w:val="24"/>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highlight w:val="none"/>
          <w:lang w:val="zh-CN" w:eastAsia="zh-CN"/>
        </w:rPr>
        <w:t xml:space="preserve">按照以下第</w:t>
      </w:r>
      <w:r>
        <w:rPr>
          <w:rFonts w:hint="default"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lang w:val="en-US" w:eastAsia="zh-CN"/>
        </w:rPr>
        <w:t xml:space="preserve">2</w:t>
      </w:r>
      <w:r>
        <w:rPr>
          <w:rFonts w:hint="default" w:ascii="宋体" w:hAnsi="宋体" w:eastAsia="宋体" w:cs="宋体"/>
          <w:sz w:val="24"/>
          <w:highlight w:val="none"/>
          <w:u w:val="single"/>
          <w:lang w:val="en-US" w:eastAsia="zh-CN"/>
        </w:rPr>
        <w:t xml:space="preserve">) </w:t>
      </w:r>
      <w:r>
        <w:rPr>
          <w:rFonts w:hint="default" w:ascii="宋体" w:hAnsi="宋体" w:eastAsia="宋体" w:cs="宋体"/>
          <w:sz w:val="24"/>
          <w:highlight w:val="none"/>
          <w:lang w:val="zh-CN" w:eastAsia="zh-CN"/>
        </w:rPr>
        <w:t xml:space="preserve">方式确定履约保证收取方式。</w:t>
      </w:r>
      <w:r/>
    </w:p>
    <w:p>
      <w:pPr>
        <w:ind w:firstLine="482"/>
        <w:spacing w:line="559" w:lineRule="atLeast"/>
        <w:shd w:val="clear" w:color="auto"/>
        <w:rPr>
          <w:rFonts w:hint="default" w:ascii="宋体" w:hAnsi="宋体" w:eastAsia="宋体" w:cs="宋体"/>
          <w:sz w:val="24"/>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highlight w:val="none"/>
          <w:lang w:val="zh-CN" w:eastAsia="zh-CN"/>
        </w:rPr>
        <w:t xml:space="preserve">(1)不收取履约保证金。</w:t>
      </w:r>
      <w:r/>
    </w:p>
    <w:p>
      <w:pPr>
        <w:ind w:firstLine="482"/>
        <w:spacing w:line="559" w:lineRule="atLeast"/>
        <w:shd w:val="clear" w:color="auto"/>
        <w:rPr>
          <w:rFonts w:hint="default" w:ascii="宋体" w:hAnsi="宋体" w:eastAsia="宋体" w:cs="宋体"/>
          <w:sz w:val="24"/>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highlight w:val="none"/>
          <w:lang w:val="zh-CN" w:eastAsia="zh-CN"/>
        </w:rPr>
        <w:t xml:space="preserve">(2)本项目收取履约保证金。履约保证金应在采购合同签订前提交，履约保证金的金额:按采购合同总价的</w:t>
      </w:r>
      <w:r>
        <w:rPr>
          <w:rFonts w:hint="default" w:ascii="宋体" w:hAnsi="宋体" w:eastAsia="宋体" w:cs="宋体"/>
          <w:sz w:val="24"/>
          <w:highlight w:val="none"/>
          <w:u w:val="single"/>
          <w:lang w:val="zh-CN" w:eastAsia="zh-CN"/>
        </w:rPr>
        <w:t xml:space="preserve"> </w:t>
      </w:r>
      <w:r>
        <w:rPr>
          <w:rFonts w:hint="eastAsia" w:ascii="宋体" w:hAnsi="宋体" w:eastAsia="宋体" w:cs="宋体"/>
          <w:sz w:val="24"/>
          <w:highlight w:val="none"/>
          <w:u w:val="single"/>
          <w:lang w:val="en-US" w:eastAsia="zh-CN"/>
        </w:rPr>
        <w:t xml:space="preserve"> </w:t>
      </w:r>
      <w:r>
        <w:rPr>
          <w:rFonts w:hint="default" w:ascii="宋体" w:hAnsi="宋体" w:eastAsia="宋体" w:cs="宋体"/>
          <w:sz w:val="24"/>
          <w:highlight w:val="none"/>
          <w:u w:val="single"/>
          <w:lang w:val="zh-CN" w:eastAsia="zh-CN"/>
        </w:rPr>
        <w:t xml:space="preserve">2%</w:t>
      </w:r>
      <w:r>
        <w:rPr>
          <w:rFonts w:hint="eastAsia" w:ascii="宋体" w:hAnsi="宋体" w:eastAsia="宋体" w:cs="宋体"/>
          <w:sz w:val="24"/>
          <w:highlight w:val="none"/>
          <w:u w:val="single"/>
          <w:lang w:val="en-US" w:eastAsia="zh-CN"/>
        </w:rPr>
        <w:t xml:space="preserve"> </w:t>
      </w:r>
      <w:r>
        <w:rPr>
          <w:rFonts w:hint="default" w:ascii="宋体" w:hAnsi="宋体" w:eastAsia="宋体" w:cs="宋体"/>
          <w:sz w:val="24"/>
          <w:highlight w:val="none"/>
          <w:lang w:val="zh-CN" w:eastAsia="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shd w:val="clear" w:color="auto"/>
        <w:rPr>
          <w:rFonts w:hint="eastAsia" w:ascii="宋体" w:hAnsi="宋体" w:cs="宋体"/>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zh-CN" w:eastAsia="zh-CN"/>
        </w:rPr>
        <w:t xml:space="preserve">备注：</w:t>
      </w:r>
      <w:r/>
    </w:p>
    <w:p>
      <w:pPr>
        <w:ind w:firstLine="482"/>
        <w:spacing w:line="559" w:lineRule="atLeast"/>
        <w:shd w:val="clear" w:color="auto"/>
        <w:rPr>
          <w:rFonts w:hint="eastAsia" w:ascii="宋体" w:hAnsi="宋体" w:cs="宋体"/>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zh-CN" w:eastAsia="zh-CN"/>
        </w:rPr>
        <w:t xml:space="preserve">a.履约保证金的递交时间：在中标公告发布之日起  ☑ 7  □ 14  □ 21日历天内提交；</w:t>
      </w:r>
      <w:r/>
    </w:p>
    <w:p>
      <w:pPr>
        <w:ind w:firstLine="482"/>
        <w:spacing w:line="559" w:lineRule="atLeast"/>
        <w:shd w:val="clear" w:color="auto"/>
        <w:rPr>
          <w:rFonts w:hint="eastAsia"/>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zh-CN" w:eastAsia="zh-CN"/>
        </w:rPr>
        <w:t xml:space="preserve">b.采用银行电汇、网上银行等方式缴纳履约保证金的，应从中标人法人基本存款账户转到保证金专用账户； </w:t>
      </w:r>
      <w:r/>
    </w:p>
    <w:p>
      <w:pPr>
        <w:ind w:firstLine="482"/>
        <w:spacing w:line="559" w:lineRule="atLeast"/>
        <w:shd w:val="clear" w:color="auto"/>
        <w:rPr>
          <w:rFonts w:hint="eastAsia" w:ascii="Times New Roman" w:hAnsi="Times New Roman" w:eastAsia="宋体" w:cs="Times New Roman"/>
          <w:bCs/>
          <w:color w:val="auto"/>
          <w:sz w:val="24"/>
          <w:szCs w:val="21"/>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zh-CN" w:eastAsia="zh-CN"/>
        </w:rPr>
        <w:t xml:space="preserve">c.采用数字人民币方式缴纳的，使用投标企业数字人民币对公钱包一次性转钱至泗洪县公共资源交易中心数字人民币</w:t>
      </w:r>
      <w:r>
        <w:rPr>
          <w:rFonts w:hint="eastAsia" w:ascii="Times New Roman" w:hAnsi="Times New Roman" w:eastAsia="宋体" w:cs="Times New Roman"/>
          <w:bCs/>
          <w:color w:val="auto"/>
          <w:sz w:val="24"/>
          <w:szCs w:val="21"/>
          <w:highlight w:val="none"/>
          <w:lang w:val="zh-CN" w:eastAsia="zh-CN" w:bidi="ar-SA"/>
        </w:rPr>
        <w:t xml:space="preserve">钱包</w:t>
      </w:r>
      <w:r>
        <w:rPr>
          <w:rFonts w:ascii="宋体" w:hAnsi="宋体" w:eastAsia="宋体" w:cs="宋体"/>
          <w:color w:val="000000"/>
          <w:sz w:val="24"/>
          <w:highlight w:val="none"/>
        </w:rPr>
        <w:t xml:space="preserve">（钱包</w:t>
      </w:r>
      <w:r>
        <w:rPr>
          <w:rFonts w:ascii="Times New Roman" w:hAnsi="Times New Roman" w:eastAsia="Times New Roman" w:cs="Times New Roman"/>
          <w:color w:val="000000"/>
          <w:sz w:val="24"/>
          <w:highlight w:val="none"/>
        </w:rPr>
        <w:t xml:space="preserve">ID</w:t>
      </w:r>
      <w:r>
        <w:rPr>
          <w:rFonts w:ascii="宋体" w:hAnsi="宋体" w:eastAsia="宋体" w:cs="宋体"/>
          <w:color w:val="000000"/>
          <w:sz w:val="24"/>
          <w:highlight w:val="none"/>
        </w:rPr>
        <w:t xml:space="preserve">：</w:t>
      </w:r>
      <w:r>
        <w:rPr>
          <w:rFonts w:ascii="Times New Roman" w:hAnsi="Times New Roman" w:eastAsia="Times New Roman" w:cs="Times New Roman"/>
          <w:color w:val="000000"/>
          <w:sz w:val="24"/>
          <w:highlight w:val="none"/>
        </w:rPr>
        <w:t xml:space="preserve">0092118799300008</w:t>
      </w:r>
      <w:r>
        <w:rPr>
          <w:rFonts w:ascii="宋体" w:hAnsi="宋体" w:eastAsia="宋体" w:cs="宋体"/>
          <w:color w:val="000000"/>
          <w:sz w:val="24"/>
          <w:highlight w:val="none"/>
        </w:rPr>
        <w:t xml:space="preserve">，运营机构：中国交通银行股份有限公司）</w:t>
      </w:r>
      <w:r>
        <w:rPr>
          <w:rFonts w:hint="eastAsia" w:ascii="Times New Roman" w:hAnsi="Times New Roman" w:eastAsia="宋体" w:cs="Times New Roman"/>
          <w:bCs/>
          <w:color w:val="auto"/>
          <w:sz w:val="24"/>
          <w:szCs w:val="21"/>
          <w:highlight w:val="none"/>
          <w:lang w:val="zh-CN" w:eastAsia="zh-CN" w:bidi="ar-SA"/>
        </w:rPr>
        <w:t xml:space="preserve">，并备注为：</w:t>
      </w:r>
      <w:r>
        <w:rPr>
          <w:rFonts w:hint="eastAsia" w:ascii="宋体" w:hAnsi="宋体" w:cs="宋体"/>
          <w:sz w:val="24"/>
          <w:highlight w:val="none"/>
          <w:u w:val="single"/>
          <w:lang w:eastAsia="zh-CN"/>
        </w:rPr>
        <w:t xml:space="preserve">宿迁市西南岗区域养老服务中心家具采购项目</w:t>
      </w:r>
      <w:r>
        <w:rPr>
          <w:rFonts w:hint="eastAsia" w:ascii="宋体" w:hAnsi="宋体" w:cs="宋体"/>
          <w:sz w:val="24"/>
          <w:highlight w:val="none"/>
          <w:u w:val="single"/>
          <w:lang w:val="en-US" w:eastAsia="zh-CN"/>
        </w:rPr>
        <w:t xml:space="preserve"> </w:t>
      </w:r>
      <w:r>
        <w:rPr>
          <w:rFonts w:hint="eastAsia" w:ascii="Times New Roman" w:hAnsi="Times New Roman" w:eastAsia="宋体" w:cs="Times New Roman"/>
          <w:bCs/>
          <w:color w:val="auto"/>
          <w:sz w:val="24"/>
          <w:szCs w:val="21"/>
          <w:highlight w:val="none"/>
          <w:lang w:val="zh-CN" w:eastAsia="zh-CN" w:bidi="ar-SA"/>
        </w:rPr>
        <w:t xml:space="preserve">履约保证金；</w:t>
      </w:r>
      <w:r/>
    </w:p>
    <w:p>
      <w:pPr>
        <w:ind w:firstLine="482"/>
        <w:spacing w:line="559" w:lineRule="atLeast"/>
        <w:shd w:val="clear" w:color="auto"/>
        <w:rPr>
          <w:rFonts w:hint="default" w:ascii="宋体" w:hAnsi="宋体" w:cs="宋体"/>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zh-CN" w:eastAsia="zh-CN"/>
        </w:rPr>
        <w:t xml:space="preserve">d.采用银行保函、担保公司的保证担保或保险公司的保证保险形式缴纳履约保证金的，以银行保函、担保公司的保证担保或保险公司的保证保险等形式提交履约保证金的，</w:t>
      </w:r>
      <w:bookmarkStart w:id="20" w:name="OLE_LINK39"/>
      <w:r>
        <w:rPr>
          <w:rFonts w:hint="eastAsia" w:ascii="宋体" w:hAnsi="宋体" w:cs="宋体"/>
          <w:sz w:val="24"/>
          <w:highlight w:val="none"/>
          <w:lang w:val="zh-CN" w:eastAsia="zh-CN"/>
        </w:rPr>
        <w:t xml:space="preserve">其有效期应包括本项目供货工期的范围。以保函、担保、保险形式提交的履约保证金递交至当地公共资源交易中心。</w:t>
      </w:r>
      <w:bookmarkEnd w:id="20"/>
      <w:r/>
      <w:r/>
    </w:p>
    <w:p>
      <w:pPr>
        <w:ind w:firstLine="482"/>
        <w:spacing w:line="559" w:lineRule="atLeast"/>
        <w:shd w:val="clear" w:color="auto"/>
        <w:rPr>
          <w:rFonts w:hint="default" w:ascii="宋体" w:hAnsi="宋体" w:cs="宋体"/>
          <w:sz w:val="24"/>
          <w:highlight w:val="none"/>
          <w:lang w:val="zh-CN"/>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shd w:val="clear" w:color="auto"/>
        <w:rPr>
          <w:rFonts w:hint="default" w:ascii="宋体" w:hAnsi="宋体" w:cs="宋体"/>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zh-CN"/>
        </w:rPr>
        <w:t xml:space="preserve">履约保证金缴退咨询电话：0527-89889051；</w:t>
      </w:r>
      <w:r/>
    </w:p>
    <w:p>
      <w:pPr>
        <w:ind w:firstLine="482"/>
        <w:spacing w:line="559" w:lineRule="atLeast"/>
        <w:shd w:val="clear" w:color="auto"/>
        <w:rPr>
          <w:rFonts w:hint="default" w:ascii="宋体" w:hAnsi="宋体" w:cs="宋体"/>
          <w:sz w:val="24"/>
          <w:highlight w:val="none"/>
          <w:lang w:val="zh-CN"/>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lang w:val="zh-CN"/>
        </w:rPr>
        <w:t xml:space="preserve">履约保证金退还的条件：按以下方式实行：</w:t>
      </w:r>
      <w:r/>
    </w:p>
    <w:p>
      <w:pPr>
        <w:ind w:firstLine="482"/>
        <w:spacing w:line="559" w:lineRule="atLeast"/>
        <w:shd w:val="clear" w:color="auto"/>
        <w:rPr>
          <w:rFonts w:hint="default" w:ascii="宋体" w:hAnsi="宋体" w:cs="宋体"/>
          <w:sz w:val="24"/>
          <w:highlight w:val="none"/>
          <w:lang w:val="zh-CN"/>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lang w:val="zh-CN"/>
        </w:rPr>
        <w:t xml:space="preserve">货物类项目，项目验收合格，出具验收报告及履约保证金收据申请退付；</w:t>
      </w:r>
      <w:r/>
    </w:p>
    <w:p>
      <w:pPr>
        <w:ind w:firstLine="482"/>
        <w:spacing w:line="559" w:lineRule="atLeast"/>
        <w:shd w:val="clear" w:color="auto"/>
        <w:rPr>
          <w:rFonts w:hint="default" w:ascii="宋体" w:hAnsi="宋体" w:cs="宋体"/>
          <w:sz w:val="24"/>
          <w:highlight w:val="none"/>
          <w:lang w:val="zh-CN"/>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lang w:val="zh-CN"/>
        </w:rPr>
        <w:t xml:space="preserve">履约保证金退还时间：采购单位收到投标人退付申请后5个工作日内退还；</w:t>
      </w:r>
      <w:r/>
    </w:p>
    <w:p>
      <w:pPr>
        <w:ind w:firstLine="482"/>
        <w:spacing w:line="559" w:lineRule="atLeast"/>
        <w:shd w:val="clear" w:color="auto"/>
        <w:rPr>
          <w:rFonts w:hint="default" w:ascii="宋体" w:hAnsi="宋体" w:cs="宋体"/>
          <w:sz w:val="24"/>
          <w:highlight w:val="none"/>
          <w:lang w:val="zh-CN"/>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shd w:val="clear" w:color="auto"/>
        <w:rPr>
          <w:rFonts w:hint="default" w:ascii="宋体" w:hAnsi="宋体" w:cs="宋体"/>
          <w:sz w:val="24"/>
          <w:highlight w:val="none"/>
          <w:lang w:val="zh-CN"/>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shd w:val="clear" w:color="auto"/>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cs="宋体"/>
          <w:sz w:val="24"/>
          <w:highlight w:val="none"/>
          <w:lang w:val="en-US" w:eastAsia="zh-CN"/>
        </w:rPr>
        <w:t xml:space="preserve">                    </w:t>
      </w:r>
      <w:r/>
    </w:p>
    <w:p>
      <w:pPr>
        <w:ind w:firstLine="482"/>
        <w:spacing w:line="559" w:lineRule="atLeast"/>
        <w:shd w:val="clear" w:color="auto"/>
        <w:rPr>
          <w:rFonts w:hint="eastAsia" w:ascii="宋体" w:hAnsi="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具体操作流程见相关网页</w:t>
      </w:r>
      <w:r>
        <w:rPr>
          <w:rFonts w:hint="eastAsia" w:ascii="宋体" w:hAnsi="宋体" w:cs="宋体"/>
          <w:sz w:val="24"/>
          <w:highlight w:val="none"/>
          <w:lang w:eastAsia="zh-CN"/>
        </w:rPr>
        <w:fldChar w:fldCharType="begin"/>
      </w:r>
      <w:r>
        <w:rPr>
          <w:rFonts w:hint="eastAsia" w:ascii="宋体" w:hAnsi="宋体" w:cs="宋体"/>
          <w:sz w:val="24"/>
          <w:highlight w:val="none"/>
          <w:lang w:eastAsia="zh-CN"/>
        </w:rPr>
        <w:instrText xml:space="preserve"> HYPERLINK "https://jsdzbh.com/webSite/bHIndex" </w:instrText>
      </w:r>
      <w:r>
        <w:rPr>
          <w:rFonts w:hint="eastAsia" w:ascii="宋体" w:hAnsi="宋体" w:cs="宋体"/>
          <w:sz w:val="24"/>
          <w:highlight w:val="none"/>
          <w:lang w:eastAsia="zh-CN"/>
        </w:rPr>
        <w:fldChar w:fldCharType="separate"/>
      </w:r>
      <w:r>
        <w:rPr>
          <w:rFonts w:hint="eastAsia" w:ascii="宋体" w:hAnsi="宋体" w:cs="宋体"/>
          <w:sz w:val="24"/>
          <w:highlight w:val="none"/>
          <w:lang w:eastAsia="zh-CN"/>
        </w:rPr>
        <w:t xml:space="preserve">https://jsdzbh.com/webSite/bHIndex</w:t>
      </w:r>
      <w:r>
        <w:rPr>
          <w:rFonts w:hint="eastAsia" w:ascii="宋体" w:hAnsi="宋体" w:cs="宋体"/>
          <w:sz w:val="24"/>
          <w:highlight w:val="none"/>
          <w:lang w:eastAsia="zh-CN"/>
        </w:rPr>
        <w:fldChar w:fldCharType="end"/>
      </w:r>
      <w:r/>
    </w:p>
    <w:p>
      <w:pPr>
        <w:ind w:firstLine="480"/>
        <w:spacing w:line="559" w:lineRule="atLeast"/>
        <w:shd w:val="clear" w:color="auto"/>
        <w:rPr>
          <w:rFonts w:hint="eastAsia" w:ascii="宋体" w:hAnsi="宋体" w:eastAsia="宋体" w:cs="宋体"/>
          <w:b/>
          <w:bCs/>
          <w:sz w:val="30"/>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26"/>
          <w:highlight w:val="none"/>
        </w:rPr>
        <w:t xml:space="preserve">32、货物（包含与货物相关的服务）的追加</w:t>
      </w:r>
      <w:r/>
    </w:p>
    <w:p>
      <w:pPr>
        <w:ind w:firstLine="48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6"/>
        <w:ind w:firstLine="600"/>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33、政府采购履约资金扶持政策</w:t>
      </w:r>
      <w:r/>
    </w:p>
    <w:p>
      <w:pPr>
        <w:ind w:firstLine="420"/>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76"/>
        <w:ind w:firstLine="602"/>
        <w:spacing w:before="0" w:after="0"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34、验收及付款</w:t>
      </w:r>
      <w:r/>
    </w:p>
    <w:p>
      <w:pPr>
        <w:ind w:firstLine="482"/>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35、付款</w:t>
      </w:r>
      <w:r/>
    </w:p>
    <w:p>
      <w:pPr>
        <w:ind w:firstLine="482"/>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按照以下确定的付款方式，采购人及时办理付款手续。对于满足合同约定支付条件的，自收到发票后10个工作日内将资金支付到合同约定的供应商账户或供应商数字人民币账户。</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bookmarkStart w:id="21" w:name="OLE_LINK63"/>
      <w:r>
        <w:rPr>
          <w:rFonts w:hint="eastAsia" w:ascii="宋体" w:hAnsi="宋体" w:eastAsia="宋体" w:cs="宋体"/>
          <w:sz w:val="24"/>
          <w:highlight w:val="none"/>
        </w:rPr>
        <w:t xml:space="preserve">预付款：合同金额的</w:t>
      </w:r>
      <w:r>
        <w:rPr>
          <w:rFonts w:hint="eastAsia" w:ascii="宋体" w:hAnsi="宋体" w:eastAsia="宋体" w:cs="宋体"/>
          <w:sz w:val="24"/>
          <w:highlight w:val="none"/>
          <w:u w:val="single"/>
        </w:rPr>
        <w:t xml:space="preserve"> 30% </w:t>
      </w:r>
      <w:r>
        <w:rPr>
          <w:rFonts w:hint="eastAsia" w:ascii="宋体" w:hAnsi="宋体" w:eastAsia="宋体" w:cs="宋体"/>
          <w:sz w:val="24"/>
          <w:highlight w:val="none"/>
        </w:rPr>
        <w:t xml:space="preserve">，合同签订后按规定支付； </w:t>
      </w:r>
      <w:r/>
    </w:p>
    <w:p>
      <w:pPr>
        <w:ind w:firstLine="489"/>
        <w:spacing w:line="499" w:lineRule="atLeast"/>
        <w:shd w:val="clear" w:color="auto" w:fill="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进度款：</w:t>
      </w:r>
      <w:r>
        <w:rPr>
          <w:rFonts w:hint="eastAsia" w:ascii="宋体" w:hAnsi="宋体" w:eastAsia="宋体" w:cs="宋体"/>
          <w:color w:val="auto"/>
          <w:sz w:val="24"/>
          <w:highlight w:val="none"/>
          <w:u w:val="single"/>
        </w:rPr>
        <w:t xml:space="preserve">货物到现场经验收合格后在收到供应商发票后10个工作日内，采购人将货款支付到合同总价款的100%。</w:t>
      </w:r>
      <w:r/>
    </w:p>
    <w:p>
      <w:pPr>
        <w:ind w:firstLine="489"/>
        <w:spacing w:line="499" w:lineRule="atLeast"/>
        <w:shd w:val="clear" w:color="auto" w:fill="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 可以使用数字人民币支付。</w:t>
      </w:r>
      <w:r/>
    </w:p>
    <w:p>
      <w:pPr>
        <w:ind w:firstLine="482"/>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(1)可以采用数字人民币支付。</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(2)资金支付的时间:收到供应商发票后10个工作日内。</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(3)资金支付的条件:满足相应阶段的要求且收到供应商发票。</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(4)当采购数量与实际使用数量不一致时，供应商应根据实际使用量供货，合同的最终结算金额按实际使用量乘以</w:t>
      </w:r>
      <w:r>
        <w:rPr>
          <w:rFonts w:hint="eastAsia" w:ascii="宋体" w:hAnsi="宋体" w:cs="宋体"/>
          <w:sz w:val="24"/>
          <w:highlight w:val="none"/>
          <w:lang w:val="en-US" w:eastAsia="zh-CN"/>
        </w:rPr>
        <w:t xml:space="preserve">中标</w:t>
      </w:r>
      <w:r>
        <w:rPr>
          <w:rFonts w:hint="eastAsia" w:ascii="宋体" w:hAnsi="宋体" w:eastAsia="宋体" w:cs="宋体"/>
          <w:sz w:val="24"/>
          <w:highlight w:val="none"/>
        </w:rPr>
        <w:t xml:space="preserve">单价进行计算。</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(5)在签订合同时，供应商明确表示无需预付款或者主动要求降低预付款比例的，采购人可不适用前述规定。</w:t>
      </w:r>
      <w:bookmarkEnd w:id="21"/>
      <w:r/>
      <w:r/>
    </w:p>
    <w:p>
      <w:pPr>
        <w:pStyle w:val="784"/>
        <w:ind w:left="0" w:firstLine="0"/>
        <w:rPr>
          <w:rFonts w:hint="eastAsia" w:ascii="宋体" w:hAnsi="宋体" w:eastAsia="宋体" w:cs="宋体"/>
          <w:b/>
          <w:sz w:val="44"/>
          <w:szCs w:val="28"/>
          <w:highlight w:val="none"/>
        </w:rPr>
      </w:pPr>
      <w:r/>
      <w:bookmarkStart w:id="22" w:name="_Toc155086566"/>
      <w:r/>
      <w:bookmarkStart w:id="23" w:name="_Toc104802328"/>
      <w:r/>
      <w:bookmarkStart w:id="24" w:name="_Toc118461986"/>
      <w:r/>
      <w:r/>
    </w:p>
    <w:p>
      <w:pPr>
        <w:pStyle w:val="773"/>
        <w:jc w:val="center"/>
        <w:shd w:val="clear" w:color="auto"/>
        <w:rPr>
          <w:rFonts w:hint="eastAsia" w:ascii="宋体" w:hAnsi="宋体" w:eastAsia="宋体" w:cs="宋体"/>
          <w:highlight w:val="none"/>
        </w:rPr>
      </w:pPr>
      <w:r>
        <w:rPr>
          <w:rFonts w:hint="eastAsia" w:ascii="宋体" w:hAnsi="宋体" w:eastAsia="宋体" w:cs="宋体"/>
          <w:b/>
          <w:sz w:val="44"/>
          <w:szCs w:val="28"/>
          <w:highlight w:val="none"/>
        </w:rPr>
        <w:t xml:space="preserve">第三章  合同文本</w:t>
      </w:r>
      <w:bookmarkEnd w:id="22"/>
      <w:r/>
      <w:bookmarkEnd w:id="23"/>
      <w:r/>
      <w:bookmarkEnd w:id="24"/>
      <w:r/>
      <w:r/>
    </w:p>
    <w:p>
      <w:pPr>
        <w:pStyle w:val="789"/>
        <w:jc w:val="center"/>
        <w:keepLines w:val="0"/>
        <w:keepNext w:val="0"/>
        <w:pageBreakBefore w:val="0"/>
        <w:spacing w:line="240" w:lineRule="atLeast"/>
        <w:shd w:val="clear" w:color="auto"/>
        <w:widowControl w:val="off"/>
        <w:rPr>
          <w:rFonts w:hint="eastAsia" w:ascii="宋体" w:hAnsi="宋体" w:eastAsia="宋体" w:cs="宋体"/>
          <w:b/>
          <w:bCs/>
          <w:spacing w:val="-20"/>
          <w:sz w:val="48"/>
          <w:szCs w:val="48"/>
          <w:highlight w:val="none"/>
        </w:rPr>
      </w:pPr>
      <w:r/>
      <w:bookmarkStart w:id="25" w:name="OLE_LINK7"/>
      <w:r/>
      <w:r/>
    </w:p>
    <w:p>
      <w:pPr>
        <w:pStyle w:val="789"/>
        <w:jc w:val="center"/>
        <w:keepLines w:val="0"/>
        <w:keepNext w:val="0"/>
        <w:pageBreakBefore w:val="0"/>
        <w:spacing w:line="240" w:lineRule="atLeast"/>
        <w:shd w:val="clear" w:color="auto"/>
        <w:widowControl w:val="off"/>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t xml:space="preserve">政府采购货物买卖合同</w:t>
      </w:r>
      <w:r/>
    </w:p>
    <w:p>
      <w:pPr>
        <w:shd w:val="clear" w:color="auto"/>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t xml:space="preserve">    </w:t>
      </w:r>
      <w:bookmarkEnd w:id="25"/>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r>
      <w:r/>
    </w:p>
    <w:p>
      <w:pPr>
        <w:shd w:val="clear" w:color="auto"/>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r>
      <w:r/>
    </w:p>
    <w:p>
      <w:pPr>
        <w:ind w:left="420"/>
        <w:spacing w:line="360" w:lineRule="auto"/>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u w:val="single"/>
        </w:rPr>
        <w:t xml:space="preserve">                             </w:t>
      </w:r>
      <w:r/>
    </w:p>
    <w:p>
      <w:pPr>
        <w:ind w:left="420"/>
        <w:spacing w:line="360" w:lineRule="auto"/>
        <w:shd w:val="clear" w:color="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合同编号：</w:t>
      </w:r>
      <w:r>
        <w:rPr>
          <w:rFonts w:hint="eastAsia" w:ascii="宋体" w:hAnsi="宋体" w:eastAsia="宋体" w:cs="宋体"/>
          <w:sz w:val="32"/>
          <w:szCs w:val="32"/>
          <w:highlight w:val="none"/>
          <w:u w:val="single"/>
        </w:rPr>
        <w:t xml:space="preserve">                             </w:t>
      </w:r>
      <w:r/>
    </w:p>
    <w:p>
      <w:pPr>
        <w:ind w:left="420"/>
        <w:spacing w:line="360" w:lineRule="auto"/>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w:t>
      </w:r>
      <w:r>
        <w:rPr>
          <w:rFonts w:hint="eastAsia" w:ascii="宋体" w:hAnsi="宋体" w:eastAsia="宋体" w:cs="宋体"/>
          <w:sz w:val="32"/>
          <w:szCs w:val="32"/>
          <w:highlight w:val="none"/>
          <w:u w:val="single"/>
        </w:rPr>
        <w:t xml:space="preserve">                             </w:t>
      </w:r>
      <w:r/>
    </w:p>
    <w:p>
      <w:pPr>
        <w:ind w:left="420"/>
        <w:spacing w:line="360" w:lineRule="auto"/>
        <w:shd w:val="clear" w:color="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乙    方：</w:t>
      </w:r>
      <w:r>
        <w:rPr>
          <w:rFonts w:hint="eastAsia" w:ascii="宋体" w:hAnsi="宋体" w:eastAsia="宋体" w:cs="宋体"/>
          <w:sz w:val="32"/>
          <w:szCs w:val="32"/>
          <w:highlight w:val="none"/>
          <w:u w:val="single"/>
        </w:rPr>
        <w:t xml:space="preserve">                             </w:t>
      </w:r>
      <w:r/>
    </w:p>
    <w:p>
      <w:pPr>
        <w:ind w:left="420"/>
        <w:spacing w:line="360" w:lineRule="auto"/>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签订时间：</w:t>
      </w:r>
      <w:r>
        <w:rPr>
          <w:rFonts w:hint="eastAsia" w:ascii="宋体" w:hAnsi="宋体" w:eastAsia="宋体" w:cs="宋体"/>
          <w:sz w:val="32"/>
          <w:szCs w:val="32"/>
          <w:highlight w:val="none"/>
          <w:u w:val="single"/>
        </w:rPr>
        <w:t xml:space="preserve">                             </w:t>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pStyle w:val="865"/>
        <w:ind w:firstLine="0"/>
        <w:shd w:val="clear" w:color="auto"/>
        <w:rPr>
          <w:rFonts w:hint="eastAsia" w:ascii="宋体" w:hAnsi="宋体" w:eastAsia="宋体" w:cs="宋体"/>
          <w:highlight w:val="none"/>
        </w:rPr>
      </w:pPr>
      <w:r>
        <w:rPr>
          <w:rFonts w:hint="eastAsia" w:ascii="宋体" w:hAnsi="宋体" w:eastAsia="宋体" w:cs="宋体"/>
          <w:highlight w:val="none"/>
        </w:rPr>
      </w:r>
      <w:r/>
    </w:p>
    <w:p>
      <w:pPr>
        <w:pStyle w:val="865"/>
        <w:ind w:firstLine="0"/>
        <w:shd w:val="clear" w:color="auto"/>
        <w:rPr>
          <w:rFonts w:hint="eastAsia" w:ascii="宋体" w:hAnsi="宋体" w:eastAsia="宋体" w:cs="宋体"/>
          <w:highlight w:val="none"/>
        </w:rPr>
      </w:pPr>
      <w:r>
        <w:rPr>
          <w:rFonts w:hint="eastAsia" w:ascii="宋体" w:hAnsi="宋体" w:eastAsia="宋体" w:cs="宋体"/>
          <w:highlight w:val="none"/>
        </w:rPr>
      </w:r>
      <w:r/>
    </w:p>
    <w:p>
      <w:pPr>
        <w:pStyle w:val="865"/>
        <w:ind w:firstLine="0"/>
        <w:shd w:val="clear" w:color="auto"/>
        <w:rPr>
          <w:rFonts w:hint="eastAsia" w:ascii="宋体" w:hAnsi="宋体" w:eastAsia="宋体" w:cs="宋体"/>
          <w:highlight w:val="none"/>
        </w:rPr>
      </w:pPr>
      <w:r>
        <w:rPr>
          <w:rFonts w:hint="eastAsia" w:ascii="宋体" w:hAnsi="宋体" w:eastAsia="宋体" w:cs="宋体"/>
          <w:highlight w:val="none"/>
        </w:rPr>
      </w:r>
      <w:r/>
    </w:p>
    <w:p>
      <w:pPr>
        <w:pStyle w:val="865"/>
        <w:ind w:firstLine="0"/>
        <w:shd w:val="clear" w:color="auto"/>
        <w:rPr>
          <w:rFonts w:hint="eastAsia" w:ascii="宋体" w:hAnsi="宋体" w:eastAsia="宋体" w:cs="宋体"/>
          <w:highlight w:val="none"/>
        </w:rPr>
      </w:pPr>
      <w:r>
        <w:rPr>
          <w:rFonts w:hint="eastAsia" w:ascii="宋体" w:hAnsi="宋体" w:eastAsia="宋体" w:cs="宋体"/>
          <w:highlight w:val="none"/>
        </w:rPr>
      </w:r>
      <w:r/>
    </w:p>
    <w:p>
      <w:pPr>
        <w:pStyle w:val="865"/>
        <w:ind w:firstLine="0"/>
        <w:shd w:val="clear" w:color="auto"/>
        <w:rPr>
          <w:rFonts w:hint="eastAsia" w:ascii="宋体" w:hAnsi="宋体" w:eastAsia="宋体" w:cs="宋体"/>
          <w:highlight w:val="none"/>
        </w:rPr>
      </w:pPr>
      <w:r>
        <w:rPr>
          <w:rFonts w:hint="eastAsia" w:ascii="宋体" w:hAnsi="宋体" w:eastAsia="宋体" w:cs="宋体"/>
          <w:highlight w:val="none"/>
        </w:rPr>
      </w:r>
      <w:r/>
    </w:p>
    <w:p>
      <w:pPr>
        <w:pStyle w:val="865"/>
        <w:ind w:firstLine="0"/>
        <w:shd w:val="clear" w:color="auto"/>
        <w:rPr>
          <w:rFonts w:hint="eastAsia" w:ascii="宋体" w:hAnsi="宋体" w:eastAsia="宋体" w:cs="宋体"/>
          <w:highlight w:val="none"/>
        </w:rPr>
      </w:pPr>
      <w:r>
        <w:rPr>
          <w:rFonts w:hint="eastAsia" w:ascii="宋体" w:hAnsi="宋体" w:eastAsia="宋体" w:cs="宋体"/>
          <w:highlight w:val="none"/>
        </w:rPr>
      </w:r>
      <w:r/>
    </w:p>
    <w:p>
      <w:pPr>
        <w:pStyle w:val="865"/>
        <w:ind w:firstLine="0"/>
        <w:shd w:val="clear" w:color="auto"/>
        <w:rPr>
          <w:rFonts w:hint="eastAsia" w:ascii="宋体" w:hAnsi="宋体" w:eastAsia="宋体" w:cs="宋体"/>
          <w:highlight w:val="none"/>
        </w:rPr>
      </w:pPr>
      <w:r>
        <w:rPr>
          <w:rFonts w:hint="eastAsia" w:ascii="宋体" w:hAnsi="宋体" w:eastAsia="宋体" w:cs="宋体"/>
          <w:highlight w:val="none"/>
        </w:rPr>
      </w:r>
      <w:r/>
    </w:p>
    <w:p>
      <w:pPr>
        <w:pStyle w:val="865"/>
        <w:ind w:firstLine="0"/>
        <w:shd w:val="clear" w:color="auto"/>
        <w:rPr>
          <w:rFonts w:hint="eastAsia" w:ascii="宋体" w:hAnsi="宋体" w:eastAsia="宋体" w:cs="宋体"/>
          <w:highlight w:val="none"/>
        </w:rPr>
      </w:pPr>
      <w:r>
        <w:rPr>
          <w:rFonts w:hint="eastAsia" w:ascii="宋体" w:hAnsi="宋体" w:eastAsia="宋体" w:cs="宋体"/>
          <w:highlight w:val="none"/>
        </w:rPr>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jc w:val="center"/>
        <w:shd w:val="clear" w:color="auto"/>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使 用 说 明</w:t>
      </w:r>
      <w:r/>
    </w:p>
    <w:p>
      <w:pPr>
        <w:ind w:firstLine="640"/>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1.本合同标准文本适用于购买现成货物的采购项目，不包括需要供应商定制开发、创新研发的货物采购项目。</w:t>
      </w:r>
      <w:r/>
    </w:p>
    <w:p>
      <w:pPr>
        <w:shd w:val="clear" w:color="auto"/>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   </w:t>
      </w:r>
      <w:r>
        <w:rPr>
          <w:rFonts w:hint="eastAsia" w:ascii="宋体" w:hAnsi="宋体" w:eastAsia="宋体" w:cs="宋体"/>
          <w:sz w:val="32"/>
          <w:szCs w:val="32"/>
          <w:highlight w:val="none"/>
        </w:rPr>
        <w:t xml:space="preserve">2.本合同标准文本为政府采购货物买卖合同编制提供参考，可以结合采购项目具体情况，对文本作必要的调整修订后使用。</w:t>
      </w:r>
      <w:r/>
    </w:p>
    <w:p>
      <w:pPr>
        <w:ind w:firstLine="640"/>
        <w:shd w:val="clear" w:color="auto"/>
        <w:rPr>
          <w:rFonts w:hint="eastAsia" w:ascii="宋体" w:hAnsi="宋体" w:eastAsia="宋体" w:cs="宋体"/>
          <w:sz w:val="44"/>
          <w:szCs w:val="44"/>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2"/>
          <w:szCs w:val="32"/>
          <w:highlight w:val="none"/>
        </w:rPr>
        <w:t xml:space="preserve">3.本合同标准文本各条款中，如涉及填写多家供应商、制造商，多种采购标的、分包主要内容等信息的，可根据采购项目具体情况添加信息项。</w:t>
      </w:r>
      <w:r/>
    </w:p>
    <w:p>
      <w:pPr>
        <w:pStyle w:val="774"/>
        <w:jc w:val="center"/>
        <w:spacing w:line="400" w:lineRule="exact"/>
        <w:shd w:val="clear" w:color="auto"/>
        <w:rPr>
          <w:rFonts w:ascii="宋体" w:hAnsi="宋体" w:eastAsia="宋体" w:cs="宋体"/>
          <w:b/>
          <w:bCs/>
          <w:sz w:val="28"/>
          <w:szCs w:val="28"/>
          <w:highlight w:val="none"/>
        </w:rPr>
      </w:pPr>
      <w:r/>
      <w:bookmarkStart w:id="26" w:name="_Toc22209"/>
      <w:r>
        <w:rPr>
          <w:rFonts w:hint="eastAsia" w:ascii="宋体" w:hAnsi="宋体" w:eastAsia="宋体" w:cs="宋体"/>
          <w:b/>
          <w:bCs/>
          <w:sz w:val="28"/>
          <w:szCs w:val="28"/>
          <w:highlight w:val="none"/>
        </w:rPr>
        <w:t xml:space="preserve">第一节 政府采购合同协议书</w:t>
      </w:r>
      <w:bookmarkEnd w:id="26"/>
      <w:r/>
      <w:r/>
    </w:p>
    <w:p>
      <w:pPr>
        <w:spacing w:line="400" w:lineRule="exact"/>
        <w:shd w:val="clear" w:color="auto"/>
        <w:rPr>
          <w:rFonts w:ascii="宋体" w:hAnsi="宋体" w:cs="宋体"/>
          <w:highlight w:val="none"/>
        </w:rPr>
      </w:pPr>
      <w:r>
        <w:rPr>
          <w:rFonts w:hint="eastAsia" w:ascii="宋体" w:hAnsi="宋体" w:cs="宋体"/>
          <w:highlight w:val="none"/>
        </w:rPr>
        <w:t xml:space="preserve">甲方（全称）：</w:t>
      </w:r>
      <w:r>
        <w:rPr>
          <w:rFonts w:hint="eastAsia" w:ascii="宋体" w:hAnsi="宋体" w:cs="宋体"/>
          <w:highlight w:val="none"/>
          <w:u w:val="single"/>
        </w:rPr>
        <w:t xml:space="preserve">                    </w:t>
      </w:r>
      <w:r>
        <w:rPr>
          <w:rFonts w:hint="eastAsia" w:ascii="宋体" w:hAnsi="宋体" w:cs="宋体"/>
          <w:highlight w:val="none"/>
        </w:rPr>
        <w:t xml:space="preserve">（采购人、受采购人委托签订合同的单位或采购文件约定的合同甲方）</w:t>
      </w:r>
      <w:r/>
    </w:p>
    <w:p>
      <w:pPr>
        <w:spacing w:line="400" w:lineRule="exact"/>
        <w:shd w:val="clear" w:color="auto"/>
        <w:rPr>
          <w:rFonts w:ascii="宋体" w:hAnsi="宋体" w:cs="宋体"/>
          <w:highlight w:val="none"/>
        </w:rPr>
      </w:pPr>
      <w:r>
        <w:rPr>
          <w:rFonts w:hint="eastAsia" w:ascii="宋体" w:hAnsi="宋体" w:cs="宋体"/>
          <w:highlight w:val="none"/>
        </w:rPr>
        <w:t xml:space="preserve">乙方1（全称）：</w:t>
      </w:r>
      <w:r>
        <w:rPr>
          <w:rFonts w:hint="eastAsia" w:ascii="宋体" w:hAnsi="宋体" w:cs="宋体"/>
          <w:highlight w:val="none"/>
          <w:u w:val="single"/>
        </w:rPr>
        <w:t xml:space="preserve">                    </w:t>
      </w:r>
      <w:r>
        <w:rPr>
          <w:rFonts w:hint="eastAsia" w:ascii="宋体" w:hAnsi="宋体" w:cs="宋体"/>
          <w:highlight w:val="none"/>
        </w:rPr>
        <w:t xml:space="preserve">（供应商）</w:t>
      </w:r>
      <w:r/>
    </w:p>
    <w:p>
      <w:pPr>
        <w:spacing w:line="400" w:lineRule="exact"/>
        <w:shd w:val="clear" w:color="auto"/>
        <w:rPr>
          <w:rFonts w:ascii="宋体" w:hAnsi="宋体" w:cs="宋体"/>
          <w:highlight w:val="none"/>
        </w:rPr>
      </w:pPr>
      <w:r>
        <w:rPr>
          <w:rFonts w:ascii="宋体" w:hAnsi="宋体" w:cs="宋体"/>
          <w:highlight w:val="none"/>
        </w:rPr>
      </w:r>
      <w:r/>
    </w:p>
    <w:p>
      <w:pPr>
        <w:pStyle w:val="785"/>
        <w:ind w:firstLine="420"/>
        <w:spacing w:line="400" w:lineRule="exact"/>
        <w:shd w:val="clear" w:color="auto"/>
        <w:rPr>
          <w:rFonts w:ascii="宋体" w:hAnsi="宋体" w:eastAsia="宋体" w:cs="宋体"/>
          <w:highlight w:val="none"/>
        </w:rPr>
      </w:pPr>
      <w:r>
        <w:rPr>
          <w:rFonts w:hint="eastAsia" w:ascii="宋体" w:hAnsi="宋体" w:eastAsia="宋体" w:cs="宋体"/>
          <w:sz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eastAsia="宋体" w:cs="宋体"/>
          <w:highlight w:val="none"/>
        </w:rPr>
        <w:t xml:space="preserve">     </w:t>
      </w:r>
      <w:r/>
    </w:p>
    <w:p>
      <w:pPr>
        <w:numPr>
          <w:ilvl w:val="0"/>
          <w:numId w:val="6"/>
        </w:numPr>
        <w:ind w:firstLine="422"/>
        <w:spacing w:line="400" w:lineRule="exact"/>
        <w:shd w:val="clear" w:color="auto"/>
        <w:rPr>
          <w:rFonts w:ascii="宋体" w:hAnsi="宋体" w:cs="宋体"/>
          <w:b/>
          <w:highlight w:val="none"/>
        </w:rPr>
      </w:pPr>
      <w:r>
        <w:rPr>
          <w:rFonts w:hint="eastAsia" w:ascii="宋体" w:hAnsi="宋体" w:cs="宋体"/>
          <w:b/>
          <w:highlight w:val="none"/>
        </w:rPr>
        <w:t xml:space="preserve">项目信息</w:t>
      </w:r>
      <w:r/>
    </w:p>
    <w:p>
      <w:pPr>
        <w:pStyle w:val="785"/>
        <w:numPr>
          <w:ilvl w:val="0"/>
          <w:numId w:val="7"/>
        </w:numPr>
        <w:ind w:firstLine="420"/>
        <w:spacing w:line="400" w:lineRule="exact"/>
        <w:shd w:val="clear" w:color="auto"/>
        <w:rPr>
          <w:rFonts w:ascii="宋体" w:hAnsi="宋体" w:eastAsia="宋体" w:cs="宋体"/>
          <w:sz w:val="21"/>
          <w:highlight w:val="none"/>
          <w:u w:val="single"/>
        </w:rPr>
      </w:pPr>
      <w:r>
        <w:rPr>
          <w:rFonts w:hint="eastAsia" w:ascii="宋体" w:hAnsi="宋体" w:eastAsia="宋体" w:cs="宋体"/>
          <w:sz w:val="21"/>
          <w:highlight w:val="none"/>
        </w:rPr>
        <w:t xml:space="preserve">采购项目名称：</w:t>
      </w:r>
      <w:r>
        <w:rPr>
          <w:rFonts w:hint="eastAsia" w:ascii="宋体" w:hAnsi="宋体" w:eastAsia="宋体" w:cs="宋体"/>
          <w:sz w:val="21"/>
          <w:highlight w:val="none"/>
          <w:u w:val="single"/>
        </w:rPr>
        <w:t xml:space="preserve">                                          </w:t>
      </w:r>
      <w:r/>
    </w:p>
    <w:p>
      <w:pPr>
        <w:pStyle w:val="785"/>
        <w:ind w:firstLine="0"/>
        <w:spacing w:line="400" w:lineRule="exact"/>
        <w:shd w:val="clear" w:color="auto"/>
        <w:tabs>
          <w:tab w:val="left" w:pos="999" w:leader="none"/>
        </w:tabs>
        <w:rPr>
          <w:rFonts w:ascii="宋体" w:hAnsi="宋体" w:eastAsia="宋体" w:cs="宋体"/>
          <w:sz w:val="21"/>
          <w:highlight w:val="none"/>
        </w:rPr>
      </w:pPr>
      <w:r>
        <w:rPr>
          <w:rFonts w:hint="eastAsia" w:ascii="宋体" w:hAnsi="宋体" w:eastAsia="宋体" w:cs="宋体"/>
          <w:sz w:val="21"/>
          <w:highlight w:val="none"/>
        </w:rPr>
        <w:t xml:space="preserve">         采购项目编号：</w:t>
      </w:r>
      <w:r>
        <w:rPr>
          <w:rFonts w:hint="eastAsia" w:ascii="宋体" w:hAnsi="宋体" w:eastAsia="宋体" w:cs="宋体"/>
          <w:sz w:val="21"/>
          <w:highlight w:val="none"/>
          <w:u w:val="single"/>
        </w:rPr>
        <w:t xml:space="preserve">                                          </w:t>
      </w:r>
      <w:r/>
    </w:p>
    <w:p>
      <w:pPr>
        <w:pStyle w:val="785"/>
        <w:ind w:firstLine="420"/>
        <w:spacing w:line="400" w:lineRule="exact"/>
        <w:shd w:val="clear" w:color="auto"/>
        <w:rPr>
          <w:rFonts w:ascii="宋体" w:hAnsi="宋体" w:eastAsia="宋体" w:cs="宋体"/>
          <w:highlight w:val="none"/>
        </w:rPr>
      </w:pPr>
      <w:r>
        <w:rPr>
          <w:rFonts w:hint="eastAsia" w:ascii="宋体" w:hAnsi="宋体" w:eastAsia="宋体" w:cs="宋体"/>
          <w:sz w:val="21"/>
          <w:highlight w:val="none"/>
        </w:rPr>
        <w:t xml:space="preserve">（2）采购计划编号：</w:t>
      </w:r>
      <w:r>
        <w:rPr>
          <w:rFonts w:hint="eastAsia" w:ascii="宋体" w:hAnsi="宋体" w:eastAsia="宋体" w:cs="宋体"/>
          <w:sz w:val="21"/>
          <w:highlight w:val="none"/>
          <w:u w:val="singl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（3）项目内容：</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     采购标的及数量（台/套</w:t>
      </w:r>
      <w:r>
        <w:rPr>
          <w:rFonts w:hint="eastAsia" w:ascii="宋体" w:hAnsi="宋体" w:cs="宋体"/>
          <w:highlight w:val="none"/>
          <w:lang w:val="en"/>
        </w:rPr>
        <w:t xml:space="preserve">/个/架/组等</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rPr>
        <w:t xml:space="preserve">          </w:t>
      </w:r>
      <w:r/>
    </w:p>
    <w:p>
      <w:pPr>
        <w:ind w:firstLine="420"/>
        <w:spacing w:line="400" w:lineRule="exact"/>
        <w:shd w:val="clear" w:color="auto"/>
        <w:rPr>
          <w:rFonts w:ascii="宋体" w:hAnsi="宋体" w:cs="宋体"/>
          <w:highlight w:val="none"/>
          <w:lang w:val="en"/>
        </w:rPr>
      </w:pPr>
      <w:r>
        <w:rPr>
          <w:rFonts w:hint="eastAsia" w:ascii="宋体" w:hAnsi="宋体" w:cs="宋体"/>
          <w:highlight w:val="none"/>
        </w:rPr>
        <w:t xml:space="preserve">     品牌：</w:t>
      </w:r>
      <w:r>
        <w:rPr>
          <w:rFonts w:hint="eastAsia" w:ascii="宋体" w:hAnsi="宋体" w:cs="宋体"/>
          <w:highlight w:val="none"/>
          <w:u w:val="single"/>
        </w:rPr>
        <w:t xml:space="preserve">      </w:t>
      </w:r>
      <w:r>
        <w:rPr>
          <w:rFonts w:hint="eastAsia" w:ascii="宋体" w:hAnsi="宋体" w:cs="宋体"/>
          <w:highlight w:val="none"/>
          <w:u w:val="single"/>
          <w:lang w:val="en"/>
        </w:rPr>
        <w:t xml:space="preserve">   </w:t>
      </w:r>
      <w:r>
        <w:rPr>
          <w:rFonts w:hint="eastAsia" w:ascii="宋体" w:hAnsi="宋体" w:cs="宋体"/>
          <w:highlight w:val="none"/>
          <w:u w:val="single"/>
        </w:rPr>
        <w:t xml:space="preserve">    </w:t>
      </w:r>
      <w:r>
        <w:rPr>
          <w:rFonts w:hint="eastAsia" w:ascii="宋体" w:hAnsi="宋体" w:cs="宋体"/>
          <w:highlight w:val="none"/>
          <w:u w:val="single"/>
          <w:lang w:val="en"/>
        </w:rPr>
        <w:t xml:space="preserve"> </w:t>
      </w:r>
      <w:r>
        <w:rPr>
          <w:rFonts w:hint="eastAsia" w:ascii="宋体" w:hAnsi="宋体" w:cs="宋体"/>
          <w:highlight w:val="none"/>
          <w:u w:val="single"/>
        </w:rPr>
        <w:t xml:space="preserve"> </w:t>
      </w:r>
      <w:r>
        <w:rPr>
          <w:rFonts w:hint="eastAsia" w:ascii="宋体" w:hAnsi="宋体" w:cs="宋体"/>
          <w:highlight w:val="none"/>
          <w:lang w:val="en"/>
        </w:rPr>
        <w:t xml:space="preserve">     </w:t>
      </w:r>
      <w:r>
        <w:rPr>
          <w:rFonts w:hint="eastAsia" w:ascii="宋体" w:hAnsi="宋体" w:cs="宋体"/>
          <w:highlight w:val="none"/>
        </w:rPr>
        <w:t xml:space="preserve">规格型号：</w:t>
      </w:r>
      <w:r>
        <w:rPr>
          <w:rFonts w:hint="eastAsia" w:ascii="宋体" w:hAnsi="宋体" w:cs="宋体"/>
          <w:highlight w:val="none"/>
          <w:u w:val="single"/>
        </w:rPr>
        <w:t xml:space="preserve">   </w:t>
      </w:r>
      <w:r>
        <w:rPr>
          <w:rFonts w:hint="eastAsia" w:ascii="宋体" w:hAnsi="宋体" w:cs="宋体"/>
          <w:highlight w:val="none"/>
          <w:u w:val="single"/>
          <w:lang w:val="en"/>
        </w:rPr>
        <w:t xml:space="preserve">  </w:t>
      </w:r>
      <w:r>
        <w:rPr>
          <w:rFonts w:hint="eastAsia" w:ascii="宋体" w:hAnsi="宋体" w:cs="宋体"/>
          <w:highlight w:val="none"/>
          <w:u w:val="single"/>
        </w:rPr>
        <w:t xml:space="preserve">       </w:t>
      </w:r>
      <w:r>
        <w:rPr>
          <w:rFonts w:hint="eastAsia" w:ascii="宋体" w:hAnsi="宋体" w:cs="宋体"/>
          <w:highlight w:val="none"/>
          <w:u w:val="single"/>
          <w:lang w:val="en"/>
        </w:rPr>
        <w:t xml:space="preserve">   </w:t>
      </w:r>
      <w:r/>
    </w:p>
    <w:p>
      <w:pPr>
        <w:ind w:firstLine="945"/>
        <w:spacing w:line="400" w:lineRule="exact"/>
        <w:shd w:val="clear" w:color="auto"/>
        <w:rPr>
          <w:rFonts w:ascii="宋体" w:hAnsi="宋体" w:cs="宋体"/>
          <w:highlight w:val="none"/>
          <w:u w:val="single"/>
        </w:rPr>
      </w:pPr>
      <w:r>
        <w:rPr>
          <w:rFonts w:hint="eastAsia" w:ascii="宋体" w:hAnsi="宋体" w:cs="宋体"/>
          <w:highlight w:val="none"/>
        </w:rPr>
        <w:t xml:space="preserve">采购标的的技术要求、商务要求具体见附件。</w:t>
      </w:r>
      <w:r/>
    </w:p>
    <w:p>
      <w:pPr>
        <w:ind w:firstLine="945"/>
        <w:spacing w:line="400" w:lineRule="exact"/>
        <w:shd w:val="clear" w:color="auto"/>
        <w:rPr>
          <w:rFonts w:ascii="宋体" w:hAnsi="宋体" w:cs="宋体"/>
          <w:highlight w:val="none"/>
        </w:rPr>
      </w:pPr>
      <w:r>
        <w:rPr>
          <w:rFonts w:hint="eastAsia" w:ascii="宋体" w:hAnsi="宋体" w:cs="宋体"/>
          <w:highlight w:val="none"/>
        </w:rPr>
        <w:t xml:space="preserve">①涉及信息类产品，请填写该产品关键部件的品牌、型号：</w:t>
      </w:r>
      <w:r/>
    </w:p>
    <w:p>
      <w:pPr>
        <w:ind w:firstLine="420"/>
        <w:spacing w:line="400" w:lineRule="exact"/>
        <w:shd w:val="clear" w:color="auto"/>
        <w:rPr>
          <w:rFonts w:ascii="宋体" w:hAnsi="宋体" w:cs="宋体"/>
          <w:highlight w:val="none"/>
          <w:u w:val="single"/>
        </w:rPr>
      </w:pPr>
      <w:r>
        <w:rPr>
          <w:rFonts w:hint="eastAsia" w:ascii="宋体" w:hAnsi="宋体" w:cs="宋体"/>
          <w:highlight w:val="none"/>
        </w:rPr>
        <w:t xml:space="preserve">     标的名称：</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w:t>
      </w:r>
      <w:r>
        <w:rPr>
          <w:rFonts w:hint="eastAsia" w:ascii="宋体" w:hAnsi="宋体" w:cs="宋体"/>
          <w:highlight w:val="none"/>
          <w:u w:val="single"/>
        </w:rPr>
        <w:t xml:space="preserve">   </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     关键部件：</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w:t>
      </w:r>
      <w:r>
        <w:rPr>
          <w:rFonts w:hint="eastAsia" w:ascii="宋体" w:hAnsi="宋体" w:cs="宋体"/>
          <w:highlight w:val="none"/>
          <w:u w:val="single"/>
        </w:rPr>
        <w:t xml:space="preserve">      </w:t>
      </w:r>
      <w:r>
        <w:rPr>
          <w:rFonts w:hint="eastAsia" w:ascii="宋体" w:hAnsi="宋体" w:cs="宋体"/>
          <w:highlight w:val="none"/>
        </w:rPr>
        <w:t xml:space="preserve"> 品牌：</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w:t>
      </w:r>
      <w:r>
        <w:rPr>
          <w:rFonts w:hint="eastAsia" w:ascii="宋体" w:hAnsi="宋体" w:cs="宋体"/>
          <w:highlight w:val="none"/>
          <w:u w:val="single"/>
        </w:rPr>
        <w:t xml:space="preserve">    </w:t>
      </w:r>
      <w:r>
        <w:rPr>
          <w:rFonts w:hint="eastAsia" w:ascii="宋体" w:hAnsi="宋体" w:cs="宋体"/>
          <w:highlight w:val="none"/>
        </w:rPr>
        <w:t xml:space="preserve"> 型号：</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w:t>
      </w:r>
      <w:r>
        <w:rPr>
          <w:rFonts w:hint="eastAsia" w:ascii="宋体" w:hAnsi="宋体" w:cs="宋体"/>
          <w:highlight w:val="none"/>
          <w:u w:val="single"/>
        </w:rPr>
        <w:t xml:space="preserve">    </w:t>
      </w:r>
      <w:r>
        <w:rPr>
          <w:rFonts w:hint="eastAsia" w:ascii="宋体" w:hAnsi="宋体" w:cs="宋体"/>
          <w:highlight w:val="none"/>
        </w:rPr>
        <w:t xml:space="preserve"> </w:t>
      </w:r>
      <w:r/>
    </w:p>
    <w:p>
      <w:pPr>
        <w:pStyle w:val="865"/>
        <w:ind w:firstLine="420"/>
        <w:shd w:val="clear" w:color="auto"/>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lang w:val="en-US" w:eastAsia="zh-CN"/>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lang w:val="en-US" w:eastAsia="zh-CN"/>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lang w:val="en-US" w:eastAsia="zh-CN"/>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865"/>
        <w:ind w:firstLine="420"/>
        <w:shd w:val="clear" w:color="auto"/>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lang w:val="en-US" w:eastAsia="zh-CN"/>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lang w:val="en-US" w:eastAsia="zh-CN"/>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lang w:val="en-US" w:eastAsia="zh-CN"/>
        </w:rPr>
        <w:t xml:space="preserve">/</w:t>
      </w:r>
      <w:r>
        <w:rPr>
          <w:rFonts w:hint="eastAsia" w:ascii="宋体" w:hAnsi="宋体" w:eastAsia="宋体" w:cs="宋体"/>
          <w:sz w:val="21"/>
          <w:highlight w:val="none"/>
          <w:u w:val="single"/>
        </w:rPr>
        <w:t xml:space="preserve">   </w:t>
      </w:r>
      <w:r/>
    </w:p>
    <w:p>
      <w:pPr>
        <w:pStyle w:val="865"/>
        <w:ind w:firstLine="0"/>
        <w:shd w:val="clear" w:color="auto"/>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65"/>
        <w:ind w:firstLine="0"/>
        <w:shd w:val="clear" w:color="auto"/>
        <w:rPr>
          <w:rFonts w:ascii="宋体" w:hAnsi="宋体" w:eastAsia="宋体" w:cs="宋体"/>
          <w:sz w:val="21"/>
          <w:highlight w:val="none"/>
        </w:rPr>
      </w:pPr>
      <w:r>
        <w:rPr>
          <w:rFonts w:hint="eastAsia" w:ascii="宋体" w:hAnsi="宋体" w:eastAsia="宋体" w:cs="宋体"/>
          <w:sz w:val="21"/>
          <w:highlight w:val="none"/>
        </w:rPr>
        <w:t xml:space="preserve">         ②涉及车辆采购，请填写是否属于新能源汽车：</w:t>
      </w:r>
      <w:r/>
    </w:p>
    <w:p>
      <w:pPr>
        <w:pStyle w:val="865"/>
        <w:ind w:firstLine="0"/>
        <w:shd w:val="clear" w:color="auto"/>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865"/>
        <w:ind w:firstLine="0"/>
        <w:shd w:val="clear" w:color="auto"/>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highlight w:val="none"/>
        </w:rPr>
        <w:t xml:space="preserve">þ</w:t>
      </w:r>
      <w:r>
        <w:rPr>
          <w:rFonts w:hint="eastAsia" w:ascii="宋体" w:hAnsi="宋体" w:eastAsia="宋体" w:cs="宋体"/>
          <w:sz w:val="21"/>
          <w:highlight w:val="none"/>
        </w:rPr>
        <w:t xml:space="preserve">否</w:t>
      </w:r>
      <w:r/>
    </w:p>
    <w:p>
      <w:pPr>
        <w:pStyle w:val="865"/>
        <w:ind w:firstLine="0"/>
        <w:shd w:val="clear" w:color="auto"/>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þ</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highlight w:val="none"/>
        </w:rPr>
        <w:t xml:space="preserve">¨</w:t>
      </w:r>
      <w:r>
        <w:rPr>
          <w:rFonts w:hint="eastAsia" w:ascii="宋体" w:hAnsi="宋体" w:eastAsia="宋体" w:cs="宋体"/>
          <w:sz w:val="21"/>
          <w:highlight w:val="none"/>
        </w:rPr>
        <w:t xml:space="preserve">分散采购</w:t>
      </w:r>
      <w:r/>
    </w:p>
    <w:p>
      <w:pPr>
        <w:pStyle w:val="865"/>
        <w:ind w:firstLine="420"/>
        <w:shd w:val="clear" w:color="auto"/>
        <w:rPr>
          <w:rFonts w:ascii="宋体" w:hAnsi="宋体" w:eastAsia="宋体" w:cs="宋体"/>
          <w:sz w:val="21"/>
          <w:highlight w:val="none"/>
        </w:rPr>
      </w:pPr>
      <w:r>
        <w:rPr>
          <w:rFonts w:hint="eastAsia" w:ascii="宋体" w:hAnsi="宋体" w:eastAsia="宋体" w:cs="宋体"/>
          <w:sz w:val="21"/>
          <w:highlight w:val="none"/>
        </w:rPr>
        <w:t xml:space="preserve">（</w:t>
      </w:r>
      <w:r>
        <w:rPr>
          <w:rFonts w:hint="eastAsia"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highlight w:val="none"/>
        </w:rPr>
        <w:t xml:space="preserve">þ</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65"/>
        <w:ind w:firstLine="420"/>
        <w:shd w:val="clear" w:color="auto"/>
        <w:rPr>
          <w:rFonts w:ascii="宋体" w:hAnsi="宋体" w:eastAsia="宋体" w:cs="宋体"/>
          <w:sz w:val="21"/>
          <w:highlight w:val="none"/>
          <w:u w:val="single"/>
        </w:rPr>
      </w:pPr>
      <w:r>
        <w:rPr>
          <w:rFonts w:hint="eastAsia" w:ascii="宋体" w:hAnsi="宋体" w:eastAsia="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65"/>
        <w:ind w:firstLine="420"/>
        <w:shd w:val="clear" w:color="auto"/>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65"/>
        <w:ind w:firstLine="220"/>
        <w:shd w:val="clear" w:color="auto"/>
        <w:rPr>
          <w:rFonts w:ascii="宋体" w:hAnsi="宋体" w:eastAsia="宋体" w:cs="宋体"/>
          <w:sz w:val="21"/>
          <w:highlight w:val="none"/>
        </w:rPr>
      </w:pPr>
      <w:r>
        <w:rPr>
          <w:rFonts w:hint="eastAsia" w:ascii="宋体" w:hAnsi="宋体" w:eastAsia="宋体" w:cs="宋体"/>
          <w:highlight w:val="none"/>
        </w:rPr>
        <w:t xml:space="preserve"> （</w:t>
      </w:r>
      <w:r>
        <w:rPr>
          <w:rFonts w:hint="eastAsia" w:ascii="宋体" w:hAnsi="宋体" w:eastAsia="宋体" w:cs="宋体"/>
          <w:highlight w:val="none"/>
          <w:lang w:val="en"/>
        </w:rPr>
        <w:t xml:space="preserve">6</w:t>
      </w:r>
      <w:r>
        <w:rPr>
          <w:rFonts w:hint="eastAsia" w:ascii="宋体" w:hAnsi="宋体" w:eastAsia="宋体" w:cs="宋体"/>
          <w:highlight w:val="none"/>
        </w:rPr>
        <w:t xml:space="preserve">）</w:t>
      </w:r>
      <w:r>
        <w:rPr>
          <w:rFonts w:hint="eastAsia" w:ascii="宋体" w:hAnsi="宋体" w:eastAsia="宋体" w:cs="宋体"/>
          <w:sz w:val="21"/>
          <w:highlight w:val="none"/>
        </w:rPr>
        <w:t xml:space="preserve">中标（成交）采购标的制造商是否为中小企业：</w:t>
      </w:r>
      <w:r>
        <w:rPr>
          <w:rFonts w:ascii="Wingdings" w:hAnsi="Wingdings" w:eastAsia="Wingdings" w:cs="Wingdings"/>
          <w:sz w:val="21"/>
          <w:highlight w:val="none"/>
        </w:rPr>
        <w:t xml:space="preserve">þ</w:t>
      </w:r>
      <w:r>
        <w:rPr>
          <w:rFonts w:hint="eastAsia" w:ascii="宋体" w:hAnsi="宋体" w:eastAsia="宋体" w:cs="宋体"/>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ind w:firstLine="840"/>
        <w:spacing w:line="400" w:lineRule="exact"/>
        <w:shd w:val="clear" w:color="auto"/>
        <w:rPr>
          <w:rFonts w:ascii="宋体" w:hAnsi="宋体" w:cs="宋体"/>
          <w:iCs/>
          <w:highlight w:val="none"/>
        </w:rPr>
      </w:pPr>
      <w:r>
        <w:rPr>
          <w:rFonts w:hint="eastAsia" w:ascii="宋体" w:hAnsi="宋体" w:cs="宋体"/>
          <w:highlight w:val="none"/>
        </w:rPr>
        <w:t xml:space="preserve">本合同是否为专门面向中小企业的采购合同（中小企业预留合同）：</w:t>
      </w:r>
      <w:r>
        <w:rPr>
          <w:rFonts w:hint="eastAsia" w:ascii="宋体" w:hAnsi="宋体" w:cs="宋体"/>
          <w:iCs/>
          <w:highlight w:val="none"/>
        </w:rPr>
        <w:t xml:space="preserve"> </w:t>
      </w:r>
      <w:r>
        <w:rPr>
          <w:rFonts w:ascii="Wingdings" w:hAnsi="Wingdings" w:eastAsia="Wingdings" w:cs="Wingdings"/>
          <w:iCs/>
          <w:highlight w:val="none"/>
        </w:rPr>
        <w:t xml:space="preserve">þ</w:t>
      </w:r>
      <w:r>
        <w:rPr>
          <w:rFonts w:hint="eastAsia" w:ascii="宋体" w:hAnsi="宋体" w:cs="宋体"/>
          <w:iCs/>
          <w:highlight w:val="none"/>
        </w:rPr>
        <w:t xml:space="preserve">是</w:t>
      </w:r>
      <w:r>
        <w:rPr>
          <w:rFonts w:ascii="Wingdings" w:hAnsi="Wingdings" w:eastAsia="Wingdings" w:cs="Wingdings"/>
          <w:highlight w:val="none"/>
        </w:rPr>
        <w:t xml:space="preserve">¨</w:t>
      </w:r>
      <w:r>
        <w:rPr>
          <w:rFonts w:hint="eastAsia" w:ascii="宋体" w:hAnsi="宋体" w:cs="宋体"/>
          <w:iCs/>
          <w:highlight w:val="none"/>
        </w:rPr>
        <w:t xml:space="preserve">否</w:t>
      </w:r>
      <w:r/>
    </w:p>
    <w:p>
      <w:pPr>
        <w:spacing w:line="400" w:lineRule="exact"/>
        <w:shd w:val="clear" w:color="auto"/>
        <w:rPr>
          <w:rFonts w:ascii="宋体" w:hAnsi="宋体" w:cs="宋体"/>
          <w:iCs/>
          <w:highlight w:val="none"/>
        </w:rPr>
      </w:pPr>
      <w:r>
        <w:rPr>
          <w:rFonts w:hint="eastAsia" w:ascii="宋体" w:hAnsi="宋体" w:cs="宋体"/>
          <w:highlight w:val="none"/>
        </w:rPr>
        <w:t xml:space="preserve">         若本项目不专门面向中小企业采购，是否给予小微企业评审优惠：□</w:t>
      </w:r>
      <w:r>
        <w:rPr>
          <w:rFonts w:hint="eastAsia" w:ascii="宋体" w:hAnsi="宋体" w:cs="宋体"/>
          <w:iCs/>
          <w:highlight w:val="none"/>
        </w:rPr>
        <w:t xml:space="preserve">是  </w:t>
      </w:r>
      <w:r>
        <w:rPr>
          <w:rFonts w:ascii="Wingdings" w:hAnsi="Wingdings" w:eastAsia="Wingdings" w:cs="Wingdings"/>
          <w:iCs/>
          <w:highlight w:val="none"/>
        </w:rPr>
        <w:t xml:space="preserve">þ</w:t>
      </w:r>
      <w:r>
        <w:rPr>
          <w:rFonts w:hint="eastAsia" w:ascii="宋体" w:hAnsi="宋体" w:cs="宋体"/>
          <w:iCs/>
          <w:highlight w:val="none"/>
        </w:rPr>
        <w:t xml:space="preserve">否</w:t>
      </w:r>
      <w:r/>
    </w:p>
    <w:p>
      <w:pPr>
        <w:spacing w:line="400" w:lineRule="exact"/>
        <w:shd w:val="clear" w:color="auto"/>
        <w:rPr>
          <w:rFonts w:ascii="宋体" w:hAnsi="宋体" w:cs="宋体"/>
          <w:iCs/>
          <w:highlight w:val="none"/>
        </w:rPr>
      </w:pPr>
      <w:r>
        <w:rPr>
          <w:rFonts w:hint="eastAsia" w:ascii="宋体" w:hAnsi="宋体" w:cs="宋体"/>
          <w:highlight w:val="none"/>
        </w:rPr>
        <w:t xml:space="preserve">         中标（成交）采购标的制造商是否为残疾人福利性单位：</w:t>
      </w:r>
      <w:r>
        <w:rPr>
          <w:rFonts w:ascii="Wingdings" w:hAnsi="Wingdings" w:eastAsia="Wingdings" w:cs="Wingdings"/>
          <w:iCs/>
          <w:highlight w:val="none"/>
        </w:rPr>
        <w:t xml:space="preserve">¨</w:t>
      </w:r>
      <w:r>
        <w:rPr>
          <w:rFonts w:hint="eastAsia" w:ascii="宋体" w:hAnsi="宋体" w:cs="宋体"/>
          <w:iCs/>
          <w:highlight w:val="none"/>
        </w:rPr>
        <w:t xml:space="preserve">是   </w:t>
      </w:r>
      <w:r>
        <w:rPr>
          <w:rFonts w:ascii="Wingdings" w:hAnsi="Wingdings" w:eastAsia="Wingdings" w:cs="Wingdings"/>
          <w:iCs/>
          <w:highlight w:val="none"/>
        </w:rPr>
        <w:t xml:space="preserve">¨</w:t>
      </w:r>
      <w:r>
        <w:rPr>
          <w:rFonts w:hint="eastAsia" w:ascii="宋体" w:hAnsi="宋体" w:cs="宋体"/>
          <w:iCs/>
          <w:highlight w:val="none"/>
        </w:rPr>
        <w:t xml:space="preserve">否</w:t>
      </w:r>
      <w:r/>
    </w:p>
    <w:p>
      <w:pPr>
        <w:spacing w:line="400" w:lineRule="exact"/>
        <w:shd w:val="clear" w:color="auto"/>
        <w:rPr>
          <w:rFonts w:ascii="宋体" w:hAnsi="宋体" w:cs="宋体"/>
          <w:highlight w:val="none"/>
        </w:rPr>
      </w:pPr>
      <w:r>
        <w:rPr>
          <w:rFonts w:hint="eastAsia" w:ascii="宋体" w:hAnsi="宋体" w:cs="宋体"/>
          <w:highlight w:val="none"/>
        </w:rPr>
        <w:t xml:space="preserve">         中标（成交）采购标的制造商是否为监狱企业：</w:t>
      </w:r>
      <w:r>
        <w:rPr>
          <w:rFonts w:ascii="Wingdings" w:hAnsi="Wingdings" w:eastAsia="Wingdings" w:cs="Wingdings"/>
          <w:iCs/>
          <w:highlight w:val="none"/>
        </w:rPr>
        <w:t xml:space="preserve">¨</w:t>
      </w:r>
      <w:r>
        <w:rPr>
          <w:rFonts w:hint="eastAsia" w:ascii="宋体" w:hAnsi="宋体" w:cs="宋体"/>
          <w:iCs/>
          <w:highlight w:val="none"/>
        </w:rPr>
        <w:t xml:space="preserve">是       </w:t>
      </w:r>
      <w:r>
        <w:rPr>
          <w:rFonts w:ascii="Wingdings" w:hAnsi="Wingdings" w:eastAsia="Wingdings" w:cs="Wingdings"/>
          <w:iCs/>
          <w:highlight w:val="none"/>
        </w:rPr>
        <w:t xml:space="preserve">¨</w:t>
      </w:r>
      <w:r>
        <w:rPr>
          <w:rFonts w:hint="eastAsia" w:ascii="宋体" w:hAnsi="宋体" w:cs="宋体"/>
          <w:iCs/>
          <w:highlight w:val="none"/>
        </w:rPr>
        <w:t xml:space="preserve">否</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
        </w:rPr>
        <w:t xml:space="preserve">7</w:t>
      </w:r>
      <w:r>
        <w:rPr>
          <w:rFonts w:hint="eastAsia" w:ascii="宋体" w:hAnsi="宋体" w:cs="宋体"/>
          <w:highlight w:val="none"/>
        </w:rPr>
        <w:t xml:space="preserve">）合同是否分包：</w:t>
      </w:r>
      <w:r>
        <w:rPr>
          <w:rFonts w:ascii="Wingdings" w:hAnsi="Wingdings" w:eastAsia="Wingdings" w:cs="Wingdings"/>
          <w:highlight w:val="none"/>
        </w:rPr>
        <w:t xml:space="preserve">¨</w:t>
      </w:r>
      <w:r>
        <w:rPr>
          <w:rFonts w:hint="eastAsia" w:ascii="宋体" w:hAnsi="宋体" w:cs="宋体"/>
          <w:iCs/>
          <w:highlight w:val="none"/>
        </w:rPr>
        <w:t xml:space="preserve">是       </w:t>
      </w:r>
      <w:r>
        <w:rPr>
          <w:rFonts w:ascii="Wingdings" w:hAnsi="Wingdings" w:eastAsia="Wingdings" w:cs="Wingdings"/>
          <w:iCs/>
          <w:highlight w:val="none"/>
        </w:rPr>
        <w:t xml:space="preserve">þ</w:t>
      </w:r>
      <w:r>
        <w:rPr>
          <w:rFonts w:hint="eastAsia" w:ascii="宋体" w:hAnsi="宋体" w:cs="宋体"/>
          <w:iCs/>
          <w:highlight w:val="none"/>
        </w:rPr>
        <w:t xml:space="preserve">否</w:t>
      </w:r>
      <w:r/>
    </w:p>
    <w:p>
      <w:pPr>
        <w:ind w:firstLine="840"/>
        <w:spacing w:line="400" w:lineRule="exact"/>
        <w:shd w:val="clear" w:color="auto"/>
        <w:rPr>
          <w:rFonts w:ascii="宋体" w:hAnsi="宋体" w:cs="宋体"/>
          <w:highlight w:val="none"/>
          <w:u w:val="single"/>
        </w:rPr>
      </w:pPr>
      <w:r>
        <w:rPr>
          <w:rFonts w:hint="eastAsia" w:ascii="宋体" w:hAnsi="宋体" w:cs="宋体"/>
          <w:highlight w:val="none"/>
        </w:rPr>
        <w:t xml:space="preserve"> 分包主要内容：</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w:t>
      </w:r>
      <w:r>
        <w:rPr>
          <w:rFonts w:hint="eastAsia" w:ascii="宋体" w:hAnsi="宋体" w:cs="宋体"/>
          <w:highlight w:val="none"/>
          <w:u w:val="single"/>
        </w:rPr>
        <w:t xml:space="preserve">  </w:t>
      </w:r>
      <w:r/>
    </w:p>
    <w:p>
      <w:pPr>
        <w:ind w:firstLine="840"/>
        <w:spacing w:line="400" w:lineRule="exact"/>
        <w:shd w:val="clear" w:color="auto"/>
        <w:rPr>
          <w:rFonts w:ascii="宋体" w:hAnsi="宋体" w:cs="宋体"/>
          <w:highlight w:val="none"/>
          <w:u w:val="single"/>
        </w:rPr>
      </w:pPr>
      <w:r>
        <w:rPr>
          <w:rFonts w:hint="eastAsia" w:ascii="宋体" w:hAnsi="宋体" w:cs="宋体"/>
          <w:highlight w:val="none"/>
        </w:rPr>
        <w:t xml:space="preserve"> 分包供应商/制造商名称（如供应商和制造商不同，请分别填写）：</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w:t>
      </w:r>
      <w:r>
        <w:rPr>
          <w:rFonts w:hint="eastAsia" w:ascii="宋体" w:hAnsi="宋体" w:cs="宋体"/>
          <w:highlight w:val="none"/>
          <w:u w:val="single"/>
        </w:rPr>
        <w:t xml:space="preserve">   </w:t>
      </w:r>
      <w:r/>
    </w:p>
    <w:p>
      <w:pPr>
        <w:ind w:firstLine="840"/>
        <w:spacing w:line="400" w:lineRule="exact"/>
        <w:shd w:val="clear" w:color="auto"/>
        <w:rPr>
          <w:rFonts w:ascii="宋体" w:hAnsi="宋体" w:cs="宋体"/>
          <w:highlight w:val="none"/>
        </w:rPr>
      </w:pPr>
      <w:r>
        <w:rPr>
          <w:rFonts w:hint="eastAsia" w:ascii="宋体" w:hAnsi="宋体" w:cs="宋体"/>
          <w:highlight w:val="none"/>
        </w:rPr>
        <w:t xml:space="preserve"> 分包供应商/制造商类型（如果供应商和制造商不同，只填写制造商类型）：</w:t>
      </w:r>
      <w:r/>
    </w:p>
    <w:p>
      <w:pPr>
        <w:ind w:firstLine="840"/>
        <w:spacing w:line="400" w:lineRule="exact"/>
        <w:shd w:val="clear" w:color="auto"/>
        <w:rPr>
          <w:rFonts w:ascii="宋体" w:hAnsi="宋体" w:cs="宋体"/>
          <w:iCs/>
          <w:highlight w:val="none"/>
        </w:rPr>
      </w:pPr>
      <w:r>
        <w:rPr>
          <w:rFonts w:hint="eastAsia" w:ascii="宋体" w:hAnsi="宋体" w:cs="宋体"/>
          <w:iCs/>
          <w:highlight w:val="none"/>
        </w:rPr>
        <w:t xml:space="preserve"> </w:t>
      </w:r>
      <w:r>
        <w:rPr>
          <w:rFonts w:ascii="Wingdings" w:hAnsi="Wingdings" w:eastAsia="Wingdings" w:cs="Wingdings"/>
          <w:iCs/>
          <w:highlight w:val="none"/>
        </w:rPr>
        <w:t xml:space="preserve">¨</w:t>
      </w:r>
      <w:r>
        <w:rPr>
          <w:rFonts w:hint="eastAsia" w:ascii="宋体" w:hAnsi="宋体" w:cs="宋体"/>
          <w:iCs/>
          <w:highlight w:val="none"/>
        </w:rPr>
        <w:t xml:space="preserve">大型企业  </w:t>
      </w:r>
      <w:r>
        <w:rPr>
          <w:rFonts w:ascii="Wingdings" w:hAnsi="Wingdings" w:eastAsia="Wingdings" w:cs="Wingdings"/>
          <w:iCs/>
          <w:highlight w:val="none"/>
        </w:rPr>
        <w:t xml:space="preserve">¨</w:t>
      </w:r>
      <w:r>
        <w:rPr>
          <w:rFonts w:hint="eastAsia" w:ascii="宋体" w:hAnsi="宋体" w:cs="宋体"/>
          <w:iCs/>
          <w:highlight w:val="none"/>
        </w:rPr>
        <w:t xml:space="preserve">中型企业  </w:t>
      </w:r>
      <w:r>
        <w:rPr>
          <w:rFonts w:ascii="Wingdings" w:hAnsi="Wingdings" w:eastAsia="Wingdings" w:cs="Wingdings"/>
          <w:iCs/>
          <w:highlight w:val="none"/>
        </w:rPr>
        <w:t xml:space="preserve">¨</w:t>
      </w:r>
      <w:r>
        <w:rPr>
          <w:rFonts w:hint="eastAsia" w:ascii="宋体" w:hAnsi="宋体" w:cs="宋体"/>
          <w:iCs/>
          <w:highlight w:val="none"/>
        </w:rPr>
        <w:t xml:space="preserve">小微型企业  </w:t>
      </w:r>
      <w:r/>
    </w:p>
    <w:p>
      <w:pPr>
        <w:ind w:firstLine="840"/>
        <w:spacing w:line="400" w:lineRule="exact"/>
        <w:shd w:val="clear" w:color="auto"/>
        <w:rPr>
          <w:rFonts w:ascii="宋体" w:hAnsi="宋体" w:cs="宋体"/>
          <w:highlight w:val="none"/>
        </w:rPr>
      </w:pPr>
      <w:r>
        <w:rPr>
          <w:rFonts w:hint="eastAsia" w:ascii="宋体" w:hAnsi="宋体" w:cs="宋体"/>
          <w:iCs/>
          <w:highlight w:val="none"/>
        </w:rPr>
        <w:t xml:space="preserve"> </w:t>
      </w:r>
      <w:r>
        <w:rPr>
          <w:rFonts w:ascii="Wingdings" w:hAnsi="Wingdings" w:eastAsia="Wingdings" w:cs="Wingdings"/>
          <w:iCs/>
          <w:highlight w:val="none"/>
        </w:rPr>
        <w:t xml:space="preserve">¨</w:t>
      </w:r>
      <w:r>
        <w:rPr>
          <w:rFonts w:hint="eastAsia" w:ascii="宋体" w:hAnsi="宋体" w:cs="宋体"/>
          <w:iCs/>
          <w:highlight w:val="none"/>
        </w:rPr>
        <w:t xml:space="preserve">残疾人福利性单位 </w:t>
      </w:r>
      <w:r>
        <w:rPr>
          <w:rFonts w:ascii="Wingdings" w:hAnsi="Wingdings" w:eastAsia="Wingdings" w:cs="Wingdings"/>
          <w:iCs/>
          <w:highlight w:val="none"/>
        </w:rPr>
        <w:t xml:space="preserve">¨</w:t>
      </w:r>
      <w:r>
        <w:rPr>
          <w:rFonts w:hint="eastAsia" w:ascii="宋体" w:hAnsi="宋体" w:cs="宋体"/>
          <w:iCs/>
          <w:highlight w:val="none"/>
        </w:rPr>
        <w:t xml:space="preserve">监狱企业 </w:t>
      </w:r>
      <w:r>
        <w:rPr>
          <w:rFonts w:ascii="Wingdings" w:hAnsi="Wingdings" w:eastAsia="Wingdings" w:cs="Wingdings"/>
          <w:iCs/>
          <w:highlight w:val="none"/>
        </w:rPr>
        <w:t xml:space="preserve">¨</w:t>
      </w:r>
      <w:r>
        <w:rPr>
          <w:rFonts w:hint="eastAsia" w:ascii="宋体" w:hAnsi="宋体" w:cs="宋体"/>
          <w:iCs/>
          <w:highlight w:val="none"/>
        </w:rPr>
        <w:t xml:space="preserve">其他</w:t>
      </w:r>
      <w:r/>
    </w:p>
    <w:p>
      <w:pPr>
        <w:spacing w:line="400" w:lineRule="exact"/>
        <w:shd w:val="clear" w:color="auto"/>
        <w:rPr>
          <w:rFonts w:ascii="宋体" w:hAnsi="宋体" w:cs="宋体"/>
          <w:iCs/>
          <w:highlight w:val="none"/>
        </w:rPr>
      </w:pPr>
      <w:r>
        <w:rPr>
          <w:rFonts w:hint="eastAsia" w:ascii="宋体" w:hAnsi="宋体" w:cs="宋体"/>
          <w:highlight w:val="none"/>
        </w:rPr>
        <w:t xml:space="preserve">    （</w:t>
      </w:r>
      <w:r>
        <w:rPr>
          <w:rFonts w:hint="eastAsia" w:ascii="宋体" w:hAnsi="宋体" w:cs="宋体"/>
          <w:highlight w:val="none"/>
          <w:lang w:val="en"/>
        </w:rPr>
        <w:t xml:space="preserve">8</w:t>
      </w:r>
      <w:r>
        <w:rPr>
          <w:rFonts w:hint="eastAsia" w:ascii="宋体" w:hAnsi="宋体" w:cs="宋体"/>
          <w:highlight w:val="none"/>
        </w:rPr>
        <w:t xml:space="preserve">）中标（成交）供应商是否为外商投资企业：</w:t>
      </w:r>
      <w:r>
        <w:rPr>
          <w:rFonts w:ascii="Wingdings" w:hAnsi="Wingdings" w:eastAsia="Wingdings" w:cs="Wingdings"/>
          <w:iCs/>
          <w:highlight w:val="none"/>
        </w:rPr>
        <w:t xml:space="preserve">¨</w:t>
      </w:r>
      <w:r>
        <w:rPr>
          <w:rFonts w:hint="eastAsia" w:ascii="宋体" w:hAnsi="宋体" w:cs="宋体"/>
          <w:iCs/>
          <w:highlight w:val="none"/>
        </w:rPr>
        <w:t xml:space="preserve">是       </w:t>
      </w:r>
      <w:r>
        <w:rPr>
          <w:rFonts w:ascii="Wingdings" w:hAnsi="Wingdings" w:eastAsia="Wingdings" w:cs="Wingdings"/>
          <w:iCs/>
          <w:highlight w:val="none"/>
        </w:rPr>
        <w:t xml:space="preserve">þ</w:t>
      </w:r>
      <w:r>
        <w:rPr>
          <w:rFonts w:hint="eastAsia" w:ascii="宋体" w:hAnsi="宋体" w:cs="宋体"/>
          <w:iCs/>
          <w:highlight w:val="none"/>
        </w:rPr>
        <w:t xml:space="preserve">否</w:t>
      </w:r>
      <w:r/>
    </w:p>
    <w:p>
      <w:pPr>
        <w:pStyle w:val="865"/>
        <w:ind w:firstLine="420"/>
        <w:shd w:val="clear" w:color="auto"/>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
        </w:rPr>
        <w:t xml:space="preserve">9</w:t>
      </w:r>
      <w:r>
        <w:rPr>
          <w:rFonts w:hint="eastAsia" w:ascii="宋体" w:hAnsi="宋体" w:cs="宋体"/>
          <w:highlight w:val="none"/>
        </w:rPr>
        <w:t xml:space="preserve">）是否涉及产品：</w:t>
      </w:r>
      <w:r/>
    </w:p>
    <w:p>
      <w:pPr>
        <w:ind w:firstLine="840"/>
        <w:spacing w:line="400" w:lineRule="exact"/>
        <w:shd w:val="clear" w:color="auto"/>
        <w:rPr>
          <w:rFonts w:ascii="宋体" w:hAnsi="宋体" w:cs="宋体"/>
          <w:highlight w:val="none"/>
          <w:u w:val="single"/>
        </w:rPr>
      </w:pPr>
      <w:r>
        <w:rPr>
          <w:rFonts w:hint="eastAsia" w:ascii="宋体" w:hAnsi="宋体" w:cs="宋体"/>
          <w:highlight w:val="none"/>
        </w:rPr>
        <w:t xml:space="preserve"> </w:t>
      </w:r>
      <w:r>
        <w:rPr>
          <w:rFonts w:ascii="Wingdings" w:hAnsi="Wingdings" w:eastAsia="Wingdings" w:cs="Wingdings"/>
          <w:highlight w:val="none"/>
        </w:rPr>
        <w:t xml:space="preserve">¨</w:t>
      </w:r>
      <w:r>
        <w:rPr>
          <w:rFonts w:hint="eastAsia" w:ascii="宋体" w:hAnsi="宋体" w:cs="宋体"/>
          <w:highlight w:val="none"/>
        </w:rPr>
        <w:t xml:space="preserve">是，《政府采购品目分类目录》底级品目名称：</w:t>
      </w:r>
      <w:r>
        <w:rPr>
          <w:rFonts w:hint="eastAsia" w:ascii="宋体" w:hAnsi="宋体" w:cs="宋体"/>
          <w:highlight w:val="none"/>
          <w:u w:val="single"/>
        </w:rPr>
        <w:t xml:space="preserve">         </w:t>
      </w:r>
      <w:r>
        <w:rPr>
          <w:rFonts w:hint="eastAsia" w:ascii="宋体" w:hAnsi="宋体" w:cs="宋体"/>
          <w:highlight w:val="none"/>
        </w:rPr>
        <w:t xml:space="preserve"> 金额：</w:t>
      </w:r>
      <w:r>
        <w:rPr>
          <w:rFonts w:hint="eastAsia" w:ascii="宋体" w:hAnsi="宋体" w:cs="宋体"/>
          <w:highlight w:val="none"/>
          <w:u w:val="single"/>
        </w:rPr>
        <w:t xml:space="preserve">        </w:t>
      </w:r>
      <w:r/>
    </w:p>
    <w:p>
      <w:pPr>
        <w:ind w:firstLine="840"/>
        <w:spacing w:line="400" w:lineRule="exact"/>
        <w:shd w:val="clear" w:color="auto"/>
        <w:rPr>
          <w:rFonts w:ascii="宋体" w:hAnsi="宋体" w:cs="宋体"/>
          <w:highlight w:val="none"/>
        </w:rPr>
      </w:pPr>
      <w:r>
        <w:rPr>
          <w:rFonts w:hint="eastAsia" w:ascii="宋体" w:hAnsi="宋体" w:cs="宋体"/>
          <w:highlight w:val="none"/>
        </w:rPr>
        <w:t xml:space="preserve">        国别：</w:t>
      </w:r>
      <w:r>
        <w:rPr>
          <w:rFonts w:hint="eastAsia" w:ascii="宋体" w:hAnsi="宋体" w:cs="宋体"/>
          <w:highlight w:val="none"/>
          <w:u w:val="single"/>
        </w:rPr>
        <w:t xml:space="preserve">        </w:t>
      </w:r>
      <w:r>
        <w:rPr>
          <w:rFonts w:hint="eastAsia" w:ascii="宋体" w:hAnsi="宋体" w:cs="宋体"/>
          <w:highlight w:val="none"/>
        </w:rPr>
        <w:t xml:space="preserve"> 品牌：</w:t>
      </w:r>
      <w:r>
        <w:rPr>
          <w:rFonts w:hint="eastAsia" w:ascii="宋体" w:hAnsi="宋体" w:cs="宋体"/>
          <w:highlight w:val="none"/>
          <w:u w:val="single"/>
        </w:rPr>
        <w:t xml:space="preserve">        </w:t>
      </w:r>
      <w:r>
        <w:rPr>
          <w:rFonts w:hint="eastAsia" w:ascii="宋体" w:hAnsi="宋体" w:cs="宋体"/>
          <w:highlight w:val="none"/>
        </w:rPr>
        <w:t xml:space="preserve"> 规格型号：</w:t>
      </w:r>
      <w:r>
        <w:rPr>
          <w:rFonts w:hint="eastAsia" w:ascii="宋体" w:hAnsi="宋体" w:cs="宋体"/>
          <w:highlight w:val="none"/>
          <w:u w:val="single"/>
        </w:rPr>
        <w:t xml:space="preserve">        </w:t>
      </w:r>
      <w:r>
        <w:rPr>
          <w:rFonts w:hint="eastAsia" w:ascii="宋体" w:hAnsi="宋体" w:cs="宋体"/>
          <w:highlight w:val="none"/>
        </w:rPr>
        <w:t xml:space="preserve">      </w:t>
      </w:r>
      <w:r/>
    </w:p>
    <w:p>
      <w:pPr>
        <w:ind w:firstLine="840"/>
        <w:spacing w:line="400" w:lineRule="exact"/>
        <w:shd w:val="clear" w:color="auto"/>
        <w:rPr>
          <w:rFonts w:ascii="宋体" w:hAnsi="宋体" w:cs="宋体"/>
          <w:highlight w:val="none"/>
        </w:rPr>
      </w:pPr>
      <w:r>
        <w:rPr>
          <w:rFonts w:hint="eastAsia" w:ascii="宋体" w:hAnsi="宋体" w:cs="宋体"/>
          <w:highlight w:val="none"/>
        </w:rPr>
        <w:t xml:space="preserve"> </w:t>
      </w:r>
      <w:r>
        <w:rPr>
          <w:rFonts w:ascii="Wingdings" w:hAnsi="Wingdings" w:eastAsia="Wingdings" w:cs="Wingdings"/>
          <w:highlight w:val="none"/>
        </w:rPr>
        <w:t xml:space="preserve">þ</w:t>
      </w:r>
      <w:r>
        <w:rPr>
          <w:rFonts w:hint="eastAsia" w:ascii="宋体" w:hAnsi="宋体" w:cs="宋体"/>
          <w:highlight w:val="none"/>
        </w:rPr>
        <w:t xml:space="preserve">否</w:t>
      </w:r>
      <w:r/>
    </w:p>
    <w:p>
      <w:pPr>
        <w:spacing w:line="400" w:lineRule="exact"/>
        <w:shd w:val="clear" w:color="auto"/>
        <w:tabs>
          <w:tab w:val="left" w:pos="740" w:leader="none"/>
        </w:tabs>
        <w:rPr>
          <w:rFonts w:ascii="宋体" w:hAnsi="宋体" w:cs="宋体"/>
          <w:highlight w:val="none"/>
        </w:rPr>
      </w:pPr>
      <w:r>
        <w:rPr>
          <w:rFonts w:hint="eastAsia" w:ascii="宋体" w:hAnsi="宋体" w:cs="宋体"/>
          <w:highlight w:val="none"/>
        </w:rPr>
        <w:t xml:space="preserve">    （1</w:t>
      </w:r>
      <w:r>
        <w:rPr>
          <w:rFonts w:hint="eastAsia" w:ascii="宋体" w:hAnsi="宋体" w:cs="宋体"/>
          <w:highlight w:val="none"/>
          <w:lang w:val="en"/>
        </w:rPr>
        <w:t xml:space="preserve">0</w:t>
      </w:r>
      <w:r>
        <w:rPr>
          <w:rFonts w:hint="eastAsia" w:ascii="宋体" w:hAnsi="宋体" w:cs="宋体"/>
          <w:highlight w:val="none"/>
        </w:rPr>
        <w:t xml:space="preserve">）是否涉及节能产品：</w:t>
      </w:r>
      <w:r/>
    </w:p>
    <w:p>
      <w:pPr>
        <w:spacing w:line="400" w:lineRule="exact"/>
        <w:shd w:val="clear" w:color="auto"/>
        <w:tabs>
          <w:tab w:val="left" w:pos="740" w:leader="none"/>
        </w:tabs>
        <w:rPr>
          <w:rFonts w:ascii="宋体" w:hAnsi="宋体" w:cs="宋体"/>
          <w:iCs/>
          <w:highlight w:val="none"/>
        </w:rPr>
      </w:pPr>
      <w:r>
        <w:rPr>
          <w:rFonts w:hint="eastAsia" w:ascii="宋体" w:hAnsi="宋体" w:cs="宋体"/>
          <w:highlight w:val="none"/>
        </w:rPr>
        <w:t xml:space="preserve">         </w:t>
      </w:r>
      <w:r>
        <w:rPr>
          <w:rFonts w:ascii="Wingdings" w:hAnsi="Wingdings" w:eastAsia="Wingdings" w:cs="Wingdings"/>
          <w:highlight w:val="none"/>
        </w:rPr>
        <w:t xml:space="preserve">¨</w:t>
      </w:r>
      <w:r>
        <w:rPr>
          <w:rFonts w:hint="eastAsia" w:ascii="宋体" w:hAnsi="宋体" w:cs="宋体"/>
          <w:highlight w:val="none"/>
        </w:rPr>
        <w:t xml:space="preserve">是，《节能产品政府采购品目清单》的底级品目名称：</w:t>
      </w:r>
      <w:r>
        <w:rPr>
          <w:rFonts w:hint="eastAsia" w:ascii="宋体" w:hAnsi="宋体" w:cs="宋体"/>
          <w:highlight w:val="none"/>
          <w:u w:val="single"/>
        </w:rPr>
        <w:t xml:space="preserve">         </w:t>
      </w:r>
      <w:r>
        <w:rPr>
          <w:rFonts w:hint="eastAsia" w:ascii="宋体" w:hAnsi="宋体" w:cs="宋体"/>
          <w:iCs/>
          <w:highlight w:val="none"/>
        </w:rPr>
        <w:t xml:space="preserve">     </w:t>
      </w:r>
      <w:r/>
    </w:p>
    <w:p>
      <w:pPr>
        <w:spacing w:line="400" w:lineRule="exact"/>
        <w:shd w:val="clear" w:color="auto"/>
        <w:tabs>
          <w:tab w:val="left" w:pos="740" w:leader="none"/>
        </w:tabs>
        <w:rPr>
          <w:rFonts w:ascii="宋体" w:hAnsi="宋体" w:cs="宋体"/>
          <w:iCs/>
          <w:highlight w:val="none"/>
        </w:rPr>
      </w:pPr>
      <w:r>
        <w:rPr>
          <w:rFonts w:hint="eastAsia" w:ascii="宋体" w:hAnsi="宋体" w:cs="宋体"/>
          <w:iCs/>
          <w:highlight w:val="none"/>
        </w:rPr>
        <w:t xml:space="preserve">                </w:t>
      </w:r>
      <w:r>
        <w:rPr>
          <w:rFonts w:ascii="Wingdings" w:hAnsi="Wingdings" w:eastAsia="Wingdings" w:cs="Wingdings"/>
          <w:iCs/>
          <w:highlight w:val="none"/>
        </w:rPr>
        <w:t xml:space="preserve">¨</w:t>
      </w:r>
      <w:r>
        <w:rPr>
          <w:rFonts w:hint="eastAsia" w:ascii="宋体" w:hAnsi="宋体" w:cs="宋体"/>
          <w:iCs/>
          <w:highlight w:val="none"/>
        </w:rPr>
        <w:t xml:space="preserve">强制采购       </w:t>
      </w:r>
      <w:r>
        <w:rPr>
          <w:rFonts w:ascii="Wingdings" w:hAnsi="Wingdings" w:eastAsia="Wingdings" w:cs="Wingdings"/>
          <w:iCs/>
          <w:highlight w:val="none"/>
        </w:rPr>
        <w:t xml:space="preserve">þ</w:t>
      </w:r>
      <w:r>
        <w:rPr>
          <w:rFonts w:hint="eastAsia" w:ascii="宋体" w:hAnsi="宋体" w:cs="宋体"/>
          <w:iCs/>
          <w:highlight w:val="none"/>
        </w:rPr>
        <w:t xml:space="preserve">优先采购    </w:t>
      </w:r>
      <w:r/>
    </w:p>
    <w:p>
      <w:pPr>
        <w:spacing w:line="400" w:lineRule="exact"/>
        <w:shd w:val="clear" w:color="auto"/>
        <w:tabs>
          <w:tab w:val="left" w:pos="740" w:leader="none"/>
        </w:tabs>
        <w:rPr>
          <w:rFonts w:ascii="宋体" w:hAnsi="宋体" w:cs="宋体"/>
          <w:highlight w:val="none"/>
        </w:rPr>
      </w:pPr>
      <w:r>
        <w:rPr>
          <w:rFonts w:hint="eastAsia" w:ascii="宋体" w:hAnsi="宋体" w:cs="宋体"/>
          <w:iCs/>
          <w:highlight w:val="none"/>
        </w:rPr>
        <w:t xml:space="preserve">         </w:t>
      </w:r>
      <w:r>
        <w:rPr>
          <w:rFonts w:ascii="Wingdings" w:hAnsi="Wingdings" w:eastAsia="Wingdings" w:cs="Wingdings"/>
          <w:highlight w:val="none"/>
        </w:rPr>
        <w:t xml:space="preserve">¨</w:t>
      </w:r>
      <w:r>
        <w:rPr>
          <w:rFonts w:hint="eastAsia" w:ascii="宋体" w:hAnsi="宋体" w:cs="宋体"/>
          <w:highlight w:val="none"/>
        </w:rPr>
        <w:t xml:space="preserve">否</w:t>
      </w:r>
      <w:r/>
    </w:p>
    <w:p>
      <w:pPr>
        <w:spacing w:line="400" w:lineRule="exact"/>
        <w:shd w:val="clear" w:color="auto"/>
        <w:tabs>
          <w:tab w:val="left" w:pos="740" w:leader="none"/>
        </w:tabs>
        <w:rPr>
          <w:rFonts w:ascii="宋体" w:hAnsi="宋体" w:cs="宋体"/>
          <w:highlight w:val="none"/>
        </w:rPr>
      </w:pPr>
      <w:r>
        <w:rPr>
          <w:rFonts w:hint="eastAsia" w:ascii="宋体" w:hAnsi="宋体" w:cs="宋体"/>
          <w:highlight w:val="none"/>
        </w:rPr>
        <w:t xml:space="preserve">          是否涉及环境标志产品：</w:t>
      </w:r>
      <w:r/>
    </w:p>
    <w:p>
      <w:pPr>
        <w:spacing w:line="400" w:lineRule="exact"/>
        <w:shd w:val="clear" w:color="auto"/>
        <w:tabs>
          <w:tab w:val="left" w:pos="740" w:leader="none"/>
        </w:tabs>
        <w:rPr>
          <w:rFonts w:ascii="宋体" w:hAnsi="宋体" w:cs="宋体"/>
          <w:highlight w:val="none"/>
        </w:rPr>
      </w:pPr>
      <w:r>
        <w:rPr>
          <w:rFonts w:hint="eastAsia" w:ascii="宋体" w:hAnsi="宋体" w:cs="宋体"/>
          <w:highlight w:val="none"/>
        </w:rPr>
        <w:t xml:space="preserve">         </w:t>
      </w:r>
      <w:r>
        <w:rPr>
          <w:rFonts w:ascii="Wingdings" w:hAnsi="Wingdings" w:eastAsia="Wingdings" w:cs="Wingdings"/>
          <w:highlight w:val="none"/>
        </w:rPr>
        <w:t xml:space="preserve">¨</w:t>
      </w:r>
      <w:r>
        <w:rPr>
          <w:rFonts w:hint="eastAsia" w:ascii="宋体" w:hAnsi="宋体" w:cs="宋体"/>
          <w:highlight w:val="none"/>
        </w:rPr>
        <w:t xml:space="preserve">是，《环境标志产品政府采购品目清单》的底级品目名称：</w:t>
      </w:r>
      <w:r>
        <w:rPr>
          <w:rFonts w:hint="eastAsia" w:ascii="宋体" w:hAnsi="宋体" w:cs="宋体"/>
          <w:highlight w:val="none"/>
          <w:u w:val="single"/>
        </w:rPr>
        <w:t xml:space="preserve">         </w:t>
      </w:r>
      <w:r>
        <w:rPr>
          <w:rFonts w:hint="eastAsia" w:ascii="宋体" w:hAnsi="宋体" w:cs="宋体"/>
          <w:iCs/>
          <w:highlight w:val="none"/>
        </w:rPr>
        <w:t xml:space="preserve"> </w:t>
      </w:r>
      <w:r/>
    </w:p>
    <w:p>
      <w:pPr>
        <w:spacing w:line="400" w:lineRule="exact"/>
        <w:shd w:val="clear" w:color="auto"/>
        <w:tabs>
          <w:tab w:val="left" w:pos="740" w:leader="none"/>
        </w:tabs>
        <w:rPr>
          <w:rFonts w:ascii="宋体" w:hAnsi="宋体" w:cs="宋体"/>
          <w:iCs/>
          <w:highlight w:val="none"/>
        </w:rPr>
      </w:pPr>
      <w:r>
        <w:rPr>
          <w:rFonts w:hint="eastAsia" w:ascii="宋体" w:hAnsi="宋体" w:cs="宋体"/>
          <w:iCs/>
          <w:highlight w:val="none"/>
        </w:rPr>
        <w:t xml:space="preserve">                </w:t>
      </w:r>
      <w:r>
        <w:rPr>
          <w:rFonts w:ascii="Wingdings" w:hAnsi="Wingdings" w:eastAsia="Wingdings" w:cs="Wingdings"/>
          <w:iCs/>
          <w:highlight w:val="none"/>
        </w:rPr>
        <w:t xml:space="preserve">¨</w:t>
      </w:r>
      <w:r>
        <w:rPr>
          <w:rFonts w:hint="eastAsia" w:ascii="宋体" w:hAnsi="宋体" w:cs="宋体"/>
          <w:iCs/>
          <w:highlight w:val="none"/>
        </w:rPr>
        <w:t xml:space="preserve">强制采购       </w:t>
      </w:r>
      <w:r>
        <w:rPr>
          <w:rFonts w:ascii="Wingdings" w:hAnsi="Wingdings" w:eastAsia="Wingdings" w:cs="Wingdings"/>
          <w:iCs/>
          <w:highlight w:val="none"/>
        </w:rPr>
        <w:t xml:space="preserve">þ</w:t>
      </w:r>
      <w:r>
        <w:rPr>
          <w:rFonts w:hint="eastAsia" w:ascii="宋体" w:hAnsi="宋体" w:cs="宋体"/>
          <w:iCs/>
          <w:highlight w:val="none"/>
        </w:rPr>
        <w:t xml:space="preserve">优先采购    </w:t>
      </w:r>
      <w:r/>
    </w:p>
    <w:p>
      <w:pPr>
        <w:spacing w:line="400" w:lineRule="exact"/>
        <w:shd w:val="clear" w:color="auto"/>
        <w:tabs>
          <w:tab w:val="left" w:pos="740" w:leader="none"/>
        </w:tabs>
        <w:rPr>
          <w:rFonts w:ascii="宋体" w:hAnsi="宋体" w:cs="宋体"/>
          <w:highlight w:val="none"/>
        </w:rPr>
      </w:pPr>
      <w:r>
        <w:rPr>
          <w:rFonts w:hint="eastAsia" w:ascii="宋体" w:hAnsi="宋体" w:cs="宋体"/>
          <w:iCs/>
          <w:highlight w:val="none"/>
        </w:rPr>
        <w:t xml:space="preserve">         </w:t>
      </w:r>
      <w:r>
        <w:rPr>
          <w:rFonts w:ascii="Wingdings" w:hAnsi="Wingdings" w:eastAsia="Wingdings" w:cs="Wingdings"/>
          <w:highlight w:val="none"/>
        </w:rPr>
        <w:t xml:space="preserve">¨</w:t>
      </w:r>
      <w:r>
        <w:rPr>
          <w:rFonts w:hint="eastAsia" w:ascii="宋体" w:hAnsi="宋体" w:cs="宋体"/>
          <w:highlight w:val="none"/>
        </w:rPr>
        <w:t xml:space="preserve">否</w:t>
      </w:r>
      <w:r/>
    </w:p>
    <w:p>
      <w:pPr>
        <w:pStyle w:val="865"/>
        <w:ind w:firstLine="0"/>
        <w:shd w:val="clear" w:color="auto"/>
        <w:rPr>
          <w:rFonts w:ascii="宋体" w:hAnsi="宋体" w:eastAsia="宋体" w:cs="宋体"/>
          <w:sz w:val="21"/>
          <w:highlight w:val="none"/>
        </w:rPr>
      </w:pPr>
      <w:r>
        <w:rPr>
          <w:rFonts w:hint="eastAsia" w:ascii="宋体" w:hAnsi="宋体" w:eastAsia="宋体" w:cs="宋体"/>
          <w:sz w:val="21"/>
          <w:highlight w:val="none"/>
        </w:rPr>
        <w:t xml:space="preserve">          是否涉及绿色产品： </w:t>
      </w:r>
      <w:r/>
    </w:p>
    <w:p>
      <w:pPr>
        <w:pStyle w:val="865"/>
        <w:ind w:firstLine="420"/>
        <w:shd w:val="clear" w:color="auto"/>
        <w:rPr>
          <w:rFonts w:ascii="宋体" w:hAnsi="宋体" w:eastAsia="宋体" w:cs="宋体"/>
          <w:highlight w:val="none"/>
          <w:u w:val="singl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是，绿色产品政府采购相关政策确定的底级品目名称：</w:t>
      </w:r>
      <w:r>
        <w:rPr>
          <w:rFonts w:hint="eastAsia" w:ascii="宋体" w:hAnsi="宋体" w:eastAsia="宋体" w:cs="宋体"/>
          <w:highlight w:val="none"/>
          <w:u w:val="single"/>
        </w:rPr>
        <w:t xml:space="preserve">         </w:t>
      </w:r>
      <w:r/>
    </w:p>
    <w:p>
      <w:pPr>
        <w:spacing w:line="400" w:lineRule="exact"/>
        <w:shd w:val="clear" w:color="auto"/>
        <w:tabs>
          <w:tab w:val="left" w:pos="740" w:leader="none"/>
        </w:tabs>
        <w:rPr>
          <w:rFonts w:ascii="宋体" w:hAnsi="宋体" w:cs="宋体"/>
          <w:iCs/>
          <w:highlight w:val="none"/>
        </w:rPr>
      </w:pPr>
      <w:r>
        <w:rPr>
          <w:rFonts w:hint="eastAsia" w:ascii="宋体" w:hAnsi="宋体" w:cs="宋体"/>
          <w:iCs/>
          <w:highlight w:val="none"/>
        </w:rPr>
        <w:t xml:space="preserve">                </w:t>
      </w:r>
      <w:r>
        <w:rPr>
          <w:rFonts w:ascii="Wingdings" w:hAnsi="Wingdings" w:eastAsia="Wingdings" w:cs="Wingdings"/>
          <w:iCs/>
          <w:highlight w:val="none"/>
        </w:rPr>
        <w:t xml:space="preserve">¨</w:t>
      </w:r>
      <w:r>
        <w:rPr>
          <w:rFonts w:hint="eastAsia" w:ascii="宋体" w:hAnsi="宋体" w:cs="宋体"/>
          <w:iCs/>
          <w:highlight w:val="none"/>
        </w:rPr>
        <w:t xml:space="preserve">强制采购       </w:t>
      </w:r>
      <w:r>
        <w:rPr>
          <w:rFonts w:ascii="Wingdings" w:hAnsi="Wingdings" w:eastAsia="Wingdings" w:cs="Wingdings"/>
          <w:iCs/>
          <w:highlight w:val="none"/>
        </w:rPr>
        <w:t xml:space="preserve">¨</w:t>
      </w:r>
      <w:r>
        <w:rPr>
          <w:rFonts w:hint="eastAsia" w:ascii="宋体" w:hAnsi="宋体" w:cs="宋体"/>
          <w:iCs/>
          <w:highlight w:val="none"/>
        </w:rPr>
        <w:t xml:space="preserve">优先采购    </w:t>
      </w:r>
      <w:r/>
    </w:p>
    <w:p>
      <w:pPr>
        <w:pStyle w:val="865"/>
        <w:ind w:firstLine="420"/>
        <w:shd w:val="clear" w:color="auto"/>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þ</w:t>
      </w:r>
      <w:r>
        <w:rPr>
          <w:rFonts w:hint="eastAsia" w:ascii="宋体" w:hAnsi="宋体" w:eastAsia="宋体" w:cs="宋体"/>
          <w:sz w:val="21"/>
          <w:highlight w:val="none"/>
        </w:rPr>
        <w:t xml:space="preserve">否</w:t>
      </w:r>
      <w:r/>
    </w:p>
    <w:p>
      <w:pPr>
        <w:spacing w:line="400" w:lineRule="exact"/>
        <w:shd w:val="clear" w:color="auto"/>
        <w:rPr>
          <w:rFonts w:ascii="宋体" w:hAnsi="宋体" w:cs="宋体"/>
          <w:highlight w:val="none"/>
        </w:rPr>
      </w:pPr>
      <w:r>
        <w:rPr>
          <w:rFonts w:hint="eastAsia" w:ascii="宋体" w:hAnsi="宋体" w:cs="宋体"/>
          <w:highlight w:val="none"/>
        </w:rPr>
        <w:t xml:space="preserve">    （1</w:t>
      </w:r>
      <w:r>
        <w:rPr>
          <w:rFonts w:hint="eastAsia" w:ascii="宋体" w:hAnsi="宋体" w:cs="宋体"/>
          <w:highlight w:val="none"/>
          <w:lang w:val="en"/>
        </w:rPr>
        <w:t xml:space="preserve">1</w:t>
      </w:r>
      <w:r>
        <w:rPr>
          <w:rFonts w:hint="eastAsia" w:ascii="宋体" w:hAnsi="宋体" w:cs="宋体"/>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shd w:val="clear" w:color="auto"/>
        <w:rPr>
          <w:rFonts w:ascii="宋体" w:hAnsi="宋体" w:cs="宋体"/>
          <w:highlight w:val="none"/>
        </w:rPr>
      </w:pPr>
      <w:r>
        <w:rPr>
          <w:rFonts w:ascii="Wingdings" w:hAnsi="Wingdings" w:eastAsia="Wingdings" w:cs="Wingdings"/>
          <w:highlight w:val="none"/>
        </w:rPr>
        <w:t xml:space="preserve">þ</w:t>
      </w:r>
      <w:r>
        <w:rPr>
          <w:rFonts w:hint="eastAsia" w:ascii="宋体" w:hAnsi="宋体" w:cs="宋体"/>
          <w:highlight w:val="none"/>
        </w:rPr>
        <w:t xml:space="preserve">是       </w:t>
      </w:r>
      <w:r>
        <w:rPr>
          <w:rFonts w:ascii="Wingdings" w:hAnsi="Wingdings" w:eastAsia="Wingdings" w:cs="Wingdings"/>
          <w:highlight w:val="none"/>
        </w:rPr>
        <w:t xml:space="preserve">¨</w:t>
      </w:r>
      <w:r>
        <w:rPr>
          <w:rFonts w:hint="eastAsia" w:ascii="宋体" w:hAnsi="宋体" w:cs="宋体"/>
          <w:highlight w:val="none"/>
        </w:rPr>
        <w:t xml:space="preserve">否      </w:t>
      </w:r>
      <w:r>
        <w:rPr>
          <w:rFonts w:ascii="Wingdings" w:hAnsi="Wingdings" w:eastAsia="Wingdings" w:cs="Wingdings"/>
          <w:highlight w:val="none"/>
        </w:rPr>
        <w:t xml:space="preserve">¨</w:t>
      </w:r>
      <w:r>
        <w:rPr>
          <w:rFonts w:hint="eastAsia" w:ascii="宋体" w:hAnsi="宋体" w:cs="宋体"/>
          <w:highlight w:val="none"/>
        </w:rPr>
        <w:t xml:space="preserve">不涉及</w:t>
      </w:r>
      <w:r/>
    </w:p>
    <w:p>
      <w:pPr>
        <w:numPr>
          <w:ilvl w:val="0"/>
          <w:numId w:val="6"/>
        </w:numPr>
        <w:ind w:firstLine="422"/>
        <w:spacing w:line="400" w:lineRule="exact"/>
        <w:shd w:val="clear" w:color="auto"/>
        <w:rPr>
          <w:rFonts w:ascii="宋体" w:hAnsi="宋体" w:cs="宋体"/>
          <w:b/>
          <w:highlight w:val="none"/>
        </w:rPr>
      </w:pPr>
      <w:r>
        <w:rPr>
          <w:rFonts w:hint="eastAsia" w:ascii="宋体" w:hAnsi="宋体" w:cs="宋体"/>
          <w:b/>
          <w:highlight w:val="none"/>
        </w:rPr>
        <w:t xml:space="preserve">合同金额</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（1）合同金额小写：</w:t>
      </w:r>
      <w:r>
        <w:rPr>
          <w:rFonts w:hint="eastAsia" w:ascii="宋体" w:hAnsi="宋体" w:cs="宋体"/>
          <w:highlight w:val="none"/>
          <w:u w:val="single"/>
        </w:rPr>
        <w:t xml:space="preserve">                           </w:t>
      </w:r>
      <w:r/>
    </w:p>
    <w:p>
      <w:pPr>
        <w:spacing w:line="400" w:lineRule="exact"/>
        <w:shd w:val="clear" w:color="auto"/>
        <w:rPr>
          <w:rFonts w:ascii="宋体" w:hAnsi="宋体" w:cs="宋体"/>
          <w:highlight w:val="none"/>
          <w:u w:val="single"/>
        </w:rPr>
      </w:pPr>
      <w:r>
        <w:rPr>
          <w:rFonts w:hint="eastAsia" w:ascii="宋体" w:hAnsi="宋体" w:cs="宋体"/>
          <w:highlight w:val="none"/>
        </w:rPr>
        <w:t xml:space="preserve">                 大写：</w:t>
      </w:r>
      <w:r>
        <w:rPr>
          <w:rFonts w:hint="eastAsia" w:ascii="宋体" w:hAnsi="宋体" w:cs="宋体"/>
          <w:highlight w:val="none"/>
          <w:u w:val="single"/>
        </w:rPr>
        <w:t xml:space="preserve">                           </w:t>
      </w:r>
      <w:r/>
    </w:p>
    <w:p>
      <w:pPr>
        <w:ind w:firstLine="630"/>
        <w:spacing w:line="400" w:lineRule="exact"/>
        <w:shd w:val="clear" w:color="auto"/>
        <w:rPr>
          <w:rFonts w:ascii="宋体" w:hAnsi="宋体" w:cs="宋体"/>
          <w:highlight w:val="none"/>
        </w:rPr>
      </w:pPr>
      <w:r>
        <w:rPr>
          <w:rFonts w:hint="eastAsia" w:ascii="宋体" w:hAnsi="宋体" w:cs="宋体"/>
          <w:highlight w:val="none"/>
        </w:rPr>
        <w:t xml:space="preserve">分包金额（如有）小写：</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w:t>
      </w:r>
      <w:r>
        <w:rPr>
          <w:rFonts w:hint="eastAsia" w:ascii="宋体" w:hAnsi="宋体" w:cs="宋体"/>
          <w:highlight w:val="none"/>
          <w:u w:val="single"/>
        </w:rPr>
        <w:t xml:space="preserve">    </w:t>
      </w:r>
      <w:r/>
    </w:p>
    <w:p>
      <w:pPr>
        <w:spacing w:line="400" w:lineRule="exact"/>
        <w:shd w:val="clear" w:color="auto"/>
        <w:rPr>
          <w:rFonts w:hint="default" w:ascii="宋体" w:hAnsi="宋体" w:eastAsia="宋体" w:cs="宋体"/>
          <w:highlight w:val="none"/>
          <w:u w:val="single"/>
          <w:lang w:val="en-US" w:eastAsia="zh-CN"/>
        </w:rPr>
      </w:pPr>
      <w:r>
        <w:rPr>
          <w:rFonts w:hint="eastAsia" w:ascii="宋体" w:hAnsi="宋体" w:cs="宋体"/>
          <w:highlight w:val="none"/>
        </w:rPr>
        <w:t xml:space="preserve">                     大写：</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p>
    <w:p>
      <w:pPr>
        <w:spacing w:line="400" w:lineRule="exact"/>
        <w:shd w:val="clear" w:color="auto"/>
        <w:rPr>
          <w:rFonts w:ascii="宋体" w:hAnsi="宋体" w:cs="宋体"/>
          <w:highlight w:val="none"/>
        </w:rPr>
      </w:pPr>
      <w:r>
        <w:rPr>
          <w:rFonts w:hint="eastAsia" w:ascii="宋体" w:hAnsi="宋体" w:cs="宋体"/>
          <w:highlight w:val="none"/>
        </w:rPr>
        <w:t xml:space="preserve">    （注：固定单价合同应填写单价和最高限价）</w:t>
      </w:r>
      <w:r/>
    </w:p>
    <w:p>
      <w:pPr>
        <w:spacing w:line="400" w:lineRule="exact"/>
        <w:shd w:val="clear" w:color="auto"/>
        <w:rPr>
          <w:rFonts w:ascii="宋体" w:hAnsi="宋体" w:cs="宋体"/>
          <w:highlight w:val="none"/>
        </w:rPr>
      </w:pPr>
      <w:r>
        <w:rPr>
          <w:rFonts w:hint="eastAsia" w:ascii="宋体" w:hAnsi="宋体" w:cs="宋体"/>
          <w:highlight w:val="none"/>
        </w:rPr>
        <w:t xml:space="preserve">    （2）合同定价方式（采用组合定价方式的，可以勾选多项）：</w:t>
      </w:r>
      <w:r/>
    </w:p>
    <w:p>
      <w:pPr>
        <w:ind w:firstLine="420"/>
        <w:spacing w:line="400" w:lineRule="exact"/>
        <w:shd w:val="clear" w:color="auto"/>
        <w:rPr>
          <w:rFonts w:ascii="宋体" w:hAnsi="宋体" w:cs="宋体"/>
          <w:highlight w:val="none"/>
        </w:rPr>
      </w:pPr>
      <w:r>
        <w:rPr>
          <w:rFonts w:hint="eastAsia" w:ascii="宋体" w:hAnsi="宋体" w:cs="宋体"/>
          <w:iCs/>
          <w:highlight w:val="none"/>
        </w:rPr>
        <w:t xml:space="preserve">  </w:t>
      </w:r>
      <w:r>
        <w:rPr>
          <w:rFonts w:ascii="Wingdings" w:hAnsi="Wingdings" w:eastAsia="Wingdings" w:cs="Wingdings"/>
          <w:highlight w:val="none"/>
        </w:rPr>
        <w:t xml:space="preserve">¨</w:t>
      </w:r>
      <w:r>
        <w:rPr>
          <w:rFonts w:hint="eastAsia" w:ascii="宋体" w:hAnsi="宋体" w:cs="宋体"/>
          <w:iCs/>
          <w:highlight w:val="none"/>
        </w:rPr>
        <w:t xml:space="preserve">固定总价 </w:t>
      </w:r>
      <w:r>
        <w:rPr>
          <w:rFonts w:ascii="Wingdings" w:hAnsi="Wingdings" w:eastAsia="Wingdings" w:cs="Wingdings"/>
          <w:iCs/>
          <w:highlight w:val="none"/>
        </w:rPr>
        <w:t xml:space="preserve">þ</w:t>
      </w:r>
      <w:r>
        <w:rPr>
          <w:rFonts w:hint="eastAsia" w:ascii="宋体" w:hAnsi="宋体" w:cs="宋体"/>
          <w:iCs/>
          <w:highlight w:val="none"/>
        </w:rPr>
        <w:t xml:space="preserve">固定单价 </w:t>
      </w:r>
      <w:r>
        <w:rPr>
          <w:rFonts w:ascii="Wingdings" w:hAnsi="Wingdings" w:eastAsia="Wingdings" w:cs="Wingdings"/>
          <w:iCs/>
          <w:highlight w:val="none"/>
        </w:rPr>
        <w:t xml:space="preserve">¨</w:t>
      </w:r>
      <w:r>
        <w:rPr>
          <w:rFonts w:hint="eastAsia" w:ascii="宋体" w:hAnsi="宋体" w:cs="宋体"/>
          <w:iCs/>
          <w:highlight w:val="none"/>
        </w:rPr>
        <w:t xml:space="preserve">固定费率 </w:t>
      </w:r>
      <w:r>
        <w:rPr>
          <w:rFonts w:ascii="Wingdings" w:hAnsi="Wingdings" w:eastAsia="Wingdings" w:cs="Wingdings"/>
          <w:iCs/>
          <w:highlight w:val="none"/>
        </w:rPr>
        <w:t xml:space="preserve">¨</w:t>
      </w:r>
      <w:r>
        <w:rPr>
          <w:rFonts w:hint="eastAsia" w:ascii="宋体" w:hAnsi="宋体" w:cs="宋体"/>
          <w:iCs/>
          <w:highlight w:val="none"/>
        </w:rPr>
        <w:t xml:space="preserve">成本补偿 </w:t>
      </w:r>
      <w:r>
        <w:rPr>
          <w:rFonts w:ascii="Wingdings" w:hAnsi="Wingdings" w:eastAsia="Wingdings" w:cs="Wingdings"/>
          <w:iCs/>
          <w:highlight w:val="none"/>
        </w:rPr>
        <w:t xml:space="preserve">¨</w:t>
      </w:r>
      <w:r>
        <w:rPr>
          <w:rFonts w:hint="eastAsia" w:ascii="宋体" w:hAnsi="宋体" w:cs="宋体"/>
          <w:iCs/>
          <w:highlight w:val="none"/>
        </w:rPr>
        <w:t xml:space="preserve">绩效激励 </w:t>
      </w:r>
      <w:r>
        <w:rPr>
          <w:rFonts w:ascii="Wingdings" w:hAnsi="Wingdings" w:eastAsia="Wingdings" w:cs="Wingdings"/>
          <w:iCs/>
          <w:highlight w:val="none"/>
        </w:rPr>
        <w:t xml:space="preserve">¨</w:t>
      </w:r>
      <w:r>
        <w:rPr>
          <w:rFonts w:hint="eastAsia" w:ascii="宋体" w:hAnsi="宋体" w:cs="宋体"/>
          <w:iCs/>
          <w:highlight w:val="none"/>
        </w:rPr>
        <w:t xml:space="preserve">其他</w:t>
      </w:r>
      <w:r>
        <w:rPr>
          <w:rFonts w:hint="eastAsia" w:ascii="宋体" w:hAnsi="宋体" w:cs="宋体"/>
          <w:highlight w:val="none"/>
          <w:u w:val="single"/>
        </w:rPr>
        <w:t xml:space="preserve">       </w:t>
      </w:r>
      <w:r/>
    </w:p>
    <w:p>
      <w:pPr>
        <w:pStyle w:val="1086"/>
        <w:spacing w:line="400" w:lineRule="exact"/>
        <w:shd w:val="clear" w:color="auto"/>
        <w:rPr>
          <w:rFonts w:ascii="宋体" w:hAnsi="宋体" w:cs="宋体"/>
          <w:sz w:val="21"/>
          <w:szCs w:val="21"/>
          <w:highlight w:val="none"/>
          <w:lang w:eastAsia="zh-CN" w:bidi="ar-SA"/>
        </w:rPr>
      </w:pPr>
      <w:r>
        <w:rPr>
          <w:rFonts w:hint="eastAsia" w:ascii="宋体" w:hAnsi="宋体" w:cs="宋体"/>
          <w:sz w:val="21"/>
          <w:szCs w:val="21"/>
          <w:highlight w:val="none"/>
          <w:lang w:eastAsia="zh-CN" w:bidi="ar-SA"/>
        </w:rPr>
        <w:t xml:space="preserve">（3）付款方式（按项目实际勾选填写）：</w:t>
      </w:r>
      <w:r/>
    </w:p>
    <w:p>
      <w:pPr>
        <w:ind w:firstLine="630"/>
        <w:spacing w:line="400" w:lineRule="exact"/>
        <w:shd w:val="clear" w:color="auto"/>
        <w:rPr>
          <w:rFonts w:ascii="宋体" w:hAnsi="宋体" w:cs="宋体"/>
          <w:highlight w:val="none"/>
          <w:u w:val="single"/>
        </w:rPr>
      </w:pPr>
      <w:r>
        <w:rPr>
          <w:rFonts w:ascii="Wingdings" w:hAnsi="Wingdings" w:eastAsia="Wingdings" w:cs="Wingdings"/>
          <w:highlight w:val="none"/>
        </w:rPr>
        <w:t xml:space="preserve">¨</w:t>
      </w:r>
      <w:r>
        <w:rPr>
          <w:rFonts w:hint="eastAsia" w:ascii="宋体" w:hAnsi="宋体" w:cs="宋体"/>
          <w:highlight w:val="none"/>
        </w:rPr>
        <w:t xml:space="preserve">全额付款：</w:t>
      </w:r>
      <w:r>
        <w:rPr>
          <w:rFonts w:hint="eastAsia" w:ascii="宋体" w:hAnsi="宋体" w:cs="宋体"/>
          <w:highlight w:val="none"/>
          <w:u w:val="single"/>
        </w:rPr>
        <w:t xml:space="preserve"> （应明确一次性支付合同款项的条件）                    </w:t>
      </w:r>
      <w:r/>
    </w:p>
    <w:p>
      <w:pPr>
        <w:ind w:firstLine="482"/>
        <w:spacing w:line="559" w:lineRule="atLeast"/>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highlight w:val="none"/>
        </w:rPr>
        <w:t xml:space="preserve">þ</w:t>
      </w:r>
      <w:r>
        <w:rPr>
          <w:rFonts w:hint="eastAsia" w:ascii="宋体" w:hAnsi="宋体" w:cs="宋体"/>
          <w:highlight w:val="none"/>
        </w:rPr>
        <w:t xml:space="preserve">分期付款：</w:t>
      </w:r>
      <w:r>
        <w:rPr>
          <w:rFonts w:hint="eastAsia" w:ascii="宋体" w:hAnsi="宋体" w:eastAsia="宋体" w:cs="宋体"/>
          <w:sz w:val="21"/>
          <w:szCs w:val="21"/>
          <w:highlight w:val="none"/>
        </w:rPr>
        <w:t xml:space="preserve">预付款：合同金额的</w:t>
      </w:r>
      <w:r>
        <w:rPr>
          <w:rFonts w:hint="eastAsia" w:ascii="宋体" w:hAnsi="宋体" w:eastAsia="宋体" w:cs="宋体"/>
          <w:sz w:val="21"/>
          <w:szCs w:val="21"/>
          <w:highlight w:val="none"/>
          <w:u w:val="single"/>
        </w:rPr>
        <w:t xml:space="preserve"> 30% </w:t>
      </w:r>
      <w:r>
        <w:rPr>
          <w:rFonts w:hint="eastAsia" w:ascii="宋体" w:hAnsi="宋体" w:eastAsia="宋体" w:cs="宋体"/>
          <w:sz w:val="21"/>
          <w:szCs w:val="21"/>
          <w:highlight w:val="none"/>
        </w:rPr>
        <w:t xml:space="preserve">，合同签订后按规定支付； </w:t>
      </w:r>
      <w:r/>
    </w:p>
    <w:p>
      <w:pPr>
        <w:ind w:firstLine="489"/>
        <w:spacing w:line="499" w:lineRule="atLeast"/>
        <w:shd w:val="clear" w:color="auto" w:fill="auto"/>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进度款：</w:t>
      </w:r>
      <w:r>
        <w:rPr>
          <w:rFonts w:hint="eastAsia" w:ascii="宋体" w:hAnsi="宋体" w:eastAsia="宋体" w:cs="宋体"/>
          <w:color w:val="auto"/>
          <w:sz w:val="21"/>
          <w:szCs w:val="21"/>
          <w:highlight w:val="none"/>
          <w:u w:val="single"/>
        </w:rPr>
        <w:t xml:space="preserve">货物到现场经验收合格后在收到供应商发票后10个工作日内，采购人将货款支付到合同总价款的100%。</w:t>
      </w:r>
      <w:r/>
    </w:p>
    <w:p>
      <w:pPr>
        <w:ind w:firstLine="489"/>
        <w:spacing w:line="499" w:lineRule="atLeast"/>
        <w:shd w:val="clear" w:color="auto" w:fill="auto"/>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 可以使用数字人民币支付。</w:t>
      </w:r>
      <w:r/>
    </w:p>
    <w:p>
      <w:pPr>
        <w:ind w:firstLine="482"/>
        <w:spacing w:line="559" w:lineRule="atLeast"/>
        <w:shd w:val="clear" w:color="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firstLine="482"/>
        <w:spacing w:line="559" w:lineRule="atLeast"/>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(1)可以采用数字人民币支付。</w:t>
      </w:r>
      <w:r/>
    </w:p>
    <w:p>
      <w:pPr>
        <w:ind w:firstLine="482"/>
        <w:spacing w:line="559" w:lineRule="atLeast"/>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(2)资金支付的时间:收到供应商发票后10个工作日内。</w:t>
      </w:r>
      <w:r/>
    </w:p>
    <w:p>
      <w:pPr>
        <w:ind w:firstLine="482"/>
        <w:spacing w:line="559" w:lineRule="atLeast"/>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(3)资金支付的条件:满足相应阶段的要求且收到供应商发票。</w:t>
      </w:r>
      <w:r/>
    </w:p>
    <w:p>
      <w:pPr>
        <w:ind w:firstLine="482"/>
        <w:spacing w:line="559" w:lineRule="atLeast"/>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(4)当采购数量与实际使用数量不一致时，供应商应根据实际使用量供货，合同的最终结算金额按实际使用量乘以</w:t>
      </w:r>
      <w:r>
        <w:rPr>
          <w:rFonts w:hint="eastAsia" w:ascii="宋体" w:hAnsi="宋体" w:cs="宋体"/>
          <w:sz w:val="21"/>
          <w:szCs w:val="21"/>
          <w:highlight w:val="none"/>
          <w:lang w:val="en-US" w:eastAsia="zh-CN"/>
        </w:rPr>
        <w:t xml:space="preserve">中标</w:t>
      </w:r>
      <w:r>
        <w:rPr>
          <w:rFonts w:hint="eastAsia" w:ascii="宋体" w:hAnsi="宋体" w:eastAsia="宋体" w:cs="宋体"/>
          <w:sz w:val="21"/>
          <w:szCs w:val="21"/>
          <w:highlight w:val="none"/>
        </w:rPr>
        <w:t xml:space="preserve">单价进行计算。</w:t>
      </w:r>
      <w:r/>
    </w:p>
    <w:p>
      <w:pPr>
        <w:ind w:firstLine="482"/>
        <w:spacing w:line="559" w:lineRule="atLeast"/>
        <w:shd w:val="clear" w:color="auto"/>
        <w:rPr>
          <w:rFonts w:hint="eastAsia" w:ascii="宋体" w:hAnsi="宋体" w:cs="宋体"/>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(5)在签订合同时，供应商明确表示无需预付款或者主动要求降低预付款比例的，采购人可不适用前述规定。</w:t>
      </w:r>
      <w:r/>
    </w:p>
    <w:p>
      <w:pPr>
        <w:ind w:firstLine="630"/>
        <w:spacing w:line="400" w:lineRule="exact"/>
        <w:shd w:val="clear" w:color="auto"/>
        <w:rPr>
          <w:rFonts w:ascii="宋体" w:hAnsi="宋体" w:cs="宋体"/>
          <w:highlight w:val="none"/>
          <w:u w:val="single"/>
        </w:rPr>
      </w:pPr>
      <w:r>
        <w:rPr>
          <w:rFonts w:ascii="Wingdings" w:hAnsi="Wingdings" w:eastAsia="Wingdings" w:cs="Wingdings"/>
          <w:highlight w:val="none"/>
        </w:rPr>
        <w:t xml:space="preserve">¨</w:t>
      </w:r>
      <w:r>
        <w:rPr>
          <w:rFonts w:hint="eastAsia" w:ascii="宋体" w:hAnsi="宋体" w:cs="宋体"/>
          <w:highlight w:val="none"/>
        </w:rPr>
        <w:t xml:space="preserve">成本补偿：</w:t>
      </w:r>
      <w:r>
        <w:rPr>
          <w:rFonts w:hint="eastAsia" w:ascii="宋体" w:hAnsi="宋体" w:cs="宋体"/>
          <w:highlight w:val="none"/>
          <w:u w:val="single"/>
        </w:rPr>
        <w:t xml:space="preserve">  （应明确按照成本补偿方式的支付方式和支付条件）   </w:t>
      </w:r>
      <w:r/>
    </w:p>
    <w:p>
      <w:pPr>
        <w:ind w:firstLine="630"/>
        <w:spacing w:line="400" w:lineRule="exact"/>
        <w:shd w:val="clear" w:color="auto"/>
        <w:rPr>
          <w:rFonts w:ascii="宋体" w:hAnsi="宋体" w:cs="宋体"/>
          <w:highlight w:val="none"/>
        </w:rPr>
      </w:pPr>
      <w:r>
        <w:rPr>
          <w:rFonts w:ascii="Wingdings" w:hAnsi="Wingdings" w:eastAsia="Wingdings" w:cs="Wingdings"/>
          <w:highlight w:val="none"/>
        </w:rPr>
        <w:t xml:space="preserve">¨</w:t>
      </w:r>
      <w:r>
        <w:rPr>
          <w:rFonts w:hint="eastAsia" w:ascii="宋体" w:hAnsi="宋体" w:cs="宋体"/>
          <w:highlight w:val="none"/>
        </w:rPr>
        <w:t xml:space="preserve">绩效激励：</w:t>
      </w:r>
      <w:r>
        <w:rPr>
          <w:rFonts w:hint="eastAsia" w:ascii="宋体" w:hAnsi="宋体" w:cs="宋体"/>
          <w:highlight w:val="none"/>
          <w:u w:val="single"/>
        </w:rPr>
        <w:t xml:space="preserve">  （应明确按照绩效激励方式的支付方式和支付条件）   </w:t>
      </w:r>
      <w:r/>
    </w:p>
    <w:p>
      <w:pPr>
        <w:numPr>
          <w:ilvl w:val="0"/>
          <w:numId w:val="6"/>
        </w:numPr>
        <w:ind w:firstLine="422"/>
        <w:spacing w:line="400" w:lineRule="exact"/>
        <w:shd w:val="clear" w:color="auto"/>
        <w:rPr>
          <w:rFonts w:ascii="宋体" w:hAnsi="宋体" w:cs="宋体"/>
          <w:b/>
          <w:highlight w:val="none"/>
          <w:u w:val="single"/>
        </w:rPr>
      </w:pPr>
      <w:r>
        <w:rPr>
          <w:rFonts w:hint="eastAsia" w:ascii="宋体" w:hAnsi="宋体" w:cs="宋体"/>
          <w:b/>
          <w:highlight w:val="none"/>
        </w:rPr>
        <w:t xml:space="preserve">合同履行</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（1）起始日期：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日，完成日期：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ind w:firstLine="420"/>
        <w:spacing w:line="400" w:lineRule="exact"/>
        <w:shd w:val="clear" w:color="auto"/>
        <w:rPr>
          <w:rFonts w:ascii="宋体" w:hAnsi="宋体" w:cs="宋体"/>
          <w:highlight w:val="none"/>
          <w:u w:val="single"/>
        </w:rPr>
      </w:pPr>
      <w:r>
        <w:rPr>
          <w:rFonts w:hint="eastAsia" w:ascii="宋体" w:hAnsi="宋体" w:cs="宋体"/>
          <w:highlight w:val="none"/>
        </w:rPr>
        <w:t xml:space="preserve">（2）履约地点</w:t>
      </w:r>
      <w:r>
        <w:rPr>
          <w:rFonts w:hint="eastAsia" w:ascii="宋体" w:hAnsi="宋体" w:cs="宋体"/>
          <w:bCs/>
          <w:highlight w:val="none"/>
        </w:rPr>
        <w:t xml:space="preserve">：</w:t>
      </w:r>
      <w:r>
        <w:rPr>
          <w:rFonts w:hint="eastAsia" w:ascii="宋体" w:hAnsi="宋体" w:cs="宋体"/>
          <w:highlight w:val="none"/>
          <w:u w:val="single"/>
        </w:rPr>
        <w:t xml:space="preserve"> 采购人指定地点 </w:t>
      </w:r>
      <w:r>
        <w:rPr>
          <w:rFonts w:hint="eastAsia" w:ascii="宋体" w:hAnsi="宋体" w:cs="宋体"/>
          <w:highlight w:val="none"/>
        </w:rPr>
        <w:t xml:space="preserve">。</w:t>
      </w:r>
      <w:r/>
    </w:p>
    <w:p>
      <w:pPr>
        <w:ind w:firstLine="420"/>
        <w:spacing w:line="400" w:lineRule="exact"/>
        <w:shd w:val="clear" w:color="auto"/>
        <w:rPr>
          <w:rFonts w:ascii="宋体" w:hAnsi="宋体" w:cs="宋体"/>
          <w:highlight w:val="none"/>
        </w:rPr>
      </w:pPr>
      <w:r>
        <w:rPr>
          <w:rFonts w:hint="eastAsia" w:ascii="宋体" w:hAnsi="宋体" w:cs="宋体"/>
          <w:bCs/>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highlight w:val="none"/>
        </w:rPr>
        <w:t xml:space="preserve">þ</w:t>
      </w:r>
      <w:r>
        <w:rPr>
          <w:rFonts w:hint="eastAsia" w:ascii="宋体" w:hAnsi="宋体" w:cs="宋体"/>
          <w:highlight w:val="none"/>
        </w:rPr>
        <w:t xml:space="preserve">是    </w:t>
      </w:r>
      <w:r>
        <w:rPr>
          <w:rFonts w:ascii="Wingdings" w:hAnsi="Wingdings" w:eastAsia="Wingdings" w:cs="Wingdings"/>
          <w:highlight w:val="none"/>
        </w:rPr>
        <w:t xml:space="preserve">¨</w:t>
      </w:r>
      <w:r>
        <w:rPr>
          <w:rFonts w:hint="eastAsia" w:ascii="宋体" w:hAnsi="宋体" w:cs="宋体"/>
          <w:highlight w:val="none"/>
        </w:rPr>
        <w:t xml:space="preserve">否</w:t>
      </w:r>
      <w:r/>
    </w:p>
    <w:p>
      <w:pPr>
        <w:pStyle w:val="865"/>
        <w:shd w:val="clear" w:color="auto"/>
        <w:rPr>
          <w:rFonts w:ascii="宋体" w:hAnsi="宋体" w:eastAsia="宋体" w:cs="宋体"/>
          <w:sz w:val="21"/>
          <w:highlight w:val="none"/>
        </w:rPr>
      </w:pPr>
      <w:r>
        <w:rPr>
          <w:rFonts w:hint="eastAsia" w:ascii="宋体" w:hAnsi="宋体" w:eastAsia="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除银行电汇、网上银行、数字人民币外，投标人还可选用银行保函、担保公司的保证担保或保险公司的保证保险、等多种形式向甲方缴纳；</w:t>
      </w:r>
      <w:r/>
    </w:p>
    <w:p>
      <w:pPr>
        <w:ind w:firstLine="420"/>
        <w:spacing w:line="400" w:lineRule="exact"/>
        <w:shd w:val="clear" w:color="auto"/>
        <w:rPr>
          <w:rFonts w:hint="default" w:ascii="宋体" w:hAnsi="宋体" w:eastAsia="宋体" w:cs="宋体"/>
          <w:bCs/>
          <w:sz w:val="21"/>
          <w:highlight w:val="none"/>
          <w:u w:val="single"/>
          <w:lang w:val="zh-CN" w:eastAsia="zh-CN"/>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szCs w:val="21"/>
          <w:highlight w:val="none"/>
          <w:u w:val="single"/>
          <w:lang w:val="zh-CN" w:eastAsia="zh-CN" w:bidi="ar-SA"/>
        </w:rPr>
        <w:t xml:space="preserve">按采购合同总价的 2%（使用江苏政府采购电子履约保函(保险)代替缴纳履约保证金，按采购合同总价的1.2%)计取。</w:t>
      </w:r>
      <w:r/>
    </w:p>
    <w:p>
      <w:pPr>
        <w:ind w:firstLine="420"/>
        <w:spacing w:line="400" w:lineRule="exact"/>
        <w:shd w:val="clear" w:color="auto"/>
        <w:rPr>
          <w:rFonts w:ascii="宋体" w:hAnsi="宋体" w:cs="宋体"/>
          <w:highlight w:val="none"/>
        </w:rPr>
      </w:pPr>
      <w:r>
        <w:rPr>
          <w:rFonts w:hint="eastAsia" w:ascii="宋体" w:hAnsi="宋体" w:cs="宋体"/>
          <w:bCs/>
          <w:highlight w:val="none"/>
        </w:rPr>
        <w:t xml:space="preserve">    履约担保期限：</w:t>
      </w:r>
      <w:r>
        <w:rPr>
          <w:rFonts w:hint="eastAsia" w:ascii="宋体" w:hAnsi="宋体" w:cs="宋体"/>
          <w:bCs/>
          <w:highlight w:val="none"/>
          <w:u w:val="single"/>
        </w:rPr>
        <w:t xml:space="preserve">履约验收合格为止。 </w:t>
      </w:r>
      <w:r/>
    </w:p>
    <w:p>
      <w:pPr>
        <w:ind w:firstLine="420"/>
        <w:spacing w:line="400" w:lineRule="exact"/>
        <w:shd w:val="clear" w:color="auto"/>
        <w:rPr>
          <w:rFonts w:ascii="宋体" w:hAnsi="宋体" w:cs="宋体"/>
          <w:bCs/>
          <w:highlight w:val="none"/>
        </w:rPr>
      </w:pPr>
      <w:r>
        <w:rPr>
          <w:rFonts w:hint="eastAsia" w:ascii="宋体" w:hAnsi="宋体" w:cs="宋体"/>
          <w:bCs/>
          <w:highlight w:val="none"/>
        </w:rPr>
        <w:t xml:space="preserve">（4）分期履行要求：</w:t>
      </w:r>
      <w:r>
        <w:rPr>
          <w:rFonts w:hint="eastAsia" w:ascii="宋体" w:hAnsi="宋体" w:cs="宋体"/>
          <w:bCs/>
          <w:highlight w:val="none"/>
          <w:u w:val="single"/>
        </w:rPr>
        <w:t xml:space="preserve">   /     </w:t>
      </w:r>
      <w:r/>
    </w:p>
    <w:p>
      <w:pPr>
        <w:ind w:firstLine="420"/>
        <w:spacing w:line="400" w:lineRule="exact"/>
        <w:shd w:val="clear" w:color="auto"/>
        <w:rPr>
          <w:rFonts w:ascii="宋体" w:hAnsi="宋体" w:cs="宋体"/>
          <w:highlight w:val="none"/>
          <w:u w:val="single"/>
        </w:rPr>
      </w:pPr>
      <w:r>
        <w:rPr>
          <w:rFonts w:hint="eastAsia" w:ascii="宋体" w:hAnsi="宋体" w:cs="宋体"/>
          <w:bCs/>
          <w:highlight w:val="none"/>
        </w:rPr>
        <w:t xml:space="preserve">（5）风险处置措施和替代方案：</w:t>
      </w:r>
      <w:r>
        <w:rPr>
          <w:rFonts w:hint="eastAsia" w:ascii="宋体" w:hAnsi="宋体" w:cs="宋体"/>
          <w:highlight w:val="none"/>
          <w:u w:val="single"/>
        </w:rPr>
        <w:t xml:space="preserve">  /    </w:t>
      </w:r>
      <w:r/>
    </w:p>
    <w:p>
      <w:pPr>
        <w:numPr>
          <w:ilvl w:val="0"/>
          <w:numId w:val="6"/>
        </w:numPr>
        <w:ind w:firstLine="422"/>
        <w:spacing w:line="400" w:lineRule="exact"/>
        <w:shd w:val="clear" w:color="auto"/>
        <w:rPr>
          <w:rFonts w:ascii="宋体" w:hAnsi="宋体" w:cs="宋体"/>
          <w:b/>
          <w:highlight w:val="none"/>
        </w:rPr>
      </w:pPr>
      <w:r>
        <w:rPr>
          <w:rFonts w:hint="eastAsia" w:ascii="宋体" w:hAnsi="宋体" w:cs="宋体"/>
          <w:b/>
          <w:highlight w:val="none"/>
        </w:rPr>
        <w:t xml:space="preserve">合同验收</w:t>
      </w:r>
      <w:r/>
    </w:p>
    <w:p>
      <w:pPr>
        <w:numPr>
          <w:ilvl w:val="0"/>
          <w:numId w:val="8"/>
        </w:numPr>
        <w:ind w:firstLine="420"/>
        <w:spacing w:line="400" w:lineRule="exact"/>
        <w:shd w:val="clear" w:color="auto"/>
        <w:rPr>
          <w:rFonts w:ascii="宋体" w:hAnsi="宋体" w:cs="宋体"/>
          <w:bCs/>
          <w:highlight w:val="none"/>
        </w:rPr>
      </w:pPr>
      <w:r>
        <w:rPr>
          <w:rFonts w:hint="eastAsia" w:ascii="宋体" w:hAnsi="宋体" w:cs="宋体"/>
          <w:bCs/>
          <w:highlight w:val="none"/>
        </w:rPr>
        <w:t xml:space="preserve">验收组织方式：</w:t>
      </w:r>
      <w:r>
        <w:rPr>
          <w:rFonts w:hint="eastAsia" w:ascii="宋体" w:hAnsi="宋体" w:cs="宋体"/>
          <w:highlight w:val="none"/>
        </w:rPr>
        <w:t xml:space="preserve">□</w:t>
      </w:r>
      <w:r>
        <w:rPr>
          <w:rFonts w:hint="eastAsia" w:ascii="宋体" w:hAnsi="宋体" w:cs="宋体"/>
          <w:bCs/>
          <w:highlight w:val="none"/>
        </w:rPr>
        <w:t xml:space="preserve">自行组织 </w:t>
      </w:r>
      <w:r>
        <w:rPr>
          <w:rFonts w:ascii="Wingdings" w:hAnsi="Wingdings" w:eastAsia="Wingdings" w:cs="Wingdings"/>
          <w:highlight w:val="none"/>
        </w:rPr>
        <w:t xml:space="preserve">þ</w:t>
      </w:r>
      <w:r>
        <w:rPr>
          <w:rFonts w:hint="eastAsia" w:ascii="宋体" w:hAnsi="宋体" w:cs="宋体"/>
          <w:bCs/>
          <w:highlight w:val="none"/>
        </w:rPr>
        <w:t xml:space="preserve">委托第三方组织</w:t>
      </w:r>
      <w:r/>
    </w:p>
    <w:p>
      <w:pPr>
        <w:spacing w:line="400" w:lineRule="exact"/>
        <w:shd w:val="clear" w:color="auto"/>
        <w:rPr>
          <w:rFonts w:ascii="宋体" w:hAnsi="宋体" w:cs="宋体"/>
          <w:bCs/>
          <w:highlight w:val="none"/>
          <w:u w:val="single"/>
        </w:rPr>
      </w:pPr>
      <w:r>
        <w:rPr>
          <w:rFonts w:hint="eastAsia" w:ascii="宋体" w:hAnsi="宋体" w:cs="宋体"/>
          <w:bCs/>
          <w:highlight w:val="none"/>
        </w:rPr>
        <w:t xml:space="preserve">         验收主体：</w:t>
      </w:r>
      <w:r>
        <w:rPr>
          <w:rFonts w:hint="eastAsia" w:ascii="宋体" w:hAnsi="宋体" w:cs="宋体"/>
          <w:bCs/>
          <w:highlight w:val="none"/>
          <w:u w:val="single"/>
        </w:rPr>
        <w:t xml:space="preserve">  </w:t>
      </w:r>
      <w:r>
        <w:rPr>
          <w:rFonts w:hint="eastAsia" w:ascii="宋体" w:hAnsi="宋体" w:cs="宋体"/>
          <w:bCs/>
          <w:highlight w:val="none"/>
          <w:u w:val="single"/>
          <w:lang w:eastAsia="zh-CN"/>
        </w:rPr>
        <w:t xml:space="preserve">泗洪县双沟镇人民政府  </w:t>
      </w:r>
      <w:r>
        <w:rPr>
          <w:rFonts w:hint="eastAsia" w:ascii="宋体" w:hAnsi="宋体" w:cs="宋体"/>
          <w:bCs/>
          <w:highlight w:val="none"/>
          <w:u w:val="single"/>
        </w:rPr>
        <w:t xml:space="preserve">  </w:t>
      </w:r>
      <w:r/>
    </w:p>
    <w:p>
      <w:pPr>
        <w:spacing w:line="400" w:lineRule="exact"/>
        <w:shd w:val="clear" w:color="auto"/>
        <w:rPr>
          <w:rFonts w:ascii="宋体" w:hAnsi="宋体" w:cs="宋体"/>
          <w:bCs/>
          <w:highlight w:val="none"/>
        </w:rPr>
      </w:pPr>
      <w:r>
        <w:rPr>
          <w:rFonts w:hint="eastAsia" w:ascii="宋体" w:hAnsi="宋体" w:cs="宋体"/>
          <w:bCs/>
          <w:highlight w:val="none"/>
        </w:rPr>
        <w:t xml:space="preserve">        是否邀请本项目的其他供应商参加验收：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þ</w:t>
      </w:r>
      <w:r>
        <w:rPr>
          <w:rFonts w:hint="eastAsia" w:ascii="宋体" w:hAnsi="宋体" w:cs="宋体"/>
          <w:bCs/>
          <w:highlight w:val="none"/>
        </w:rPr>
        <w:t xml:space="preserve">否</w:t>
      </w:r>
      <w:r/>
    </w:p>
    <w:p>
      <w:pPr>
        <w:ind w:firstLine="840"/>
        <w:spacing w:line="400" w:lineRule="exact"/>
        <w:shd w:val="clear" w:color="auto"/>
        <w:rPr>
          <w:rFonts w:ascii="宋体" w:hAnsi="宋体" w:cs="宋体"/>
          <w:bCs/>
          <w:highlight w:val="none"/>
        </w:rPr>
      </w:pPr>
      <w:r>
        <w:rPr>
          <w:rFonts w:hint="eastAsia" w:ascii="宋体" w:hAnsi="宋体" w:cs="宋体"/>
          <w:bCs/>
          <w:highlight w:val="none"/>
        </w:rPr>
        <w:t xml:space="preserve">是否邀请专家参加验收：</w:t>
      </w:r>
      <w:r>
        <w:rPr>
          <w:rFonts w:ascii="Wingdings" w:hAnsi="Wingdings" w:eastAsia="Wingdings" w:cs="Wingdings"/>
          <w:highlight w:val="none"/>
        </w:rPr>
        <w:t xml:space="preserve">þ</w:t>
      </w:r>
      <w:r>
        <w:rPr>
          <w:rFonts w:hint="eastAsia" w:ascii="宋体" w:hAnsi="宋体" w:cs="宋体"/>
          <w:bCs/>
          <w:highlight w:val="none"/>
        </w:rPr>
        <w:t xml:space="preserve">是  </w:t>
      </w:r>
      <w:r>
        <w:rPr>
          <w:rFonts w:ascii="Wingdings" w:hAnsi="Wingdings" w:eastAsia="Wingdings" w:cs="Wingdings"/>
          <w:highlight w:val="none"/>
        </w:rPr>
        <w:t xml:space="preserve">¨</w:t>
      </w:r>
      <w:r>
        <w:rPr>
          <w:rFonts w:hint="eastAsia" w:ascii="宋体" w:hAnsi="宋体" w:cs="宋体"/>
          <w:bCs/>
          <w:highlight w:val="none"/>
        </w:rPr>
        <w:t xml:space="preserve">否</w:t>
      </w:r>
      <w:r/>
    </w:p>
    <w:p>
      <w:pPr>
        <w:ind w:firstLine="840"/>
        <w:spacing w:line="400" w:lineRule="exact"/>
        <w:shd w:val="clear" w:color="auto"/>
        <w:rPr>
          <w:rFonts w:ascii="宋体" w:hAnsi="宋体" w:cs="宋体"/>
          <w:bCs/>
          <w:highlight w:val="none"/>
        </w:rPr>
      </w:pPr>
      <w:r>
        <w:rPr>
          <w:rFonts w:hint="eastAsia" w:ascii="宋体" w:hAnsi="宋体" w:cs="宋体"/>
          <w:bCs/>
          <w:highlight w:val="none"/>
        </w:rPr>
        <w:t xml:space="preserve">是否邀请服务对象参加验收：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þ</w:t>
      </w:r>
      <w:r>
        <w:rPr>
          <w:rFonts w:hint="eastAsia" w:ascii="宋体" w:hAnsi="宋体" w:cs="宋体"/>
          <w:bCs/>
          <w:highlight w:val="none"/>
        </w:rPr>
        <w:t xml:space="preserve">否</w:t>
      </w:r>
      <w:r/>
    </w:p>
    <w:p>
      <w:pPr>
        <w:ind w:firstLine="840"/>
        <w:spacing w:line="400" w:lineRule="exact"/>
        <w:shd w:val="clear" w:color="auto"/>
        <w:rPr>
          <w:rFonts w:ascii="宋体" w:hAnsi="宋体" w:cs="宋体"/>
          <w:bCs/>
          <w:highlight w:val="none"/>
        </w:rPr>
      </w:pPr>
      <w:r>
        <w:rPr>
          <w:rFonts w:hint="eastAsia" w:ascii="宋体" w:hAnsi="宋体" w:cs="宋体"/>
          <w:bCs/>
          <w:highlight w:val="none"/>
        </w:rPr>
        <w:t xml:space="preserve">是否邀请第三方检测机构参加验收：</w:t>
      </w:r>
      <w:r>
        <w:rPr>
          <w:rFonts w:ascii="Wingdings" w:hAnsi="Wingdings" w:eastAsia="Wingdings" w:cs="Wingdings"/>
          <w:highlight w:val="none"/>
        </w:rPr>
        <w:t xml:space="preserve">¨</w:t>
      </w:r>
      <w:r>
        <w:rPr>
          <w:rFonts w:hint="eastAsia" w:ascii="宋体" w:hAnsi="宋体" w:cs="宋体"/>
          <w:bCs/>
          <w:highlight w:val="none"/>
        </w:rPr>
        <w:t xml:space="preserve">是  </w:t>
      </w:r>
      <w:r>
        <w:rPr>
          <w:rFonts w:ascii="Wingdings" w:hAnsi="Wingdings" w:eastAsia="Wingdings" w:cs="Wingdings"/>
          <w:highlight w:val="none"/>
        </w:rPr>
        <w:t xml:space="preserve">þ</w:t>
      </w:r>
      <w:r>
        <w:rPr>
          <w:rFonts w:hint="eastAsia" w:ascii="宋体" w:hAnsi="宋体" w:cs="宋体"/>
          <w:bCs/>
          <w:highlight w:val="none"/>
        </w:rPr>
        <w:t xml:space="preserve">否</w:t>
      </w:r>
      <w:r/>
    </w:p>
    <w:p>
      <w:pPr>
        <w:ind w:firstLine="840"/>
        <w:spacing w:line="400" w:lineRule="exact"/>
        <w:shd w:val="clear" w:color="auto"/>
        <w:rPr>
          <w:rFonts w:ascii="宋体" w:hAnsi="宋体" w:cs="宋体"/>
          <w:bCs/>
          <w:highlight w:val="none"/>
        </w:rPr>
      </w:pPr>
      <w:r>
        <w:rPr>
          <w:rFonts w:hint="eastAsia" w:ascii="宋体" w:hAnsi="宋体" w:cs="宋体"/>
          <w:bCs/>
          <w:highlight w:val="none"/>
        </w:rPr>
        <w:t xml:space="preserve">是否进行抽查检测：</w:t>
      </w:r>
      <w:r>
        <w:rPr>
          <w:rFonts w:ascii="Wingdings" w:hAnsi="Wingdings" w:eastAsia="Wingdings" w:cs="Wingdings"/>
          <w:highlight w:val="none"/>
        </w:rPr>
        <w:t xml:space="preserve">¨</w:t>
      </w:r>
      <w:r>
        <w:rPr>
          <w:rFonts w:hint="eastAsia" w:ascii="宋体" w:hAnsi="宋体" w:cs="宋体"/>
          <w:bCs/>
          <w:highlight w:val="none"/>
        </w:rPr>
        <w:t xml:space="preserve">是，抽查比例：</w:t>
      </w:r>
      <w:r>
        <w:rPr>
          <w:rFonts w:hint="eastAsia" w:ascii="宋体" w:hAnsi="宋体" w:cs="宋体"/>
          <w:bCs/>
          <w:highlight w:val="none"/>
          <w:u w:val="single"/>
        </w:rPr>
        <w:t xml:space="preserve">        </w:t>
      </w:r>
      <w:r>
        <w:rPr>
          <w:rFonts w:hint="eastAsia" w:ascii="宋体" w:hAnsi="宋体" w:cs="宋体"/>
          <w:bCs/>
          <w:highlight w:val="none"/>
        </w:rPr>
        <w:t xml:space="preserve"> </w:t>
      </w:r>
      <w:r>
        <w:rPr>
          <w:rFonts w:ascii="Wingdings" w:hAnsi="Wingdings" w:eastAsia="Wingdings" w:cs="Wingdings"/>
          <w:highlight w:val="none"/>
        </w:rPr>
        <w:t xml:space="preserve">þ</w:t>
      </w:r>
      <w:r>
        <w:rPr>
          <w:rFonts w:hint="eastAsia" w:ascii="宋体" w:hAnsi="宋体" w:cs="宋体"/>
          <w:bCs/>
          <w:highlight w:val="none"/>
        </w:rPr>
        <w:t xml:space="preserve">否</w:t>
      </w:r>
      <w:r/>
    </w:p>
    <w:p>
      <w:pPr>
        <w:ind w:firstLine="840"/>
        <w:spacing w:line="400" w:lineRule="exact"/>
        <w:shd w:val="clear" w:color="auto"/>
        <w:rPr>
          <w:rFonts w:ascii="宋体" w:hAnsi="宋体" w:cs="宋体"/>
          <w:bCs/>
          <w:highlight w:val="none"/>
          <w:u w:val="single"/>
        </w:rPr>
      </w:pPr>
      <w:r>
        <w:rPr>
          <w:rFonts w:hint="eastAsia" w:ascii="宋体" w:hAnsi="宋体" w:cs="宋体"/>
          <w:bCs/>
          <w:highlight w:val="none"/>
        </w:rPr>
        <w:t xml:space="preserve">是否存在破坏性检测：</w:t>
      </w:r>
      <w:r>
        <w:rPr>
          <w:rFonts w:ascii="Wingdings" w:hAnsi="Wingdings" w:eastAsia="Wingdings" w:cs="Wingdings"/>
          <w:highlight w:val="none"/>
        </w:rPr>
        <w:t xml:space="preserve">¨</w:t>
      </w:r>
      <w:r>
        <w:rPr>
          <w:rFonts w:hint="eastAsia" w:ascii="宋体" w:hAnsi="宋体" w:cs="宋体"/>
          <w:bCs/>
          <w:highlight w:val="none"/>
        </w:rPr>
        <w:t xml:space="preserve">是，</w:t>
      </w:r>
      <w:r>
        <w:rPr>
          <w:rFonts w:hint="eastAsia" w:ascii="宋体" w:hAnsi="宋体" w:cs="宋体"/>
          <w:bCs/>
          <w:highlight w:val="none"/>
          <w:u w:val="single"/>
        </w:rPr>
        <w:t xml:space="preserve">（应明确对被破坏的检测产品的处理方式）</w:t>
      </w:r>
      <w:r/>
    </w:p>
    <w:p>
      <w:pPr>
        <w:ind w:firstLine="840"/>
        <w:spacing w:line="400" w:lineRule="exact"/>
        <w:shd w:val="clear" w:color="auto"/>
        <w:rPr>
          <w:rFonts w:ascii="宋体" w:hAnsi="宋体" w:cs="宋体"/>
          <w:bCs/>
          <w:highlight w:val="none"/>
        </w:rPr>
      </w:pPr>
      <w:r>
        <w:rPr>
          <w:rFonts w:hint="eastAsia" w:ascii="宋体" w:hAnsi="宋体" w:cs="宋体"/>
          <w:bCs/>
          <w:highlight w:val="none"/>
        </w:rPr>
        <w:t xml:space="preserve">                    </w:t>
      </w:r>
      <w:r>
        <w:rPr>
          <w:rFonts w:ascii="Wingdings" w:hAnsi="Wingdings" w:eastAsia="Wingdings" w:cs="Wingdings"/>
          <w:highlight w:val="none"/>
        </w:rPr>
        <w:t xml:space="preserve">þ</w:t>
      </w:r>
      <w:r>
        <w:rPr>
          <w:rFonts w:hint="eastAsia" w:ascii="宋体" w:hAnsi="宋体" w:cs="宋体"/>
          <w:bCs/>
          <w:highlight w:val="none"/>
        </w:rPr>
        <w:t xml:space="preserve">否</w:t>
      </w:r>
      <w:r/>
    </w:p>
    <w:p>
      <w:pPr>
        <w:ind w:firstLine="840"/>
        <w:spacing w:line="400" w:lineRule="exact"/>
        <w:shd w:val="clear" w:color="auto"/>
        <w:rPr>
          <w:rFonts w:ascii="宋体" w:hAnsi="宋体" w:cs="宋体"/>
          <w:bCs/>
          <w:highlight w:val="none"/>
          <w:u w:val="single"/>
        </w:rPr>
      </w:pPr>
      <w:r>
        <w:rPr>
          <w:rFonts w:hint="eastAsia" w:ascii="宋体" w:hAnsi="宋体" w:cs="宋体"/>
          <w:bCs/>
          <w:highlight w:val="none"/>
        </w:rPr>
        <w:t xml:space="preserve">验收组织的其他事项：</w:t>
      </w:r>
      <w:r>
        <w:rPr>
          <w:rFonts w:hint="eastAsia" w:ascii="宋体" w:hAnsi="宋体" w:cs="宋体"/>
          <w:bCs/>
          <w:highlight w:val="none"/>
          <w:u w:val="single"/>
        </w:rPr>
        <w:t xml:space="preserve"> 无 。</w:t>
      </w:r>
      <w:r/>
    </w:p>
    <w:p>
      <w:pPr>
        <w:ind w:firstLine="420"/>
        <w:spacing w:line="400" w:lineRule="exact"/>
        <w:shd w:val="clear" w:color="auto"/>
        <w:rPr>
          <w:rFonts w:ascii="宋体" w:hAnsi="宋体" w:cs="宋体"/>
          <w:bCs/>
          <w:highlight w:val="none"/>
          <w:u w:val="single"/>
        </w:rPr>
      </w:pPr>
      <w:r>
        <w:rPr>
          <w:rFonts w:hint="eastAsia" w:ascii="宋体" w:hAnsi="宋体" w:cs="宋体"/>
          <w:bCs/>
          <w:highlight w:val="none"/>
        </w:rPr>
        <w:t xml:space="preserve">（2）履约验收时间：</w:t>
      </w:r>
      <w:r>
        <w:rPr>
          <w:rFonts w:hint="eastAsia" w:ascii="宋体" w:hAnsi="宋体" w:cs="宋体"/>
          <w:bCs/>
          <w:highlight w:val="none"/>
          <w:u w:val="single"/>
        </w:rPr>
        <w:t xml:space="preserve">（供应商提出验收申请之日起3</w:t>
      </w:r>
      <w:r>
        <w:rPr>
          <w:rFonts w:hint="eastAsia" w:ascii="宋体" w:hAnsi="宋体" w:cs="宋体"/>
          <w:bCs/>
          <w:highlight w:val="none"/>
          <w:u w:val="single"/>
          <w:lang w:val="en-US" w:eastAsia="zh-CN"/>
        </w:rPr>
        <w:t xml:space="preserve">个工作</w:t>
      </w:r>
      <w:r>
        <w:rPr>
          <w:rFonts w:hint="eastAsia" w:ascii="宋体" w:hAnsi="宋体" w:cs="宋体"/>
          <w:bCs/>
          <w:highlight w:val="none"/>
          <w:u w:val="single"/>
        </w:rPr>
        <w:t xml:space="preserve">日内组织验收）</w:t>
      </w:r>
      <w:r/>
    </w:p>
    <w:p>
      <w:pPr>
        <w:ind w:firstLine="420"/>
        <w:spacing w:line="400" w:lineRule="exact"/>
        <w:shd w:val="clear" w:color="auto"/>
        <w:rPr>
          <w:rFonts w:ascii="宋体" w:hAnsi="宋体" w:cs="宋体"/>
          <w:bCs/>
          <w:highlight w:val="none"/>
        </w:rPr>
      </w:pPr>
      <w:r>
        <w:rPr>
          <w:rFonts w:hint="eastAsia" w:ascii="宋体" w:hAnsi="宋体" w:cs="宋体"/>
          <w:bCs/>
          <w:highlight w:val="none"/>
        </w:rPr>
        <w:t xml:space="preserve">（3）履约验收方式：</w:t>
      </w:r>
      <w:r>
        <w:rPr>
          <w:rFonts w:ascii="Wingdings" w:hAnsi="Wingdings" w:eastAsia="Wingdings" w:cs="Wingdings"/>
          <w:highlight w:val="none"/>
        </w:rPr>
        <w:t xml:space="preserve">þ</w:t>
      </w:r>
      <w:r>
        <w:rPr>
          <w:rFonts w:hint="eastAsia" w:ascii="宋体" w:hAnsi="宋体" w:cs="宋体"/>
          <w:bCs/>
          <w:highlight w:val="none"/>
        </w:rPr>
        <w:t xml:space="preserve">一次性验收         </w:t>
      </w:r>
      <w:r/>
    </w:p>
    <w:p>
      <w:pPr>
        <w:spacing w:line="400" w:lineRule="exact"/>
        <w:shd w:val="clear" w:color="auto"/>
        <w:rPr>
          <w:rFonts w:ascii="宋体" w:hAnsi="宋体" w:cs="宋体"/>
          <w:bCs/>
          <w:highlight w:val="none"/>
        </w:rPr>
      </w:pPr>
      <w:r>
        <w:rPr>
          <w:rFonts w:hint="eastAsia" w:ascii="宋体" w:hAnsi="宋体" w:cs="宋体"/>
          <w:bCs/>
          <w:highlight w:val="none"/>
        </w:rPr>
        <w:t xml:space="preserve">                       </w:t>
      </w:r>
      <w:r>
        <w:rPr>
          <w:rFonts w:ascii="Wingdings" w:hAnsi="Wingdings" w:eastAsia="Wingdings" w:cs="Wingdings"/>
          <w:highlight w:val="none"/>
        </w:rPr>
        <w:t xml:space="preserve">¨</w:t>
      </w:r>
      <w:r>
        <w:rPr>
          <w:rFonts w:hint="eastAsia" w:ascii="宋体" w:hAnsi="宋体" w:cs="宋体"/>
          <w:bCs/>
          <w:highlight w:val="none"/>
        </w:rPr>
        <w:t xml:space="preserve">分期/分项验收：</w:t>
      </w:r>
      <w:r>
        <w:rPr>
          <w:rFonts w:hint="eastAsia" w:ascii="宋体" w:hAnsi="宋体" w:cs="宋体"/>
          <w:bCs/>
          <w:highlight w:val="none"/>
          <w:u w:val="single"/>
        </w:rPr>
        <w:t xml:space="preserve"> （应明确分期</w:t>
      </w:r>
      <w:r>
        <w:rPr>
          <w:rFonts w:hint="eastAsia" w:ascii="宋体" w:hAnsi="宋体" w:cs="宋体"/>
          <w:bCs/>
          <w:highlight w:val="none"/>
          <w:u w:val="single"/>
          <w:lang w:val="en"/>
        </w:rPr>
        <w:t xml:space="preserve">/分项验收的工作安排</w:t>
      </w:r>
      <w:r>
        <w:rPr>
          <w:rFonts w:hint="eastAsia" w:ascii="宋体" w:hAnsi="宋体" w:cs="宋体"/>
          <w:bCs/>
          <w:highlight w:val="none"/>
          <w:u w:val="single"/>
        </w:rPr>
        <w:t xml:space="preserve">）  </w:t>
      </w:r>
      <w:r/>
    </w:p>
    <w:p>
      <w:pPr>
        <w:ind w:firstLine="420"/>
        <w:spacing w:line="400" w:lineRule="exact"/>
        <w:shd w:val="clear" w:color="auto"/>
        <w:rPr>
          <w:rFonts w:ascii="宋体" w:hAnsi="宋体" w:cs="宋体"/>
          <w:bCs/>
          <w:highlight w:val="none"/>
        </w:rPr>
      </w:pPr>
      <w:r>
        <w:rPr>
          <w:rFonts w:hint="eastAsia" w:ascii="宋体" w:hAnsi="宋体" w:cs="宋体"/>
          <w:bCs/>
          <w:highlight w:val="none"/>
        </w:rPr>
        <w:t xml:space="preserve">（4）履约验收程序：</w:t>
      </w:r>
      <w:r/>
    </w:p>
    <w:p>
      <w:pPr>
        <w:ind w:firstLine="420"/>
        <w:spacing w:line="400" w:lineRule="exact"/>
        <w:shd w:val="clear" w:color="auto"/>
        <w:rPr>
          <w:rFonts w:ascii="宋体" w:hAnsi="宋体" w:cs="宋体"/>
          <w:bCs/>
          <w:highlight w:val="none"/>
          <w:u w:val="single"/>
        </w:rPr>
      </w:pPr>
      <w:r>
        <w:rPr>
          <w:rFonts w:hint="eastAsia" w:ascii="宋体" w:hAnsi="宋体" w:cs="宋体"/>
          <w:bCs/>
          <w:highlight w:val="none"/>
          <w:u w:val="single"/>
        </w:rPr>
        <w:t xml:space="preserve">（一）归集验收依据。实施验收前，甲方应当将采购合同、采购文件、供应商响应文件等验收依据进行归集。</w:t>
      </w:r>
      <w:r/>
    </w:p>
    <w:p>
      <w:pPr>
        <w:ind w:firstLine="420"/>
        <w:spacing w:line="400" w:lineRule="exact"/>
        <w:shd w:val="clear" w:color="auto"/>
        <w:rPr>
          <w:rFonts w:ascii="宋体" w:hAnsi="宋体" w:cs="宋体"/>
          <w:bCs/>
          <w:highlight w:val="none"/>
          <w:u w:val="single"/>
        </w:rPr>
      </w:pPr>
      <w:r>
        <w:rPr>
          <w:rFonts w:hint="eastAsia" w:ascii="宋体" w:hAnsi="宋体" w:cs="宋体"/>
          <w:bCs/>
          <w:highlight w:val="none"/>
          <w:u w:val="single"/>
        </w:rPr>
        <w:t xml:space="preserve">（二）制定验收方案。甲方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p>
    <w:p>
      <w:pPr>
        <w:ind w:firstLine="420"/>
        <w:spacing w:line="400" w:lineRule="exact"/>
        <w:shd w:val="clear" w:color="auto"/>
        <w:rPr>
          <w:rFonts w:ascii="宋体" w:hAnsi="宋体" w:cs="宋体"/>
          <w:bCs/>
          <w:highlight w:val="none"/>
          <w:u w:val="single"/>
        </w:rPr>
      </w:pPr>
      <w:r>
        <w:rPr>
          <w:rFonts w:hint="eastAsia" w:ascii="宋体" w:hAnsi="宋体" w:cs="宋体"/>
          <w:bCs/>
          <w:highlight w:val="none"/>
          <w:u w:val="single"/>
        </w:rPr>
        <w:t xml:space="preserve">（三）验收实施。甲方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p>
    <w:p>
      <w:pPr>
        <w:ind w:firstLine="420"/>
        <w:spacing w:line="400" w:lineRule="exact"/>
        <w:shd w:val="clear" w:color="auto"/>
        <w:rPr>
          <w:rFonts w:ascii="宋体" w:hAnsi="宋体" w:cs="宋体"/>
          <w:bCs/>
          <w:highlight w:val="none"/>
          <w:u w:val="single"/>
        </w:rPr>
      </w:pPr>
      <w:r>
        <w:rPr>
          <w:rFonts w:hint="eastAsia" w:ascii="宋体" w:hAnsi="宋体" w:cs="宋体"/>
          <w:bCs/>
          <w:highlight w:val="none"/>
          <w:u w:val="single"/>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shd w:val="clear" w:color="auto"/>
        <w:rPr>
          <w:rFonts w:ascii="宋体" w:hAnsi="宋体" w:cs="宋体"/>
          <w:bCs/>
          <w:highlight w:val="none"/>
        </w:rPr>
      </w:pPr>
      <w:r>
        <w:rPr>
          <w:rFonts w:hint="eastAsia" w:ascii="宋体" w:hAnsi="宋体" w:cs="宋体"/>
          <w:bCs/>
          <w:highlight w:val="none"/>
          <w:u w:val="single"/>
        </w:rPr>
        <w:t xml:space="preserve">验收结束后，甲方应当出具验收书，列明各项标准的验收情况及项目总体评价，由合同当事人双方共同签署。</w:t>
      </w:r>
      <w:r/>
    </w:p>
    <w:p>
      <w:pPr>
        <w:ind w:firstLine="420"/>
        <w:spacing w:line="400" w:lineRule="exact"/>
        <w:shd w:val="clear" w:color="auto"/>
        <w:rPr>
          <w:rFonts w:ascii="宋体" w:hAnsi="宋体" w:cs="宋体"/>
          <w:bCs/>
          <w:highlight w:val="none"/>
          <w:u w:val="single"/>
        </w:rPr>
      </w:pPr>
      <w:r>
        <w:rPr>
          <w:rFonts w:hint="eastAsia" w:ascii="宋体" w:hAnsi="宋体" w:cs="宋体"/>
          <w:bCs/>
          <w:highlight w:val="none"/>
        </w:rPr>
        <w:t xml:space="preserve">（5）履约验收的内容：</w:t>
      </w:r>
      <w:r>
        <w:rPr>
          <w:rFonts w:hint="eastAsia" w:ascii="宋体" w:hAnsi="宋体" w:cs="宋体"/>
          <w:bCs/>
          <w:highlight w:val="none"/>
          <w:u w:val="single"/>
        </w:rPr>
        <w:t xml:space="preserve">按照采购合同的约定对每一项技术、服务、安全标准的履约情况进行确认。</w:t>
      </w:r>
      <w:r/>
    </w:p>
    <w:p>
      <w:pPr>
        <w:ind w:firstLine="420"/>
        <w:spacing w:line="400" w:lineRule="exact"/>
        <w:shd w:val="clear" w:color="auto"/>
        <w:rPr>
          <w:rFonts w:ascii="宋体" w:hAnsi="宋体" w:cs="宋体"/>
          <w:bCs/>
          <w:highlight w:val="none"/>
          <w:u w:val="single"/>
        </w:rPr>
      </w:pPr>
      <w:r>
        <w:rPr>
          <w:rFonts w:hint="eastAsia" w:ascii="宋体" w:hAnsi="宋体" w:cs="宋体"/>
          <w:bCs/>
          <w:highlight w:val="none"/>
        </w:rPr>
        <w:t xml:space="preserve">（6）履约验收标准：</w:t>
      </w:r>
      <w:r>
        <w:rPr>
          <w:rFonts w:hint="eastAsia" w:ascii="宋体" w:hAnsi="宋体" w:cs="宋体"/>
          <w:bCs/>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cs="宋体"/>
          <w:bCs/>
          <w:highlight w:val="none"/>
        </w:rPr>
        <w:t xml:space="preserve">。</w:t>
      </w:r>
      <w:r/>
    </w:p>
    <w:p>
      <w:pPr>
        <w:pStyle w:val="865"/>
        <w:ind w:firstLine="420"/>
        <w:shd w:val="clear" w:color="auto"/>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þ</w:t>
      </w:r>
      <w:r>
        <w:rPr>
          <w:rFonts w:hint="eastAsia" w:ascii="宋体" w:hAnsi="宋体" w:eastAsia="宋体" w:cs="宋体"/>
          <w:bCs/>
          <w:sz w:val="21"/>
          <w:highlight w:val="none"/>
        </w:rPr>
        <w:t xml:space="preserve">否</w:t>
      </w:r>
      <w:r/>
    </w:p>
    <w:p>
      <w:pPr>
        <w:ind w:firstLine="420"/>
        <w:spacing w:line="400" w:lineRule="exact"/>
        <w:shd w:val="clear" w:color="auto"/>
        <w:rPr>
          <w:rFonts w:ascii="宋体" w:hAnsi="宋体" w:cs="宋体"/>
          <w:bCs/>
          <w:highlight w:val="none"/>
          <w:u w:val="single"/>
        </w:rPr>
      </w:pPr>
      <w:r>
        <w:rPr>
          <w:rFonts w:hint="eastAsia" w:ascii="宋体" w:hAnsi="宋体" w:cs="宋体"/>
          <w:bCs/>
          <w:highlight w:val="none"/>
        </w:rPr>
        <w:t xml:space="preserve">（8）履约验收其他事项：</w:t>
      </w:r>
      <w:r>
        <w:rPr>
          <w:rFonts w:hint="eastAsia" w:ascii="宋体" w:hAnsi="宋体" w:cs="宋体"/>
          <w:bCs/>
          <w:highlight w:val="none"/>
          <w:u w:val="single"/>
          <w:lang w:val="en-US" w:eastAsia="zh-CN"/>
        </w:rPr>
        <w:t xml:space="preserve">  </w:t>
      </w:r>
      <w:r>
        <w:rPr>
          <w:rFonts w:hint="eastAsia" w:ascii="宋体" w:hAnsi="宋体" w:cs="宋体"/>
          <w:bCs/>
          <w:highlight w:val="none"/>
          <w:u w:val="single"/>
        </w:rPr>
        <w:t xml:space="preserve">/。</w:t>
      </w:r>
      <w:r/>
    </w:p>
    <w:p>
      <w:pPr>
        <w:numPr>
          <w:ilvl w:val="0"/>
          <w:numId w:val="6"/>
        </w:numPr>
        <w:ind w:firstLine="422"/>
        <w:spacing w:line="400" w:lineRule="exact"/>
        <w:shd w:val="clear" w:color="auto"/>
        <w:rPr>
          <w:rFonts w:ascii="宋体" w:hAnsi="宋体" w:cs="宋体"/>
          <w:b/>
          <w:highlight w:val="none"/>
        </w:rPr>
      </w:pPr>
      <w:r>
        <w:rPr>
          <w:rFonts w:hint="eastAsia" w:ascii="宋体" w:hAnsi="宋体" w:cs="宋体"/>
          <w:b/>
          <w:highlight w:val="none"/>
        </w:rPr>
        <w:t xml:space="preserve">组成合同的文件</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本协议书与下列文件一起构成合同文件，如下述文件之间有任何抵触、矛盾或歧义，应按以下顺序解释：</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（1）政府采购合同协议书及其变更、补充协议</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（2）政府采购合同专用条款</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（3）政府采购合同通用条款</w:t>
      </w:r>
      <w:r/>
    </w:p>
    <w:p>
      <w:pPr>
        <w:pStyle w:val="865"/>
        <w:shd w:val="clear" w:color="auto"/>
        <w:rPr>
          <w:rFonts w:ascii="宋体" w:hAnsi="宋体" w:eastAsia="宋体" w:cs="宋体"/>
          <w:highlight w:val="none"/>
        </w:rPr>
      </w:pPr>
      <w:r>
        <w:rPr>
          <w:rFonts w:hint="eastAsia" w:ascii="宋体" w:hAnsi="宋体" w:eastAsia="宋体" w:cs="宋体"/>
          <w:highlight w:val="none"/>
        </w:rPr>
        <w:t xml:space="preserve">（4）中标（成交）通知书</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（5）投标（响应）文件</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（6）采购文件</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（7）有关技术文件，图纸</w:t>
      </w:r>
      <w:r/>
    </w:p>
    <w:p>
      <w:pPr>
        <w:pStyle w:val="865"/>
        <w:ind w:firstLine="420"/>
        <w:shd w:val="clear" w:color="auto"/>
        <w:rPr>
          <w:rFonts w:ascii="宋体" w:hAnsi="宋体" w:eastAsia="宋体" w:cs="宋体"/>
          <w:sz w:val="21"/>
          <w:highlight w:val="none"/>
        </w:rPr>
      </w:pPr>
      <w:r>
        <w:rPr>
          <w:rFonts w:hint="eastAsia" w:ascii="宋体" w:hAnsi="宋体" w:eastAsia="宋体" w:cs="宋体"/>
          <w:sz w:val="21"/>
          <w:highlight w:val="none"/>
        </w:rPr>
        <w:t xml:space="preserve">（8）国家法律、行政法规和规章制度规定或合同约定的作为合同组成部分的其他文件</w:t>
      </w:r>
      <w:r/>
    </w:p>
    <w:p>
      <w:pPr>
        <w:numPr>
          <w:ilvl w:val="0"/>
          <w:numId w:val="6"/>
        </w:numPr>
        <w:ind w:firstLine="422"/>
        <w:spacing w:line="400" w:lineRule="exact"/>
        <w:shd w:val="clear" w:color="auto"/>
        <w:rPr>
          <w:rFonts w:ascii="宋体" w:hAnsi="宋体" w:cs="宋体"/>
          <w:b/>
          <w:highlight w:val="none"/>
        </w:rPr>
      </w:pPr>
      <w:r>
        <w:rPr>
          <w:rFonts w:hint="eastAsia" w:ascii="宋体" w:hAnsi="宋体" w:cs="宋体"/>
          <w:b/>
          <w:highlight w:val="none"/>
        </w:rPr>
        <w:t xml:space="preserve">合同生效</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本合同自</w:t>
      </w:r>
      <w:r>
        <w:rPr>
          <w:rFonts w:hint="eastAsia" w:ascii="宋体" w:hAnsi="宋体" w:cs="宋体"/>
          <w:highlight w:val="none"/>
          <w:u w:val="single"/>
        </w:rPr>
        <w:t xml:space="preserve"> 签订之日起 </w:t>
      </w:r>
      <w:r>
        <w:rPr>
          <w:rFonts w:hint="eastAsia" w:ascii="宋体" w:hAnsi="宋体" w:cs="宋体"/>
          <w:highlight w:val="none"/>
        </w:rPr>
        <w:t xml:space="preserve">生效。</w:t>
      </w:r>
      <w:r/>
    </w:p>
    <w:p>
      <w:pPr>
        <w:numPr>
          <w:ilvl w:val="0"/>
          <w:numId w:val="6"/>
        </w:numPr>
        <w:ind w:firstLine="422"/>
        <w:spacing w:line="400" w:lineRule="exact"/>
        <w:shd w:val="clear" w:color="auto"/>
        <w:rPr>
          <w:rFonts w:ascii="宋体" w:hAnsi="宋体" w:cs="宋体"/>
          <w:b/>
          <w:highlight w:val="none"/>
        </w:rPr>
      </w:pPr>
      <w:r>
        <w:rPr>
          <w:rFonts w:hint="eastAsia" w:ascii="宋体" w:hAnsi="宋体" w:cs="宋体"/>
          <w:b/>
          <w:highlight w:val="none"/>
        </w:rPr>
        <w:t xml:space="preserve">合同份数</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本合同一式</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陆</w:t>
      </w:r>
      <w:r>
        <w:rPr>
          <w:rFonts w:hint="eastAsia" w:ascii="宋体" w:hAnsi="宋体" w:cs="宋体"/>
          <w:highlight w:val="none"/>
          <w:u w:val="single"/>
        </w:rPr>
        <w:t xml:space="preserve"> </w:t>
      </w:r>
      <w:r>
        <w:rPr>
          <w:rFonts w:hint="eastAsia" w:ascii="宋体" w:hAnsi="宋体" w:cs="宋体"/>
          <w:highlight w:val="none"/>
        </w:rPr>
        <w:t xml:space="preserve">份，甲方执</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叁</w:t>
      </w:r>
      <w:r>
        <w:rPr>
          <w:rFonts w:hint="eastAsia" w:ascii="宋体" w:hAnsi="宋体" w:cs="宋体"/>
          <w:highlight w:val="none"/>
          <w:u w:val="single"/>
        </w:rPr>
        <w:t xml:space="preserve"> </w:t>
      </w:r>
      <w:r>
        <w:rPr>
          <w:rFonts w:hint="eastAsia" w:ascii="宋体" w:hAnsi="宋体" w:cs="宋体"/>
          <w:highlight w:val="none"/>
        </w:rPr>
        <w:t xml:space="preserve">份，乙方执</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叁</w:t>
      </w:r>
      <w:r>
        <w:rPr>
          <w:rFonts w:hint="eastAsia" w:ascii="宋体" w:hAnsi="宋体" w:cs="宋体"/>
          <w:highlight w:val="none"/>
          <w:u w:val="single"/>
        </w:rPr>
        <w:t xml:space="preserve"> </w:t>
      </w:r>
      <w:r>
        <w:rPr>
          <w:rFonts w:hint="eastAsia" w:ascii="宋体" w:hAnsi="宋体" w:cs="宋体"/>
          <w:highlight w:val="none"/>
        </w:rPr>
        <w:t xml:space="preserve">份，均具有同等法律效力。</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合同订立时间：</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合同订立地点：</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泗洪县双沟镇人民政府  </w:t>
      </w:r>
      <w:r>
        <w:rPr>
          <w:rFonts w:hint="eastAsia" w:ascii="宋体" w:hAnsi="宋体" w:cs="宋体"/>
          <w:highlight w:val="none"/>
          <w:u w:val="single"/>
        </w:rPr>
        <w:t xml:space="preserve">    </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附件：具体标的及其技术要求和商务要求、联合协议、分包意向协议等。</w:t>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shd w:val="clear" w:color="auto"/>
        <w:rPr>
          <w:rFonts w:ascii="宋体" w:hAnsi="宋体" w:cs="宋体"/>
          <w:highlight w:val="none"/>
        </w:rPr>
      </w:pPr>
      <w:r>
        <w:rPr>
          <w:rFonts w:ascii="宋体" w:hAnsi="宋体" w:cs="宋体"/>
          <w:highlight w:val="none"/>
        </w:rPr>
      </w:r>
      <w:r/>
    </w:p>
    <w:p>
      <w:pPr>
        <w:pStyle w:val="1086"/>
        <w:shd w:val="clear" w:color="auto"/>
        <w:rPr>
          <w:rFonts w:ascii="宋体" w:hAnsi="宋体" w:cs="宋体"/>
          <w:highlight w:val="none"/>
          <w:lang w:eastAsia="zh-CN"/>
        </w:rPr>
      </w:pPr>
      <w:r>
        <w:rPr>
          <w:rFonts w:ascii="宋体" w:hAnsi="宋体" w:cs="宋体"/>
          <w:highlight w:val="none"/>
          <w:lang w:eastAsia="zh-CN"/>
        </w:rPr>
      </w:r>
      <w:r/>
    </w:p>
    <w:tbl>
      <w:tblPr>
        <w:tblStyle w:val="78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379"/>
        <w:gridCol w:w="1951"/>
        <w:gridCol w:w="208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法定代表人</w:t>
            </w:r>
            <w:r/>
          </w:p>
          <w:p>
            <w:pPr>
              <w:ind w:firstLine="100"/>
              <w:jc w:val="center"/>
              <w:spacing w:line="300" w:lineRule="exact"/>
              <w:shd w:val="clear" w:color="auto"/>
              <w:rPr>
                <w:rFonts w:ascii="宋体" w:hAnsi="宋体" w:cs="宋体"/>
                <w:highlight w:val="none"/>
              </w:rPr>
            </w:pPr>
            <w:r>
              <w:rPr>
                <w:rFonts w:hint="eastAsia" w:ascii="宋体" w:hAnsi="宋体" w:cs="宋体"/>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法定代表人</w:t>
            </w:r>
            <w:r/>
          </w:p>
          <w:p>
            <w:pPr>
              <w:jc w:val="center"/>
              <w:spacing w:line="300" w:lineRule="exact"/>
              <w:shd w:val="clear" w:color="auto"/>
              <w:rPr>
                <w:rFonts w:ascii="宋体" w:hAnsi="宋体" w:cs="宋体"/>
                <w:highlight w:val="none"/>
              </w:rPr>
            </w:pPr>
            <w:r>
              <w:rPr>
                <w:rFonts w:hint="eastAsia" w:ascii="宋体" w:hAnsi="宋体" w:cs="宋体"/>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ascii="宋体" w:hAnsi="宋体" w:cs="宋体"/>
                <w:highlight w:val="none"/>
              </w:rPr>
            </w:pPr>
            <w:r>
              <w:rPr>
                <w:rFonts w:ascii="宋体" w:hAnsi="宋体" w:cs="宋体"/>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ascii="宋体" w:hAnsi="宋体" w:cs="宋体"/>
                <w:highlight w:val="none"/>
              </w:rPr>
            </w:pPr>
            <w:r>
              <w:rPr>
                <w:rFonts w:hint="eastAsia" w:ascii="宋体" w:hAnsi="宋体" w:cs="宋体"/>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ascii="宋体" w:hAnsi="宋体" w:cs="宋体"/>
                <w:spacing w:val="20"/>
                <w:highlight w:val="none"/>
              </w:rPr>
            </w:pPr>
            <w:r>
              <w:rPr>
                <w:rFonts w:ascii="宋体" w:hAnsi="宋体" w:cs="宋体"/>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785"/>
              <w:ind w:left="0" w:firstLine="0"/>
              <w:jc w:val="left"/>
              <w:spacing w:before="120" w:line="360" w:lineRule="auto"/>
              <w:shd w:val="clear" w:color="auto"/>
              <w:rPr>
                <w:rFonts w:ascii="宋体" w:hAnsi="宋体" w:eastAsia="宋体" w:cs="宋体"/>
                <w:spacing w:val="20"/>
                <w:highlight w:val="none"/>
              </w:rPr>
            </w:pPr>
            <w:r>
              <w:rPr>
                <w:rFonts w:hint="eastAsia" w:ascii="宋体" w:hAnsi="宋体" w:eastAsia="宋体" w:cs="宋体"/>
                <w:sz w:val="28"/>
                <w:szCs w:val="20"/>
                <w:highlight w:val="none"/>
              </w:rPr>
              <w:t xml:space="preserve">注：涉及联合体或其他合同主体的信息应按上表格式加列。</w:t>
            </w:r>
            <w:r/>
          </w:p>
        </w:tc>
      </w:tr>
    </w:tbl>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774"/>
        <w:jc w:val="center"/>
        <w:spacing w:before="120"/>
        <w:shd w:val="clear" w:color="auto"/>
        <w:rPr>
          <w:rFonts w:ascii="宋体" w:hAnsi="宋体" w:eastAsia="宋体" w:cs="宋体"/>
          <w:b/>
          <w:bCs/>
          <w:sz w:val="28"/>
          <w:szCs w:val="28"/>
          <w:highlight w:val="none"/>
        </w:rPr>
      </w:pPr>
      <w:r/>
      <w:bookmarkStart w:id="27" w:name="_Toc27624"/>
      <w:r>
        <w:rPr>
          <w:rFonts w:hint="eastAsia" w:ascii="宋体" w:hAnsi="宋体" w:eastAsia="宋体" w:cs="宋体"/>
          <w:b/>
          <w:bCs/>
          <w:sz w:val="28"/>
          <w:szCs w:val="28"/>
          <w:highlight w:val="none"/>
        </w:rPr>
        <w:t xml:space="preserve">第二节 政府采购合同通用条款</w:t>
      </w:r>
      <w:bookmarkEnd w:id="27"/>
      <w:r/>
      <w:r/>
    </w:p>
    <w:p>
      <w:pPr>
        <w:jc w:val="left"/>
        <w:spacing w:line="400" w:lineRule="exact"/>
        <w:shd w:val="clear" w:color="auto"/>
        <w:tabs>
          <w:tab w:val="left" w:pos="8820" w:leader="none"/>
          <w:tab w:val="left" w:pos="9345" w:leader="none"/>
          <w:tab w:val="left" w:pos="9765" w:leader="none"/>
        </w:tabs>
        <w:rPr>
          <w:rFonts w:ascii="宋体" w:hAnsi="宋体" w:cs="宋体"/>
          <w:b/>
          <w:bCs/>
          <w:sz w:val="24"/>
          <w:highlight w:val="none"/>
        </w:rPr>
      </w:pPr>
      <w:r>
        <w:rPr>
          <w:rFonts w:hint="eastAsia" w:ascii="宋体" w:hAnsi="宋体" w:cs="宋体"/>
          <w:b/>
          <w:sz w:val="24"/>
          <w:highlight w:val="none"/>
        </w:rPr>
        <w:t xml:space="preserve">1. </w:t>
      </w:r>
      <w:r>
        <w:rPr>
          <w:rFonts w:hint="eastAsia" w:ascii="宋体" w:hAnsi="宋体" w:cs="宋体"/>
          <w:b/>
          <w:bCs/>
          <w:sz w:val="24"/>
          <w:highlight w:val="none"/>
        </w:rPr>
        <w:t xml:space="preserve">定义</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1.1合同当事人</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（3）其他合同主体是指除采购人和供应商以外，</w:t>
      </w:r>
      <w:r>
        <w:rPr>
          <w:rFonts w:hint="eastAsia" w:ascii="宋体" w:hAnsi="宋体" w:cs="宋体"/>
          <w:bCs/>
          <w:highlight w:val="none"/>
        </w:rPr>
        <w:t xml:space="preserve">依法参与合同缔结或履行，享有权利、承担义务的合同当事人</w:t>
      </w:r>
      <w:r>
        <w:rPr>
          <w:rFonts w:hint="eastAsia" w:ascii="宋体" w:hAnsi="宋体" w:cs="宋体"/>
          <w:highlight w:val="none"/>
        </w:rPr>
        <w:t xml:space="preserve">。</w:t>
      </w:r>
      <w:r/>
    </w:p>
    <w:p>
      <w:pPr>
        <w:ind w:firstLine="420"/>
        <w:jc w:val="left"/>
        <w:spacing w:line="400" w:lineRule="exact"/>
        <w:shd w:val="clear" w:color="auto"/>
        <w:tabs>
          <w:tab w:val="left" w:pos="570" w:leader="none"/>
          <w:tab w:val="left" w:pos="9240" w:leader="none"/>
          <w:tab w:val="left" w:pos="9555" w:leader="none"/>
        </w:tabs>
        <w:rPr>
          <w:rFonts w:ascii="宋体" w:hAnsi="宋体" w:cs="宋体"/>
          <w:highlight w:val="none"/>
        </w:rPr>
      </w:pPr>
      <w:r>
        <w:rPr>
          <w:rFonts w:hint="eastAsia" w:ascii="宋体" w:hAnsi="宋体" w:cs="宋体"/>
          <w:highlight w:val="none"/>
        </w:rPr>
        <w:t xml:space="preserve">1.2本合同下列术语应解释为：</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（1）“合同”系指</w:t>
      </w:r>
      <w:r>
        <w:rPr>
          <w:rFonts w:hint="eastAsia" w:ascii="宋体" w:hAnsi="宋体" w:cs="宋体"/>
          <w:bCs/>
          <w:highlight w:val="none"/>
        </w:rPr>
        <w:t xml:space="preserve">合同当事人意思表示达成一致的任何协议，包括签署的</w:t>
      </w:r>
      <w:r>
        <w:rPr>
          <w:rFonts w:hint="eastAsia" w:ascii="宋体" w:hAnsi="宋体" w:cs="宋体"/>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shd w:val="clear" w:color="auto"/>
        <w:tabs>
          <w:tab w:val="left" w:pos="570" w:leader="none"/>
          <w:tab w:val="left" w:pos="9240" w:leader="none"/>
          <w:tab w:val="left" w:pos="9555" w:leader="none"/>
        </w:tabs>
        <w:rPr>
          <w:rFonts w:ascii="宋体" w:hAnsi="宋体" w:cs="宋体"/>
          <w:highlight w:val="none"/>
        </w:rPr>
      </w:pPr>
      <w:r>
        <w:rPr>
          <w:rFonts w:hint="eastAsia" w:ascii="宋体" w:hAnsi="宋体" w:cs="宋体"/>
          <w:highlight w:val="none"/>
        </w:rPr>
        <w:t xml:space="preserve">（2）“合同价款”系指根据本合同规定乙方在全面履行合同义务后甲方应支付给乙方的价款。</w:t>
      </w:r>
      <w:r/>
    </w:p>
    <w:p>
      <w:pPr>
        <w:ind w:firstLine="420"/>
        <w:jc w:val="left"/>
        <w:spacing w:line="400" w:lineRule="exact"/>
        <w:shd w:val="clear" w:color="auto"/>
        <w:tabs>
          <w:tab w:val="left" w:pos="570" w:leader="none"/>
          <w:tab w:val="left" w:pos="9240" w:leader="none"/>
          <w:tab w:val="left" w:pos="9555" w:leader="none"/>
        </w:tabs>
        <w:rPr>
          <w:rFonts w:ascii="宋体" w:hAnsi="宋体" w:cs="宋体"/>
          <w:highlight w:val="none"/>
        </w:rPr>
      </w:pPr>
      <w:r>
        <w:rPr>
          <w:rFonts w:hint="eastAsia" w:ascii="宋体" w:hAnsi="宋体" w:cs="宋体"/>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highlight w:val="none"/>
          <w:lang w:val="en"/>
        </w:rPr>
        <w:t xml:space="preserve">其他</w:t>
      </w:r>
      <w:r>
        <w:rPr>
          <w:rFonts w:hint="eastAsia" w:ascii="宋体" w:hAnsi="宋体" w:cs="宋体"/>
          <w:highlight w:val="none"/>
        </w:rPr>
        <w:t xml:space="preserve">技术资料和材料等。</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（4）“相关服务”系指根据合同规定，乙方应提供的与货物有关的技术、管理和</w:t>
      </w:r>
      <w:r>
        <w:rPr>
          <w:rFonts w:hint="eastAsia" w:ascii="宋体" w:hAnsi="宋体" w:cs="宋体"/>
          <w:highlight w:val="none"/>
          <w:lang w:val="en"/>
        </w:rPr>
        <w:t xml:space="preserve">其他</w:t>
      </w:r>
      <w:r>
        <w:rPr>
          <w:rFonts w:hint="eastAsia" w:ascii="宋体" w:hAnsi="宋体" w:cs="宋体"/>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highlight w:val="none"/>
          <w:lang w:val="en"/>
        </w:rPr>
        <w:t xml:space="preserve">其他</w:t>
      </w:r>
      <w:r>
        <w:rPr>
          <w:rFonts w:hint="eastAsia" w:ascii="宋体" w:hAnsi="宋体" w:cs="宋体"/>
          <w:highlight w:val="none"/>
        </w:rPr>
        <w:t xml:space="preserve">义务。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shd w:val="clear" w:color="auto"/>
        <w:tabs>
          <w:tab w:val="left" w:pos="570" w:leader="none"/>
          <w:tab w:val="left" w:pos="9240" w:leader="none"/>
          <w:tab w:val="left" w:pos="9555" w:leader="none"/>
        </w:tabs>
        <w:rPr>
          <w:rFonts w:ascii="宋体" w:hAnsi="宋体" w:cs="宋体"/>
          <w:highlight w:val="none"/>
        </w:rPr>
      </w:pPr>
      <w:r>
        <w:rPr>
          <w:rFonts w:hint="eastAsia" w:ascii="宋体" w:hAnsi="宋体" w:cs="宋体"/>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highlight w:val="none"/>
        </w:rPr>
        <w:t xml:space="preserve">政府采购合同专用条款</w:t>
      </w:r>
      <w:r>
        <w:rPr>
          <w:rFonts w:hint="eastAsia" w:ascii="宋体" w:hAnsi="宋体" w:cs="宋体"/>
          <w:highlight w:val="none"/>
        </w:rPr>
        <w:t xml:space="preserve">】。</w:t>
      </w:r>
      <w:r/>
    </w:p>
    <w:p>
      <w:pPr>
        <w:ind w:firstLine="420"/>
        <w:jc w:val="left"/>
        <w:spacing w:line="400" w:lineRule="exact"/>
        <w:shd w:val="clear" w:color="auto"/>
        <w:tabs>
          <w:tab w:val="left" w:pos="570" w:leader="none"/>
          <w:tab w:val="left" w:pos="9240" w:leader="none"/>
          <w:tab w:val="left" w:pos="9555" w:leader="none"/>
        </w:tabs>
        <w:rPr>
          <w:rFonts w:ascii="宋体" w:hAnsi="宋体" w:cs="宋体"/>
          <w:highlight w:val="none"/>
        </w:rPr>
      </w:pPr>
      <w:r>
        <w:rPr>
          <w:rFonts w:hint="eastAsia" w:ascii="宋体" w:hAnsi="宋体" w:cs="宋体"/>
          <w:highlight w:val="none"/>
        </w:rPr>
        <w:t xml:space="preserve">（7）其他术语解释，见【</w:t>
      </w:r>
      <w:r>
        <w:rPr>
          <w:rFonts w:hint="eastAsia" w:ascii="宋体" w:hAnsi="宋体" w:cs="宋体"/>
          <w:b/>
          <w:bCs/>
          <w:highlight w:val="none"/>
        </w:rPr>
        <w:t xml:space="preserve">政府采购合同专用条款</w:t>
      </w:r>
      <w:r>
        <w:rPr>
          <w:rFonts w:hint="eastAsia" w:ascii="宋体" w:hAnsi="宋体" w:cs="宋体"/>
          <w:highlight w:val="none"/>
        </w:rPr>
        <w:t xml:space="preserve">】。</w:t>
      </w:r>
      <w:r/>
    </w:p>
    <w:p>
      <w:pPr>
        <w:numPr>
          <w:ilvl w:val="0"/>
          <w:numId w:val="9"/>
        </w:numPr>
        <w:jc w:val="left"/>
        <w:spacing w:line="400" w:lineRule="exact"/>
        <w:shd w:val="clear" w:color="auto"/>
        <w:rPr>
          <w:rFonts w:ascii="宋体" w:hAnsi="宋体" w:cs="宋体"/>
          <w:b/>
          <w:bCs/>
          <w:sz w:val="24"/>
          <w:highlight w:val="none"/>
        </w:rPr>
      </w:pPr>
      <w:r>
        <w:rPr>
          <w:rFonts w:hint="eastAsia" w:ascii="宋体" w:hAnsi="宋体" w:cs="宋体"/>
          <w:b/>
          <w:sz w:val="24"/>
          <w:highlight w:val="none"/>
        </w:rPr>
        <w:t xml:space="preserve">合同标的及金额</w:t>
      </w:r>
      <w:r/>
    </w:p>
    <w:p>
      <w:pPr>
        <w:ind w:firstLine="420"/>
        <w:jc w:val="left"/>
        <w:spacing w:line="400" w:lineRule="exact"/>
        <w:shd w:val="clear" w:color="auto"/>
        <w:rPr>
          <w:rFonts w:ascii="宋体" w:hAnsi="宋体" w:cs="宋体"/>
          <w:b/>
          <w:bCs/>
          <w:i/>
          <w:iCs/>
          <w:highlight w:val="none"/>
        </w:rPr>
      </w:pPr>
      <w:r>
        <w:rPr>
          <w:rFonts w:hint="eastAsia" w:ascii="宋体" w:hAnsi="宋体" w:cs="宋体"/>
          <w:highlight w:val="none"/>
        </w:rPr>
        <w:t xml:space="preserve">2.1 合同标的及金额应与中标（成交）结果一致。乙方为履行本合同而发生的所有费用均应包含在合同价款中，甲方不再另行支付</w:t>
      </w:r>
      <w:r>
        <w:rPr>
          <w:rFonts w:hint="eastAsia" w:ascii="宋体" w:hAnsi="宋体" w:cs="宋体"/>
          <w:highlight w:val="none"/>
          <w:lang w:val="en"/>
        </w:rPr>
        <w:t xml:space="preserve">其他</w:t>
      </w:r>
      <w:r>
        <w:rPr>
          <w:rFonts w:hint="eastAsia" w:ascii="宋体" w:hAnsi="宋体" w:cs="宋体"/>
          <w:highlight w:val="none"/>
        </w:rPr>
        <w:t xml:space="preserve">任何费用。</w:t>
      </w:r>
      <w:r/>
    </w:p>
    <w:p>
      <w:pPr>
        <w:jc w:val="left"/>
        <w:spacing w:line="400" w:lineRule="exact"/>
        <w:shd w:val="clear" w:color="auto"/>
        <w:rPr>
          <w:rFonts w:ascii="宋体" w:hAnsi="宋体" w:cs="宋体"/>
          <w:b/>
          <w:sz w:val="24"/>
          <w:highlight w:val="none"/>
        </w:rPr>
      </w:pPr>
      <w:r>
        <w:rPr>
          <w:rFonts w:hint="eastAsia" w:ascii="宋体" w:hAnsi="宋体" w:cs="宋体"/>
          <w:b/>
          <w:sz w:val="24"/>
          <w:highlight w:val="none"/>
        </w:rPr>
        <w:t xml:space="preserve">3. 履行合同的时间、地点和方式</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3.1 乙方应当在约定的时间、地点，按照约定方式履行合同。</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4. 甲方的权利和义务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4.3 甲方有权要求乙方对缺陷部分予以修复，并按合同约定享有货物保修及其他合同约定的权利。</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4.4 甲方应当按照合同约定及时对交付的货物进行验收，未在</w:t>
      </w:r>
      <w:r>
        <w:rPr>
          <w:rFonts w:hint="eastAsia" w:ascii="宋体" w:hAnsi="宋体" w:cs="宋体"/>
          <w:b/>
          <w:bCs/>
          <w:highlight w:val="none"/>
        </w:rPr>
        <w:t xml:space="preserve">【政府采购合同专用条款】</w:t>
      </w:r>
      <w:r>
        <w:rPr>
          <w:rFonts w:hint="eastAsia" w:ascii="宋体" w:hAnsi="宋体" w:cs="宋体"/>
          <w:highlight w:val="none"/>
        </w:rPr>
        <w:t xml:space="preserve">约定的期限内对乙方履约提出任何异议或者向乙方作出任何说明的，视为验收通过。</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4.5 甲方应当根据合同约定及时向乙方支付合同价款，不得以内部人员变更、履行内部付款流程等为由，拒绝或迟延支付。</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4.6 国家法律法规规定及</w:t>
      </w:r>
      <w:r>
        <w:rPr>
          <w:rFonts w:hint="eastAsia" w:ascii="宋体" w:hAnsi="宋体" w:cs="宋体"/>
          <w:b/>
          <w:bCs/>
          <w:highlight w:val="none"/>
        </w:rPr>
        <w:t xml:space="preserve">【政府采购合同专用条款】</w:t>
      </w:r>
      <w:r>
        <w:rPr>
          <w:rFonts w:hint="eastAsia" w:ascii="宋体" w:hAnsi="宋体" w:cs="宋体"/>
          <w:highlight w:val="none"/>
        </w:rPr>
        <w:t xml:space="preserve">约定应由甲方承担的其他义务和责任。</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5. 乙方的权利和义务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5.1 签署合同后，乙方应确定项目负责人（或项目联系人），负责与本合同有关的事务。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89"/>
        <w:ind w:firstLine="369"/>
        <w:spacing w:line="400" w:lineRule="exact"/>
        <w:shd w:val="clear" w:color="auto"/>
        <w:rPr>
          <w:rFonts w:ascii="宋体" w:hAnsi="宋体" w:eastAsia="宋体" w:cs="宋体"/>
          <w:sz w:val="21"/>
          <w:highlight w:val="none"/>
        </w:rPr>
      </w:pPr>
      <w:r>
        <w:rPr>
          <w:rFonts w:hint="eastAsia" w:ascii="宋体" w:hAnsi="宋体" w:eastAsia="宋体" w:cs="宋体"/>
          <w:sz w:val="21"/>
          <w:highlight w:val="none"/>
        </w:rPr>
        <w:t xml:space="preserve">5.3乙方有权根据合同约定向甲方收取合同价款。</w:t>
      </w:r>
      <w:r/>
    </w:p>
    <w:p>
      <w:pPr>
        <w:pStyle w:val="789"/>
        <w:ind w:firstLine="369"/>
        <w:spacing w:line="400" w:lineRule="exact"/>
        <w:shd w:val="clear" w:color="auto"/>
        <w:rPr>
          <w:rFonts w:ascii="宋体" w:hAnsi="宋体" w:eastAsia="宋体" w:cs="宋体"/>
          <w:sz w:val="21"/>
          <w:highlight w:val="none"/>
        </w:rPr>
      </w:pPr>
      <w:r>
        <w:rPr>
          <w:rFonts w:hint="eastAsia" w:ascii="宋体" w:hAnsi="宋体" w:eastAsia="宋体" w:cs="宋体"/>
          <w:sz w:val="21"/>
          <w:highlight w:val="none"/>
        </w:rPr>
        <w:t xml:space="preserve">5.4国家法律法规规定及</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约定应由乙方承担的其他义务和责任。</w:t>
      </w:r>
      <w:r/>
    </w:p>
    <w:p>
      <w:pPr>
        <w:numPr>
          <w:ilvl w:val="0"/>
          <w:numId w:val="10"/>
        </w:num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合同履行</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6.1 甲乙双方应当按照</w:t>
      </w:r>
      <w:r>
        <w:rPr>
          <w:rFonts w:hint="eastAsia" w:ascii="宋体" w:hAnsi="宋体" w:cs="宋体"/>
          <w:b/>
          <w:bCs/>
          <w:highlight w:val="none"/>
        </w:rPr>
        <w:t xml:space="preserve">【政府采购合同专用条款】</w:t>
      </w:r>
      <w:r>
        <w:rPr>
          <w:rFonts w:hint="eastAsia" w:ascii="宋体" w:hAnsi="宋体" w:cs="宋体"/>
          <w:highlight w:val="none"/>
        </w:rPr>
        <w:t xml:space="preserve">约定顺序履行合同义务；如果没有先后顺序的，应当同时履行。</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7. 货物包装、运输、保险和交付要求</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7.1 本合同</w:t>
      </w:r>
      <w:r>
        <w:rPr>
          <w:rFonts w:hint="eastAsia" w:ascii="宋体" w:hAnsi="宋体" w:cs="宋体"/>
          <w:bCs/>
          <w:highlight w:val="none"/>
        </w:rPr>
        <w:t xml:space="preserve">涉及商品包装、快递包装的，</w:t>
      </w:r>
      <w:r>
        <w:rPr>
          <w:rFonts w:hint="eastAsia" w:ascii="宋体" w:hAnsi="宋体" w:cs="宋体"/>
          <w:highlight w:val="none"/>
        </w:rPr>
        <w:t xml:space="preserve">除</w:t>
      </w:r>
      <w:r>
        <w:rPr>
          <w:rFonts w:hint="eastAsia" w:ascii="宋体" w:hAnsi="宋体" w:cs="宋体"/>
          <w:b/>
          <w:highlight w:val="none"/>
        </w:rPr>
        <w:t xml:space="preserve">【政府采购合同专用条款】</w:t>
      </w:r>
      <w:r>
        <w:rPr>
          <w:rFonts w:hint="eastAsia" w:ascii="宋体" w:hAnsi="宋体" w:cs="宋体"/>
          <w:bCs/>
          <w:highlight w:val="none"/>
        </w:rPr>
        <w:t xml:space="preserve">另有约定外，</w:t>
      </w:r>
      <w:r>
        <w:rPr>
          <w:rFonts w:hint="eastAsia" w:ascii="宋体" w:hAnsi="宋体" w:cs="宋体"/>
          <w:highlight w:val="none"/>
        </w:rPr>
        <w:t xml:space="preserve">包装应适应远距离运输、防潮、防震、防锈和防野蛮装卸等要求，确保货物安全无损地运抵</w:t>
      </w:r>
      <w:r>
        <w:rPr>
          <w:rFonts w:hint="eastAsia" w:ascii="宋体" w:hAnsi="宋体" w:cs="宋体"/>
          <w:b/>
          <w:highlight w:val="none"/>
        </w:rPr>
        <w:t xml:space="preserve">【政府采购合同专用条款】</w:t>
      </w:r>
      <w:r>
        <w:rPr>
          <w:rFonts w:hint="eastAsia" w:ascii="宋体" w:hAnsi="宋体" w:cs="宋体"/>
          <w:bCs/>
          <w:highlight w:val="none"/>
        </w:rPr>
        <w:t xml:space="preserve">约定的</w:t>
      </w:r>
      <w:r>
        <w:rPr>
          <w:rFonts w:hint="eastAsia" w:ascii="宋体" w:hAnsi="宋体" w:cs="宋体"/>
          <w:highlight w:val="none"/>
        </w:rPr>
        <w:t xml:space="preserve">指定现场。</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7.2 除</w:t>
      </w:r>
      <w:r>
        <w:rPr>
          <w:rFonts w:hint="eastAsia" w:ascii="宋体" w:hAnsi="宋体" w:cs="宋体"/>
          <w:b/>
          <w:highlight w:val="none"/>
        </w:rPr>
        <w:t xml:space="preserve">【政府采购合同专用条款】</w:t>
      </w:r>
      <w:r>
        <w:rPr>
          <w:rFonts w:hint="eastAsia" w:ascii="宋体" w:hAnsi="宋体" w:cs="宋体"/>
          <w:bCs/>
          <w:highlight w:val="none"/>
        </w:rPr>
        <w:t xml:space="preserve">另有约定外，</w:t>
      </w:r>
      <w:r>
        <w:rPr>
          <w:rFonts w:hint="eastAsia" w:ascii="宋体" w:hAnsi="宋体" w:cs="宋体"/>
          <w:highlight w:val="none"/>
        </w:rPr>
        <w:t xml:space="preserve">乙方负责办理将货物运抵本合同规定的交货地点，并装卸、交付至甲方的一切运输事项，相关费用应包含在合同价款中。</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7.3 货物保险要求按</w:t>
      </w:r>
      <w:r>
        <w:rPr>
          <w:rFonts w:hint="eastAsia" w:ascii="宋体" w:hAnsi="宋体" w:cs="宋体"/>
          <w:b/>
          <w:highlight w:val="none"/>
        </w:rPr>
        <w:t xml:space="preserve">【政府采购合同专用条款】</w:t>
      </w:r>
      <w:r>
        <w:rPr>
          <w:rFonts w:hint="eastAsia" w:ascii="宋体" w:hAnsi="宋体" w:cs="宋体"/>
          <w:bCs/>
          <w:highlight w:val="none"/>
        </w:rPr>
        <w:t xml:space="preserve">规定执行</w:t>
      </w:r>
      <w:r>
        <w:rPr>
          <w:rFonts w:hint="eastAsia" w:ascii="宋体" w:hAnsi="宋体" w:cs="宋体"/>
          <w:highlight w:val="none"/>
        </w:rPr>
        <w:t xml:space="preserve">。</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7.5 乙方在运输到达之前应提前通知甲方，并提示货物运输装卸的注意事项，甲方配合乙方做好货物的接收工作。</w:t>
      </w:r>
      <w:r/>
    </w:p>
    <w:p>
      <w:pPr>
        <w:pStyle w:val="865"/>
        <w:ind w:firstLine="420"/>
        <w:shd w:val="clear" w:color="auto"/>
        <w:rPr>
          <w:rFonts w:ascii="宋体" w:hAnsi="宋体" w:eastAsia="宋体" w:cs="宋体"/>
          <w:sz w:val="21"/>
          <w:highlight w:val="none"/>
        </w:rPr>
      </w:pPr>
      <w:r>
        <w:rPr>
          <w:rFonts w:hint="eastAsia" w:ascii="宋体" w:hAnsi="宋体" w:eastAsia="宋体" w:cs="宋体"/>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shd w:val="clear" w:color="auto"/>
        <w:rPr>
          <w:rFonts w:ascii="宋体" w:hAnsi="宋体" w:cs="宋体"/>
          <w:b/>
          <w:sz w:val="24"/>
          <w:highlight w:val="none"/>
        </w:rPr>
      </w:pPr>
      <w:r>
        <w:rPr>
          <w:rFonts w:hint="eastAsia" w:ascii="宋体" w:hAnsi="宋体" w:cs="宋体"/>
          <w:b/>
          <w:sz w:val="24"/>
          <w:highlight w:val="none"/>
        </w:rPr>
        <w:t xml:space="preserve">8. 质量标准和保证</w:t>
      </w:r>
      <w:r/>
    </w:p>
    <w:p>
      <w:pPr>
        <w:pStyle w:val="792"/>
        <w:ind w:firstLine="420"/>
        <w:jc w:val="left"/>
        <w:spacing w:line="400" w:lineRule="exact"/>
        <w:shd w:val="clear" w:color="auto"/>
        <w:rPr>
          <w:rFonts w:hAnsi="宋体" w:cs="宋体"/>
          <w:b/>
          <w:highlight w:val="none"/>
        </w:rPr>
      </w:pPr>
      <w:r>
        <w:rPr>
          <w:rFonts w:hint="eastAsia" w:hAnsi="宋体" w:cs="宋体"/>
          <w:highlight w:val="none"/>
        </w:rPr>
        <w:t xml:space="preserve">8.1 质量标准</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2"/>
        <w:ind w:firstLine="420"/>
        <w:jc w:val="left"/>
        <w:spacing w:line="400" w:lineRule="exact"/>
        <w:shd w:val="clear" w:color="auto"/>
        <w:rPr>
          <w:rFonts w:hAnsi="宋体" w:cs="宋体"/>
          <w:highlight w:val="none"/>
        </w:rPr>
      </w:pPr>
      <w:r>
        <w:rPr>
          <w:rFonts w:hint="eastAsia" w:hAnsi="宋体" w:cs="宋体"/>
          <w:highlight w:val="none"/>
        </w:rPr>
        <w:t xml:space="preserve">（2）采用中华人民共和国法定计量单位。</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（3）乙方所提供的货物应符合国家有关安全、环保、卫生的规定。</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8.2 保证</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highlight w:val="none"/>
        </w:rPr>
        <w:t xml:space="preserve">【政府采购合同专用条款】</w:t>
      </w:r>
      <w:r>
        <w:rPr>
          <w:rFonts w:hint="eastAsia" w:ascii="宋体" w:hAnsi="宋体" w:cs="宋体"/>
          <w:highlight w:val="none"/>
        </w:rPr>
        <w:t xml:space="preserve">规定或乙方书面承诺（两者以较长的为准）的质量保证期内，本保证保持有效。</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（2）在质量保证期内所发现的缺陷，甲方应尽快以书面形式通知乙方。</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（3）乙方收到通知后，应在</w:t>
      </w:r>
      <w:r>
        <w:rPr>
          <w:rFonts w:hint="eastAsia" w:ascii="宋体" w:hAnsi="宋体" w:cs="宋体"/>
          <w:b/>
          <w:highlight w:val="none"/>
        </w:rPr>
        <w:t xml:space="preserve">【政府采购合同专用条款】</w:t>
      </w:r>
      <w:r>
        <w:rPr>
          <w:rFonts w:hint="eastAsia" w:ascii="宋体" w:hAnsi="宋体" w:cs="宋体"/>
          <w:highlight w:val="none"/>
        </w:rPr>
        <w:t xml:space="preserve">规定的响应时间内以合理的速度免费维修或更换有缺陷的货物或部件。</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9. 权利瑕疵担保</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9.1 乙方保证对其出售的货物享有合法的权利。</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9.3 如甲方使用上述货物构成对第三人侵权的，则由乙方承担全部责任。</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10. 知识产权保护</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10.1 乙方对其所销售的货物应当享有知识产权或经权利人合法授权，保证没有侵犯任何第三人的知识产权等权利。</w:t>
      </w:r>
      <w:bookmarkStart w:id="28"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28"/>
      <w:r>
        <w:rPr>
          <w:rFonts w:hint="eastAsia" w:ascii="宋体" w:hAnsi="宋体" w:cs="宋体"/>
          <w:highlight w:val="none"/>
        </w:rPr>
        <w:t xml:space="preserve">。</w:t>
      </w:r>
      <w:r/>
    </w:p>
    <w:p>
      <w:pPr>
        <w:ind w:firstLine="482"/>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11. 保密义务</w:t>
      </w:r>
      <w:r/>
    </w:p>
    <w:p>
      <w:pPr>
        <w:ind w:firstLine="420"/>
        <w:jc w:val="left"/>
        <w:spacing w:line="400" w:lineRule="exact"/>
        <w:shd w:val="clear" w:color="auto"/>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12. 合同价款支付</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12.1 合同价款支付按照国库集中支付制度及财政管理相关规定执行。</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highlight w:val="none"/>
        </w:rPr>
        <w:t xml:space="preserve">政府采购合同专用条款</w:t>
      </w:r>
      <w:r>
        <w:rPr>
          <w:rFonts w:hint="eastAsia" w:ascii="宋体" w:hAnsi="宋体" w:cs="宋体"/>
          <w:highlight w:val="none"/>
        </w:rPr>
        <w:t xml:space="preserve">】中约定。</w:t>
      </w:r>
      <w:r/>
    </w:p>
    <w:p>
      <w:pPr>
        <w:pStyle w:val="789"/>
        <w:spacing w:line="400" w:lineRule="exact"/>
        <w:shd w:val="clear" w:color="auto"/>
        <w:rPr>
          <w:rFonts w:ascii="宋体" w:hAnsi="宋体" w:eastAsia="宋体" w:cs="宋体"/>
          <w:b/>
          <w:bCs/>
          <w:sz w:val="24"/>
          <w:highlight w:val="none"/>
        </w:rPr>
      </w:pPr>
      <w:r>
        <w:rPr>
          <w:rFonts w:hint="eastAsia" w:ascii="宋体" w:hAnsi="宋体" w:eastAsia="宋体" w:cs="宋体"/>
          <w:b/>
          <w:bCs/>
          <w:sz w:val="24"/>
          <w:highlight w:val="none"/>
        </w:rPr>
        <w:t xml:space="preserve">13. 履约保证金</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13.1 </w:t>
      </w:r>
      <w:r>
        <w:rPr>
          <w:rFonts w:hint="eastAsia" w:ascii="宋体" w:hAnsi="宋体" w:cs="宋体"/>
          <w:szCs w:val="15"/>
          <w:highlight w:val="none"/>
        </w:rPr>
        <w:t xml:space="preserve">乙方</w:t>
      </w:r>
      <w:r>
        <w:rPr>
          <w:rFonts w:hint="eastAsia" w:ascii="宋体" w:hAnsi="宋体" w:cs="宋体"/>
          <w:szCs w:val="15"/>
          <w:highlight w:val="none"/>
          <w:lang w:val="zh-CN"/>
        </w:rPr>
        <w:t xml:space="preserve">除银行电汇、网上银行、数字人民币外，</w:t>
      </w:r>
      <w:r>
        <w:rPr>
          <w:rFonts w:hint="eastAsia" w:ascii="宋体" w:hAnsi="宋体" w:cs="宋体"/>
          <w:szCs w:val="15"/>
          <w:highlight w:val="none"/>
        </w:rPr>
        <w:t xml:space="preserve">乙方</w:t>
      </w:r>
      <w:r>
        <w:rPr>
          <w:rFonts w:hint="eastAsia" w:ascii="宋体" w:hAnsi="宋体" w:cs="宋体"/>
          <w:szCs w:val="15"/>
          <w:highlight w:val="none"/>
          <w:lang w:val="zh-CN"/>
        </w:rPr>
        <w:t xml:space="preserve">还可选用银行保函、担保公司的保证担保或保险公司的保证保险、等多种形式向</w:t>
      </w:r>
      <w:r>
        <w:rPr>
          <w:rFonts w:hint="eastAsia" w:ascii="宋体" w:hAnsi="宋体" w:cs="宋体"/>
          <w:szCs w:val="15"/>
          <w:highlight w:val="none"/>
        </w:rPr>
        <w:t xml:space="preserve">甲方提交。</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cs="宋体"/>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13.3 甲方在项目通过验收后按照</w:t>
      </w:r>
      <w:r>
        <w:rPr>
          <w:rFonts w:hint="eastAsia" w:ascii="宋体" w:hAnsi="宋体" w:cs="宋体"/>
          <w:b/>
          <w:highlight w:val="none"/>
        </w:rPr>
        <w:t xml:space="preserve">【政府采购合同专用条款】</w:t>
      </w:r>
      <w:r>
        <w:rPr>
          <w:rFonts w:hint="eastAsia" w:ascii="宋体" w:hAnsi="宋体" w:cs="宋体"/>
          <w:highlight w:val="none"/>
        </w:rPr>
        <w:t xml:space="preserve">规定的时间内将履约保证金退还乙方；逾期退还的，乙方可要求甲方支付违约金，违约金按照</w:t>
      </w:r>
      <w:r>
        <w:rPr>
          <w:rFonts w:hint="eastAsia" w:ascii="宋体" w:hAnsi="宋体" w:cs="宋体"/>
          <w:b/>
          <w:highlight w:val="none"/>
        </w:rPr>
        <w:t xml:space="preserve">【政府采购合同专用条款】</w:t>
      </w:r>
      <w:r>
        <w:rPr>
          <w:rFonts w:hint="eastAsia" w:ascii="宋体" w:hAnsi="宋体" w:cs="宋体"/>
          <w:highlight w:val="none"/>
        </w:rPr>
        <w:t xml:space="preserve">规定支付。</w:t>
      </w:r>
      <w:r/>
    </w:p>
    <w:p>
      <w:pPr>
        <w:jc w:val="left"/>
        <w:spacing w:line="400" w:lineRule="exact"/>
        <w:shd w:val="clear" w:color="auto"/>
        <w:rPr>
          <w:rFonts w:ascii="宋体" w:hAnsi="宋体" w:cs="宋体"/>
          <w:b/>
          <w:sz w:val="24"/>
          <w:highlight w:val="none"/>
        </w:rPr>
      </w:pPr>
      <w:r>
        <w:rPr>
          <w:rFonts w:hint="eastAsia" w:ascii="宋体" w:hAnsi="宋体" w:cs="宋体"/>
          <w:b/>
          <w:bCs/>
          <w:sz w:val="24"/>
          <w:highlight w:val="none"/>
        </w:rPr>
        <w:t xml:space="preserve">14. </w:t>
      </w:r>
      <w:r>
        <w:rPr>
          <w:rFonts w:hint="eastAsia" w:ascii="宋体" w:hAnsi="宋体" w:cs="宋体"/>
          <w:b/>
          <w:sz w:val="24"/>
          <w:highlight w:val="none"/>
        </w:rPr>
        <w:t xml:space="preserve">售后服务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14.1 除项目不涉及或采购活动中明确约定无须承担外，乙方还应提供下列服务：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（1）货物的现场移动、安装、调试、启动监督及技术支持；</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（2）提供货物组装和维修所需的专用工具和辅助材料；</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（3）在</w:t>
      </w:r>
      <w:r>
        <w:rPr>
          <w:rFonts w:hint="eastAsia" w:ascii="宋体" w:hAnsi="宋体" w:cs="宋体"/>
          <w:b/>
          <w:bCs/>
          <w:szCs w:val="15"/>
          <w:highlight w:val="none"/>
        </w:rPr>
        <w:t xml:space="preserve">【政府采购合同专用条款】</w:t>
      </w:r>
      <w:r>
        <w:rPr>
          <w:rFonts w:hint="eastAsia" w:ascii="宋体" w:hAnsi="宋体" w:cs="宋体"/>
          <w:highlight w:val="none"/>
        </w:rPr>
        <w:t xml:space="preserve">约定的期限内对所有的货物实施运行监督、维修，但前提条件是该服务并不能免除乙方在质量保证期内所承担的义务；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65"/>
        <w:ind w:firstLine="420"/>
        <w:shd w:val="clear" w:color="auto"/>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（6）</w:t>
      </w:r>
      <w:r>
        <w:rPr>
          <w:rFonts w:hint="eastAsia" w:ascii="宋体" w:hAnsi="宋体" w:cs="宋体"/>
          <w:b/>
          <w:highlight w:val="none"/>
        </w:rPr>
        <w:t xml:space="preserve">【政府采购合同专用条款】</w:t>
      </w:r>
      <w:r>
        <w:rPr>
          <w:rFonts w:hint="eastAsia" w:ascii="宋体" w:hAnsi="宋体" w:cs="宋体"/>
          <w:highlight w:val="none"/>
        </w:rPr>
        <w:t xml:space="preserve">规定由乙方提供的其他服务。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14.2 乙方提供的售后服务的费用已包含在合同价款中，甲方不再另行支付。</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15. 违约责任</w:t>
      </w:r>
      <w:r/>
    </w:p>
    <w:p>
      <w:pPr>
        <w:ind w:firstLine="420"/>
        <w:jc w:val="left"/>
        <w:spacing w:line="400" w:lineRule="exact"/>
        <w:shd w:val="clear" w:color="auto"/>
        <w:rPr>
          <w:rFonts w:ascii="宋体" w:hAnsi="宋体" w:cs="宋体"/>
          <w:bCs/>
          <w:highlight w:val="none"/>
        </w:rPr>
      </w:pPr>
      <w:r>
        <w:rPr>
          <w:rFonts w:hint="eastAsia" w:ascii="宋体" w:hAnsi="宋体" w:cs="宋体"/>
          <w:bCs/>
          <w:highlight w:val="none"/>
        </w:rPr>
        <w:t xml:space="preserve">15.1质量瑕疵的违约责任</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乙方提供的产品不符合合同约定的质量标准或存在产品质量缺陷，甲方有权要求乙方根据</w:t>
      </w:r>
      <w:r>
        <w:rPr>
          <w:rFonts w:hint="eastAsia" w:ascii="宋体" w:hAnsi="宋体" w:cs="宋体"/>
          <w:b/>
          <w:highlight w:val="none"/>
        </w:rPr>
        <w:t xml:space="preserve">【政府采购合同专用条款】</w:t>
      </w:r>
      <w:r>
        <w:rPr>
          <w:rFonts w:hint="eastAsia" w:ascii="宋体" w:hAnsi="宋体" w:cs="宋体"/>
          <w:bCs/>
          <w:highlight w:val="none"/>
        </w:rPr>
        <w:t xml:space="preserve">要求</w:t>
      </w:r>
      <w:r>
        <w:rPr>
          <w:rFonts w:hint="eastAsia" w:ascii="宋体" w:hAnsi="宋体" w:cs="宋体"/>
          <w:highlight w:val="none"/>
        </w:rPr>
        <w:t xml:space="preserve">及时修理、重作、更换，并承担由此给甲方造成的损失。</w:t>
      </w:r>
      <w:r/>
    </w:p>
    <w:p>
      <w:pPr>
        <w:ind w:firstLine="420"/>
        <w:jc w:val="left"/>
        <w:spacing w:line="400" w:lineRule="exact"/>
        <w:shd w:val="clear" w:color="auto"/>
        <w:rPr>
          <w:rFonts w:ascii="宋体" w:hAnsi="宋体" w:cs="宋体"/>
          <w:highlight w:val="none"/>
        </w:rPr>
      </w:pPr>
      <w:r>
        <w:rPr>
          <w:rFonts w:hint="eastAsia" w:ascii="宋体" w:hAnsi="宋体" w:cs="宋体"/>
          <w:bCs/>
          <w:highlight w:val="none"/>
        </w:rPr>
        <w:t xml:space="preserve">15.2 迟延交货的违约责任</w:t>
      </w:r>
      <w:r>
        <w:rPr>
          <w:rFonts w:hint="eastAsia" w:ascii="宋体" w:hAnsi="宋体" w:cs="宋体"/>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highlight w:val="none"/>
        </w:rPr>
        <w:t xml:space="preserve">【政府采购合同专用条款】</w:t>
      </w:r>
      <w:r>
        <w:rPr>
          <w:rFonts w:hint="eastAsia" w:ascii="宋体" w:hAnsi="宋体" w:cs="宋体"/>
          <w:highlight w:val="none"/>
        </w:rPr>
        <w:t xml:space="preserve">规定执行。如果涉及公共利益，且赔偿金额无法弥补公共利益损失，甲方可要求继续履行或者采取其他补救措施。</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15.3 迟延支付的违约责任</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甲方存在迟延支付乙方合同款项的，应当承担</w:t>
      </w:r>
      <w:r>
        <w:rPr>
          <w:rFonts w:hint="eastAsia" w:ascii="宋体" w:hAnsi="宋体" w:cs="宋体"/>
          <w:b/>
          <w:bCs/>
          <w:highlight w:val="none"/>
        </w:rPr>
        <w:t xml:space="preserve">【政府采购合同专用条款】</w:t>
      </w:r>
      <w:r>
        <w:rPr>
          <w:rFonts w:hint="eastAsia" w:ascii="宋体" w:hAnsi="宋体" w:cs="宋体"/>
          <w:highlight w:val="none"/>
        </w:rPr>
        <w:t xml:space="preserve">规定的逾期付款利息。</w:t>
      </w:r>
      <w:r/>
    </w:p>
    <w:p>
      <w:pPr>
        <w:ind w:firstLine="420"/>
        <w:jc w:val="left"/>
        <w:spacing w:line="400" w:lineRule="exact"/>
        <w:shd w:val="clear" w:color="auto"/>
        <w:rPr>
          <w:rFonts w:ascii="宋体" w:hAnsi="宋体" w:cs="宋体"/>
          <w:highlight w:val="none"/>
        </w:rPr>
      </w:pPr>
      <w:r>
        <w:rPr>
          <w:rFonts w:hint="eastAsia" w:ascii="宋体" w:hAnsi="宋体" w:cs="宋体"/>
          <w:bCs/>
          <w:highlight w:val="none"/>
        </w:rPr>
        <w:t xml:space="preserve">15.4其他违约责任根据项目实际需要按</w:t>
      </w:r>
      <w:r>
        <w:rPr>
          <w:rFonts w:hint="eastAsia" w:ascii="宋体" w:hAnsi="宋体" w:cs="宋体"/>
          <w:b/>
          <w:bCs/>
          <w:highlight w:val="none"/>
        </w:rPr>
        <w:t xml:space="preserve">【政府采购合同专用条款】</w:t>
      </w:r>
      <w:r>
        <w:rPr>
          <w:rFonts w:hint="eastAsia" w:ascii="宋体" w:hAnsi="宋体" w:cs="宋体"/>
          <w:highlight w:val="none"/>
        </w:rPr>
        <w:t xml:space="preserve">规定执行。</w:t>
      </w:r>
      <w:r/>
    </w:p>
    <w:p>
      <w:pPr>
        <w:numPr>
          <w:ilvl w:val="0"/>
          <w:numId w:val="11"/>
        </w:numPr>
        <w:jc w:val="left"/>
        <w:spacing w:line="400" w:lineRule="exact"/>
        <w:shd w:val="clear" w:color="auto"/>
        <w:rPr>
          <w:rFonts w:ascii="宋体" w:hAnsi="宋体" w:cs="宋体"/>
          <w:b/>
          <w:sz w:val="24"/>
          <w:highlight w:val="none"/>
        </w:rPr>
      </w:pPr>
      <w:r>
        <w:rPr>
          <w:rFonts w:hint="eastAsia" w:ascii="宋体" w:hAnsi="宋体" w:cs="宋体"/>
          <w:b/>
          <w:sz w:val="24"/>
          <w:highlight w:val="none"/>
        </w:rPr>
        <w:t xml:space="preserve">合同变更、中止与终止</w:t>
      </w:r>
      <w:r/>
    </w:p>
    <w:p>
      <w:pPr>
        <w:jc w:val="left"/>
        <w:spacing w:line="400" w:lineRule="exact"/>
        <w:shd w:val="clear" w:color="auto"/>
        <w:rPr>
          <w:rFonts w:ascii="宋体" w:hAnsi="宋体" w:cs="宋体"/>
          <w:highlight w:val="none"/>
        </w:rPr>
      </w:pPr>
      <w:r>
        <w:rPr>
          <w:rFonts w:hint="eastAsia" w:ascii="宋体" w:hAnsi="宋体" w:cs="宋体"/>
          <w:highlight w:val="none"/>
        </w:rPr>
        <w:t xml:space="preserve">    16.1合同的变更</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16.2合同的中止</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（1）合同履行过程中因供应商就采购文件、采购过程或结果提起投诉的，甲方认为有必要的，可以中止合同的履行。</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（4）甲方不得以行政区划调整、政府换届、机构或者职能调整以及相关责任人更替为由中止合同。</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16.3合同的终止</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（1）合同因有效期限届满而终止；</w:t>
      </w:r>
      <w:r/>
    </w:p>
    <w:p>
      <w:pPr>
        <w:ind w:firstLine="420"/>
        <w:spacing w:line="400" w:lineRule="exact"/>
        <w:shd w:val="clear" w:color="auto"/>
        <w:rPr>
          <w:rFonts w:ascii="宋体" w:hAnsi="宋体" w:cs="宋体"/>
          <w:highlight w:val="none"/>
        </w:rPr>
      </w:pPr>
      <w:r>
        <w:rPr>
          <w:rFonts w:hint="eastAsia" w:ascii="宋体" w:hAnsi="宋体" w:cs="宋体"/>
          <w:highlight w:val="none"/>
        </w:rPr>
        <w:t xml:space="preserve">（2）乙方未按合同约定履行，构成根本性违约的，甲方有权终止合同，并追究乙方的违约责任。</w:t>
      </w:r>
      <w:r/>
    </w:p>
    <w:p>
      <w:pPr>
        <w:pStyle w:val="865"/>
        <w:shd w:val="clear" w:color="auto"/>
        <w:rPr>
          <w:rFonts w:ascii="宋体" w:hAnsi="宋体" w:eastAsia="宋体" w:cs="宋体"/>
          <w:highlight w:val="none"/>
        </w:rPr>
      </w:pPr>
      <w:r>
        <w:rPr>
          <w:rFonts w:hint="eastAsia" w:ascii="宋体" w:hAnsi="宋体" w:eastAsia="宋体" w:cs="宋体"/>
          <w:highlight w:val="none"/>
        </w:rPr>
        <w:t xml:space="preserve">16.4 </w:t>
      </w:r>
      <w:r>
        <w:rPr>
          <w:rFonts w:hint="eastAsia" w:ascii="宋体" w:hAnsi="宋体" w:eastAsia="宋体" w:cs="宋体"/>
          <w:sz w:val="21"/>
          <w:highlight w:val="none"/>
        </w:rPr>
        <w:t xml:space="preserve">涉及国家利益、社会公共利益的情形</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17. 合同分包</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17.1 乙方不得将合同转包给其他供应商。涉及合同分包的，乙方应根据采购文件和投标（响应）文件规定进行合同分包。</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18. 不可抗力</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18.1 不可抗力是指合同双方不能预见、不能避免且不能克服的客观情况。</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19. 解决争议的方法</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shd w:val="clear" w:color="auto"/>
        <w:rPr>
          <w:rFonts w:ascii="宋体" w:hAnsi="宋体" w:cs="宋体"/>
          <w:sz w:val="24"/>
          <w:highlight w:val="none"/>
        </w:rPr>
      </w:pPr>
      <w:r>
        <w:rPr>
          <w:rFonts w:hint="eastAsia" w:ascii="宋体" w:hAnsi="宋体" w:cs="宋体"/>
          <w:b/>
          <w:sz w:val="24"/>
          <w:highlight w:val="none"/>
        </w:rPr>
        <w:t xml:space="preserve">20. 政府采购政策</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20.2 本合同依法执行政府采购政策的方式和内容，属于合同履约验收的范围。甲乙双方</w:t>
      </w:r>
      <w:r>
        <w:rPr>
          <w:rFonts w:hint="eastAsia" w:ascii="宋体" w:hAnsi="宋体" w:cs="宋体"/>
          <w:highlight w:val="none"/>
          <w:lang w:val="en-GB"/>
        </w:rPr>
        <w:t xml:space="preserve">未按规定要求执行政府采购政策造成损失的</w:t>
      </w:r>
      <w:r>
        <w:rPr>
          <w:rFonts w:hint="eastAsia" w:ascii="宋体" w:hAnsi="宋体" w:cs="宋体"/>
          <w:highlight w:val="none"/>
        </w:rPr>
        <w:t xml:space="preserve">，有过错的一方应当承担赔偿责任，双方都有过错的，各自承担相应的责任。</w:t>
      </w:r>
      <w:r/>
    </w:p>
    <w:p>
      <w:pPr>
        <w:pStyle w:val="789"/>
        <w:ind w:firstLine="420"/>
        <w:spacing w:line="400" w:lineRule="exact"/>
        <w:shd w:val="clear" w:color="auto"/>
        <w:rPr>
          <w:rFonts w:ascii="宋体" w:hAnsi="宋体" w:eastAsia="宋体" w:cs="宋体"/>
          <w:sz w:val="21"/>
          <w:highlight w:val="none"/>
        </w:rPr>
      </w:pPr>
      <w:r>
        <w:rPr>
          <w:rFonts w:hint="eastAsia" w:ascii="宋体" w:hAnsi="宋体" w:eastAsia="宋体" w:cs="宋体"/>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shd w:val="clear" w:color="auto"/>
        <w:rPr>
          <w:rFonts w:ascii="宋体" w:hAnsi="宋体" w:cs="宋体"/>
          <w:b/>
          <w:sz w:val="24"/>
          <w:highlight w:val="none"/>
        </w:rPr>
      </w:pPr>
      <w:r>
        <w:rPr>
          <w:rFonts w:hint="eastAsia" w:ascii="宋体" w:hAnsi="宋体" w:cs="宋体"/>
          <w:b/>
          <w:sz w:val="24"/>
          <w:highlight w:val="none"/>
        </w:rPr>
        <w:t xml:space="preserve">21. 法律适用</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shd w:val="clear" w:color="auto"/>
        <w:rPr>
          <w:rFonts w:ascii="宋体" w:hAnsi="宋体" w:cs="宋体"/>
          <w:b/>
          <w:sz w:val="24"/>
          <w:highlight w:val="none"/>
        </w:rPr>
      </w:pPr>
      <w:r>
        <w:rPr>
          <w:rFonts w:hint="eastAsia" w:ascii="宋体" w:hAnsi="宋体" w:cs="宋体"/>
          <w:b/>
          <w:sz w:val="24"/>
          <w:highlight w:val="none"/>
        </w:rPr>
        <w:t xml:space="preserve">22. 通知</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65"/>
        <w:ind w:firstLine="420"/>
        <w:jc w:val="both"/>
        <w:shd w:val="clear" w:color="auto"/>
        <w:rPr>
          <w:rFonts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22.3本合同一方给另一方的通知均应采用书面形式，传真或快递送到本合同中规定的对方的地址和办理签收手续。</w:t>
      </w:r>
      <w:r/>
    </w:p>
    <w:p>
      <w:pPr>
        <w:ind w:firstLine="420"/>
        <w:jc w:val="left"/>
        <w:spacing w:line="400" w:lineRule="exact"/>
        <w:shd w:val="clear" w:color="auto"/>
        <w:rPr>
          <w:rFonts w:ascii="宋体" w:hAnsi="宋体" w:cs="宋体"/>
          <w:highlight w:val="none"/>
        </w:rPr>
      </w:pPr>
      <w:r>
        <w:rPr>
          <w:rFonts w:hint="eastAsia" w:ascii="宋体" w:hAnsi="宋体" w:cs="宋体"/>
          <w:highlight w:val="none"/>
        </w:rPr>
        <w:t xml:space="preserve">22.4通知以送达之日或通知书中规定的生效之日起生效，两者中以较迟之日为准。</w:t>
      </w:r>
      <w:r/>
    </w:p>
    <w:p>
      <w:pPr>
        <w:numPr>
          <w:ilvl w:val="0"/>
          <w:numId w:val="12"/>
        </w:numPr>
        <w:jc w:val="left"/>
        <w:spacing w:line="400" w:lineRule="exact"/>
        <w:shd w:val="clear" w:color="auto"/>
        <w:rPr>
          <w:rFonts w:ascii="宋体" w:hAnsi="宋体" w:cs="宋体"/>
          <w:b/>
          <w:bCs/>
          <w:sz w:val="24"/>
          <w:highlight w:val="none"/>
        </w:rPr>
      </w:pPr>
      <w:r>
        <w:rPr>
          <w:rFonts w:hint="eastAsia" w:ascii="宋体" w:hAnsi="宋体" w:cs="宋体"/>
          <w:b/>
          <w:bCs/>
          <w:sz w:val="24"/>
          <w:highlight w:val="none"/>
        </w:rPr>
        <w:t xml:space="preserve">合同未尽事项</w:t>
      </w:r>
      <w:r/>
    </w:p>
    <w:p>
      <w:pPr>
        <w:ind w:firstLine="420"/>
        <w:jc w:val="left"/>
        <w:spacing w:line="400" w:lineRule="exact"/>
        <w:shd w:val="clear" w:color="auto"/>
        <w:rPr>
          <w:rFonts w:ascii="宋体" w:hAnsi="宋体" w:cs="宋体"/>
          <w:bCs/>
          <w:highlight w:val="none"/>
        </w:rPr>
      </w:pPr>
      <w:r>
        <w:rPr>
          <w:rFonts w:hint="eastAsia" w:ascii="宋体" w:hAnsi="宋体" w:cs="宋体"/>
          <w:bCs/>
          <w:highlight w:val="none"/>
        </w:rPr>
        <w:t xml:space="preserve">23.1合同未尽事项见</w:t>
      </w:r>
      <w:r>
        <w:rPr>
          <w:rFonts w:hint="eastAsia" w:ascii="宋体" w:hAnsi="宋体" w:cs="宋体"/>
          <w:b/>
          <w:highlight w:val="none"/>
        </w:rPr>
        <w:t xml:space="preserve">【政府采购合同专用条款】</w:t>
      </w:r>
      <w:r>
        <w:rPr>
          <w:rFonts w:hint="eastAsia" w:ascii="宋体" w:hAnsi="宋体" w:cs="宋体"/>
          <w:bCs/>
          <w:highlight w:val="none"/>
        </w:rPr>
        <w:t xml:space="preserve">。</w:t>
      </w:r>
      <w:r/>
    </w:p>
    <w:p>
      <w:pPr>
        <w:jc w:val="left"/>
        <w:spacing w:line="400" w:lineRule="exact"/>
        <w:shd w:val="clear" w:color="auto"/>
        <w:rPr>
          <w:rFonts w:ascii="宋体" w:hAnsi="宋体" w:cs="宋体"/>
          <w:sz w:val="28"/>
          <w:szCs w:val="28"/>
          <w:highlight w:val="none"/>
        </w:rPr>
      </w:pPr>
      <w:r>
        <w:rPr>
          <w:rFonts w:hint="eastAsia" w:ascii="宋体" w:hAnsi="宋体" w:cs="宋体"/>
          <w:bCs/>
          <w:highlight w:val="none"/>
        </w:rPr>
        <w:t xml:space="preserve">    23.2 合同附件与合同正文具有同等的法律效力。</w:t>
      </w:r>
      <w:r/>
    </w:p>
    <w:p>
      <w:pPr>
        <w:pStyle w:val="865"/>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865"/>
        <w:ind w:firstLine="0"/>
        <w:shd w:val="clear" w:color="auto"/>
        <w:rPr>
          <w:rFonts w:ascii="宋体" w:hAnsi="宋体" w:eastAsia="宋体" w:cs="宋体"/>
          <w:highlight w:val="none"/>
        </w:rPr>
      </w:pPr>
      <w:r>
        <w:rPr>
          <w:rFonts w:ascii="宋体" w:hAnsi="宋体" w:eastAsia="宋体" w:cs="宋体"/>
          <w:highlight w:val="none"/>
        </w:rPr>
      </w:r>
      <w:r/>
    </w:p>
    <w:p>
      <w:pPr>
        <w:pStyle w:val="774"/>
        <w:jc w:val="center"/>
        <w:shd w:val="clear" w:color="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第三节 政府采购合同专用条款</w:t>
      </w:r>
      <w:r/>
    </w:p>
    <w:tbl>
      <w:tblPr>
        <w:tblStyle w:val="809"/>
        <w:tblW w:w="8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1853"/>
        <w:gridCol w:w="5656"/>
      </w:tblGrid>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第1.2（6）项</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联合体具体要求</w:t>
            </w:r>
            <w:r/>
          </w:p>
        </w:tc>
        <w:tc>
          <w:tcPr>
            <w:tcMar>
              <w:left w:w="108" w:type="dxa"/>
              <w:top w:w="0" w:type="dxa"/>
              <w:right w:w="108" w:type="dxa"/>
              <w:bottom w:w="0" w:type="dxa"/>
            </w:tcMar>
            <w:tcW w:w="5656" w:type="dxa"/>
            <w:vAlign w:val="center"/>
            <w:textDirection w:val="lrTb"/>
            <w:noWrap w:val="false"/>
          </w:tcPr>
          <w:p>
            <w:pPr>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无</w:t>
            </w:r>
            <w:r/>
          </w:p>
        </w:tc>
      </w:tr>
      <w:tr>
        <w:trPr>
          <w:trHeight w:val="90"/>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第1.2（7）项</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其他术语解释</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u w:val="none"/>
                <w:lang w:val="en-US" w:eastAsia="zh-CN" w:bidi="ar-SA"/>
              </w:rPr>
              <w:t xml:space="preserve">税费</w:t>
            </w:r>
            <w:r>
              <w:rPr>
                <w:rFonts w:hint="default" w:ascii="Times New Roman" w:hAnsi="Times New Roman" w:cs="Times New Roman"/>
                <w:color w:val="auto"/>
                <w:sz w:val="21"/>
                <w:szCs w:val="21"/>
                <w:highlight w:val="none"/>
                <w:u w:val="none"/>
                <w:lang w:val="en-US" w:eastAsia="zh-CN" w:bidi="ar-SA"/>
              </w:rPr>
              <w:t xml:space="preserve">：</w:t>
            </w:r>
            <w:r>
              <w:rPr>
                <w:rFonts w:hint="default" w:ascii="Times New Roman" w:hAnsi="Times New Roman" w:eastAsia="宋体" w:cs="Times New Roman"/>
                <w:color w:val="auto"/>
                <w:sz w:val="21"/>
                <w:szCs w:val="21"/>
                <w:highlight w:val="none"/>
                <w:u w:val="none"/>
                <w:lang w:val="en-US" w:eastAsia="zh-CN" w:bidi="ar-SA"/>
              </w:rPr>
              <w:t xml:space="preserve">中国政府根据现行税法规定对甲方征收的与本合同有关的一切税费由甲方负担；规定对乙方征收的与本合同有关的一切税费由乙方负担。</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第4.4款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履约验收中甲方提出异议或作出说明的期限</w:t>
            </w:r>
            <w:r/>
          </w:p>
        </w:tc>
        <w:tc>
          <w:tcPr>
            <w:tcMar>
              <w:left w:w="108" w:type="dxa"/>
              <w:top w:w="0" w:type="dxa"/>
              <w:right w:w="108" w:type="dxa"/>
              <w:bottom w:w="0" w:type="dxa"/>
            </w:tcMar>
            <w:tcW w:w="5656" w:type="dxa"/>
            <w:vAlign w:val="center"/>
            <w:textDirection w:val="lrTb"/>
            <w:noWrap w:val="false"/>
          </w:tcPr>
          <w:p>
            <w:pPr>
              <w:jc w:val="left"/>
              <w:shd w:val="clear" w:color="auto"/>
              <w:rPr>
                <w:rFonts w:hint="default" w:ascii="Times New Roman" w:hAnsi="Times New Roman" w:cs="Times New Roman"/>
                <w:color w:val="auto"/>
                <w:highlight w:val="none"/>
                <w:u w:val="none"/>
                <w:lang w:val="en-US" w:eastAsia="zh-CN"/>
              </w:rPr>
            </w:pPr>
            <w:r>
              <w:rPr>
                <w:rFonts w:hint="default" w:ascii="Times New Roman" w:hAnsi="Times New Roman" w:cs="Times New Roman"/>
                <w:color w:val="auto"/>
                <w:highlight w:val="none"/>
                <w:u w:val="none"/>
                <w:lang w:eastAsia="zh-CN"/>
              </w:rPr>
              <w:t xml:space="preserve">履约验收中甲方提出异议的期限：</w:t>
            </w:r>
            <w:r>
              <w:rPr>
                <w:rFonts w:hint="default" w:ascii="Times New Roman" w:hAnsi="Times New Roman" w:cs="Times New Roman"/>
                <w:color w:val="auto"/>
                <w:highlight w:val="none"/>
                <w:u w:val="none"/>
                <w:lang w:val="en-US" w:eastAsia="zh-CN"/>
              </w:rPr>
              <w:t xml:space="preserve">3个工作日。</w:t>
            </w:r>
            <w:r/>
          </w:p>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u w:val="none"/>
                <w:lang w:val="en-US" w:eastAsia="zh-CN" w:bidi="ar-SA"/>
              </w:rPr>
              <w:t xml:space="preserve">或履约验收中甲方作出说明的期限：3个工作日。</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第4.6款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约定甲方承担的其他义务和责任</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甲方无正当理由拒收货物的，甲方向乙方偿付拒收货款总值0.5% 的违约金</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第5.4款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约定乙方承担的其他义务和责任</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乙方保证所交付的货物（包含与货物相关的服务）的所有权完全属于乙方且无任何抵押、查封等产权瑕疵；</w:t>
            </w:r>
            <w:r/>
          </w:p>
          <w:p>
            <w:pPr>
              <w:shd w:val="clear" w:color="auto"/>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乙方所供货物质量不符合规定的，由其负责包换或包修，并承担修理、调换或退货而支付的实际费用；</w:t>
            </w:r>
            <w:r/>
          </w:p>
          <w:p>
            <w:pPr>
              <w:shd w:val="clear" w:color="auto"/>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第6.1款</w:t>
            </w:r>
            <w:r/>
          </w:p>
        </w:tc>
        <w:tc>
          <w:tcPr>
            <w:tcMar>
              <w:left w:w="108" w:type="dxa"/>
              <w:top w:w="0" w:type="dxa"/>
              <w:right w:w="108" w:type="dxa"/>
              <w:bottom w:w="0" w:type="dxa"/>
            </w:tcMar>
            <w:tcW w:w="1853" w:type="dxa"/>
            <w:vAlign w:val="center"/>
            <w:textDirection w:val="lrTb"/>
            <w:noWrap w:val="false"/>
          </w:tcPr>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履行合同义务的顺序</w:t>
            </w:r>
            <w:r/>
          </w:p>
        </w:tc>
        <w:tc>
          <w:tcPr>
            <w:tcMar>
              <w:left w:w="108" w:type="dxa"/>
              <w:top w:w="0" w:type="dxa"/>
              <w:right w:w="108" w:type="dxa"/>
              <w:bottom w:w="0" w:type="dxa"/>
            </w:tcMar>
            <w:tcW w:w="5656" w:type="dxa"/>
            <w:vAlign w:val="center"/>
            <w:textDirection w:val="lrTb"/>
            <w:noWrap w:val="false"/>
          </w:tcPr>
          <w:p>
            <w:pPr>
              <w:shd w:val="clear" w:color="auto"/>
              <w:rPr>
                <w:rFonts w:hint="eastAsia" w:ascii="宋体" w:hAnsi="宋体" w:eastAsia="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（1）政府采购合同协议书及其变更、补充协议</w:t>
            </w:r>
            <w:r>
              <w:rPr>
                <w:rFonts w:hint="eastAsia" w:ascii="宋体" w:hAnsi="宋体" w:cs="宋体"/>
                <w:sz w:val="22"/>
                <w:highlight w:val="none"/>
                <w:lang w:val="en-US" w:eastAsia="zh-CN"/>
              </w:rPr>
              <w:t xml:space="preserve">；</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（2）政府采购合同专用条款</w:t>
            </w:r>
            <w:r>
              <w:rPr>
                <w:rFonts w:hint="eastAsia" w:ascii="宋体" w:hAnsi="宋体" w:cs="宋体"/>
                <w:sz w:val="22"/>
                <w:highlight w:val="none"/>
                <w:lang w:val="en-US" w:eastAsia="zh-CN"/>
              </w:rPr>
              <w:t xml:space="preserve">；</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（3）政府采购合同通用条款</w:t>
            </w:r>
            <w:r>
              <w:rPr>
                <w:rFonts w:hint="eastAsia" w:ascii="宋体" w:hAnsi="宋体" w:cs="宋体"/>
                <w:sz w:val="22"/>
                <w:highlight w:val="none"/>
                <w:lang w:val="en-US" w:eastAsia="zh-CN"/>
              </w:rPr>
              <w:t xml:space="preserve">；</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（4）中标（成交）通知书</w:t>
            </w:r>
            <w:r>
              <w:rPr>
                <w:rFonts w:hint="eastAsia" w:ascii="宋体" w:hAnsi="宋体" w:cs="宋体"/>
                <w:sz w:val="22"/>
                <w:highlight w:val="none"/>
                <w:lang w:val="en-US" w:eastAsia="zh-CN"/>
              </w:rPr>
              <w:t xml:space="preserve">；</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（5）投标（响应）文件</w:t>
            </w:r>
            <w:r>
              <w:rPr>
                <w:rFonts w:hint="eastAsia" w:ascii="宋体" w:hAnsi="宋体" w:cs="宋体"/>
                <w:sz w:val="22"/>
                <w:highlight w:val="none"/>
                <w:lang w:val="en-US" w:eastAsia="zh-CN"/>
              </w:rPr>
              <w:t xml:space="preserve">；</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（6）采购文件</w:t>
            </w:r>
            <w:r>
              <w:rPr>
                <w:rFonts w:hint="eastAsia" w:ascii="宋体" w:hAnsi="宋体" w:cs="宋体"/>
                <w:sz w:val="22"/>
                <w:highlight w:val="none"/>
                <w:lang w:val="en-US" w:eastAsia="zh-CN"/>
              </w:rPr>
              <w:t xml:space="preserve">；</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（7）有关技术文件，图纸</w:t>
            </w:r>
            <w:r>
              <w:rPr>
                <w:rFonts w:hint="eastAsia" w:ascii="宋体" w:hAnsi="宋体" w:cs="宋体"/>
                <w:sz w:val="22"/>
                <w:highlight w:val="none"/>
                <w:lang w:val="en-US" w:eastAsia="zh-CN"/>
              </w:rPr>
              <w:t xml:space="preserve">；</w:t>
            </w:r>
            <w:r/>
          </w:p>
          <w:p>
            <w:pPr>
              <w:shd w:val="clear" w:color="auto"/>
              <w:rPr>
                <w:rFonts w:hint="eastAsia" w:ascii="宋体" w:hAnsi="宋体" w:eastAsia="宋体" w:cs="宋体"/>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（8）国家法律、行政法规和规章制度规定或合同约定的作为合同组成部分的其他文件</w:t>
            </w:r>
            <w:r>
              <w:rPr>
                <w:rFonts w:hint="eastAsia" w:ascii="宋体" w:hAnsi="宋体" w:cs="宋体"/>
                <w:sz w:val="22"/>
                <w:highlight w:val="none"/>
                <w:lang w:eastAsia="zh-CN"/>
              </w:rPr>
              <w:t xml:space="preserve">。</w:t>
            </w:r>
            <w:r/>
          </w:p>
        </w:tc>
      </w:tr>
      <w:tr>
        <w:trPr>
          <w:trHeight w:val="667"/>
        </w:trPr>
        <w:tc>
          <w:tcPr>
            <w:tcMar>
              <w:left w:w="108" w:type="dxa"/>
              <w:top w:w="0" w:type="dxa"/>
              <w:right w:w="108" w:type="dxa"/>
              <w:bottom w:w="0" w:type="dxa"/>
            </w:tcMar>
            <w:tcW w:w="1380" w:type="dxa"/>
            <w:vAlign w:val="center"/>
            <w:vMerge w:val="restart"/>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第7.1款</w:t>
            </w:r>
            <w:r/>
          </w:p>
        </w:tc>
        <w:tc>
          <w:tcPr>
            <w:tcMar>
              <w:left w:w="108" w:type="dxa"/>
              <w:top w:w="0" w:type="dxa"/>
              <w:right w:w="108" w:type="dxa"/>
              <w:bottom w:w="0" w:type="dxa"/>
            </w:tcMar>
            <w:tcW w:w="1853" w:type="dxa"/>
            <w:vAlign w:val="center"/>
            <w:textDirection w:val="lrTb"/>
            <w:noWrap w:val="false"/>
          </w:tcPr>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包装特殊要求</w:t>
            </w:r>
            <w:r/>
          </w:p>
        </w:tc>
        <w:tc>
          <w:tcPr>
            <w:tcMar>
              <w:left w:w="108" w:type="dxa"/>
              <w:top w:w="0" w:type="dxa"/>
              <w:right w:w="108" w:type="dxa"/>
              <w:bottom w:w="0" w:type="dxa"/>
            </w:tcMar>
            <w:tcW w:w="5656" w:type="dxa"/>
            <w:vAlign w:val="center"/>
            <w:textDirection w:val="lrTb"/>
            <w:noWrap w:val="false"/>
          </w:tcPr>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1.</w:t>
            </w:r>
            <w:r>
              <w:rPr>
                <w:rFonts w:hint="eastAsia" w:ascii="宋体" w:hAnsi="宋体" w:cs="宋体"/>
                <w:sz w:val="22"/>
                <w:highlight w:val="none"/>
              </w:rPr>
              <w:t xml:space="preserve">商品包装环保要求</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（1）商品包装层数不得超过3 层，空隙率不大于 40%； </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（2）商品包装尽可能使用单一材质的包装材料，如因功能 需求必需使用不同材质，不同材质间应便于分离； </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（3）商品包装中铅、汞、镉、六价铬的总含量应不大于 100mg/kg； </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（4）商品包装印刷使用的油墨中挥发性有机化合物(VOCs) 含量应不大于 5%（以重量计）； </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（5）塑料材质商品包装上呈现的印刷颜色不得超过 6 色； </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（6）纸质商品包装应使用 75%以上的可再生纤维原料生产； </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（7）木质商品包装的原料应来源于可持续性森林。 </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2.</w:t>
            </w:r>
            <w:r>
              <w:rPr>
                <w:rFonts w:hint="eastAsia" w:ascii="宋体" w:hAnsi="宋体" w:cs="宋体"/>
                <w:sz w:val="22"/>
                <w:highlight w:val="none"/>
              </w:rPr>
              <w:t xml:space="preserve">快递包装环保要求</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（1）快递包装中重金属（铅、汞、镉、六价铬）总量应不大于100mg/kg；</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（2）快递包装印刷使用的油墨中不应添加邻苯二甲酸酯，其挥发性有机化合物(VOCs)含量应不大于5%（以重量计）；</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（3）快递包装中使用纸基材的包装材料，纸基材中的有机氯的含量应不大于150 mg/kg；</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（5）快递中使用的塑料包装袋不得使用聚氯乙烯作为原料，且原料应为单一材质制成，生物分解率大于60%；</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（6）快递中使用的充气类填充物不得使用聚氯乙烯作为原料，且原料为单一材质制成，生物分解率大于60%；</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（7）快递中使用的集装袋应为单一材质制成，其重复使用次数应不小于80 次；</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（8）快递中应使用幅宽不大于45mm 的生物降解胶带；</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（9）快递包装中不得使用溶剂型胶粘剂；</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（10）快递应使用电子面单；</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（11）直接使用商品包装作为快递包装的商品，其商品包装满足《商品包装政府采购需求标准（试行）》即可；</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（12）快递包装产品质量和封装方式应符合相关国家或行业标准技术指标要求。</w:t>
            </w:r>
            <w:r/>
          </w:p>
        </w:tc>
      </w:tr>
      <w:tr>
        <w:trPr>
          <w:trHeight w:val="378"/>
        </w:trPr>
        <w:tc>
          <w:tcPr>
            <w:tcW w:w="1380" w:type="dxa"/>
            <w:vMerge w:val="continue"/>
            <w:textDirection w:val="lrTb"/>
            <w:noWrap w:val="false"/>
          </w:tcPr>
          <w:p>
            <w:pPr>
              <w:shd w:val="clear" w:color="auto"/>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指定现场</w:t>
            </w:r>
            <w:r/>
          </w:p>
        </w:tc>
        <w:tc>
          <w:tcPr>
            <w:tcMar>
              <w:left w:w="108" w:type="dxa"/>
              <w:top w:w="0" w:type="dxa"/>
              <w:right w:w="108" w:type="dxa"/>
              <w:bottom w:w="0" w:type="dxa"/>
            </w:tcMar>
            <w:tcW w:w="5656" w:type="dxa"/>
            <w:vAlign w:val="center"/>
            <w:textDirection w:val="lrTb"/>
            <w:noWrap w:val="false"/>
          </w:tcPr>
          <w:p>
            <w:pPr>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甲方指定的项目现场</w:t>
            </w:r>
            <w:r>
              <w:rPr>
                <w:rFonts w:hint="eastAsia" w:ascii="宋体" w:hAnsi="宋体" w:cs="宋体"/>
                <w:sz w:val="22"/>
                <w:highlight w:val="none"/>
                <w:lang w:eastAsia="zh-CN"/>
              </w:rPr>
              <w:t xml:space="preserve">。</w:t>
            </w:r>
            <w:r/>
          </w:p>
        </w:tc>
      </w:tr>
      <w:tr>
        <w:trPr>
          <w:trHeight w:val="772"/>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第7.2款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运输特殊要求</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u w:val="none"/>
              </w:rPr>
              <w:t xml:space="preserve">由</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视情况自定运输方式，费用自负</w:t>
            </w:r>
            <w:r>
              <w:rPr>
                <w:rFonts w:hint="default" w:ascii="Times New Roman" w:hAnsi="Times New Roman" w:cs="Times New Roman"/>
                <w:color w:val="auto"/>
                <w:highlight w:val="none"/>
                <w:u w:val="none"/>
                <w:lang w:eastAsia="zh-CN"/>
              </w:rPr>
              <w:t xml:space="preserve">。</w:t>
            </w:r>
            <w:r/>
          </w:p>
        </w:tc>
      </w:tr>
      <w:tr>
        <w:trPr>
          <w:trHeight w:val="667"/>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第7.3款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保险要求</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u w:val="none"/>
              </w:rPr>
              <w:t xml:space="preserve">合同标的货物在指定实施地点交付，在完成交付</w:t>
            </w:r>
            <w:r>
              <w:rPr>
                <w:rFonts w:hint="default" w:ascii="Times New Roman" w:hAnsi="Times New Roman" w:cs="Times New Roman"/>
                <w:color w:val="auto"/>
                <w:highlight w:val="none"/>
                <w:u w:val="none"/>
                <w:lang w:val="en-US" w:eastAsia="zh-CN"/>
              </w:rPr>
              <w:t xml:space="preserve">甲方</w:t>
            </w:r>
            <w:r>
              <w:rPr>
                <w:rFonts w:hint="default" w:ascii="Times New Roman" w:hAnsi="Times New Roman" w:cs="Times New Roman"/>
                <w:color w:val="auto"/>
                <w:highlight w:val="none"/>
                <w:u w:val="none"/>
              </w:rPr>
              <w:t xml:space="preserve">前的风险由</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承担，交付后由</w:t>
            </w:r>
            <w:r>
              <w:rPr>
                <w:rFonts w:hint="default" w:ascii="Times New Roman" w:hAnsi="Times New Roman" w:cs="Times New Roman"/>
                <w:color w:val="auto"/>
                <w:highlight w:val="none"/>
                <w:u w:val="none"/>
                <w:lang w:val="en-US" w:eastAsia="zh-CN"/>
              </w:rPr>
              <w:t xml:space="preserve">甲方</w:t>
            </w:r>
            <w:r>
              <w:rPr>
                <w:rFonts w:hint="default" w:ascii="Times New Roman" w:hAnsi="Times New Roman" w:cs="Times New Roman"/>
                <w:color w:val="auto"/>
                <w:highlight w:val="none"/>
                <w:u w:val="none"/>
              </w:rPr>
              <w:t xml:space="preserve">承担。</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应足额及时的购买货物交货至</w:t>
            </w:r>
            <w:r>
              <w:rPr>
                <w:rFonts w:hint="default" w:ascii="Times New Roman" w:hAnsi="Times New Roman" w:cs="Times New Roman"/>
                <w:color w:val="auto"/>
                <w:highlight w:val="none"/>
                <w:u w:val="none"/>
                <w:lang w:val="en-US" w:eastAsia="zh-CN"/>
              </w:rPr>
              <w:t xml:space="preserve">甲方</w:t>
            </w:r>
            <w:r>
              <w:rPr>
                <w:rFonts w:hint="default" w:ascii="Times New Roman" w:hAnsi="Times New Roman" w:cs="Times New Roman"/>
                <w:color w:val="auto"/>
                <w:highlight w:val="none"/>
                <w:u w:val="none"/>
              </w:rPr>
              <w:t xml:space="preserve">指定地点及卸货完毕的保险，</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未购买上述保险或购买保险不当导致发生保险事故后不能索赔或不能全额索赔的，货物在此期间的毁损灭失的风险由</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自行承担，且应赔偿采购人因延期交货造成的损失。</w:t>
            </w:r>
            <w:r/>
          </w:p>
        </w:tc>
      </w:tr>
      <w:tr>
        <w:trPr>
          <w:trHeight w:val="90"/>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第8.2（1）项</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运行维护期（售后服务期）</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二年（</w:t>
            </w:r>
            <w:r>
              <w:rPr>
                <w:rFonts w:hint="eastAsia" w:ascii="宋体" w:hAnsi="宋体" w:cs="宋体"/>
                <w:sz w:val="22"/>
                <w:highlight w:val="none"/>
                <w:lang w:eastAsia="zh-CN"/>
              </w:rPr>
              <w:t xml:space="preserve">自货物最终交付验收合格之日计算</w:t>
            </w:r>
            <w:r>
              <w:rPr>
                <w:rFonts w:hint="eastAsia" w:ascii="宋体" w:hAnsi="宋体" w:cs="宋体"/>
                <w:sz w:val="22"/>
                <w:highlight w:val="none"/>
              </w:rPr>
              <w:t xml:space="preserve">）。（有特殊要求的产品，售后服务期按招标文件的约定执行）。二年内发现设备缺陷等质量问题，中标供应商负责无条件维修或调换；中标供应商货物经过双方检验认可后，签署验收报告，按国家及相关部门的 “三包”要求（特别要求的按特别要求执行）。</w:t>
            </w:r>
            <w:r/>
          </w:p>
        </w:tc>
      </w:tr>
      <w:tr>
        <w:trPr>
          <w:trHeight w:val="543"/>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第8.2（3）项</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货物质量缺陷</w:t>
            </w:r>
            <w:r/>
          </w:p>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响应时间</w:t>
            </w:r>
            <w:r/>
          </w:p>
        </w:tc>
        <w:tc>
          <w:tcPr>
            <w:tcMar>
              <w:left w:w="108" w:type="dxa"/>
              <w:top w:w="0" w:type="dxa"/>
              <w:right w:w="108" w:type="dxa"/>
              <w:bottom w:w="0" w:type="dxa"/>
            </w:tcMar>
            <w:tcW w:w="5656" w:type="dxa"/>
            <w:vAlign w:val="center"/>
            <w:textDirection w:val="lrTb"/>
            <w:noWrap w:val="false"/>
          </w:tcPr>
          <w:p>
            <w:pPr>
              <w:jc w:val="left"/>
              <w:shd w:val="clear" w:color="auto"/>
              <w:rPr>
                <w:rFonts w:hint="default"/>
                <w:color w:val="auto"/>
                <w:highlight w:val="none"/>
                <w:lang w:val="en-US" w:eastAsia="zh-CN"/>
              </w:rPr>
            </w:pPr>
            <w:r>
              <w:rPr>
                <w:rFonts w:hint="default"/>
                <w:color w:val="auto"/>
                <w:highlight w:val="none"/>
                <w:lang w:val="en-US" w:eastAsia="zh-CN"/>
              </w:rPr>
              <w:t xml:space="preserve">一旦发生质量问题，投标人在接到采购人通知的10分钟内快速响应服务，简单问题2小时内解决，排除故障恢复正常运行；如果需要到现场维修的须在12小时内派技术人员到达现场，开展维修维护工作，12小时内排除故障恢复正常运行。并为采购人提供每周7天、每天24小时售后技术支持和服务。如投标人在接到通知工作日的24小时内没有答复或处理问题，则视为投标人承认质量问题并承担由此而发生的一切费用。</w:t>
            </w:r>
            <w:r/>
          </w:p>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1"/>
                <w:szCs w:val="21"/>
                <w:highlight w:val="none"/>
                <w:lang w:val="en-US" w:eastAsia="zh-CN" w:bidi="ar-SA"/>
              </w:rPr>
              <w:t xml:space="preserve">备注：签订合同时根据投标人投标文件响应内容调整。</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pacing w:before="200" w:after="200"/>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第11.1款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其他应当保密的信息</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72"/>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第12.2款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合同价款支付时间</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收到供应商发票</w:t>
            </w:r>
            <w:r>
              <w:rPr>
                <w:rFonts w:hint="eastAsia" w:ascii="宋体" w:hAnsi="宋体" w:cs="宋体"/>
                <w:sz w:val="22"/>
                <w:highlight w:val="none"/>
                <w:lang w:val="en-US" w:eastAsia="zh-CN"/>
              </w:rPr>
              <w:t xml:space="preserve">后</w:t>
            </w:r>
            <w:r>
              <w:rPr>
                <w:rFonts w:hint="eastAsia" w:ascii="宋体" w:hAnsi="宋体" w:cs="宋体"/>
                <w:sz w:val="22"/>
                <w:highlight w:val="none"/>
              </w:rPr>
              <w:t xml:space="preserve">10个工作日内。</w:t>
            </w:r>
            <w:r/>
          </w:p>
        </w:tc>
      </w:tr>
      <w:tr>
        <w:trPr>
          <w:trHeight w:val="697"/>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第13.2款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履约保证金不予退还的情形</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除不可抗力外，投标人不履行与采购人订立的采购合同的，履约保证金不予退还，给采购人造成的损失超过履约保证金数额的，还应当对超过部分予以赔偿。</w:t>
            </w:r>
            <w:r/>
          </w:p>
        </w:tc>
      </w:tr>
      <w:tr>
        <w:trPr>
          <w:trHeight w:val="35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第13.3款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履约保证金退还时间及逾期退还的违约金</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货物类项目，项目验收合格，出具验收报告及履约保证金收据申请退付；</w:t>
            </w:r>
            <w:r/>
          </w:p>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履约保证金退还时间：采购单位收到投标人退付申请后5个工作日内退还；</w:t>
            </w:r>
            <w:r/>
          </w:p>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逾期退还履约保证金的违约责任：除应当退还履约保证金外，还应当按中国人民银行同期贷款基准利率上浮</w:t>
            </w:r>
            <w:r>
              <w:rPr>
                <w:rFonts w:hint="eastAsia" w:ascii="宋体" w:hAnsi="宋体" w:cs="宋体"/>
                <w:highlight w:val="none"/>
              </w:rPr>
              <w:t xml:space="preserve"> </w:t>
            </w:r>
            <w:r>
              <w:rPr>
                <w:rFonts w:hint="eastAsia" w:ascii="宋体" w:hAnsi="宋体" w:cs="宋体"/>
                <w:sz w:val="22"/>
                <w:highlight w:val="none"/>
              </w:rPr>
              <w:t xml:space="preserve">20％后的利率支付超期资金占用费，但因投标人自身原因导致无法及时退还的除外。</w:t>
            </w:r>
            <w:r/>
          </w:p>
        </w:tc>
      </w:tr>
      <w:tr>
        <w:trPr>
          <w:trHeight w:val="784"/>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第14.1（3）项</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运行监督、维修期限</w:t>
            </w:r>
            <w:r/>
          </w:p>
        </w:tc>
        <w:tc>
          <w:tcPr>
            <w:tcMar>
              <w:left w:w="108" w:type="dxa"/>
              <w:top w:w="0" w:type="dxa"/>
              <w:right w:w="108" w:type="dxa"/>
              <w:bottom w:w="0" w:type="dxa"/>
            </w:tcMar>
            <w:tcW w:w="5656" w:type="dxa"/>
            <w:vAlign w:val="center"/>
            <w:textDirection w:val="lrTb"/>
            <w:noWrap w:val="false"/>
          </w:tcPr>
          <w:p>
            <w:pPr>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二年</w:t>
            </w:r>
            <w:r>
              <w:rPr>
                <w:rFonts w:hint="default" w:ascii="Times New Roman" w:hAnsi="Times New Roman" w:cs="Times New Roman"/>
                <w:color w:val="auto"/>
                <w:szCs w:val="21"/>
                <w:highlight w:val="none"/>
                <w:u w:val="none"/>
              </w:rPr>
              <w:t xml:space="preserve">（</w:t>
            </w:r>
            <w:r>
              <w:rPr>
                <w:rFonts w:hint="eastAsia" w:cs="Times New Roman"/>
                <w:color w:val="auto"/>
                <w:szCs w:val="21"/>
                <w:highlight w:val="none"/>
                <w:u w:val="none"/>
                <w:lang w:eastAsia="zh-CN"/>
              </w:rPr>
              <w:t xml:space="preserve">自货物最终交付验收合格之日计算</w:t>
            </w:r>
            <w:r>
              <w:rPr>
                <w:rFonts w:hint="default" w:ascii="Times New Roman" w:hAnsi="Times New Roman" w:cs="Times New Roman"/>
                <w:color w:val="auto"/>
                <w:szCs w:val="21"/>
                <w:highlight w:val="none"/>
                <w:u w:val="none"/>
              </w:rPr>
              <w:t xml:space="preserve">）</w:t>
            </w:r>
            <w:r>
              <w:rPr>
                <w:rFonts w:hint="eastAsia" w:cs="Times New Roman"/>
                <w:color w:val="auto"/>
                <w:szCs w:val="21"/>
                <w:highlight w:val="none"/>
                <w:u w:val="none"/>
                <w:lang w:eastAsia="zh-CN"/>
              </w:rPr>
              <w:t xml:space="preserve">。</w:t>
            </w:r>
            <w:r/>
          </w:p>
        </w:tc>
      </w:tr>
      <w:tr>
        <w:trPr>
          <w:trHeight w:val="784"/>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第14.1（5）项</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货物回收的约定</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color w:val="auto"/>
                <w:highlight w:val="none"/>
              </w:rPr>
              <w:t xml:space="preserve">由甲乙双方合议定价。</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第14.1（6）项</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乙方提供的其他服务</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color w:val="auto"/>
                <w:highlight w:val="none"/>
              </w:rPr>
              <w:t xml:space="preserve">详见</w:t>
            </w:r>
            <w:r>
              <w:rPr>
                <w:rFonts w:hint="eastAsia"/>
                <w:color w:val="auto"/>
                <w:highlight w:val="none"/>
                <w:lang w:val="en-US" w:eastAsia="zh-CN"/>
              </w:rPr>
              <w:t xml:space="preserve">投标</w:t>
            </w:r>
            <w:r>
              <w:rPr>
                <w:color w:val="auto"/>
                <w:highlight w:val="none"/>
              </w:rPr>
              <w:t xml:space="preserve">文件。</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第15.1款</w:t>
            </w:r>
            <w:r/>
          </w:p>
        </w:tc>
        <w:tc>
          <w:tcPr>
            <w:tcMar>
              <w:left w:w="108" w:type="dxa"/>
              <w:top w:w="0" w:type="dxa"/>
              <w:right w:w="108" w:type="dxa"/>
              <w:bottom w:w="0" w:type="dxa"/>
            </w:tcMar>
            <w:tcW w:w="1853" w:type="dxa"/>
            <w:vAlign w:val="center"/>
            <w:textDirection w:val="lrTb"/>
            <w:noWrap w:val="false"/>
          </w:tcPr>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修理、重作、更换相关具体规定</w:t>
            </w:r>
            <w:r/>
          </w:p>
        </w:tc>
        <w:tc>
          <w:tcPr>
            <w:tcMar>
              <w:left w:w="108" w:type="dxa"/>
              <w:top w:w="0" w:type="dxa"/>
              <w:right w:w="108" w:type="dxa"/>
              <w:bottom w:w="0" w:type="dxa"/>
            </w:tcMar>
            <w:tcW w:w="5656" w:type="dxa"/>
            <w:vAlign w:val="center"/>
            <w:textDirection w:val="lrTb"/>
            <w:noWrap w:val="false"/>
          </w:tcPr>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lang w:val="en-US" w:eastAsia="zh-CN"/>
              </w:rPr>
              <w:t xml:space="preserve">1.</w:t>
            </w:r>
            <w:r>
              <w:rPr>
                <w:rFonts w:hint="default" w:ascii="宋体" w:hAnsi="宋体" w:cs="宋体"/>
                <w:sz w:val="22"/>
                <w:highlight w:val="none"/>
              </w:rPr>
              <w:t xml:space="preserve">乙方应按招标文件规定的货物性能、技术要求、质量标准向甲方提供未经使用的全新产品。</w:t>
            </w:r>
            <w:r/>
          </w:p>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lang w:val="en-US" w:eastAsia="zh-CN"/>
              </w:rPr>
              <w:t xml:space="preserve">2.</w:t>
            </w:r>
            <w:r>
              <w:rPr>
                <w:rFonts w:hint="default" w:ascii="宋体" w:hAnsi="宋体" w:cs="宋体"/>
                <w:sz w:val="22"/>
                <w:highlight w:val="none"/>
              </w:rPr>
              <w:t xml:space="preserve">乙方提供的货物在售后服务期</w:t>
            </w:r>
            <w:r>
              <w:rPr>
                <w:rFonts w:hint="default" w:ascii="宋体" w:hAnsi="宋体" w:cs="宋体"/>
                <w:sz w:val="22"/>
                <w:highlight w:val="none"/>
                <w:lang w:val="en-US" w:eastAsia="zh-CN"/>
              </w:rPr>
              <w:t xml:space="preserve">内</w:t>
            </w:r>
            <w:r>
              <w:rPr>
                <w:rFonts w:hint="default" w:ascii="宋体" w:hAnsi="宋体" w:cs="宋体"/>
                <w:sz w:val="22"/>
                <w:highlight w:val="none"/>
              </w:rPr>
              <w:t xml:space="preserve">因货物本身的质量问题发生故障，乙方应负责免费更换。对达不到技术要求者，根据实际情况，经双方协商，可按以下办法处理：</w:t>
            </w:r>
            <w:r/>
          </w:p>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rPr>
              <w:t xml:space="preserve">⑴</w:t>
            </w:r>
            <w:r>
              <w:rPr>
                <w:rFonts w:hint="default" w:ascii="宋体" w:hAnsi="宋体" w:cs="宋体"/>
                <w:sz w:val="22"/>
                <w:highlight w:val="none"/>
                <w:lang w:val="en-US" w:eastAsia="zh-CN"/>
              </w:rPr>
              <w:t xml:space="preserve">修理、</w:t>
            </w:r>
            <w:r>
              <w:rPr>
                <w:rFonts w:hint="default" w:ascii="宋体" w:hAnsi="宋体" w:cs="宋体"/>
                <w:sz w:val="22"/>
                <w:highlight w:val="none"/>
                <w:lang w:eastAsia="zh-CN"/>
              </w:rPr>
              <w:t xml:space="preserve">重作、更换</w:t>
            </w:r>
            <w:r>
              <w:rPr>
                <w:rFonts w:hint="default" w:ascii="宋体" w:hAnsi="宋体" w:cs="宋体"/>
                <w:sz w:val="22"/>
                <w:highlight w:val="none"/>
              </w:rPr>
              <w:t xml:space="preserve">：由乙方承担所发生的全部费用。</w:t>
            </w:r>
            <w:r/>
          </w:p>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rPr>
              <w:t xml:space="preserve">⑵贬值处理：由甲乙双方合议定价。</w:t>
            </w:r>
            <w:r/>
          </w:p>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rPr>
              <w:t xml:space="preserve">⑶退货处理：乙方应退还甲方支付的合同款，同时应承担该货物的直接费用（运输、保险、检验、货款利息及银行手续费等）。</w:t>
            </w:r>
            <w:r/>
          </w:p>
          <w:p>
            <w:pPr>
              <w:shd w:val="clear" w:color="auto"/>
              <w:rPr>
                <w:rFonts w:hint="eastAsia" w:ascii="宋体" w:hAnsi="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3.一旦发生质量问题，投标人在接到采购人通知的10分钟内快速响应服务，简单问题2小时内解决，排除故障恢复正常运行；如果需要到现场维修的须在12小时内派技术人员到达现场，开展维修维护工作，12小时内排除故障恢复正常运行。并为采购人提供每周7天、每天24小时售后技术支持和服务。如投标人在接到通知工作日的24小时内没有答复或处理问题，则视为投标人承认质量问题并承担由此而发生的一切费用。</w:t>
            </w:r>
            <w:r/>
          </w:p>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rPr>
              <w:t xml:space="preserve">在</w:t>
            </w:r>
            <w:r>
              <w:rPr>
                <w:rFonts w:hint="default" w:ascii="宋体" w:hAnsi="宋体" w:cs="宋体"/>
                <w:sz w:val="22"/>
                <w:highlight w:val="none"/>
                <w:lang w:val="en-US" w:eastAsia="zh-CN"/>
              </w:rPr>
              <w:t xml:space="preserve">售后服务</w:t>
            </w:r>
            <w:r>
              <w:rPr>
                <w:rFonts w:hint="default" w:ascii="宋体" w:hAnsi="宋体" w:cs="宋体"/>
                <w:sz w:val="22"/>
                <w:highlight w:val="none"/>
              </w:rPr>
              <w:t xml:space="preserve">期内，乙方应对货物出现的质量及安全问题负责处理解决并承担一切费用。</w:t>
            </w:r>
            <w:r/>
          </w:p>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lang w:val="en-US" w:eastAsia="zh-CN"/>
              </w:rPr>
              <w:t xml:space="preserve">4.</w:t>
            </w:r>
            <w:r>
              <w:rPr>
                <w:rFonts w:hint="default" w:ascii="宋体" w:hAnsi="宋体" w:cs="宋体"/>
                <w:sz w:val="22"/>
                <w:highlight w:val="none"/>
              </w:rPr>
              <w:t xml:space="preserve">售后服务期为</w:t>
            </w:r>
            <w:r>
              <w:rPr>
                <w:rFonts w:hint="eastAsia" w:ascii="宋体" w:hAnsi="宋体" w:cs="宋体"/>
                <w:sz w:val="22"/>
                <w:highlight w:val="none"/>
                <w:lang w:val="en-US" w:eastAsia="zh-CN"/>
              </w:rPr>
              <w:t xml:space="preserve">二</w:t>
            </w:r>
            <w:r>
              <w:rPr>
                <w:rFonts w:hint="default" w:ascii="宋体" w:hAnsi="宋体" w:cs="宋体"/>
                <w:sz w:val="22"/>
                <w:highlight w:val="none"/>
              </w:rPr>
              <w:t xml:space="preserve">年（</w:t>
            </w:r>
            <w:r>
              <w:rPr>
                <w:rFonts w:hint="eastAsia" w:ascii="宋体" w:hAnsi="宋体" w:cs="宋体"/>
                <w:sz w:val="22"/>
                <w:highlight w:val="none"/>
                <w:lang w:eastAsia="zh-CN"/>
              </w:rPr>
              <w:t xml:space="preserve">自货物最终交付验收合格之日计算</w:t>
            </w:r>
            <w:r>
              <w:rPr>
                <w:rFonts w:hint="default" w:ascii="宋体" w:hAnsi="宋体" w:cs="宋体"/>
                <w:sz w:val="22"/>
                <w:highlight w:val="none"/>
              </w:rPr>
              <w:t xml:space="preserve">），因人为因素出现的故障不在售后服务期范围内。超过售后服务期的设备，终生维修，维修时只收部件成本费。</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2"/>
                <w:highlight w:val="none"/>
                <w:lang w:val="en-US" w:eastAsia="zh-CN"/>
              </w:rPr>
              <w:t xml:space="preserve">备注：签订合同时根据投标人投标文件响应内容调整。</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第15.2（2）项</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迟延交货赔偿费</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第15.3款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逾期付款利息</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甲方无故逾期验收和办理货款支付手续的,甲方应按逾期付款总额每日万分之一向乙方支付违约金</w:t>
            </w:r>
            <w:r/>
          </w:p>
        </w:tc>
      </w:tr>
      <w:tr>
        <w:trPr>
          <w:trHeight w:val="876"/>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第15.4款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其他违约责任</w:t>
            </w:r>
            <w:r/>
          </w:p>
        </w:tc>
        <w:tc>
          <w:tcPr>
            <w:tcMar>
              <w:left w:w="108" w:type="dxa"/>
              <w:top w:w="0" w:type="dxa"/>
              <w:right w:w="108" w:type="dxa"/>
              <w:bottom w:w="0" w:type="dxa"/>
            </w:tcMar>
            <w:tcW w:w="5656"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第19.2款</w:t>
            </w:r>
            <w:r/>
          </w:p>
        </w:tc>
        <w:tc>
          <w:tcPr>
            <w:tcMar>
              <w:left w:w="108" w:type="dxa"/>
              <w:top w:w="0" w:type="dxa"/>
              <w:right w:w="108" w:type="dxa"/>
              <w:bottom w:w="0" w:type="dxa"/>
            </w:tcMar>
            <w:tcW w:w="1853" w:type="dxa"/>
            <w:vAlign w:val="center"/>
            <w:textDirection w:val="lrTb"/>
            <w:noWrap w:val="false"/>
          </w:tcPr>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解决争议的方法</w:t>
            </w:r>
            <w:r/>
          </w:p>
        </w:tc>
        <w:tc>
          <w:tcPr>
            <w:tcMar>
              <w:left w:w="108" w:type="dxa"/>
              <w:top w:w="0" w:type="dxa"/>
              <w:right w:w="108" w:type="dxa"/>
              <w:bottom w:w="0" w:type="dxa"/>
            </w:tcMar>
            <w:tcW w:w="5656" w:type="dxa"/>
            <w:vAlign w:val="center"/>
            <w:textDirection w:val="lrTb"/>
            <w:noWrap w:val="false"/>
          </w:tcPr>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rPr>
              <w:t xml:space="preserve">因本合同及合同有关事项发生的争议，按下列第</w:t>
            </w:r>
            <w:r>
              <w:rPr>
                <w:rFonts w:hint="default" w:ascii="宋体" w:hAnsi="宋体" w:cs="宋体"/>
                <w:sz w:val="22"/>
                <w:highlight w:val="none"/>
                <w:u w:val="single"/>
                <w:lang w:eastAsia="zh-CN"/>
              </w:rPr>
              <w:t xml:space="preserve">（</w:t>
            </w:r>
            <w:r>
              <w:rPr>
                <w:rFonts w:hint="default" w:ascii="宋体" w:hAnsi="宋体" w:cs="宋体"/>
                <w:sz w:val="22"/>
                <w:highlight w:val="none"/>
                <w:u w:val="single"/>
                <w:lang w:val="en-US" w:eastAsia="zh-CN"/>
              </w:rPr>
              <w:t xml:space="preserve">2</w:t>
            </w:r>
            <w:r>
              <w:rPr>
                <w:rFonts w:hint="default" w:ascii="宋体" w:hAnsi="宋体" w:cs="宋体"/>
                <w:sz w:val="22"/>
                <w:highlight w:val="none"/>
                <w:u w:val="single"/>
                <w:lang w:eastAsia="zh-CN"/>
              </w:rPr>
              <w:t xml:space="preserve">）</w:t>
            </w:r>
            <w:r>
              <w:rPr>
                <w:rFonts w:hint="default" w:ascii="宋体" w:hAnsi="宋体" w:cs="宋体"/>
                <w:sz w:val="22"/>
                <w:highlight w:val="none"/>
              </w:rPr>
              <w:t xml:space="preserve">种方式解决：</w:t>
            </w:r>
            <w:r/>
          </w:p>
          <w:p>
            <w:pPr>
              <w:shd w:val="clear" w:color="auto"/>
              <w:rPr>
                <w:rFonts w:hint="default"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rPr>
              <w:t xml:space="preserve">（1）向</w:t>
            </w:r>
            <w:r>
              <w:rPr>
                <w:rFonts w:hint="default" w:ascii="宋体" w:hAnsi="宋体" w:cs="宋体"/>
                <w:sz w:val="22"/>
                <w:highlight w:val="none"/>
                <w:u w:val="single"/>
              </w:rPr>
              <w:t xml:space="preserve"> </w:t>
            </w:r>
            <w:r>
              <w:rPr>
                <w:rFonts w:hint="default" w:ascii="宋体" w:hAnsi="宋体" w:cs="宋体"/>
                <w:sz w:val="22"/>
                <w:highlight w:val="none"/>
                <w:u w:val="single"/>
                <w:lang w:val="en-US" w:eastAsia="zh-CN"/>
              </w:rPr>
              <w:t xml:space="preserve">/</w:t>
            </w:r>
            <w:r>
              <w:rPr>
                <w:rFonts w:hint="default" w:ascii="宋体" w:hAnsi="宋体" w:cs="宋体"/>
                <w:sz w:val="22"/>
                <w:highlight w:val="none"/>
                <w:u w:val="single"/>
              </w:rPr>
              <w:t xml:space="preserve"> </w:t>
            </w:r>
            <w:r>
              <w:rPr>
                <w:rFonts w:hint="default" w:ascii="宋体" w:hAnsi="宋体" w:cs="宋体"/>
                <w:sz w:val="22"/>
                <w:highlight w:val="none"/>
              </w:rPr>
              <w:t xml:space="preserve">仲裁委员会申请仲裁，仲裁地点为</w:t>
            </w:r>
            <w:r>
              <w:rPr>
                <w:rFonts w:hint="default" w:ascii="宋体" w:hAnsi="宋体" w:cs="宋体"/>
                <w:sz w:val="22"/>
                <w:highlight w:val="none"/>
                <w:u w:val="single"/>
              </w:rPr>
              <w:t xml:space="preserve"> </w:t>
            </w:r>
            <w:r>
              <w:rPr>
                <w:rFonts w:hint="default" w:ascii="宋体" w:hAnsi="宋体" w:cs="宋体"/>
                <w:sz w:val="22"/>
                <w:highlight w:val="none"/>
                <w:u w:val="single"/>
                <w:lang w:val="en-US" w:eastAsia="zh-CN"/>
              </w:rPr>
              <w:t xml:space="preserve">/ </w:t>
            </w:r>
            <w:r>
              <w:rPr>
                <w:rFonts w:hint="default" w:ascii="宋体" w:hAnsi="宋体" w:cs="宋体"/>
                <w:sz w:val="22"/>
                <w:highlight w:val="none"/>
              </w:rPr>
              <w:t xml:space="preserve">；</w:t>
            </w:r>
            <w:r/>
          </w:p>
          <w:p>
            <w:pPr>
              <w:shd w:val="clear" w:color="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2"/>
                <w:highlight w:val="none"/>
              </w:rPr>
              <w:t xml:space="preserve">（2）向</w:t>
            </w:r>
            <w:r>
              <w:rPr>
                <w:rFonts w:hint="default" w:ascii="宋体" w:hAnsi="宋体" w:cs="宋体"/>
                <w:sz w:val="22"/>
                <w:highlight w:val="none"/>
                <w:u w:val="single"/>
              </w:rPr>
              <w:t xml:space="preserve"> </w:t>
            </w:r>
            <w:r>
              <w:rPr>
                <w:rFonts w:hint="default" w:ascii="宋体" w:hAnsi="宋体" w:cs="宋体"/>
                <w:sz w:val="22"/>
                <w:highlight w:val="none"/>
                <w:u w:val="single"/>
                <w:lang w:val="en-US" w:eastAsia="zh-CN"/>
              </w:rPr>
              <w:t xml:space="preserve">泗洪县</w:t>
            </w:r>
            <w:r>
              <w:rPr>
                <w:rFonts w:hint="eastAsia" w:ascii="宋体" w:hAnsi="宋体" w:cs="宋体"/>
                <w:sz w:val="22"/>
                <w:highlight w:val="none"/>
                <w:u w:val="single"/>
                <w:lang w:val="en-US" w:eastAsia="zh-CN"/>
              </w:rPr>
              <w:t xml:space="preserve"> </w:t>
            </w:r>
            <w:r>
              <w:rPr>
                <w:rFonts w:hint="default" w:ascii="宋体" w:hAnsi="宋体" w:cs="宋体"/>
                <w:sz w:val="22"/>
                <w:highlight w:val="none"/>
              </w:rPr>
              <w:t xml:space="preserve">人民法院起诉。</w:t>
            </w:r>
            <w:r/>
          </w:p>
        </w:tc>
      </w:tr>
      <w:tr>
        <w:trPr>
          <w:trHeight w:val="770"/>
        </w:trPr>
        <w:tc>
          <w:tcPr>
            <w:tcMar>
              <w:left w:w="108" w:type="dxa"/>
              <w:top w:w="0" w:type="dxa"/>
              <w:right w:w="108" w:type="dxa"/>
              <w:bottom w:w="0" w:type="dxa"/>
            </w:tcMar>
            <w:tcW w:w="1380" w:type="dxa"/>
            <w:vAlign w:val="center"/>
            <w:textDirection w:val="lrTb"/>
            <w:noWrap w:val="false"/>
          </w:tcPr>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第二节</w:t>
            </w:r>
            <w:r/>
          </w:p>
          <w:p>
            <w:pPr>
              <w:jc w:val="cente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第23.1款</w:t>
            </w:r>
            <w:r/>
          </w:p>
        </w:tc>
        <w:tc>
          <w:tcPr>
            <w:tcMar>
              <w:left w:w="108" w:type="dxa"/>
              <w:top w:w="0" w:type="dxa"/>
              <w:right w:w="108" w:type="dxa"/>
              <w:bottom w:w="0" w:type="dxa"/>
            </w:tcMar>
            <w:tcW w:w="1853" w:type="dxa"/>
            <w:vAlign w:val="center"/>
            <w:textDirection w:val="lrTb"/>
            <w:noWrap w:val="false"/>
          </w:tcPr>
          <w:p>
            <w:pPr>
              <w:shd w:val="clear" w:color="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其他专用条款</w:t>
            </w:r>
            <w:r/>
          </w:p>
        </w:tc>
        <w:tc>
          <w:tcPr>
            <w:tcMar>
              <w:left w:w="108" w:type="dxa"/>
              <w:top w:w="0" w:type="dxa"/>
              <w:right w:w="108" w:type="dxa"/>
              <w:bottom w:w="0" w:type="dxa"/>
            </w:tcMar>
            <w:tcW w:w="5656" w:type="dxa"/>
            <w:vAlign w:val="center"/>
            <w:textDirection w:val="lrTb"/>
            <w:noWrap w:val="false"/>
          </w:tcPr>
          <w:p>
            <w:pPr>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乙方应保证甲方在使用、接受本合同货物（包含与货物相关的</w:t>
            </w:r>
            <w:r>
              <w:rPr>
                <w:rFonts w:hint="eastAsia" w:ascii="宋体" w:hAnsi="宋体" w:cs="宋体"/>
                <w:color w:val="auto"/>
                <w:sz w:val="21"/>
                <w:szCs w:val="21"/>
                <w:highlight w:val="none"/>
                <w:lang w:val="en-US" w:eastAsia="zh-CN"/>
              </w:rPr>
              <w:t xml:space="preserve">工程和</w:t>
            </w:r>
            <w:r>
              <w:rPr>
                <w:rFonts w:hint="eastAsia" w:ascii="宋体" w:hAnsi="宋体" w:eastAsia="宋体" w:cs="宋体"/>
                <w:color w:val="auto"/>
                <w:sz w:val="21"/>
                <w:szCs w:val="21"/>
                <w:highlight w:val="none"/>
              </w:rPr>
              <w:t xml:space="preserve">服务）或其任何一部分时不受第三方提出侵犯其专利权、版权、商标权和工业设计权等知识产权</w:t>
            </w:r>
            <w:r>
              <w:rPr>
                <w:rFonts w:hint="eastAsia" w:ascii="宋体" w:hAnsi="宋体" w:cs="宋体"/>
                <w:color w:val="auto"/>
                <w:sz w:val="21"/>
                <w:szCs w:val="21"/>
                <w:highlight w:val="none"/>
                <w:lang w:val="en-US" w:eastAsia="zh-CN"/>
              </w:rPr>
              <w:t xml:space="preserve">及经济纠纷</w:t>
            </w:r>
            <w:r>
              <w:rPr>
                <w:rFonts w:hint="eastAsia" w:ascii="宋体" w:hAnsi="宋体" w:eastAsia="宋体" w:cs="宋体"/>
                <w:color w:val="auto"/>
                <w:sz w:val="21"/>
                <w:szCs w:val="21"/>
                <w:highlight w:val="none"/>
              </w:rPr>
              <w:t xml:space="preserve">的起诉。一旦出现侵权</w:t>
            </w:r>
            <w:r>
              <w:rPr>
                <w:rFonts w:hint="eastAsia" w:ascii="宋体" w:hAnsi="宋体" w:cs="宋体"/>
                <w:color w:val="auto"/>
                <w:sz w:val="21"/>
                <w:szCs w:val="21"/>
                <w:highlight w:val="none"/>
                <w:lang w:val="en-US" w:eastAsia="zh-CN"/>
              </w:rPr>
              <w:t xml:space="preserve">及经济纠纷</w:t>
            </w:r>
            <w:r>
              <w:rPr>
                <w:rFonts w:hint="eastAsia" w:ascii="宋体" w:hAnsi="宋体" w:eastAsia="宋体" w:cs="宋体"/>
                <w:color w:val="auto"/>
                <w:sz w:val="21"/>
                <w:szCs w:val="21"/>
                <w:highlight w:val="none"/>
              </w:rPr>
              <w:t xml:space="preserve">，由乙方负全部责任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与甲方无关</w:t>
            </w:r>
            <w:r>
              <w:rPr>
                <w:rFonts w:hint="eastAsia" w:ascii="宋体" w:hAnsi="宋体" w:eastAsia="宋体" w:cs="宋体"/>
                <w:color w:val="auto"/>
                <w:sz w:val="21"/>
                <w:szCs w:val="21"/>
                <w:highlight w:val="none"/>
              </w:rPr>
              <w:t xml:space="preserve">。</w:t>
            </w:r>
            <w:r/>
          </w:p>
        </w:tc>
      </w:tr>
    </w:tbl>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pStyle w:val="865"/>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ind w:firstLine="480"/>
        <w:spacing w:line="559" w:lineRule="atLeast"/>
        <w:shd w:val="clear" w:color="auto"/>
        <w:rPr>
          <w:rFonts w:hint="eastAsia" w:ascii="宋体" w:hAnsi="宋体" w:eastAsia="宋体" w:cs="宋体"/>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rPr>
      </w:r>
      <w:r/>
    </w:p>
    <w:p>
      <w:pPr>
        <w:pStyle w:val="822"/>
        <w:rPr>
          <w:rFonts w:hint="eastAsia"/>
          <w:highlight w:val="none"/>
        </w:rPr>
      </w:pPr>
      <w:r>
        <w:rPr>
          <w:rFonts w:hint="eastAsia"/>
          <w:highlight w:val="none"/>
        </w:rPr>
      </w:r>
      <w:r/>
    </w:p>
    <w:p>
      <w:pPr>
        <w:jc w:val="both"/>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480"/>
        <w:jc w:val="center"/>
        <w:spacing w:line="559" w:lineRule="atLeast"/>
        <w:shd w:val="clear" w:color="auto"/>
        <w:rPr>
          <w:rFonts w:hint="eastAsia" w:ascii="宋体" w:hAnsi="宋体" w:eastAsia="宋体" w:cs="宋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szCs w:val="44"/>
          <w:highlight w:val="none"/>
        </w:rPr>
      </w:r>
      <w:r/>
    </w:p>
    <w:p>
      <w:pPr>
        <w:ind w:firstLine="480"/>
        <w:jc w:val="center"/>
        <w:spacing w:line="559" w:lineRule="atLeast"/>
        <w:shd w:val="clear" w:color="auto"/>
        <w:rPr>
          <w:rFonts w:hint="eastAsia" w:ascii="宋体" w:hAnsi="宋体" w:eastAsia="宋体" w:cs="宋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rPr>
        <w:t xml:space="preserve">第四章 采购需求</w:t>
      </w:r>
      <w:r/>
    </w:p>
    <w:p>
      <w:pPr>
        <w:ind w:firstLine="220"/>
        <w:spacing w:line="499" w:lineRule="atLeast"/>
        <w:shd w:val="clear" w:color="auto"/>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项目属性：货物类项目</w:t>
      </w:r>
      <w:r/>
    </w:p>
    <w:p>
      <w:pPr>
        <w:ind w:firstLine="220"/>
        <w:spacing w:line="499" w:lineRule="atLeast"/>
        <w:shd w:val="clear" w:color="auto"/>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本项目采购标的对应的中小企业划分标准所属行业：</w:t>
      </w:r>
      <w:r>
        <w:rPr>
          <w:rFonts w:hint="eastAsia" w:ascii="宋体" w:hAnsi="宋体" w:eastAsia="宋体" w:cs="宋体"/>
          <w:sz w:val="22"/>
          <w:highlight w:val="none"/>
          <w:u w:val="single"/>
        </w:rPr>
        <w:t xml:space="preserve">工业（制造业）</w:t>
      </w:r>
      <w:r/>
    </w:p>
    <w:p>
      <w:pPr>
        <w:ind w:firstLine="220"/>
        <w:spacing w:line="499" w:lineRule="atLeast"/>
        <w:shd w:val="clear" w:color="auto"/>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本项目不接受 产品。</w:t>
      </w:r>
      <w:r/>
    </w:p>
    <w:p>
      <w:pPr>
        <w:ind w:firstLine="482"/>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1.项目名称：</w:t>
      </w:r>
      <w:r>
        <w:rPr>
          <w:rFonts w:hint="eastAsia" w:ascii="宋体" w:hAnsi="宋体" w:cs="宋体"/>
          <w:bCs/>
          <w:color w:val="auto"/>
          <w:sz w:val="24"/>
          <w:szCs w:val="24"/>
          <w:highlight w:val="none"/>
          <w:lang w:eastAsia="zh-CN"/>
        </w:rPr>
        <w:t xml:space="preserve">宿迁市西南岗区域养老服务中心家具采购项目</w:t>
      </w:r>
      <w:r/>
    </w:p>
    <w:p>
      <w:pPr>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2.预算</w:t>
      </w:r>
      <w:r>
        <w:rPr>
          <w:rFonts w:hint="eastAsia" w:ascii="宋体" w:hAnsi="宋体" w:eastAsia="宋体" w:cs="宋体"/>
          <w:bCs/>
          <w:color w:val="auto"/>
          <w:sz w:val="24"/>
          <w:szCs w:val="24"/>
          <w:highlight w:val="none"/>
          <w:lang w:eastAsia="zh-CN"/>
        </w:rPr>
        <w:t xml:space="preserve">金额：</w:t>
      </w:r>
      <w:r>
        <w:rPr>
          <w:rFonts w:hint="eastAsia" w:ascii="宋体" w:hAnsi="宋体" w:eastAsia="宋体" w:cs="宋体"/>
          <w:bCs/>
          <w:color w:val="auto"/>
          <w:sz w:val="24"/>
          <w:szCs w:val="24"/>
          <w:highlight w:val="none"/>
          <w:lang w:val="en-US" w:eastAsia="zh-CN"/>
        </w:rPr>
        <w:t xml:space="preserve">4722623.5</w:t>
      </w:r>
      <w:r>
        <w:rPr>
          <w:rFonts w:hint="eastAsia" w:ascii="宋体" w:hAnsi="宋体" w:eastAsia="宋体" w:cs="宋体"/>
          <w:bCs/>
          <w:color w:val="auto"/>
          <w:sz w:val="24"/>
          <w:szCs w:val="24"/>
          <w:highlight w:val="none"/>
          <w:lang w:eastAsia="zh-CN"/>
        </w:rPr>
        <w:t xml:space="preserve">元</w:t>
      </w:r>
      <w:r/>
    </w:p>
    <w:p>
      <w:pPr>
        <w:ind w:firstLine="480"/>
        <w:spacing w:line="440" w:lineRule="exac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3.本项目设定最高限价，最高</w:t>
      </w:r>
      <w:r>
        <w:rPr>
          <w:rFonts w:hint="eastAsia" w:ascii="宋体" w:hAnsi="宋体" w:cs="宋体"/>
          <w:bCs/>
          <w:color w:val="auto"/>
          <w:sz w:val="24"/>
          <w:szCs w:val="24"/>
          <w:highlight w:val="none"/>
        </w:rPr>
        <w:t xml:space="preserve">限价为</w:t>
      </w:r>
      <w:r>
        <w:rPr>
          <w:rFonts w:hint="eastAsia" w:ascii="宋体" w:hAnsi="宋体" w:eastAsia="宋体" w:cs="宋体"/>
          <w:bCs/>
          <w:color w:val="auto"/>
          <w:sz w:val="24"/>
          <w:szCs w:val="24"/>
          <w:highlight w:val="none"/>
          <w:lang w:val="en-US" w:eastAsia="zh-CN"/>
        </w:rPr>
        <w:t xml:space="preserve">4722623.5</w:t>
      </w:r>
      <w:r>
        <w:rPr>
          <w:rFonts w:hint="eastAsia" w:ascii="宋体" w:hAnsi="宋体" w:eastAsia="宋体" w:cs="宋体"/>
          <w:bCs/>
          <w:color w:val="auto"/>
          <w:sz w:val="24"/>
          <w:szCs w:val="24"/>
          <w:highlight w:val="none"/>
          <w:lang w:eastAsia="zh-CN"/>
        </w:rPr>
        <w:t xml:space="preserve">元</w:t>
      </w:r>
      <w:r>
        <w:rPr>
          <w:rFonts w:hint="eastAsia" w:ascii="宋体" w:hAnsi="宋体" w:cs="宋体"/>
          <w:bCs/>
          <w:color w:val="auto"/>
          <w:sz w:val="24"/>
          <w:szCs w:val="24"/>
          <w:highlight w:val="none"/>
        </w:rPr>
        <w:t xml:space="preserve">。</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4.采购需求（简介）：本次采购内容为</w:t>
      </w:r>
      <w:r>
        <w:rPr>
          <w:rFonts w:hint="eastAsia" w:ascii="宋体" w:hAnsi="宋体" w:cs="宋体"/>
          <w:bCs/>
          <w:color w:val="auto"/>
          <w:sz w:val="24"/>
          <w:szCs w:val="24"/>
          <w:highlight w:val="none"/>
          <w:lang w:eastAsia="zh-CN"/>
        </w:rPr>
        <w:t xml:space="preserve">宿迁市西南岗区域养老服务中心家具采购项目</w:t>
      </w:r>
      <w:r>
        <w:rPr>
          <w:rFonts w:hint="eastAsia" w:ascii="宋体" w:hAnsi="宋体" w:cs="宋体"/>
          <w:bCs/>
          <w:color w:val="auto"/>
          <w:sz w:val="24"/>
          <w:szCs w:val="24"/>
          <w:highlight w:val="none"/>
        </w:rPr>
        <w:t xml:space="preserve">，包括家具制作、运输、装卸、安装、调试及售后三包服务等。</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5.合同期：</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日历天。</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6.售后服务期：</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自验收合格之日起计算）；供应商的产品在质保期内因发生质量问题，供应商应在接到故障通知半小时以内做出响应，24小时内到达现场免费予以排除故障、修复或更换零部件，或启用替代品。如需更换设备或送修，必须在2个工作日内解决。采购人不承担所产生的任何费用。</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质量标准：供应商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供应商在交货时必需提供主要产品生产厂家供货证明书。供应商货物若与标书上列明的货物型号、技术指标等不相符，有造假现象的，一经查出，将终止合同，并承担由此给采购人带来的损失。</w:t>
      </w:r>
      <w:r/>
    </w:p>
    <w:p>
      <w:pPr>
        <w:ind w:firstLine="482"/>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二、付款方式</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预付款：合同金额的</w:t>
      </w:r>
      <w:r>
        <w:rPr>
          <w:rFonts w:hint="eastAsia" w:ascii="宋体" w:hAnsi="宋体" w:eastAsia="宋体" w:cs="宋体"/>
          <w:sz w:val="24"/>
          <w:highlight w:val="none"/>
          <w:u w:val="single"/>
        </w:rPr>
        <w:t xml:space="preserve"> 30% </w:t>
      </w:r>
      <w:r>
        <w:rPr>
          <w:rFonts w:hint="eastAsia" w:ascii="宋体" w:hAnsi="宋体" w:eastAsia="宋体" w:cs="宋体"/>
          <w:sz w:val="24"/>
          <w:highlight w:val="none"/>
        </w:rPr>
        <w:t xml:space="preserve">，合同签订后按规定支付； </w:t>
      </w:r>
      <w:r/>
    </w:p>
    <w:p>
      <w:pPr>
        <w:ind w:firstLine="489"/>
        <w:spacing w:line="499" w:lineRule="atLeast"/>
        <w:shd w:val="clear" w:color="auto" w:fill="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进度款：</w:t>
      </w:r>
      <w:r>
        <w:rPr>
          <w:rFonts w:hint="eastAsia" w:ascii="宋体" w:hAnsi="宋体" w:eastAsia="宋体" w:cs="宋体"/>
          <w:color w:val="auto"/>
          <w:sz w:val="24"/>
          <w:highlight w:val="none"/>
          <w:u w:val="single"/>
        </w:rPr>
        <w:t xml:space="preserve">货物到现场经验收合格后在收到供应商发票后10个工作日内，采购人将货款支付到合同总价款的100%。</w:t>
      </w:r>
      <w:r/>
    </w:p>
    <w:p>
      <w:pPr>
        <w:ind w:firstLine="489"/>
        <w:spacing w:line="499" w:lineRule="atLeast"/>
        <w:shd w:val="clear" w:color="auto" w:fill="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 可以使用数字人民币支付。</w:t>
      </w:r>
      <w:r/>
    </w:p>
    <w:p>
      <w:pPr>
        <w:ind w:firstLine="482"/>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(1)可以采用数字人民币支付。</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(2)资金支付的时间:收到供应商发票后10个工作日内。</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(3)资金支付的条件:满足相应阶段的要求且收到供应商发票。</w:t>
      </w:r>
      <w:r/>
    </w:p>
    <w:p>
      <w:pPr>
        <w:ind w:firstLine="482"/>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(4)当采购数量与实际使用数量不一致时，供应商应根据实际使用量供货，合同的最终结算金额按实际使用量乘以</w:t>
      </w:r>
      <w:r>
        <w:rPr>
          <w:rFonts w:hint="eastAsia" w:ascii="宋体" w:hAnsi="宋体" w:cs="宋体"/>
          <w:sz w:val="24"/>
          <w:highlight w:val="none"/>
          <w:lang w:val="en-US" w:eastAsia="zh-CN"/>
        </w:rPr>
        <w:t xml:space="preserve">中标</w:t>
      </w:r>
      <w:r>
        <w:rPr>
          <w:rFonts w:hint="eastAsia" w:ascii="宋体" w:hAnsi="宋体" w:eastAsia="宋体" w:cs="宋体"/>
          <w:sz w:val="24"/>
          <w:highlight w:val="none"/>
        </w:rPr>
        <w:t xml:space="preserve">单价进行计算。</w:t>
      </w:r>
      <w:r/>
    </w:p>
    <w:p>
      <w:pPr>
        <w:ind w:firstLine="480"/>
        <w:spacing w:line="440" w:lineRule="exact"/>
        <w:rPr>
          <w:rFonts w:hint="eastAsia" w:ascii="宋体" w:hAnsi="宋体" w:cs="宋体"/>
          <w:color w:val="auto"/>
          <w:sz w:val="24"/>
          <w:szCs w:val="24"/>
          <w:highlight w:val="none"/>
        </w:rPr>
      </w:pPr>
      <w:r>
        <w:rPr>
          <w:rFonts w:hint="eastAsia" w:ascii="宋体" w:hAnsi="宋体" w:eastAsia="宋体" w:cs="宋体"/>
          <w:sz w:val="24"/>
          <w:highlight w:val="none"/>
        </w:rPr>
        <w:t xml:space="preserve">(5)在签订合同时，供应商明确表示无需预付款或者主动要求降低预付款比例的，采购人可不适用前述规定。</w:t>
      </w:r>
      <w:r/>
    </w:p>
    <w:p>
      <w:pPr>
        <w:numPr>
          <w:ilvl w:val="0"/>
          <w:numId w:val="3"/>
        </w:numPr>
        <w:ind w:firstLine="480"/>
        <w:jc w:val="left"/>
        <w:spacing w:line="440" w:lineRule="exact"/>
        <w:rPr>
          <w:rFonts w:hint="eastAsia" w:ascii="宋体" w:hAnsi="宋体" w:cs="宋体"/>
          <w:b/>
          <w:bCs/>
          <w:color w:val="auto"/>
          <w:highlight w:val="none"/>
        </w:rPr>
      </w:pPr>
      <w:r>
        <w:rPr>
          <w:rStyle w:val="1170"/>
          <w:rFonts w:hint="eastAsia" w:ascii="宋体" w:hAnsi="宋体" w:cs="宋体"/>
          <w:color w:val="auto"/>
          <w:sz w:val="24"/>
          <w:szCs w:val="24"/>
          <w:highlight w:val="none"/>
        </w:rPr>
        <w:t xml:space="preserve">付款前，供应商应向采购人提供符合要求的发票，否则，采购人有权拒绝付款，同时不免除供应商合同履行义务。采购人可从应付款中直接扣除供应商应承担的违约金或其他费用。</w:t>
      </w:r>
      <w:r/>
    </w:p>
    <w:p>
      <w:pPr>
        <w:numPr>
          <w:ilvl w:val="0"/>
          <w:numId w:val="3"/>
        </w:numPr>
        <w:ind w:firstLine="480"/>
        <w:jc w:val="left"/>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采购清单：</w:t>
      </w:r>
      <w:r/>
    </w:p>
    <w:p>
      <w:pPr>
        <w:ind w:left="480"/>
        <w:jc w:val="left"/>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本项目核心产品为</w:t>
      </w:r>
      <w:r>
        <w:rPr>
          <w:rFonts w:hint="eastAsia" w:ascii="宋体" w:hAnsi="宋体" w:cs="宋体"/>
          <w:b/>
          <w:bCs/>
          <w:color w:val="auto"/>
          <w:highlight w:val="none"/>
          <w:lang w:val="en-US" w:eastAsia="zh-CN"/>
        </w:rPr>
        <w:t xml:space="preserve">带扶手老人护理床（含80mm棕垫）</w:t>
      </w:r>
      <w:r/>
    </w:p>
    <w:tbl>
      <w:tblPr>
        <w:tblStyle w:val="783"/>
        <w:tblW w:w="10546"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911"/>
        <w:gridCol w:w="1016"/>
        <w:gridCol w:w="4927"/>
        <w:gridCol w:w="744"/>
        <w:gridCol w:w="711"/>
        <w:gridCol w:w="1679"/>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pStyle w:val="1160"/>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pStyle w:val="1160"/>
              <w:jc w:val="center"/>
              <w:widowControl/>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规格尺</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160"/>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参考图片</w:t>
            </w:r>
            <w:r/>
          </w:p>
        </w:tc>
      </w:tr>
      <w:tr>
        <w:trPr>
          <w:jc w:val="center"/>
          <w:trHeight w:val="369"/>
        </w:trPr>
        <w:tc>
          <w:tcPr>
            <w:gridSpan w:val="7"/>
            <w:shd w:val="clear" w:color="auto" w:fill="auto"/>
            <w:tcBorders>
              <w:top w:val="single" w:color="auto" w:sz="4" w:space="0"/>
              <w:left w:val="single" w:color="auto" w:sz="4" w:space="0"/>
              <w:bottom w:val="single" w:color="auto" w:sz="4" w:space="0"/>
              <w:right w:val="single" w:color="auto" w:sz="4" w:space="0"/>
            </w:tcBorders>
            <w:tcW w:w="10546" w:type="dxa"/>
            <w:vAlign w:val="center"/>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一、家具类</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pStyle w:val="1160"/>
              <w:jc w:val="both"/>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高脚椅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rPr>
                <w:rFonts w:hint="eastAsia"/>
                <w:color w:val="auto"/>
              </w:rPr>
            </w:pPr>
            <w:r>
              <w:rPr>
                <w:rFonts w:hint="eastAsia"/>
                <w:color w:val="auto"/>
              </w:rPr>
              <w:t xml:space="preserve">#1、坐垫面料：采用环保优质皮革</w:t>
            </w:r>
            <w:r>
              <w:rPr>
                <w:rFonts w:hint="eastAsia"/>
                <w:color w:val="auto"/>
                <w:lang w:eastAsia="zh-CN"/>
              </w:rPr>
              <w:t xml:space="preserve">，</w:t>
            </w:r>
            <w:r>
              <w:rPr>
                <w:rFonts w:hint="eastAsia"/>
                <w:color w:val="auto"/>
              </w:rPr>
              <w:t xml:space="preserve">具有抗老化性能、高耐磨耐用性。</w:t>
            </w:r>
            <w:r/>
          </w:p>
          <w:p>
            <w:pPr>
              <w:rPr>
                <w:rFonts w:hint="eastAsia"/>
                <w:color w:val="auto"/>
              </w:rPr>
            </w:pPr>
            <w:r>
              <w:rPr>
                <w:rFonts w:hint="eastAsia"/>
                <w:color w:val="auto"/>
              </w:rPr>
              <w:t xml:space="preserve">#2、海绵：采用优质发泡棉，软硬适中，久坐不变形，甲醛释放符合国家标准，所检项目符合检验依据要求。</w:t>
            </w:r>
            <w:r/>
          </w:p>
          <w:p>
            <w:pPr>
              <w:rPr>
                <w:rFonts w:hint="eastAsia"/>
                <w:color w:val="auto"/>
              </w:rPr>
            </w:pPr>
            <w:r>
              <w:rPr>
                <w:rFonts w:hint="eastAsia"/>
                <w:color w:val="auto"/>
              </w:rPr>
              <w:t xml:space="preserve">#3、气压棒：采用优质管壁加厚氮气防爆型气压棒。</w:t>
            </w:r>
            <w:r/>
          </w:p>
          <w:p>
            <w:pPr>
              <w:rPr>
                <w:rFonts w:hint="eastAsia"/>
                <w:color w:val="auto"/>
              </w:rPr>
            </w:pPr>
            <w:r>
              <w:rPr>
                <w:rFonts w:hint="eastAsia"/>
                <w:color w:val="auto"/>
                <w:lang w:val="en-US" w:eastAsia="zh-CN"/>
              </w:rPr>
              <w:t xml:space="preserve">#4、</w:t>
            </w:r>
            <w:r>
              <w:rPr>
                <w:rFonts w:hint="eastAsia"/>
                <w:color w:val="auto"/>
              </w:rPr>
              <w:t xml:space="preserve">下架：优质钢脚，表面静电抗粉末喷涂处理。</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val="0"/>
                <w:bCs w:val="0"/>
                <w:color w:val="auto"/>
                <w:sz w:val="21"/>
                <w:szCs w:val="21"/>
                <w:lang w:eastAsia="zh-CN"/>
              </w:rPr>
              <w:suppressLineNumbers w:val="0"/>
            </w:pPr>
            <w:r>
              <w:rPr>
                <w:rFonts w:hint="eastAsia" w:ascii="宋体" w:hAnsi="宋体" w:eastAsia="宋体" w:cs="宋体"/>
                <w:b w:val="0"/>
                <w:bCs w:val="0"/>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val="0"/>
                <w:bCs w:val="0"/>
                <w:color w:val="auto"/>
                <w:sz w:val="21"/>
                <w:szCs w:val="21"/>
                <w:lang w:eastAsia="zh-CN"/>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pStyle w:val="1160"/>
              <w:jc w:val="center"/>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mc:AlternateContent>
                <mc:Choice Requires="wpg">
                  <w:drawing>
                    <wp:inline xmlns:wp="http://schemas.openxmlformats.org/drawingml/2006/wordprocessingDrawing" distT="0" distB="0" distL="0" distR="0">
                      <wp:extent cx="539750" cy="982345"/>
                      <wp:effectExtent l="0" t="0" r="12700" b="825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539750" cy="982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5pt;height:77.3pt;mso-wrap-distance-left:0.0pt;mso-wrap-distance-top:0.0pt;mso-wrap-distance-right:0.0pt;mso-wrap-distance-bottom:0.0pt;" stroked="f">
                      <v:path textboxrect="0,0,0,0"/>
                      <v:imagedata r:id="rId1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pStyle w:val="1160"/>
              <w:jc w:val="center"/>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办公椅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pStyle w:val="1160"/>
              <w:jc w:val="center"/>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640*460*（960-1060）mm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rPr>
                <w:rFonts w:hint="eastAsia"/>
                <w:color w:val="auto"/>
                <w:lang w:val="en-US" w:eastAsia="zh-CN"/>
              </w:rPr>
            </w:pPr>
            <w:r>
              <w:rPr>
                <w:rFonts w:hint="eastAsia"/>
                <w:color w:val="auto"/>
              </w:rPr>
              <w:t xml:space="preserve">#</w:t>
            </w:r>
            <w:r>
              <w:rPr>
                <w:rFonts w:hint="eastAsia"/>
                <w:color w:val="auto"/>
                <w:lang w:val="en-US" w:eastAsia="zh-CN"/>
              </w:rPr>
              <w:t xml:space="preserve">1、面料：优质透气网布，耐磨性强、透气性好，坐垫优质麻绒面料经过防火、防污、抗菌、抗静电、耐色牢度、抗强度等表面加工处理。</w:t>
            </w:r>
            <w:r>
              <w:rPr>
                <w:rFonts w:hint="eastAsia"/>
                <w:color w:val="auto"/>
                <w:lang w:val="en-US" w:eastAsia="zh-CN"/>
              </w:rPr>
              <w:br/>
            </w:r>
            <w:r>
              <w:rPr>
                <w:rFonts w:hint="eastAsia"/>
                <w:color w:val="auto"/>
              </w:rPr>
              <w:t xml:space="preserve">▲</w:t>
            </w:r>
            <w:r>
              <w:rPr>
                <w:rFonts w:hint="eastAsia"/>
                <w:color w:val="auto"/>
                <w:lang w:val="en-US" w:eastAsia="zh-CN"/>
              </w:rPr>
              <w:t xml:space="preserve">2、海绵：采用高弹阻燃定型海绵，耐用度高。海绵符合GB17927.1-2011《软体家具床垫和沙发抗引燃特性的评定第1部分：阴燃的香烟》检测标准，75%压缩永久变形≤6%；拉伸强度≥110KPa；伸长率≥200%；抗引燃特性一通过香烟抗引燃特性试验：评定试样为阻燃I级；甲醛释放量≤0.03mg/㎡h；回弹率≥60%。</w:t>
            </w:r>
            <w:r>
              <w:rPr>
                <w:rFonts w:hint="eastAsia"/>
                <w:color w:val="auto"/>
                <w:lang w:val="en-US" w:eastAsia="zh-CN"/>
              </w:rPr>
              <w:br/>
            </w:r>
            <w:r>
              <w:rPr>
                <w:rFonts w:hint="eastAsia"/>
                <w:color w:val="auto"/>
              </w:rPr>
              <w:t xml:space="preserve">#</w:t>
            </w:r>
            <w:r>
              <w:rPr>
                <w:rFonts w:hint="eastAsia"/>
                <w:color w:val="auto"/>
                <w:lang w:val="en-US" w:eastAsia="zh-CN"/>
              </w:rPr>
              <w:t xml:space="preserve">3、座板：采用E0级实木板热压成型，胶合强度≥1.25MPa，含水率≤7％，静曲强度（顺纹/横纹）≥30.2MPa，弹性模量（顺纹/横纹）≥5050MPa，甲醛释放量≤0.03mg/m³，苯、甲苯、二甲苯、总挥发性有机化合物(TVOC)未检出。</w:t>
            </w:r>
            <w:r/>
          </w:p>
          <w:p>
            <w:pPr>
              <w:rPr>
                <w:rFonts w:hint="eastAsia"/>
                <w:color w:val="auto"/>
                <w:lang w:val="en-US" w:eastAsia="zh-CN"/>
              </w:rPr>
            </w:pPr>
            <w:r>
              <w:rPr>
                <w:rFonts w:hint="eastAsia"/>
                <w:color w:val="auto"/>
              </w:rPr>
              <w:t xml:space="preserve">▲</w:t>
            </w:r>
            <w:r>
              <w:rPr>
                <w:rFonts w:hint="eastAsia"/>
                <w:color w:val="auto"/>
                <w:lang w:val="en-US" w:eastAsia="zh-CN"/>
              </w:rPr>
              <w:t xml:space="preserve">4、气压棒：采用优质管壁加厚氮气防爆型气压棒。气压棒符合GB/T 29525-2013《座椅升降气弹簧 技术条件》检测标准，密封性能、耐高低温性能、循环寿命符合要求。</w:t>
            </w:r>
            <w:r>
              <w:rPr>
                <w:rFonts w:hint="eastAsia"/>
                <w:color w:val="auto"/>
                <w:lang w:val="en-US" w:eastAsia="zh-CN"/>
              </w:rPr>
              <w:br/>
            </w:r>
            <w:r>
              <w:rPr>
                <w:rFonts w:hint="eastAsia"/>
                <w:color w:val="auto"/>
              </w:rPr>
              <w:t xml:space="preserve">#</w:t>
            </w:r>
            <w:r>
              <w:rPr>
                <w:rFonts w:hint="eastAsia"/>
                <w:color w:val="auto"/>
                <w:lang w:val="en-US" w:eastAsia="zh-CN"/>
              </w:rPr>
              <w:t xml:space="preserve">5、扶手及底盘：优质PP黑色固定扶手，结实耐用。腰部符合人体公学顶腰设计、可随心调更加舒适；2.5mm厚度原位锁定底盘。</w:t>
            </w:r>
            <w:r>
              <w:rPr>
                <w:rFonts w:hint="eastAsia"/>
                <w:color w:val="auto"/>
                <w:lang w:val="en-US" w:eastAsia="zh-CN"/>
              </w:rPr>
              <w:br/>
            </w:r>
            <w:r>
              <w:rPr>
                <w:rFonts w:hint="eastAsia"/>
                <w:color w:val="auto"/>
              </w:rPr>
              <w:t xml:space="preserve">#</w:t>
            </w:r>
            <w:r>
              <w:rPr>
                <w:rFonts w:hint="eastAsia"/>
                <w:color w:val="auto"/>
                <w:lang w:val="en-US" w:eastAsia="zh-CN"/>
              </w:rPr>
              <w:t xml:space="preserve">6、尼龙五星脚架，60mm尼龙+PU静音脚轮。</w:t>
            </w:r>
            <w:r>
              <w:rPr>
                <w:rFonts w:hint="eastAsia"/>
                <w:color w:val="auto"/>
                <w:lang w:val="en-US" w:eastAsia="zh-CN"/>
              </w:rPr>
              <w:br/>
            </w:r>
            <w:r>
              <w:rPr>
                <w:rFonts w:hint="eastAsia"/>
                <w:color w:val="auto"/>
              </w:rPr>
              <w:t xml:space="preserve">▲</w:t>
            </w:r>
            <w:r>
              <w:rPr>
                <w:rFonts w:hint="eastAsia"/>
                <w:color w:val="auto"/>
                <w:lang w:val="en-US" w:eastAsia="zh-CN"/>
              </w:rPr>
              <w:t xml:space="preserve">7、办公椅成品符合GB/T 35607-2017《绿色产品评价 家具》、GB 18584-2001《室内装饰装修材料木家具中有害物质限量》检测标准，检测内容包含但不限于：甲醛≤0.02mg/m³；符合GB/T 39934-2021《家具中挥发性有机化合物的筛查检测方法 气相色谱-质谱法》检测标准，检测内容包含但不限于：挥发性有机化合物 （1,3-二氯苯、1,4-二氯苯、1,2-二氯苯、1,2-二澳-3-氯丙烷、a，a-二氯甲苯）未检出。</w:t>
            </w:r>
            <w:r/>
          </w:p>
          <w:p>
            <w:pPr>
              <w:rPr>
                <w:rFonts w:hint="eastAsia"/>
                <w:color w:val="auto"/>
                <w:lang w:val="en-US" w:eastAsia="zh-CN"/>
              </w:rPr>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173</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mc:AlternateContent>
                <mc:Choice Requires="wpg">
                  <w:drawing>
                    <wp:inline xmlns:wp="http://schemas.openxmlformats.org/drawingml/2006/wordprocessingDrawing" distT="0" distB="0" distL="0" distR="0">
                      <wp:extent cx="1074420" cy="711835"/>
                      <wp:effectExtent l="0" t="0" r="11430" b="12065"/>
                      <wp:docPr id="4" name="图片 4" descr="1e6102fc9fdf7771264ddf0bff409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e6102fc9fdf7771264ddf0bff409cb"/>
                              <pic:cNvPicPr>
                                <a:picLocks noChangeAspect="1"/>
                              </pic:cNvPicPr>
                              <pic:nvPr/>
                            </pic:nvPicPr>
                            <pic:blipFill>
                              <a:blip r:embed="rId15"/>
                              <a:stretch/>
                            </pic:blipFill>
                            <pic:spPr bwMode="auto">
                              <a:xfrm>
                                <a:off x="0" y="0"/>
                                <a:ext cx="1074420" cy="711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4.6pt;height:56.0pt;mso-wrap-distance-left:0.0pt;mso-wrap-distance-top:0.0pt;mso-wrap-distance-right:0.0pt;mso-wrap-distance-bottom:0.0pt;" stroked="false">
                      <v:path textboxrect="0,0,0,0"/>
                      <v:imagedata r:id="rId1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五人候诊椅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Style w:val="1171"/>
                <w:rFonts w:hint="eastAsia" w:ascii="宋体" w:hAnsi="宋体" w:eastAsia="宋体" w:cs="宋体"/>
                <w:color w:val="auto"/>
                <w:sz w:val="21"/>
                <w:szCs w:val="21"/>
                <w:lang w:val="en-US" w:eastAsia="zh-CN" w:bidi="ar"/>
              </w:rPr>
              <w:t xml:space="preserve">2890*710*770</w:t>
            </w:r>
            <w:r>
              <w:rPr>
                <w:rStyle w:val="1171"/>
                <w:rFonts w:hint="eastAsia" w:ascii="宋体" w:hAnsi="宋体" w:cs="宋体"/>
                <w:color w:val="auto"/>
                <w:sz w:val="21"/>
                <w:szCs w:val="21"/>
                <w:lang w:val="en-US" w:eastAsia="zh-CN" w:bidi="ar"/>
              </w:rPr>
              <w:t xml:space="preserve">mm</w:t>
            </w:r>
            <w:r>
              <w:rPr>
                <w:rStyle w:val="1171"/>
                <w:rFonts w:hint="eastAsia" w:ascii="宋体" w:hAnsi="宋体" w:eastAsia="宋体" w:cs="宋体"/>
                <w:color w:val="auto"/>
                <w:sz w:val="21"/>
                <w:szCs w:val="21"/>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#1、饰面：采用环保优质皮革，具有抗老化性能、高耐磨耐用性。</w:t>
            </w:r>
            <w:r>
              <w:rPr>
                <w:rStyle w:val="1171"/>
                <w:rFonts w:hint="eastAsia" w:ascii="宋体" w:hAnsi="宋体" w:eastAsia="宋体" w:cs="宋体"/>
                <w:color w:val="auto"/>
                <w:sz w:val="21"/>
                <w:szCs w:val="21"/>
                <w:lang w:val="en-US" w:eastAsia="zh-CN" w:bidi="ar"/>
              </w:rPr>
              <w:br/>
            </w:r>
            <w:r>
              <w:rPr>
                <w:rFonts w:hint="eastAsia" w:ascii="宋体" w:hAnsi="宋体" w:eastAsia="宋体" w:cs="宋体"/>
                <w:b w:val="0"/>
                <w:bCs w:val="0"/>
                <w:color w:val="auto"/>
                <w:sz w:val="21"/>
                <w:szCs w:val="21"/>
                <w:lang w:val="en-US" w:eastAsia="zh-CN" w:bidi="ar-SA"/>
              </w:rPr>
              <w:t xml:space="preserve">#2、海绵：</w:t>
            </w:r>
            <w:r>
              <w:rPr>
                <w:rFonts w:hint="eastAsia" w:ascii="宋体" w:hAnsi="宋体" w:eastAsia="宋体" w:cs="宋体"/>
                <w:b w:val="0"/>
                <w:bCs w:val="0"/>
                <w:color w:val="auto"/>
                <w:sz w:val="21"/>
                <w:szCs w:val="21"/>
              </w:rPr>
              <w:t xml:space="preserve">采用优质发泡棉，软硬适中，久坐不变形</w:t>
            </w:r>
            <w:r>
              <w:rPr>
                <w:rFonts w:hint="eastAsia" w:ascii="宋体" w:hAnsi="宋体" w:eastAsia="宋体" w:cs="宋体"/>
                <w:b w:val="0"/>
                <w:bCs w:val="0"/>
                <w:color w:val="auto"/>
                <w:sz w:val="21"/>
                <w:szCs w:val="21"/>
                <w:lang w:val="en-US" w:eastAsia="zh-CN" w:bidi="ar-SA"/>
              </w:rPr>
              <w:t xml:space="preserve">。 </w:t>
            </w:r>
            <w:r>
              <w:rPr>
                <w:rFonts w:hint="eastAsia" w:ascii="宋体" w:hAnsi="宋体" w:eastAsia="宋体" w:cs="宋体"/>
                <w:b w:val="0"/>
                <w:bCs w:val="0"/>
                <w:color w:val="auto"/>
                <w:sz w:val="21"/>
                <w:szCs w:val="21"/>
                <w:lang w:val="en-US" w:eastAsia="zh-CN" w:bidi="ar-SA"/>
              </w:rPr>
              <w:br/>
            </w:r>
            <w:r>
              <w:rPr>
                <w:rFonts w:hint="eastAsia" w:ascii="宋体" w:hAnsi="宋体" w:eastAsia="宋体" w:cs="宋体"/>
                <w:b w:val="0"/>
                <w:bCs w:val="0"/>
                <w:color w:val="auto"/>
                <w:sz w:val="21"/>
                <w:szCs w:val="21"/>
                <w:lang w:val="en-US" w:eastAsia="zh-CN" w:bidi="ar-SA"/>
              </w:rPr>
              <w:t xml:space="preserve">#3、扶手/椅腿：采用优质铝合金材质经大型模具压铸成型 ，不分左右。</w:t>
            </w:r>
            <w:r>
              <w:rPr>
                <w:rFonts w:hint="eastAsia" w:ascii="宋体" w:hAnsi="宋体" w:eastAsia="宋体" w:cs="宋体"/>
                <w:b w:val="0"/>
                <w:bCs w:val="0"/>
                <w:color w:val="auto"/>
                <w:sz w:val="21"/>
                <w:szCs w:val="21"/>
                <w:lang w:val="en-US" w:eastAsia="zh-CN" w:bidi="ar-SA"/>
              </w:rPr>
              <w:br/>
            </w:r>
            <w:r>
              <w:rPr>
                <w:rFonts w:hint="eastAsia" w:ascii="宋体" w:hAnsi="宋体" w:eastAsia="宋体" w:cs="宋体"/>
                <w:b w:val="0"/>
                <w:bCs w:val="0"/>
                <w:color w:val="auto"/>
                <w:sz w:val="21"/>
                <w:szCs w:val="21"/>
                <w:lang w:val="en-US" w:eastAsia="zh-CN" w:bidi="ar-SA"/>
              </w:rPr>
              <w:t xml:space="preserve">#4、下架：承重横梁采用厚度≥2.0mm的三角铝合金型材压铸成型；支撑架：采用厚度≥2.0mm的优质铝合金材质 ，支撑架与承重横梁为卡扣式连接。</w:t>
            </w:r>
            <w:r>
              <w:rPr>
                <w:rStyle w:val="1171"/>
                <w:rFonts w:hint="eastAsia" w:ascii="宋体" w:hAnsi="宋体" w:eastAsia="宋体" w:cs="宋体"/>
                <w:color w:val="auto"/>
                <w:sz w:val="21"/>
                <w:szCs w:val="21"/>
                <w:lang w:val="en-US" w:eastAsia="zh-CN" w:bidi="ar"/>
              </w:rPr>
              <w:br/>
            </w:r>
            <w:r>
              <w:rPr>
                <w:rFonts w:hint="eastAsia" w:ascii="宋体" w:hAnsi="宋体" w:eastAsia="宋体" w:cs="宋体"/>
                <w:b w:val="0"/>
                <w:bCs w:val="0"/>
                <w:color w:val="auto"/>
                <w:sz w:val="21"/>
                <w:szCs w:val="21"/>
                <w:lang w:val="en-US" w:eastAsia="zh-CN" w:bidi="ar-SA"/>
              </w:rPr>
              <w:t xml:space="preserve">▲5、候诊椅成品符合GB/T 35607-2017《绿色产品评价 家具》、GB/T 3325-2017《金属家具通用技术条件》检测标准，检测内容包含但不限于：形状和位置公差合格；外观性能合格；理化性能：硬度≥3H、耐腐蚀合格、附着力不低于1级；力学性能合格、甲醛≤0.02mg/m³；苯、甲苯、二甲苯、TVOC未检出、200h乙酸盐雾试验。</w:t>
            </w:r>
            <w:r/>
          </w:p>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5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62000" cy="588645"/>
                      <wp:effectExtent l="0" t="0" r="0" b="1905"/>
                      <wp:docPr id="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6"/>
                              <pic:cNvPicPr>
                                <a:picLocks noChangeAspect="1"/>
                              </pic:cNvPicPr>
                              <pic:nvPr/>
                            </pic:nvPicPr>
                            <pic:blipFill>
                              <a:blip r:embed="rId16"/>
                              <a:stretch/>
                            </pic:blipFill>
                            <pic:spPr bwMode="auto">
                              <a:xfrm>
                                <a:off x="0" y="0"/>
                                <a:ext cx="762000" cy="588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46.3pt;mso-wrap-distance-left:0.0pt;mso-wrap-distance-top:0.0pt;mso-wrap-distance-right:0.0pt;mso-wrap-distance-bottom:0.0pt;" stroked="f" strokeweight="0.75pt">
                      <v:path textboxrect="0,0,0,0"/>
                      <v:imagedata r:id="rId1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L型</w:t>
            </w:r>
            <w:r>
              <w:rPr>
                <w:rFonts w:hint="eastAsia" w:ascii="宋体" w:hAnsi="宋体" w:cs="宋体"/>
                <w:i w:val="0"/>
                <w:iCs w:val="0"/>
                <w:color w:val="auto"/>
                <w:sz w:val="21"/>
                <w:szCs w:val="21"/>
                <w:u w:val="none"/>
                <w:lang w:val="en-US" w:eastAsia="zh-CN" w:bidi="ar"/>
              </w:rPr>
              <w:t xml:space="preserve">公务</w:t>
            </w:r>
            <w:r>
              <w:rPr>
                <w:rFonts w:hint="eastAsia" w:ascii="宋体" w:hAnsi="宋体" w:eastAsia="宋体" w:cs="宋体"/>
                <w:i w:val="0"/>
                <w:iCs w:val="0"/>
                <w:color w:val="auto"/>
                <w:sz w:val="21"/>
                <w:szCs w:val="21"/>
                <w:u w:val="none"/>
                <w:lang w:val="en-US" w:eastAsia="zh-CN" w:bidi="ar"/>
              </w:rPr>
              <w:t xml:space="preserve">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1500*1400*750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Style w:val="1171"/>
                <w:rFonts w:hint="eastAsia" w:ascii="宋体" w:hAnsi="宋体" w:eastAsia="宋体" w:cs="宋体"/>
                <w:color w:val="auto"/>
                <w:sz w:val="21"/>
                <w:szCs w:val="21"/>
                <w:lang w:val="en-US" w:eastAsia="zh-CN" w:bidi="ar"/>
              </w:rPr>
              <w:suppressLineNumbers w:val="0"/>
            </w:pPr>
            <w:r>
              <w:rPr>
                <w:rFonts w:hint="eastAsia" w:ascii="宋体" w:hAnsi="宋体" w:cs="宋体"/>
                <w:color w:val="auto"/>
                <w:sz w:val="24"/>
                <w:szCs w:val="24"/>
              </w:rPr>
              <w:t xml:space="preserve">#</w:t>
            </w:r>
            <w:r>
              <w:rPr>
                <w:rStyle w:val="1171"/>
                <w:rFonts w:hint="eastAsia" w:ascii="宋体" w:hAnsi="宋体" w:eastAsia="宋体" w:cs="宋体"/>
                <w:color w:val="auto"/>
                <w:sz w:val="21"/>
                <w:szCs w:val="21"/>
                <w:lang w:val="en-US" w:eastAsia="zh-CN" w:bidi="ar"/>
              </w:rPr>
              <w:t xml:space="preserve">1、基材：采用25mm厚E0级实木多层板，表面贴三聚氰胺板饰面纸。甲醛释放量≤0.03mg/m³，苯、甲苯、二甲苯、总挥发性有机化合物(TVOC)未检出；</w:t>
            </w:r>
            <w:r>
              <w:rPr>
                <w:rStyle w:val="1171"/>
                <w:rFonts w:hint="eastAsia" w:ascii="宋体" w:hAnsi="宋体" w:eastAsia="宋体" w:cs="宋体"/>
                <w:color w:val="auto"/>
                <w:sz w:val="21"/>
                <w:szCs w:val="21"/>
                <w:lang w:val="en-US" w:eastAsia="zh-CN" w:bidi="ar"/>
              </w:rPr>
              <w:br/>
            </w:r>
            <w:r>
              <w:rPr>
                <w:rStyle w:val="1171"/>
                <w:rFonts w:hint="eastAsia" w:ascii="宋体" w:hAnsi="宋体" w:eastAsia="宋体" w:cs="宋体"/>
                <w:color w:val="auto"/>
                <w:sz w:val="21"/>
                <w:szCs w:val="21"/>
                <w:lang w:val="en-US" w:eastAsia="zh-CN" w:bidi="ar"/>
              </w:rPr>
              <w:t xml:space="preserve">▲2、封边：采用1.5mm厚同色PVC封边。封边条符合QB/T 4463-2013《家具用封边条技术要求》，耐干热性、耐冷热循环性、耐磨性（磨30r后无露底现场）检测结果合格、耐开裂性（耐龟裂性）≥2级（有不规则横向细微开裂），耐光色牢度（灰色样卡）≥4级、塑料封边条有害物质限量中多溴联苯（PBB）、多溴联苯醚（PBDE）未检出，甲醛释放量≤0.1（E1）mg/L、可迁移元素（可溶性重金属）未检出、邻苯二甲酸酯（DBP、BBP、DEHP、DNOP、DINP和DIDP）的总量未检出；氯乙烯单体未检出。 </w:t>
            </w:r>
            <w:r>
              <w:rPr>
                <w:rStyle w:val="1171"/>
                <w:rFonts w:hint="eastAsia" w:ascii="宋体" w:hAnsi="宋体" w:eastAsia="宋体" w:cs="宋体"/>
                <w:color w:val="auto"/>
                <w:sz w:val="21"/>
                <w:szCs w:val="21"/>
                <w:lang w:val="en-US" w:eastAsia="zh-CN" w:bidi="ar"/>
              </w:rPr>
              <w:br/>
            </w:r>
            <w:r>
              <w:rPr>
                <w:rFonts w:hint="eastAsia" w:ascii="宋体" w:hAnsi="宋体" w:cs="宋体"/>
                <w:color w:val="auto"/>
                <w:sz w:val="24"/>
                <w:szCs w:val="24"/>
              </w:rPr>
              <w:t xml:space="preserve">#</w:t>
            </w:r>
            <w:r>
              <w:rPr>
                <w:rStyle w:val="1171"/>
                <w:rFonts w:hint="eastAsia" w:ascii="宋体" w:hAnsi="宋体" w:eastAsia="宋体" w:cs="宋体"/>
                <w:color w:val="auto"/>
                <w:sz w:val="21"/>
                <w:szCs w:val="21"/>
                <w:lang w:val="en-US" w:eastAsia="zh-CN" w:bidi="ar"/>
              </w:rPr>
              <w:t xml:space="preserve">3、侧柜：采用1.0mm厚优质电解钢板，防潮防水抑菌，经久耐用，金属表面环氧聚酯粉末（热固性粉末）静电喷涂处理。</w:t>
            </w:r>
            <w:r>
              <w:rPr>
                <w:rStyle w:val="1171"/>
                <w:rFonts w:hint="eastAsia" w:ascii="宋体" w:hAnsi="宋体" w:eastAsia="宋体" w:cs="宋体"/>
                <w:color w:val="auto"/>
                <w:sz w:val="21"/>
                <w:szCs w:val="21"/>
                <w:lang w:val="en-US" w:eastAsia="zh-CN" w:bidi="ar"/>
              </w:rPr>
              <w:br/>
            </w:r>
            <w:r>
              <w:rPr>
                <w:rFonts w:hint="eastAsia" w:ascii="宋体" w:hAnsi="宋体" w:cs="宋体"/>
                <w:color w:val="auto"/>
                <w:sz w:val="24"/>
                <w:szCs w:val="24"/>
              </w:rPr>
              <w:t xml:space="preserve">#</w:t>
            </w:r>
            <w:r>
              <w:rPr>
                <w:rStyle w:val="1171"/>
                <w:rFonts w:hint="eastAsia" w:ascii="宋体" w:hAnsi="宋体" w:eastAsia="宋体" w:cs="宋体"/>
                <w:color w:val="auto"/>
                <w:sz w:val="21"/>
                <w:szCs w:val="21"/>
                <w:lang w:val="en-US" w:eastAsia="zh-CN" w:bidi="ar"/>
              </w:rPr>
              <w:t xml:space="preserve">4、配置：缓冲阻尼铰链、静音三节导轨、锁具，带钢制吊档板、钢制键盘架等。</w:t>
            </w:r>
            <w:r/>
          </w:p>
          <w:p>
            <w:pPr>
              <w:jc w:val="left"/>
              <w:keepLines w:val="0"/>
              <w:keepNext w:val="0"/>
              <w:widowControl/>
              <w:rPr>
                <w:rStyle w:val="1171"/>
                <w:rFonts w:hint="eastAsia" w:ascii="宋体" w:hAnsi="宋体" w:eastAsia="宋体" w:cs="宋体"/>
                <w:color w:val="auto"/>
                <w:sz w:val="21"/>
                <w:szCs w:val="21"/>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2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55040" cy="810895"/>
                      <wp:effectExtent l="0" t="0" r="16510" b="8255"/>
                      <wp:docPr id="6" name="图片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7"/>
                              <pic:cNvPicPr>
                                <a:picLocks noChangeAspect="1"/>
                              </pic:cNvPicPr>
                              <pic:nvPr/>
                            </pic:nvPicPr>
                            <pic:blipFill>
                              <a:blip r:embed="rId17"/>
                              <a:stretch/>
                            </pic:blipFill>
                            <pic:spPr bwMode="auto">
                              <a:xfrm>
                                <a:off x="0" y="0"/>
                                <a:ext cx="955040" cy="810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2pt;height:63.8pt;mso-wrap-distance-left:0.0pt;mso-wrap-distance-top:0.0pt;mso-wrap-distance-right:0.0pt;mso-wrap-distance-bottom:0.0pt;" stroked="f" strokeweight="0.75pt">
                      <v:path textboxrect="0,0,0,0"/>
                      <v:imagedata r:id="rId1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cs="宋体"/>
                <w:i w:val="0"/>
                <w:iCs w:val="0"/>
                <w:color w:val="auto"/>
                <w:sz w:val="21"/>
                <w:szCs w:val="21"/>
                <w:u w:val="none"/>
                <w:lang w:val="en-US" w:eastAsia="zh-CN" w:bidi="ar"/>
              </w:rPr>
              <w:t xml:space="preserve">公务</w:t>
            </w:r>
            <w:r>
              <w:rPr>
                <w:rFonts w:hint="eastAsia" w:ascii="宋体" w:hAnsi="宋体" w:eastAsia="宋体" w:cs="宋体"/>
                <w:i w:val="0"/>
                <w:iCs w:val="0"/>
                <w:color w:val="auto"/>
                <w:sz w:val="21"/>
                <w:szCs w:val="21"/>
                <w:u w:val="none"/>
                <w:lang w:val="en-US" w:eastAsia="zh-CN" w:bidi="ar"/>
              </w:rPr>
              <w:t xml:space="preserve">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620*680*</w:t>
            </w:r>
            <w:r>
              <w:rPr>
                <w:rFonts w:hint="eastAsia" w:ascii="宋体" w:hAnsi="宋体" w:eastAsia="宋体" w:cs="宋体"/>
                <w:b w:val="0"/>
                <w:bCs w:val="0"/>
                <w:color w:val="auto"/>
                <w:sz w:val="21"/>
                <w:szCs w:val="21"/>
                <w:lang w:val="en-US" w:eastAsia="zh-CN"/>
              </w:rPr>
              <w:t xml:space="preserve">（</w:t>
            </w:r>
            <w:r>
              <w:rPr>
                <w:rFonts w:hint="eastAsia" w:ascii="宋体" w:hAnsi="宋体" w:cs="宋体"/>
                <w:b w:val="0"/>
                <w:bCs w:val="0"/>
                <w:color w:val="auto"/>
                <w:sz w:val="21"/>
                <w:szCs w:val="21"/>
                <w:lang w:val="en-US" w:eastAsia="zh-CN"/>
              </w:rPr>
              <w:t xml:space="preserve">112</w:t>
            </w:r>
            <w:r>
              <w:rPr>
                <w:rFonts w:hint="eastAsia" w:ascii="宋体" w:hAnsi="宋体" w:eastAsia="宋体" w:cs="宋体"/>
                <w:b w:val="0"/>
                <w:bCs w:val="0"/>
                <w:color w:val="auto"/>
                <w:sz w:val="21"/>
                <w:szCs w:val="21"/>
                <w:lang w:val="en-US" w:eastAsia="zh-CN"/>
              </w:rPr>
              <w:t xml:space="preserve">0-1</w:t>
            </w:r>
            <w:r>
              <w:rPr>
                <w:rFonts w:hint="eastAsia" w:ascii="宋体" w:hAnsi="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lang w:val="en-US" w:eastAsia="zh-CN"/>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1、面料：优质透气网布，耐磨性强、透气性好，坐垫优质麻绒面料经过防火、防污、抗菌、抗静电、耐色牢度、抗强度等表面加工处理。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2、海绵：采用高弹阻燃定型海绵，耐用度高。</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3、座板：采用E0级实木板热压成型，胶合强度≥1.25MPa，含水率≤7％，甲醛释放量≤0.03mg/m³。</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4、扶手：优质PP黑色固定扶手，结实耐用。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5、尼龙五星脚架，椅轮尼龙66%加33%纤维，重型轮。</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2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color w:val="auto"/>
              </w:rPr>
              <mc:AlternateContent>
                <mc:Choice Requires="wpg">
                  <w:drawing>
                    <wp:inline xmlns:wp="http://schemas.openxmlformats.org/drawingml/2006/wordprocessingDrawing" distT="0" distB="0" distL="0" distR="0">
                      <wp:extent cx="965835" cy="781050"/>
                      <wp:effectExtent l="0" t="0" r="5715" b="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38" name="图片 18"/>
                              <pic:cNvPicPr>
                                <a:picLocks noChangeAspect="1"/>
                              </pic:cNvPicPr>
                              <pic:nvPr/>
                            </pic:nvPicPr>
                            <pic:blipFill>
                              <a:blip r:embed="rId18"/>
                              <a:stretch/>
                            </pic:blipFill>
                            <pic:spPr bwMode="auto">
                              <a:xfrm>
                                <a:off x="0" y="0"/>
                                <a:ext cx="96583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0pt;height:61.5pt;mso-wrap-distance-left:0.0pt;mso-wrap-distance-top:0.0pt;mso-wrap-distance-right:0.0pt;mso-wrap-distance-bottom:0.0pt;" stroked="f" strokeweight="0.75pt">
                      <v:path textboxrect="0,0,0,0"/>
                      <v:imagedata r:id="rId1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候诊椅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160"/>
              <w:jc w:val="both"/>
              <w:widowControl/>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1、坐垫面料：</w:t>
            </w:r>
            <w:r>
              <w:rPr>
                <w:rFonts w:hint="eastAsia" w:ascii="宋体" w:hAnsi="宋体" w:eastAsia="宋体" w:cs="宋体"/>
                <w:b w:val="0"/>
                <w:bCs w:val="0"/>
                <w:color w:val="auto"/>
                <w:sz w:val="21"/>
                <w:szCs w:val="21"/>
              </w:rPr>
              <w:t xml:space="preserve">采用环保优质皮革</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具有抗老化性能、高耐磨耐用性。</w:t>
            </w:r>
            <w:r>
              <w:rPr>
                <w:rFonts w:hint="eastAsia" w:ascii="宋体" w:hAnsi="宋体" w:eastAsia="宋体" w:cs="宋体"/>
                <w:b w:val="0"/>
                <w:bCs w:val="0"/>
                <w:color w:val="auto"/>
                <w:sz w:val="21"/>
                <w:szCs w:val="21"/>
                <w:lang w:val="en-US" w:eastAsia="zh-CN"/>
              </w:rPr>
              <w:br/>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2、海绵：采用高弹阻燃定型海绵，耐用度高。</w:t>
            </w:r>
            <w:r>
              <w:rPr>
                <w:rFonts w:hint="eastAsia" w:ascii="宋体" w:hAnsi="宋体" w:eastAsia="宋体" w:cs="宋体"/>
                <w:b w:val="0"/>
                <w:bCs w:val="0"/>
                <w:color w:val="auto"/>
                <w:sz w:val="21"/>
                <w:szCs w:val="21"/>
                <w:lang w:val="en-US" w:eastAsia="zh-CN"/>
              </w:rPr>
              <w:br/>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3、气压棒：采用优质管壁加厚氮气防爆型气压棒。</w:t>
            </w:r>
            <w:r>
              <w:rPr>
                <w:rFonts w:hint="eastAsia" w:ascii="宋体" w:hAnsi="宋体" w:eastAsia="宋体" w:cs="宋体"/>
                <w:b w:val="0"/>
                <w:bCs w:val="0"/>
                <w:color w:val="auto"/>
                <w:sz w:val="21"/>
                <w:szCs w:val="21"/>
                <w:lang w:val="en-US" w:eastAsia="zh-CN"/>
              </w:rPr>
              <w:br/>
            </w:r>
            <w:r>
              <w:rPr>
                <w:rFonts w:hint="eastAsia" w:ascii="宋体" w:hAnsi="宋体" w:eastAsia="宋体" w:cs="宋体"/>
                <w:b w:val="0"/>
                <w:bCs w:val="0"/>
                <w:color w:val="auto"/>
                <w:sz w:val="21"/>
                <w:szCs w:val="21"/>
                <w:lang w:val="en-US" w:eastAsia="zh-CN"/>
              </w:rPr>
              <w:t xml:space="preserve">#4、脚架：尼龙五星脚架。</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4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14375" cy="890270"/>
                      <wp:effectExtent l="0" t="0" r="9525" b="5080"/>
                      <wp:docPr id="8"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IMG_257"/>
                              <pic:cNvPicPr>
                                <a:picLocks noChangeAspect="1"/>
                              </pic:cNvPicPr>
                              <pic:nvPr/>
                            </pic:nvPicPr>
                            <pic:blipFill>
                              <a:blip r:embed="rId19"/>
                              <a:stretch/>
                            </pic:blipFill>
                            <pic:spPr bwMode="auto">
                              <a:xfrm>
                                <a:off x="0" y="0"/>
                                <a:ext cx="714375" cy="890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6.2pt;height:70.1pt;mso-wrap-distance-left:0.0pt;mso-wrap-distance-top:0.0pt;mso-wrap-distance-right:0.0pt;mso-wrap-distance-bottom:0.0pt;" stroked="f" strokeweight="0.75pt">
                      <v:path textboxrect="0,0,0,0"/>
                      <v:imagedata r:id="rId1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cs="宋体"/>
                <w:i w:val="0"/>
                <w:iCs w:val="0"/>
                <w:color w:val="auto"/>
                <w:sz w:val="21"/>
                <w:szCs w:val="21"/>
                <w:u w:val="none"/>
                <w:lang w:val="en-US" w:eastAsia="zh-CN" w:bidi="ar"/>
              </w:rPr>
              <w:t xml:space="preserve">诊断</w:t>
            </w:r>
            <w:r>
              <w:rPr>
                <w:rFonts w:hint="eastAsia" w:ascii="宋体" w:hAnsi="宋体" w:eastAsia="宋体" w:cs="宋体"/>
                <w:i w:val="0"/>
                <w:iCs w:val="0"/>
                <w:color w:val="auto"/>
                <w:sz w:val="21"/>
                <w:szCs w:val="21"/>
                <w:u w:val="none"/>
                <w:lang w:val="en-US" w:eastAsia="zh-CN" w:bidi="ar"/>
              </w:rPr>
              <w:t xml:space="preserve">床</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1900*600*600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Style w:val="1171"/>
                <w:rFonts w:hint="eastAsia" w:ascii="宋体" w:hAnsi="宋体" w:eastAsia="宋体" w:cs="宋体"/>
                <w:color w:val="auto"/>
                <w:sz w:val="21"/>
                <w:szCs w:val="21"/>
                <w:lang w:val="en-US" w:eastAsia="zh-CN" w:bidi="ar"/>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面料：采用环保优质皮革，皮革符合GB/T 16799-2018《家具用皮革》、HJ 507-2009《环境标志产品技术要求 皮革和合成革》检测标准，游离甲醛未检出；挥发性有机物（VOC）未检出；可萃取重金属未检出；禁用偶氮染料未检出；五氯苯酚未检出。</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2、海绵：采用高弹阻燃定型海绵，耐用度高。</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3、钢制床架：采用50*50*1.5mm优质钢管，管材无裂缝、叠缝，外露管口端面封闭，喷涂层无漏喷、锈蚀和脱色、掉色现象等现象。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4、床下储物柜采用采用1.0mm厚优质电解钢板制作而成，防潮防水抑菌，经久耐用，金属表面环氧聚酯粉末（热固性粉末）静电喷涂处理。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b w:val="0"/>
                <w:bCs w:val="0"/>
                <w:color w:val="auto"/>
                <w:sz w:val="21"/>
                <w:szCs w:val="21"/>
              </w:rPr>
              <w:t xml:space="preserve">▲</w:t>
            </w:r>
            <w:r>
              <w:rPr>
                <w:rFonts w:hint="eastAsia" w:ascii="宋体" w:hAnsi="宋体" w:cs="宋体"/>
                <w:b w:val="0"/>
                <w:bCs w:val="0"/>
                <w:color w:val="auto"/>
                <w:sz w:val="21"/>
                <w:szCs w:val="21"/>
                <w:lang w:val="en-US" w:eastAsia="zh-CN"/>
              </w:rPr>
              <w:t xml:space="preserve">5、</w:t>
            </w:r>
            <w:r>
              <w:rPr>
                <w:rFonts w:hint="eastAsia" w:ascii="宋体" w:hAnsi="宋体" w:cs="宋体"/>
                <w:i w:val="0"/>
                <w:iCs w:val="0"/>
                <w:color w:val="auto"/>
                <w:sz w:val="21"/>
                <w:szCs w:val="21"/>
                <w:u w:val="none"/>
                <w:lang w:val="en-US" w:eastAsia="zh-CN" w:bidi="ar"/>
              </w:rPr>
              <w:t xml:space="preserve">诊断</w:t>
            </w:r>
            <w:r>
              <w:rPr>
                <w:rFonts w:hint="eastAsia" w:ascii="宋体" w:hAnsi="宋体" w:eastAsia="宋体" w:cs="宋体"/>
                <w:i w:val="0"/>
                <w:iCs w:val="0"/>
                <w:color w:val="auto"/>
                <w:sz w:val="21"/>
                <w:szCs w:val="21"/>
                <w:u w:val="none"/>
                <w:lang w:val="en-US" w:eastAsia="zh-CN" w:bidi="ar"/>
              </w:rPr>
              <w:t xml:space="preserve">床成品符合GB/T 3325-2017《金属家具通用技术条件》检测标准，</w:t>
            </w:r>
            <w:r>
              <w:rPr>
                <w:rStyle w:val="1171"/>
                <w:rFonts w:hint="eastAsia" w:ascii="宋体" w:hAnsi="宋体" w:cs="宋体"/>
                <w:color w:val="auto"/>
                <w:sz w:val="21"/>
                <w:szCs w:val="21"/>
                <w:lang w:val="en-US" w:eastAsia="zh-CN" w:bidi="ar"/>
              </w:rPr>
              <w:t xml:space="preserve">检测内容包含但不限于：</w:t>
            </w:r>
            <w:r>
              <w:rPr>
                <w:rFonts w:hint="eastAsia" w:ascii="宋体" w:hAnsi="宋体" w:eastAsia="宋体" w:cs="宋体"/>
                <w:i w:val="0"/>
                <w:iCs w:val="0"/>
                <w:color w:val="auto"/>
                <w:sz w:val="21"/>
                <w:szCs w:val="21"/>
                <w:u w:val="none"/>
                <w:lang w:val="en-US" w:eastAsia="zh-CN" w:bidi="ar"/>
              </w:rPr>
              <w:t xml:space="preserve">形状和位置公差</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外观性能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理化性能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b w:val="0"/>
                <w:bCs w:val="0"/>
                <w:color w:val="auto"/>
                <w:sz w:val="21"/>
                <w:szCs w:val="21"/>
                <w:lang w:val="en-US" w:eastAsia="zh-CN" w:bidi="ar-SA"/>
              </w:rPr>
              <w:t xml:space="preserve">硬度≥3H、耐腐蚀合格、附着力不低于1级</w:t>
            </w:r>
            <w:r>
              <w:rPr>
                <w:rFonts w:hint="eastAsia" w:ascii="宋体" w:hAnsi="宋体" w:eastAsia="宋体" w:cs="宋体"/>
                <w:i w:val="0"/>
                <w:iCs w:val="0"/>
                <w:color w:val="auto"/>
                <w:sz w:val="21"/>
                <w:szCs w:val="21"/>
                <w:u w:val="none"/>
                <w:lang w:val="en-US" w:eastAsia="zh-CN" w:bidi="ar"/>
              </w:rPr>
              <w:t xml:space="preserve">、力学性能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、重金属含量未检出。</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5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4060" cy="606425"/>
                      <wp:effectExtent l="0" t="0" r="8890" b="3175"/>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descr="IMG_256"/>
                              <pic:cNvPicPr>
                                <a:picLocks noChangeAspect="1"/>
                              </pic:cNvPicPr>
                              <pic:nvPr/>
                            </pic:nvPicPr>
                            <pic:blipFill>
                              <a:blip r:embed="rId20"/>
                              <a:stretch/>
                            </pic:blipFill>
                            <pic:spPr bwMode="auto">
                              <a:xfrm>
                                <a:off x="0" y="0"/>
                                <a:ext cx="734060" cy="606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8pt;height:47.8pt;mso-wrap-distance-left:0.0pt;mso-wrap-distance-top:0.0pt;mso-wrap-distance-right:0.0pt;mso-wrap-distance-bottom:0.0pt;" stroked="f" strokeweight="0.75pt">
                      <v:path textboxrect="0,0,0,0"/>
                      <v:imagedata r:id="rId20" o:title=""/>
                    </v:shape>
                  </w:pict>
                </mc:Fallback>
              </mc:AlternateContent>
            </w:r>
            <w:r/>
          </w:p>
        </w:tc>
      </w:tr>
      <w:tr>
        <w:trPr>
          <w:jc w:val="center"/>
          <w:trHeight w:val="4104"/>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8</w:t>
            </w:r>
            <w:r/>
          </w:p>
        </w:tc>
        <w:tc>
          <w:tcPr>
            <w:shd w:val="clear" w:color="auto" w:fill="auto"/>
            <w:tcBorders>
              <w:top w:val="single" w:color="auto" w:sz="4" w:space="0"/>
              <w:left w:val="none" w:color="000000" w:sz="4" w:space="0"/>
              <w:right w:val="single" w:color="auto" w:sz="4" w:space="0"/>
            </w:tcBorders>
            <w:tcW w:w="911" w:type="dxa"/>
            <w:vAlign w:val="center"/>
            <w:vMerge w:val="restart"/>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窗帘</w:t>
            </w:r>
            <w:r/>
          </w:p>
        </w:tc>
        <w:tc>
          <w:tcPr>
            <w:shd w:val="clear" w:color="auto" w:fill="auto"/>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3300*2750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right w:val="single" w:color="auto" w:sz="4" w:space="0"/>
            </w:tcBorders>
            <w:tcW w:w="4927"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1、叶片规格 :叶片宽度≥25mm，叶片厚度≥0.23mm</w:t>
            </w:r>
            <w:r>
              <w:rPr>
                <w:rFonts w:hint="eastAsia" w:ascii="宋体" w:hAnsi="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2、定制范围:打孔 宽度0.35-2.4米高度0.2-4m </w:t>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3、定制范围:免打孔 宽度0.4-1.8米高度0.2-2m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4、定制范围:电动 宽度0.6-2.4米高度0.2-4m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5、窗洞深度: 4CM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6、拐角深度 :4CM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7、产品材质:铝镁合金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8、叶片厚度: 16-21mm</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9、每米多片: 中孔45/m隐孔50/m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10、卷绳器使用范围: 中孔百叶:宽度&lt;0.92个梯绳0.9-1.6 3个梯绳1.6-1.94梯绳1.9-2.45梯绳</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11、隐孔百叶:宽度&lt;0.92个梯绳0.9-1.6 3个梯绳1.6-2.4 5梯绳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12、遮光度 :10%-95%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13、上杆材质 :铝合金</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上杆规格: 4*4.5cm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、尺寸扣减: 0.5cm ；下轨材质 :铝合金下杆；拉珠材质: POM ；拉珠长度:1m- 3m </w:t>
            </w:r>
            <w:r/>
          </w:p>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 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、安装方式:顶装、侧装、边装(加配L形连接架)、免打孔安装、胶粘 、安装架材质:铁镀锌+ABS、POM 、安装架尺寸: L型支架(8*2.9*4.2cm)胶粘片 5*5cm。</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411</w:t>
            </w:r>
            <w:r/>
          </w:p>
        </w:tc>
        <w:tc>
          <w:tcPr>
            <w:shd w:val="clear" w:color="auto" w:fill="auto"/>
            <w:tcBorders>
              <w:top w:val="single" w:color="auto" w:sz="4" w:space="0"/>
              <w:left w:val="none" w:color="000000" w:sz="4" w:space="0"/>
              <w:right w:val="single" w:color="auto" w:sz="4" w:space="0"/>
            </w:tcBorders>
            <w:tcW w:w="1679" w:type="dxa"/>
            <w:vAlign w:val="center"/>
            <w:vMerge w:val="restart"/>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b/>
                <w:bCs/>
                <w:color w:val="auto"/>
                <w:sz w:val="21"/>
                <w:szCs w:val="21"/>
                <w:lang w:eastAsia="zh-CN"/>
              </w:rPr>
              <mc:AlternateContent>
                <mc:Choice Requires="wpg">
                  <w:drawing>
                    <wp:inline xmlns:wp="http://schemas.openxmlformats.org/drawingml/2006/wordprocessingDrawing" distT="0" distB="0" distL="0" distR="0">
                      <wp:extent cx="833120" cy="1478280"/>
                      <wp:effectExtent l="0" t="0" r="5080" b="7620"/>
                      <wp:docPr id="10" name="图片 11" descr="f746a0acbcccca1f99aec0a6a6486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f746a0acbcccca1f99aec0a6a6486a5"/>
                              <pic:cNvPicPr>
                                <a:picLocks noChangeAspect="1"/>
                              </pic:cNvPicPr>
                              <pic:nvPr/>
                            </pic:nvPicPr>
                            <pic:blipFill>
                              <a:blip r:embed="rId21"/>
                              <a:srcRect l="12269" t="0" r="16037" b="0"/>
                              <a:stretch/>
                            </pic:blipFill>
                            <pic:spPr bwMode="auto">
                              <a:xfrm>
                                <a:off x="0" y="0"/>
                                <a:ext cx="833120" cy="14782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5.6pt;height:116.4pt;mso-wrap-distance-left:0.0pt;mso-wrap-distance-top:0.0pt;mso-wrap-distance-right:0.0pt;mso-wrap-distance-bottom:0.0pt;" stroked="false">
                      <v:path textboxrect="0,0,0,0"/>
                      <v:imagedata r:id="rId2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9</w:t>
            </w:r>
            <w:r/>
          </w:p>
        </w:tc>
        <w:tc>
          <w:tcPr>
            <w:shd w:val="clear" w:color="auto" w:fill="auto"/>
            <w:tcBorders>
              <w:left w:val="none" w:color="000000" w:sz="4" w:space="0"/>
              <w:bottom w:val="single" w:color="auto" w:sz="4" w:space="0"/>
              <w:right w:val="single" w:color="auto" w:sz="4" w:space="0"/>
            </w:tcBorders>
            <w:tcW w:w="911" w:type="dxa"/>
            <w:vAlign w:val="center"/>
            <w:vMerge w:val="continue"/>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2000*2750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left w:val="none" w:color="000000" w:sz="4" w:space="0"/>
              <w:bottom w:val="single" w:color="auto" w:sz="4" w:space="0"/>
              <w:right w:val="single" w:color="auto" w:sz="4" w:space="0"/>
            </w:tcBorders>
            <w:tcW w:w="4927" w:type="dxa"/>
            <w:vAlign w:val="center"/>
            <w:vMerge w:val="continue"/>
            <w:textDirection w:val="lrTb"/>
            <w:noWrap w:val="false"/>
          </w:tcPr>
          <w:p>
            <w:pPr>
              <w:pStyle w:val="1160"/>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left w:val="none" w:color="000000" w:sz="4" w:space="0"/>
              <w:bottom w:val="single" w:color="auto"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850*390*1850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材质：优质冷轧钢板，钢板厚度不少于0.8mm，具有良好的承重和耐用性，表面经过静电喷塑处理，防锈、防腐，具备长时间耐用性能。冷轧</w:t>
            </w:r>
            <w:r>
              <w:rPr>
                <w:rFonts w:hint="eastAsia" w:ascii="宋体" w:hAnsi="宋体" w:eastAsia="宋体" w:cs="宋体"/>
                <w:i w:val="0"/>
                <w:iCs w:val="0"/>
                <w:color w:val="auto"/>
                <w:sz w:val="21"/>
                <w:szCs w:val="21"/>
                <w:u w:val="none"/>
                <w:lang w:val="en-US" w:eastAsia="zh-CN" w:bidi="ar"/>
              </w:rPr>
              <w:t xml:space="preserve">钢板符合GB/T21866-2008《抗菌涂料（漆膜）抗菌性测定法和抗菌效果》、GB/T1741-2020《漆膜耐霉菌性测定法》、GB6675.4-2014《玩具安全第4部分：特定元素的迁移》等标准，金属喷漆（塑）涂层硬度≥3H；冲击强度、附着力合格；可迁移元素：锑（Sb）、砷（As）、钡（Ba）、镉（Cd）、铬（Cr）、铅（Pb）、汞（Hg）、硒（Se）均未检出；抗菌性能：金黄色葡萄球菌、大肠杆菌等菌种抗细菌率≥99%；耐霉菌性：黑曲霉、宛氏拟青霉、绳状青霉等菌种耐霉菌性等级达0级（0级最好，4级最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表面处理：表面静电喷塑，静电喷涂粉符合HG/T2006-2006《热固性粉末涂料》标准，外观色泽均匀，无异物，呈松散粉末状；附着力0级，硬度≥2H；耐冲击性：50cm，未观察到裂纹、皱纹及剥落现象；耐碱性（5%NaOH）168h无异常；耐酸性（3%HCI）240h无异常；耐沸水性2h无异常；耐湿热型500h，无异常；耐盐雾性500h，划痕处单向腐蚀蔓延宽度≤0.8mm，未划痕区无起泡、生锈等异常现象；重金属：总铅含量未检出、镉未检出，铬未检出，汞未检出。</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、门板采用隐形拉手</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面板采用木纹转印。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、铰链：采用优质品牌缓冲门铰。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、文件柜成品符合GB/T 3325-2017《金属家具通用技术条件》检测标准，</w:t>
            </w:r>
            <w:r>
              <w:rPr>
                <w:rStyle w:val="1171"/>
                <w:rFonts w:hint="eastAsia" w:ascii="宋体" w:hAnsi="宋体" w:cs="宋体"/>
                <w:color w:val="auto"/>
                <w:sz w:val="21"/>
                <w:szCs w:val="21"/>
                <w:lang w:val="en-US" w:eastAsia="zh-CN" w:bidi="ar"/>
              </w:rPr>
              <w:t xml:space="preserve">检测内容包含但不限于：主要尺寸及偏差合格；</w:t>
            </w:r>
            <w:r>
              <w:rPr>
                <w:rFonts w:hint="eastAsia" w:ascii="宋体" w:hAnsi="宋体" w:eastAsia="宋体" w:cs="宋体"/>
                <w:i w:val="0"/>
                <w:iCs w:val="0"/>
                <w:color w:val="auto"/>
                <w:sz w:val="21"/>
                <w:szCs w:val="21"/>
                <w:u w:val="none"/>
                <w:lang w:val="en-US" w:eastAsia="zh-CN" w:bidi="ar"/>
              </w:rPr>
              <w:t xml:space="preserve">形状和位置公差</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、外观性能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、理化性能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b w:val="0"/>
                <w:bCs w:val="0"/>
                <w:color w:val="auto"/>
                <w:sz w:val="21"/>
                <w:szCs w:val="21"/>
                <w:lang w:val="en-US" w:eastAsia="zh-CN" w:bidi="ar-SA"/>
              </w:rPr>
              <w:t xml:space="preserve">硬度≥3H、耐腐蚀合格、附着力不低于1级</w:t>
            </w:r>
            <w:r>
              <w:rPr>
                <w:rFonts w:hint="eastAsia" w:ascii="宋体" w:hAnsi="宋体" w:eastAsia="宋体" w:cs="宋体"/>
                <w:i w:val="0"/>
                <w:iCs w:val="0"/>
                <w:color w:val="auto"/>
                <w:sz w:val="21"/>
                <w:szCs w:val="21"/>
                <w:u w:val="none"/>
                <w:lang w:val="en-US" w:eastAsia="zh-CN" w:bidi="ar"/>
              </w:rPr>
              <w:t xml:space="preserve">、力学性能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、重金属含量未检出。</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default" w:ascii="宋体" w:hAnsi="宋体" w:eastAsia="宋体" w:cs="宋体"/>
                <w:b/>
                <w:bCs/>
                <w:color w:val="auto"/>
                <w:sz w:val="21"/>
                <w:szCs w:val="21"/>
                <w:lang w:val="en-US" w:eastAsia="zh-CN"/>
              </w:rPr>
              <w:suppressLineNumbers w:val="0"/>
            </w:pPr>
            <w:r>
              <w:rPr>
                <w:rFonts w:hint="eastAsia" w:ascii="宋体" w:hAnsi="宋体" w:cs="宋体"/>
                <w:i w:val="0"/>
                <w:iCs w:val="0"/>
                <w:color w:val="auto"/>
                <w:sz w:val="21"/>
                <w:szCs w:val="21"/>
                <w:u w:val="none"/>
                <w:lang w:val="en-US" w:eastAsia="zh-CN" w:bidi="ar"/>
              </w:rPr>
              <w:t xml:space="preserve">87</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82320" cy="1257300"/>
                      <wp:effectExtent l="0" t="0" r="17780" b="0"/>
                      <wp:docPr id="11" name="图片 1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descr="IMG_258"/>
                              <pic:cNvPicPr>
                                <a:picLocks noChangeAspect="1"/>
                              </pic:cNvPicPr>
                              <pic:nvPr/>
                            </pic:nvPicPr>
                            <pic:blipFill>
                              <a:blip r:embed="rId22"/>
                              <a:stretch/>
                            </pic:blipFill>
                            <pic:spPr bwMode="auto">
                              <a:xfrm>
                                <a:off x="0" y="0"/>
                                <a:ext cx="782320"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6pt;height:99.0pt;mso-wrap-distance-left:0.0pt;mso-wrap-distance-top:0.0pt;mso-wrap-distance-right:0.0pt;mso-wrap-distance-bottom:0.0pt;" stroked="f" strokeweight="0.75pt">
                      <v:path textboxrect="0,0,0,0"/>
                      <v:imagedata r:id="rId2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双边西药架</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1200*860*2000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1、选用一级冷轧钢板， 钢板厚度：立柱采用50*50 mm,壁厚1.5mm，两侧26连排孔，层板1.2mm厚，标识牌1.0mm厚。</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2、货架立柱是由等边角钢双边冲孔制成，孔距离以50mm距离沿直线排列，立柱孔用来挂接层板之用；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3、货架钢层板采有冷轧钢板按所需尺寸四边折弯成型，层板与立柱之间采用304#不锈钢螺栓，长时间使用不生锈不腐蚀。。</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、货架各部件加工好成型之后全部经打磨、酸洗、磷化、全自动粉末静电喷涂、烘干等工艺处理后组装成品。生产出的货架成品表面光洁、美观；层板可上下任意调节，拆装方便。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药品架成品符合GB/T 3325-2017《金属家具通用技术条件》检测标准，</w:t>
            </w:r>
            <w:r>
              <w:rPr>
                <w:rStyle w:val="1171"/>
                <w:rFonts w:hint="eastAsia" w:ascii="宋体" w:hAnsi="宋体" w:cs="宋体"/>
                <w:color w:val="auto"/>
                <w:sz w:val="21"/>
                <w:szCs w:val="21"/>
                <w:lang w:val="en-US" w:eastAsia="zh-CN" w:bidi="ar"/>
              </w:rPr>
              <w:t xml:space="preserve">检测内容包含但不限于：主要尺寸及偏差合格；</w:t>
            </w:r>
            <w:r>
              <w:rPr>
                <w:rFonts w:hint="eastAsia" w:ascii="宋体" w:hAnsi="宋体" w:eastAsia="宋体" w:cs="宋体"/>
                <w:i w:val="0"/>
                <w:iCs w:val="0"/>
                <w:color w:val="auto"/>
                <w:sz w:val="21"/>
                <w:szCs w:val="21"/>
                <w:u w:val="none"/>
                <w:lang w:val="en-US" w:eastAsia="zh-CN" w:bidi="ar"/>
              </w:rPr>
              <w:t xml:space="preserve">形状和位置公差</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、外观性</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能、理化性能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b w:val="0"/>
                <w:bCs w:val="0"/>
                <w:color w:val="auto"/>
                <w:sz w:val="21"/>
                <w:szCs w:val="21"/>
                <w:lang w:val="en-US" w:eastAsia="zh-CN" w:bidi="ar-SA"/>
              </w:rPr>
              <w:t xml:space="preserve">硬度≥3H、耐腐蚀合格、附着力不低于1级</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力学性能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重金属含量未检出。</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件</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10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85800" cy="374015"/>
                      <wp:effectExtent l="0" t="0" r="0" b="6985"/>
                      <wp:docPr id="12" name="图片 1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descr="IMG_259"/>
                              <pic:cNvPicPr>
                                <a:picLocks noChangeAspect="1"/>
                              </pic:cNvPicPr>
                              <pic:nvPr/>
                            </pic:nvPicPr>
                            <pic:blipFill>
                              <a:blip r:embed="rId23"/>
                              <a:stretch/>
                            </pic:blipFill>
                            <pic:spPr bwMode="auto">
                              <a:xfrm>
                                <a:off x="0" y="0"/>
                                <a:ext cx="685800" cy="3740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0pt;height:29.4pt;mso-wrap-distance-left:0.0pt;mso-wrap-distance-top:0.0pt;mso-wrap-distance-right:0.0pt;mso-wrap-distance-bottom:0.0pt;" stroked="f" strokeweight="0.75pt">
                      <v:path textboxrect="0,0,0,0"/>
                      <v:imagedata r:id="rId2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办公桌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1400*600*750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▲1、基材:</w:t>
            </w:r>
            <w:r>
              <w:rPr>
                <w:rFonts w:hint="eastAsia" w:ascii="宋体" w:hAnsi="宋体" w:cs="宋体"/>
                <w:i w:val="0"/>
                <w:iCs w:val="0"/>
                <w:color w:val="auto"/>
                <w:sz w:val="21"/>
                <w:szCs w:val="21"/>
                <w:u w:val="none"/>
                <w:lang w:val="en-US" w:eastAsia="zh-CN" w:bidi="ar"/>
              </w:rPr>
              <w:t xml:space="preserve">桌面采用25mm厚</w:t>
            </w:r>
            <w:r>
              <w:rPr>
                <w:rFonts w:hint="eastAsia" w:ascii="宋体" w:hAnsi="宋体" w:eastAsia="宋体" w:cs="宋体"/>
                <w:i w:val="0"/>
                <w:iCs w:val="0"/>
                <w:color w:val="auto"/>
                <w:sz w:val="21"/>
                <w:szCs w:val="21"/>
                <w:u w:val="none"/>
                <w:lang w:val="en-US" w:eastAsia="zh-CN" w:bidi="ar"/>
              </w:rPr>
              <w:t xml:space="preserve">优质环保三聚氰胺</w:t>
            </w:r>
            <w:r>
              <w:rPr>
                <w:rFonts w:hint="eastAsia" w:ascii="宋体" w:hAnsi="宋体" w:cs="宋体"/>
                <w:i w:val="0"/>
                <w:iCs w:val="0"/>
                <w:color w:val="auto"/>
                <w:sz w:val="21"/>
                <w:szCs w:val="21"/>
                <w:u w:val="none"/>
                <w:lang w:val="en-US" w:eastAsia="zh-CN" w:bidi="ar"/>
              </w:rPr>
              <w:t xml:space="preserve">饰面</w:t>
            </w:r>
            <w:r>
              <w:rPr>
                <w:rFonts w:hint="eastAsia" w:ascii="宋体" w:hAnsi="宋体" w:eastAsia="宋体" w:cs="宋体"/>
                <w:i w:val="0"/>
                <w:iCs w:val="0"/>
                <w:color w:val="auto"/>
                <w:sz w:val="21"/>
                <w:szCs w:val="21"/>
                <w:u w:val="none"/>
                <w:lang w:val="en-US" w:eastAsia="zh-CN" w:bidi="ar"/>
              </w:rPr>
              <w:t xml:space="preserve">刨花板</w:t>
            </w:r>
            <w:r>
              <w:rPr>
                <w:rFonts w:hint="eastAsia" w:ascii="宋体" w:hAnsi="宋体" w:cs="宋体"/>
                <w:i w:val="0"/>
                <w:iCs w:val="0"/>
                <w:color w:val="auto"/>
                <w:sz w:val="21"/>
                <w:szCs w:val="21"/>
                <w:u w:val="none"/>
                <w:lang w:val="en-US" w:eastAsia="zh-CN" w:bidi="ar"/>
              </w:rPr>
              <w:t xml:space="preserve">；其他部分</w:t>
            </w:r>
            <w:r>
              <w:rPr>
                <w:rFonts w:hint="eastAsia" w:ascii="宋体" w:hAnsi="宋体" w:eastAsia="宋体" w:cs="宋体"/>
                <w:i w:val="0"/>
                <w:iCs w:val="0"/>
                <w:color w:val="auto"/>
                <w:sz w:val="21"/>
                <w:szCs w:val="21"/>
                <w:u w:val="none"/>
                <w:lang w:val="en-US" w:eastAsia="zh-CN" w:bidi="ar"/>
              </w:rPr>
              <w:t xml:space="preserve">采用</w:t>
            </w:r>
            <w:r>
              <w:rPr>
                <w:rFonts w:hint="eastAsia" w:ascii="宋体" w:hAnsi="宋体" w:cs="宋体"/>
                <w:i w:val="0"/>
                <w:iCs w:val="0"/>
                <w:color w:val="auto"/>
                <w:sz w:val="21"/>
                <w:szCs w:val="21"/>
                <w:u w:val="none"/>
                <w:lang w:val="en-US" w:eastAsia="zh-CN" w:bidi="ar"/>
              </w:rPr>
              <w:t xml:space="preserve">18mm厚</w:t>
            </w:r>
            <w:r>
              <w:rPr>
                <w:rFonts w:hint="eastAsia" w:ascii="宋体" w:hAnsi="宋体" w:eastAsia="宋体" w:cs="宋体"/>
                <w:i w:val="0"/>
                <w:iCs w:val="0"/>
                <w:color w:val="auto"/>
                <w:sz w:val="21"/>
                <w:szCs w:val="21"/>
                <w:u w:val="none"/>
                <w:lang w:val="en-US" w:eastAsia="zh-CN" w:bidi="ar"/>
              </w:rPr>
              <w:t xml:space="preserve">优质环保三聚氰胺</w:t>
            </w:r>
            <w:r>
              <w:rPr>
                <w:rFonts w:hint="eastAsia" w:ascii="宋体" w:hAnsi="宋体" w:cs="宋体"/>
                <w:i w:val="0"/>
                <w:iCs w:val="0"/>
                <w:color w:val="auto"/>
                <w:sz w:val="21"/>
                <w:szCs w:val="21"/>
                <w:u w:val="none"/>
                <w:lang w:val="en-US" w:eastAsia="zh-CN" w:bidi="ar"/>
              </w:rPr>
              <w:t xml:space="preserve">饰面</w:t>
            </w:r>
            <w:r>
              <w:rPr>
                <w:rFonts w:hint="eastAsia" w:ascii="宋体" w:hAnsi="宋体" w:eastAsia="宋体" w:cs="宋体"/>
                <w:i w:val="0"/>
                <w:iCs w:val="0"/>
                <w:color w:val="auto"/>
                <w:sz w:val="21"/>
                <w:szCs w:val="21"/>
                <w:u w:val="none"/>
                <w:lang w:val="en-US" w:eastAsia="zh-CN" w:bidi="ar"/>
              </w:rPr>
              <w:t xml:space="preserve">刨花板，符合GB/T 15102-2017《浸渍胶膜纸饰面纤维板和刨花板》；GB 1</w:t>
            </w:r>
            <w:r>
              <w:rPr>
                <w:rFonts w:hint="eastAsia" w:ascii="宋体" w:hAnsi="宋体" w:eastAsia="宋体" w:cs="宋体"/>
                <w:i w:val="0"/>
                <w:iCs w:val="0"/>
                <w:color w:val="auto"/>
                <w:sz w:val="21"/>
                <w:szCs w:val="21"/>
                <w:u w:val="none"/>
                <w:lang w:val="en-US" w:eastAsia="zh-CN" w:bidi="ar"/>
              </w:rPr>
              <w:t xml:space="preserve">8580-2017《室内装饰装修材料 人造板及其制品中甲醛释放限量》；GB/T 39600-2021《人造板及其制品甲醛释放量分级》；GB/T 35601-2017《绿色产品评价 人造板和木质地板》检测标准，静曲强度≥17MPa，弹性模量≥3100MPa，内结合强度≥0.4MPa，表面胶合强度≥0.7MPa，2h吸水厚度膨胀率≤1.5%，握螺钉力：板面≥1000N,板边≥700N，甲醛释放量（1m³气候箱法）56h≤0.03mg/m³，挥发性有机化合物（72h）、总挥发性有机化合物（TVOC）未检出。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2、桌面设有双走线孔，桌面下设有钢制键盘托并配置主机箱架、三抽抽屉柜，后身板采用不落地式，抽带锁。</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3、封边：采用优质1.5mm厚PVC 封边，全自动封边机完成边，防止磕碰</w:t>
            </w:r>
            <w:r>
              <w:rPr>
                <w:rFonts w:hint="eastAsia" w:ascii="宋体" w:hAnsi="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4、五金件:采用</w:t>
            </w:r>
            <w:r>
              <w:rPr>
                <w:rFonts w:hint="eastAsia" w:ascii="宋体" w:hAnsi="宋体" w:cs="宋体"/>
                <w:i w:val="0"/>
                <w:iCs w:val="0"/>
                <w:color w:val="auto"/>
                <w:sz w:val="21"/>
                <w:szCs w:val="21"/>
                <w:u w:val="none"/>
                <w:lang w:val="en-US" w:eastAsia="zh-CN" w:bidi="ar"/>
              </w:rPr>
              <w:t xml:space="preserve">优质五金配件</w:t>
            </w:r>
            <w:r>
              <w:rPr>
                <w:rFonts w:hint="eastAsia" w:ascii="宋体" w:hAnsi="宋体" w:eastAsia="宋体" w:cs="宋体"/>
                <w:i w:val="0"/>
                <w:iCs w:val="0"/>
                <w:color w:val="auto"/>
                <w:sz w:val="21"/>
                <w:szCs w:val="21"/>
                <w:u w:val="none"/>
                <w:lang w:val="en-US" w:eastAsia="zh-CN" w:bidi="ar"/>
              </w:rPr>
              <w:t xml:space="preserve">，所有五金件作防锈、防腐处理</w:t>
            </w:r>
            <w:r>
              <w:rPr>
                <w:rFonts w:hint="eastAsia" w:ascii="宋体" w:hAnsi="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办公桌成品符合GB/T  3324-2017《木家具通用技术条件》；GB/T35607-2017 《绿色产品评价 家具》检测标准，形状和位置公差</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外观性能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理化性能</w:t>
            </w:r>
            <w:r>
              <w:rPr>
                <w:rFonts w:hint="eastAsia" w:ascii="宋体" w:hAnsi="宋体" w:cs="宋体"/>
                <w:i w:val="0"/>
                <w:iCs w:val="0"/>
                <w:color w:val="auto"/>
                <w:sz w:val="21"/>
                <w:szCs w:val="21"/>
                <w:u w:val="none"/>
                <w:lang w:val="en-US" w:eastAsia="zh-CN" w:bidi="ar"/>
              </w:rPr>
              <w:t xml:space="preserve">：耐干热不低于4级，耐污染性能不低于4级，耐光色牢度不低于4级；</w:t>
            </w:r>
            <w:r>
              <w:rPr>
                <w:rFonts w:hint="eastAsia" w:ascii="宋体" w:hAnsi="宋体" w:eastAsia="宋体" w:cs="宋体"/>
                <w:i w:val="0"/>
                <w:iCs w:val="0"/>
                <w:color w:val="auto"/>
                <w:sz w:val="21"/>
                <w:szCs w:val="21"/>
                <w:u w:val="none"/>
                <w:lang w:val="en-US" w:eastAsia="zh-CN" w:bidi="ar"/>
              </w:rPr>
              <w:t xml:space="preserve">力学性能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、甲醛释放量≤0.02mg/m³；苯、甲苯、二甲苯、总挥发性有机化合物(TVOC)未检出。</w:t>
            </w:r>
            <w:r>
              <w:rPr>
                <w:rFonts w:hint="eastAsia"/>
                <w:color w:val="auto"/>
                <w:lang w:val="en-US" w:eastAsia="zh-CN"/>
              </w:rPr>
              <w:t xml:space="preserve">符合GB/T 39934-2021《家具中挥发性有机化合物的筛查检测方法 气相色谱-质谱法》检测标准，检测内容包含但不限于：挥发性有机化合物 （1,3-二氯苯、1,4-二氯苯、1,2-二氯苯、1,2-二澳-3-氯丙烷、a，a-二氯甲苯）未检出。</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26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85800" cy="467360"/>
                      <wp:effectExtent l="0" t="0" r="0" b="8890"/>
                      <wp:docPr id="13" name="图片 1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descr="IMG_260"/>
                              <pic:cNvPicPr>
                                <a:picLocks noChangeAspect="1"/>
                              </pic:cNvPicPr>
                              <pic:nvPr/>
                            </pic:nvPicPr>
                            <pic:blipFill>
                              <a:blip r:embed="rId24"/>
                              <a:stretch/>
                            </pic:blipFill>
                            <pic:spPr bwMode="auto">
                              <a:xfrm>
                                <a:off x="0" y="0"/>
                                <a:ext cx="685800" cy="467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4.0pt;height:36.8pt;mso-wrap-distance-left:0.0pt;mso-wrap-distance-top:0.0pt;mso-wrap-distance-right:0.0pt;mso-wrap-distance-bottom:0.0pt;" stroked="f" strokeweight="0.75pt">
                      <v:path textboxrect="0,0,0,0"/>
                      <v:imagedata r:id="rId2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color w:val="auto"/>
                <w:sz w:val="22"/>
                <w:highlight w:val="none"/>
                <w:lang w:val="en-US" w:eastAsia="zh-CN"/>
              </w:rPr>
              <w:t xml:space="preserve">●</w:t>
            </w:r>
            <w:r>
              <w:rPr>
                <w:rFonts w:hint="eastAsia" w:ascii="宋体" w:hAnsi="宋体" w:eastAsia="宋体" w:cs="宋体"/>
                <w:i w:val="0"/>
                <w:iCs w:val="0"/>
                <w:color w:val="auto"/>
                <w:sz w:val="21"/>
                <w:szCs w:val="21"/>
                <w:u w:val="none"/>
                <w:lang w:val="en-US" w:eastAsia="zh-CN" w:bidi="ar"/>
              </w:rPr>
              <w:t xml:space="preserve">带扶手老人护理床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（含80mm棕垫）</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color w:val="auto"/>
                <w:sz w:val="22"/>
                <w:highlight w:val="no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2100*1000*500mm </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1、整床具有2种调节功能：背部0-75°，腿部0-45°，整体高度：500mm。腿部具有体位补偿功能，整床称重≥250Kg。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2、产品材料：床体采用优质冷轧碳素钢管 80×40 壁厚≥1.2mm，床腿为优质冷轧碳素钢管 50×50 壁厚≥1.2mm，床体两侧共2个外表浸塑料引流挂钩，外表美观，寿命长。四角点滴输液架插孔，方便护理人员调整点滴护理时的位置。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i w:val="0"/>
                <w:iCs w:val="0"/>
                <w:color w:val="auto"/>
                <w:sz w:val="21"/>
                <w:szCs w:val="21"/>
                <w:u w:val="none"/>
                <w:lang w:val="en-US" w:eastAsia="zh-CN" w:bidi="ar"/>
              </w:rPr>
              <w:t xml:space="preserve">床头尾：采用优质</w:t>
            </w:r>
            <w:r>
              <w:rPr>
                <w:rFonts w:hint="eastAsia" w:ascii="宋体" w:hAnsi="宋体" w:cs="宋体"/>
                <w:i w:val="0"/>
                <w:iCs w:val="0"/>
                <w:color w:val="auto"/>
                <w:sz w:val="21"/>
                <w:szCs w:val="21"/>
                <w:u w:val="none"/>
                <w:lang w:val="en-US" w:eastAsia="zh-CN" w:bidi="ar"/>
              </w:rPr>
              <w:t xml:space="preserve">橡木</w:t>
            </w:r>
            <w:r>
              <w:rPr>
                <w:rFonts w:hint="eastAsia" w:ascii="宋体" w:hAnsi="宋体" w:eastAsia="宋体" w:cs="宋体"/>
                <w:i w:val="0"/>
                <w:iCs w:val="0"/>
                <w:color w:val="auto"/>
                <w:sz w:val="21"/>
                <w:szCs w:val="21"/>
                <w:u w:val="none"/>
                <w:lang w:val="en-US" w:eastAsia="zh-CN" w:bidi="ar"/>
              </w:rPr>
              <w:t xml:space="preserve">材料，围挡，床两侧设有扶手，方便病人走动借力。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i w:val="0"/>
                <w:iCs w:val="0"/>
                <w:color w:val="auto"/>
                <w:sz w:val="21"/>
                <w:szCs w:val="21"/>
                <w:u w:val="none"/>
                <w:lang w:val="en-US" w:eastAsia="zh-CN" w:bidi="ar"/>
              </w:rPr>
              <w:t xml:space="preserve">护栏：铝合金扶手，表面硬化处理，六支不锈钢护栏支柱，上下连接件采用一次冲压成形钢件，厚度≥2.0mm，开关精心防夹手设计确保长期使用的安全性，配有防松紧固件，耐磨，不变形，可收缩平放，收缩时略 高于床面，可防止床垫移位。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i w:val="0"/>
                <w:iCs w:val="0"/>
                <w:color w:val="auto"/>
                <w:sz w:val="21"/>
                <w:szCs w:val="21"/>
                <w:u w:val="none"/>
                <w:lang w:val="en-US" w:eastAsia="zh-CN" w:bidi="ar"/>
              </w:rPr>
              <w:t xml:space="preserve">床面用液压机模具一次冲压成型，四角平滑完整，带模压圆孔凹槽和透气孔，床板宽900mm，背部床板长为770mm，臀部床板长为240mm，大腿部床板长320mm、小腿部床板长500mm。采用鞍钢或宝钢、板材厚1.1mm。床面焊接加强钢管，增大承载力，延长使用寿命。床板之间连接用高强度钣金件连接，符合人体流线型设计，更加舒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i w:val="0"/>
                <w:iCs w:val="0"/>
                <w:color w:val="auto"/>
                <w:sz w:val="21"/>
                <w:szCs w:val="21"/>
                <w:u w:val="none"/>
                <w:lang w:val="en-US" w:eastAsia="zh-CN" w:bidi="ar"/>
              </w:rPr>
              <w:t xml:space="preserve">脚轮：采用5 寸高档静音双面脚轮，内置全封闭自润滑轴承，不需加油护理，防异物卷入,独立刹车；轮面采用 TPR 高分子耐磨材料，耐磨，无噪音。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i w:val="0"/>
                <w:iCs w:val="0"/>
                <w:color w:val="auto"/>
                <w:sz w:val="21"/>
                <w:szCs w:val="21"/>
                <w:u w:val="none"/>
                <w:lang w:val="en-US" w:eastAsia="zh-CN" w:bidi="ar"/>
              </w:rPr>
              <w:t xml:space="preserve">传动部分：ABS材质摇把折叠设计，可隐藏于床头下面。把手带凹型防滑设计，美观舒适，伸缩杆为不锈钢材质，钢制万向节，丝杠采用45#钢双丝挤压成型，有过盈保护、双向限位功能，摇动灵活，无噪音。具有ABS防尘罩。其中整床标准载荷情况下，连续刹车5000次，刹制功能正常。</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i w:val="0"/>
                <w:iCs w:val="0"/>
                <w:color w:val="auto"/>
                <w:sz w:val="21"/>
                <w:szCs w:val="21"/>
                <w:u w:val="none"/>
                <w:lang w:val="en-US" w:eastAsia="zh-CN" w:bidi="ar"/>
              </w:rPr>
              <w:t xml:space="preserve">床垫：床垫厚度为8cm；防腐水面料与病床配套，内芯4cm海绵+4cm棕垫，宝蓝防水布套，布套为防水布制作。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9、</w:t>
            </w:r>
            <w:r>
              <w:rPr>
                <w:rFonts w:hint="eastAsia" w:ascii="宋体" w:hAnsi="宋体" w:eastAsia="宋体" w:cs="宋体"/>
                <w:i w:val="0"/>
                <w:iCs w:val="0"/>
                <w:color w:val="auto"/>
                <w:sz w:val="21"/>
                <w:szCs w:val="21"/>
                <w:u w:val="none"/>
                <w:lang w:val="en-US" w:eastAsia="zh-CN" w:bidi="ar"/>
              </w:rPr>
              <w:t xml:space="preserve">整床经多次表面处理后静电喷塑，使其具有更完美的外观和极强的耐化学腐蚀性和电绝缘性，喷塑材料环保无毒。</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i w:val="0"/>
                <w:iCs w:val="0"/>
                <w:color w:val="auto"/>
                <w:sz w:val="21"/>
                <w:szCs w:val="21"/>
                <w:u w:val="none"/>
                <w:lang w:val="en-US" w:eastAsia="zh-CN" w:bidi="ar"/>
              </w:rPr>
              <w:t xml:space="preserve">可选配置：输液架、床垫、餐桌板。   </w:t>
            </w:r>
            <w:r/>
          </w:p>
          <w:p>
            <w:p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▲提供带扶手老人护理床符合GB/T</w:t>
            </w:r>
            <w:r>
              <w:rPr>
                <w:rFonts w:hint="eastAsia" w:ascii="宋体" w:hAnsi="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3325-2017《金属家具通用技术条件》；GB/T35607-2017 《绿色产品评价 家具》检测标准。形状和位置公差、外观性能、理化性能、力学性能、甲醛释放量≤0.02mg/m³；苯、甲苯、二甲苯、总挥发性有机化合物(TVOC)未检出</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符合GB/T 39934-2021《家具中挥发性有机化合物的筛查检测方法 气相色谱-质谱法》检测标准，挥发性有机化合物 （1,3-二氯苯、1,4-二氯苯、1,2-二氯苯、1,2-二澳-3-氯丙烷、a，a-二氯甲苯）未检出</w:t>
            </w:r>
            <w:r>
              <w:rPr>
                <w:rFonts w:hint="eastAsia" w:ascii="宋体" w:hAnsi="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349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22655" cy="557530"/>
                      <wp:effectExtent l="0" t="0" r="10795" b="13970"/>
                      <wp:docPr id="14" name="图片 1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descr="IMG_261"/>
                              <pic:cNvPicPr>
                                <a:picLocks noChangeAspect="1"/>
                              </pic:cNvPicPr>
                              <pic:nvPr/>
                            </pic:nvPicPr>
                            <pic:blipFill>
                              <a:blip r:embed="rId25"/>
                              <a:stretch/>
                            </pic:blipFill>
                            <pic:spPr bwMode="auto">
                              <a:xfrm>
                                <a:off x="0" y="0"/>
                                <a:ext cx="922655" cy="5575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6pt;height:43.9pt;mso-wrap-distance-left:0.0pt;mso-wrap-distance-top:0.0pt;mso-wrap-distance-right:0.0pt;mso-wrap-distance-bottom:0.0pt;" stroked="f" strokeweight="0.75pt">
                      <v:path textboxrect="0,0,0,0"/>
                      <v:imagedata r:id="rId2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床头柜</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510*510*710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整体采用</w:t>
            </w:r>
            <w:r>
              <w:rPr>
                <w:rFonts w:hint="eastAsia" w:ascii="宋体" w:hAnsi="宋体" w:cs="宋体"/>
                <w:i w:val="0"/>
                <w:iCs w:val="0"/>
                <w:color w:val="auto"/>
                <w:sz w:val="21"/>
                <w:szCs w:val="21"/>
                <w:u w:val="none"/>
                <w:lang w:val="en-US" w:eastAsia="zh-CN" w:bidi="ar"/>
              </w:rPr>
              <w:t xml:space="preserve">17mm厚</w:t>
            </w:r>
            <w:r>
              <w:rPr>
                <w:rFonts w:hint="eastAsia" w:ascii="宋体" w:hAnsi="宋体" w:eastAsia="宋体" w:cs="宋体"/>
                <w:i w:val="0"/>
                <w:iCs w:val="0"/>
                <w:color w:val="auto"/>
                <w:sz w:val="21"/>
                <w:szCs w:val="21"/>
                <w:u w:val="none"/>
                <w:lang w:val="en-US" w:eastAsia="zh-CN" w:bidi="ar"/>
              </w:rPr>
              <w:t xml:space="preserve">优质橡胶木实木制作</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板材厚度不低于17mm；橡胶木符合GB/T 18584-2001《室内装饰装修材料木家具中有害物质限量》，重金属符合要求，甲醛释放量≤0.5mg/L，防霉等级0级</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▲2、油漆符合GB 18581-2020《木器涂料中有害物质限量》，GB/T  23999-2009《室内装饰装修用水性木器涂料》标准；在容器中搅拌后均匀无硬块；VOC含量≤5g/L；甲醛含量≤10mg/kg；可溶性重金属含量（限色漆、腻子和醇酸清漆）：镉（Cd）未检出、铬（Cr）未检出、汞未检出；乙二醇醚及醚酯总和含量（限乙二醇甲醚、乙二醇甲醚醋酸酯、乙二醇乙醚、乙二醇乙醚醋酸酯、乙二醇二甲醚、乙二醇二乙醚、二乙二醇二甲醚、三乙二醇二甲醚）未检出；苯系物总和含量（限苯、甲苯、二甲苯（含乙苯））未检出。</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3、采用优质镀锌五金件连接固定，整体结实牢固，无晃动；底脚带塑胶脚垫，有效保护地板</w:t>
            </w:r>
            <w:r>
              <w:rPr>
                <w:rFonts w:hint="eastAsia" w:ascii="宋体" w:hAnsi="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4、床头柜</w:t>
            </w:r>
            <w:r>
              <w:rPr>
                <w:rFonts w:hint="eastAsia" w:ascii="宋体" w:hAnsi="宋体" w:eastAsia="宋体" w:cs="宋体"/>
                <w:i w:val="0"/>
                <w:iCs w:val="0"/>
                <w:color w:val="auto"/>
                <w:sz w:val="21"/>
                <w:szCs w:val="21"/>
                <w:u w:val="none"/>
                <w:lang w:val="en-US" w:eastAsia="zh-CN" w:bidi="ar"/>
              </w:rPr>
              <w:t xml:space="preserve">成品符合GB/T  3324-2017《木家具通用技术条件》；GB</w:t>
            </w:r>
            <w:r>
              <w:rPr>
                <w:rFonts w:hint="eastAsia" w:ascii="宋体" w:hAnsi="宋体" w:cs="宋体"/>
                <w:i w:val="0"/>
                <w:iCs w:val="0"/>
                <w:color w:val="auto"/>
                <w:sz w:val="21"/>
                <w:szCs w:val="21"/>
                <w:u w:val="none"/>
                <w:lang w:val="en-US" w:eastAsia="zh-CN" w:bidi="ar"/>
              </w:rPr>
              <w:t xml:space="preserve"> 18584</w:t>
            </w:r>
            <w:r>
              <w:rPr>
                <w:rFonts w:hint="eastAsia" w:ascii="宋体" w:hAnsi="宋体" w:eastAsia="宋体" w:cs="宋体"/>
                <w:i w:val="0"/>
                <w:iCs w:val="0"/>
                <w:color w:val="auto"/>
                <w:sz w:val="21"/>
                <w:szCs w:val="21"/>
                <w:u w:val="none"/>
                <w:lang w:val="en-US" w:eastAsia="zh-CN" w:bidi="ar"/>
              </w:rPr>
              <w:t xml:space="preserve">-20</w:t>
            </w:r>
            <w:r>
              <w:rPr>
                <w:rFonts w:hint="eastAsia" w:ascii="宋体" w:hAnsi="宋体" w:cs="宋体"/>
                <w:i w:val="0"/>
                <w:iCs w:val="0"/>
                <w:color w:val="auto"/>
                <w:sz w:val="21"/>
                <w:szCs w:val="21"/>
                <w:u w:val="none"/>
                <w:lang w:val="en-US" w:eastAsia="zh-CN" w:bidi="ar"/>
              </w:rPr>
              <w:t xml:space="preserve">01</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cs="宋体"/>
                <w:i w:val="0"/>
                <w:iCs w:val="0"/>
                <w:color w:val="auto"/>
                <w:sz w:val="21"/>
                <w:szCs w:val="21"/>
                <w:u w:val="none"/>
                <w:lang w:val="en-US" w:eastAsia="zh-CN" w:bidi="ar"/>
              </w:rPr>
              <w:t xml:space="preserve">室内装饰装修材料木家具中有害物质限量</w:t>
            </w:r>
            <w:r>
              <w:rPr>
                <w:rFonts w:hint="eastAsia" w:ascii="宋体" w:hAnsi="宋体" w:eastAsia="宋体" w:cs="宋体"/>
                <w:i w:val="0"/>
                <w:iCs w:val="0"/>
                <w:color w:val="auto"/>
                <w:sz w:val="21"/>
                <w:szCs w:val="21"/>
                <w:u w:val="none"/>
                <w:lang w:val="en-US" w:eastAsia="zh-CN" w:bidi="ar"/>
              </w:rPr>
              <w:t xml:space="preserve">》检测标准，</w:t>
            </w:r>
            <w:r>
              <w:rPr>
                <w:rFonts w:hint="eastAsia" w:ascii="宋体" w:hAnsi="宋体" w:cs="宋体"/>
                <w:i w:val="0"/>
                <w:iCs w:val="0"/>
                <w:color w:val="auto"/>
                <w:sz w:val="21"/>
                <w:szCs w:val="21"/>
                <w:u w:val="none"/>
                <w:lang w:val="en-US" w:eastAsia="zh-CN" w:bidi="ar"/>
              </w:rPr>
              <w:t xml:space="preserve">主要尺寸及偏差合格；</w:t>
            </w:r>
            <w:r>
              <w:rPr>
                <w:rFonts w:hint="eastAsia" w:ascii="宋体" w:hAnsi="宋体" w:eastAsia="宋体" w:cs="宋体"/>
                <w:i w:val="0"/>
                <w:iCs w:val="0"/>
                <w:color w:val="auto"/>
                <w:sz w:val="21"/>
                <w:szCs w:val="21"/>
                <w:u w:val="none"/>
                <w:lang w:val="en-US" w:eastAsia="zh-CN" w:bidi="ar"/>
              </w:rPr>
              <w:t xml:space="preserve">形状和位置公差</w:t>
            </w:r>
            <w:r>
              <w:rPr>
                <w:rFonts w:hint="eastAsia" w:ascii="宋体" w:hAnsi="宋体" w:cs="宋体"/>
                <w:i w:val="0"/>
                <w:iCs w:val="0"/>
                <w:color w:val="auto"/>
                <w:sz w:val="21"/>
                <w:szCs w:val="21"/>
                <w:u w:val="none"/>
                <w:lang w:val="en-US" w:eastAsia="zh-CN" w:bidi="ar"/>
              </w:rPr>
              <w:t xml:space="preserve">合格；木材含水率：8</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-14</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；木质件</w:t>
            </w:r>
            <w:r>
              <w:rPr>
                <w:rFonts w:hint="eastAsia" w:ascii="宋体" w:hAnsi="宋体" w:eastAsia="宋体" w:cs="宋体"/>
                <w:i w:val="0"/>
                <w:iCs w:val="0"/>
                <w:color w:val="auto"/>
                <w:sz w:val="21"/>
                <w:szCs w:val="21"/>
                <w:u w:val="none"/>
                <w:lang w:val="en-US" w:eastAsia="zh-CN" w:bidi="ar"/>
              </w:rPr>
              <w:t xml:space="preserve">外观</w:t>
            </w:r>
            <w:r>
              <w:rPr>
                <w:rFonts w:hint="eastAsia" w:ascii="宋体" w:hAnsi="宋体" w:cs="宋体"/>
                <w:i w:val="0"/>
                <w:iCs w:val="0"/>
                <w:color w:val="auto"/>
                <w:sz w:val="21"/>
                <w:szCs w:val="21"/>
                <w:u w:val="none"/>
                <w:lang w:val="en-US" w:eastAsia="zh-CN" w:bidi="ar"/>
              </w:rPr>
              <w:t xml:space="preserve">要求合格；漆膜外观要求合格；表面</w:t>
            </w:r>
            <w:r>
              <w:rPr>
                <w:rFonts w:hint="eastAsia" w:ascii="宋体" w:hAnsi="宋体" w:eastAsia="宋体" w:cs="宋体"/>
                <w:i w:val="0"/>
                <w:iCs w:val="0"/>
                <w:color w:val="auto"/>
                <w:sz w:val="21"/>
                <w:szCs w:val="21"/>
                <w:u w:val="none"/>
                <w:lang w:val="en-US" w:eastAsia="zh-CN" w:bidi="ar"/>
              </w:rPr>
              <w:t xml:space="preserve">理化性能</w:t>
            </w:r>
            <w:r>
              <w:rPr>
                <w:rFonts w:hint="eastAsia" w:ascii="宋体" w:hAnsi="宋体" w:cs="宋体"/>
                <w:i w:val="0"/>
                <w:iCs w:val="0"/>
                <w:color w:val="auto"/>
                <w:sz w:val="21"/>
                <w:szCs w:val="21"/>
                <w:u w:val="none"/>
                <w:lang w:val="en-US" w:eastAsia="zh-CN" w:bidi="ar"/>
              </w:rPr>
              <w:t xml:space="preserve">：耐液性不低于1级，附着力不低于1级；</w:t>
            </w:r>
            <w:r>
              <w:rPr>
                <w:rFonts w:hint="eastAsia" w:ascii="宋体" w:hAnsi="宋体" w:eastAsia="宋体" w:cs="宋体"/>
                <w:i w:val="0"/>
                <w:iCs w:val="0"/>
                <w:color w:val="auto"/>
                <w:sz w:val="21"/>
                <w:szCs w:val="21"/>
                <w:u w:val="none"/>
                <w:lang w:val="en-US" w:eastAsia="zh-CN" w:bidi="ar"/>
              </w:rPr>
              <w:t xml:space="preserve">力学性能</w:t>
            </w:r>
            <w:r>
              <w:rPr>
                <w:rFonts w:hint="eastAsia" w:ascii="宋体" w:hAnsi="宋体" w:cs="宋体"/>
                <w:i w:val="0"/>
                <w:iCs w:val="0"/>
                <w:color w:val="auto"/>
                <w:sz w:val="21"/>
                <w:szCs w:val="21"/>
                <w:u w:val="none"/>
                <w:lang w:val="en-US" w:eastAsia="zh-CN" w:bidi="ar"/>
              </w:rPr>
              <w:t xml:space="preserve">合格；重金属含量未检出；</w:t>
            </w:r>
            <w:r>
              <w:rPr>
                <w:rFonts w:hint="eastAsia" w:ascii="宋体" w:hAnsi="宋体" w:eastAsia="宋体" w:cs="宋体"/>
                <w:i w:val="0"/>
                <w:iCs w:val="0"/>
                <w:color w:val="auto"/>
                <w:sz w:val="21"/>
                <w:szCs w:val="21"/>
                <w:u w:val="none"/>
                <w:lang w:val="en-US" w:eastAsia="zh-CN" w:bidi="ar"/>
              </w:rPr>
              <w:t xml:space="preserve">甲醛释放量≤0.</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mg/</w:t>
            </w:r>
            <w:r>
              <w:rPr>
                <w:rFonts w:hint="eastAsia" w:ascii="宋体" w:hAnsi="宋体" w:cs="宋体"/>
                <w:i w:val="0"/>
                <w:iCs w:val="0"/>
                <w:color w:val="auto"/>
                <w:sz w:val="21"/>
                <w:szCs w:val="21"/>
                <w:u w:val="none"/>
                <w:lang w:val="en-US" w:eastAsia="zh-CN" w:bidi="ar"/>
              </w:rPr>
              <w:t xml:space="preserve">L</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349</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16915" cy="885825"/>
                      <wp:effectExtent l="0" t="0" r="6985" b="9525"/>
                      <wp:docPr id="15" name="图片 1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5" descr="IMG_262"/>
                              <pic:cNvPicPr>
                                <a:picLocks noChangeAspect="1"/>
                              </pic:cNvPicPr>
                              <pic:nvPr/>
                            </pic:nvPicPr>
                            <pic:blipFill>
                              <a:blip r:embed="rId26"/>
                              <a:stretch/>
                            </pic:blipFill>
                            <pic:spPr bwMode="auto">
                              <a:xfrm>
                                <a:off x="0" y="0"/>
                                <a:ext cx="71691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6.4pt;height:69.8pt;mso-wrap-distance-left:0.0pt;mso-wrap-distance-top:0.0pt;mso-wrap-distance-right:0.0pt;mso-wrap-distance-bottom:0.0pt;" stroked="f" strokeweight="0.75pt">
                      <v:path textboxrect="0,0,0,0"/>
                      <v:imagedata r:id="rId2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单人输液椅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860*900*1050mm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1、面料：用环保优质皮革，</w:t>
            </w:r>
            <w:r>
              <w:rPr>
                <w:rFonts w:hint="eastAsia" w:ascii="宋体" w:hAnsi="宋体" w:eastAsia="宋体" w:cs="宋体"/>
                <w:b w:val="0"/>
                <w:bCs w:val="0"/>
                <w:color w:val="auto"/>
                <w:sz w:val="21"/>
                <w:szCs w:val="21"/>
              </w:rPr>
              <w:t xml:space="preserve">具有抗老化性能、高耐磨耐用性</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2、海棉：采用一次成型发泡海绵，高回弹性，耐用度高；</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3、框架：采用实木内框架，木构件四面刨光，并经防腐、防蛀处理。木构件全部经过烘干处理。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4、配304不锈钢输液杆</w:t>
            </w:r>
            <w:r>
              <w:rPr>
                <w:rFonts w:hint="eastAsia" w:ascii="宋体" w:hAnsi="宋体" w:cs="宋体"/>
                <w:i w:val="0"/>
                <w:iCs w:val="0"/>
                <w:color w:val="auto"/>
                <w:sz w:val="21"/>
                <w:szCs w:val="21"/>
                <w:u w:val="none"/>
                <w:lang w:val="en-US" w:eastAsia="zh-CN" w:bidi="ar"/>
              </w:rPr>
              <w:t xml:space="preserve">、写字板</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0100" cy="933450"/>
                      <wp:effectExtent l="0" t="0" r="0" b="0"/>
                      <wp:docPr id="16" name="图片 1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 descr="IMG_263"/>
                              <pic:cNvPicPr>
                                <a:picLocks noChangeAspect="1"/>
                              </pic:cNvPicPr>
                              <pic:nvPr/>
                            </pic:nvPicPr>
                            <pic:blipFill>
                              <a:blip r:embed="rId27"/>
                              <a:stretch/>
                            </pic:blipFill>
                            <pic:spPr bwMode="auto">
                              <a:xfrm>
                                <a:off x="0" y="0"/>
                                <a:ext cx="80010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3.0pt;height:73.5pt;mso-wrap-distance-left:0.0pt;mso-wrap-distance-top:0.0pt;mso-wrap-distance-right:0.0pt;mso-wrap-distance-bottom:0.0pt;" stroked="f" strokeweight="0.75pt">
                      <v:path textboxrect="0,0,0,0"/>
                      <v:imagedata r:id="rId2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脚踏垃圾桶</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640*260*690mm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1、采用≥1.0mm 厚 304不锈钢板折弯成型,边口打抛光，具备不伤手、牢固耐用、安全防盗、光滑方便清洗、抗腐蚀等特点。</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2、松开脚踏，自动缓降，拆装简单轻松，清洗更方便。</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color w:val="auto"/>
              </w:rPr>
              <mc:AlternateContent>
                <mc:Choice Requires="wpg">
                  <w:drawing>
                    <wp:inline xmlns:wp="http://schemas.openxmlformats.org/drawingml/2006/wordprocessingDrawing" distT="0" distB="0" distL="0" distR="0">
                      <wp:extent cx="929005" cy="1010285"/>
                      <wp:effectExtent l="0" t="0" r="4445" b="18415"/>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8"/>
                              <a:stretch/>
                            </pic:blipFill>
                            <pic:spPr bwMode="auto">
                              <a:xfrm>
                                <a:off x="0" y="0"/>
                                <a:ext cx="929005" cy="1010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3.1pt;height:79.5pt;mso-wrap-distance-left:0.0pt;mso-wrap-distance-top:0.0pt;mso-wrap-distance-right:0.0pt;mso-wrap-distance-bottom:0.0pt;" stroked="f">
                      <v:path textboxrect="0,0,0,0"/>
                      <v:imagedata r:id="rId2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护理床（含8公分棕垫、伸缩桌板、输液杆）</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2080*960*500mm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功能：起背功能0-75º；腿部升降功能：增强腿部锻炼，减轻压力，腿部升降-55-35°；左右翻身功能：减轻背部的压力，可有效防止褥疮的生成，使睡眠更舒适。左右翻身0-45º；起背落腿功能：可满足饮水、就餐、看书等需求；解便功能：适宜病人大小便。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、摇把：摇把采用不锈钢折叠摇把，可隐藏于床体下面。伸缩摇杆为不锈钢材质，钢制万向节，有过载保护、双向限位功能，摇动灵活，无噪音。具有ABS防尘罩。</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床头尾板：采用ABS材料一次吹塑成开，高低搭配，拆卸方面采用抗菌、环保ABS材质，表面光滑，易擦拭，清洁更方便，不变形，稳定可靠，抗冲击性，牢固结实，耐化学药品，电气性能优良。外观美观豪华，有符合人体工程学结构的把手。</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、床面：床面采用加厚20*30*1.0和15*30*1.0管材焊接而成，床腿及床体下架由40*40*1.2管材焊接而成，焊口光滑、美观、无氧化膜，提高了焊缝的强度及准确性，延长使用寿命。</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、护栏：采用采用5档铝合金护栏，D型铝合金扶手，表面硬化处理，5支护栏支柱，开关精心设计确保长期使用的安全性，配有防松紧固件，耐磨，不变形，可收缩平放，收缩时略高于床面，可防止床垫移位。</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脚轮：采用独立刹车包罩脚轮，豪华超静音，采用精密轴承，行走轻松，顺畅，耐压耐磨；表面覆盖白色高强度ABS工程塑料包罩，豪华美观，防水，防尘，易清洁。采用内镶封闭式轴承方式转动，不用填注润滑油，有效的降低了噪音，并提高了脚轮整体的流畅度。自带刹车开关，踩踏关闭功能，方便床体移动。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、输液架：输液架为升降式，可根据用户需求调节高度。主管采用优质304不锈钢管制作，具有多个挂钩，可同时进行多瓶输液，不用时可直接拔出灵活使用。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i w:val="0"/>
                <w:iCs w:val="0"/>
                <w:color w:val="auto"/>
                <w:sz w:val="21"/>
                <w:szCs w:val="21"/>
                <w:u w:val="none"/>
                <w:lang w:val="en-US" w:eastAsia="zh-CN" w:bidi="ar"/>
              </w:rPr>
              <w:t xml:space="preserve">、配置：洗头盆、便盆、6公分床垫。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、材料：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1）床帮采用40×80*1.2方管。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2)焊接工艺;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床架和床面采用机器人平铺满焊，焊接牢靠,焊接处平整光滑，坚固耐用。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3)床体喷涂工艺: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床体表面经钢丸喷沙除锈后，静电喷涂而成，床体涂覆为抗静电粉体，抗酸碱腐蚀，耐褪色。</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129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47090" cy="590550"/>
                      <wp:effectExtent l="0" t="0" r="10160" b="0"/>
                      <wp:docPr id="18"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descr="IMG_257"/>
                              <pic:cNvPicPr>
                                <a:picLocks noChangeAspect="1"/>
                              </pic:cNvPicPr>
                              <pic:nvPr/>
                            </pic:nvPicPr>
                            <pic:blipFill>
                              <a:blip r:embed="rId29"/>
                              <a:stretch/>
                            </pic:blipFill>
                            <pic:spPr bwMode="auto">
                              <a:xfrm>
                                <a:off x="0" y="0"/>
                                <a:ext cx="84709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6.7pt;height:46.5pt;mso-wrap-distance-left:0.0pt;mso-wrap-distance-top:0.0pt;mso-wrap-distance-right:0.0pt;mso-wrap-distance-bottom:0.0pt;" stroked="f" strokeweight="0.75pt">
                      <v:path textboxrect="0,0,0,0"/>
                      <v:imagedata r:id="rId2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床头柜</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480*480*760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整体采用ABS材质，100％纯新料注塑，无毒无害，坚固防锈抗腐蚀，易清洁。</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2、床头柜整体采用优级改性塑料注塑成型，板材料强度高，外形美观大方。</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3、床头柜由柜体、面盖、柜门、抽屉、拉板等组成。</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 、柜体正面形状为圆弧形，抽屉面板外形为圆弧状，面板下方有抽屉拉手孔，便于拉、关抽屉。</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5、柜体内设有隔板，可根据物品的高度调节隔板的位置，具有两层调节功能。柜体侧板有圆弧形加强筋，柜体支撑强度和牢固性更佳；加强筋内凸位置与隔板凹槽配合，增加隔板位置稳定性。</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129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14400" cy="433070"/>
                      <wp:effectExtent l="0" t="0" r="0" b="5080"/>
                      <wp:docPr id="19" name="图片 1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descr="IMG_258"/>
                              <pic:cNvPicPr>
                                <a:picLocks noChangeAspect="1"/>
                              </pic:cNvPicPr>
                              <pic:nvPr/>
                            </pic:nvPicPr>
                            <pic:blipFill>
                              <a:blip r:embed="rId30"/>
                              <a:stretch/>
                            </pic:blipFill>
                            <pic:spPr bwMode="auto">
                              <a:xfrm>
                                <a:off x="0" y="0"/>
                                <a:ext cx="914400" cy="433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2.0pt;height:34.1pt;mso-wrap-distance-left:0.0pt;mso-wrap-distance-top:0.0pt;mso-wrap-distance-right:0.0pt;mso-wrap-distance-bottom:0.0pt;" stroked="f" strokeweight="0.75pt">
                      <v:path textboxrect="0,0,0,0"/>
                      <v:imagedata r:id="rId3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电视柜</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2400*500*450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框架：</w:t>
            </w:r>
            <w:r>
              <w:rPr>
                <w:rFonts w:hint="eastAsia" w:ascii="宋体" w:hAnsi="宋体" w:cs="宋体"/>
                <w:i w:val="0"/>
                <w:iCs w:val="0"/>
                <w:color w:val="auto"/>
                <w:sz w:val="21"/>
                <w:szCs w:val="21"/>
                <w:u w:val="none"/>
                <w:lang w:val="en-US" w:eastAsia="zh-CN" w:bidi="ar"/>
              </w:rPr>
              <w:t xml:space="preserve">采用17mm厚</w:t>
            </w:r>
            <w:r>
              <w:rPr>
                <w:rFonts w:hint="eastAsia" w:ascii="宋体" w:hAnsi="宋体" w:eastAsia="宋体" w:cs="宋体"/>
                <w:i w:val="0"/>
                <w:iCs w:val="0"/>
                <w:color w:val="auto"/>
                <w:sz w:val="21"/>
                <w:szCs w:val="21"/>
                <w:u w:val="none"/>
                <w:lang w:val="en-US" w:eastAsia="zh-CN" w:bidi="ar"/>
              </w:rPr>
              <w:t xml:space="preserve">优质橡胶木，甲醛释放量≤0.5mg/L，防霉等级0级</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▲3、胶黏剂：采用优质胶黏剂，符合GB/T 18583-2008《室内装饰装修材料 胶粘剂中有害物质限量》标准，游离甲醛≤0.1g/kg；苯未检出；甲苯＋二甲苯未检出；总挥发性有机物≤5g/L。</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4、五金配件：采用</w:t>
            </w:r>
            <w:r>
              <w:rPr>
                <w:rFonts w:hint="eastAsia" w:ascii="宋体" w:hAnsi="宋体" w:cs="宋体"/>
                <w:i w:val="0"/>
                <w:iCs w:val="0"/>
                <w:color w:val="auto"/>
                <w:sz w:val="21"/>
                <w:szCs w:val="21"/>
                <w:u w:val="none"/>
                <w:lang w:val="en-US" w:eastAsia="zh-CN" w:bidi="ar"/>
              </w:rPr>
              <w:t xml:space="preserve">优质五金配件</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提供</w:t>
            </w:r>
            <w:r>
              <w:rPr>
                <w:rFonts w:hint="eastAsia" w:ascii="宋体" w:hAnsi="宋体" w:cs="宋体"/>
                <w:i w:val="0"/>
                <w:iCs w:val="0"/>
                <w:color w:val="auto"/>
                <w:sz w:val="21"/>
                <w:szCs w:val="21"/>
                <w:u w:val="none"/>
                <w:lang w:val="en-US" w:eastAsia="zh-CN" w:bidi="ar"/>
              </w:rPr>
              <w:t xml:space="preserve">电视柜</w:t>
            </w:r>
            <w:r>
              <w:rPr>
                <w:rFonts w:hint="eastAsia" w:ascii="宋体" w:hAnsi="宋体" w:eastAsia="宋体" w:cs="宋体"/>
                <w:i w:val="0"/>
                <w:iCs w:val="0"/>
                <w:color w:val="auto"/>
                <w:sz w:val="21"/>
                <w:szCs w:val="21"/>
                <w:u w:val="none"/>
                <w:lang w:val="en-US" w:eastAsia="zh-CN" w:bidi="ar"/>
              </w:rPr>
              <w:t xml:space="preserve">符合GB/T</w:t>
            </w:r>
            <w:r>
              <w:rPr>
                <w:rFonts w:hint="eastAsia" w:ascii="宋体" w:hAnsi="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3325-2017《</w:t>
            </w:r>
            <w:r>
              <w:rPr>
                <w:rFonts w:hint="eastAsia" w:ascii="宋体" w:hAnsi="宋体" w:cs="宋体"/>
                <w:i w:val="0"/>
                <w:iCs w:val="0"/>
                <w:color w:val="auto"/>
                <w:sz w:val="21"/>
                <w:szCs w:val="21"/>
                <w:u w:val="none"/>
                <w:lang w:val="en-US" w:eastAsia="zh-CN" w:bidi="ar"/>
              </w:rPr>
              <w:t xml:space="preserve">木</w:t>
            </w:r>
            <w:r>
              <w:rPr>
                <w:rFonts w:hint="eastAsia" w:ascii="宋体" w:hAnsi="宋体" w:eastAsia="宋体" w:cs="宋体"/>
                <w:i w:val="0"/>
                <w:iCs w:val="0"/>
                <w:color w:val="auto"/>
                <w:sz w:val="21"/>
                <w:szCs w:val="21"/>
                <w:u w:val="none"/>
                <w:lang w:val="en-US" w:eastAsia="zh-CN" w:bidi="ar"/>
              </w:rPr>
              <w:t xml:space="preserve">家具通用技术条件》；GB/T35607-2017 《绿色产品评价 家具》检测标准。形状和位置公差、外观性能、理化性能、力学性能、甲醛释放量≤0.02mg/m³</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符合GB/T 39934-2021《家具中挥发性有机化合物的筛查检测方法 气相色谱-质谱法》检测标准，挥发性有机化合物 （1,3-二氯苯、1,4-二氯苯、1,2-二氯苯、1,2-二澳-3-氯丙烷、a，a-二氯甲苯）未检出</w:t>
            </w:r>
            <w:r>
              <w:rPr>
                <w:rFonts w:hint="eastAsia" w:ascii="宋体" w:hAnsi="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194</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83920" cy="428625"/>
                      <wp:effectExtent l="0" t="0" r="11430" b="9525"/>
                      <wp:docPr id="20"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0" descr="IMG_259"/>
                              <pic:cNvPicPr>
                                <a:picLocks noChangeAspect="1"/>
                              </pic:cNvPicPr>
                              <pic:nvPr/>
                            </pic:nvPicPr>
                            <pic:blipFill>
                              <a:blip r:embed="rId31"/>
                              <a:stretch/>
                            </pic:blipFill>
                            <pic:spPr bwMode="auto">
                              <a:xfrm>
                                <a:off x="0" y="0"/>
                                <a:ext cx="88392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9.6pt;height:33.8pt;mso-wrap-distance-left:0.0pt;mso-wrap-distance-top:0.0pt;mso-wrap-distance-right:0.0pt;mso-wrap-distance-bottom:0.0pt;" stroked="f" strokeweight="0.75pt">
                      <v:path textboxrect="0,0,0,0"/>
                      <v:imagedata r:id="rId3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医用隔帘</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4000*2000mm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#1、材质：100%涤纶。网格高度：55-60厘米。颜色</w:t>
            </w:r>
            <w:r>
              <w:rPr>
                <w:rFonts w:hint="eastAsia" w:ascii="宋体" w:hAnsi="宋体" w:cs="宋体"/>
                <w:color w:val="auto"/>
                <w:sz w:val="21"/>
                <w:szCs w:val="21"/>
                <w:lang w:eastAsia="zh-CN"/>
              </w:rPr>
              <w:t xml:space="preserve">分为蓝色和灰色</w:t>
            </w:r>
            <w:r>
              <w:rPr>
                <w:rFonts w:hint="eastAsia" w:ascii="宋体" w:hAnsi="宋体" w:cs="宋体"/>
                <w:color w:val="auto"/>
                <w:sz w:val="21"/>
                <w:szCs w:val="21"/>
              </w:rPr>
              <w:t xml:space="preserve">，</w:t>
            </w:r>
            <w:r>
              <w:rPr>
                <w:rFonts w:hint="eastAsia" w:ascii="宋体" w:hAnsi="宋体" w:cs="宋体"/>
                <w:color w:val="auto"/>
                <w:sz w:val="21"/>
                <w:szCs w:val="21"/>
                <w:lang w:eastAsia="zh-CN"/>
              </w:rPr>
              <w:t xml:space="preserve">蓝色</w:t>
            </w:r>
            <w:r>
              <w:rPr>
                <w:rFonts w:hint="eastAsia" w:ascii="宋体" w:hAnsi="宋体" w:cs="宋体"/>
                <w:color w:val="auto"/>
                <w:sz w:val="21"/>
                <w:szCs w:val="21"/>
                <w:lang w:val="en-US" w:eastAsia="zh-CN"/>
              </w:rPr>
              <w:t xml:space="preserve">134套，灰色349套</w:t>
            </w:r>
            <w:r>
              <w:rPr>
                <w:rFonts w:hint="eastAsia" w:ascii="宋体" w:hAnsi="宋体" w:cs="宋体"/>
                <w:color w:val="auto"/>
                <w:sz w:val="21"/>
                <w:szCs w:val="21"/>
              </w:rPr>
              <w:t xml:space="preserve">。</w:t>
            </w:r>
            <w:r/>
          </w:p>
          <w:p>
            <w:pPr>
              <w:jc w:val="left"/>
              <w:keepLines w:val="0"/>
              <w:keepNext w:val="0"/>
              <w:widowControl/>
              <w:rPr>
                <w:rFonts w:hint="eastAsia" w:ascii="宋体" w:hAnsi="宋体" w:eastAsia="宋体" w:cs="宋体"/>
                <w:color w:val="auto"/>
                <w:sz w:val="21"/>
                <w:szCs w:val="21"/>
                <w:lang w:eastAsia="zh-CN"/>
              </w:rPr>
              <w:suppressLineNumbers w:val="0"/>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、致敏染料：分散蓝35未检出，分散红1未检出，分散黄9未检出，符合GB/T 20383-2006标准</w:t>
            </w:r>
            <w:r>
              <w:rPr>
                <w:rFonts w:hint="eastAsia" w:ascii="宋体" w:hAnsi="宋体" w:cs="宋体"/>
                <w:color w:val="auto"/>
                <w:sz w:val="21"/>
                <w:szCs w:val="21"/>
                <w:lang w:eastAsia="zh-CN"/>
              </w:rPr>
              <w:t xml:space="preserve">。</w:t>
            </w:r>
            <w:r/>
          </w:p>
          <w:p>
            <w:pPr>
              <w:jc w:val="left"/>
              <w:keepLines w:val="0"/>
              <w:keepNext w:val="0"/>
              <w:widowControl/>
              <w:rPr>
                <w:rFonts w:hint="eastAsia" w:ascii="宋体" w:hAnsi="宋体" w:eastAsia="宋体" w:cs="宋体"/>
                <w:color w:val="auto"/>
                <w:sz w:val="21"/>
                <w:szCs w:val="21"/>
                <w:lang w:eastAsia="zh-CN"/>
              </w:rPr>
              <w:suppressLineNumbers w:val="0"/>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、抗菌性能-抑菌率：金黄色葡萄球菌≥99%，大肠杆菌≥94%，白色念珠菌≥93%，符合GB/T 20944.3-2008标准</w:t>
            </w:r>
            <w:r>
              <w:rPr>
                <w:rFonts w:hint="eastAsia" w:ascii="宋体" w:hAnsi="宋体" w:cs="宋体"/>
                <w:color w:val="auto"/>
                <w:sz w:val="21"/>
                <w:szCs w:val="21"/>
                <w:lang w:val="en-US" w:eastAsia="zh-CN"/>
              </w:rPr>
              <w:t xml:space="preserve">。</w:t>
            </w:r>
            <w:r/>
          </w:p>
          <w:p>
            <w:pPr>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、隔帘布的阻燃 检测依据和/或综合判定原则</w:t>
            </w:r>
            <w:r/>
          </w:p>
          <w:p>
            <w:pPr>
              <w:ind w:firstLine="420"/>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GB8624-2012《建筑材料及制品燃烧性能分级》达到B1级</w:t>
            </w:r>
            <w:r/>
          </w:p>
          <w:p>
            <w:pPr>
              <w:ind w:firstLine="420"/>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GB/T 5454-1997《纺织品燃烧性能试验氧指数法》</w:t>
            </w:r>
            <w:r/>
          </w:p>
          <w:p>
            <w:pPr>
              <w:ind w:firstLine="420"/>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经向氧指数 标准要求 ≥32</w:t>
            </w:r>
            <w:r/>
          </w:p>
          <w:p>
            <w:pPr>
              <w:ind w:firstLine="420"/>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纬向氧指数，检测要求≥32</w:t>
            </w:r>
            <w:r/>
          </w:p>
          <w:p>
            <w:pPr>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、GB/T 5455-2014《纺织品燃烧性能垂直方向损毁长度、阴燃和续燃时间的测定》 </w:t>
            </w:r>
            <w:r/>
          </w:p>
          <w:p>
            <w:pPr>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经向和纬向都要符合以下</w:t>
            </w:r>
            <w:r/>
          </w:p>
          <w:p>
            <w:pPr>
              <w:ind w:firstLine="420"/>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损毁长度mm：标准要求≤150</w:t>
            </w:r>
            <w:r/>
          </w:p>
          <w:p>
            <w:pPr>
              <w:ind w:firstLine="420"/>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续燃时间S:      标准要求≤5</w:t>
            </w:r>
            <w:r/>
          </w:p>
          <w:p>
            <w:pPr>
              <w:ind w:firstLine="420"/>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阻燃时间S：  标准要求≤15</w:t>
            </w:r>
            <w:r/>
          </w:p>
          <w:p>
            <w:pPr>
              <w:ind w:firstLine="420"/>
              <w:jc w:val="left"/>
              <w:keepLines w:val="0"/>
              <w:keepNext w:val="0"/>
              <w:widowControl/>
              <w:rPr>
                <w:rFonts w:hint="eastAsia" w:ascii="宋体" w:hAnsi="宋体" w:cs="宋体"/>
                <w:color w:val="auto"/>
                <w:sz w:val="21"/>
                <w:szCs w:val="21"/>
              </w:rPr>
              <w:suppressLineNumbers w:val="0"/>
            </w:pPr>
            <w:r>
              <w:rPr>
                <w:rFonts w:hint="eastAsia" w:ascii="宋体" w:hAnsi="宋体" w:cs="宋体"/>
                <w:color w:val="auto"/>
                <w:sz w:val="21"/>
                <w:szCs w:val="21"/>
              </w:rPr>
              <w:t xml:space="preserve">燃烧滴落物：要符合燃烧滴落物未引起脱棉燃烧或阴燃</w:t>
            </w:r>
            <w:r/>
          </w:p>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483</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69950" cy="1048385"/>
                      <wp:effectExtent l="0" t="0" r="6350" b="18415"/>
                      <wp:docPr id="21" name="图片 2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1" descr="IMG_260"/>
                              <pic:cNvPicPr>
                                <a:picLocks noChangeAspect="1"/>
                              </pic:cNvPicPr>
                              <pic:nvPr/>
                            </pic:nvPicPr>
                            <pic:blipFill>
                              <a:blip r:embed="rId32"/>
                              <a:stretch/>
                            </pic:blipFill>
                            <pic:spPr bwMode="auto">
                              <a:xfrm>
                                <a:off x="0" y="0"/>
                                <a:ext cx="869950" cy="1048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8.5pt;height:82.5pt;mso-wrap-distance-left:0.0pt;mso-wrap-distance-top:0.0pt;mso-wrap-distance-right:0.0pt;mso-wrap-distance-bottom:0.0pt;" stroked="f" strokeweight="0.75pt">
                      <v:path textboxrect="0,0,0,0"/>
                      <v:imagedata r:id="rId3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休闲沙发</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双人位</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面料：用环保优质皮革，游离甲醛未检出；挥发性有机物（VOC）未检出；可萃取重金属未检出；禁用偶氮染料未检出；五氯苯酚未检出。</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2、海棉：采用一次成型发泡海绵，高回弹性，耐用度高；</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3、框架：采用实木内框架，木构件四面刨光，并经防腐、防蛀处理。木构件全部经过烘干处理。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4、沙发扶手基材：采用环保实木板。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沙发成品符合QB/T 1952.1-2012《软体家具 沙发》检测标准,</w:t>
            </w:r>
            <w:r>
              <w:rPr>
                <w:rFonts w:hint="eastAsia" w:ascii="宋体" w:hAnsi="宋体" w:cs="宋体"/>
                <w:i w:val="0"/>
                <w:iCs w:val="0"/>
                <w:color w:val="auto"/>
                <w:sz w:val="21"/>
                <w:szCs w:val="21"/>
                <w:u w:val="none"/>
                <w:lang w:val="en-US" w:eastAsia="zh-CN" w:bidi="ar"/>
              </w:rPr>
              <w:t xml:space="preserve">检测内容包含但不限于：</w:t>
            </w:r>
            <w:r>
              <w:rPr>
                <w:rFonts w:hint="eastAsia" w:ascii="宋体" w:hAnsi="宋体" w:eastAsia="宋体" w:cs="宋体"/>
                <w:i w:val="0"/>
                <w:iCs w:val="0"/>
                <w:color w:val="auto"/>
                <w:sz w:val="21"/>
                <w:szCs w:val="21"/>
                <w:u w:val="none"/>
                <w:lang w:val="en-US" w:eastAsia="zh-CN" w:bidi="ar"/>
              </w:rPr>
              <w:t xml:space="preserve">主要尺寸及外形对称度</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产品用料、加工</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理化性能</w:t>
            </w:r>
            <w:r>
              <w:rPr>
                <w:rFonts w:hint="eastAsia" w:ascii="宋体" w:hAnsi="宋体" w:cs="宋体"/>
                <w:i w:val="0"/>
                <w:iCs w:val="0"/>
                <w:color w:val="auto"/>
                <w:sz w:val="21"/>
                <w:szCs w:val="21"/>
                <w:u w:val="none"/>
                <w:lang w:val="en-US" w:eastAsia="zh-CN" w:bidi="ar"/>
              </w:rPr>
              <w:t xml:space="preserve">：摩擦牢度不小于4级，皮革涂层粘着牢度不小于5N/10mm</w:t>
            </w:r>
            <w:r>
              <w:rPr>
                <w:rFonts w:hint="eastAsia" w:ascii="宋体" w:hAnsi="宋体" w:eastAsia="宋体" w:cs="宋体"/>
                <w:i w:val="0"/>
                <w:iCs w:val="0"/>
                <w:color w:val="auto"/>
                <w:sz w:val="21"/>
                <w:szCs w:val="21"/>
                <w:u w:val="none"/>
                <w:lang w:val="en-US" w:eastAsia="zh-CN" w:bidi="ar"/>
              </w:rPr>
              <w:t xml:space="preserve">、力学性能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、安全性能</w:t>
            </w:r>
            <w:r>
              <w:rPr>
                <w:rFonts w:hint="eastAsia" w:ascii="宋体" w:hAnsi="宋体" w:cs="宋体"/>
                <w:i w:val="0"/>
                <w:iCs w:val="0"/>
                <w:color w:val="auto"/>
                <w:sz w:val="21"/>
                <w:szCs w:val="21"/>
                <w:u w:val="none"/>
                <w:lang w:val="en-US" w:eastAsia="zh-CN" w:bidi="ar"/>
              </w:rPr>
              <w:t xml:space="preserve">合格</w:t>
            </w:r>
            <w:r>
              <w:rPr>
                <w:rFonts w:hint="eastAsia" w:ascii="宋体" w:hAnsi="宋体" w:eastAsia="宋体" w:cs="宋体"/>
                <w:i w:val="0"/>
                <w:iCs w:val="0"/>
                <w:color w:val="auto"/>
                <w:sz w:val="21"/>
                <w:szCs w:val="21"/>
                <w:u w:val="none"/>
                <w:lang w:val="en-US" w:eastAsia="zh-CN" w:bidi="ar"/>
              </w:rPr>
              <w:t xml:space="preserve">、甲醛释放量≤0.3mg/L。</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28675" cy="508635"/>
                      <wp:effectExtent l="0" t="0" r="9525" b="5715"/>
                      <wp:docPr id="22" name="图片 2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2" descr="IMG_261"/>
                              <pic:cNvPicPr>
                                <a:picLocks noChangeAspect="1"/>
                              </pic:cNvPicPr>
                              <pic:nvPr/>
                            </pic:nvPicPr>
                            <pic:blipFill>
                              <a:blip r:embed="rId33"/>
                              <a:stretch/>
                            </pic:blipFill>
                            <pic:spPr bwMode="auto">
                              <a:xfrm>
                                <a:off x="0" y="0"/>
                                <a:ext cx="828675" cy="5086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5.2pt;height:40.0pt;mso-wrap-distance-left:0.0pt;mso-wrap-distance-top:0.0pt;mso-wrap-distance-right:0.0pt;mso-wrap-distance-bottom:0.0pt;" stroked="f" strokeweight="0.75pt">
                      <v:path textboxrect="0,0,0,0"/>
                      <v:imagedata r:id="rId33" o:title=""/>
                    </v:shape>
                  </w:pict>
                </mc:Fallback>
              </mc:AlternateContent>
            </w:r>
            <w:r/>
          </w:p>
        </w:tc>
      </w:tr>
      <w:tr>
        <w:trPr>
          <w:jc w:val="center"/>
          <w:trHeight w:val="2446"/>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茶几</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1200*600*450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框架：优质橡胶木，重金属符合要求，甲醛释放量≤0.5mg/L，防霉等级0级；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4、五金配件：五金件:采用</w:t>
            </w:r>
            <w:r>
              <w:rPr>
                <w:rFonts w:hint="eastAsia" w:ascii="宋体" w:hAnsi="宋体" w:cs="宋体"/>
                <w:i w:val="0"/>
                <w:iCs w:val="0"/>
                <w:color w:val="auto"/>
                <w:sz w:val="21"/>
                <w:szCs w:val="21"/>
                <w:u w:val="none"/>
                <w:lang w:val="en-US" w:eastAsia="zh-CN" w:bidi="ar"/>
              </w:rPr>
              <w:t xml:space="preserve">优质五金配件</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41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both"/>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06145" cy="590550"/>
                      <wp:effectExtent l="0" t="0" r="8255" b="0"/>
                      <wp:docPr id="23" name="图片 2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3" descr="IMG_262"/>
                              <pic:cNvPicPr>
                                <a:picLocks noChangeAspect="1"/>
                              </pic:cNvPicPr>
                              <pic:nvPr/>
                            </pic:nvPicPr>
                            <pic:blipFill>
                              <a:blip r:embed="rId34"/>
                              <a:stretch/>
                            </pic:blipFill>
                            <pic:spPr bwMode="auto">
                              <a:xfrm>
                                <a:off x="0" y="0"/>
                                <a:ext cx="90614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1.3pt;height:46.5pt;mso-wrap-distance-left:0.0pt;mso-wrap-distance-top:0.0pt;mso-wrap-distance-right:0.0pt;mso-wrap-distance-bottom:0.0pt;" stroked="f" strokeweight="0.75pt">
                      <v:path textboxrect="0,0,0,0"/>
                      <v:imagedata r:id="rId3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书架</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1000*350*2000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框架：优质橡胶木，重金属符合要求，甲醛释放量≤0.5mg/L，防霉等级0级；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4、五金配件：五金件:采用</w:t>
            </w:r>
            <w:r>
              <w:rPr>
                <w:rFonts w:hint="eastAsia" w:ascii="宋体" w:hAnsi="宋体" w:cs="宋体"/>
                <w:i w:val="0"/>
                <w:iCs w:val="0"/>
                <w:color w:val="auto"/>
                <w:sz w:val="21"/>
                <w:szCs w:val="21"/>
                <w:u w:val="none"/>
                <w:lang w:val="en-US" w:eastAsia="zh-CN" w:bidi="ar"/>
              </w:rPr>
              <w:t xml:space="preserve">优质五金配件</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92175" cy="1372235"/>
                      <wp:effectExtent l="0" t="0" r="3175" b="18415"/>
                      <wp:docPr id="24" name="图片 2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4" descr="IMG_263"/>
                              <pic:cNvPicPr>
                                <a:picLocks noChangeAspect="1"/>
                              </pic:cNvPicPr>
                              <pic:nvPr/>
                            </pic:nvPicPr>
                            <pic:blipFill>
                              <a:blip r:embed="rId35"/>
                              <a:stretch/>
                            </pic:blipFill>
                            <pic:spPr bwMode="auto">
                              <a:xfrm>
                                <a:off x="0" y="0"/>
                                <a:ext cx="892175" cy="1372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2pt;height:108.0pt;mso-wrap-distance-left:0.0pt;mso-wrap-distance-top:0.0pt;mso-wrap-distance-right:0.0pt;mso-wrap-distance-bottom:0.0pt;" stroked="f" strokeweight="0.75pt">
                      <v:path textboxrect="0,0,0,0"/>
                      <v:imagedata r:id="rId3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垃圾桶</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240L</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材质：采用聚乙烯（PE）材质聚乙烯：具有无臭，无毒，手感似蜡，具有优良的耐低温性能（最低使用温度可达-100~-70°C）。化学稳定性好，因聚合物分子内通过碳-碳单键相连，能耐大多数酸碱的侵蚀（不耐具有氧化性质的酸）。</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2、轮子：采用尼龙橡胶轮，具有耐用、耐磨、轻便等基本功能。</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15340" cy="1162685"/>
                      <wp:effectExtent l="0" t="0" r="3810" b="18415"/>
                      <wp:docPr id="25" name="图片 2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5" descr="IMG_264"/>
                              <pic:cNvPicPr>
                                <a:picLocks noChangeAspect="1"/>
                              </pic:cNvPicPr>
                              <pic:nvPr/>
                            </pic:nvPicPr>
                            <pic:blipFill>
                              <a:blip r:embed="rId36"/>
                              <a:stretch/>
                            </pic:blipFill>
                            <pic:spPr bwMode="auto">
                              <a:xfrm>
                                <a:off x="0" y="0"/>
                                <a:ext cx="815340" cy="1162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4.2pt;height:91.5pt;mso-wrap-distance-left:0.0pt;mso-wrap-distance-top:0.0pt;mso-wrap-distance-right:0.0pt;mso-wrap-distance-bottom:0.0pt;" stroked="f" strokeweight="0.75pt">
                      <v:path textboxrect="0,0,0,0"/>
                      <v:imagedata r:id="rId3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会议桌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4000*1200*750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基材：</w:t>
            </w:r>
            <w:r>
              <w:rPr>
                <w:rFonts w:hint="eastAsia" w:ascii="宋体" w:hAnsi="宋体" w:cs="宋体"/>
                <w:i w:val="0"/>
                <w:iCs w:val="0"/>
                <w:color w:val="auto"/>
                <w:sz w:val="21"/>
                <w:szCs w:val="21"/>
                <w:u w:val="none"/>
                <w:lang w:val="en-US" w:eastAsia="zh-CN" w:bidi="ar"/>
              </w:rPr>
              <w:t xml:space="preserve">桌面基材</w:t>
            </w:r>
            <w:r>
              <w:rPr>
                <w:rFonts w:hint="eastAsia" w:ascii="宋体" w:hAnsi="宋体" w:eastAsia="宋体" w:cs="宋体"/>
                <w:i w:val="0"/>
                <w:iCs w:val="0"/>
                <w:color w:val="auto"/>
                <w:sz w:val="21"/>
                <w:szCs w:val="21"/>
                <w:u w:val="none"/>
                <w:lang w:val="en-US" w:eastAsia="zh-CN" w:bidi="ar"/>
              </w:rPr>
              <w:t xml:space="preserve">采用</w:t>
            </w:r>
            <w:r>
              <w:rPr>
                <w:rFonts w:hint="eastAsia" w:ascii="宋体" w:hAnsi="宋体" w:cs="宋体"/>
                <w:i w:val="0"/>
                <w:iCs w:val="0"/>
                <w:color w:val="auto"/>
                <w:sz w:val="21"/>
                <w:szCs w:val="21"/>
                <w:u w:val="none"/>
                <w:lang w:val="en-US" w:eastAsia="zh-CN" w:bidi="ar"/>
              </w:rPr>
              <w:t xml:space="preserve">25mm厚</w:t>
            </w:r>
            <w:r>
              <w:rPr>
                <w:rFonts w:hint="eastAsia" w:ascii="宋体" w:hAnsi="宋体" w:eastAsia="宋体" w:cs="宋体"/>
                <w:i w:val="0"/>
                <w:iCs w:val="0"/>
                <w:color w:val="auto"/>
                <w:sz w:val="21"/>
                <w:szCs w:val="21"/>
                <w:u w:val="none"/>
                <w:lang w:val="en-US" w:eastAsia="zh-CN" w:bidi="ar"/>
              </w:rPr>
              <w:t xml:space="preserve">优质环保三聚氰胺</w:t>
            </w:r>
            <w:r>
              <w:rPr>
                <w:rFonts w:hint="eastAsia" w:ascii="宋体" w:hAnsi="宋体" w:cs="宋体"/>
                <w:i w:val="0"/>
                <w:iCs w:val="0"/>
                <w:color w:val="auto"/>
                <w:sz w:val="21"/>
                <w:szCs w:val="21"/>
                <w:u w:val="none"/>
                <w:lang w:val="en-US" w:eastAsia="zh-CN" w:bidi="ar"/>
              </w:rPr>
              <w:t xml:space="preserve">饰面</w:t>
            </w:r>
            <w:r>
              <w:rPr>
                <w:rFonts w:hint="eastAsia" w:ascii="宋体" w:hAnsi="宋体" w:eastAsia="宋体" w:cs="宋体"/>
                <w:i w:val="0"/>
                <w:iCs w:val="0"/>
                <w:color w:val="auto"/>
                <w:sz w:val="21"/>
                <w:szCs w:val="21"/>
                <w:u w:val="none"/>
                <w:lang w:val="en-US" w:eastAsia="zh-CN" w:bidi="ar"/>
              </w:rPr>
              <w:t xml:space="preserve">刨花板，甲醛释放量≤0.03mg/m³，挥发性有机化合物（72h）、总挥发性有机化合物（TVOC）未检出；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脚架：金属脚架；钢架全部采用机械手自动焊接，焊缝为满焊焊接，焊接稳固，外表无焊瘤、表面无明显气孔、无明显飞溅，表面经抛丸处理，再经静电喷塑、高温烘烤处理，附着力强，抗氧化，不易脱落，光滑美观。</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、封边条：采用优质1.5mm厚PVC 封边，全自动封边机完成边，防止磕碰；</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、胶黏剂：采用环保胶黏剂。</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38200" cy="478155"/>
                      <wp:effectExtent l="0" t="0" r="0" b="17145"/>
                      <wp:docPr id="26" name="图片 2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6" descr="IMG_265"/>
                              <pic:cNvPicPr>
                                <a:picLocks noChangeAspect="1"/>
                              </pic:cNvPicPr>
                              <pic:nvPr/>
                            </pic:nvPicPr>
                            <pic:blipFill>
                              <a:blip r:embed="rId37"/>
                              <a:stretch/>
                            </pic:blipFill>
                            <pic:spPr bwMode="auto">
                              <a:xfrm>
                                <a:off x="0" y="0"/>
                                <a:ext cx="838200" cy="4781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6.0pt;height:37.6pt;mso-wrap-distance-left:0.0pt;mso-wrap-distance-top:0.0pt;mso-wrap-distance-right:0.0pt;mso-wrap-distance-bottom:0.0pt;" stroked="f" strokeweight="0.75pt">
                      <v:path textboxrect="0,0,0,0"/>
                      <v:imagedata r:id="rId3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cs="宋体"/>
                <w:i w:val="0"/>
                <w:iCs w:val="0"/>
                <w:color w:val="auto"/>
                <w:sz w:val="21"/>
                <w:szCs w:val="21"/>
                <w:u w:val="none"/>
                <w:lang w:val="en-US" w:eastAsia="zh-CN" w:bidi="ar"/>
              </w:rPr>
              <w:t xml:space="preserve">公务</w:t>
            </w:r>
            <w:r>
              <w:rPr>
                <w:rFonts w:hint="eastAsia" w:ascii="宋体" w:hAnsi="宋体" w:eastAsia="宋体" w:cs="宋体"/>
                <w:i w:val="0"/>
                <w:iCs w:val="0"/>
                <w:color w:val="auto"/>
                <w:sz w:val="21"/>
                <w:szCs w:val="21"/>
                <w:u w:val="none"/>
                <w:lang w:val="en-US" w:eastAsia="zh-CN" w:bidi="ar"/>
              </w:rPr>
              <w:t xml:space="preserve">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600*580*1000mm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1、面料：优质透气网布，耐磨性强、透气性好，坐垫优质麻绒面料经过防火、防污、抗菌、抗静电、耐色牢度、抗强度等表面加工处理。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2、海棉：采用高弹阻燃定型海绵，耐用度高。</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3、成型胶合板：用E0级实木板热压成型，胶合强度≥1.25MPa，含水率≤7％，甲醛释放量≤0.03mg/m³。</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4、扶手：优质PP黑色固定扶手，结实耐用。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5、弓形脚：直径25mm，壁厚≥1.5mm钢管压弯而成。</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color w:val="auto"/>
              </w:rPr>
              <mc:AlternateContent>
                <mc:Choice Requires="wpg">
                  <w:drawing>
                    <wp:inline xmlns:wp="http://schemas.openxmlformats.org/drawingml/2006/wordprocessingDrawing" distT="0" distB="0" distL="0" distR="0">
                      <wp:extent cx="935355" cy="1466850"/>
                      <wp:effectExtent l="0" t="0" r="17145" b="0"/>
                      <wp:docPr id="27" name="图片 2865" descr="1615886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1" name="图片 2865" descr="1615886310(1)"/>
                              <pic:cNvPicPr>
                                <a:picLocks noChangeAspect="1"/>
                              </pic:cNvPicPr>
                              <pic:nvPr/>
                            </pic:nvPicPr>
                            <pic:blipFill>
                              <a:blip r:embed="rId38"/>
                              <a:stretch/>
                            </pic:blipFill>
                            <pic:spPr bwMode="auto">
                              <a:xfrm>
                                <a:off x="0" y="0"/>
                                <a:ext cx="935355"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3.6pt;height:115.5pt;mso-wrap-distance-left:0.0pt;mso-wrap-distance-top:0.0pt;mso-wrap-distance-right:0.0pt;mso-wrap-distance-bottom:0.0pt;" stroked="f" strokeweight="0.75pt">
                      <v:path textboxrect="0,0,0,0"/>
                      <v:imagedata r:id="rId38" o:title=""/>
                    </v:shape>
                  </w:pict>
                </mc:Fallback>
              </mc:AlternateContent>
            </w:r>
            <w:r/>
          </w:p>
        </w:tc>
      </w:tr>
      <w:tr>
        <w:trPr>
          <w:jc w:val="center"/>
          <w:trHeight w:val="1957"/>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阅读桌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1600*700*750mm</w:t>
            </w:r>
            <w:r/>
          </w:p>
        </w:tc>
        <w:tc>
          <w:tcPr>
            <w:shd w:val="clear" w:color="auto" w:fill="auto"/>
            <w:tcBorders>
              <w:top w:val="single" w:color="auto" w:sz="4" w:space="0"/>
              <w:left w:val="none" w:color="000000" w:sz="4" w:space="0"/>
              <w:right w:val="single" w:color="auto" w:sz="4" w:space="0"/>
            </w:tcBorders>
            <w:tcW w:w="4927" w:type="dxa"/>
            <w:vAlign w:val="center"/>
            <w:vMerge w:val="restart"/>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#1、桌架及椅架框架：采用优质橡胶木，重金属符合要求，甲醛释放量≤0.5mg/L，防霉等级0级；桌面厚度不低于20mm，桌腿直径不低于50mm。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w:t>
            </w:r>
            <w:r/>
          </w:p>
          <w:p>
            <w:pPr>
              <w:numPr>
                <w:ilvl w:val="0"/>
                <w:numId w:val="0"/>
              </w:num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4、椅面软包：</w:t>
            </w:r>
            <w:r>
              <w:rPr>
                <w:rFonts w:hint="eastAsia" w:ascii="宋体" w:hAnsi="宋体" w:eastAsia="宋体" w:cs="宋体"/>
                <w:i w:val="0"/>
                <w:iCs w:val="0"/>
                <w:color w:val="auto"/>
                <w:sz w:val="21"/>
                <w:szCs w:val="21"/>
                <w:u w:val="none"/>
                <w:lang w:val="en-US" w:eastAsia="zh-CN" w:bidi="ar"/>
              </w:rPr>
              <w:t xml:space="preserve">采用高弹阻燃定型海绵，耐用度高</w:t>
            </w:r>
            <w:r>
              <w:rPr>
                <w:rFonts w:hint="eastAsia" w:ascii="宋体" w:hAnsi="宋体" w:cs="宋体"/>
                <w:i w:val="0"/>
                <w:iCs w:val="0"/>
                <w:color w:val="auto"/>
                <w:sz w:val="21"/>
                <w:szCs w:val="21"/>
                <w:u w:val="none"/>
                <w:lang w:val="en-US" w:eastAsia="zh-CN" w:bidi="ar"/>
              </w:rPr>
              <w:t xml:space="preserve">，表面采用</w:t>
            </w:r>
            <w:r>
              <w:rPr>
                <w:rFonts w:hint="eastAsia" w:ascii="宋体" w:hAnsi="宋体" w:eastAsia="宋体" w:cs="宋体"/>
                <w:i w:val="0"/>
                <w:iCs w:val="0"/>
                <w:color w:val="auto"/>
                <w:sz w:val="21"/>
                <w:szCs w:val="21"/>
                <w:u w:val="none"/>
                <w:lang w:val="en-US" w:eastAsia="zh-CN" w:bidi="ar"/>
              </w:rPr>
              <w:t xml:space="preserve">优质优质麻绒面料经过防火、防污、抗菌、抗静电、耐色牢度、抗强度等表面加工处理</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none" w:color="000000" w:sz="4" w:space="0"/>
              <w:right w:val="single" w:color="auto" w:sz="4" w:space="0"/>
            </w:tcBorders>
            <w:tcW w:w="1679" w:type="dxa"/>
            <w:vAlign w:val="center"/>
            <w:vMerge w:val="restart"/>
            <w:textDirection w:val="lrTb"/>
            <w:noWrap/>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4075" cy="848360"/>
                      <wp:effectExtent l="0" t="0" r="3175" b="8890"/>
                      <wp:docPr id="28" name="图片 2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8" descr="IMG_267"/>
                              <pic:cNvPicPr>
                                <a:picLocks noChangeAspect="1"/>
                              </pic:cNvPicPr>
                              <pic:nvPr/>
                            </pic:nvPicPr>
                            <pic:blipFill>
                              <a:blip r:embed="rId39"/>
                              <a:stretch/>
                            </pic:blipFill>
                            <pic:spPr bwMode="auto">
                              <a:xfrm>
                                <a:off x="0" y="0"/>
                                <a:ext cx="854075" cy="848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7.2pt;height:66.8pt;mso-wrap-distance-left:0.0pt;mso-wrap-distance-top:0.0pt;mso-wrap-distance-right:0.0pt;mso-wrap-distance-bottom:0.0pt;" stroked="f" strokeweight="0.75pt">
                      <v:path textboxrect="0,0,0,0"/>
                      <v:imagedata r:id="rId3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b w:val="0"/>
                <w:bCs w:val="0"/>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阅览椅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left w:val="none" w:color="000000" w:sz="4" w:space="0"/>
              <w:bottom w:val="single" w:color="auto" w:sz="4" w:space="0"/>
              <w:right w:val="single" w:color="auto" w:sz="4" w:space="0"/>
            </w:tcBorders>
            <w:tcW w:w="4927" w:type="dxa"/>
            <w:vAlign w:val="center"/>
            <w:vMerge w:val="continue"/>
            <w:textDirection w:val="lrTb"/>
            <w:noWrap w:val="false"/>
          </w:tcPr>
          <w:p>
            <w:pPr>
              <w:jc w:val="left"/>
              <w:keepLines w:val="0"/>
              <w:keepNext w:val="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left w:val="none" w:color="000000" w:sz="4" w:space="0"/>
              <w:bottom w:val="single" w:color="auto"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1114"/>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书画桌</w:t>
            </w:r>
            <w:r/>
          </w:p>
        </w:tc>
        <w:tc>
          <w:tcPr>
            <w:shd w:val="clear" w:color="auto" w:fill="auto"/>
            <w:tcBorders>
              <w:top w:val="single" w:color="auto" w:sz="4" w:space="0"/>
              <w:left w:val="none" w:color="000000"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0*6</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cs="宋体"/>
                <w:i w:val="0"/>
                <w:iCs w:val="0"/>
                <w:color w:val="auto"/>
                <w:sz w:val="21"/>
                <w:szCs w:val="21"/>
                <w:u w:val="none"/>
                <w:lang w:val="en-US" w:eastAsia="zh-CN" w:bidi="ar"/>
              </w:rPr>
              <w:t xml:space="preserve">76</w:t>
            </w:r>
            <w:r>
              <w:rPr>
                <w:rFonts w:hint="eastAsia" w:ascii="宋体" w:hAnsi="宋体" w:eastAsia="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right w:val="single" w:color="auto" w:sz="4" w:space="0"/>
            </w:tcBorders>
            <w:tcW w:w="492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桌椅</w:t>
            </w:r>
            <w:r>
              <w:rPr>
                <w:rFonts w:hint="eastAsia" w:ascii="宋体" w:hAnsi="宋体" w:eastAsia="宋体" w:cs="宋体"/>
                <w:i w:val="0"/>
                <w:iCs w:val="0"/>
                <w:color w:val="auto"/>
                <w:sz w:val="21"/>
                <w:szCs w:val="21"/>
                <w:u w:val="none"/>
                <w:lang w:val="en-US" w:eastAsia="zh-CN" w:bidi="ar"/>
              </w:rPr>
              <w:t xml:space="preserve">框架：选用上等榆木，木性坚韧，纹理通达清晰，硬度与强度适中，经烘干、整形、甲醛释放量≤0.5mg/L；</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3、胶榫卯结构。</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auto" w:sz="4" w:space="0"/>
              <w:left w:val="none" w:color="000000" w:sz="4" w:space="0"/>
              <w:right w:val="single" w:color="auto" w:sz="4" w:space="0"/>
            </w:tcBorders>
            <w:tcW w:w="167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65505" cy="715010"/>
                      <wp:effectExtent l="0" t="0" r="10795" b="8890"/>
                      <wp:docPr id="29" name="图片 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9" descr="IMG_256"/>
                              <pic:cNvPicPr>
                                <a:picLocks noChangeAspect="1"/>
                              </pic:cNvPicPr>
                              <pic:nvPr/>
                            </pic:nvPicPr>
                            <pic:blipFill>
                              <a:blip r:embed="rId40"/>
                              <a:stretch/>
                            </pic:blipFill>
                            <pic:spPr bwMode="auto">
                              <a:xfrm>
                                <a:off x="0" y="0"/>
                                <a:ext cx="865505" cy="7150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8.1pt;height:56.3pt;mso-wrap-distance-left:0.0pt;mso-wrap-distance-top:0.0pt;mso-wrap-distance-right:0.0pt;mso-wrap-distance-bottom:0.0pt;" stroked="f" strokeweight="0.75pt">
                      <v:path textboxrect="0,0,0,0"/>
                      <v:imagedata r:id="rId40" o:title=""/>
                    </v:shape>
                  </w:pict>
                </mc:Fallback>
              </mc:AlternateConten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jc w:val="center"/>
          <w:trHeight w:val="958"/>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书画椅</w:t>
            </w:r>
            <w:r/>
          </w:p>
        </w:tc>
        <w:tc>
          <w:tcPr>
            <w:shd w:val="clear" w:color="auto" w:fill="auto"/>
            <w:tcBorders>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left w:val="none" w:color="000000" w:sz="4" w:space="0"/>
              <w:bottom w:val="single" w:color="auto" w:sz="4" w:space="0"/>
              <w:right w:val="single" w:color="auto" w:sz="4" w:space="0"/>
            </w:tcBorders>
            <w:tcW w:w="4927"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26 </w:t>
            </w:r>
            <w:r/>
          </w:p>
        </w:tc>
        <w:tc>
          <w:tcPr>
            <w:shd w:val="clear" w:color="auto" w:fill="auto"/>
            <w:tcBorders>
              <w:left w:val="none" w:color="000000" w:sz="4" w:space="0"/>
              <w:bottom w:val="single" w:color="auto"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1343"/>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瑜伽垫</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1830*680*5mm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#1、材质：天然橡胶+PU材质，表面采用优质防滑PU皮，不掉色止滑。底层采用优质天然橡胶，五毒无害，防滑抓地。（多颜色可选）</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90270" cy="553085"/>
                      <wp:effectExtent l="0" t="0" r="5080" b="18415"/>
                      <wp:docPr id="30" name="图片 3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0" descr="IMG_257"/>
                              <pic:cNvPicPr>
                                <a:picLocks noChangeAspect="1"/>
                              </pic:cNvPicPr>
                              <pic:nvPr/>
                            </pic:nvPicPr>
                            <pic:blipFill>
                              <a:blip r:embed="rId41"/>
                              <a:stretch/>
                            </pic:blipFill>
                            <pic:spPr bwMode="auto">
                              <a:xfrm>
                                <a:off x="0" y="0"/>
                                <a:ext cx="890270" cy="553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0.1pt;height:43.5pt;mso-wrap-distance-left:0.0pt;mso-wrap-distance-top:0.0pt;mso-wrap-distance-right:0.0pt;mso-wrap-distance-bottom:0.0pt;" stroked="f" strokeweight="0.75pt">
                      <v:path textboxrect="0,0,0,0"/>
                      <v:imagedata r:id="rId4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压腿杆</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长4000mm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1、木杆：采用</w:t>
            </w:r>
            <w:r>
              <w:rPr>
                <w:rFonts w:hint="eastAsia" w:ascii="宋体" w:hAnsi="宋体" w:cs="宋体"/>
                <w:i w:val="0"/>
                <w:iCs w:val="0"/>
                <w:color w:val="auto"/>
                <w:sz w:val="21"/>
                <w:szCs w:val="21"/>
                <w:u w:val="none"/>
                <w:lang w:val="en-US" w:eastAsia="zh-CN" w:bidi="ar"/>
              </w:rPr>
              <w:t xml:space="preserve">实木材质</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直径55mm，内嵌直径22mm弹簧猛钢芯，确保承重性更优越，不变形。</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、支架杆：采用304不锈钢材质壁厚≥0.8mm，整体结构牢固耐用。</w:t>
            </w:r>
            <w:r>
              <w:rPr>
                <w:rFonts w:hint="eastAsia" w:ascii="宋体" w:hAnsi="宋体" w:cs="宋体"/>
                <w:i w:val="0"/>
                <w:iCs w:val="0"/>
                <w:color w:val="auto"/>
                <w:sz w:val="21"/>
                <w:szCs w:val="21"/>
                <w:u w:val="none"/>
                <w:lang w:val="en-US" w:eastAsia="zh-CN" w:bidi="ar"/>
              </w:rPr>
              <w:t xml:space="preserve">升降高度800-1200mm</w:t>
            </w:r>
            <w:r/>
          </w:p>
          <w:p>
            <w:p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底座</w:t>
            </w:r>
            <w:r>
              <w:rPr>
                <w:rFonts w:hint="eastAsia" w:ascii="宋体" w:hAnsi="宋体" w:eastAsia="宋体" w:cs="宋体"/>
                <w:i w:val="0"/>
                <w:iCs w:val="0"/>
                <w:color w:val="auto"/>
                <w:sz w:val="21"/>
                <w:szCs w:val="21"/>
                <w:u w:val="none"/>
                <w:lang w:val="en-US" w:eastAsia="zh-CN" w:bidi="ar"/>
              </w:rPr>
              <w:t xml:space="preserve">：采用</w:t>
            </w:r>
            <w:r>
              <w:rPr>
                <w:rFonts w:hint="eastAsia" w:ascii="宋体" w:hAnsi="宋体" w:cs="宋体"/>
                <w:i w:val="0"/>
                <w:iCs w:val="0"/>
                <w:color w:val="auto"/>
                <w:sz w:val="21"/>
                <w:szCs w:val="21"/>
                <w:u w:val="none"/>
                <w:lang w:val="en-US" w:eastAsia="zh-CN" w:bidi="ar"/>
              </w:rPr>
              <w:t xml:space="preserve">直径400mm环保树脂底座，超强稳定性不晃动。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24560" cy="686435"/>
                      <wp:effectExtent l="0" t="0" r="8890" b="18415"/>
                      <wp:docPr id="31" name="图片 3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1" descr="IMG_258"/>
                              <pic:cNvPicPr>
                                <a:picLocks noChangeAspect="1"/>
                              </pic:cNvPicPr>
                              <pic:nvPr/>
                            </pic:nvPicPr>
                            <pic:blipFill>
                              <a:blip r:embed="rId42"/>
                              <a:stretch/>
                            </pic:blipFill>
                            <pic:spPr bwMode="auto">
                              <a:xfrm>
                                <a:off x="0" y="0"/>
                                <a:ext cx="924560" cy="686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2.8pt;height:54.0pt;mso-wrap-distance-left:0.0pt;mso-wrap-distance-top:0.0pt;mso-wrap-distance-right:0.0pt;mso-wrap-distance-bottom:0.0pt;" stroked="f" strokeweight="0.75pt">
                      <v:path textboxrect="0,0,0,0"/>
                      <v:imagedata r:id="rId4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主席台</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1400*</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00*750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材质：优质橡胶木，重金属符合要求，甲醛释放量≤0.5mg/L，防霉等级0级；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4、五金配件：优质五金连接件。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7885" cy="604520"/>
                      <wp:effectExtent l="0" t="0" r="18415" b="5080"/>
                      <wp:docPr id="32" name="图片 3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2" descr="IMG_259"/>
                              <pic:cNvPicPr>
                                <a:picLocks noChangeAspect="1"/>
                              </pic:cNvPicPr>
                              <pic:nvPr/>
                            </pic:nvPicPr>
                            <pic:blipFill>
                              <a:blip r:embed="rId43"/>
                              <a:stretch/>
                            </pic:blipFill>
                            <pic:spPr bwMode="auto">
                              <a:xfrm>
                                <a:off x="0" y="0"/>
                                <a:ext cx="857885" cy="6045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7.5pt;height:47.6pt;mso-wrap-distance-left:0.0pt;mso-wrap-distance-top:0.0pt;mso-wrap-distance-right:0.0pt;mso-wrap-distance-bottom:0.0pt;" stroked="f" strokeweight="0.75pt">
                      <v:path textboxrect="0,0,0,0"/>
                      <v:imagedata r:id="rId4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班台椅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1、材质：优质橡胶木，重金属符合要求，甲醛释放量≤0.5mg/L，防霉等级0级；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3、面料：用环保优质皮革，游离甲醛未检出；挥发性有机物（VOC）未检出；可萃取重金属未检出；禁用偶氮染料未检出；五氯苯酚未检出。</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4、海绵：采用高弹阻燃定型海绵，耐用度高。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79475" cy="1066800"/>
                      <wp:effectExtent l="0" t="0" r="15875" b="0"/>
                      <wp:docPr id="33" name="图片 3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3" descr="IMG_260"/>
                              <pic:cNvPicPr>
                                <a:picLocks noChangeAspect="1"/>
                              </pic:cNvPicPr>
                              <pic:nvPr/>
                            </pic:nvPicPr>
                            <pic:blipFill>
                              <a:blip r:embed="rId44"/>
                              <a:stretch/>
                            </pic:blipFill>
                            <pic:spPr bwMode="auto">
                              <a:xfrm>
                                <a:off x="0" y="0"/>
                                <a:ext cx="87947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9.2pt;height:84.0pt;mso-wrap-distance-left:0.0pt;mso-wrap-distance-top:0.0pt;mso-wrap-distance-right:0.0pt;mso-wrap-distance-bottom:0.0pt;" stroked="f" strokeweight="0.75pt">
                      <v:path textboxrect="0,0,0,0"/>
                      <v:imagedata r:id="rId44" o:title=""/>
                    </v:shape>
                  </w:pict>
                </mc:Fallback>
              </mc:AlternateConten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礼堂椅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长720-970mm*宽570mm*高1040mm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、海绵：</w:t>
            </w:r>
            <w:r>
              <w:rPr>
                <w:rFonts w:hint="eastAsia" w:ascii="宋体" w:hAnsi="宋体" w:cs="宋体"/>
                <w:i w:val="0"/>
                <w:iCs w:val="0"/>
                <w:color w:val="auto"/>
                <w:sz w:val="21"/>
                <w:szCs w:val="21"/>
                <w:u w:val="none"/>
                <w:lang w:val="en-US" w:eastAsia="zh-CN" w:bidi="ar"/>
              </w:rPr>
              <w:t xml:space="preserve">背</w:t>
            </w:r>
            <w:r>
              <w:rPr>
                <w:rFonts w:hint="eastAsia" w:ascii="宋体" w:hAnsi="宋体" w:eastAsia="宋体" w:cs="宋体"/>
                <w:i w:val="0"/>
                <w:iCs w:val="0"/>
                <w:color w:val="auto"/>
                <w:sz w:val="21"/>
                <w:szCs w:val="21"/>
                <w:u w:val="none"/>
                <w:lang w:val="en-US" w:eastAsia="zh-CN" w:bidi="ar"/>
              </w:rPr>
              <w:t xml:space="preserve">海棉采用高密度冷发泡PU定型海棉,密度为45KG/M3.</w:t>
            </w:r>
            <w:r>
              <w:rPr>
                <w:rFonts w:hint="eastAsia" w:ascii="宋体" w:hAnsi="宋体" w:cs="宋体"/>
                <w:i w:val="0"/>
                <w:iCs w:val="0"/>
                <w:color w:val="auto"/>
                <w:sz w:val="21"/>
                <w:szCs w:val="21"/>
                <w:u w:val="none"/>
                <w:lang w:val="en-US" w:eastAsia="zh-CN" w:bidi="ar"/>
              </w:rPr>
              <w:t xml:space="preserve">座</w:t>
            </w:r>
            <w:r>
              <w:rPr>
                <w:rFonts w:hint="eastAsia" w:ascii="宋体" w:hAnsi="宋体" w:eastAsia="宋体" w:cs="宋体"/>
                <w:i w:val="0"/>
                <w:iCs w:val="0"/>
                <w:color w:val="auto"/>
                <w:sz w:val="21"/>
                <w:szCs w:val="21"/>
                <w:u w:val="none"/>
                <w:lang w:val="en-US" w:eastAsia="zh-CN" w:bidi="ar"/>
              </w:rPr>
              <w:t xml:space="preserve">海棉采用冷发泡聚氨酯（PU）定型泡绵经模具发泡一次成型，密度高达55KG/M3。</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、背外板：板面曲面符合人体工程学要求。材料选用多层旋切桦木皮，使用无甲醛环保白乳胶热压成型，表面贴榉木木皮，经机械全自动仿形等多道加工工序完成，表面经5次抛光处理后表面喷漆。长 775上宽480mm下宽520mm 厚15mm.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座外板：厚度15±1mm。饰面为多种颜色选择的油漆面,采用多层旋切桦木皮，使用无甲醛环保白乳胶热压成型，表面贴榉木木皮，经机械全自动仿形等多道加工工序完成，表面经5次抛光后表面喷漆。座外板经科学设计、合理布局吸音孔，能更有效地吸收声音的反射。外形成弧形。长度为：460±5mm，宽度为：425±5mm，厚度为：15±1mm。保证了座椅良好吸音效果。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、回复机构：弹簧加阻尼回复机构。弹簧采用弹簧钢60SiCrMn，经热处理把性能调整到最佳状态，表面防锈处理。侧板连接件采用冷轧钢板冲压成槽，座垫内预埋方钢管嵌入槽内。</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、扶手面:采用橡木精制而成型，表面油环保聚氨酯漆，五底三面工艺，长340mm,宽60mm,高40mm,美观典雅,饰面为多种颜色选择的油漆面.</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写字板机构：与左侧扶手一致，支架及旋转轴为铝合金经模具一次性压铸成型，写字板板面为ABS材质，规格为：长300mm*260mm*厚度≥10±1mm，写字板上开有笔槽；写字板翻转灵活，写字板支架可以通过扶手上的旋转轴翻转上下180°，写字板可以沿扶手上的旋转轴翻转90°，收起时隐藏在右侧站脚内。</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、侧板：采用优质中纤板贴海绵后扪贴高档面料组成，厚度为5±1mm。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、面料：采用公共座椅专用麻绒布料，经防火、防油、防污等特殊处理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站脚</w:t>
            </w:r>
            <w:r>
              <w:rPr>
                <w:rFonts w:hint="eastAsia" w:ascii="宋体" w:hAnsi="宋体" w:eastAsia="宋体" w:cs="宋体"/>
                <w:i w:val="0"/>
                <w:iCs w:val="0"/>
                <w:color w:val="auto"/>
                <w:sz w:val="21"/>
                <w:szCs w:val="21"/>
                <w:u w:val="none"/>
                <w:lang w:val="en-US" w:eastAsia="zh-CN" w:bidi="ar"/>
              </w:rPr>
              <w:t xml:space="preserve">：采用铝合金管经模具压铸成型、经防氧化表面喷涂处理，宽度60mm（底部长400mm±5mm，着地部分长度290mm），脚底板到侧板底部高度 90mm ，地脚螺丝孔距离长200mm，脚架整体高度640mm整体长度545mm，写字板离地高度630mm，壁厚为5mm。（铝合金脚架内框结构规格：承受力度更稳固，站脚外侧有多根加强筋，可以隐藏写字板功能）。</w:t>
            </w:r>
            <w:r/>
          </w:p>
          <w:p>
            <w:p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礼堂椅</w:t>
            </w:r>
            <w:r>
              <w:rPr>
                <w:rFonts w:hint="eastAsia" w:ascii="宋体" w:hAnsi="宋体" w:eastAsia="宋体" w:cs="宋体"/>
                <w:i w:val="0"/>
                <w:iCs w:val="0"/>
                <w:color w:val="auto"/>
                <w:sz w:val="21"/>
                <w:szCs w:val="21"/>
                <w:u w:val="none"/>
                <w:lang w:val="en-US" w:eastAsia="zh-CN" w:bidi="ar"/>
              </w:rPr>
              <w:t xml:space="preserve">成品符合GB/T 3325-2017《金属家具通用技术条件》</w:t>
            </w:r>
            <w:r>
              <w:rPr>
                <w:rFonts w:hint="eastAsia" w:ascii="宋体" w:hAnsi="宋体" w:cs="宋体"/>
                <w:i w:val="0"/>
                <w:iCs w:val="0"/>
                <w:color w:val="auto"/>
                <w:sz w:val="21"/>
                <w:szCs w:val="21"/>
                <w:u w:val="none"/>
                <w:lang w:val="en-US" w:eastAsia="zh-CN" w:bidi="ar"/>
              </w:rPr>
              <w:t xml:space="preserve">、QB/T 2602-2013《影剧院公共座椅》、GB 17927.1-2011《软体家具 床垫和沙发抗引燃特性的评定 第1部分：阴燃的香烟》</w:t>
            </w:r>
            <w:r>
              <w:rPr>
                <w:rFonts w:hint="eastAsia" w:ascii="宋体" w:hAnsi="宋体" w:eastAsia="宋体" w:cs="宋体"/>
                <w:i w:val="0"/>
                <w:iCs w:val="0"/>
                <w:color w:val="auto"/>
                <w:sz w:val="21"/>
                <w:szCs w:val="21"/>
                <w:u w:val="none"/>
                <w:lang w:val="en-US" w:eastAsia="zh-CN" w:bidi="ar"/>
              </w:rPr>
              <w:t xml:space="preserve">检测标准，</w:t>
            </w:r>
            <w:r>
              <w:rPr>
                <w:rStyle w:val="1171"/>
                <w:rFonts w:hint="eastAsia" w:ascii="宋体" w:hAnsi="宋体" w:cs="宋体"/>
                <w:color w:val="auto"/>
                <w:sz w:val="21"/>
                <w:szCs w:val="21"/>
                <w:lang w:val="en-US" w:eastAsia="zh-CN" w:bidi="ar"/>
              </w:rPr>
              <w:t xml:space="preserve">检测内容包含但不限于：</w:t>
            </w:r>
            <w:r>
              <w:rPr>
                <w:rFonts w:hint="eastAsia" w:ascii="宋体" w:hAnsi="宋体" w:cs="宋体"/>
                <w:i w:val="0"/>
                <w:iCs w:val="0"/>
                <w:color w:val="auto"/>
                <w:sz w:val="21"/>
                <w:szCs w:val="21"/>
                <w:u w:val="none"/>
                <w:lang w:val="en-US" w:eastAsia="zh-CN" w:bidi="ar"/>
              </w:rPr>
              <w:t xml:space="preserve">力学性能：座面、椅背静载荷联合试验合格</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甲醛释放量</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0.02mg/㎡h</w:t>
            </w:r>
            <w:r>
              <w:rPr>
                <w:rFonts w:hint="eastAsia" w:ascii="宋体" w:hAnsi="宋体" w:eastAsia="宋体" w:cs="宋体"/>
                <w:i w:val="0"/>
                <w:iCs w:val="0"/>
                <w:color w:val="auto"/>
                <w:sz w:val="21"/>
                <w:szCs w:val="21"/>
                <w:u w:val="none"/>
                <w:lang w:val="en-US" w:eastAsia="zh-CN" w:bidi="ar"/>
              </w:rPr>
              <w:t xml:space="preserve">、理化性能</w:t>
            </w:r>
            <w:r>
              <w:rPr>
                <w:rFonts w:hint="eastAsia" w:ascii="宋体" w:hAnsi="宋体" w:cs="宋体"/>
                <w:i w:val="0"/>
                <w:iCs w:val="0"/>
                <w:color w:val="auto"/>
                <w:sz w:val="21"/>
                <w:szCs w:val="21"/>
                <w:u w:val="none"/>
                <w:lang w:val="en-US" w:eastAsia="zh-CN" w:bidi="ar"/>
              </w:rPr>
              <w:t xml:space="preserve">：附着力0级</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阻燃性能：通过香烟抗引燃特性试验</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w:t>
            </w:r>
            <w:r>
              <w:rPr>
                <w:rFonts w:hint="eastAsia" w:ascii="宋体" w:hAnsi="宋体" w:cs="宋体"/>
                <w:b/>
                <w:bCs/>
                <w:i w:val="0"/>
                <w:iCs w:val="0"/>
                <w:color w:val="auto"/>
                <w:sz w:val="21"/>
                <w:szCs w:val="21"/>
                <w:u w:val="none"/>
                <w:lang w:val="en-US" w:eastAsia="zh-CN" w:bidi="ar"/>
              </w:rPr>
              <w:t xml:space="preserve">检测报告或实物图片</w:t>
            </w:r>
            <w:r>
              <w:rPr>
                <w:rFonts w:hint="eastAsia" w:ascii="宋体" w:hAnsi="宋体" w:eastAsia="宋体" w:cs="宋体"/>
                <w:b/>
                <w:bCs/>
                <w:i w:val="0"/>
                <w:iCs w:val="0"/>
                <w:color w:val="auto"/>
                <w:sz w:val="21"/>
                <w:szCs w:val="21"/>
                <w:u w:val="none"/>
                <w:lang w:val="en-US" w:eastAsia="zh-CN" w:bidi="ar"/>
              </w:rPr>
              <w:t xml:space="preserve">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位</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bottom"/>
            <w:textDirection w:val="lrTb"/>
            <w:noWrap/>
          </w:tcPr>
          <w:p>
            <w:pPr>
              <w:jc w:val="both"/>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04875" cy="877570"/>
                      <wp:effectExtent l="0" t="0" r="9525" b="17780"/>
                      <wp:docPr id="34" name="图片 3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4" descr="IMG_261"/>
                              <pic:cNvPicPr>
                                <a:picLocks noChangeAspect="1"/>
                              </pic:cNvPicPr>
                              <pic:nvPr/>
                            </pic:nvPicPr>
                            <pic:blipFill>
                              <a:blip r:embed="rId45"/>
                              <a:stretch/>
                            </pic:blipFill>
                            <pic:spPr bwMode="auto">
                              <a:xfrm>
                                <a:off x="0" y="0"/>
                                <a:ext cx="904875" cy="8775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1.2pt;height:69.1pt;mso-wrap-distance-left:0.0pt;mso-wrap-distance-top:0.0pt;mso-wrap-distance-right:0.0pt;mso-wrap-distance-bottom:0.0pt;" stroked="f" strokeweight="0.75pt">
                      <v:path textboxrect="0,0,0,0"/>
                      <v:imagedata r:id="rId45" o:title=""/>
                    </v:shape>
                  </w:pict>
                </mc:Fallback>
              </mc:AlternateContent>
            </w:r>
            <w:r/>
          </w:p>
        </w:tc>
      </w:tr>
      <w:tr>
        <w:trPr>
          <w:jc w:val="center"/>
          <w:trHeight w:val="1278"/>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双人沙发</w:t>
            </w:r>
            <w:r/>
          </w:p>
        </w:tc>
        <w:tc>
          <w:tcPr>
            <w:shd w:val="clear" w:color="auto" w:fill="auto"/>
            <w:tcBorders>
              <w:top w:val="single" w:color="auto" w:sz="4" w:space="0"/>
              <w:left w:val="none" w:color="000000"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2050*920*980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right w:val="single" w:color="auto" w:sz="4" w:space="0"/>
            </w:tcBorders>
            <w:tcW w:w="4927" w:type="dxa"/>
            <w:vAlign w:val="center"/>
            <w:vMerge w:val="restart"/>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面料：优质国产布艺。</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2、海棉：采用一次成型发泡海绵，高回弹性，耐用度高；</w:t>
            </w:r>
            <w:r/>
          </w:p>
          <w:p>
            <w:pPr>
              <w:numPr>
                <w:ilvl w:val="0"/>
                <w:numId w:val="0"/>
              </w:num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3、框架：采用实木内框架，木构件四面刨光，并经防腐、防蛀处理。木构件全部经过烘干处理</w:t>
            </w:r>
            <w:r>
              <w:rPr>
                <w:rFonts w:hint="eastAsia" w:ascii="宋体" w:hAnsi="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3、油漆选用环保水性底漆及水性面漆，光滑耐磨，手感好，色泽美观。经五底三面磨退工艺处理。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auto" w:sz="4" w:space="0"/>
              <w:left w:val="none" w:color="000000" w:sz="4" w:space="0"/>
              <w:right w:val="single" w:color="auto" w:sz="4" w:space="0"/>
            </w:tcBorders>
            <w:tcW w:w="1679" w:type="dxa"/>
            <w:vAlign w:val="bottom"/>
            <w:vMerge w:val="restart"/>
            <w:textDirection w:val="lrTb"/>
            <w:noWrap/>
          </w:tcPr>
          <w:p>
            <w:pPr>
              <w:jc w:val="both"/>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7885" cy="714375"/>
                      <wp:effectExtent l="0" t="0" r="18415" b="9525"/>
                      <wp:docPr id="35" name="图片 3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5" descr="IMG_262"/>
                              <pic:cNvPicPr>
                                <a:picLocks noChangeAspect="1"/>
                              </pic:cNvPicPr>
                              <pic:nvPr/>
                            </pic:nvPicPr>
                            <pic:blipFill>
                              <a:blip r:embed="rId46"/>
                              <a:stretch/>
                            </pic:blipFill>
                            <pic:spPr bwMode="auto">
                              <a:xfrm>
                                <a:off x="0" y="0"/>
                                <a:ext cx="85788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7.5pt;height:56.2pt;mso-wrap-distance-left:0.0pt;mso-wrap-distance-top:0.0pt;mso-wrap-distance-right:0.0pt;mso-wrap-distance-bottom:0.0pt;" stroked="f" strokeweight="0.75pt">
                      <v:path textboxrect="0,0,0,0"/>
                      <v:imagedata r:id="rId46" o:title=""/>
                    </v:shape>
                  </w:pict>
                </mc:Fallback>
              </mc:AlternateContent>
            </w:r>
            <w:r/>
          </w:p>
        </w:tc>
      </w:tr>
      <w:tr>
        <w:trPr>
          <w:jc w:val="center"/>
          <w:trHeight w:val="1064"/>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单人沙发</w:t>
            </w:r>
            <w:r/>
          </w:p>
        </w:tc>
        <w:tc>
          <w:tcPr>
            <w:shd w:val="clear" w:color="auto" w:fill="auto"/>
            <w:tcBorders>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860*800*820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left w:val="none" w:color="000000" w:sz="4" w:space="0"/>
              <w:bottom w:val="single" w:color="auto" w:sz="4" w:space="0"/>
              <w:right w:val="single" w:color="auto" w:sz="4" w:space="0"/>
            </w:tcBorders>
            <w:tcW w:w="4927"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left w:val="none" w:color="000000" w:sz="4" w:space="0"/>
              <w:bottom w:val="single" w:color="auto"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长茶几</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1200*600*500mm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材质：优质橡胶木，重金属符合要求，甲醛释放量≤0.5mg/L，防霉等级0级；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77875" cy="495300"/>
                      <wp:effectExtent l="0" t="0" r="3175" b="0"/>
                      <wp:docPr id="36" name="图片 3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6" descr="IMG_263"/>
                              <pic:cNvPicPr>
                                <a:picLocks noChangeAspect="1"/>
                              </pic:cNvPicPr>
                              <pic:nvPr/>
                            </pic:nvPicPr>
                            <pic:blipFill>
                              <a:blip r:embed="rId47"/>
                              <a:stretch/>
                            </pic:blipFill>
                            <pic:spPr bwMode="auto">
                              <a:xfrm>
                                <a:off x="0" y="0"/>
                                <a:ext cx="7778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1.2pt;height:39.0pt;mso-wrap-distance-left:0.0pt;mso-wrap-distance-top:0.0pt;mso-wrap-distance-right:0.0pt;mso-wrap-distance-bottom:0.0pt;" stroked="f" strokeweight="0.75pt">
                      <v:path textboxrect="0,0,0,0"/>
                      <v:imagedata r:id="rId47" o:title=""/>
                    </v:shape>
                  </w:pict>
                </mc:Fallback>
              </mc:AlternateConten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休闲桌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750*750*770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right w:val="single" w:color="auto" w:sz="4" w:space="0"/>
            </w:tcBorders>
            <w:tcW w:w="4927" w:type="dxa"/>
            <w:vAlign w:val="center"/>
            <w:vMerge w:val="restart"/>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材质：优质橡胶木，重金属符合要求，甲醛释放量≤0.5mg/L，防霉等级0级；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4、五金配件：优质五金连接件。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none" w:color="000000" w:sz="4" w:space="0"/>
              <w:right w:val="single" w:color="auto" w:sz="4" w:space="0"/>
            </w:tcBorders>
            <w:tcW w:w="1679" w:type="dxa"/>
            <w:vAlign w:val="center"/>
            <w:vMerge w:val="restart"/>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78840" cy="826135"/>
                      <wp:effectExtent l="0" t="0" r="16510" b="12065"/>
                      <wp:docPr id="3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IMG_256"/>
                              <pic:cNvPicPr>
                                <a:picLocks noChangeAspect="1"/>
                              </pic:cNvPicPr>
                              <pic:nvPr/>
                            </pic:nvPicPr>
                            <pic:blipFill>
                              <a:blip r:embed="rId48"/>
                              <a:stretch/>
                            </pic:blipFill>
                            <pic:spPr bwMode="auto">
                              <a:xfrm>
                                <a:off x="0" y="0"/>
                                <a:ext cx="878840" cy="826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9.2pt;height:65.0pt;mso-wrap-distance-left:0.0pt;mso-wrap-distance-top:0.0pt;mso-wrap-distance-right:0.0pt;mso-wrap-distance-bottom:0.0pt;" stroked="f" strokeweight="0.75pt">
                      <v:path textboxrect="0,0,0,0"/>
                      <v:imagedata r:id="rId48" o:title=""/>
                    </v:shape>
                  </w:pict>
                </mc:Fallback>
              </mc:AlternateConten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休闲椅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left w:val="none" w:color="000000" w:sz="4" w:space="0"/>
              <w:bottom w:val="single" w:color="auto" w:sz="4" w:space="0"/>
              <w:right w:val="single" w:color="auto" w:sz="4" w:space="0"/>
            </w:tcBorders>
            <w:tcW w:w="4927"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left w:val="none" w:color="000000" w:sz="4" w:space="0"/>
              <w:bottom w:val="single" w:color="auto"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1870"/>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圆形餐桌</w:t>
            </w:r>
            <w:r/>
          </w:p>
        </w:tc>
        <w:tc>
          <w:tcPr>
            <w:shd w:val="clear" w:color="auto" w:fill="auto"/>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color w:val="auto"/>
                <w:lang w:val="en-US" w:eastAsia="zh-CN"/>
              </w:rPr>
              <w:t xml:space="preserve">直径1600*750mm</w:t>
            </w:r>
            <w:r/>
          </w:p>
        </w:tc>
        <w:tc>
          <w:tcPr>
            <w:shd w:val="clear" w:color="auto" w:fill="auto"/>
            <w:tcBorders>
              <w:top w:val="single" w:color="auto" w:sz="4" w:space="0"/>
              <w:left w:val="none" w:color="000000" w:sz="4" w:space="0"/>
              <w:right w:val="single" w:color="auto" w:sz="4" w:space="0"/>
            </w:tcBorders>
            <w:tcW w:w="4927" w:type="dxa"/>
            <w:vAlign w:val="center"/>
            <w:vMerge w:val="restart"/>
            <w:textDirection w:val="lrTb"/>
            <w:noWrap w:val="false"/>
          </w:tcPr>
          <w:p>
            <w:pPr>
              <w:jc w:val="left"/>
              <w:keepLines w:val="0"/>
              <w:keepNext w:val="0"/>
              <w:widowControl/>
              <w:rPr>
                <w:rFonts w:hint="eastAsia"/>
                <w:color w:val="auto"/>
              </w:rPr>
              <w:suppressLineNumbers w:val="0"/>
            </w:pPr>
            <w:r>
              <w:rPr>
                <w:rFonts w:hint="eastAsia" w:ascii="宋体" w:hAnsi="宋体" w:cs="宋体"/>
                <w:color w:val="auto"/>
                <w:sz w:val="24"/>
                <w:szCs w:val="24"/>
              </w:rPr>
              <w:t xml:space="preserve">#</w:t>
            </w:r>
            <w:r>
              <w:rPr>
                <w:rFonts w:hint="eastAsia"/>
                <w:color w:val="auto"/>
              </w:rPr>
              <w:t xml:space="preserve">1、桌面配备岩板，防火、耐高温。</w:t>
            </w:r>
            <w:r/>
          </w:p>
          <w:p>
            <w:pPr>
              <w:jc w:val="left"/>
              <w:keepLines w:val="0"/>
              <w:keepNext w:val="0"/>
              <w:widowControl/>
              <w:rPr>
                <w:rFonts w:hint="eastAsia"/>
                <w:color w:val="auto"/>
              </w:rPr>
              <w:suppressLineNumbers w:val="0"/>
            </w:pPr>
            <w:r>
              <w:rPr>
                <w:rFonts w:hint="eastAsia" w:ascii="宋体" w:hAnsi="宋体" w:cs="宋体"/>
                <w:color w:val="auto"/>
                <w:sz w:val="24"/>
                <w:szCs w:val="24"/>
              </w:rPr>
              <w:t xml:space="preserve">#</w:t>
            </w:r>
            <w:r>
              <w:rPr>
                <w:rFonts w:hint="eastAsia"/>
                <w:color w:val="auto"/>
              </w:rPr>
              <w:t xml:space="preserve">2、框架：选用优质白蜡木，甲醛释放量≤0.5mg/L；</w:t>
            </w:r>
            <w:r/>
          </w:p>
          <w:p>
            <w:pPr>
              <w:jc w:val="left"/>
              <w:keepLines w:val="0"/>
              <w:keepNext w:val="0"/>
              <w:widowControl/>
              <w:rPr>
                <w:rFonts w:hint="eastAsia"/>
                <w:color w:val="auto"/>
              </w:rPr>
              <w:suppressLineNumbers w:val="0"/>
            </w:pPr>
            <w:r>
              <w:rPr>
                <w:rFonts w:hint="eastAsia" w:ascii="宋体" w:hAnsi="宋体" w:cs="宋体"/>
                <w:color w:val="auto"/>
                <w:sz w:val="24"/>
                <w:szCs w:val="24"/>
              </w:rPr>
              <w:t xml:space="preserve">#</w:t>
            </w:r>
            <w:r>
              <w:rPr>
                <w:rFonts w:hint="eastAsia"/>
                <w:color w:val="auto"/>
              </w:rPr>
              <w:t xml:space="preserve">3、</w:t>
            </w:r>
            <w:r>
              <w:rPr>
                <w:rFonts w:hint="eastAsia" w:ascii="宋体" w:hAnsi="宋体" w:eastAsia="宋体" w:cs="宋体"/>
                <w:i w:val="0"/>
                <w:iCs w:val="0"/>
                <w:color w:val="auto"/>
                <w:sz w:val="21"/>
                <w:szCs w:val="21"/>
                <w:u w:val="none"/>
                <w:lang w:val="en-US" w:eastAsia="zh-CN" w:bidi="ar"/>
              </w:rPr>
              <w:t xml:space="preserve">油漆选用环保水性底漆及水性面漆，光滑耐磨，手感好，色泽美观。经五底三面磨退工艺处理</w:t>
            </w:r>
            <w:r>
              <w:rPr>
                <w:rFonts w:hint="eastAsia"/>
                <w:color w:val="auto"/>
              </w:rPr>
              <w:t xml:space="preserve">。</w:t>
            </w:r>
            <w:r/>
          </w:p>
          <w:p>
            <w:pPr>
              <w:jc w:val="left"/>
              <w:keepLines w:val="0"/>
              <w:keepNext w:val="0"/>
              <w:widowControl/>
              <w:rPr>
                <w:rFonts w:hint="default" w:eastAsia="宋体"/>
                <w:color w:val="auto"/>
                <w:lang w:val="en-US" w:eastAsia="zh-CN"/>
              </w:rPr>
              <w:suppressLineNumbers w:val="0"/>
            </w:pPr>
            <w:r>
              <w:rPr>
                <w:rFonts w:hint="eastAsia" w:ascii="宋体" w:hAnsi="宋体" w:cs="宋体"/>
                <w:color w:val="auto"/>
                <w:sz w:val="24"/>
                <w:szCs w:val="24"/>
              </w:rPr>
              <w:t xml:space="preserve">#</w:t>
            </w:r>
            <w:r>
              <w:rPr>
                <w:rFonts w:hint="eastAsia"/>
                <w:color w:val="auto"/>
              </w:rPr>
              <w:t xml:space="preserve">4、五金件采用</w:t>
            </w:r>
            <w:r>
              <w:rPr>
                <w:rFonts w:hint="eastAsia"/>
                <w:color w:val="auto"/>
                <w:lang w:eastAsia="zh-CN"/>
              </w:rPr>
              <w:t xml:space="preserve">优质</w:t>
            </w:r>
            <w:r>
              <w:rPr>
                <w:rFonts w:hint="eastAsia"/>
                <w:color w:val="auto"/>
              </w:rPr>
              <w:t xml:space="preserve">五金，经久耐用；</w:t>
            </w:r>
            <w:r/>
          </w:p>
          <w:p>
            <w:pPr>
              <w:jc w:val="left"/>
              <w:keepLines w:val="0"/>
              <w:keepNext w:val="0"/>
              <w:widowControl/>
              <w:rPr>
                <w:rFonts w:hint="eastAsia"/>
                <w:color w:val="auto"/>
              </w:rPr>
              <w:suppressLineNumbers w:val="0"/>
            </w:pPr>
            <w:r>
              <w:rPr>
                <w:rFonts w:hint="eastAsia"/>
                <w:color w:val="auto"/>
              </w:rPr>
              <w:t xml:space="preserve">餐椅：</w:t>
            </w:r>
            <w:r/>
          </w:p>
          <w:p>
            <w:pPr>
              <w:jc w:val="left"/>
              <w:keepLines w:val="0"/>
              <w:keepNext w:val="0"/>
              <w:widowControl/>
              <w:rPr>
                <w:rFonts w:hint="eastAsia"/>
                <w:color w:val="auto"/>
              </w:rPr>
              <w:suppressLineNumbers w:val="0"/>
            </w:pPr>
            <w:r>
              <w:rPr>
                <w:rFonts w:hint="eastAsia" w:ascii="宋体" w:hAnsi="宋体" w:cs="宋体"/>
                <w:color w:val="auto"/>
                <w:sz w:val="24"/>
                <w:szCs w:val="24"/>
              </w:rPr>
              <w:t xml:space="preserve">#</w:t>
            </w:r>
            <w:r>
              <w:rPr>
                <w:rFonts w:hint="eastAsia"/>
                <w:color w:val="auto"/>
              </w:rPr>
              <w:t xml:space="preserve">1、框架：选用优质白蜡木，甲醛释放量≤0.5mg/L；</w:t>
            </w:r>
            <w:r/>
          </w:p>
          <w:p>
            <w:pPr>
              <w:jc w:val="left"/>
              <w:keepLines w:val="0"/>
              <w:keepNext w:val="0"/>
              <w:widowControl/>
              <w:rPr>
                <w:rFonts w:hint="eastAsia"/>
                <w:color w:val="auto"/>
              </w:rPr>
              <w:suppressLineNumbers w:val="0"/>
            </w:pPr>
            <w:r>
              <w:rPr>
                <w:rFonts w:hint="eastAsia" w:ascii="宋体" w:hAnsi="宋体" w:cs="宋体"/>
                <w:color w:val="auto"/>
                <w:sz w:val="24"/>
                <w:szCs w:val="24"/>
              </w:rPr>
              <w:t xml:space="preserve">#</w:t>
            </w:r>
            <w:r>
              <w:rPr>
                <w:rFonts w:hint="eastAsia"/>
                <w:color w:val="auto"/>
              </w:rPr>
              <w:t xml:space="preserve">2、</w:t>
            </w:r>
            <w:r>
              <w:rPr>
                <w:rFonts w:hint="eastAsia" w:ascii="宋体" w:hAnsi="宋体" w:eastAsia="宋体" w:cs="宋体"/>
                <w:i w:val="0"/>
                <w:iCs w:val="0"/>
                <w:color w:val="auto"/>
                <w:sz w:val="21"/>
                <w:szCs w:val="21"/>
                <w:u w:val="none"/>
                <w:lang w:val="en-US" w:eastAsia="zh-CN" w:bidi="ar"/>
              </w:rPr>
              <w:t xml:space="preserve">油漆选用环保水性底漆及水性面漆，光滑耐磨，手感好，色泽美观。经五底三面磨退工艺处理。</w:t>
            </w:r>
            <w:r>
              <w:rPr>
                <w:rFonts w:hint="eastAsia"/>
                <w:color w:val="auto"/>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color w:val="auto"/>
              </w:rPr>
              <w:t xml:space="preserve">3、海棉：采用一次成型发泡海绵，高回弹性，耐用度高；</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none" w:color="000000" w:sz="4" w:space="0"/>
              <w:right w:val="single" w:color="auto" w:sz="4" w:space="0"/>
            </w:tcBorders>
            <w:tcW w:w="1679" w:type="dxa"/>
            <w:vAlign w:val="center"/>
            <w:vMerge w:val="restart"/>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77570" cy="656590"/>
                      <wp:effectExtent l="0" t="0" r="17780" b="10160"/>
                      <wp:docPr id="3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IMG_257"/>
                              <pic:cNvPicPr>
                                <a:picLocks noChangeAspect="1"/>
                              </pic:cNvPicPr>
                              <pic:nvPr/>
                            </pic:nvPicPr>
                            <pic:blipFill>
                              <a:blip r:embed="rId49"/>
                              <a:stretch/>
                            </pic:blipFill>
                            <pic:spPr bwMode="auto">
                              <a:xfrm>
                                <a:off x="0" y="0"/>
                                <a:ext cx="877570" cy="656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9.1pt;height:51.7pt;mso-wrap-distance-left:0.0pt;mso-wrap-distance-top:0.0pt;mso-wrap-distance-right:0.0pt;mso-wrap-distance-bottom:0.0pt;" stroked="f" strokeweight="0.75pt">
                      <v:path textboxrect="0,0,0,0"/>
                      <v:imagedata r:id="rId4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餐 椅</w:t>
            </w:r>
            <w:r/>
          </w:p>
        </w:tc>
        <w:tc>
          <w:tcPr>
            <w:shd w:val="clear" w:color="auto" w:fill="auto"/>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left w:val="none" w:color="000000" w:sz="4" w:space="0"/>
              <w:bottom w:val="single" w:color="auto" w:sz="4" w:space="0"/>
              <w:right w:val="single" w:color="auto" w:sz="4" w:space="0"/>
            </w:tcBorders>
            <w:tcW w:w="4927"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left w:val="none" w:color="000000" w:sz="4" w:space="0"/>
              <w:bottom w:val="single" w:color="auto"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4424"/>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四人餐桌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1200*600*760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材料：桌面为1200*600mm，采用201不锈钢0.8mm厚材料制作，桌面衬板厚度≥18mmE1级刨花板，四圈厚度为30mm,边缘圆弧处理；桌面连杆</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支撑杆全部采用不锈钢钢管，尺寸为50*50*1.3mm；</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凳面：采用</w:t>
            </w:r>
            <w:r>
              <w:rPr>
                <w:rFonts w:hint="eastAsia" w:ascii="宋体" w:hAnsi="宋体" w:cs="宋体"/>
                <w:i w:val="0"/>
                <w:iCs w:val="0"/>
                <w:color w:val="auto"/>
                <w:sz w:val="21"/>
                <w:szCs w:val="21"/>
                <w:u w:val="none"/>
                <w:lang w:val="en-US" w:eastAsia="zh-CN" w:bidi="ar"/>
              </w:rPr>
              <w:t xml:space="preserve">PP塑料材质，PP符合GB</w:t>
            </w:r>
            <w:r>
              <w:rPr>
                <w:rFonts w:hint="eastAsia" w:ascii="宋体" w:hAnsi="宋体" w:eastAsia="宋体" w:cs="宋体"/>
                <w:i w:val="0"/>
                <w:iCs w:val="0"/>
                <w:color w:val="auto"/>
                <w:sz w:val="21"/>
                <w:szCs w:val="21"/>
                <w:u w:val="none"/>
                <w:lang w:val="en-US" w:eastAsia="zh-CN" w:bidi="ar"/>
              </w:rPr>
              <w:t xml:space="preserve">/T</w:t>
            </w:r>
            <w:r>
              <w:rPr>
                <w:rFonts w:hint="eastAsia" w:ascii="宋体" w:hAnsi="宋体" w:cs="宋体"/>
                <w:i w:val="0"/>
                <w:iCs w:val="0"/>
                <w:color w:val="auto"/>
                <w:sz w:val="21"/>
                <w:szCs w:val="21"/>
                <w:u w:val="none"/>
                <w:lang w:val="en-US" w:eastAsia="zh-CN" w:bidi="ar"/>
              </w:rPr>
              <w:t xml:space="preserve"> 32487</w:t>
            </w:r>
            <w:r>
              <w:rPr>
                <w:rFonts w:hint="eastAsia" w:ascii="宋体" w:hAnsi="宋体" w:eastAsia="宋体" w:cs="宋体"/>
                <w:i w:val="0"/>
                <w:iCs w:val="0"/>
                <w:color w:val="auto"/>
                <w:sz w:val="21"/>
                <w:szCs w:val="21"/>
                <w:u w:val="none"/>
                <w:lang w:val="en-US" w:eastAsia="zh-CN" w:bidi="ar"/>
              </w:rPr>
              <w:t xml:space="preserve">-20</w:t>
            </w:r>
            <w:r>
              <w:rPr>
                <w:rFonts w:hint="eastAsia" w:ascii="宋体" w:hAnsi="宋体" w:cs="宋体"/>
                <w:i w:val="0"/>
                <w:iCs w:val="0"/>
                <w:color w:val="auto"/>
                <w:sz w:val="21"/>
                <w:szCs w:val="21"/>
                <w:u w:val="none"/>
                <w:lang w:val="en-US" w:eastAsia="zh-CN" w:bidi="ar"/>
              </w:rPr>
              <w:t xml:space="preserve">16</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塑料家具通用技术条件</w:t>
            </w:r>
            <w:r>
              <w:rPr>
                <w:rFonts w:hint="eastAsia" w:ascii="宋体" w:hAnsi="宋体" w:eastAsia="宋体" w:cs="宋体"/>
                <w:i w:val="0"/>
                <w:iCs w:val="0"/>
                <w:color w:val="auto"/>
                <w:sz w:val="21"/>
                <w:szCs w:val="21"/>
                <w:u w:val="none"/>
                <w:lang w:val="en-US" w:eastAsia="zh-CN" w:bidi="ar"/>
              </w:rPr>
              <w:t xml:space="preserve">》标准，</w:t>
            </w:r>
            <w:r>
              <w:rPr>
                <w:rFonts w:hint="eastAsia" w:ascii="宋体" w:hAnsi="宋体" w:cs="宋体"/>
                <w:i w:val="0"/>
                <w:iCs w:val="0"/>
                <w:color w:val="auto"/>
                <w:sz w:val="21"/>
                <w:szCs w:val="21"/>
                <w:u w:val="none"/>
                <w:lang w:val="en-US" w:eastAsia="zh-CN" w:bidi="ar"/>
              </w:rPr>
              <w:t xml:space="preserve">500h耐老化性试验，冲击强度的保持率</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65</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，外观颜色评级不低于4级</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冲击强度≥7000J/</w:t>
            </w:r>
            <w:r>
              <w:rPr>
                <w:rFonts w:hint="default" w:ascii="宋体" w:hAnsi="宋体" w:cs="宋体"/>
                <w:i w:val="0"/>
                <w:iCs w:val="0"/>
                <w:color w:val="auto"/>
                <w:sz w:val="21"/>
                <w:szCs w:val="21"/>
                <w:u w:val="none"/>
                <w:lang w:val="en-US" w:eastAsia="zh-CN" w:bidi="ar"/>
              </w:rPr>
              <w:t xml:space="preserve">㎡</w:t>
            </w:r>
            <w:r>
              <w:rPr>
                <w:rFonts w:hint="default" w:ascii="Arial" w:hAnsi="Arial" w:eastAsia="宋体" w:cs="Arial"/>
                <w:i w:val="0"/>
                <w:iCs w:val="0"/>
                <w:caps w:val="0"/>
                <w:color w:val="333333"/>
                <w:spacing w:val="0"/>
                <w:sz w:val="19"/>
                <w:szCs w:val="19"/>
                <w:shd w:val="clear" w:color="auto" w:fill="ffffff"/>
              </w:rPr>
              <w:t xml:space="preserve"> </w:t>
            </w:r>
            <w:r>
              <w:rPr>
                <w:rFonts w:hint="eastAsia" w:ascii="宋体" w:hAnsi="宋体" w:cs="宋体"/>
                <w:i w:val="0"/>
                <w:iCs w:val="0"/>
                <w:color w:val="auto"/>
                <w:sz w:val="21"/>
                <w:szCs w:val="21"/>
                <w:u w:val="none"/>
                <w:lang w:val="en-US" w:eastAsia="zh-CN" w:bidi="ar"/>
              </w:rPr>
              <w:t xml:space="preserve">；多环芳烃未检出重金属未检出</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邻苯二甲酸酯未检出</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多溴联苯未检出</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多溴二甲醚</w:t>
            </w:r>
            <w:r>
              <w:rPr>
                <w:rFonts w:hint="eastAsia" w:ascii="宋体" w:hAnsi="宋体" w:eastAsia="宋体" w:cs="宋体"/>
                <w:i w:val="0"/>
                <w:iCs w:val="0"/>
                <w:color w:val="auto"/>
                <w:sz w:val="21"/>
                <w:szCs w:val="21"/>
                <w:u w:val="none"/>
                <w:lang w:val="en-US" w:eastAsia="zh-CN" w:bidi="ar"/>
              </w:rPr>
              <w:t xml:space="preserve">未检出。</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、产品工艺：采用静电喷涂工艺，表面经酸洗、磷化、钝化、烘干、上粉、流平、固化制作而成，表面光洁度高，涂层厚度均匀，优质环保；采用耐磨PP塑料套；连接片采用厚3mm冷轧钢板，表面静电喷涂；</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、制造：氩弧焊满焊焊接工艺，结实、牢固；焊接接头处用工程ABS塑料封盖盖住，防滑、耐磨，美观大方。</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w:t>
            </w:r>
            <w:r>
              <w:rPr>
                <w:rFonts w:hint="eastAsia" w:ascii="宋体" w:hAnsi="宋体" w:cs="宋体"/>
                <w:b/>
                <w:bCs/>
                <w:i w:val="0"/>
                <w:iCs w:val="0"/>
                <w:color w:val="auto"/>
                <w:sz w:val="21"/>
                <w:szCs w:val="21"/>
                <w:u w:val="none"/>
                <w:lang w:val="en-US" w:eastAsia="zh-CN" w:bidi="ar"/>
              </w:rPr>
              <w:t xml:space="preserve">检测报告</w:t>
            </w:r>
            <w:r>
              <w:rPr>
                <w:rFonts w:hint="eastAsia" w:ascii="宋体" w:hAnsi="宋体" w:eastAsia="宋体" w:cs="宋体"/>
                <w:b/>
                <w:bCs/>
                <w:i w:val="0"/>
                <w:iCs w:val="0"/>
                <w:color w:val="auto"/>
                <w:sz w:val="21"/>
                <w:szCs w:val="21"/>
                <w:u w:val="none"/>
                <w:lang w:val="en-US" w:eastAsia="zh-CN" w:bidi="ar"/>
              </w:rPr>
              <w:t xml:space="preserve">进行佐证。</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35660" cy="532130"/>
                      <wp:effectExtent l="0" t="0" r="2540" b="1270"/>
                      <wp:docPr id="3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IMG_258"/>
                              <pic:cNvPicPr>
                                <a:picLocks noChangeAspect="1"/>
                              </pic:cNvPicPr>
                              <pic:nvPr/>
                            </pic:nvPicPr>
                            <pic:blipFill>
                              <a:blip r:embed="rId50"/>
                              <a:stretch/>
                            </pic:blipFill>
                            <pic:spPr bwMode="auto">
                              <a:xfrm>
                                <a:off x="0" y="0"/>
                                <a:ext cx="835660" cy="5321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5.8pt;height:41.9pt;mso-wrap-distance-left:0.0pt;mso-wrap-distance-top:0.0pt;mso-wrap-distance-right:0.0pt;mso-wrap-distance-bottom:0.0pt;" stroked="f" strokeweight="0.75pt">
                      <v:path textboxrect="0,0,0,0"/>
                      <v:imagedata r:id="rId50" o:title=""/>
                    </v:shape>
                  </w:pict>
                </mc:Fallback>
              </mc:AlternateContent>
            </w:r>
            <w:r/>
          </w:p>
        </w:tc>
      </w:tr>
      <w:tr>
        <w:trPr>
          <w:jc w:val="center"/>
          <w:trHeight w:val="1570"/>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棋牌桌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800*800*750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right w:val="single" w:color="auto" w:sz="4" w:space="0"/>
            </w:tcBorders>
            <w:tcW w:w="4927" w:type="dxa"/>
            <w:vAlign w:val="center"/>
            <w:vMerge w:val="restart"/>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1、桌椅框架</w:t>
            </w:r>
            <w:r>
              <w:rPr>
                <w:rFonts w:hint="eastAsia" w:ascii="宋体" w:hAnsi="宋体" w:eastAsia="宋体" w:cs="宋体"/>
                <w:i w:val="0"/>
                <w:iCs w:val="0"/>
                <w:color w:val="auto"/>
                <w:sz w:val="21"/>
                <w:szCs w:val="21"/>
                <w:u w:val="none"/>
                <w:lang w:val="en-US" w:eastAsia="zh-CN" w:bidi="ar"/>
              </w:rPr>
              <w:t xml:space="preserve">材质：优质橡胶木，重金属符合要求，甲醛释放量≤0.5mg/L，防霉等级0级；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1"/>
                <w:szCs w:val="21"/>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1"/>
                <w:szCs w:val="21"/>
              </w:rPr>
              <w:t xml:space="preserve">#</w:t>
            </w: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1"/>
                <w:szCs w:val="21"/>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w:t>
            </w:r>
            <w:r>
              <w:rPr>
                <w:rFonts w:hint="eastAsia"/>
                <w:color w:val="auto"/>
                <w:sz w:val="21"/>
                <w:szCs w:val="21"/>
              </w:rPr>
              <w:t xml:space="preserve">海棉：采用一次成型发泡海绵，高回弹性，耐用度高；</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1"/>
                <w:szCs w:val="21"/>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、五金配件：优质五金连接件。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auto" w:sz="4" w:space="0"/>
              <w:left w:val="none" w:color="000000" w:sz="4" w:space="0"/>
              <w:right w:val="single" w:color="auto" w:sz="4" w:space="0"/>
            </w:tcBorders>
            <w:tcW w:w="1679" w:type="dxa"/>
            <w:vAlign w:val="center"/>
            <w:vMerge w:val="restart"/>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20115" cy="718185"/>
                      <wp:effectExtent l="0" t="0" r="13335" b="5715"/>
                      <wp:docPr id="40"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IMG_259"/>
                              <pic:cNvPicPr>
                                <a:picLocks noChangeAspect="1"/>
                              </pic:cNvPicPr>
                              <pic:nvPr/>
                            </pic:nvPicPr>
                            <pic:blipFill>
                              <a:blip r:embed="rId51"/>
                              <a:stretch/>
                            </pic:blipFill>
                            <pic:spPr bwMode="auto">
                              <a:xfrm>
                                <a:off x="0" y="0"/>
                                <a:ext cx="920115" cy="718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2.5pt;height:56.5pt;mso-wrap-distance-left:0.0pt;mso-wrap-distance-top:0.0pt;mso-wrap-distance-right:0.0pt;mso-wrap-distance-bottom:0.0pt;" stroked="f" strokeweight="0.75pt">
                      <v:path textboxrect="0,0,0,0"/>
                      <v:imagedata r:id="rId5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休闲椅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left w:val="none" w:color="000000" w:sz="4" w:space="0"/>
              <w:bottom w:val="single" w:color="auto" w:sz="4" w:space="0"/>
              <w:right w:val="single" w:color="auto" w:sz="4" w:space="0"/>
            </w:tcBorders>
            <w:tcW w:w="4927"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left w:val="none" w:color="000000" w:sz="4" w:space="0"/>
              <w:bottom w:val="single" w:color="auto"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茶水柜</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1200*400*800mm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材质：</w:t>
            </w:r>
            <w:r>
              <w:rPr>
                <w:rFonts w:hint="eastAsia" w:ascii="宋体" w:hAnsi="宋体" w:cs="宋体"/>
                <w:i w:val="0"/>
                <w:iCs w:val="0"/>
                <w:color w:val="auto"/>
                <w:sz w:val="21"/>
                <w:szCs w:val="21"/>
                <w:u w:val="none"/>
                <w:lang w:val="en-US" w:eastAsia="zh-CN" w:bidi="ar"/>
              </w:rPr>
              <w:t xml:space="preserve">采用17mm厚</w:t>
            </w:r>
            <w:r>
              <w:rPr>
                <w:rFonts w:hint="eastAsia" w:ascii="宋体" w:hAnsi="宋体" w:eastAsia="宋体" w:cs="宋体"/>
                <w:i w:val="0"/>
                <w:iCs w:val="0"/>
                <w:color w:val="auto"/>
                <w:sz w:val="21"/>
                <w:szCs w:val="21"/>
                <w:u w:val="none"/>
                <w:lang w:val="en-US" w:eastAsia="zh-CN" w:bidi="ar"/>
              </w:rPr>
              <w:t xml:space="preserve">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4、五金配件：优质五金连接件。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82015" cy="855345"/>
                      <wp:effectExtent l="0" t="0" r="13335" b="1905"/>
                      <wp:docPr id="41"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descr="IMG_260"/>
                              <pic:cNvPicPr>
                                <a:picLocks noChangeAspect="1"/>
                              </pic:cNvPicPr>
                              <pic:nvPr/>
                            </pic:nvPicPr>
                            <pic:blipFill>
                              <a:blip r:embed="rId52"/>
                              <a:stretch/>
                            </pic:blipFill>
                            <pic:spPr bwMode="auto">
                              <a:xfrm>
                                <a:off x="0" y="0"/>
                                <a:ext cx="882015" cy="855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9.5pt;height:67.3pt;mso-wrap-distance-left:0.0pt;mso-wrap-distance-top:0.0pt;mso-wrap-distance-right:0.0pt;mso-wrap-distance-bottom:0.0pt;" stroked="f" strokeweight="0.75pt">
                      <v:path textboxrect="0,0,0,0"/>
                      <v:imagedata r:id="rId5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公务用桌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2000*1600*760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1、基材：</w:t>
            </w:r>
            <w:r>
              <w:rPr>
                <w:rFonts w:hint="eastAsia" w:ascii="宋体" w:hAnsi="宋体" w:cs="宋体"/>
                <w:i w:val="0"/>
                <w:iCs w:val="0"/>
                <w:color w:val="auto"/>
                <w:sz w:val="21"/>
                <w:szCs w:val="21"/>
                <w:u w:val="none"/>
                <w:lang w:val="en-US" w:eastAsia="zh-CN" w:bidi="ar"/>
              </w:rPr>
              <w:t xml:space="preserve">桌面</w:t>
            </w:r>
            <w:r>
              <w:rPr>
                <w:rStyle w:val="1171"/>
                <w:rFonts w:hint="eastAsia" w:ascii="宋体" w:hAnsi="宋体" w:eastAsia="宋体" w:cs="宋体"/>
                <w:color w:val="auto"/>
                <w:sz w:val="21"/>
                <w:szCs w:val="21"/>
                <w:lang w:val="en-US" w:eastAsia="zh-CN" w:bidi="ar"/>
              </w:rPr>
              <w:t xml:space="preserve">采用25mm厚E0级实木多层板，表面贴三聚氰胺板饰面纸。甲醛释放量≤0.03mg/m³，苯、甲苯、二甲苯、总挥发性有机化合物(TVOC)未检出</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2、脚架：钢架全部采用机械手自动焊接，焊缝为满焊焊接，焊接稳固，外表无焊瘤、表面无明显气孔、无明显飞溅，表面经抛丸处理，再经静电喷塑、高温烘烤处理，附着力强，抗氧化，不易脱落，光滑美观。</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3、静电粉末高静电无尘涂装，表面光滑。</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4、封边条：采用优质1.5mm厚PVC 封边，全自动封边机完成边，防止磕碰；</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5、胶黏剂：采用优质胶黏剂，游离甲醛≤0.1g/kg；苯未检出；甲苯＋二甲苯未检出；总挥发性有机物≤5g/L。</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7250" cy="535940"/>
                      <wp:effectExtent l="0" t="0" r="0" b="16510"/>
                      <wp:docPr id="4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descr="IMG_261"/>
                              <pic:cNvPicPr>
                                <a:picLocks noChangeAspect="1"/>
                              </pic:cNvPicPr>
                              <pic:nvPr/>
                            </pic:nvPicPr>
                            <pic:blipFill>
                              <a:blip r:embed="rId53"/>
                              <a:stretch/>
                            </pic:blipFill>
                            <pic:spPr bwMode="auto">
                              <a:xfrm>
                                <a:off x="0" y="0"/>
                                <a:ext cx="857250" cy="5359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7.5pt;height:42.2pt;mso-wrap-distance-left:0.0pt;mso-wrap-distance-top:0.0pt;mso-wrap-distance-right:0.0pt;mso-wrap-distance-bottom:0.0pt;" stroked="f" strokeweight="0.75pt">
                      <v:path textboxrect="0,0,0,0"/>
                      <v:imagedata r:id="rId5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工作椅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620*680*</w:t>
            </w:r>
            <w:r>
              <w:rPr>
                <w:rFonts w:hint="eastAsia" w:ascii="宋体" w:hAnsi="宋体" w:eastAsia="宋体" w:cs="宋体"/>
                <w:b w:val="0"/>
                <w:bCs w:val="0"/>
                <w:color w:val="auto"/>
                <w:sz w:val="21"/>
                <w:szCs w:val="21"/>
                <w:lang w:val="en-US" w:eastAsia="zh-CN"/>
              </w:rPr>
              <w:t xml:space="preserve">（</w:t>
            </w:r>
            <w:r>
              <w:rPr>
                <w:rFonts w:hint="eastAsia" w:ascii="宋体" w:hAnsi="宋体" w:cs="宋体"/>
                <w:b w:val="0"/>
                <w:bCs w:val="0"/>
                <w:color w:val="auto"/>
                <w:sz w:val="21"/>
                <w:szCs w:val="21"/>
                <w:lang w:val="en-US" w:eastAsia="zh-CN"/>
              </w:rPr>
              <w:t xml:space="preserve">112</w:t>
            </w:r>
            <w:r>
              <w:rPr>
                <w:rFonts w:hint="eastAsia" w:ascii="宋体" w:hAnsi="宋体" w:eastAsia="宋体" w:cs="宋体"/>
                <w:b w:val="0"/>
                <w:bCs w:val="0"/>
                <w:color w:val="auto"/>
                <w:sz w:val="21"/>
                <w:szCs w:val="21"/>
                <w:lang w:val="en-US" w:eastAsia="zh-CN"/>
              </w:rPr>
              <w:t xml:space="preserve">0-1</w:t>
            </w:r>
            <w:r>
              <w:rPr>
                <w:rFonts w:hint="eastAsia" w:ascii="宋体" w:hAnsi="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lang w:val="en-US" w:eastAsia="zh-CN"/>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1、面料：优质透气网布，耐磨性强、透气性好，坐垫优质麻绒面料经过防火、防污、抗菌、抗静电、耐色牢度、抗强度等表面加工处理。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2、海绵：采用高弹阻燃定型海绵，耐用度高。</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3、座板：采用E0级实木板热压成型，胶合强度≥1.25MPa，含水率≤7％，甲醛释放量≤0.03mg/m³。</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4、扶手：优质PP黑色固定扶手，结实耐用。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5、尼龙五星脚架，椅轮尼龙66%加33%纤维，重型轮。</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color w:val="auto"/>
              </w:rPr>
              <mc:AlternateContent>
                <mc:Choice Requires="wpg">
                  <w:drawing>
                    <wp:inline xmlns:wp="http://schemas.openxmlformats.org/drawingml/2006/wordprocessingDrawing" distT="0" distB="0" distL="0" distR="0">
                      <wp:extent cx="870585" cy="704215"/>
                      <wp:effectExtent l="0" t="0" r="5715" b="635"/>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pic:cNvPicPr>
                              <pic:nvPr/>
                            </pic:nvPicPr>
                            <pic:blipFill>
                              <a:blip r:embed="rId18"/>
                              <a:stretch/>
                            </pic:blipFill>
                            <pic:spPr bwMode="auto">
                              <a:xfrm>
                                <a:off x="0" y="0"/>
                                <a:ext cx="870585" cy="704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8.5pt;height:55.4pt;mso-wrap-distance-left:0.0pt;mso-wrap-distance-top:0.0pt;mso-wrap-distance-right:0.0pt;mso-wrap-distance-bottom:0.0pt;" stroked="f" strokeweight="0.75pt">
                      <v:path textboxrect="0,0,0,0"/>
                      <v:imagedata r:id="rId1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800*400*800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基材：采用</w:t>
            </w:r>
            <w:r>
              <w:rPr>
                <w:rFonts w:hint="eastAsia" w:ascii="宋体" w:hAnsi="宋体" w:cs="宋体"/>
                <w:i w:val="0"/>
                <w:iCs w:val="0"/>
                <w:color w:val="auto"/>
                <w:sz w:val="21"/>
                <w:szCs w:val="21"/>
                <w:u w:val="none"/>
                <w:lang w:val="en-US" w:eastAsia="zh-CN" w:bidi="ar"/>
              </w:rPr>
              <w:t xml:space="preserve">18mm厚</w:t>
            </w:r>
            <w:r>
              <w:rPr>
                <w:rFonts w:hint="eastAsia" w:ascii="宋体" w:hAnsi="宋体" w:eastAsia="宋体" w:cs="宋体"/>
                <w:i w:val="0"/>
                <w:iCs w:val="0"/>
                <w:color w:val="auto"/>
                <w:sz w:val="21"/>
                <w:szCs w:val="21"/>
                <w:u w:val="none"/>
                <w:lang w:val="en-US" w:eastAsia="zh-CN" w:bidi="ar"/>
              </w:rPr>
              <w:t xml:space="preserve">优质环保三聚氰胺</w:t>
            </w:r>
            <w:r>
              <w:rPr>
                <w:rFonts w:hint="eastAsia" w:ascii="宋体" w:hAnsi="宋体" w:cs="宋体"/>
                <w:i w:val="0"/>
                <w:iCs w:val="0"/>
                <w:color w:val="auto"/>
                <w:sz w:val="21"/>
                <w:szCs w:val="21"/>
                <w:u w:val="none"/>
                <w:lang w:val="en-US" w:eastAsia="zh-CN" w:bidi="ar"/>
              </w:rPr>
              <w:t xml:space="preserve">饰面</w:t>
            </w:r>
            <w:r>
              <w:rPr>
                <w:rFonts w:hint="eastAsia" w:ascii="宋体" w:hAnsi="宋体" w:eastAsia="宋体" w:cs="宋体"/>
                <w:i w:val="0"/>
                <w:iCs w:val="0"/>
                <w:color w:val="auto"/>
                <w:sz w:val="21"/>
                <w:szCs w:val="21"/>
                <w:u w:val="none"/>
                <w:lang w:val="en-US" w:eastAsia="zh-CN" w:bidi="ar"/>
              </w:rPr>
              <w:t xml:space="preserve">刨花板，甲醛释放量≤0.03mg/m³，挥发性有机化合物（72h）、总挥发性有机化合物（TVOC）未检出；   </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2、封边条：采用优质1.5mm厚PVC 封边，全自动封边机完成边，防止磕碰</w:t>
            </w:r>
            <w:r>
              <w:rPr>
                <w:rFonts w:hint="eastAsia" w:ascii="宋体" w:hAnsi="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3、胶黏剂：采用优质胶黏剂</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游离甲醛≤0.1g/kg；苯未检出；甲苯＋二甲苯未检出；总挥发性有机物≤5g/L。</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4、五金配件：优质五金配件。</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both"/>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36625" cy="698500"/>
                      <wp:effectExtent l="0" t="0" r="15875" b="6350"/>
                      <wp:docPr id="4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descr="IMG_257"/>
                              <pic:cNvPicPr>
                                <a:picLocks noChangeAspect="1"/>
                              </pic:cNvPicPr>
                              <pic:nvPr/>
                            </pic:nvPicPr>
                            <pic:blipFill>
                              <a:blip r:embed="rId54"/>
                              <a:stretch/>
                            </pic:blipFill>
                            <pic:spPr bwMode="auto">
                              <a:xfrm>
                                <a:off x="0" y="0"/>
                                <a:ext cx="936625" cy="698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3.8pt;height:55.0pt;mso-wrap-distance-left:0.0pt;mso-wrap-distance-top:0.0pt;mso-wrap-distance-right:0.0pt;mso-wrap-distance-bottom:0.0pt;" stroked="f" strokeweight="0.75pt">
                      <v:path textboxrect="0,0,0,0"/>
                      <v:imagedata r:id="rId5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会议桌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6000*1800*780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#1、贴面材料：采用优等木皮贴面，厚度≥0.6mm，经过防虫防腐处理，纹理清晰；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#2、封边用材：与贴面相同的实木木材；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#3、基材：采用优质中密度板,绿色环保产品。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#4、油漆工艺：油漆选用环保水性底漆及水性面漆，光滑耐磨，手感好，色泽美观。经五底三面磨退工艺处理。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#5、白乳胶：采用优质环保白乳胶，无毒、无味。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#6、五金配件：采用</w:t>
            </w:r>
            <w:r>
              <w:rPr>
                <w:rFonts w:hint="eastAsia" w:ascii="宋体" w:hAnsi="宋体" w:cs="宋体"/>
                <w:i w:val="0"/>
                <w:iCs w:val="0"/>
                <w:color w:val="auto"/>
                <w:sz w:val="21"/>
                <w:szCs w:val="21"/>
                <w:u w:val="none"/>
                <w:lang w:val="en-US" w:eastAsia="zh-CN" w:bidi="ar"/>
              </w:rPr>
              <w:t xml:space="preserve">优质五金配件</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82650" cy="634365"/>
                      <wp:effectExtent l="0" t="0" r="12700" b="13335"/>
                      <wp:docPr id="4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 descr="IMG_258"/>
                              <pic:cNvPicPr>
                                <a:picLocks noChangeAspect="1"/>
                              </pic:cNvPicPr>
                              <pic:nvPr/>
                            </pic:nvPicPr>
                            <pic:blipFill>
                              <a:blip r:embed="rId55"/>
                              <a:stretch/>
                            </pic:blipFill>
                            <pic:spPr bwMode="auto">
                              <a:xfrm>
                                <a:off x="0" y="0"/>
                                <a:ext cx="882650" cy="6343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9.5pt;height:49.9pt;mso-wrap-distance-left:0.0pt;mso-wrap-distance-top:0.0pt;mso-wrap-distance-right:0.0pt;mso-wrap-distance-bottom:0.0pt;" stroked="f" strokeweight="0.75pt">
                      <v:path textboxrect="0,0,0,0"/>
                      <v:imagedata r:id="rId5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会议椅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620*680*1020 </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#1、框架：采用优质橡胶木，重金属符合要求，甲醛释放量≤0.5mg/L，防霉等级0级；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#2、油漆</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#3、面料：</w:t>
            </w:r>
            <w:r>
              <w:rPr>
                <w:rFonts w:hint="eastAsia" w:ascii="宋体" w:hAnsi="宋体" w:cs="宋体"/>
                <w:i w:val="0"/>
                <w:iCs w:val="0"/>
                <w:color w:val="auto"/>
                <w:sz w:val="21"/>
                <w:szCs w:val="21"/>
                <w:u w:val="none"/>
                <w:lang w:val="en-US" w:eastAsia="zh-CN" w:bidi="ar"/>
              </w:rPr>
              <w:t xml:space="preserve">采</w:t>
            </w:r>
            <w:r>
              <w:rPr>
                <w:rFonts w:hint="eastAsia" w:ascii="宋体" w:hAnsi="宋体" w:eastAsia="宋体" w:cs="宋体"/>
                <w:i w:val="0"/>
                <w:iCs w:val="0"/>
                <w:color w:val="auto"/>
                <w:sz w:val="21"/>
                <w:szCs w:val="21"/>
                <w:u w:val="none"/>
                <w:lang w:val="en-US" w:eastAsia="zh-CN" w:bidi="ar"/>
              </w:rPr>
              <w:t xml:space="preserve">用环保优质皮革，游离甲醛未检出；挥发性有机物（VOC）未检出；可萃取重金属未检出；禁用偶氮染料未检出；五氯苯酚未检出。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#4、海绵：采用高弹阻燃定型海绵，耐用度高。</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75335" cy="1016000"/>
                      <wp:effectExtent l="0" t="0" r="5715" b="12700"/>
                      <wp:docPr id="4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 descr="IMG_259"/>
                              <pic:cNvPicPr>
                                <a:picLocks noChangeAspect="1"/>
                              </pic:cNvPicPr>
                              <pic:nvPr/>
                            </pic:nvPicPr>
                            <pic:blipFill>
                              <a:blip r:embed="rId56"/>
                              <a:stretch/>
                            </pic:blipFill>
                            <pic:spPr bwMode="auto">
                              <a:xfrm>
                                <a:off x="0" y="0"/>
                                <a:ext cx="775334" cy="1016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1.0pt;height:80.0pt;mso-wrap-distance-left:0.0pt;mso-wrap-distance-top:0.0pt;mso-wrap-distance-right:0.0pt;mso-wrap-distance-bottom:0.0pt;" stroked="f" strokeweight="0.75pt">
                      <v:path textboxrect="0,0,0,0"/>
                      <v:imagedata r:id="rId5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工作桌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1500*1400*1200</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#1、基材：桌面采用25mm，其他板材采用18mm优质环保三聚氰胺</w:t>
            </w:r>
            <w:r>
              <w:rPr>
                <w:rFonts w:hint="eastAsia" w:ascii="宋体" w:hAnsi="宋体" w:cs="宋体"/>
                <w:i w:val="0"/>
                <w:iCs w:val="0"/>
                <w:color w:val="auto"/>
                <w:sz w:val="21"/>
                <w:szCs w:val="21"/>
                <w:u w:val="none"/>
                <w:lang w:val="en-US" w:eastAsia="zh-CN" w:bidi="ar"/>
              </w:rPr>
              <w:t xml:space="preserve">饰面</w:t>
            </w:r>
            <w:r>
              <w:rPr>
                <w:rFonts w:hint="eastAsia" w:ascii="宋体" w:hAnsi="宋体" w:eastAsia="宋体" w:cs="宋体"/>
                <w:i w:val="0"/>
                <w:iCs w:val="0"/>
                <w:color w:val="auto"/>
                <w:sz w:val="21"/>
                <w:szCs w:val="21"/>
                <w:u w:val="none"/>
                <w:lang w:val="en-US" w:eastAsia="zh-CN" w:bidi="ar"/>
              </w:rPr>
              <w:t xml:space="preserve">刨花板，静曲强度≥17MPa，弹性模量≥3100MPa，内结合强度≥0.4MPa，表面胶合强度≥0.7MPa，2h吸水厚度膨胀率≤1.5%，握螺钉力：板面≥1000N,板边≥700N，甲醛释放量（1m³气候箱法）56h≤0.03mg/m³，挥发性有机化合物（72h）、总挥发性有机化合物（TVOC）未检出；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#2、封边条：采用优质1.5mm厚PVC 封边，全自动封边机完成边，防止磕碰；</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#4、五金配件：优质五金配件。</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27305</wp:posOffset>
                      </wp:positionV>
                      <wp:extent cx="964565" cy="1155700"/>
                      <wp:effectExtent l="0" t="0" r="6985" b="6350"/>
                      <wp:wrapNone/>
                      <wp:docPr id="47" name="图片_49"/>
                      <wp:cNvGraphicFramePr/>
                      <a:graphic xmlns:a="http://schemas.openxmlformats.org/drawingml/2006/main">
                        <a:graphicData uri="http://schemas.openxmlformats.org/drawingml/2006/picture">
                          <pic:pic xmlns:pic="http://schemas.openxmlformats.org/drawingml/2006/picture">
                            <pic:nvPicPr>
                              <pic:cNvPr id="35" name="图片_49"/>
                              <pic:cNvPicPr/>
                              <pic:nvPr/>
                            </pic:nvPicPr>
                            <pic:blipFill>
                              <a:blip r:embed="rId57"/>
                              <a:stretch/>
                            </pic:blipFill>
                            <pic:spPr bwMode="auto">
                              <a:xfrm>
                                <a:off x="0" y="0"/>
                                <a:ext cx="964564" cy="11556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3.4pt;mso-position-horizontal:absolute;mso-position-vertical-relative:text;margin-top:2.1pt;mso-position-vertical:absolute;width:76.0pt;height:91.0pt;mso-wrap-distance-left:9.0pt;mso-wrap-distance-top:0.0pt;mso-wrap-distance-right:9.0pt;mso-wrap-distance-bottom:0.0pt;" stroked="f">
                      <v:path textboxrect="0,0,0,0"/>
                      <v:imagedata r:id="rId5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条形桌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1200*500*760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#1、基材：桌面采用25mm，其他板材采用18mm优质环保三聚氰胺</w:t>
            </w:r>
            <w:r>
              <w:rPr>
                <w:rFonts w:hint="eastAsia" w:ascii="宋体" w:hAnsi="宋体" w:cs="宋体"/>
                <w:i w:val="0"/>
                <w:iCs w:val="0"/>
                <w:color w:val="auto"/>
                <w:sz w:val="21"/>
                <w:szCs w:val="21"/>
                <w:u w:val="none"/>
                <w:lang w:val="en-US" w:eastAsia="zh-CN" w:bidi="ar"/>
              </w:rPr>
              <w:t xml:space="preserve">饰面</w:t>
            </w:r>
            <w:r>
              <w:rPr>
                <w:rFonts w:hint="eastAsia" w:ascii="宋体" w:hAnsi="宋体" w:eastAsia="宋体" w:cs="宋体"/>
                <w:i w:val="0"/>
                <w:iCs w:val="0"/>
                <w:color w:val="auto"/>
                <w:sz w:val="21"/>
                <w:szCs w:val="21"/>
                <w:u w:val="none"/>
                <w:lang w:val="en-US" w:eastAsia="zh-CN" w:bidi="ar"/>
              </w:rPr>
              <w:t xml:space="preserve">刨花板，静曲强度≥17MPa，弹性模量≥3100MPa，内结合强度≥0.4MPa，表面胶合强度≥0.7MPa，2h吸水厚度膨胀率≤1.5%，握螺钉力：板面≥1000N,板边≥700N，甲醛释放量（1m³气候箱法）56h≤0.03mg/m³，挥发性有机化合物（72h）、总挥发性有机化合物（TVOC）未检出；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#2、封边条：采用优质1.5mm厚PVC 封边，全自动封边机完成边，防止磕碰；</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#3、胶黏剂：采用优质胶黏剂，游离甲醛≤0.1g/kg；苯未检出；甲苯＋二甲苯未检出；总挥发性有机物≤5g/L。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#4、五金配件：优质五金配件。</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28370" cy="534035"/>
                      <wp:effectExtent l="0" t="0" r="5080" b="18415"/>
                      <wp:docPr id="4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6" descr="IMG_261"/>
                              <pic:cNvPicPr>
                                <a:picLocks noChangeAspect="1"/>
                              </pic:cNvPicPr>
                              <pic:nvPr/>
                            </pic:nvPicPr>
                            <pic:blipFill>
                              <a:blip r:embed="rId58"/>
                              <a:stretch/>
                            </pic:blipFill>
                            <pic:spPr bwMode="auto">
                              <a:xfrm>
                                <a:off x="0" y="0"/>
                                <a:ext cx="928370" cy="534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3.1pt;height:42.0pt;mso-wrap-distance-left:0.0pt;mso-wrap-distance-top:0.0pt;mso-wrap-distance-right:0.0pt;mso-wrap-distance-bottom:0.0pt;" stroked="f" strokeweight="0.75pt">
                      <v:path textboxrect="0,0,0,0"/>
                      <v:imagedata r:id="rId5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接待沙发</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1050*980*950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人体接触面为绒布或条纹布，具有阻燃、耐污、耐磨、高回弹功能。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2、座包内部：高弹阻燃定型海绵，采用高弹阻燃定型海绵，耐用度高。</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3、框架：采用优质天然橡木；外现要求：无贯通裂缝、无虫柱等；重金属符合要求，甲醛释放量≤0.5mg/L，防霉等级0级。</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31115</wp:posOffset>
                      </wp:positionH>
                      <wp:positionV relativeFrom="paragraph">
                        <wp:posOffset>-207010</wp:posOffset>
                      </wp:positionV>
                      <wp:extent cx="1010285" cy="601345"/>
                      <wp:effectExtent l="0" t="0" r="18415" b="8255"/>
                      <wp:wrapNone/>
                      <wp:docPr id="49" name="图片_55"/>
                      <wp:cNvGraphicFramePr/>
                      <a:graphic xmlns:a="http://schemas.openxmlformats.org/drawingml/2006/main">
                        <a:graphicData uri="http://schemas.openxmlformats.org/drawingml/2006/picture">
                          <pic:pic xmlns:pic="http://schemas.openxmlformats.org/drawingml/2006/picture">
                            <pic:nvPicPr>
                              <pic:cNvPr id="38" name="图片_55"/>
                              <pic:cNvPicPr/>
                              <pic:nvPr/>
                            </pic:nvPicPr>
                            <pic:blipFill>
                              <a:blip r:embed="rId59"/>
                              <a:stretch/>
                            </pic:blipFill>
                            <pic:spPr bwMode="auto">
                              <a:xfrm>
                                <a:off x="0" y="0"/>
                                <a:ext cx="1010285"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2.4pt;mso-position-horizontal:absolute;mso-position-vertical-relative:text;margin-top:-16.3pt;mso-position-vertical:absolute;width:79.5pt;height:47.3pt;mso-wrap-distance-left:9.0pt;mso-wrap-distance-top:0.0pt;mso-wrap-distance-right:9.0pt;mso-wrap-distance-bottom:0.0pt;" stroked="f">
                      <v:path textboxrect="0,0,0,0"/>
                      <v:imagedata r:id="rId5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接待茶几</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480*680*530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材质：优质橡胶木，重金属符合要求，甲醛释放量≤0.5mg/L，防霉等级0级；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、油漆工艺：油漆选用环保水性底漆及水性面漆，光滑耐磨，手感好，色泽美观。经五底三面磨退工艺处理。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、白乳胶：采用优质环保白乳胶，无毒、无味。</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both"/>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330835</wp:posOffset>
                      </wp:positionV>
                      <wp:extent cx="798195" cy="697865"/>
                      <wp:effectExtent l="0" t="0" r="1905" b="6985"/>
                      <wp:wrapNone/>
                      <wp:docPr id="50" name="图片_56"/>
                      <wp:cNvGraphicFramePr/>
                      <a:graphic xmlns:a="http://schemas.openxmlformats.org/drawingml/2006/main">
                        <a:graphicData uri="http://schemas.openxmlformats.org/drawingml/2006/picture">
                          <pic:pic xmlns:pic="http://schemas.openxmlformats.org/drawingml/2006/picture">
                            <pic:nvPicPr>
                              <pic:cNvPr id="39" name="图片_56"/>
                              <pic:cNvPicPr/>
                              <pic:nvPr/>
                            </pic:nvPicPr>
                            <pic:blipFill>
                              <a:blip r:embed="rId60"/>
                              <a:stretch/>
                            </pic:blipFill>
                            <pic:spPr bwMode="auto">
                              <a:xfrm>
                                <a:off x="0" y="0"/>
                                <a:ext cx="798195" cy="697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4.0pt;mso-position-horizontal:absolute;mso-position-vertical-relative:text;margin-top:26.0pt;mso-position-vertical:absolute;width:62.8pt;height:54.9pt;mso-wrap-distance-left:9.0pt;mso-wrap-distance-top:0.0pt;mso-wrap-distance-right:9.0pt;mso-wrap-distance-bottom:0.0pt;" stroked="f">
                      <v:path textboxrect="0,0,0,0"/>
                      <v:imagedata r:id="rId6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夏凉棉花被</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重1.0kg</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1.材质：当年产纯天然棉花材质。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、要求：含杂率：&lt;0.6%；网纱：面纱3层，左筋≥20道，右筋≥20道，竖筋≥10道，密度≥20根/10cm；研磨率≥90%；传播疾病虫、卵：无；气味正常；等级：一级及以上级；短纤维(≤13mm)含量:≤20%。</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478</w:t>
            </w:r>
            <w:r/>
          </w:p>
        </w:tc>
        <w:tc>
          <w:tcPr>
            <w:shd w:val="clear" w:color="auto" w:fill="auto"/>
            <w:tcBorders>
              <w:top w:val="single" w:color="auto" w:sz="4" w:space="0"/>
              <w:left w:val="none" w:color="000000" w:sz="4" w:space="0"/>
              <w:right w:val="single" w:color="auto" w:sz="4" w:space="0"/>
            </w:tcBorders>
            <w:tcW w:w="1679" w:type="dxa"/>
            <w:vAlign w:val="center"/>
            <w:vMerge w:val="restart"/>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-19685</wp:posOffset>
                      </wp:positionH>
                      <wp:positionV relativeFrom="paragraph">
                        <wp:posOffset>1311275</wp:posOffset>
                      </wp:positionV>
                      <wp:extent cx="795655" cy="598805"/>
                      <wp:effectExtent l="0" t="0" r="4445" b="10795"/>
                      <wp:wrapNone/>
                      <wp:docPr id="51" name="图片_43"/>
                      <wp:cNvGraphicFramePr/>
                      <a:graphic xmlns:a="http://schemas.openxmlformats.org/drawingml/2006/main">
                        <a:graphicData uri="http://schemas.openxmlformats.org/drawingml/2006/picture">
                          <pic:pic xmlns:pic="http://schemas.openxmlformats.org/drawingml/2006/picture">
                            <pic:nvPicPr>
                              <pic:cNvPr id="40" name="图片_43"/>
                              <pic:cNvPicPr/>
                              <pic:nvPr/>
                            </pic:nvPicPr>
                            <pic:blipFill>
                              <a:blip r:embed="rId61"/>
                              <a:stretch/>
                            </pic:blipFill>
                            <pic:spPr bwMode="auto">
                              <a:xfrm>
                                <a:off x="0" y="0"/>
                                <a:ext cx="795655" cy="598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2336;o:allowoverlap:true;o:allowincell:true;mso-position-horizontal-relative:text;margin-left:-1.5pt;mso-position-horizontal:absolute;mso-position-vertical-relative:text;margin-top:103.2pt;mso-position-vertical:absolute;width:62.6pt;height:47.1pt;mso-wrap-distance-left:9.0pt;mso-wrap-distance-top:0.0pt;mso-wrap-distance-right:9.0pt;mso-wrap-distance-bottom:0.0pt;" stroked="f">
                      <v:path textboxrect="0,0,0,0"/>
                      <v:imagedata r:id="rId6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春、秋棉花被</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重1.5kg</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1.材质：当年产纯天然棉花材质。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、要求：含杂率：&lt;0.6%；网纱：面纱3层，左筋≥20道，右筋≥20道，竖筋≥10道，密度≥20根/10cm；研磨率≥90%；传播疾病虫、卵：无；气味正常；等级：一级及以上级；短纤维(≤13mm)含量:≤20%。</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956</w:t>
            </w:r>
            <w:r/>
          </w:p>
        </w:tc>
        <w:tc>
          <w:tcPr>
            <w:shd w:val="clear" w:color="auto" w:fill="auto"/>
            <w:tcBorders>
              <w:left w:val="none" w:color="000000"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冬季棉花被</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重2.5kg</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1.材质：当年产纯天然棉花材质。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2.规格：重2.5kg。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3、要求：含杂率：&lt;0.6%；网纱：面纱3层，左筋≥20道，右筋≥20道，竖筋≥10道，密度≥20根/10cm；研磨率≥90%；传播疾病虫、卵：无；气味正常；等级：一级及以上级；短纤维(≤13mm)含量:≤20%。</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478</w:t>
            </w:r>
            <w:r/>
          </w:p>
        </w:tc>
        <w:tc>
          <w:tcPr>
            <w:shd w:val="clear" w:color="auto" w:fill="auto"/>
            <w:tcBorders>
              <w:left w:val="none" w:color="000000" w:sz="4" w:space="0"/>
              <w:bottom w:val="single" w:color="auto" w:sz="4" w:space="0"/>
              <w:right w:val="single" w:color="auto" w:sz="4" w:space="0"/>
            </w:tcBorders>
            <w:tcW w:w="1679"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纯棉枕芯</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重900g。</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#1.材质：当年产纯天然棉花材质。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、要求：含杂率：&lt;0.6%；网纱：面纱3层，左筋≥20道，右筋≥20道，竖筋≥10道，密度≥20根/10cm；研磨率≥90%；传播疾病虫、卵：无；气味正常；等级：一级及以上级；短纤维(≤13mm)含量:≤20%。</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478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3175</wp:posOffset>
                      </wp:positionH>
                      <wp:positionV relativeFrom="paragraph">
                        <wp:posOffset>53340</wp:posOffset>
                      </wp:positionV>
                      <wp:extent cx="807720" cy="557530"/>
                      <wp:effectExtent l="0" t="0" r="11430" b="13970"/>
                      <wp:wrapNone/>
                      <wp:docPr id="52" name="图片_45"/>
                      <wp:cNvGraphicFramePr/>
                      <a:graphic xmlns:a="http://schemas.openxmlformats.org/drawingml/2006/main">
                        <a:graphicData uri="http://schemas.openxmlformats.org/drawingml/2006/picture">
                          <pic:pic xmlns:pic="http://schemas.openxmlformats.org/drawingml/2006/picture">
                            <pic:nvPicPr>
                              <pic:cNvPr id="72" name="图片_45"/>
                              <pic:cNvPicPr/>
                              <pic:nvPr/>
                            </pic:nvPicPr>
                            <pic:blipFill>
                              <a:blip r:embed="rId62"/>
                              <a:stretch/>
                            </pic:blipFill>
                            <pic:spPr bwMode="auto">
                              <a:xfrm>
                                <a:off x="0" y="0"/>
                                <a:ext cx="807720" cy="557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3360;o:allowoverlap:true;o:allowincell:true;mso-position-horizontal-relative:text;margin-left:0.2pt;mso-position-horizontal:absolute;mso-position-vertical-relative:text;margin-top:4.2pt;mso-position-vertical:absolute;width:63.6pt;height:43.9pt;mso-wrap-distance-left:9.0pt;mso-wrap-distance-top:0.0pt;mso-wrap-distance-right:9.0pt;mso-wrap-distance-bottom:0.0pt;" stroked="f">
                      <v:path textboxrect="0,0,0,0"/>
                      <v:imagedata r:id="rId6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床上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三件套</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1个床单</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1个被罩</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1个枕套</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#1、材质：纯棉，颜色：蓝白条涤棉,蓝白块涤棉。</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956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67715" cy="635635"/>
                      <wp:effectExtent l="0" t="0" r="13335" b="12065"/>
                      <wp:docPr id="5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 descr="IMG_256"/>
                              <pic:cNvPicPr>
                                <a:picLocks noChangeAspect="1"/>
                              </pic:cNvPicPr>
                              <pic:nvPr/>
                            </pic:nvPicPr>
                            <pic:blipFill>
                              <a:blip r:embed="rId63"/>
                              <a:stretch/>
                            </pic:blipFill>
                            <pic:spPr bwMode="auto">
                              <a:xfrm>
                                <a:off x="0" y="0"/>
                                <a:ext cx="767715" cy="6356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0.4pt;height:50.0pt;mso-wrap-distance-left:0.0pt;mso-wrap-distance-top:0.0pt;mso-wrap-distance-right:0.0pt;mso-wrap-distance-bottom:0.0pt;" stroked="f" strokeweight="0.75pt">
                      <v:path textboxrect="0,0,0,0"/>
                      <v:imagedata r:id="rId6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简易上肢功能评价器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430*430*100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#1、优质手提木箱表面清漆，包括：秒表、大球、中球、大木方块、中木方块、木园板、小木方、人革布、金属圆片、小钢球、钢棍。</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28345" cy="668020"/>
                      <wp:effectExtent l="0" t="0" r="14604" b="17780"/>
                      <wp:docPr id="54"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8" descr="IMG_257"/>
                              <pic:cNvPicPr>
                                <a:picLocks noChangeAspect="1"/>
                              </pic:cNvPicPr>
                              <pic:nvPr/>
                            </pic:nvPicPr>
                            <pic:blipFill>
                              <a:blip r:embed="rId64"/>
                              <a:stretch/>
                            </pic:blipFill>
                            <pic:spPr bwMode="auto">
                              <a:xfrm>
                                <a:off x="0" y="0"/>
                                <a:ext cx="728345" cy="668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7.3pt;height:52.6pt;mso-wrap-distance-left:0.0pt;mso-wrap-distance-top:0.0pt;mso-wrap-distance-right:0.0pt;mso-wrap-distance-bottom:0.0pt;" stroked="f" strokeweight="0.75pt">
                      <v:path textboxrect="0,0,0,0"/>
                      <v:imagedata r:id="rId6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62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握力计(电子显示)</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200*140*40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#1、握力测量  测力范围：0-1000牛顿（0-100公斤）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#2、显示：数码显示</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90245" cy="647700"/>
                      <wp:effectExtent l="0" t="0" r="14604" b="0"/>
                      <wp:docPr id="55" name="图片 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9" descr="IMG_258"/>
                              <pic:cNvPicPr>
                                <a:picLocks noChangeAspect="1"/>
                              </pic:cNvPicPr>
                              <pic:nvPr/>
                            </pic:nvPicPr>
                            <pic:blipFill>
                              <a:blip r:embed="rId65"/>
                              <a:stretch/>
                            </pic:blipFill>
                            <pic:spPr bwMode="auto">
                              <a:xfrm>
                                <a:off x="0" y="0"/>
                                <a:ext cx="69024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54.3pt;height:51.0pt;mso-wrap-distance-left:0.0pt;mso-wrap-distance-top:0.0pt;mso-wrap-distance-right:0.0pt;mso-wrap-distance-bottom:0.0pt;" stroked="f" strokeweight="0.75pt">
                      <v:path textboxrect="0,0,0,0"/>
                      <v:imagedata r:id="rId6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63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听诊器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单头</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#1、听诊器头直径:46mm 关节面直径:3</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 单个产品重：360G</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65150" cy="632460"/>
                      <wp:effectExtent l="0" t="0" r="6350" b="15240"/>
                      <wp:docPr id="56" name="图片 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0" descr="IMG_259"/>
                              <pic:cNvPicPr>
                                <a:picLocks noChangeAspect="1"/>
                              </pic:cNvPicPr>
                              <pic:nvPr/>
                            </pic:nvPicPr>
                            <pic:blipFill>
                              <a:blip r:embed="rId66"/>
                              <a:stretch/>
                            </pic:blipFill>
                            <pic:spPr bwMode="auto">
                              <a:xfrm>
                                <a:off x="0" y="0"/>
                                <a:ext cx="565150" cy="63245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4.5pt;height:49.8pt;mso-wrap-distance-left:0.0pt;mso-wrap-distance-top:0.0pt;mso-wrap-distance-right:0.0pt;mso-wrap-distance-bottom:0.0pt;" stroked="f" strokeweight="0.75pt">
                      <v:path textboxrect="0,0,0,0"/>
                      <v:imagedata r:id="rId6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64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水银血压计</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上臂式 </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 血压范围：0-300mmHg（0-40kPa）</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27050" cy="748665"/>
                      <wp:effectExtent l="0" t="0" r="6350" b="13335"/>
                      <wp:docPr id="57" name="图片 1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1" descr="IMG_260"/>
                              <pic:cNvPicPr>
                                <a:picLocks noChangeAspect="1"/>
                              </pic:cNvPicPr>
                              <pic:nvPr/>
                            </pic:nvPicPr>
                            <pic:blipFill>
                              <a:blip r:embed="rId67"/>
                              <a:stretch/>
                            </pic:blipFill>
                            <pic:spPr bwMode="auto">
                              <a:xfrm>
                                <a:off x="0" y="0"/>
                                <a:ext cx="527050" cy="7486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1.5pt;height:58.9pt;mso-wrap-distance-left:0.0pt;mso-wrap-distance-top:0.0pt;mso-wrap-distance-right:0.0pt;mso-wrap-distance-bottom:0.0pt;" stroked="f" strokeweight="0.75pt">
                      <v:path textboxrect="0,0,0,0"/>
                      <v:imagedata r:id="rId6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65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视力灯箱</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945*30*75</w:t>
            </w:r>
            <w:r>
              <w:rPr>
                <w:rFonts w:hint="eastAsia" w:ascii="宋体" w:hAnsi="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测量距离：5米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390525" cy="695960"/>
                      <wp:effectExtent l="0" t="0" r="9525" b="8890"/>
                      <wp:docPr id="58" name="图片 1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2" descr="IMG_261"/>
                              <pic:cNvPicPr>
                                <a:picLocks noChangeAspect="1"/>
                              </pic:cNvPicPr>
                              <pic:nvPr/>
                            </pic:nvPicPr>
                            <pic:blipFill>
                              <a:blip r:embed="rId68"/>
                              <a:stretch/>
                            </pic:blipFill>
                            <pic:spPr bwMode="auto">
                              <a:xfrm>
                                <a:off x="0" y="0"/>
                                <a:ext cx="390525" cy="695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30.8pt;height:54.8pt;mso-wrap-distance-left:0.0pt;mso-wrap-distance-top:0.0pt;mso-wrap-distance-right:0.0pt;mso-wrap-distance-bottom:0.0pt;" stroked="f" strokeweight="0.75pt">
                      <v:path textboxrect="0,0,0,0"/>
                      <v:imagedata r:id="rId6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66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听力音叉</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128HZ</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材质：铝质</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28675" cy="266700"/>
                      <wp:effectExtent l="0" t="0" r="9525" b="0"/>
                      <wp:docPr id="59" name="图片 1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3" descr="IMG_262"/>
                              <pic:cNvPicPr>
                                <a:picLocks noChangeAspect="1"/>
                              </pic:cNvPicPr>
                              <pic:nvPr/>
                            </pic:nvPicPr>
                            <pic:blipFill>
                              <a:blip r:embed="rId69"/>
                              <a:stretch/>
                            </pic:blipFill>
                            <pic:spPr bwMode="auto">
                              <a:xfrm>
                                <a:off x="0" y="0"/>
                                <a:ext cx="8286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65.2pt;height:21.0pt;mso-wrap-distance-left:0.0pt;mso-wrap-distance-top:0.0pt;mso-wrap-distance-right:0.0pt;mso-wrap-distance-bottom:0.0pt;" stroked="f" strokeweight="0.75pt">
                      <v:path textboxrect="0,0,0,0"/>
                      <v:imagedata r:id="rId6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67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手电筒</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直径14*98mm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亮度：白色：18LM 黄色：5LM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续航时间：8小时</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照射距离：15米</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9790" cy="539115"/>
                      <wp:effectExtent l="0" t="0" r="16510" b="13335"/>
                      <wp:docPr id="60" name="图片 1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4" descr="IMG_263"/>
                              <pic:cNvPicPr>
                                <a:picLocks noChangeAspect="1"/>
                              </pic:cNvPicPr>
                              <pic:nvPr/>
                            </pic:nvPicPr>
                            <pic:blipFill>
                              <a:blip r:embed="rId70"/>
                              <a:stretch/>
                            </pic:blipFill>
                            <pic:spPr bwMode="auto">
                              <a:xfrm>
                                <a:off x="0" y="0"/>
                                <a:ext cx="859790" cy="5391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7.7pt;height:42.4pt;mso-wrap-distance-left:0.0pt;mso-wrap-distance-top:0.0pt;mso-wrap-distance-right:0.0pt;mso-wrap-distance-bottom:0.0pt;" stroked="f" strokeweight="0.75pt">
                      <v:path textboxrect="0,0,0,0"/>
                      <v:imagedata r:id="rId7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68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一次性压舌板</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单支规格15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*18</w:t>
            </w:r>
            <w:r>
              <w:rPr>
                <w:rFonts w:hint="eastAsia" w:ascii="宋体" w:hAnsi="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材质：木质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每包50支装</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99465" cy="735330"/>
                      <wp:effectExtent l="0" t="0" r="635" b="7620"/>
                      <wp:docPr id="61" name="图片 1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5" descr="IMG_264"/>
                              <pic:cNvPicPr>
                                <a:picLocks noChangeAspect="1"/>
                              </pic:cNvPicPr>
                              <pic:nvPr/>
                            </pic:nvPicPr>
                            <pic:blipFill>
                              <a:blip r:embed="rId71"/>
                              <a:stretch/>
                            </pic:blipFill>
                            <pic:spPr bwMode="auto">
                              <a:xfrm>
                                <a:off x="0" y="0"/>
                                <a:ext cx="799465" cy="7353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2.9pt;height:57.9pt;mso-wrap-distance-left:0.0pt;mso-wrap-distance-top:0.0pt;mso-wrap-distance-right:0.0pt;mso-wrap-distance-bottom:0.0pt;" stroked="f" strokeweight="0.75pt">
                      <v:path textboxrect="0,0,0,0"/>
                      <v:imagedata r:id="rId7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69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身高体重秤</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*54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*29</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测量身高、体重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身高测量范围：70-190cm </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承重：0-120kg</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393065" cy="609600"/>
                      <wp:effectExtent l="0" t="0" r="6985" b="0"/>
                      <wp:docPr id="62" name="图片 1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6" descr="IMG_265"/>
                              <pic:cNvPicPr>
                                <a:picLocks noChangeAspect="1"/>
                              </pic:cNvPicPr>
                              <pic:nvPr/>
                            </pic:nvPicPr>
                            <pic:blipFill>
                              <a:blip r:embed="rId72"/>
                              <a:stretch/>
                            </pic:blipFill>
                            <pic:spPr bwMode="auto">
                              <a:xfrm>
                                <a:off x="0" y="0"/>
                                <a:ext cx="393065"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30.9pt;height:48.0pt;mso-wrap-distance-left:0.0pt;mso-wrap-distance-top:0.0pt;mso-wrap-distance-right:0.0pt;mso-wrap-distance-bottom:0.0pt;" stroked="f" strokeweight="0.75pt">
                      <v:path textboxrect="0,0,0,0"/>
                      <v:imagedata r:id="rId7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体温计</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腋下式</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腋下式电子体温计电子显示</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076325" cy="561975"/>
                      <wp:effectExtent l="0" t="0" r="9525" b="9525"/>
                      <wp:docPr id="63"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7" descr="IMG_256"/>
                              <pic:cNvPicPr>
                                <a:picLocks noChangeAspect="1"/>
                              </pic:cNvPicPr>
                              <pic:nvPr/>
                            </pic:nvPicPr>
                            <pic:blipFill>
                              <a:blip r:embed="rId73"/>
                              <a:stretch/>
                            </pic:blipFill>
                            <pic:spPr bwMode="auto">
                              <a:xfrm>
                                <a:off x="0" y="0"/>
                                <a:ext cx="107632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84.8pt;height:44.2pt;mso-wrap-distance-left:0.0pt;mso-wrap-distance-top:0.0pt;mso-wrap-distance-right:0.0pt;mso-wrap-distance-bottom:0.0pt;" stroked="f" strokeweight="0.75pt">
                      <v:path textboxrect="0,0,0,0"/>
                      <v:imagedata r:id="rId7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皮尺 </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测量长度：0-3米</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测量长度：0-3米</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材料：软性皮尺</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43890" cy="467360"/>
                      <wp:effectExtent l="0" t="0" r="3810" b="8890"/>
                      <wp:docPr id="64"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8" descr="IMG_257"/>
                              <pic:cNvPicPr>
                                <a:picLocks noChangeAspect="1"/>
                              </pic:cNvPicPr>
                              <pic:nvPr/>
                            </pic:nvPicPr>
                            <pic:blipFill>
                              <a:blip r:embed="rId74"/>
                              <a:stretch/>
                            </pic:blipFill>
                            <pic:spPr bwMode="auto">
                              <a:xfrm>
                                <a:off x="0" y="0"/>
                                <a:ext cx="643890" cy="467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0.7pt;height:36.8pt;mso-wrap-distance-left:0.0pt;mso-wrap-distance-top:0.0pt;mso-wrap-distance-right:0.0pt;mso-wrap-distance-bottom:0.0pt;" stroked="f" strokeweight="0.75pt">
                      <v:path textboxrect="0,0,0,0"/>
                      <v:imagedata r:id="rId7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轮椅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104</w:t>
            </w:r>
            <w:r>
              <w:rPr>
                <w:rFonts w:hint="eastAsia" w:ascii="宋体" w:hAnsi="宋体" w:cs="宋体"/>
                <w:i w:val="0"/>
                <w:iCs w:val="0"/>
                <w:color w:val="auto"/>
                <w:sz w:val="21"/>
                <w:szCs w:val="21"/>
                <w:u w:val="none"/>
                <w:lang w:val="en-US" w:eastAsia="zh-CN" w:bidi="ar"/>
              </w:rPr>
              <w:t xml:space="preserve">0*680*930mm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材质：钢管喷涂</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总宽：68cm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总长：104cm、总高：93cm、坐宽：46cm、坐垫离地高度：51cm、扶手高度：74cm、大轮直径：61cm、小轮直径：17cm、折叠宽度：27cm、座深：20cm、承重：75kg</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21690" cy="773430"/>
                      <wp:effectExtent l="0" t="0" r="16510" b="7620"/>
                      <wp:docPr id="65" name="图片 1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9" descr="IMG_258"/>
                              <pic:cNvPicPr>
                                <a:picLocks noChangeAspect="1"/>
                              </pic:cNvPicPr>
                              <pic:nvPr/>
                            </pic:nvPicPr>
                            <pic:blipFill>
                              <a:blip r:embed="rId75"/>
                              <a:stretch/>
                            </pic:blipFill>
                            <pic:spPr bwMode="auto">
                              <a:xfrm>
                                <a:off x="0" y="0"/>
                                <a:ext cx="821689" cy="7734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4.7pt;height:60.9pt;mso-wrap-distance-left:0.0pt;mso-wrap-distance-top:0.0pt;mso-wrap-distance-right:0.0pt;mso-wrap-distance-bottom:0.0pt;" stroked="f" strokeweight="0.75pt">
                      <v:path textboxrect="0,0,0,0"/>
                      <v:imagedata r:id="rId75" o:title=""/>
                    </v:shape>
                  </w:pict>
                </mc:Fallback>
              </mc:AlternateContent>
            </w:r>
            <w:r/>
          </w:p>
        </w:tc>
      </w:tr>
      <w:tr>
        <w:trPr>
          <w:jc w:val="center"/>
          <w:trHeight w:val="1343"/>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拐杖</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材料/杖杆：铝合金 </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手柄：ABS </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脚底座：铝合金+TPR</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调节高度：76.5～99CM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克重：434g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手柄尺寸：14.5cm </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铝管直径：22～19mm </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脚底座适用尺寸：19mm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209550" cy="809625"/>
                      <wp:effectExtent l="0" t="0" r="0" b="9525"/>
                      <wp:docPr id="66"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0" descr="IMG_259"/>
                              <pic:cNvPicPr>
                                <a:picLocks noChangeAspect="1"/>
                              </pic:cNvPicPr>
                              <pic:nvPr/>
                            </pic:nvPicPr>
                            <pic:blipFill>
                              <a:blip r:embed="rId76"/>
                              <a:stretch/>
                            </pic:blipFill>
                            <pic:spPr bwMode="auto">
                              <a:xfrm>
                                <a:off x="0" y="0"/>
                                <a:ext cx="20955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6.5pt;height:63.8pt;mso-wrap-distance-left:0.0pt;mso-wrap-distance-top:0.0pt;mso-wrap-distance-right:0.0pt;mso-wrap-distance-bottom:0.0pt;" stroked="f" strokeweight="0.75pt">
                      <v:path textboxrect="0,0,0,0"/>
                      <v:imagedata r:id="rId7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坐便椅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500</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50</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500m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车架选用优质钢材焊接组合成型，表面喷粉处理，美观耐用。厕面采用HD-PE工程塑料，两次吹塑成型，强度好易清洁。车架四脚配有伸缩管，可供用户随意调节适用高度。四脚都套有耐磨防滑胶脚，让用户用得放心。扶手偏心设计更符合人体手部摆放要求。</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54380" cy="731520"/>
                      <wp:effectExtent l="0" t="0" r="7620" b="11430"/>
                      <wp:docPr id="67" name="图片 2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1" descr="IMG_260"/>
                              <pic:cNvPicPr>
                                <a:picLocks noChangeAspect="1"/>
                              </pic:cNvPicPr>
                              <pic:nvPr/>
                            </pic:nvPicPr>
                            <pic:blipFill>
                              <a:blip r:embed="rId77"/>
                              <a:stretch/>
                            </pic:blipFill>
                            <pic:spPr bwMode="auto">
                              <a:xfrm>
                                <a:off x="0" y="0"/>
                                <a:ext cx="754379" cy="7315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9.4pt;height:57.6pt;mso-wrap-distance-left:0.0pt;mso-wrap-distance-top:0.0pt;mso-wrap-distance-right:0.0pt;mso-wrap-distance-bottom:0.0pt;" stroked="f" strokeweight="0.75pt">
                      <v:path textboxrect="0,0,0,0"/>
                      <v:imagedata r:id="rId7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淋浴椅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49</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×44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×47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-57</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材质优质不锈钢，大架管直径25mm，壁厚0.8mm。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、靠背与座板采用聚丙乙烯材质，一次性吹塑成型，表面美观，无毛刺，光滑平整。靠背可拆卸。</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、支脚垫材质为耐磨、表面摩擦系数较高的防滑橡胶材料。最大静载荷90kg。</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95325" cy="790575"/>
                      <wp:effectExtent l="0" t="0" r="9525" b="9525"/>
                      <wp:docPr id="68" name="图片 2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2" descr="IMG_261"/>
                              <pic:cNvPicPr>
                                <a:picLocks noChangeAspect="1"/>
                              </pic:cNvPicPr>
                              <pic:nvPr/>
                            </pic:nvPicPr>
                            <pic:blipFill>
                              <a:blip r:embed="rId78"/>
                              <a:stretch/>
                            </pic:blipFill>
                            <pic:spPr bwMode="auto">
                              <a:xfrm>
                                <a:off x="0" y="0"/>
                                <a:ext cx="695325"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4.8pt;height:62.2pt;mso-wrap-distance-left:0.0pt;mso-wrap-distance-top:0.0pt;mso-wrap-distance-right:0.0pt;mso-wrap-distance-bottom:0.0pt;" stroked="f" strokeweight="0.75pt">
                      <v:path textboxrect="0,0,0,0"/>
                      <v:imagedata r:id="rId7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转移板</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月牙形状的设计更方便于自然地转移。横向滑动的设计能减小摩擦，保护病人免受移动所带来的损伤。</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51205" cy="532130"/>
                      <wp:effectExtent l="0" t="0" r="10795" b="1270"/>
                      <wp:docPr id="69" name="图片 2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3" descr="IMG_262"/>
                              <pic:cNvPicPr>
                                <a:picLocks noChangeAspect="1"/>
                              </pic:cNvPicPr>
                              <pic:nvPr/>
                            </pic:nvPicPr>
                            <pic:blipFill>
                              <a:blip r:embed="rId79"/>
                              <a:stretch/>
                            </pic:blipFill>
                            <pic:spPr bwMode="auto">
                              <a:xfrm>
                                <a:off x="0" y="0"/>
                                <a:ext cx="751205" cy="5321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9.1pt;height:41.9pt;mso-wrap-distance-left:0.0pt;mso-wrap-distance-top:0.0pt;mso-wrap-distance-right:0.0pt;mso-wrap-distance-bottom:0.0pt;" stroked="f" strokeweight="0.75pt">
                      <v:path textboxrect="0,0,0,0"/>
                      <v:imagedata r:id="rId7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穿衣板</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配有不同系扣的板共8块；通过模拟日常生活的各种穿衣系扣的训练，提高受训者的穿衣能力。</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11530" cy="619760"/>
                      <wp:effectExtent l="0" t="0" r="7620" b="8890"/>
                      <wp:docPr id="70" name="图片 2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4" descr="IMG_263"/>
                              <pic:cNvPicPr>
                                <a:picLocks noChangeAspect="1"/>
                              </pic:cNvPicPr>
                              <pic:nvPr/>
                            </pic:nvPicPr>
                            <pic:blipFill>
                              <a:blip r:embed="rId80"/>
                              <a:stretch/>
                            </pic:blipFill>
                            <pic:spPr bwMode="auto">
                              <a:xfrm>
                                <a:off x="0" y="0"/>
                                <a:ext cx="811530" cy="6197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63.9pt;height:48.8pt;mso-wrap-distance-left:0.0pt;mso-wrap-distance-top:0.0pt;mso-wrap-distance-right:0.0pt;mso-wrap-distance-bottom:0.0pt;" stroked="f" strokeweight="0.75pt">
                      <v:path textboxrect="0,0,0,0"/>
                      <v:imagedata r:id="rId8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万能旋物器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该产品抓持部分结构设计应为可伸缩的不锈钢圆柱形插针，插针根数94～98根，长度不小于10mm，可抓持并省力操作钥匙等各种形状的旋转开关。旋转器手柄和针盒为POM和不锈钢材质。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57225" cy="666750"/>
                      <wp:effectExtent l="0" t="0" r="9525" b="0"/>
                      <wp:docPr id="71" name="图片 2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25" descr="IMG_264"/>
                              <pic:cNvPicPr>
                                <a:picLocks noChangeAspect="1"/>
                              </pic:cNvPicPr>
                              <pic:nvPr/>
                            </pic:nvPicPr>
                            <pic:blipFill>
                              <a:blip r:embed="rId81"/>
                              <a:stretch/>
                            </pic:blipFill>
                            <pic:spPr bwMode="auto">
                              <a:xfrm>
                                <a:off x="0" y="0"/>
                                <a:ext cx="65722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1.8pt;height:52.5pt;mso-wrap-distance-left:0.0pt;mso-wrap-distance-top:0.0pt;mso-wrap-distance-right:0.0pt;mso-wrap-distance-bottom:0.0pt;" stroked="f" strokeweight="0.75pt">
                      <v:path textboxrect="0,0,0,0"/>
                      <v:imagedata r:id="rId8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79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穿脱袜器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弯腰或屈腿动作较不方便，能帮助他们轻松穿袜免弯腰。</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牵引带长度66cm 重量88g</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5490" cy="651510"/>
                      <wp:effectExtent l="0" t="0" r="16510" b="15240"/>
                      <wp:docPr id="72" name="图片 2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26" descr="IMG_265"/>
                              <pic:cNvPicPr>
                                <a:picLocks noChangeAspect="1"/>
                              </pic:cNvPicPr>
                              <pic:nvPr/>
                            </pic:nvPicPr>
                            <pic:blipFill>
                              <a:blip r:embed="rId82"/>
                              <a:stretch/>
                            </pic:blipFill>
                            <pic:spPr bwMode="auto">
                              <a:xfrm>
                                <a:off x="0" y="0"/>
                                <a:ext cx="745490" cy="651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8.7pt;height:51.3pt;mso-wrap-distance-left:0.0pt;mso-wrap-distance-top:0.0pt;mso-wrap-distance-right:0.0pt;mso-wrap-distance-bottom:0.0pt;" stroked="f" strokeweight="0.75pt">
                      <v:path textboxrect="0,0,0,0"/>
                      <v:imagedata r:id="rId8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步行测量贴纸</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0-5m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测量距离：0-5m</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342900" cy="730250"/>
                      <wp:effectExtent l="0" t="0" r="0" b="12700"/>
                      <wp:docPr id="73"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27" descr="IMG_256"/>
                              <pic:cNvPicPr>
                                <a:picLocks noChangeAspect="1"/>
                              </pic:cNvPicPr>
                              <pic:nvPr/>
                            </pic:nvPicPr>
                            <pic:blipFill>
                              <a:blip r:embed="rId83"/>
                              <a:stretch/>
                            </pic:blipFill>
                            <pic:spPr bwMode="auto">
                              <a:xfrm>
                                <a:off x="0" y="0"/>
                                <a:ext cx="342900" cy="730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7.0pt;height:57.5pt;mso-wrap-distance-left:0.0pt;mso-wrap-distance-top:0.0pt;mso-wrap-distance-right:0.0pt;mso-wrap-distance-bottom:0.0pt;" stroked="f" strokeweight="0.75pt">
                      <v:path textboxrect="0,0,0,0"/>
                      <v:imagedata r:id="rId8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成人训练阶梯</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3320mm×800m×1360mm</w:t>
            </w:r>
            <w:r>
              <w:rPr>
                <w:rFonts w:hint="eastAsia" w:ascii="宋体" w:hAnsi="宋体" w:eastAsia="宋体" w:cs="宋体"/>
                <w:i w:val="0"/>
                <w:iCs w:val="0"/>
                <w:color w:val="auto"/>
                <w:sz w:val="21"/>
                <w:szCs w:val="21"/>
                <w:u w:val="none"/>
                <w:lang w:val="en-US" w:eastAsia="zh-CN" w:bidi="ar"/>
              </w:rPr>
              <w:br/>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1、产品组成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由阶梯架、阶梯、阶梯扶手、平台支架、平台、平台扶手、扶手座组成。</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2、主要技术要求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1）外形尺寸（长×宽×高）：3320mm×800m×1360mm</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2）梯面高度：100mm、120mm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3）扶手高度调节范围：0～310mm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4）阶梯踏板安全工作载荷：100㎏</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79475" cy="593090"/>
                      <wp:effectExtent l="0" t="0" r="15875" b="16510"/>
                      <wp:docPr id="74" name="图片 2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8" descr="IMG_257"/>
                              <pic:cNvPicPr>
                                <a:picLocks noChangeAspect="1"/>
                              </pic:cNvPicPr>
                              <pic:nvPr/>
                            </pic:nvPicPr>
                            <pic:blipFill>
                              <a:blip r:embed="rId84"/>
                              <a:stretch/>
                            </pic:blipFill>
                            <pic:spPr bwMode="auto">
                              <a:xfrm>
                                <a:off x="0" y="0"/>
                                <a:ext cx="879475" cy="593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9.2pt;height:46.7pt;mso-wrap-distance-left:0.0pt;mso-wrap-distance-top:0.0pt;mso-wrap-distance-right:0.0pt;mso-wrap-distance-bottom:0.0pt;" stroked="f" strokeweight="0.75pt">
                      <v:path textboxrect="0,0,0,0"/>
                      <v:imagedata r:id="rId8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记忆成人牙刷</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37*26*225</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手柄材质为形状记忆聚合物，刷头为抗菌刷毛。结构：U形握柄的形状记忆牙刷,握柄可多次加热软化重新塑型，握柄的材质无毒、无害、抗菌环保、易于清洁、不易退色；刷毛柔软，刷牙干净，不容易出血。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96290" cy="497840"/>
                      <wp:effectExtent l="0" t="0" r="3810" b="16510"/>
                      <wp:docPr id="75" name="图片 2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29" descr="IMG_258"/>
                              <pic:cNvPicPr>
                                <a:picLocks noChangeAspect="1"/>
                              </pic:cNvPicPr>
                              <pic:nvPr/>
                            </pic:nvPicPr>
                            <pic:blipFill>
                              <a:blip r:embed="rId85"/>
                              <a:stretch/>
                            </pic:blipFill>
                            <pic:spPr bwMode="auto">
                              <a:xfrm>
                                <a:off x="0" y="0"/>
                                <a:ext cx="796290" cy="4978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2.7pt;height:39.2pt;mso-wrap-distance-left:0.0pt;mso-wrap-distance-top:0.0pt;mso-wrap-distance-right:0.0pt;mso-wrap-distance-bottom:0.0pt;" stroked="f" strokeweight="0.75pt">
                      <v:path textboxrect="0,0,0,0"/>
                      <v:imagedata r:id="rId8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助食筷</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225*32-51</w:t>
            </w:r>
            <w:r>
              <w:rPr>
                <w:rFonts w:hint="eastAsia" w:ascii="宋体" w:hAnsi="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材质：ABS+竹质，两只筷子间用虎口握式夹器连接，二种材料质地需经久耐用，不发霉和变形；该助食筷可帮助一些手部僵硬、中风、挛缩的病人，自主进食。其独特的设计，在使用过程中，因手部问题造成的不稳现象，也可较为轻松的夹起食物。</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27710" cy="517525"/>
                      <wp:effectExtent l="0" t="0" r="15240" b="15875"/>
                      <wp:docPr id="76" name="图片 3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30" descr="IMG_259"/>
                              <pic:cNvPicPr>
                                <a:picLocks noChangeAspect="1"/>
                              </pic:cNvPicPr>
                              <pic:nvPr/>
                            </pic:nvPicPr>
                            <pic:blipFill>
                              <a:blip r:embed="rId86"/>
                              <a:stretch/>
                            </pic:blipFill>
                            <pic:spPr bwMode="auto">
                              <a:xfrm>
                                <a:off x="0" y="0"/>
                                <a:ext cx="727710" cy="517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7.3pt;height:40.8pt;mso-wrap-distance-left:0.0pt;mso-wrap-distance-top:0.0pt;mso-wrap-distance-right:0.0pt;mso-wrap-distance-bottom:0.0pt;" stroked="f" strokeweight="0.75pt">
                      <v:path textboxrect="0,0,0,0"/>
                      <v:imagedata r:id="rId8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防洒碗</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125*8</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材质：碗体为食品级PP，吸盘为无毒级硅胶。 助食碗底部带有吸盘，吸附力持久，防止碗滑动；碗口一侧为屋檐式设计，防止食物遗洒。</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7870" cy="746125"/>
                      <wp:effectExtent l="0" t="0" r="5080" b="15875"/>
                      <wp:docPr id="77" name="图片 3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1" descr="IMG_260"/>
                              <pic:cNvPicPr>
                                <a:picLocks noChangeAspect="1"/>
                              </pic:cNvPicPr>
                              <pic:nvPr/>
                            </pic:nvPicPr>
                            <pic:blipFill>
                              <a:blip r:embed="rId87"/>
                              <a:stretch/>
                            </pic:blipFill>
                            <pic:spPr bwMode="auto">
                              <a:xfrm>
                                <a:off x="0" y="0"/>
                                <a:ext cx="737870" cy="746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8.1pt;height:58.8pt;mso-wrap-distance-left:0.0pt;mso-wrap-distance-top:0.0pt;mso-wrap-distance-right:0.0pt;mso-wrap-distance-bottom:0.0pt;" stroked="f" strokeweight="0.75pt">
                      <v:path textboxrect="0,0,0,0"/>
                      <v:imagedata r:id="rId8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防洒盘</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#防洒盘底部带有吸盘，吸附力持久，防止盘滑动；盘口一侧为屋檐式设计，防止食物遗洒。材质：盘体为食品级PP塑料，吸盘为无毒级硅胶。</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18185" cy="547370"/>
                      <wp:effectExtent l="0" t="0" r="5715" b="5080"/>
                      <wp:docPr id="78" name="图片 3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2" descr="IMG_261"/>
                              <pic:cNvPicPr>
                                <a:picLocks noChangeAspect="1"/>
                              </pic:cNvPicPr>
                              <pic:nvPr/>
                            </pic:nvPicPr>
                            <pic:blipFill>
                              <a:blip r:embed="rId88"/>
                              <a:stretch/>
                            </pic:blipFill>
                            <pic:spPr bwMode="auto">
                              <a:xfrm>
                                <a:off x="0" y="0"/>
                                <a:ext cx="718185" cy="5473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6.5pt;height:43.1pt;mso-wrap-distance-left:0.0pt;mso-wrap-distance-top:0.0pt;mso-wrap-distance-right:0.0pt;mso-wrap-distance-bottom:0.0pt;" stroked="f" strokeweight="0.75pt">
                      <v:path textboxrect="0,0,0,0"/>
                      <v:imagedata r:id="rId8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开口杯子</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73*122</w:t>
            </w:r>
            <w:r>
              <w:rPr>
                <w:rFonts w:hint="eastAsia" w:ascii="宋体" w:hAnsi="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#U型部分设计能使饮水者不必仰头即能喝完杯中水 容量：237ml、净重：25g、材质：PP。</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55625" cy="737870"/>
                      <wp:effectExtent l="0" t="0" r="15875" b="5080"/>
                      <wp:docPr id="79" name="图片 3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3" descr="IMG_262"/>
                              <pic:cNvPicPr>
                                <a:picLocks noChangeAspect="1"/>
                              </pic:cNvPicPr>
                              <pic:nvPr/>
                            </pic:nvPicPr>
                            <pic:blipFill>
                              <a:blip r:embed="rId89"/>
                              <a:stretch/>
                            </pic:blipFill>
                            <pic:spPr bwMode="auto">
                              <a:xfrm>
                                <a:off x="0" y="0"/>
                                <a:ext cx="555625" cy="7378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3.8pt;height:58.1pt;mso-wrap-distance-left:0.0pt;mso-wrap-distance-top:0.0pt;mso-wrap-distance-right:0.0pt;mso-wrap-distance-bottom:0.0pt;" stroked="f" strokeweight="0.75pt">
                      <v:path textboxrect="0,0,0,0"/>
                      <v:imagedata r:id="rId8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流食杯</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73*122</w:t>
            </w:r>
            <w:r>
              <w:rPr>
                <w:rFonts w:hint="eastAsia" w:ascii="宋体" w:hAnsi="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吸管饮水、流食、随手杯三合一，多功能护理杯，一杯多用更方便，吸管设计能使饮水者不必仰头即能喝完杯中水 防止翻洒 材质食品级PP 内丹304不锈钢 容量350ml</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05155" cy="795655"/>
                      <wp:effectExtent l="0" t="0" r="4445" b="4445"/>
                      <wp:docPr id="80" name="图片 3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34" descr="IMG_263"/>
                              <pic:cNvPicPr>
                                <a:picLocks noChangeAspect="1"/>
                              </pic:cNvPicPr>
                              <pic:nvPr/>
                            </pic:nvPicPr>
                            <pic:blipFill>
                              <a:blip r:embed="rId90"/>
                              <a:stretch/>
                            </pic:blipFill>
                            <pic:spPr bwMode="auto">
                              <a:xfrm>
                                <a:off x="0" y="0"/>
                                <a:ext cx="605155" cy="795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7.6pt;height:62.6pt;mso-wrap-distance-left:0.0pt;mso-wrap-distance-top:0.0pt;mso-wrap-distance-right:0.0pt;mso-wrap-distance-bottom:0.0pt;" stroked="f" strokeweight="0.75pt">
                      <v:path textboxrect="0,0,0,0"/>
                      <v:imagedata r:id="rId9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长柄洗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澡刷</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采用PP+15%玻璃纤维环保塑胶材料，无毒环保。洗澡刷刷头配有复合布套，可拆卸清洗或更换。手柄防滑，方便挂靠。</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98500" cy="611505"/>
                      <wp:effectExtent l="0" t="0" r="6350" b="17145"/>
                      <wp:docPr id="81" name="图片 3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35" descr="IMG_264"/>
                              <pic:cNvPicPr>
                                <a:picLocks noChangeAspect="1"/>
                              </pic:cNvPicPr>
                              <pic:nvPr/>
                            </pic:nvPicPr>
                            <pic:blipFill>
                              <a:blip r:embed="rId91"/>
                              <a:stretch/>
                            </pic:blipFill>
                            <pic:spPr bwMode="auto">
                              <a:xfrm>
                                <a:off x="0" y="0"/>
                                <a:ext cx="698500" cy="61150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5.0pt;height:48.1pt;mso-wrap-distance-left:0.0pt;mso-wrap-distance-top:0.0pt;mso-wrap-distance-right:0.0pt;mso-wrap-distance-bottom:0.0pt;" stroked="f" strokeweight="0.75pt">
                      <v:path textboxrect="0,0,0,0"/>
                      <v:imagedata r:id="rId9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89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浼漱评怙辅具挂板</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含长柄洗澡刷、记忆成人牙刷，开口水杯，长柄梳子</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495300" cy="742950"/>
                      <wp:effectExtent l="0" t="0" r="0" b="0"/>
                      <wp:docPr id="82" name="图片 3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36" descr="IMG_265"/>
                              <pic:cNvPicPr>
                                <a:picLocks noChangeAspect="1"/>
                              </pic:cNvPicPr>
                              <pic:nvPr/>
                            </pic:nvPicPr>
                            <pic:blipFill>
                              <a:blip r:embed="rId92"/>
                              <a:stretch/>
                            </pic:blipFill>
                            <pic:spPr bwMode="auto">
                              <a:xfrm>
                                <a:off x="0" y="0"/>
                                <a:ext cx="49530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39.0pt;height:58.5pt;mso-wrap-distance-left:0.0pt;mso-wrap-distance-top:0.0pt;mso-wrap-distance-right:0.0pt;mso-wrap-distance-bottom:0.0pt;" stroked="f" strokeweight="0.75pt">
                      <v:path textboxrect="0,0,0,0"/>
                      <v:imagedata r:id="rId9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饮食评估辅具挂板</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含勺子，叉子，汤勺，筷子</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495300" cy="800100"/>
                      <wp:effectExtent l="0" t="0" r="0" b="0"/>
                      <wp:docPr id="83" name="图片 3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37" descr="IMG_256"/>
                              <pic:cNvPicPr>
                                <a:picLocks noChangeAspect="1"/>
                              </pic:cNvPicPr>
                              <pic:nvPr/>
                            </pic:nvPicPr>
                            <pic:blipFill>
                              <a:blip r:embed="rId93"/>
                              <a:stretch/>
                            </pic:blipFill>
                            <pic:spPr bwMode="auto">
                              <a:xfrm>
                                <a:off x="0" y="0"/>
                                <a:ext cx="4953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39.0pt;height:63.0pt;mso-wrap-distance-left:0.0pt;mso-wrap-distance-top:0.0pt;mso-wrap-distance-right:0.0pt;mso-wrap-distance-bottom:0.0pt;" stroked="f" strokeweight="0.75pt">
                      <v:path textboxrect="0,0,0,0"/>
                      <v:imagedata r:id="rId9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记忆成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人勺子</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手柄材质为形状记忆聚合物，勺头为不锈钢。结构：U形握柄的形状记忆餐勺,握柄可多次加热软化重新塑型，握柄的材质无毒、无害、抗菌环保、易于抓握。</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99770" cy="584835"/>
                      <wp:effectExtent l="0" t="0" r="5080" b="5715"/>
                      <wp:docPr id="84" name="图片 3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38" descr="IMG_257"/>
                              <pic:cNvPicPr>
                                <a:picLocks noChangeAspect="1"/>
                              </pic:cNvPicPr>
                              <pic:nvPr/>
                            </pic:nvPicPr>
                            <pic:blipFill>
                              <a:blip r:embed="rId94"/>
                              <a:stretch/>
                            </pic:blipFill>
                            <pic:spPr bwMode="auto">
                              <a:xfrm>
                                <a:off x="0" y="0"/>
                                <a:ext cx="699769" cy="584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5.1pt;height:46.0pt;mso-wrap-distance-left:0.0pt;mso-wrap-distance-top:0.0pt;mso-wrap-distance-right:0.0pt;mso-wrap-distance-bottom:0.0pt;" stroked="f" strokeweight="0.75pt">
                      <v:path textboxrect="0,0,0,0"/>
                      <v:imagedata r:id="rId9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记忆成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人叉子</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手柄材质为形状记忆聚合物，勺头为不锈钢。结构：U型握柄的形状记忆餐勺，握柄可多次加热软化重新塑型，握柄的材质无毒、无害、抗菌环保、易于抓握。</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33400" cy="533400"/>
                      <wp:effectExtent l="0" t="0" r="0" b="0"/>
                      <wp:docPr id="85" name="图片 3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9" descr="IMG_258"/>
                              <pic:cNvPicPr>
                                <a:picLocks noChangeAspect="1"/>
                              </pic:cNvPicPr>
                              <pic:nvPr/>
                            </pic:nvPicPr>
                            <pic:blipFill>
                              <a:blip r:embed="rId95"/>
                              <a:stretch/>
                            </pic:blipFill>
                            <pic:spPr bwMode="auto">
                              <a:xfrm>
                                <a:off x="0" y="0"/>
                                <a:ext cx="5334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2.0pt;height:42.0pt;mso-wrap-distance-left:0.0pt;mso-wrap-distance-top:0.0pt;mso-wrap-distance-right:0.0pt;mso-wrap-distance-bottom:0.0pt;" stroked="f" strokeweight="0.75pt">
                      <v:path textboxrect="0,0,0,0"/>
                      <v:imagedata r:id="rId9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可折弯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勺</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长度：21</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长度：21</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m；握柄直径 35</w:t>
            </w:r>
            <w:r>
              <w:rPr>
                <w:rFonts w:hint="eastAsia" w:ascii="宋体" w:hAnsi="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52145" cy="518160"/>
                      <wp:effectExtent l="0" t="0" r="14604" b="15240"/>
                      <wp:docPr id="86" name="图片 4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0" descr="IMG_259"/>
                              <pic:cNvPicPr>
                                <a:picLocks noChangeAspect="1"/>
                              </pic:cNvPicPr>
                              <pic:nvPr/>
                            </pic:nvPicPr>
                            <pic:blipFill>
                              <a:blip r:embed="rId96"/>
                              <a:stretch/>
                            </pic:blipFill>
                            <pic:spPr bwMode="auto">
                              <a:xfrm>
                                <a:off x="0" y="0"/>
                                <a:ext cx="652145" cy="5181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3pt;height:40.8pt;mso-wrap-distance-left:0.0pt;mso-wrap-distance-top:0.0pt;mso-wrap-distance-right:0.0pt;mso-wrap-distance-bottom:0.0pt;" stroked="f" strokeweight="0.75pt">
                      <v:path textboxrect="0,0,0,0"/>
                      <v:imagedata r:id="rId9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可折弯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叉</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长度：21</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长度：21</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m；握柄直径 35</w:t>
            </w:r>
            <w:r>
              <w:rPr>
                <w:rFonts w:hint="eastAsia" w:ascii="宋体" w:hAnsi="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34365" cy="543560"/>
                      <wp:effectExtent l="0" t="0" r="13335" b="8890"/>
                      <wp:docPr id="87" name="图片 4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1" descr="IMG_260"/>
                              <pic:cNvPicPr>
                                <a:picLocks noChangeAspect="1"/>
                              </pic:cNvPicPr>
                              <pic:nvPr/>
                            </pic:nvPicPr>
                            <pic:blipFill>
                              <a:blip r:embed="rId97"/>
                              <a:stretch/>
                            </pic:blipFill>
                            <pic:spPr bwMode="auto">
                              <a:xfrm>
                                <a:off x="0" y="0"/>
                                <a:ext cx="634365" cy="5435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9.9pt;height:42.8pt;mso-wrap-distance-left:0.0pt;mso-wrap-distance-top:0.0pt;mso-wrap-distance-right:0.0pt;mso-wrap-distance-bottom:0.0pt;" stroked="f" strokeweight="0.75pt">
                      <v:path textboxrect="0,0,0,0"/>
                      <v:imagedata r:id="rId9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成人粗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柄汤勺</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握柄材质为防滑材料NBR制成，勺部为不锈钢。产品间隔设计可增加手部与握柄间的摩擦，易于抓握。方便</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13105" cy="611505"/>
                      <wp:effectExtent l="0" t="0" r="10795" b="17145"/>
                      <wp:docPr id="88" name="图片 4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42" descr="IMG_261"/>
                              <pic:cNvPicPr>
                                <a:picLocks noChangeAspect="1"/>
                              </pic:cNvPicPr>
                              <pic:nvPr/>
                            </pic:nvPicPr>
                            <pic:blipFill>
                              <a:blip r:embed="rId98"/>
                              <a:stretch/>
                            </pic:blipFill>
                            <pic:spPr bwMode="auto">
                              <a:xfrm>
                                <a:off x="0" y="0"/>
                                <a:ext cx="713105" cy="61150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6.1pt;height:48.1pt;mso-wrap-distance-left:0.0pt;mso-wrap-distance-top:0.0pt;mso-wrap-distance-right:0.0pt;mso-wrap-distance-bottom:0.0pt;" stroked="f" strokeweight="0.75pt">
                      <v:path textboxrect="0,0,0,0"/>
                      <v:imagedata r:id="rId9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助食筷</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可以帮助手部僵硬、 中风、挛缩的人群自主进食。大大的减少了照顾人力。</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77850" cy="488315"/>
                      <wp:effectExtent l="0" t="0" r="12700" b="6985"/>
                      <wp:docPr id="89" name="图片 4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3" descr="IMG_262"/>
                              <pic:cNvPicPr>
                                <a:picLocks noChangeAspect="1"/>
                              </pic:cNvPicPr>
                              <pic:nvPr/>
                            </pic:nvPicPr>
                            <pic:blipFill>
                              <a:blip r:embed="rId99"/>
                              <a:stretch/>
                            </pic:blipFill>
                            <pic:spPr bwMode="auto">
                              <a:xfrm>
                                <a:off x="0" y="0"/>
                                <a:ext cx="577849" cy="488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5.5pt;height:38.4pt;mso-wrap-distance-left:0.0pt;mso-wrap-distance-top:0.0pt;mso-wrap-distance-right:0.0pt;mso-wrap-distance-bottom:0.0pt;" stroked="f" strokeweight="0.75pt">
                      <v:path textboxrect="0,0,0,0"/>
                      <v:imagedata r:id="rId9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模拟时钟</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φ12</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材质：优质木材、高密度夹板。</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89280" cy="613410"/>
                      <wp:effectExtent l="0" t="0" r="1270" b="15240"/>
                      <wp:docPr id="90" name="图片 4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4" descr="IMG_263"/>
                              <pic:cNvPicPr>
                                <a:picLocks noChangeAspect="1"/>
                              </pic:cNvPicPr>
                              <pic:nvPr/>
                            </pic:nvPicPr>
                            <pic:blipFill>
                              <a:blip r:embed="rId100"/>
                              <a:stretch/>
                            </pic:blipFill>
                            <pic:spPr bwMode="auto">
                              <a:xfrm>
                                <a:off x="0" y="0"/>
                                <a:ext cx="589280" cy="6134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6.4pt;height:48.3pt;mso-wrap-distance-left:0.0pt;mso-wrap-distance-top:0.0pt;mso-wrap-distance-right:0.0pt;mso-wrap-distance-bottom:0.0pt;" stroked="f" strokeweight="0.75pt">
                      <v:path textboxrect="0,0,0,0"/>
                      <v:imagedata r:id="rId10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数字排列</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*18</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 材质：优质木材、高密度夹板。</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36270" cy="595630"/>
                      <wp:effectExtent l="0" t="0" r="11430" b="13970"/>
                      <wp:docPr id="91" name="图片 4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45" descr="IMG_264"/>
                              <pic:cNvPicPr>
                                <a:picLocks noChangeAspect="1"/>
                              </pic:cNvPicPr>
                              <pic:nvPr/>
                            </pic:nvPicPr>
                            <pic:blipFill>
                              <a:blip r:embed="rId101"/>
                              <a:stretch/>
                            </pic:blipFill>
                            <pic:spPr bwMode="auto">
                              <a:xfrm>
                                <a:off x="0" y="0"/>
                                <a:ext cx="636270" cy="5956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0.1pt;height:46.9pt;mso-wrap-distance-left:0.0pt;mso-wrap-distance-top:0.0pt;mso-wrap-distance-right:0.0pt;mso-wrap-distance-bottom:0.0pt;" stroked="f" strokeweight="0.75pt">
                      <v:path textboxrect="0,0,0,0"/>
                      <v:imagedata r:id="rId10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99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手功能组合训练箱</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×40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×15</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br/>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1、材质：优质木料表面清漆整体是便携式手提木箱。</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.箱子高14cm。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、内配不锈钢铁棍、木插棒、上螺丝、上螺母、ADL训练器具和玻璃球</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用途：锻炼和提高手指灵活和协调性。</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28675" cy="781050"/>
                      <wp:effectExtent l="0" t="0" r="9525" b="0"/>
                      <wp:docPr id="92" name="图片 4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46" descr="IMG_265"/>
                              <pic:cNvPicPr>
                                <a:picLocks noChangeAspect="1"/>
                              </pic:cNvPicPr>
                              <pic:nvPr/>
                            </pic:nvPicPr>
                            <pic:blipFill>
                              <a:blip r:embed="rId102"/>
                              <a:stretch/>
                            </pic:blipFill>
                            <pic:spPr bwMode="auto">
                              <a:xfrm>
                                <a:off x="0" y="0"/>
                                <a:ext cx="82867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5.2pt;height:61.5pt;mso-wrap-distance-left:0.0pt;mso-wrap-distance-top:0.0pt;mso-wrap-distance-right:0.0pt;mso-wrap-distance-bottom:0.0pt;" stroked="f" strokeweight="0.75pt">
                      <v:path textboxrect="0,0,0,0"/>
                      <v:imagedata r:id="rId10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大字扑克</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纸质玩牌道具，尺寸150mm-180mm，宽100-120mm,厚15mm-20mm。</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82930" cy="455930"/>
                      <wp:effectExtent l="0" t="0" r="7620" b="1270"/>
                      <wp:docPr id="93" name="图片 4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47" descr="IMG_256"/>
                              <pic:cNvPicPr>
                                <a:picLocks noChangeAspect="1"/>
                              </pic:cNvPicPr>
                              <pic:nvPr/>
                            </pic:nvPicPr>
                            <pic:blipFill>
                              <a:blip r:embed="rId103"/>
                              <a:stretch/>
                            </pic:blipFill>
                            <pic:spPr bwMode="auto">
                              <a:xfrm>
                                <a:off x="0" y="0"/>
                                <a:ext cx="582930" cy="4559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5.9pt;height:35.9pt;mso-wrap-distance-left:0.0pt;mso-wrap-distance-top:0.0pt;mso-wrap-distance-right:0.0pt;mso-wrap-distance-bottom:0.0pt;" stroked="f" strokeweight="0.75pt">
                      <v:path textboxrect="0,0,0,0"/>
                      <v:imagedata r:id="rId10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助听器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1、高频平均OSP190（HFA-OSPL.90）：125dB（±4dB）</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2、最大0SPL.90：≤133dB</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3、高频平均满档声增益（HFA-F0G）：58dB（±5dB）</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4、总语波失真（THD）：≤6%</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5、等效输入噪声（EIN）：≤32dB</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6、额定电源电流消耗：≤1.32mA。</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2790" cy="617220"/>
                      <wp:effectExtent l="0" t="0" r="10160" b="11430"/>
                      <wp:docPr id="94" name="图片 4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48" descr="IMG_257"/>
                              <pic:cNvPicPr>
                                <a:picLocks noChangeAspect="1"/>
                              </pic:cNvPicPr>
                              <pic:nvPr/>
                            </pic:nvPicPr>
                            <pic:blipFill>
                              <a:blip r:embed="rId104"/>
                              <a:stretch/>
                            </pic:blipFill>
                            <pic:spPr bwMode="auto">
                              <a:xfrm>
                                <a:off x="0" y="0"/>
                                <a:ext cx="732790" cy="6172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7.7pt;height:48.6pt;mso-wrap-distance-left:0.0pt;mso-wrap-distance-top:0.0pt;mso-wrap-distance-right:0.0pt;mso-wrap-distance-bottom:0.0pt;" stroked="f" strokeweight="0.75pt">
                      <v:path textboxrect="0,0,0,0"/>
                      <v:imagedata r:id="rId10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老花眼镜</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折叠式，适合60岁以上老人佩戴,度数范围100-600。</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5965" cy="474980"/>
                      <wp:effectExtent l="0" t="0" r="6985" b="1270"/>
                      <wp:docPr id="95" name="图片 4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49" descr="IMG_258"/>
                              <pic:cNvPicPr>
                                <a:picLocks noChangeAspect="1"/>
                              </pic:cNvPicPr>
                              <pic:nvPr/>
                            </pic:nvPicPr>
                            <pic:blipFill>
                              <a:blip r:embed="rId105"/>
                              <a:stretch/>
                            </pic:blipFill>
                            <pic:spPr bwMode="auto">
                              <a:xfrm>
                                <a:off x="0" y="0"/>
                                <a:ext cx="735965" cy="474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7.9pt;height:37.4pt;mso-wrap-distance-left:0.0pt;mso-wrap-distance-top:0.0pt;mso-wrap-distance-right:0.0pt;mso-wrap-distance-bottom:0.0pt;" stroked="f" strokeweight="0.75pt">
                      <v:path textboxrect="0,0,0,0"/>
                      <v:imagedata r:id="rId10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适老化</w:t>
            </w:r>
            <w:r>
              <w:rPr>
                <w:rFonts w:hint="eastAsia" w:ascii="宋体" w:hAnsi="宋体" w:cs="宋体"/>
                <w:i w:val="0"/>
                <w:iCs w:val="0"/>
                <w:color w:val="auto"/>
                <w:sz w:val="21"/>
                <w:szCs w:val="21"/>
                <w:u w:val="none"/>
                <w:lang w:val="en-US" w:eastAsia="zh-CN" w:bidi="ar"/>
              </w:rPr>
              <w:t xml:space="preserve">桌</w:t>
            </w:r>
            <w:r>
              <w:rPr>
                <w:rFonts w:hint="eastAsia" w:ascii="宋体" w:hAnsi="宋体" w:eastAsia="宋体" w:cs="宋体"/>
                <w:i w:val="0"/>
                <w:iCs w:val="0"/>
                <w:color w:val="auto"/>
                <w:sz w:val="21"/>
                <w:szCs w:val="21"/>
                <w:u w:val="none"/>
                <w:lang w:val="en-US" w:eastAsia="zh-CN" w:bidi="ar"/>
              </w:rPr>
              <w:t xml:space="preserve">子</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*47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*79</w:t>
            </w:r>
            <w:r>
              <w:rPr>
                <w:rFonts w:hint="eastAsia" w:ascii="宋体" w:hAnsi="宋体" w:cs="宋体"/>
                <w:i w:val="0"/>
                <w:iCs w:val="0"/>
                <w:color w:val="auto"/>
                <w:sz w:val="21"/>
                <w:szCs w:val="21"/>
                <w:u w:val="none"/>
                <w:lang w:val="en-US" w:eastAsia="zh-CN" w:bidi="ar"/>
              </w:rPr>
              <w:t xml:space="preserve">0m</w:t>
            </w: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采用曲木支架：高频热压、经防潮、 防腐、防虫化学处理。品牌环保油漆：底漆面漆均采用环保油漆，健康环保。品牌高回弹海绵，柔软舒适有支撑力，采用优质布艺面料+优质防水防污超纤皮软包。</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95350" cy="714375"/>
                      <wp:effectExtent l="0" t="0" r="0" b="9525"/>
                      <wp:docPr id="96" name="图片 5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51" descr="IMG_260"/>
                              <pic:cNvPicPr>
                                <a:picLocks noChangeAspect="1"/>
                              </pic:cNvPicPr>
                              <pic:nvPr/>
                            </pic:nvPicPr>
                            <pic:blipFill>
                              <a:blip r:embed="rId106"/>
                              <a:stretch/>
                            </pic:blipFill>
                            <pic:spPr bwMode="auto">
                              <a:xfrm>
                                <a:off x="0" y="0"/>
                                <a:ext cx="89535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0.5pt;height:56.2pt;mso-wrap-distance-left:0.0pt;mso-wrap-distance-top:0.0pt;mso-wrap-distance-right:0.0pt;mso-wrap-distance-bottom:0.0pt;" stroked="f" strokeweight="0.75pt">
                      <v:path textboxrect="0,0,0,0"/>
                      <v:imagedata r:id="rId10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适老化椅子</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800×800×750mm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1、橡木台面，斜脚设计，圆锥橡木脚。</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14375" cy="747395"/>
                      <wp:effectExtent l="0" t="0" r="9525" b="14604"/>
                      <wp:docPr id="97" name="图片 5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50" descr="IMG_259"/>
                              <pic:cNvPicPr>
                                <a:picLocks noChangeAspect="1"/>
                              </pic:cNvPicPr>
                              <pic:nvPr/>
                            </pic:nvPicPr>
                            <pic:blipFill>
                              <a:blip r:embed="rId107"/>
                              <a:stretch/>
                            </pic:blipFill>
                            <pic:spPr bwMode="auto">
                              <a:xfrm>
                                <a:off x="0" y="0"/>
                                <a:ext cx="714375" cy="7473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6.2pt;height:58.8pt;mso-wrap-distance-left:0.0pt;mso-wrap-distance-top:0.0pt;mso-wrap-distance-right:0.0pt;mso-wrap-distance-bottom:0.0pt;" stroked="f" strokeweight="0.75pt">
                      <v:path textboxrect="0,0,0,0"/>
                      <v:imagedata r:id="rId10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上翻扶手</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×15</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#直径28mm圆管弯制而成。</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04850" cy="628650"/>
                      <wp:effectExtent l="0" t="0" r="0" b="0"/>
                      <wp:docPr id="98" name="图片 5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52" descr="IMG_261"/>
                              <pic:cNvPicPr>
                                <a:picLocks noChangeAspect="1"/>
                              </pic:cNvPicPr>
                              <pic:nvPr/>
                            </pic:nvPicPr>
                            <pic:blipFill>
                              <a:blip r:embed="rId108"/>
                              <a:stretch/>
                            </pic:blipFill>
                            <pic:spPr bwMode="auto">
                              <a:xfrm>
                                <a:off x="0" y="0"/>
                                <a:ext cx="7048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5.5pt;height:49.5pt;mso-wrap-distance-left:0.0pt;mso-wrap-distance-top:0.0pt;mso-wrap-distance-right:0.0pt;mso-wrap-distance-bottom:0.0pt;" stroked="f" strokeweight="0.75pt">
                      <v:path textboxrect="0,0,0,0"/>
                      <v:imagedata r:id="rId10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洗手盆</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650*450*900</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1、手盆材质：复合亚克力，前端带镂空扶手。</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2、尺寸：长650mm，宽450mm。镜面：5mm银镜。</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3、镜柜实木部分采用橡胶木，油漆5底3面，木皮厚度6mm。</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righ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top"/>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81050" cy="542925"/>
                      <wp:effectExtent l="0" t="0" r="0" b="9525"/>
                      <wp:docPr id="99" name="图片 5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53" descr="IMG_262"/>
                              <pic:cNvPicPr>
                                <a:picLocks noChangeAspect="1"/>
                              </pic:cNvPicPr>
                              <pic:nvPr/>
                            </pic:nvPicPr>
                            <pic:blipFill>
                              <a:blip r:embed="rId109"/>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61.5pt;height:42.8pt;mso-wrap-distance-left:0.0pt;mso-wrap-distance-top:0.0pt;mso-wrap-distance-right:0.0pt;mso-wrap-distance-bottom:0.0pt;" stroked="f" strokeweight="0.75pt">
                      <v:path textboxrect="0,0,0,0"/>
                      <v:imagedata r:id="rId10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重锤式手指肌力训练桌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×62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×111</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、重锤质量：100g、200g、300g、500g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、桌面承重：训练桌承受60kg重物，应平稳牢固，无晃动现象。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、焊缝表面：应平整，不得有裂纹、气孔、弧坑、夹渣严重咬边、凹凸不平及未焊透、焊穿现象。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、所有可触及管端：所有可触及的管端应有部件或管塞封住。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、稳定性：自力式器械应着地平稳，底脚与水平面的差值&lt;2mm，并在使用中不应产生晃动。符合GB/T 3177-2009《产品几何技术规范（GPS）光滑工件尺寸》</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31850" cy="766445"/>
                      <wp:effectExtent l="0" t="0" r="6350" b="14604"/>
                      <wp:docPr id="100" name="图片 5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54" descr="IMG_263"/>
                              <pic:cNvPicPr>
                                <a:picLocks noChangeAspect="1"/>
                              </pic:cNvPicPr>
                              <pic:nvPr/>
                            </pic:nvPicPr>
                            <pic:blipFill>
                              <a:blip r:embed="rId110"/>
                              <a:stretch/>
                            </pic:blipFill>
                            <pic:spPr bwMode="auto">
                              <a:xfrm>
                                <a:off x="0" y="0"/>
                                <a:ext cx="831850" cy="7664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65.5pt;height:60.3pt;mso-wrap-distance-left:0.0pt;mso-wrap-distance-top:0.0pt;mso-wrap-distance-right:0.0pt;mso-wrap-distance-bottom:0.0pt;" stroked="f" strokeweight="0.75pt">
                      <v:path textboxrect="0,0,0,0"/>
                      <v:imagedata r:id="rId11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髋关节训练器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×89</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、椅座面：高52cm，宽54cm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、下肢支架长度：61cm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、下肢支架展角范围：0°～50°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、座位额定承载：135KG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、靠背垫额定承载：70kg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、焊缝表面：应平整，不得有裂纹、气孔、弧坑、夹渣严重咬边、凹凸不平及未焊透、焊穿现象。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、所有可触及管端：所有可触及的管端应有部件或管塞封住。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、稳定性：自力式器械应着地平稳，底脚与水平面的差值&lt;2mm，并在使用中不应产生晃动。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6450" cy="965200"/>
                      <wp:effectExtent l="0" t="0" r="12700" b="6350"/>
                      <wp:docPr id="101" name="图片 5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55" descr="IMG_264"/>
                              <pic:cNvPicPr>
                                <a:picLocks noChangeAspect="1"/>
                              </pic:cNvPicPr>
                              <pic:nvPr/>
                            </pic:nvPicPr>
                            <pic:blipFill>
                              <a:blip r:embed="rId111"/>
                              <a:stretch/>
                            </pic:blipFill>
                            <pic:spPr bwMode="auto">
                              <a:xfrm>
                                <a:off x="0" y="0"/>
                                <a:ext cx="806450" cy="965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63.5pt;height:76.0pt;mso-wrap-distance-left:0.0pt;mso-wrap-distance-top:0.0pt;mso-wrap-distance-right:0.0pt;mso-wrap-distance-bottom:0.0pt;" stroked="f" strokeweight="0.75pt">
                      <v:path textboxrect="0,0,0,0"/>
                      <v:imagedata r:id="rId11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109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踝关节训练器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×67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×82</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、座位：高度46cm，宽度51cm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、座垫前后调节范围：0~10cm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、脚踏板角度调节范围：0°～80°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、靠背垫额定承载：70kg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、座位垫额定承载：135kg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09320" cy="810260"/>
                      <wp:effectExtent l="0" t="0" r="5080" b="8890"/>
                      <wp:docPr id="102" name="图片 5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56" descr="IMG_265"/>
                              <pic:cNvPicPr>
                                <a:picLocks noChangeAspect="1"/>
                              </pic:cNvPicPr>
                              <pic:nvPr/>
                            </pic:nvPicPr>
                            <pic:blipFill>
                              <a:blip r:embed="rId112"/>
                              <a:stretch/>
                            </pic:blipFill>
                            <pic:spPr bwMode="auto">
                              <a:xfrm>
                                <a:off x="0" y="0"/>
                                <a:ext cx="909320" cy="810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1.6pt;height:63.8pt;mso-wrap-distance-left:0.0pt;mso-wrap-distance-top:0.0pt;mso-wrap-distance-right:0.0pt;mso-wrap-distance-bottom:0.0pt;" stroked="f" strokeweight="0.75pt">
                      <v:path textboxrect="0,0,0,0"/>
                      <v:imagedata r:id="rId11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股四头肌训练椅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×110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×120</w:t>
            </w:r>
            <w:r>
              <w:rPr>
                <w:rFonts w:hint="eastAsia" w:ascii="宋体" w:hAnsi="宋体" w:cs="宋体"/>
                <w:i w:val="0"/>
                <w:iCs w:val="0"/>
                <w:color w:val="auto"/>
                <w:sz w:val="21"/>
                <w:szCs w:val="21"/>
                <w:u w:val="none"/>
                <w:lang w:val="en-US" w:eastAsia="zh-CN" w:bidi="ar"/>
              </w:rPr>
              <w:t xml:space="preserve">0mm</w:t>
            </w:r>
            <w:r>
              <w:rPr>
                <w:rFonts w:hint="eastAsia" w:ascii="宋体" w:hAnsi="宋体" w:eastAsia="宋体" w:cs="宋体"/>
                <w:i w:val="0"/>
                <w:iCs w:val="0"/>
                <w:color w:val="auto"/>
                <w:sz w:val="21"/>
                <w:szCs w:val="21"/>
                <w:u w:val="none"/>
                <w:lang w:val="en-US" w:eastAsia="zh-CN" w:bidi="ar"/>
              </w:rPr>
              <w:br/>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座面高度：66cm、扶手高度：82cm、坐面宽度：62cm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、升缩杆调节范围：0～15cm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、小腿垫可调距离：0～47㎝</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、助力手柄可调距离：0～28㎝</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6、座垫额定负载：135kg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、靠背垫额定负载：75kg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、靠背平放时额定负载：70kg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、哑铃片质量及数量：每块1.8kg，共6块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、焊缝表面：应平整，不得有裂纹、气孔、弧坑、夹渣严重咬边、凹凸不平及未焊透、焊穿现象。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、所有可触及管端：所有可触及的管端应有部件或管塞封住。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、调节和锁定装置：可调节部位应配有锁定装置，易于操作，锁定安全可靠，易被使用者识别和安全使用，调节部件不应与使用者的活动范围相干涉。各类调节和锁定装置应在不使用工具的情况下手动操作。</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68045" cy="977900"/>
                      <wp:effectExtent l="0" t="0" r="8255" b="12700"/>
                      <wp:docPr id="103" name="图片 5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57" descr="IMG_256"/>
                              <pic:cNvPicPr>
                                <a:picLocks noChangeAspect="1"/>
                              </pic:cNvPicPr>
                              <pic:nvPr/>
                            </pic:nvPicPr>
                            <pic:blipFill>
                              <a:blip r:embed="rId113"/>
                              <a:stretch/>
                            </pic:blipFill>
                            <pic:spPr bwMode="auto">
                              <a:xfrm>
                                <a:off x="0" y="0"/>
                                <a:ext cx="868045" cy="977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8.3pt;height:77.0pt;mso-wrap-distance-left:0.0pt;mso-wrap-distance-top:0.0pt;mso-wrap-distance-right:0.0pt;mso-wrap-distance-bottom:0.0pt;" stroked="f" strokeweight="0.75pt">
                      <v:path textboxrect="0,0,0,0"/>
                      <v:imagedata r:id="rId11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肘关节牵引训练椅</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×116</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1、座垫高度调节范围/cm ：55～65</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、前臂垫调节范围/cm ：0～15</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、角度调节支架角度调节范围：0°～－20°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、靠背垫角度调节范围：90°～100°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、前臂支架角度调节范围/cm ：0°～150°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、升降支架调节范围/cm：0～10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、哑铃片质量及数量：4磅/块，共6块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、座垫额定承载：2000N</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主要采用优质型钢、高密度海绵、皮革等硬质材料的边缘和尖角，有半径大于2.5mm的圆滑过渡；焊接件焊缝表面应均匀平整、不应有漏焊、虚焊、焊瘤、夹渣、裂缝、烧穿和飞溅物等；座垫、靠背等各种软包填充物充盈饱满，缝边牢固规整，外表面无皱褶、褪色、跳线和破损等缺陷；镀层件表面色泽光亮、均匀、无锈蚀、露底鼓泡和明显的划伤和毛刺等缺陷</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、金属电镀层抗盐雾：24h，直径1.5mm以下锈点≤20点/dm²，其中直径≥1.0mm锈点不超过5点（距边缘棱角2mm以内的不计）</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螺丝外观要求：长度大于8mm的硬制件外漏突出物，其尾端均应倒圆或采用其他方式予以防护，倒圆半径不应小于5mm。螺钉的外漏长度不应超过其螺距的2倍，突出部分不允许有锐利尖端和毛刺，或其端部应有光滑的螺母帽覆盖。</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整机稳定性要求：应着地平稳，脚底与水平面的差值≤2mm，并在使用中不应产生晃动；器械承载100KG试验假人或体重相当试验人员（可配重块），按正常训练状态的摆动方向或最不利稳定的方向，从水平开始倾翻，记录倾翻角度，精确到0.1度。做稳定性试验时，其倾翻角不应小于10度。</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、主要受力位置施加静载荷2000N并保持5分钟，卸载后无任何裂痕和破损。</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、调节和锁定装置在不使用工具的情况下可以手动调节；正常使用过程时，产生的噪声不大于60dB；晃动形式运动踏板的主动方向和易滑脱方向具有固定足部设备，防止滑落。</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0265" cy="1007110"/>
                      <wp:effectExtent l="0" t="0" r="6985" b="2540"/>
                      <wp:docPr id="104" name="图片 5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58" descr="IMG_257"/>
                              <pic:cNvPicPr>
                                <a:picLocks noChangeAspect="1"/>
                              </pic:cNvPicPr>
                              <pic:nvPr/>
                            </pic:nvPicPr>
                            <pic:blipFill>
                              <a:blip r:embed="rId114"/>
                              <a:stretch/>
                            </pic:blipFill>
                            <pic:spPr bwMode="auto">
                              <a:xfrm>
                                <a:off x="0" y="0"/>
                                <a:ext cx="850265" cy="10071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7.0pt;height:79.3pt;mso-wrap-distance-left:0.0pt;mso-wrap-distance-top:0.0pt;mso-wrap-distance-right:0.0pt;mso-wrap-distance-bottom:0.0pt;" stroked="f" strokeweight="0.75pt">
                      <v:path textboxrect="0,0,0,0"/>
                      <v:imagedata r:id="rId11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平行杠（配矫正板）</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300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×（86</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～112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）×（78</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1、扶手杆高度调节范围：57cm～87cm；两扶手杆中心调节范围：32cm～61cm；扶手杆直径：φ3cm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、额定承载：1200N</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、矫正板坡度：15°</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、抓握杆高度：30mm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、扶手杆高度可调，适合不同身高人群进行训练。扶手杆宽度可调，适用于不同体型人群进行训练。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、底座两端设计有斜坡，方便受训者上下。</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、金属电镀层抗盐雾：24h，直径1.5mm以下锈点≤20点/dm²，其中直径≥1.0mm锈点不超过5点（距边缘棱角2mm以内的不计）。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、木质件结合处结合牢固，外表结合处缝隙不大于0.2mm。加工表面不应有崩茬和刀痕，表面和边缘不应有毛刺、虫眼、尖角应倒钝。</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、薄木盒其他材料贴面的拼贴严密、平整，无脱胶、鼓泡、凹陷和压痕等，人造板制成的部件应进行封边处理，封边条不允许有脱胶、鼓泡。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、扶手杠侧向额定承载不小于750N，并保持5分钟，不会有任何裂痕和破损。</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、踏板额定承载不小于2000N，并保持5分钟，不会有任何裂痕和破损。</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螺丝外观要求：长度大于8mm的硬制件外漏突出物，其尾端均应倒圆或采用其他方式予以防护，倒圆半径不应小于5mm。螺钉的外漏长度不应超过其螺距的2倍，突出部分不允许有锐利尖端和毛刺，或其端部应有光滑的螺母帽覆盖。</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、调节和锁定装置在不使用工具的情况下可以手动调节。</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、正常使用过程时，产生的噪声不大于60dB。</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、环保要求：器械使用的金属制品和金属制品的表面涂层，不应存在感官能察觉到的异味。</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12165" cy="580390"/>
                      <wp:effectExtent l="0" t="0" r="6985" b="10160"/>
                      <wp:docPr id="105" name="图片 5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59" descr="IMG_258"/>
                              <pic:cNvPicPr>
                                <a:picLocks noChangeAspect="1"/>
                              </pic:cNvPicPr>
                              <pic:nvPr/>
                            </pic:nvPicPr>
                            <pic:blipFill>
                              <a:blip r:embed="rId115"/>
                              <a:stretch/>
                            </pic:blipFill>
                            <pic:spPr bwMode="auto">
                              <a:xfrm>
                                <a:off x="0" y="0"/>
                                <a:ext cx="812165" cy="5803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3.9pt;height:45.7pt;mso-wrap-distance-left:0.0pt;mso-wrap-distance-top:0.0pt;mso-wrap-distance-right:0.0pt;mso-wrap-distance-bottom:0.0pt;" stroked="f" strokeweight="0.75pt">
                      <v:path textboxrect="0,0,0,0"/>
                      <v:imagedata r:id="rId11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训练用阶梯（双向）</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333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×（134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～166</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1、相邻台阶距离：10㎝、11㎝、12㎝、20cm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、扶手杠高度调节范围：0~34cm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、扶手杠侧向额定承载：70kg，阶梯踏板额定承载：135kg</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、扶梯台阶组成：由一面四阶梯、一面五阶梯和中间的平台组成。扶手材质：优质不锈钢。</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、台阶底面材质：高性能防滑胶片。</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、扶手尾部采用圆弧形弯管，有效防止碰伤。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、固定立柱数量：12根，调节立柱数量：12根，扶手数量：6根</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、产品功效：用于上下楼梯功能的训练，扶手高度可调节。</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17245" cy="395605"/>
                      <wp:effectExtent l="0" t="0" r="1905" b="4445"/>
                      <wp:docPr id="106" name="图片 6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60" descr="IMG_259"/>
                              <pic:cNvPicPr>
                                <a:picLocks noChangeAspect="1"/>
                              </pic:cNvPicPr>
                              <pic:nvPr/>
                            </pic:nvPicPr>
                            <pic:blipFill>
                              <a:blip r:embed="rId116"/>
                              <a:stretch/>
                            </pic:blipFill>
                            <pic:spPr bwMode="auto">
                              <a:xfrm>
                                <a:off x="0" y="0"/>
                                <a:ext cx="817245" cy="3956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4.3pt;height:31.1pt;mso-wrap-distance-left:0.0pt;mso-wrap-distance-top:0.0pt;mso-wrap-distance-right:0.0pt;mso-wrap-distance-bottom:0.0pt;" stroked="f" strokeweight="0.75pt">
                      <v:path textboxrect="0,0,0,0"/>
                      <v:imagedata r:id="rId11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训练用阶梯（三向）</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×141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×（134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～166</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1、相邻台阶的距离分别为/cm：10、11、12 、20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、扶手杠高度调节范围/cm：0～34</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、扶手杠侧向额定承载：750N</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、阶梯踏板额定承载：2000N</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、产品功效：用于上下楼梯功能的训练，扶手高度可调节。</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、材质：主要采用优质钢材，ABS工程塑料，钢架静电喷涂。</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47090" cy="474980"/>
                      <wp:effectExtent l="0" t="0" r="10160" b="1270"/>
                      <wp:docPr id="107" name="图片 6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61" descr="IMG_260"/>
                              <pic:cNvPicPr>
                                <a:picLocks noChangeAspect="1"/>
                              </pic:cNvPicPr>
                              <pic:nvPr/>
                            </pic:nvPicPr>
                            <pic:blipFill>
                              <a:blip r:embed="rId117"/>
                              <a:stretch/>
                            </pic:blipFill>
                            <pic:spPr bwMode="auto">
                              <a:xfrm>
                                <a:off x="0" y="0"/>
                                <a:ext cx="847090" cy="474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6.7pt;height:37.4pt;mso-wrap-distance-left:0.0pt;mso-wrap-distance-top:0.0pt;mso-wrap-distance-right:0.0pt;mso-wrap-distance-bottom:0.0pt;" stroked="f" strokeweight="0.75pt">
                      <v:path textboxrect="0,0,0,0"/>
                      <v:imagedata r:id="rId11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下肢功率车(骑式)</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×49</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×123</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1、坐垫上下调节范围：0~23cm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、阻尼调节档数：8档，双向内磁重量：6kg，座垫额定承载: 2000N。</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、使用性能  前扶手架角度及座位上下高度可调，可进行骑式训练，并适合不同身高人群使用。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可显示训练时间、速度、距离、热量等数据。</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、材质：主要采用优质钢材，ABS工程塑料，钢架静电喷涂。</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8355" cy="854075"/>
                      <wp:effectExtent l="0" t="0" r="10795" b="3175"/>
                      <wp:docPr id="108" name="图片 6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62" descr="IMG_261"/>
                              <pic:cNvPicPr>
                                <a:picLocks noChangeAspect="1"/>
                              </pic:cNvPicPr>
                              <pic:nvPr/>
                            </pic:nvPicPr>
                            <pic:blipFill>
                              <a:blip r:embed="rId118"/>
                              <a:stretch/>
                            </pic:blipFill>
                            <pic:spPr bwMode="auto">
                              <a:xfrm>
                                <a:off x="0" y="0"/>
                                <a:ext cx="808355" cy="854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63.6pt;height:67.2pt;mso-wrap-distance-left:0.0pt;mso-wrap-distance-top:0.0pt;mso-wrap-distance-right:0.0pt;mso-wrap-distance-bottom:0.0pt;" stroked="f" strokeweight="0.75pt">
                      <v:path textboxrect="0,0,0,0"/>
                      <v:imagedata r:id="rId11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组合皮软垫</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1、功能 适用于各种垫上运动，包括关节活动度、坐位平衡、卧位体操及卧位肌力训练。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、阻燃性 进行测试燃烧时，火焰在表面蔓延的速度不应超过30mm/s。</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9935" cy="295275"/>
                      <wp:effectExtent l="0" t="0" r="12065" b="9525"/>
                      <wp:docPr id="109" name="图片 6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63" descr="IMG_262"/>
                              <pic:cNvPicPr>
                                <a:picLocks noChangeAspect="1"/>
                              </pic:cNvPicPr>
                              <pic:nvPr/>
                            </pic:nvPicPr>
                            <pic:blipFill>
                              <a:blip r:embed="rId119"/>
                              <a:stretch/>
                            </pic:blipFill>
                            <pic:spPr bwMode="auto">
                              <a:xfrm>
                                <a:off x="0" y="0"/>
                                <a:ext cx="749935" cy="2952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9.0pt;height:23.2pt;mso-wrap-distance-left:0.0pt;mso-wrap-distance-top:0.0pt;mso-wrap-distance-right:0.0pt;mso-wrap-distance-bottom:0.0pt;" stroked="f" strokeweight="0.75pt">
                      <v:path textboxrect="0,0,0,0"/>
                      <v:imagedata r:id="rId11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颈牵扭腰按摩器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×101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×198</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1、座面尺寸（高×宽）：52cm×54cm。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、坐垫材质：优质皮革。</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、重块重量：1.8kg，重块数量：4块。</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、座位额定载荷：135kg，靠背垫额定载荷：70kg。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、扭腰盘材质：高强度塑料。</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、所有可触及管端所有可触及管端应有部件或管塞封住。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自力式器械应着地平稳，脚底与水平面的差值小于2mm，并在使用中不应产生晃动。符合GB/T 3177-2009《产品几何技术规范（GPS）光滑工件尺寸的检验》检测标准。</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75335" cy="1473200"/>
                      <wp:effectExtent l="0" t="0" r="5715" b="12700"/>
                      <wp:docPr id="110" name="图片 6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64" descr="IMG_263"/>
                              <pic:cNvPicPr>
                                <a:picLocks noChangeAspect="1"/>
                              </pic:cNvPicPr>
                              <pic:nvPr/>
                            </pic:nvPicPr>
                            <pic:blipFill>
                              <a:blip r:embed="rId120"/>
                              <a:stretch/>
                            </pic:blipFill>
                            <pic:spPr bwMode="auto">
                              <a:xfrm>
                                <a:off x="0" y="0"/>
                                <a:ext cx="775334" cy="1473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61.0pt;height:116.0pt;mso-wrap-distance-left:0.0pt;mso-wrap-distance-top:0.0pt;mso-wrap-distance-right:0.0pt;mso-wrap-distance-bottom:0.0pt;" stroked="f" strokeweight="0.75pt">
                      <v:path textboxrect="0,0,0,0"/>
                      <v:imagedata r:id="rId12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上斜推举训练器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1135×740×1185mm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、阻力油缸：采用双向液压阻尼油缸，大旋钮10档阻力可调。承重150公斤以上</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、主架采用50×100×2/2.5mm平椭圆管和40×80×3mm平椭圆管。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、坐垫采用环保皮革包裹可回收海绵，坐垫外层皮套可替换。</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、把手和抓握杆承重：把手、抓握杆应能承载1000N±2%垂直力、500N±2%水平力，并保持5分钟，承载时不应有超过F=1/50的变形，应无任何断裂、松动等损坏。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、主要受力静载荷：主要受力位置施加静载荷2000N±2%并保持5分钟，卸载后无任何裂痕和破损。</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19455" cy="893445"/>
                      <wp:effectExtent l="0" t="0" r="4445" b="1905"/>
                      <wp:docPr id="111" name="图片 6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65" descr="IMG_264"/>
                              <pic:cNvPicPr>
                                <a:picLocks noChangeAspect="1"/>
                              </pic:cNvPicPr>
                              <pic:nvPr/>
                            </pic:nvPicPr>
                            <pic:blipFill>
                              <a:blip r:embed="rId121"/>
                              <a:stretch/>
                            </pic:blipFill>
                            <pic:spPr bwMode="auto">
                              <a:xfrm>
                                <a:off x="0" y="0"/>
                                <a:ext cx="719455" cy="8934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6.6pt;height:70.3pt;mso-wrap-distance-left:0.0pt;mso-wrap-distance-top:0.0pt;mso-wrap-distance-right:0.0pt;mso-wrap-distance-bottom:0.0pt;" stroked="f" strokeweight="0.75pt">
                      <v:path textboxrect="0,0,0,0"/>
                      <v:imagedata r:id="rId12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119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系列哑铃</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×55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1、哑铃规格：1磅、2磅、3磅、4磅、5磅。</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、哑铃数量：1磅共4个，2磅共4个，3磅共4个、</w:t>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4磅共4个、5磅共2个。</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、哑铃框架外表面主体框架为优质钢材表面静电喷涂，金属表面加工无毛刺、锐角和机械损伤。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、哑铃框架焊缝表面应平整，不得有裂缝、气孔、弧坑、夹渣严重咬边、凹凸不平及未焊透、焊穿现象。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、哑铃框架所有可触及管端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、哑铃框架稳定性  自力式器械应着地平稳，脚底与水平面的差值小于2mm，并在使用中不应产生晃动。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15340" cy="792480"/>
                      <wp:effectExtent l="0" t="0" r="3810" b="7620"/>
                      <wp:docPr id="112" name="图片 6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66" descr="IMG_265"/>
                              <pic:cNvPicPr>
                                <a:picLocks noChangeAspect="1"/>
                              </pic:cNvPicPr>
                              <pic:nvPr/>
                            </pic:nvPicPr>
                            <pic:blipFill>
                              <a:blip r:embed="rId122"/>
                              <a:stretch/>
                            </pic:blipFill>
                            <pic:spPr bwMode="auto">
                              <a:xfrm>
                                <a:off x="0" y="0"/>
                                <a:ext cx="815340" cy="7924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4.2pt;height:62.4pt;mso-wrap-distance-left:0.0pt;mso-wrap-distance-top:0.0pt;mso-wrap-distance-right:0.0pt;mso-wrap-distance-bottom:0.0pt;" stroked="f" strokeweight="0.75pt">
                      <v:path textboxrect="0,0,0,0"/>
                      <v:imagedata r:id="rId12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助行器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×48</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×74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-84</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、大架管直径：25mm、管壁厚度：1.2mm。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、脚管尺寸：管直径：28mm  管壁厚度：1.3mm。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、框架材质：优质铝合金。</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、脚管性能：高度可调，脚垫材质为耐磨、有弹性、表面摩擦系数较高的防滑橡胶材料，着地性能好，稳定性佳。把手功能：高度可调，配发泡手把，防滑、舒适；8档调节。</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、最大承载量：110kg。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、框架涂层应平整光滑，色泽均匀，无气泡、皱纹、流挂、脱皮、粘附污物及漏涂现象。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、框架焊缝表面应平整，不得有裂缝、气孔、弧坑、夹渣严重咬边、凹凸不平及未焊透、焊穿现象。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5980" cy="1049020"/>
                      <wp:effectExtent l="0" t="0" r="1270" b="17780"/>
                      <wp:docPr id="113" name="图片 6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67" descr="IMG_256"/>
                              <pic:cNvPicPr>
                                <a:picLocks noChangeAspect="1"/>
                              </pic:cNvPicPr>
                              <pic:nvPr/>
                            </pic:nvPicPr>
                            <pic:blipFill>
                              <a:blip r:embed="rId123"/>
                              <a:stretch/>
                            </pic:blipFill>
                            <pic:spPr bwMode="auto">
                              <a:xfrm>
                                <a:off x="0" y="0"/>
                                <a:ext cx="855980" cy="1049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7.4pt;height:82.6pt;mso-wrap-distance-left:0.0pt;mso-wrap-distance-top:0.0pt;mso-wrap-distance-right:0.0pt;mso-wrap-distance-bottom:0.0pt;" stroked="f" strokeweight="0.75pt">
                      <v:path textboxrect="0,0,0,0"/>
                      <v:imagedata r:id="rId12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铝合金可调手杖</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管直径：23mm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1、基本参数：管直径：23mm   壁厚：1.2mm。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2、手杖材质：优质铝合金。手柄材质：工程聚丙材料。手柄性能：高度可调，9档调节。</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、支脚垫材质：材质为有弹性、耐磨、表面摩擦系数较高的防滑橡胶材料。最大静载荷：100kg。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、框架涂层应平整光滑，色泽均匀，无气泡、皱纹、流挂、脱皮、粘附污物及漏涂现象。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、框架焊缝表面应平整，不得有裂缝、气孔、弧坑、夹渣严重咬边、凹凸不平及未焊透、焊穿现象。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、框所有可触及管端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成品</w:t>
            </w:r>
            <w:r>
              <w:rPr>
                <w:rFonts w:hint="eastAsia" w:ascii="宋体" w:hAnsi="宋体" w:eastAsia="宋体" w:cs="宋体"/>
                <w:i w:val="0"/>
                <w:iCs w:val="0"/>
                <w:color w:val="auto"/>
                <w:sz w:val="21"/>
                <w:szCs w:val="21"/>
                <w:u w:val="none"/>
                <w:lang w:val="en-US" w:eastAsia="zh-CN" w:bidi="ar"/>
              </w:rPr>
              <w:t xml:space="preserve">符合GB/T  3177-2009《产品几何技术规范（GPS）光滑工件尺寸的检验》检测标准</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238125" cy="1076325"/>
                      <wp:effectExtent l="0" t="0" r="9525" b="9525"/>
                      <wp:docPr id="114" name="图片 6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68" descr="IMG_257"/>
                              <pic:cNvPicPr>
                                <a:picLocks noChangeAspect="1"/>
                              </pic:cNvPicPr>
                              <pic:nvPr/>
                            </pic:nvPicPr>
                            <pic:blipFill>
                              <a:blip r:embed="rId124"/>
                              <a:stretch/>
                            </pic:blipFill>
                            <pic:spPr bwMode="auto">
                              <a:xfrm>
                                <a:off x="0" y="0"/>
                                <a:ext cx="238125"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18.8pt;height:84.8pt;mso-wrap-distance-left:0.0pt;mso-wrap-distance-top:0.0pt;mso-wrap-distance-right:0.0pt;mso-wrap-distance-bottom:0.0pt;" stroked="f" strokeweight="0.75pt">
                      <v:path textboxrect="0,0,0,0"/>
                      <v:imagedata r:id="rId12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电动直立床</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190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×106</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1、外形尺寸（长×宽×高）：190cm×81cm×106cm（平放）；挡板尺寸：（长×宽）：78cm×46cm。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2、最大承重：200kg。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3、材质：主架为钢制，表面喷涂，床体主体为高回弹海绵，外包环保人革PU皮，桌面挡板为木质。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4、电源电压：AC220V，50Hz；额定输入功率：小于300VA</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5、床体调节角度：0°~85°</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6、脚踏板内外翻角度：-30°~40°旋转区域为70°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脚踏板上下翻角度：-33°~17°旋转区域为50°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产品配置：二键手控器一台；4只医用万向轮，使得床体移动方便。</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、升降刹车系统。</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、固定绑带1套。</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、扶手板角度调节旋钮2个；扶手板前后调节旋钮2个；扶手板高低调节旋钮2个。</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0900" cy="788670"/>
                      <wp:effectExtent l="0" t="0" r="6350" b="11430"/>
                      <wp:docPr id="115" name="图片 6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69" descr="IMG_258"/>
                              <pic:cNvPicPr>
                                <a:picLocks noChangeAspect="1"/>
                              </pic:cNvPicPr>
                              <pic:nvPr/>
                            </pic:nvPicPr>
                            <pic:blipFill>
                              <a:blip r:embed="rId125"/>
                              <a:stretch/>
                            </pic:blipFill>
                            <pic:spPr bwMode="auto">
                              <a:xfrm>
                                <a:off x="0" y="0"/>
                                <a:ext cx="850900" cy="7886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67.0pt;height:62.1pt;mso-wrap-distance-left:0.0pt;mso-wrap-distance-top:0.0pt;mso-wrap-distance-right:0.0pt;mso-wrap-distance-bottom:0.0pt;" stroked="f" strokeweight="0.75pt">
                      <v:path textboxrect="0,0,0,0"/>
                      <v:imagedata r:id="rId12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辅助步行训练器（可折叠）</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×625×108</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1、台面垫高度调节距离：27cm。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、台面垫额定承载:80kg。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、材质 主要采用优质钢材，ABS工程塑料，钢架静电喷塑、海绵、优质PU皮。</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、整机稳定性  自力式器械应着地平稳，脚底与水平面的差值小于2mm，并在使用中不应产生晃动。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24865" cy="548005"/>
                      <wp:effectExtent l="0" t="0" r="13335" b="4445"/>
                      <wp:docPr id="116" name="图片 7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70" descr="IMG_259"/>
                              <pic:cNvPicPr>
                                <a:picLocks noChangeAspect="1"/>
                              </pic:cNvPicPr>
                              <pic:nvPr/>
                            </pic:nvPicPr>
                            <pic:blipFill>
                              <a:blip r:embed="rId126"/>
                              <a:stretch/>
                            </pic:blipFill>
                            <pic:spPr bwMode="auto">
                              <a:xfrm>
                                <a:off x="0" y="0"/>
                                <a:ext cx="824865" cy="548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65.0pt;height:43.1pt;mso-wrap-distance-left:0.0pt;mso-wrap-distance-top:0.0pt;mso-wrap-distance-right:0.0pt;mso-wrap-distance-bottom:0.0pt;" stroked="f" strokeweight="0.75pt">
                      <v:path textboxrect="0,0,0,0"/>
                      <v:imagedata r:id="rId12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活动平板（医用慢速跑台）</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172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×73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×128</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1、输出功率：（1800W）2.5HP；输入电压：220V（50HZ）。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、有效跑步面积：1260*420*1.6 mm。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、速度范围：医疗慢速跑步：0.1—6.0km/h 普通跑步：1.0—14.0km/h。</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、跑台面尺寸（长×宽）：157cm×58cm。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、速度调节：0.1~12.5cm/s（可调）。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、坡度调节：0~30°（可调）。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、跑台板额定承载：2000N。</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11</w:t>
            </w:r>
            <w:r>
              <w:rPr>
                <w:rFonts w:hint="eastAsia" w:ascii="宋体" w:hAnsi="宋体" w:eastAsia="宋体" w:cs="宋体"/>
                <w:i w:val="0"/>
                <w:iCs w:val="0"/>
                <w:color w:val="auto"/>
                <w:sz w:val="21"/>
                <w:szCs w:val="21"/>
                <w:u w:val="none"/>
                <w:lang w:val="en-US" w:eastAsia="zh-CN" w:bidi="ar"/>
              </w:rPr>
              <w:t xml:space="preserve">、环保要求：器械使用的金属制品和金属制品的表面涂层，不应存在感官能察觉到的异味。</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、可调节部位应配有锁定装置，易于操作，锁定安全可靠，易被使用者识别和安全使用。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、调节部件不应与使用者的活动范围相干涉。</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69315" cy="882650"/>
                      <wp:effectExtent l="0" t="0" r="6985" b="12700"/>
                      <wp:docPr id="117" name="图片 7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71" descr="IMG_260"/>
                              <pic:cNvPicPr>
                                <a:picLocks noChangeAspect="1"/>
                              </pic:cNvPicPr>
                              <pic:nvPr/>
                            </pic:nvPicPr>
                            <pic:blipFill>
                              <a:blip r:embed="rId127"/>
                              <a:stretch/>
                            </pic:blipFill>
                            <pic:spPr bwMode="auto">
                              <a:xfrm>
                                <a:off x="0" y="0"/>
                                <a:ext cx="869315" cy="882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8.5pt;height:69.5pt;mso-wrap-distance-left:0.0pt;mso-wrap-distance-top:0.0pt;mso-wrap-distance-right:0.0pt;mso-wrap-distance-bottom:0.0pt;" stroked="f" strokeweight="0.75pt">
                      <v:path textboxrect="0,0,0,0"/>
                      <v:imagedata r:id="rId12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多功能训练器(八件组合)</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272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×243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×271</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、组件：前臂旋转训练器，腕关节曲伸训练器，肩关节旋转训练器，复式墙拉力器，肩梯，肋木，滑轮吊环训练器(01)，滑轮吊环训练器(02)。</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、产品功能：可用于进行全身关节活动训练。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、可调节部位应配有锁定装置，易于操作，锁定安全可靠，易被使用者识别和安全使用。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、调节部件不应与使用者的活动范围相干涉。</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、各类调节和锁定装置应在不使用工具的情况下手动操作。</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9625" cy="1009650"/>
                      <wp:effectExtent l="0" t="0" r="9525" b="0"/>
                      <wp:docPr id="118" name="图片 7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72" descr="IMG_261"/>
                              <pic:cNvPicPr>
                                <a:picLocks noChangeAspect="1"/>
                              </pic:cNvPicPr>
                              <pic:nvPr/>
                            </pic:nvPicPr>
                            <pic:blipFill>
                              <a:blip r:embed="rId128"/>
                              <a:stretch/>
                            </pic:blipFill>
                            <pic:spPr bwMode="auto">
                              <a:xfrm>
                                <a:off x="0" y="0"/>
                                <a:ext cx="809625"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3.8pt;height:79.5pt;mso-wrap-distance-left:0.0pt;mso-wrap-distance-top:0.0pt;mso-wrap-distance-right:0.0pt;mso-wrap-distance-bottom:0.0pt;" stroked="f" strokeweight="0.75pt">
                      <v:path textboxrect="0,0,0,0"/>
                      <v:imagedata r:id="rId12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多功能训练器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（四件组合）</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×150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×180</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、涂层应平整光滑，色泽均匀，无气泡、皱纹、流挂、脱皮、粘附污物及漏涂现象。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、产品功能：可用于进行全身关节活动训练。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、产品性能：升降装置外壳材质是ABS工程塑料；总成材质是铝合金压铸一次成型。</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、组件：肩关节旋转训练器，前臂康复训练器，腕关节康复训练器，复式墙拉力器。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、可调节部位应配有锁定装置，易于操作，锁定安全可靠，易被使用者识别和安全使用。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、调节部件不应与使用者的活动范围相干涉。</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36625" cy="936625"/>
                      <wp:effectExtent l="0" t="0" r="15875" b="15875"/>
                      <wp:docPr id="119" name="图片 7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73" descr="IMG_262"/>
                              <pic:cNvPicPr>
                                <a:picLocks noChangeAspect="1"/>
                              </pic:cNvPicPr>
                              <pic:nvPr/>
                            </pic:nvPicPr>
                            <pic:blipFill>
                              <a:blip r:embed="rId129"/>
                              <a:stretch/>
                            </pic:blipFill>
                            <pic:spPr bwMode="auto">
                              <a:xfrm>
                                <a:off x="0" y="0"/>
                                <a:ext cx="936625" cy="936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3.8pt;height:73.8pt;mso-wrap-distance-left:0.0pt;mso-wrap-distance-top:0.0pt;mso-wrap-distance-right:0.0pt;mso-wrap-distance-bottom:0.0pt;" stroked="f" strokeweight="0.75pt">
                      <v:path textboxrect="0,0,0,0"/>
                      <v:imagedata r:id="rId12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多功能训练器(七件组）</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270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×243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×271</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1、组件：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1）复式墙拉力器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2）胸背部矫正运动器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3）踝关节训练器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4）肩梯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5）肋木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6）运动训练架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7）滑轮吊环训练器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4、涂层应平整光滑，色泽均匀，无气泡、皱纹、流挂、脱皮、粘附污物及漏涂现象。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5、镀层应平整光滑，色泽均匀，无针孔 起泡、斑点、氧化脱落及漏镀现象。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6、焊缝表面应平整，不得有裂缝、气孔、弧坑、夹渣严重咬边、凹凸不平及未焊透、焊穿现象。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7、所有可触及管端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8、稳定性  自力式器械应着地平稳，脚底与水平面的差值小于2mm，并在使用中不应产生晃动。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9、产品功能：可用于进行全身关节活动训练。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10、可调节部位应配有锁定装置，易于操作，锁定安全可靠，易被使用者识别和安全使用。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11、调节部件不应与使用者的活动范围相干涉。</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82650" cy="1063625"/>
                      <wp:effectExtent l="0" t="0" r="12700" b="3175"/>
                      <wp:docPr id="120" name="图片 7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74" descr="IMG_263"/>
                              <pic:cNvPicPr>
                                <a:picLocks noChangeAspect="1"/>
                              </pic:cNvPicPr>
                              <pic:nvPr/>
                            </pic:nvPicPr>
                            <pic:blipFill>
                              <a:blip r:embed="rId130"/>
                              <a:stretch/>
                            </pic:blipFill>
                            <pic:spPr bwMode="auto">
                              <a:xfrm>
                                <a:off x="0" y="0"/>
                                <a:ext cx="882650" cy="1063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69.5pt;height:83.8pt;mso-wrap-distance-left:0.0pt;mso-wrap-distance-top:0.0pt;mso-wrap-distance-right:0.0pt;mso-wrap-distance-bottom:0.0pt;" stroked="f" strokeweight="0.75pt">
                      <v:path textboxrect="0,0,0,0"/>
                      <v:imagedata r:id="rId13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智能上下肢训练器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705×650×1030mm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1、额定承载：120kg。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、电子显示：运动时间、速度、距离、卡路里等。</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、防滑扶手为蓝色颗粒、耐磨防滑。</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、12档升降调节。</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、可调节部位应配有锁定装置，易于操作，锁定安全可靠，易被使用者识别和安全使用。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、调节部件不应与使用者的活动范围相干涉。</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10895" cy="920750"/>
                      <wp:effectExtent l="0" t="0" r="8255" b="12700"/>
                      <wp:docPr id="121" name="图片 7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75" descr="IMG_264"/>
                              <pic:cNvPicPr>
                                <a:picLocks noChangeAspect="1"/>
                              </pic:cNvPicPr>
                              <pic:nvPr/>
                            </pic:nvPicPr>
                            <pic:blipFill>
                              <a:blip r:embed="rId131"/>
                              <a:stretch/>
                            </pic:blipFill>
                            <pic:spPr bwMode="auto">
                              <a:xfrm>
                                <a:off x="0" y="0"/>
                                <a:ext cx="810895" cy="920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63.8pt;height:72.5pt;mso-wrap-distance-left:0.0pt;mso-wrap-distance-top:0.0pt;mso-wrap-distance-right:0.0pt;mso-wrap-distance-bottom:0.0pt;" stroked="f" strokeweight="0.75pt">
                      <v:path textboxrect="0,0,0,0"/>
                      <v:imagedata r:id="rId13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129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电动康复训练脚踏车</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705×650×1030mm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1、额定承载：120kg。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、电子显示：运动时间、速度、距离、卡路里等。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防滑扶手为蓝色颗粒、耐磨防滑。</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、10档升降调节</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、可调节部位应配有锁定装置，易于操作，锁定安全可靠，易被使用者识别和安全使用。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、调节部件不应与使用者的活动范围相干涉。</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35660" cy="715645"/>
                      <wp:effectExtent l="0" t="0" r="2540" b="8255"/>
                      <wp:docPr id="122" name="图片 7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76" descr="IMG_265"/>
                              <pic:cNvPicPr>
                                <a:picLocks noChangeAspect="1"/>
                              </pic:cNvPicPr>
                              <pic:nvPr/>
                            </pic:nvPicPr>
                            <pic:blipFill>
                              <a:blip r:embed="rId132"/>
                              <a:stretch/>
                            </pic:blipFill>
                            <pic:spPr bwMode="auto">
                              <a:xfrm>
                                <a:off x="0" y="0"/>
                                <a:ext cx="835660" cy="715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65.8pt;height:56.3pt;mso-wrap-distance-left:0.0pt;mso-wrap-distance-top:0.0pt;mso-wrap-distance-right:0.0pt;mso-wrap-distance-bottom:0.0pt;" stroked="f" strokeweight="0.75pt">
                      <v:path textboxrect="0,0,0,0"/>
                      <v:imagedata r:id="rId13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下肢功率车(坐式)</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×58</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×97</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、坐垫调节范围：0~23㎝（可调）。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、阻尼调节档数：8档</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、靠背垫额定承载: ≥70kg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、座垫额定承载: ≥135kg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、电子表功能：显示窗口：时间、速度、距离、热量等数值。归零键。</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、器械在使用过程中，不应存在训练位与训练位之间或同一训练位之间的器械干涉、运动范围干涉、人体干涉等现象。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、材质：主要采用优质钢材，ABS工程塑料，钢架静电喷塑，橡胶踏板，橡胶垫，海绵扶手。</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触及表面不得有毛刺，锐边和机械损伤。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、焊接件焊缝表面应均匀，光滑平整。不应有漏焊，虚焊焊瘤，夹渣，裂纹，烧穿，飞溅物等缺陷。</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、软包填充物应充盈饱满，缝边应牢固规整，外表面不应有褶皱，褪色，跳线和破损等缺陷。</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48360" cy="624205"/>
                      <wp:effectExtent l="0" t="0" r="8890" b="4445"/>
                      <wp:docPr id="123" name="图片 7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77" descr="IMG_256"/>
                              <pic:cNvPicPr>
                                <a:picLocks noChangeAspect="1"/>
                              </pic:cNvPicPr>
                              <pic:nvPr/>
                            </pic:nvPicPr>
                            <pic:blipFill>
                              <a:blip r:embed="rId133"/>
                              <a:stretch/>
                            </pic:blipFill>
                            <pic:spPr bwMode="auto">
                              <a:xfrm>
                                <a:off x="0" y="0"/>
                                <a:ext cx="848360" cy="62420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66.8pt;height:49.1pt;mso-wrap-distance-left:0.0pt;mso-wrap-distance-top:0.0pt;mso-wrap-distance-right:0.0pt;mso-wrap-distance-bottom:0.0pt;" stroked="f" strokeweight="0.75pt">
                      <v:path textboxrect="0,0,0,0"/>
                      <v:imagedata r:id="rId13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运动训练架</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×55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×100</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1、、篮筐内径：32cm。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、篮框升降高度调节范围/cm：0～69。</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、涂层应平整光滑，色泽均匀，无气泡、皱纹、流挂、脱皮、粘附污物及漏涂现象。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、产品功能：可用于进行全身关节活动训练。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、可调节部位应配有锁定装置，易于操作，锁定安全可靠，易被使用者识别和安全使用。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、调节部件不应与使用者的活动范围相干涉。</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、各类调节和锁定装置应在不使用工具的情况下手动操作。</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88670" cy="800735"/>
                      <wp:effectExtent l="0" t="0" r="11430" b="18415"/>
                      <wp:docPr id="124" name="图片 7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78" descr="IMG_257"/>
                              <pic:cNvPicPr>
                                <a:picLocks noChangeAspect="1"/>
                              </pic:cNvPicPr>
                              <pic:nvPr/>
                            </pic:nvPicPr>
                            <pic:blipFill>
                              <a:blip r:embed="rId134"/>
                              <a:stretch/>
                            </pic:blipFill>
                            <pic:spPr bwMode="auto">
                              <a:xfrm>
                                <a:off x="0" y="0"/>
                                <a:ext cx="788670" cy="800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2.1pt;height:63.0pt;mso-wrap-distance-left:0.0pt;mso-wrap-distance-top:0.0pt;mso-wrap-distance-right:0.0pt;mso-wrap-distance-bottom:0.0pt;" stroked="f" strokeweight="0.75pt">
                      <v:path textboxrect="0,0,0,0"/>
                      <v:imagedata r:id="rId13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放松按摩器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×55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×92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-127</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1、电源参数：220V，50HZ。</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、高度调节分8档。</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、每档调节高度5cm。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、所有可触及管端所有可触及管端应有部件或管塞封住。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、可调节部位应配有锁定装置，易于操作，锁定安全可靠，易被使用者识别和安全使用。</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、调节部件不应与使用者的活动范围相干涉。</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、各类调节和锁定装置应在不使用工具的情况下手动操作。</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3910" cy="1163955"/>
                      <wp:effectExtent l="0" t="0" r="15240" b="17145"/>
                      <wp:docPr id="125" name="图片 7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79" descr="IMG_258"/>
                              <pic:cNvPicPr>
                                <a:picLocks noChangeAspect="1"/>
                              </pic:cNvPicPr>
                              <pic:nvPr/>
                            </pic:nvPicPr>
                            <pic:blipFill>
                              <a:blip r:embed="rId135"/>
                              <a:stretch/>
                            </pic:blipFill>
                            <pic:spPr bwMode="auto">
                              <a:xfrm>
                                <a:off x="0" y="0"/>
                                <a:ext cx="803910" cy="11639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63.3pt;height:91.6pt;mso-wrap-distance-left:0.0pt;mso-wrap-distance-top:0.0pt;mso-wrap-distance-right:0.0pt;mso-wrap-distance-bottom:0.0pt;" stroked="f" strokeweight="0.75pt">
                      <v:path textboxrect="0,0,0,0"/>
                      <v:imagedata r:id="rId13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可调式砂磨板及附件</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×82</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、沙磨板面积：97×77cm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、沙磨板角度调节范围：0°~60°</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、附件：砂磨斗、摇磨具、单手推板、单手磨具，各1只</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、涂层应平整光滑，色泽均匀，无气泡、皱纹、流挂、脱皮、粘附污物及漏涂现象。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、镀层应平整光滑，色泽均匀，无针孔 起泡、斑点、氧化脱落及漏镀现象。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、所有可触及管端  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34390" cy="652780"/>
                      <wp:effectExtent l="0" t="0" r="3810" b="13970"/>
                      <wp:docPr id="126" name="图片 8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80" descr="IMG_259"/>
                              <pic:cNvPicPr>
                                <a:picLocks noChangeAspect="1"/>
                              </pic:cNvPicPr>
                              <pic:nvPr/>
                            </pic:nvPicPr>
                            <pic:blipFill>
                              <a:blip r:embed="rId136"/>
                              <a:stretch/>
                            </pic:blipFill>
                            <pic:spPr bwMode="auto">
                              <a:xfrm>
                                <a:off x="0" y="0"/>
                                <a:ext cx="834390" cy="652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5.7pt;height:51.4pt;mso-wrap-distance-left:0.0pt;mso-wrap-distance-top:0.0pt;mso-wrap-distance-right:0.0pt;mso-wrap-distance-bottom:0.0pt;" stroked="f" strokeweight="0.75pt">
                      <v:path textboxrect="0,0,0,0"/>
                      <v:imagedata r:id="rId13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液压式踏步训练器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×66</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00mm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1、扶手杆宽：52cm，扶手杠高：96cm，额定承载：135kg，线速度位：5cm/s。</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、力值调节范围位：200~1500N（可调）。</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、外表面主体框架为优质钢材表面静电喷涂，金属表面加工无毛刺、锐角和机械损伤。</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、焊缝表面应平整，不得有裂缝、气孔、弧坑、夹渣严重咬边、凹凸不平及未焊透、焊穿现象。</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、所有可触及管端所有可触及管端应有部件或管塞封住。</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、稳定性  自力式器械应着地平稳，脚底与水平面的差值小于2mm，并在使用中不应产生晃动。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57555" cy="845820"/>
                      <wp:effectExtent l="0" t="0" r="4445" b="11430"/>
                      <wp:docPr id="127" name="图片 8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81" descr="IMG_260"/>
                              <pic:cNvPicPr>
                                <a:picLocks noChangeAspect="1"/>
                              </pic:cNvPicPr>
                              <pic:nvPr/>
                            </pic:nvPicPr>
                            <pic:blipFill>
                              <a:blip r:embed="rId137"/>
                              <a:stretch/>
                            </pic:blipFill>
                            <pic:spPr bwMode="auto">
                              <a:xfrm>
                                <a:off x="0" y="0"/>
                                <a:ext cx="757555" cy="8458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59.6pt;height:66.6pt;mso-wrap-distance-left:0.0pt;mso-wrap-distance-top:0.0pt;mso-wrap-distance-right:0.0pt;mso-wrap-distance-bottom:0.0pt;" stroked="f" strokeweight="0.75pt">
                      <v:path textboxrect="0,0,0,0"/>
                      <v:imagedata r:id="rId13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前臂与腕关节运动器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68</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×26</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1、最大阻力：≥980N·㎝。</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、主要采用优质型钢、ABS、实木等。</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、疲劳试验要求：使用中运动部件，按照相应的国家标准进行，接近正常训练的频率，循环不少于100000次，不应产生任何裂纹、破损等损坏，并仍满足标准的各项功能，符合相应的国家标准。符合GB 24436-2009 《康复训练器械 安全通用要求》。</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58520" cy="415290"/>
                      <wp:effectExtent l="0" t="0" r="17780" b="3810"/>
                      <wp:docPr id="128" name="图片 8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82" descr="IMG_261"/>
                              <pic:cNvPicPr>
                                <a:picLocks noChangeAspect="1"/>
                              </pic:cNvPicPr>
                              <pic:nvPr/>
                            </pic:nvPicPr>
                            <pic:blipFill>
                              <a:blip r:embed="rId138"/>
                              <a:stretch/>
                            </pic:blipFill>
                            <pic:spPr bwMode="auto">
                              <a:xfrm>
                                <a:off x="0" y="0"/>
                                <a:ext cx="858520" cy="4152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7.6pt;height:32.7pt;mso-wrap-distance-left:0.0pt;mso-wrap-distance-top:0.0pt;mso-wrap-distance-right:0.0pt;mso-wrap-distance-bottom:0.0pt;" stroked="f" strokeweight="0.75pt">
                      <v:path textboxrect="0,0,0,0"/>
                      <v:imagedata r:id="rId13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前臂旋转训练器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46</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×38</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×98</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1、升降装置调节距离/cm： 54。</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、托架前后调节范围/cm ：0～20。</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、最大阻力：≥980N·㎝。</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、主要采用优质型钢、ABS。</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、疲劳试验要求：使用中运动部件，按照相应的国家标准进行，接近正常训练的频率，循环不少于100000次，不应产生任何裂纹、破损等损坏，并仍满足标准的各项功能，符合相应的国家标准。</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95325" cy="1152525"/>
                      <wp:effectExtent l="0" t="0" r="9525" b="9525"/>
                      <wp:docPr id="129" name="图片 8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83" descr="IMG_262"/>
                              <pic:cNvPicPr>
                                <a:picLocks noChangeAspect="1"/>
                              </pic:cNvPicPr>
                              <pic:nvPr/>
                            </pic:nvPicPr>
                            <pic:blipFill>
                              <a:blip r:embed="rId139"/>
                              <a:stretch/>
                            </pic:blipFill>
                            <pic:spPr bwMode="auto">
                              <a:xfrm>
                                <a:off x="0" y="0"/>
                                <a:ext cx="695325"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4.8pt;height:90.8pt;mso-wrap-distance-left:0.0pt;mso-wrap-distance-top:0.0pt;mso-wrap-distance-right:0.0pt;mso-wrap-distance-bottom:0.0pt;" stroked="f" strokeweight="0.75pt">
                      <v:path textboxrect="0,0,0,0"/>
                      <v:imagedata r:id="rId13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腕关节屈伸训练器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×22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×98</w:t>
            </w:r>
            <w:r>
              <w:rPr>
                <w:rFonts w:hint="eastAsia" w:ascii="宋体" w:hAnsi="宋体" w:cs="宋体"/>
                <w:i w:val="0"/>
                <w:iCs w:val="0"/>
                <w:color w:val="auto"/>
                <w:sz w:val="21"/>
                <w:szCs w:val="21"/>
                <w:u w:val="none"/>
                <w:lang w:val="en-US" w:eastAsia="zh-CN" w:bidi="ar"/>
              </w:rPr>
              <w:t xml:space="preserve">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1、升降装置调节距离/cm ： 54。</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、最大阻力：≥980N·cm。</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、主要采用优质型钢、ABS、实木等。</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、疲劳试验要求：使用中运动部件，按照相应的国家标准进行，接近正常训练的频率，循环不少于100000次，不应产生任何裂纹、破损等损坏，并仍满足标准的各项功能，符合相应的国家标准。</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66750" cy="762000"/>
                      <wp:effectExtent l="0" t="0" r="0" b="0"/>
                      <wp:docPr id="130" name="图片 8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84" descr="IMG_263"/>
                              <pic:cNvPicPr>
                                <a:picLocks noChangeAspect="1"/>
                              </pic:cNvPicPr>
                              <pic:nvPr/>
                            </pic:nvPicPr>
                            <pic:blipFill>
                              <a:blip r:embed="rId140"/>
                              <a:stretch/>
                            </pic:blipFill>
                            <pic:spPr bwMode="auto">
                              <a:xfrm>
                                <a:off x="0" y="0"/>
                                <a:ext cx="66675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2.5pt;height:60.0pt;mso-wrap-distance-left:0.0pt;mso-wrap-distance-top:0.0pt;mso-wrap-distance-right:0.0pt;mso-wrap-distance-bottom:0.0pt;" stroked="f" strokeweight="0.75pt">
                      <v:path textboxrect="0,0,0,0"/>
                      <v:imagedata r:id="rId14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四肢联动康复训练器</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长1750mm，宽650mm,高1150mm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1、重量：120Kg。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、最大承重：150Kg。</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、显示内容：时间、步伐数、步频、总步伐数、卡路里。</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、显示屏可以预先设置步伐数，卡路里和锻炼时间。按模式键选择设置项，按设置键进行设置，按复位键进行清零。如果进行设置后，到达设置数值会发出提示音。</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、座椅前后调节：可调范围0-380mm，允差±5%，当向前和向后移动380mm时，座椅高度会自动向上和向下调节50mm，允差±5%。座椅可以分别向左或者向右旋转90°，允差±2%，然后锁定。</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、手把长短调节：调节范围0-300mm允差±5%。</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、运动角度：运动角度为30°，允差±5%。</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、阻力系统：阻力是永久性的磁控系统，有15个等级的运动强度（阻力等级）可调，步进为1档；</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、系统工作噪音≤60dB（A）。</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、安全等级A级。</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65175" cy="509905"/>
                      <wp:effectExtent l="0" t="0" r="15875" b="4445"/>
                      <wp:docPr id="131" name="图片 8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85" descr="IMG_264"/>
                              <pic:cNvPicPr>
                                <a:picLocks noChangeAspect="1"/>
                              </pic:cNvPicPr>
                              <pic:nvPr/>
                            </pic:nvPicPr>
                            <pic:blipFill>
                              <a:blip r:embed="rId141"/>
                              <a:stretch/>
                            </pic:blipFill>
                            <pic:spPr bwMode="auto">
                              <a:xfrm>
                                <a:off x="0" y="0"/>
                                <a:ext cx="765175" cy="5099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0.2pt;height:40.1pt;mso-wrap-distance-left:0.0pt;mso-wrap-distance-top:0.0pt;mso-wrap-distance-right:0.0pt;mso-wrap-distance-bottom:0.0pt;" stroked="f" strokeweight="0.75pt">
                      <v:path textboxrect="0,0,0,0"/>
                      <v:imagedata r:id="rId141"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139</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房间垃圾桶</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∅240*260mm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采用加厚PP材质制作而成，安全环保无异味。</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500 </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494665" cy="618490"/>
                      <wp:effectExtent l="0" t="0" r="635" b="10160"/>
                      <wp:docPr id="132" name="图片 8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86" descr="IMG_265"/>
                              <pic:cNvPicPr>
                                <a:picLocks noChangeAspect="1"/>
                              </pic:cNvPicPr>
                              <pic:nvPr/>
                            </pic:nvPicPr>
                            <pic:blipFill>
                              <a:blip r:embed="rId142"/>
                              <a:stretch/>
                            </pic:blipFill>
                            <pic:spPr bwMode="auto">
                              <a:xfrm>
                                <a:off x="0" y="0"/>
                                <a:ext cx="494665" cy="6184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38.9pt;height:48.7pt;mso-wrap-distance-left:0.0pt;mso-wrap-distance-top:0.0pt;mso-wrap-distance-right:0.0pt;mso-wrap-distance-bottom:0.0pt;" stroked="f" strokeweight="0.75pt">
                      <v:path textboxrect="0,0,0,0"/>
                      <v:imagedata r:id="rId142"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140</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鞋架</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600*250*1060mm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整体采用优质橡胶木实木制作，重金属符合要求，甲醛释放量≤0.5mg/L，防霉等级0级。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2、油漆选用环保水性底漆及水性面漆，光滑耐磨，手感好，色泽美观。经五底三面磨退工艺处理。</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3、采用优质镀锌五金件连接固定，整体结实牢固，无晃动；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194</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98525" cy="1111885"/>
                      <wp:effectExtent l="0" t="0" r="15875" b="12065"/>
                      <wp:docPr id="133" name="图片 8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87" descr="IMG_256"/>
                              <pic:cNvPicPr>
                                <a:picLocks noChangeAspect="1"/>
                              </pic:cNvPicPr>
                              <pic:nvPr/>
                            </pic:nvPicPr>
                            <pic:blipFill>
                              <a:blip r:embed="rId143"/>
                              <a:stretch/>
                            </pic:blipFill>
                            <pic:spPr bwMode="auto">
                              <a:xfrm>
                                <a:off x="0" y="0"/>
                                <a:ext cx="898525" cy="1111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0.8pt;height:87.5pt;mso-wrap-distance-left:0.0pt;mso-wrap-distance-top:0.0pt;mso-wrap-distance-right:0.0pt;mso-wrap-distance-bottom:0.0pt;" stroked="f" strokeweight="0.75pt">
                      <v:path textboxrect="0,0,0,0"/>
                      <v:imagedata r:id="rId143"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141</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起夜灯</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直径88mm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电压0.5V，功率0.5W；充电款感应白光6灯体，3M胶+磁吸。</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478</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13410" cy="523240"/>
                      <wp:effectExtent l="0" t="0" r="15240" b="10160"/>
                      <wp:docPr id="134" name="图片 8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88" descr="IMG_257"/>
                              <pic:cNvPicPr>
                                <a:picLocks noChangeAspect="1"/>
                              </pic:cNvPicPr>
                              <pic:nvPr/>
                            </pic:nvPicPr>
                            <pic:blipFill>
                              <a:blip r:embed="rId144"/>
                              <a:stretch/>
                            </pic:blipFill>
                            <pic:spPr bwMode="auto">
                              <a:xfrm>
                                <a:off x="0" y="0"/>
                                <a:ext cx="613410" cy="5232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48.3pt;height:41.2pt;mso-wrap-distance-left:0.0pt;mso-wrap-distance-top:0.0pt;mso-wrap-distance-right:0.0pt;mso-wrap-distance-bottom:0.0pt;" stroked="f" strokeweight="0.75pt">
                      <v:path textboxrect="0,0,0,0"/>
                      <v:imagedata r:id="rId144"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142</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扑克牌</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57*87mm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材质：PVC，柔韧性强，折弯可快速复原，不留痕迹或变形 。</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副</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94055" cy="536575"/>
                      <wp:effectExtent l="0" t="0" r="10795" b="15875"/>
                      <wp:docPr id="135" name="图片 8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89" descr="IMG_258"/>
                              <pic:cNvPicPr>
                                <a:picLocks noChangeAspect="1"/>
                              </pic:cNvPicPr>
                              <pic:nvPr/>
                            </pic:nvPicPr>
                            <pic:blipFill>
                              <a:blip r:embed="rId145"/>
                              <a:stretch/>
                            </pic:blipFill>
                            <pic:spPr bwMode="auto">
                              <a:xfrm>
                                <a:off x="0" y="0"/>
                                <a:ext cx="694055" cy="536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4.6pt;height:42.2pt;mso-wrap-distance-left:0.0pt;mso-wrap-distance-top:0.0pt;mso-wrap-distance-right:0.0pt;mso-wrap-distance-bottom:0.0pt;" stroked="f" strokeweight="0.75pt">
                      <v:path textboxrect="0,0,0,0"/>
                      <v:imagedata r:id="rId145"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143</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二胡</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107*131*820</w:t>
            </w:r>
            <w:r>
              <w:rPr>
                <w:rFonts w:hint="eastAsia" w:ascii="宋体" w:hAnsi="宋体" w:cs="宋体"/>
                <w:i w:val="0"/>
                <w:iCs w:val="0"/>
                <w:color w:val="auto"/>
                <w:sz w:val="21"/>
                <w:szCs w:val="21"/>
                <w:u w:val="none"/>
                <w:lang w:val="en-US" w:eastAsia="zh-CN"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C调、材质：红檀木、琴弦：不锈钢、琴弓：白尾，造型：六角筒，琴皮：蟒蛇皮。</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left"/>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14350" cy="838200"/>
                      <wp:effectExtent l="0" t="0" r="0" b="0"/>
                      <wp:docPr id="136" name="图片 9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90" descr="IMG_259"/>
                              <pic:cNvPicPr>
                                <a:picLocks noChangeAspect="1"/>
                              </pic:cNvPicPr>
                              <pic:nvPr/>
                            </pic:nvPicPr>
                            <pic:blipFill>
                              <a:blip r:embed="rId146"/>
                              <a:stretch/>
                            </pic:blipFill>
                            <pic:spPr bwMode="auto">
                              <a:xfrm>
                                <a:off x="0" y="0"/>
                                <a:ext cx="5143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40.5pt;height:66.0pt;mso-wrap-distance-left:0.0pt;mso-wrap-distance-top:0.0pt;mso-wrap-distance-right:0.0pt;mso-wrap-distance-bottom:0.0pt;" stroked="f" strokeweight="0.75pt">
                      <v:path textboxrect="0,0,0,0"/>
                      <v:imagedata r:id="rId146"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144</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锣鼓组合</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10吋鼓（32cm）+中京镲(17cm）+大京镲（20cm)+大苏锣（30cm）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规格：10吋鼓（32cm）+中京镲(17cm）+大京镲（20cm)+大苏锣（30cm）胶木鼓身、水牛皮鼓堂、配套鼓棒、环保油漆、耐腐蚀耐磨色泽好无异味；中京镲纯铜1.3斤，大京镲纯铜1.8斤，大苏锣纯铜1.7斤。</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65810" cy="626745"/>
                      <wp:effectExtent l="0" t="0" r="15240" b="1905"/>
                      <wp:docPr id="137" name="图片 9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91" descr="IMG_260"/>
                              <pic:cNvPicPr>
                                <a:picLocks noChangeAspect="1"/>
                              </pic:cNvPicPr>
                              <pic:nvPr/>
                            </pic:nvPicPr>
                            <pic:blipFill>
                              <a:blip r:embed="rId147"/>
                              <a:stretch/>
                            </pic:blipFill>
                            <pic:spPr bwMode="auto">
                              <a:xfrm>
                                <a:off x="0" y="0"/>
                                <a:ext cx="765810" cy="6267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60.3pt;height:49.3pt;mso-wrap-distance-left:0.0pt;mso-wrap-distance-top:0.0pt;mso-wrap-distance-right:0.0pt;mso-wrap-distance-bottom:0.0pt;" stroked="f" strokeweight="0.75pt">
                      <v:path textboxrect="0,0,0,0"/>
                      <v:imagedata r:id="rId147"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145</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唢呐</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杆子长31cm、碗大14.5cm、芯子10cm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规格：C调、杆子红木上漆、碗为铜制；杆子长31cm、碗大14.5cm、芯子10cm。</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52475" cy="723900"/>
                      <wp:effectExtent l="0" t="0" r="9525" b="0"/>
                      <wp:docPr id="138" name="图片 9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92" descr="IMG_261"/>
                              <pic:cNvPicPr>
                                <a:picLocks noChangeAspect="1"/>
                              </pic:cNvPicPr>
                              <pic:nvPr/>
                            </pic:nvPicPr>
                            <pic:blipFill>
                              <a:blip r:embed="rId148"/>
                              <a:stretch/>
                            </pic:blipFill>
                            <pic:spPr bwMode="auto">
                              <a:xfrm>
                                <a:off x="0" y="0"/>
                                <a:ext cx="7524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9.2pt;height:57.0pt;mso-wrap-distance-left:0.0pt;mso-wrap-distance-top:0.0pt;mso-wrap-distance-right:0.0pt;mso-wrap-distance-bottom:0.0pt;" stroked="f" strokeweight="0.75pt">
                      <v:path textboxrect="0,0,0,0"/>
                      <v:imagedata r:id="rId148"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146</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鼓</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鼓面直径58cm、鼓身高度50cm，鼓架加鼓总高80cm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鼓身杨木材质、环保油漆、水牛皮鼓堂、配套鼓棒、耐腐蚀耐磨色泽好无异味；下配金属架加移动轮，要求坚固耐用。</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面</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54685" cy="628015"/>
                      <wp:effectExtent l="0" t="0" r="12065" b="635"/>
                      <wp:docPr id="139" name="图片 9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93" descr="IMG_262"/>
                              <pic:cNvPicPr>
                                <a:picLocks noChangeAspect="1"/>
                              </pic:cNvPicPr>
                              <pic:nvPr/>
                            </pic:nvPicPr>
                            <pic:blipFill>
                              <a:blip r:embed="rId149"/>
                              <a:stretch/>
                            </pic:blipFill>
                            <pic:spPr bwMode="auto">
                              <a:xfrm>
                                <a:off x="0" y="0"/>
                                <a:ext cx="654685" cy="6280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1.5pt;height:49.4pt;mso-wrap-distance-left:0.0pt;mso-wrap-distance-top:0.0pt;mso-wrap-distance-right:0.0pt;mso-wrap-distance-bottom:0.0pt;" stroked="f" strokeweight="0.75pt">
                      <v:path textboxrect="0,0,0,0"/>
                      <v:imagedata r:id="rId149"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147</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葫芦丝</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长40cm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C调，树脂吹嘴舒适环保，天然葫芦，老紫竹，银铜合金簧片。</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01345" cy="664845"/>
                      <wp:effectExtent l="0" t="0" r="8255" b="1905"/>
                      <wp:docPr id="140" name="图片 9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94" descr="IMG_263"/>
                              <pic:cNvPicPr>
                                <a:picLocks noChangeAspect="1"/>
                              </pic:cNvPicPr>
                              <pic:nvPr/>
                            </pic:nvPicPr>
                            <pic:blipFill>
                              <a:blip r:embed="rId150"/>
                              <a:stretch/>
                            </pic:blipFill>
                            <pic:spPr bwMode="auto">
                              <a:xfrm>
                                <a:off x="0" y="0"/>
                                <a:ext cx="601345" cy="6648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47.3pt;height:52.3pt;mso-wrap-distance-left:0.0pt;mso-wrap-distance-top:0.0pt;mso-wrap-distance-right:0.0pt;mso-wrap-distance-bottom:0.0pt;" stroked="f" strokeweight="0.75pt">
                      <v:path textboxrect="0,0,0,0"/>
                      <v:imagedata r:id="rId150" o:title=""/>
                    </v:shape>
                  </w:pict>
                </mc:Fallback>
              </mc:AlternateConten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558" w:type="dxa"/>
            <w:vAlign w:val="center"/>
            <w:textDirection w:val="lrTb"/>
            <w:noWrap/>
          </w:tcPr>
          <w:p>
            <w:pPr>
              <w:pStyle w:val="1160"/>
              <w:jc w:val="both"/>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148</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笛子</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长58cm</w:t>
            </w:r>
            <w:r/>
          </w:p>
        </w:tc>
        <w:tc>
          <w:tcPr>
            <w:shd w:val="clear" w:color="auto" w:fill="auto"/>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C调，3年以上苦竹老料、中音调，笛头镶嵌牛角、坚固耐用、美观大气靓丽有光泽，精致白铜接口、光滑细腻牢固美观严丝合缝、气密性优良。</w:t>
            </w:r>
            <w:r/>
          </w:p>
        </w:tc>
        <w:tc>
          <w:tcPr>
            <w:shd w:val="clear" w:color="auto" w:fill="auto"/>
            <w:tcBorders>
              <w:top w:val="single" w:color="auto" w:sz="4" w:space="0"/>
              <w:left w:val="none" w:color="000000" w:sz="4" w:space="0"/>
              <w:bottom w:val="single" w:color="auto" w:sz="4" w:space="0"/>
              <w:right w:val="single" w:color="auto"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shd w:val="clear" w:color="auto" w:fill="auto"/>
            <w:tcBorders>
              <w:top w:val="single" w:color="auto" w:sz="4" w:space="0"/>
              <w:left w:val="none" w:color="000000" w:sz="4" w:space="0"/>
              <w:bottom w:val="single" w:color="auto" w:sz="4" w:space="0"/>
              <w:right w:val="single" w:color="auto"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79"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98805" cy="873760"/>
                      <wp:effectExtent l="0" t="0" r="10795" b="2540"/>
                      <wp:docPr id="141" name="图片 9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95" descr="IMG_264"/>
                              <pic:cNvPicPr>
                                <a:picLocks noChangeAspect="1"/>
                              </pic:cNvPicPr>
                              <pic:nvPr/>
                            </pic:nvPicPr>
                            <pic:blipFill>
                              <a:blip r:embed="rId151"/>
                              <a:stretch/>
                            </pic:blipFill>
                            <pic:spPr bwMode="auto">
                              <a:xfrm>
                                <a:off x="0" y="0"/>
                                <a:ext cx="598805" cy="8737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47.1pt;height:68.8pt;mso-wrap-distance-left:0.0pt;mso-wrap-distance-top:0.0pt;mso-wrap-distance-right:0.0pt;mso-wrap-distance-bottom:0.0pt;" stroked="f" strokeweight="0.75pt">
                      <v:path textboxrect="0,0,0,0"/>
                      <v:imagedata r:id="rId151" o:title=""/>
                    </v:shape>
                  </w:pict>
                </mc:Fallback>
              </mc:AlternateContent>
            </w:r>
            <w:r/>
          </w:p>
        </w:tc>
      </w:tr>
    </w:tbl>
    <w:p>
      <w:r/>
      <w:r/>
    </w:p>
    <w:tbl>
      <w:tblPr>
        <w:tblStyle w:val="783"/>
        <w:tblW w:w="10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897"/>
        <w:gridCol w:w="1188"/>
        <w:gridCol w:w="4454"/>
        <w:gridCol w:w="744"/>
        <w:gridCol w:w="711"/>
        <w:gridCol w:w="711"/>
        <w:gridCol w:w="1348"/>
      </w:tblGrid>
      <w:tr>
        <w:trPr>
          <w:jc w:val="center"/>
          <w:trHeight w:val="369"/>
        </w:trPr>
        <w:tc>
          <w:tcPr>
            <w:gridSpan w:val="8"/>
            <w:shd w:val="clear" w:color="auto" w:fill="auto"/>
            <w:tcW w:w="10619" w:type="dxa"/>
            <w:vAlign w:val="center"/>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二、医疗柜类</w:t>
            </w:r>
            <w:r/>
          </w:p>
        </w:tc>
      </w:tr>
      <w:tr>
        <w:trPr>
          <w:jc w:val="center"/>
          <w:trHeight w:val="418"/>
        </w:trPr>
        <w:tc>
          <w:tcPr>
            <w:shd w:val="clear" w:color="auto" w:fill="auto"/>
            <w:tcW w:w="566" w:type="dxa"/>
            <w:vAlign w:val="center"/>
            <w:textDirection w:val="lrTb"/>
            <w:noWrap/>
          </w:tcPr>
          <w:p>
            <w:pPr>
              <w:pStyle w:val="1160"/>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 xml:space="preserve">序号</w:t>
            </w:r>
            <w:r/>
          </w:p>
        </w:tc>
        <w:tc>
          <w:tcPr>
            <w:shd w:val="clear" w:color="auto" w:fill="auto"/>
            <w:tcW w:w="897" w:type="dxa"/>
            <w:vAlign w:val="center"/>
            <w:textDirection w:val="lrTb"/>
            <w:noWrap/>
          </w:tcPr>
          <w:p>
            <w:pPr>
              <w:pStyle w:val="1160"/>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 xml:space="preserve">名称</w:t>
            </w:r>
            <w:r/>
          </w:p>
        </w:tc>
        <w:tc>
          <w:tcPr>
            <w:shd w:val="clear" w:color="auto" w:fill="auto"/>
            <w:tcW w:w="1188" w:type="dxa"/>
            <w:vAlign w:val="center"/>
            <w:textDirection w:val="lrTb"/>
            <w:noWrap w:val="false"/>
          </w:tcPr>
          <w:p>
            <w:pPr>
              <w:pStyle w:val="1160"/>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rPr>
              <w:t xml:space="preserve">规格</w:t>
            </w:r>
            <w:r/>
          </w:p>
        </w:tc>
        <w:tc>
          <w:tcPr>
            <w:shd w:val="clear" w:color="auto" w:fill="auto"/>
            <w:tcW w:w="4454" w:type="dxa"/>
            <w:vAlign w:val="center"/>
            <w:textDirection w:val="lrTb"/>
            <w:noWrap w:val="false"/>
          </w:tcPr>
          <w:p>
            <w:pPr>
              <w:pStyle w:val="1160"/>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 xml:space="preserve">技术要求</w:t>
            </w:r>
            <w:r/>
          </w:p>
        </w:tc>
        <w:tc>
          <w:tcPr>
            <w:shd w:val="clear" w:color="auto" w:fill="auto"/>
            <w:tcW w:w="744" w:type="dxa"/>
            <w:vAlign w:val="center"/>
            <w:textDirection w:val="lrTb"/>
            <w:noWrap/>
          </w:tcPr>
          <w:p>
            <w:pPr>
              <w:pStyle w:val="1160"/>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eastAsia="zh-CN"/>
              </w:rPr>
              <w:t xml:space="preserve">数量</w:t>
            </w:r>
            <w:r/>
          </w:p>
        </w:tc>
        <w:tc>
          <w:tcPr>
            <w:shd w:val="clear" w:color="auto" w:fill="auto"/>
            <w:tcW w:w="711" w:type="dxa"/>
            <w:vAlign w:val="center"/>
            <w:textDirection w:val="lrTb"/>
            <w:noWrap/>
          </w:tcPr>
          <w:p>
            <w:pPr>
              <w:pStyle w:val="1160"/>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rPr>
              <w:t xml:space="preserve">套数</w:t>
            </w:r>
            <w:r/>
          </w:p>
        </w:tc>
        <w:tc>
          <w:tcPr>
            <w:shd w:val="clear" w:color="auto" w:fill="auto"/>
            <w:tcW w:w="711" w:type="dxa"/>
            <w:vAlign w:val="center"/>
            <w:textDirection w:val="lrTb"/>
            <w:noWrap/>
          </w:tcPr>
          <w:p>
            <w:pPr>
              <w:pStyle w:val="1160"/>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eastAsia="zh-CN"/>
              </w:rPr>
              <w:t xml:space="preserve">单位</w:t>
            </w:r>
            <w:r/>
          </w:p>
        </w:tc>
        <w:tc>
          <w:tcPr>
            <w:shd w:val="clear" w:color="auto" w:fill="auto"/>
            <w:tcW w:w="1348" w:type="dxa"/>
            <w:vAlign w:val="center"/>
            <w:textDirection w:val="lrTb"/>
            <w:noWrap/>
          </w:tcPr>
          <w:p>
            <w:pPr>
              <w:pStyle w:val="1160"/>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eastAsia="zh-CN"/>
              </w:rPr>
              <w:t xml:space="preserve">参考图片</w:t>
            </w:r>
            <w:r/>
          </w:p>
        </w:tc>
      </w:tr>
      <w:tr>
        <w:trPr>
          <w:jc w:val="center"/>
          <w:trHeight w:val="372"/>
        </w:trPr>
        <w:tc>
          <w:tcPr>
            <w:gridSpan w:val="8"/>
            <w:shd w:val="clear" w:color="auto" w:fill="auto"/>
            <w:tcW w:w="10619" w:type="dxa"/>
            <w:vAlign w:val="center"/>
            <w:textDirection w:val="lrTb"/>
            <w:noWrap/>
          </w:tcPr>
          <w:p>
            <w:pPr>
              <w:pStyle w:val="1160"/>
              <w:jc w:val="left"/>
              <w:widowControl/>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1.垃圾暂存</w:t>
            </w:r>
            <w:r/>
          </w:p>
        </w:tc>
      </w:tr>
      <w:tr>
        <w:trPr>
          <w:jc w:val="center"/>
          <w:trHeight w:val="2425"/>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医用环保治疗下柜</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2790×570×835</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restart"/>
            <w:textDirection w:val="lrTb"/>
            <w:noWrap w:val="false"/>
          </w:tcPr>
          <w:p>
            <w:pPr>
              <w:numPr>
                <w:ilvl w:val="0"/>
                <w:numId w:val="0"/>
              </w:numPr>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（一）主材材质：</w:t>
            </w:r>
            <w:r/>
          </w:p>
          <w:p>
            <w:pPr>
              <w:numPr>
                <w:ilvl w:val="0"/>
                <w:numId w:val="0"/>
              </w:num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所有柜体钢质部分全部采用厚度为≥1.0mm的电解钢板制作；柜体底部采用≥0.8mm304不锈钢内嵌式T脚线。</w:t>
            </w:r>
            <w:r/>
          </w:p>
          <w:p>
            <w:pPr>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（二）钢板喷涂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电解钢板表面采用环保静电粉末喷涂，表面喷涂颜色由业主确定。</w:t>
            </w:r>
            <w:r/>
          </w:p>
          <w:p>
            <w:pPr>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（三）人造石台面</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台面全部采用复合亚克力材质人造石，板材厚度为12mm±0.3mm；台面颜色由业主选择确定。</w:t>
            </w:r>
            <w:r/>
          </w:p>
          <w:p>
            <w:pPr>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（四）五金配件</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钢质静音导轨、优质钢制铜芯锁具、暗藏式拉手、标签卡槽等。</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、锁具：不同用途的锁具款式及具体安装位置、数量等由中标人生产前与招标人确认后执行。</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、导轨：钢质三节静音式，单抽屉负载重量≥30KG。</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4、门轴</w:t>
            </w:r>
            <w:r>
              <w:rPr>
                <w:rFonts w:hint="eastAsia" w:ascii="宋体" w:hAnsi="宋体" w:eastAsia="宋体" w:cs="宋体"/>
                <w:i w:val="0"/>
                <w:iCs w:val="0"/>
                <w:color w:val="auto"/>
                <w:sz w:val="21"/>
                <w:szCs w:val="21"/>
                <w:u w:val="none"/>
                <w:lang w:val="en-US" w:eastAsia="zh-CN" w:bidi="ar"/>
              </w:rPr>
              <w:t xml:space="preserve">：自闭式合金缓冲铰链，开启度≥110度。与柜体水平角度小于15度时，柜门可自动关闭，使用寿命大于10万次。</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、拉手：铝合金材质一字型拉手。</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处置垃圾柜根据院感要求配备不同颜色抗菌ABS垃圾盖，配置脚踏带缓降功能的垃圾收纳装置，配ABS抗菌桶或电解钢板静电喷涂定制垃圾桶。垃圾收纳系统根据需要可以配置感应垃圾收纳、互通式垃圾收纳装置、推板垃圾收纳、掀盖垃圾收纳等。</w:t>
            </w:r>
            <w:r/>
          </w:p>
          <w:p>
            <w:pPr>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（五）工艺要求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整体采用电阻焊接工艺，无外露焊点；柜体正面门板及抽屉间空隙在1.5-2.0mm之间，柜体边框宽度为25.0mm，采用双层门板工艺且夹层内有固定加强筋，门内封板固定件采用隐藏式结构工艺制作而成。柜内活动层板调节挂钩为电解钢板制作，可自由拆卸和逐级调整高度功能，活动层板负重≥30KG，门板和抽屉面板拉手采用隐藏式卷边拉手，数控折弯一体成型。柜门采用包裹式磁吸结构，具有磁性强、防摩擦及防撞功能且与柜体连接方式为门轴式，门轴连接件长度≥4.0mm。</w:t>
            </w:r>
            <w:r/>
          </w:p>
          <w:p>
            <w:pPr>
              <w:ind w:firstLine="420"/>
              <w:jc w:val="left"/>
              <w:keepLines w:val="0"/>
              <w:keepNext w:val="0"/>
              <w:widowControl/>
              <w:tabs>
                <w:tab w:val="left" w:pos="792" w:leader="none"/>
              </w:tabs>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2、台</w:t>
            </w:r>
            <w:r>
              <w:rPr>
                <w:rFonts w:hint="eastAsia" w:ascii="宋体" w:hAnsi="宋体" w:eastAsia="宋体" w:cs="宋体"/>
                <w:i w:val="0"/>
                <w:iCs w:val="0"/>
                <w:color w:val="auto"/>
                <w:sz w:val="21"/>
                <w:szCs w:val="21"/>
                <w:u w:val="none"/>
                <w:lang w:val="en-US" w:eastAsia="zh-CN" w:bidi="ar"/>
              </w:rPr>
              <w:t xml:space="preserve">面安装：台面安装时周边需做双边下挂处理，下挂高度为40.0mm，操作面前缘上边需做圆角处理，拼接时需做无缝处理。</w:t>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2.79</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restart"/>
            <w:textDirection w:val="lrTb"/>
            <w:noWrap/>
          </w:tcPr>
          <w:p>
            <w:pPr>
              <w:pStyle w:val="116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62940" cy="440055"/>
                      <wp:effectExtent l="0" t="0" r="3810" b="17145"/>
                      <wp:docPr id="142"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97"/>
                              <pic:cNvPicPr>
                                <a:picLocks noChangeAspect="1"/>
                              </pic:cNvPicPr>
                              <pic:nvPr/>
                            </pic:nvPicPr>
                            <pic:blipFill>
                              <a:blip r:embed="rId152"/>
                              <a:stretch/>
                            </pic:blipFill>
                            <pic:spPr bwMode="auto">
                              <a:xfrm>
                                <a:off x="0" y="0"/>
                                <a:ext cx="662940"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2.2pt;height:34.6pt;mso-wrap-distance-left:0.0pt;mso-wrap-distance-top:0.0pt;mso-wrap-distance-right:0.0pt;mso-wrap-distance-bottom:0.0pt;" stroked="f">
                      <v:path textboxrect="0,0,0,0"/>
                      <v:imagedata r:id="rId152" o:title=""/>
                    </v:shape>
                  </w:pict>
                </mc:Fallback>
              </mc:AlternateContent>
            </w:r>
            <w:r/>
          </w:p>
        </w:tc>
      </w:tr>
      <w:tr>
        <w:trPr>
          <w:jc w:val="center"/>
          <w:trHeight w:val="3169"/>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医用环保治疗台面</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2790×600×40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2.79</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764"/>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垃圾桶</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gridSpan w:val="8"/>
            <w:shd w:val="clear" w:color="auto" w:fill="auto"/>
            <w:tcW w:w="10619" w:type="dxa"/>
            <w:vAlign w:val="center"/>
            <w:textDirection w:val="lrTb"/>
            <w:noWrap/>
          </w:tcPr>
          <w:p>
            <w:pPr>
              <w:pStyle w:val="1160"/>
              <w:jc w:val="lef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2、检验科</w:t>
            </w:r>
            <w:r/>
          </w:p>
        </w:tc>
      </w:tr>
      <w:tr>
        <w:trPr>
          <w:jc w:val="center"/>
          <w:trHeight w:val="4787"/>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边台主体</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8700×720×785</w:t>
            </w:r>
            <w:r>
              <w:rPr>
                <w:rFonts w:hint="eastAsia" w:ascii="宋体" w:hAnsi="宋体" w:cs="宋体"/>
                <w:i w:val="0"/>
                <w:iCs w:val="0"/>
                <w:color w:val="auto"/>
                <w:sz w:val="21"/>
                <w:szCs w:val="21"/>
                <w:u w:val="none"/>
                <w:lang w:val="en-US" w:eastAsia="zh-CN" w:bidi="ar"/>
              </w:rPr>
              <w:t xml:space="preserve">mm</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445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（一）主材材质：</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所有柜体钢质部分全部采用厚度为≥1.0mm的电解钢板制作；柜体底部采用≥0.8mm304不锈钢内嵌式T脚线。</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（二）钢板喷涂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电解钢板表面采用环保静电粉末喷涂，表面喷涂颜色由业主确定。</w:t>
            </w:r>
            <w:r/>
          </w:p>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▲（三）台面</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台面全部采用实心理化板，板材厚度为12.7mm。</w:t>
            </w:r>
            <w:r>
              <w:rPr>
                <w:rFonts w:hint="eastAsia" w:ascii="宋体" w:hAnsi="宋体" w:cs="宋体"/>
                <w:i w:val="0"/>
                <w:iCs w:val="0"/>
                <w:color w:val="auto"/>
                <w:sz w:val="21"/>
                <w:szCs w:val="21"/>
                <w:u w:val="none"/>
                <w:lang w:val="en-US" w:eastAsia="zh-CN" w:bidi="ar"/>
              </w:rPr>
              <w:t xml:space="preserve">理化板</w:t>
            </w:r>
            <w:r>
              <w:rPr>
                <w:rFonts w:hint="eastAsia" w:ascii="宋体" w:hAnsi="宋体" w:eastAsia="宋体" w:cs="宋体"/>
                <w:i w:val="0"/>
                <w:iCs w:val="0"/>
                <w:color w:val="auto"/>
                <w:sz w:val="21"/>
                <w:szCs w:val="21"/>
                <w:u w:val="none"/>
                <w:lang w:val="en-US" w:eastAsia="zh-CN" w:bidi="ar"/>
              </w:rPr>
              <w:t xml:space="preserve">符合</w:t>
            </w:r>
            <w:r>
              <w:rPr>
                <w:rFonts w:hint="eastAsia" w:ascii="宋体" w:hAnsi="宋体" w:cs="宋体"/>
                <w:i w:val="0"/>
                <w:iCs w:val="0"/>
                <w:color w:val="auto"/>
                <w:sz w:val="21"/>
                <w:szCs w:val="21"/>
                <w:u w:val="none"/>
                <w:lang w:val="en-US" w:eastAsia="zh-CN" w:bidi="ar"/>
              </w:rPr>
              <w:t xml:space="preserve">HJ 571-2010</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环境标志产品技术要求 人造板及其制品</w:t>
            </w:r>
            <w:r>
              <w:rPr>
                <w:rFonts w:hint="eastAsia" w:ascii="宋体" w:hAnsi="宋体" w:eastAsia="宋体" w:cs="宋体"/>
                <w:i w:val="0"/>
                <w:iCs w:val="0"/>
                <w:color w:val="auto"/>
                <w:sz w:val="21"/>
                <w:szCs w:val="21"/>
                <w:u w:val="none"/>
                <w:lang w:val="en-US" w:eastAsia="zh-CN" w:bidi="ar"/>
              </w:rPr>
              <w:t xml:space="preserve">》；GB 18580-2017《室内装饰装修材料 人造板及其制品中甲醛释放限量》；GB/T </w:t>
            </w:r>
            <w:r>
              <w:rPr>
                <w:rFonts w:hint="eastAsia" w:ascii="宋体" w:hAnsi="宋体" w:cs="宋体"/>
                <w:i w:val="0"/>
                <w:iCs w:val="0"/>
                <w:color w:val="auto"/>
                <w:sz w:val="21"/>
                <w:szCs w:val="21"/>
                <w:u w:val="none"/>
                <w:lang w:val="en-US" w:eastAsia="zh-CN" w:bidi="ar"/>
              </w:rPr>
              <w:t xml:space="preserve">17657</w:t>
            </w:r>
            <w:r>
              <w:rPr>
                <w:rFonts w:hint="eastAsia" w:ascii="宋体" w:hAnsi="宋体" w:eastAsia="宋体" w:cs="宋体"/>
                <w:i w:val="0"/>
                <w:iCs w:val="0"/>
                <w:color w:val="auto"/>
                <w:sz w:val="21"/>
                <w:szCs w:val="21"/>
                <w:u w:val="none"/>
                <w:lang w:val="en-US" w:eastAsia="zh-CN" w:bidi="ar"/>
              </w:rPr>
              <w:t xml:space="preserve">-202</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《人造板及</w:t>
            </w:r>
            <w:r>
              <w:rPr>
                <w:rFonts w:hint="eastAsia" w:ascii="宋体" w:hAnsi="宋体" w:cs="宋体"/>
                <w:i w:val="0"/>
                <w:iCs w:val="0"/>
                <w:color w:val="auto"/>
                <w:sz w:val="21"/>
                <w:szCs w:val="21"/>
                <w:u w:val="none"/>
                <w:lang w:val="en-US" w:eastAsia="zh-CN" w:bidi="ar"/>
              </w:rPr>
              <w:t xml:space="preserve">饰面人造板理化性能试验方法</w:t>
            </w:r>
            <w:r>
              <w:rPr>
                <w:rFonts w:hint="eastAsia" w:ascii="宋体" w:hAnsi="宋体" w:eastAsia="宋体" w:cs="宋体"/>
                <w:i w:val="0"/>
                <w:iCs w:val="0"/>
                <w:color w:val="auto"/>
                <w:sz w:val="21"/>
                <w:szCs w:val="21"/>
                <w:u w:val="none"/>
                <w:lang w:val="en-US" w:eastAsia="zh-CN" w:bidi="ar"/>
              </w:rPr>
              <w:t xml:space="preserve">》检测标准，，甲醛释放量（气候箱法）≤0.03mg/m³，总挥发性有机化合物（TVOC）未检出</w:t>
            </w:r>
            <w:r>
              <w:rPr>
                <w:rFonts w:hint="eastAsia" w:ascii="宋体" w:hAnsi="宋体" w:cs="宋体"/>
                <w:i w:val="0"/>
                <w:iCs w:val="0"/>
                <w:color w:val="auto"/>
                <w:sz w:val="21"/>
                <w:szCs w:val="21"/>
                <w:u w:val="none"/>
                <w:lang w:val="en-US" w:eastAsia="zh-CN" w:bidi="ar"/>
              </w:rPr>
              <w:t xml:space="preserve">，厚度不低于12.7mm</w:t>
            </w:r>
            <w:r>
              <w:rPr>
                <w:rFonts w:hint="eastAsia" w:ascii="宋体" w:hAnsi="宋体" w:eastAsia="宋体" w:cs="宋体"/>
                <w:i w:val="0"/>
                <w:iCs w:val="0"/>
                <w:color w:val="auto"/>
                <w:sz w:val="21"/>
                <w:szCs w:val="21"/>
                <w:u w:val="none"/>
                <w:lang w:val="en-US" w:eastAsia="zh-CN" w:bidi="ar"/>
              </w:rPr>
              <w:t xml:space="preserve">。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（四）五金配件</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钢质静音导轨、优质钢制铜芯锁具、暗藏式拉手、标签卡槽等。</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、锁具：不同用途的锁具款式及具体安装位置、数量等由中标人生产前与招标人确认后执行。</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、导轨：钢质三节静音式，单抽屉负载重量≥30KG。</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铰链：自闭式合金缓冲铰链，开启度≥110度。与柜体水平角度小于15度时，柜门可自动关闭，使用寿命大于10万次。</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、拉手：铝合金材质一字型拉手。</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、水槽、水龙头、洗眼器：PP水槽盆，水槽处设有亚克力挡水装置，优质水龙头，优质洗眼器。</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水龙头耐腐蚀性能：经乙酸盐雾试验400h，无锈点，评级10级。</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连接软管：密封性、耐压性、流量、抗弯曲性、耐冷热循环性、耐老化性及表面耐腐蚀性能符合要求。其中，表面耐腐蚀性经24h乙酸盐雾试验后，外观评级不低于9级。</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（五）工艺要求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整体采用电阻焊接工艺，无外露焊点；柜体正面门板及抽屉间空隙在1.5-2.0mm之间，柜体边框宽度为25.0mm，采用双层门板工艺且夹层内有固定加强筋，门内封板固定件采用隐藏式结构工艺制作而成。柜内活动层板调节挂钩为电解钢板制作，可自由拆卸和逐级调整高度功能，活动层板负重≥30KG，门板和抽屉面板拉手采用隐藏式卷边拉手，数控折弯一体成型。柜门采用包裹式磁吸结构，具有磁性强、防摩擦及防撞功能且与柜体连接方式为门轴式，门轴连接件长度≥4.0mm。</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i w:val="0"/>
                <w:iCs w:val="0"/>
                <w:color w:val="auto"/>
                <w:sz w:val="21"/>
                <w:szCs w:val="21"/>
                <w:u w:val="none"/>
                <w:lang w:val="en-US" w:eastAsia="zh-CN" w:bidi="ar"/>
              </w:rPr>
              <w:t xml:space="preserve">台面安装：台面安装时周边需做双边下挂处理，下挂高度为40.0mm，操作面前缘上边需做圆角处理，拼接时需做无缝处理。</w:t>
            </w:r>
            <w:r/>
          </w:p>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1"/>
                <w:szCs w:val="21"/>
              </w:rPr>
              <w:t xml:space="preserve">#</w:t>
            </w:r>
            <w:r>
              <w:rPr>
                <w:rFonts w:hint="eastAsia" w:ascii="宋体" w:hAnsi="宋体" w:eastAsia="宋体" w:cs="宋体"/>
                <w:i w:val="0"/>
                <w:iCs w:val="0"/>
                <w:color w:val="auto"/>
                <w:sz w:val="21"/>
                <w:szCs w:val="21"/>
                <w:u w:val="none"/>
                <w:lang w:val="en-US" w:eastAsia="zh-CN" w:bidi="ar"/>
              </w:rPr>
              <w:t xml:space="preserve">（六）</w:t>
            </w:r>
            <w:r>
              <w:rPr>
                <w:rFonts w:hint="eastAsia" w:ascii="宋体" w:hAnsi="宋体" w:cs="宋体"/>
                <w:i w:val="0"/>
                <w:iCs w:val="0"/>
                <w:color w:val="auto"/>
                <w:sz w:val="21"/>
                <w:szCs w:val="21"/>
                <w:u w:val="none"/>
                <w:lang w:val="en-US" w:eastAsia="zh-CN" w:bidi="ar"/>
              </w:rPr>
              <w:t xml:space="preserve">凳子技术参数：</w:t>
            </w:r>
            <w:r/>
          </w:p>
          <w:p>
            <w:pPr>
              <w:numPr>
                <w:ilvl w:val="0"/>
                <w:numId w:val="13"/>
              </w:numPr>
              <w:jc w:val="left"/>
              <w:keepLines w:val="0"/>
              <w:keepNext w:val="0"/>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凳面材质：采用环保型ABS改性塑料一次性注塑成型 </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尺寸：30</w:t>
            </w:r>
            <w:r>
              <w:rPr>
                <w:rFonts w:hint="eastAsia" w:ascii="宋体" w:hAnsi="宋体" w:cs="宋体"/>
                <w:b w:val="0"/>
                <w:bCs w:val="0"/>
                <w:color w:val="auto"/>
                <w:sz w:val="21"/>
                <w:szCs w:val="21"/>
                <w:lang w:val="en-US" w:eastAsia="zh-CN"/>
              </w:rPr>
              <w:t xml:space="preserve">0*</w:t>
            </w:r>
            <w:r>
              <w:rPr>
                <w:rFonts w:hint="eastAsia" w:ascii="宋体" w:hAnsi="宋体" w:eastAsia="宋体" w:cs="宋体"/>
                <w:b w:val="0"/>
                <w:bCs w:val="0"/>
                <w:color w:val="auto"/>
                <w:sz w:val="21"/>
                <w:szCs w:val="21"/>
                <w:lang w:val="en-US" w:eastAsia="zh-CN"/>
              </w:rPr>
              <w:t xml:space="preserve">3</w:t>
            </w:r>
            <w:r>
              <w:rPr>
                <w:rFonts w:hint="eastAsia" w:ascii="宋体" w:hAnsi="宋体" w:cs="宋体"/>
                <w:b w:val="0"/>
                <w:bCs w:val="0"/>
                <w:color w:val="auto"/>
                <w:sz w:val="21"/>
                <w:szCs w:val="21"/>
                <w:lang w:val="en-US" w:eastAsia="zh-CN"/>
              </w:rPr>
              <w:t xml:space="preserve">00</w:t>
            </w:r>
            <w:r>
              <w:rPr>
                <w:rFonts w:hint="eastAsia" w:ascii="宋体" w:hAnsi="宋体" w:eastAsia="宋体" w:cs="宋体"/>
                <w:b w:val="0"/>
                <w:bCs w:val="0"/>
                <w:color w:val="auto"/>
                <w:sz w:val="21"/>
                <w:szCs w:val="21"/>
                <w:lang w:val="en-US" w:eastAsia="zh-CN"/>
              </w:rPr>
              <w:t xml:space="preserve"> </w:t>
            </w:r>
            <w:r>
              <w:rPr>
                <w:rFonts w:hint="eastAsia" w:ascii="宋体" w:hAnsi="宋体" w:cs="宋体"/>
                <w:b w:val="0"/>
                <w:bCs w:val="0"/>
                <w:color w:val="auto"/>
                <w:sz w:val="21"/>
                <w:szCs w:val="21"/>
                <w:lang w:val="en-US" w:eastAsia="zh-CN"/>
              </w:rPr>
              <w:t xml:space="preserve">mm，</w:t>
            </w:r>
            <w:r>
              <w:rPr>
                <w:rFonts w:hint="eastAsia" w:ascii="宋体" w:hAnsi="宋体" w:eastAsia="宋体" w:cs="宋体"/>
                <w:b w:val="0"/>
                <w:bCs w:val="0"/>
                <w:color w:val="auto"/>
                <w:sz w:val="21"/>
                <w:szCs w:val="21"/>
                <w:lang w:val="en-US" w:eastAsia="zh-CN"/>
              </w:rPr>
              <w:t xml:space="preserve">表面细纹咬花，防滑不发光</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                                                                                                                                                                                                                                                              </w:t>
            </w:r>
            <w:r>
              <w:rPr>
                <w:rFonts w:hint="eastAsia" w:ascii="宋体"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脚钢架</w:t>
            </w:r>
            <w:r>
              <w:rPr>
                <w:rFonts w:hint="eastAsia" w:ascii="宋体" w:hAnsi="宋体" w:cs="宋体"/>
                <w:b w:val="0"/>
                <w:bCs w:val="0"/>
                <w:color w:val="auto"/>
                <w:sz w:val="21"/>
                <w:szCs w:val="21"/>
                <w:lang w:val="en-US" w:eastAsia="zh-CN"/>
              </w:rPr>
              <w:t xml:space="preserve">：采用</w:t>
            </w:r>
            <w:r>
              <w:rPr>
                <w:rFonts w:hint="eastAsia" w:ascii="宋体" w:hAnsi="宋体" w:eastAsia="宋体" w:cs="宋体"/>
                <w:b w:val="0"/>
                <w:bCs w:val="0"/>
                <w:color w:val="auto"/>
                <w:sz w:val="21"/>
                <w:szCs w:val="21"/>
                <w:lang w:val="en-US" w:eastAsia="zh-CN"/>
              </w:rPr>
              <w:t xml:space="preserve">17</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34</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en-US" w:eastAsia="zh-CN"/>
              </w:rPr>
              <w:t xml:space="preserve">mm椭圆形无缝钢管</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全圆满焊接完成，结构牢固，经高温粉体烤漆处理，长时间使用也不会产生表面烤漆剥落现象</w:t>
            </w:r>
            <w:r/>
          </w:p>
          <w:p>
            <w:pPr>
              <w:numPr>
                <w:ilvl w:val="0"/>
                <w:numId w:val="0"/>
              </w:numPr>
              <w:jc w:val="left"/>
              <w:keepLines w:val="0"/>
              <w:keepNext w:val="0"/>
              <w:widowControl/>
              <w:rPr>
                <w:rFonts w:hint="eastAsia" w:ascii="宋体" w:hAnsi="宋体" w:eastAsia="宋体" w:cs="宋体"/>
                <w:b w:val="0"/>
                <w:bCs w:val="0"/>
                <w:color w:val="auto"/>
                <w:sz w:val="21"/>
                <w:szCs w:val="21"/>
                <w:lang w:val="en-US" w:eastAsia="zh-CN"/>
              </w:rPr>
              <w:suppressLineNumbers w:val="0"/>
            </w:pPr>
            <w:r>
              <w:rPr>
                <w:rFonts w:hint="eastAsia" w:ascii="宋体"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en-US" w:eastAsia="zh-CN"/>
              </w:rPr>
              <w:t xml:space="preserve">凳面可通过旋转螺杆来升降凳子高度,可调高度5</w:t>
            </w:r>
            <w:r>
              <w:rPr>
                <w:rFonts w:hint="eastAsia" w:ascii="宋体" w:hAnsi="宋体" w:cs="宋体"/>
                <w:b w:val="0"/>
                <w:bCs w:val="0"/>
                <w:color w:val="auto"/>
                <w:sz w:val="21"/>
                <w:szCs w:val="21"/>
                <w:lang w:val="en-US" w:eastAsia="zh-CN"/>
              </w:rPr>
              <w:t xml:space="preserve">0mm</w:t>
            </w:r>
            <w:r>
              <w:rPr>
                <w:rFonts w:hint="eastAsia" w:ascii="宋体" w:hAnsi="宋体" w:eastAsia="宋体" w:cs="宋体"/>
                <w:b w:val="0"/>
                <w:bCs w:val="0"/>
                <w:color w:val="auto"/>
                <w:sz w:val="21"/>
                <w:szCs w:val="21"/>
                <w:lang w:val="en-US" w:eastAsia="zh-CN"/>
              </w:rPr>
              <w:t xml:space="preserve">。                                                       </w:t>
            </w: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8.7</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restart"/>
            <w:textDirection w:val="lrTb"/>
            <w:noWrap/>
          </w:tcPr>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42620" cy="542925"/>
                      <wp:effectExtent l="0" t="0" r="5080" b="9525"/>
                      <wp:docPr id="143"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98"/>
                              <pic:cNvPicPr>
                                <a:picLocks noChangeAspect="1"/>
                              </pic:cNvPicPr>
                              <pic:nvPr/>
                            </pic:nvPicPr>
                            <pic:blipFill>
                              <a:blip r:embed="rId153"/>
                              <a:stretch/>
                            </pic:blipFill>
                            <pic:spPr bwMode="auto">
                              <a:xfrm>
                                <a:off x="0" y="0"/>
                                <a:ext cx="64262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50.6pt;height:42.8pt;mso-wrap-distance-left:0.0pt;mso-wrap-distance-top:0.0pt;mso-wrap-distance-right:0.0pt;mso-wrap-distance-bottom:0.0pt;" stroked="f">
                      <v:path textboxrect="0,0,0,0"/>
                      <v:imagedata r:id="rId153" o:title=""/>
                    </v:shape>
                  </w:pict>
                </mc:Fallback>
              </mc:AlternateContent>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边台台面</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8700×750×12.7</w:t>
            </w:r>
            <w:r>
              <w:rPr>
                <w:rFonts w:hint="eastAsia" w:ascii="宋体" w:hAnsi="宋体" w:cs="宋体"/>
                <w:i w:val="0"/>
                <w:iCs w:val="0"/>
                <w:color w:val="auto"/>
                <w:sz w:val="21"/>
                <w:szCs w:val="21"/>
                <w:u w:val="none"/>
                <w:lang w:val="en-US" w:eastAsia="zh-CN" w:bidi="ar"/>
              </w:rPr>
              <w:t xml:space="preserve">mm</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8.7</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918"/>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PP水槽盆+三眼水龙头+洗眼器</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1369"/>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04</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凳子</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Φ300*450-500mm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把</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05</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导视插座</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628"/>
        </w:trPr>
        <w:tc>
          <w:tcPr>
            <w:gridSpan w:val="8"/>
            <w:shd w:val="clear" w:color="auto" w:fill="auto"/>
            <w:tcW w:w="10619" w:type="dxa"/>
            <w:vAlign w:val="center"/>
            <w:textDirection w:val="lrTb"/>
            <w:noWrap/>
          </w:tcPr>
          <w:p>
            <w:pPr>
              <w:pStyle w:val="1160"/>
              <w:jc w:val="lef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3、处置室</w:t>
            </w:r>
            <w:r/>
          </w:p>
        </w:tc>
      </w:tr>
      <w:tr>
        <w:trPr>
          <w:jc w:val="center"/>
          <w:trHeight w:val="514"/>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医用环保治疗下柜</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3420×570×835</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restart"/>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（一）</w:t>
            </w:r>
            <w:r>
              <w:rPr>
                <w:rFonts w:hint="eastAsia" w:ascii="宋体" w:hAnsi="宋体" w:eastAsia="宋体" w:cs="宋体"/>
                <w:i w:val="0"/>
                <w:iCs w:val="0"/>
                <w:color w:val="auto"/>
                <w:sz w:val="21"/>
                <w:szCs w:val="21"/>
                <w:u w:val="none"/>
                <w:lang w:val="en-US" w:eastAsia="zh-CN" w:bidi="ar"/>
              </w:rPr>
              <w:t xml:space="preserve">主材材质：</w:t>
            </w:r>
            <w:r/>
          </w:p>
          <w:p>
            <w:pPr>
              <w:numPr>
                <w:ilvl w:val="0"/>
                <w:numId w:val="0"/>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所有柜体钢质部分全部采用厚度为≥1.0mm的电解钢板制作；柜体底部采用≥0.8mm304不锈钢内嵌式T脚线。</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（二）钢板喷涂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电解钢板表面采用环保静电粉末喷涂，表面喷涂颜色由业主确定。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（三）人造石台面</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台面全部采用复合亚克力材质人造石，板材厚度为12mm±0.3mm；台面颜色由业主选择确定。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（四）五金配件</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钢质静音导轨、优质钢制铜芯锁具、暗藏式拉手、标签卡槽等。</w:t>
            </w:r>
            <w:r/>
          </w:p>
          <w:p>
            <w:pPr>
              <w:ind w:firstLine="420"/>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2、锁具：不同用途的锁具款式及具体安装位置、数量等由中标人生产前与招标人确认后执行。</w:t>
            </w:r>
            <w:r/>
          </w:p>
          <w:p>
            <w:pPr>
              <w:ind w:firstLine="420"/>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3、导轨：钢质三节静音式，单抽屉负载重量≥30KG。</w:t>
            </w:r>
            <w:r/>
          </w:p>
          <w:p>
            <w:pPr>
              <w:ind w:firstLine="420"/>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4、铰链：自闭式合金缓冲铰链，开启度≥110度。与柜体水平角度小于15度时，柜门可自动关闭，使用寿命大于10万次。</w:t>
            </w:r>
            <w:r/>
          </w:p>
          <w:p>
            <w:pPr>
              <w:ind w:firstLine="420"/>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5、拉手：铝合金材质一字型拉手。</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6、水槽</w:t>
            </w:r>
            <w:r>
              <w:rPr>
                <w:rFonts w:hint="eastAsia" w:ascii="宋体" w:hAnsi="宋体" w:eastAsia="宋体" w:cs="宋体"/>
                <w:i w:val="0"/>
                <w:iCs w:val="0"/>
                <w:color w:val="auto"/>
                <w:sz w:val="21"/>
                <w:szCs w:val="21"/>
                <w:u w:val="none"/>
                <w:lang w:val="en-US" w:eastAsia="zh-CN" w:bidi="ar"/>
              </w:rPr>
              <w:t xml:space="preserve">、水龙头：国标SUS304不锈钢台下式单槽盆，水槽处设有亚克力挡水装置，优质水龙头。</w:t>
            </w:r>
            <w:r/>
          </w:p>
          <w:p>
            <w:pPr>
              <w:ind w:firstLine="420"/>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7、连接软管：密封性、耐压性、流量、抗弯曲性、耐冷热循环性、耐老化性及表面耐腐蚀性能符合要求。其中，表面耐腐蚀性经24h乙酸盐雾试验后，外观评级不低于9级。</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8、处置垃圾柜根据院感要求配备不同颜色抗菌</w:t>
            </w:r>
            <w:r>
              <w:rPr>
                <w:rFonts w:hint="eastAsia" w:ascii="宋体" w:hAnsi="宋体" w:eastAsia="宋体" w:cs="宋体"/>
                <w:i w:val="0"/>
                <w:iCs w:val="0"/>
                <w:color w:val="auto"/>
                <w:sz w:val="21"/>
                <w:szCs w:val="21"/>
                <w:u w:val="none"/>
                <w:lang w:val="en-US" w:eastAsia="zh-CN" w:bidi="ar"/>
              </w:rPr>
              <w:t xml:space="preserve">ABS垃圾盖，配置脚踏带缓降功能的垃圾收纳装置，配ABS抗菌桶或电解钢板静电喷涂定制垃圾桶。垃圾收纳系统根据需要可以配置感应垃圾收纳、互通式垃圾收纳装置、推板垃圾收纳、掀盖垃圾收纳等。</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（五）工艺要求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整体采用电阻焊接工艺，无外露焊点；柜体正面门板及抽屉间空隙在1.5-2.0mm之间，柜体边框宽度为25.0mm，采用双层门板工艺且夹层内有固定加强筋，门内封板固定件采用隐藏式结构工艺制作而成。柜内活动层板调节挂钩为电解钢板制作，可自由拆卸和逐级调整高度功能，活动层板负重≥30KG，门板和抽屉面板拉手采用隐藏式卷边拉手，数控折弯一体成型。柜门采用包裹式磁吸结构，具有磁性强、防摩擦及防撞功能且与柜体连接方式为门轴式，门轴连接件长度≥4.0mm。</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2、台面安装：台面安装时周边需做双边下挂处理，下挂高度为40.0mm，操作面前缘上边需做圆角处理，拼接时需做无缝处理。</w:t>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3.42</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restart"/>
            <w:textDirection w:val="lrTb"/>
            <w:noWrap/>
          </w:tcPr>
          <w:p>
            <w:pPr>
              <w:pStyle w:val="116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38175" cy="340360"/>
                      <wp:effectExtent l="0" t="0" r="9525" b="2540"/>
                      <wp:docPr id="144"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99"/>
                              <pic:cNvPicPr>
                                <a:picLocks noChangeAspect="1"/>
                              </pic:cNvPicPr>
                              <pic:nvPr/>
                            </pic:nvPicPr>
                            <pic:blipFill>
                              <a:blip r:embed="rId154"/>
                              <a:stretch/>
                            </pic:blipFill>
                            <pic:spPr bwMode="auto">
                              <a:xfrm>
                                <a:off x="0" y="0"/>
                                <a:ext cx="638175" cy="34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0.2pt;height:26.8pt;mso-wrap-distance-left:0.0pt;mso-wrap-distance-top:0.0pt;mso-wrap-distance-right:0.0pt;mso-wrap-distance-bottom:0.0pt;" stroked="f">
                      <v:path textboxrect="0,0,0,0"/>
                      <v:imagedata r:id="rId154" o:title=""/>
                    </v:shape>
                  </w:pict>
                </mc:Fallback>
              </mc:AlternateContent>
            </w:r>
            <w:r/>
          </w:p>
        </w:tc>
      </w:tr>
      <w:tr>
        <w:trPr>
          <w:jc w:val="center"/>
          <w:trHeight w:val="1104"/>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医用环保治疗台面</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3420×600×40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3.42</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垃圾桶垃圾盖+脚踏装置</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4906"/>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04</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水槽盆+高抛水龙头+干湿分离挡水</w:t>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gridSpan w:val="8"/>
            <w:shd w:val="clear" w:color="auto" w:fill="auto"/>
            <w:tcW w:w="10619" w:type="dxa"/>
            <w:vAlign w:val="center"/>
            <w:textDirection w:val="lrTb"/>
            <w:noWrap/>
          </w:tcPr>
          <w:p>
            <w:pPr>
              <w:pStyle w:val="1160"/>
              <w:jc w:val="lef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4、输液护士站</w:t>
            </w:r>
            <w:r/>
          </w:p>
        </w:tc>
      </w:tr>
      <w:tr>
        <w:trPr>
          <w:jc w:val="center"/>
          <w:trHeight w:val="3179"/>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护士站主体</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4500×300/700×750/1180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（一）主材材质：</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龙骨部分采用承重力强的25*25*1.2mm的镀锌钢管龙骨，站体外饰面、内饰面全部采用厚度≥1.0mm的电解钢板；每套护士站根据科室需求可选配主机柜、三抽柜、单抽单门柜等不同款式钢制活动配柜；柜体底部采用≥0.8mm304不锈钢内嵌式T脚线。</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（二）钢板喷涂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电解钢板表面采用环保静电粉末喷涂，表面喷涂颜色由业主确定。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（三）人造石台面</w:t>
            </w:r>
            <w:r>
              <w:rPr>
                <w:rFonts w:hint="eastAsia" w:ascii="宋体" w:hAnsi="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台面全部采用复合亚克力材质人造石，板材厚度为12mm±0.3mm；台面颜色由业主选择确定。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（四）五金配件</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钢质静音导轨、优质钢制铜芯锁具、暗藏式拉手、标签卡槽等。</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、锁具：不同用途的锁具款式及具体安装位置、数量等由中标人生产前与招标人确认后执行。</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3、</w:t>
            </w:r>
            <w:r>
              <w:rPr>
                <w:rFonts w:hint="eastAsia" w:ascii="宋体" w:hAnsi="宋体" w:eastAsia="宋体" w:cs="宋体"/>
                <w:i w:val="0"/>
                <w:iCs w:val="0"/>
                <w:color w:val="auto"/>
                <w:sz w:val="21"/>
                <w:szCs w:val="21"/>
                <w:u w:val="none"/>
                <w:lang w:val="en-US" w:eastAsia="zh-CN" w:bidi="ar"/>
              </w:rPr>
              <w:t xml:space="preserve">导轨：钢质三节静音式，单抽屉负载重量≥30KG。</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4、</w:t>
            </w:r>
            <w:r>
              <w:rPr>
                <w:rFonts w:hint="eastAsia" w:ascii="宋体" w:hAnsi="宋体" w:eastAsia="宋体" w:cs="宋体"/>
                <w:i w:val="0"/>
                <w:iCs w:val="0"/>
                <w:color w:val="auto"/>
                <w:sz w:val="21"/>
                <w:szCs w:val="21"/>
                <w:u w:val="none"/>
                <w:lang w:val="en-US" w:eastAsia="zh-CN" w:bidi="ar"/>
              </w:rPr>
              <w:t xml:space="preserve">铰链：自闭式合金缓冲铰链，开启度≥110度。与柜体水平角度小于15度时，柜门可自动关闭，使用寿命大于10万次。</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5、</w:t>
            </w:r>
            <w:r>
              <w:rPr>
                <w:rFonts w:hint="eastAsia" w:ascii="宋体" w:hAnsi="宋体" w:eastAsia="宋体" w:cs="宋体"/>
                <w:i w:val="0"/>
                <w:iCs w:val="0"/>
                <w:color w:val="auto"/>
                <w:sz w:val="21"/>
                <w:szCs w:val="21"/>
                <w:u w:val="none"/>
                <w:lang w:val="en-US" w:eastAsia="zh-CN" w:bidi="ar"/>
              </w:rPr>
              <w:t xml:space="preserve">拉手：铝合金材质一字型拉手。</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（五）工艺要求</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1、护士站体：由站体支撑框架、站体外饰面、站体内修饰挂板三部分组成；</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站体</w:t>
            </w:r>
            <w:r>
              <w:rPr>
                <w:rFonts w:hint="eastAsia" w:ascii="宋体" w:hAnsi="宋体" w:eastAsia="宋体" w:cs="宋体"/>
                <w:i w:val="0"/>
                <w:iCs w:val="0"/>
                <w:color w:val="auto"/>
                <w:sz w:val="21"/>
                <w:szCs w:val="21"/>
                <w:u w:val="none"/>
                <w:lang w:val="en-US" w:eastAsia="zh-CN" w:bidi="ar"/>
              </w:rPr>
              <w:t xml:space="preserve">支撑框架经折弯后形成U型钢构件，再经焊接后形成长方形支撑框架，框架横截面宽度不得小于1200.0mm，单个框架长度不得大于1500.0mm，多个支撑框架通过连接螺栓连接后形成护士站站体；两个支撑框架连接处需安装一个优质镀锌矩形管，管材规格尺寸60mm*30mm*1.5mm。管材加工经过激光切割、拉铆结构固定件而成，通过连接螺栓将站体支撑柜架和矩形管支架固定后成护士站站体骨架，U型支架构件横截面宽度不得小于600.0mm；2个矩形管支架构件之间需安装≥1.0mm厚电解钢板材质的全封闭顶板从而形成护士站工作面。</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站体外饰面采用厚度≥1.0mm的电解钢板材质经折弯加工而成，折弯后整体厚度为40.0mm,单块外修饰板长度根据护士站总长做均分，最大长度不得大于2300.0mm。</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站体内修饰挂板采用厚度≥1.0mm的电解钢板材质经折弯加工而成，折弯后整体厚度为20.0mm,单块内修饰挂板长度不得大于700.0mm并可自由拆卸，每块内修饰挂板均需设置内嵌式拉手1个、强弱电插座面板孔位不少于3个。</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站体支撑框架与外饰面、内饰面固定连接时，所有连接缝隙小于0.4mm，且连接螺栓均需为隐藏式；站体内部需预留强弱电线路穿过空间，站体安装完成后要需经过抗压能力、负重能力测试，站体台面任意位置承重能力不小于200KG。</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6、</w:t>
            </w:r>
            <w:r>
              <w:rPr>
                <w:rFonts w:hint="eastAsia" w:ascii="宋体" w:hAnsi="宋体" w:eastAsia="宋体" w:cs="宋体"/>
                <w:i w:val="0"/>
                <w:iCs w:val="0"/>
                <w:color w:val="auto"/>
                <w:sz w:val="21"/>
                <w:szCs w:val="21"/>
                <w:u w:val="none"/>
                <w:lang w:val="en-US" w:eastAsia="zh-CN" w:bidi="ar"/>
              </w:rPr>
              <w:t xml:space="preserve">站内配柜：整体采用电阻焊接工艺，无外露焊点；柜体正面门及抽屉间空隙在1.5-2.0mm之间，柜体边框宽度为10mm，采用双层门板工艺且夹层内有固定加强筋，门内封板固定件采用隐藏式结构工艺制作而成。柜内活动层板调节挂钩为电解钢板制作，可自由拆卸和逐级调整高度功能，活动层板负重≥30KG。门板和抽屉面板拉手采用隐藏式卷边拉手，数控折弯一体成型。柜门采用包裹式磁吸结构，具有磁性强、防摩擦及防撞功能且与柜体连接方式为门轴式，门轴连接件长度为≥40.0mm；各类型配柜具备可平移但不可随意外移及调换位置功能。</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7、</w:t>
            </w:r>
            <w:r>
              <w:rPr>
                <w:rFonts w:hint="eastAsia" w:ascii="宋体" w:hAnsi="宋体" w:eastAsia="宋体" w:cs="宋体"/>
                <w:i w:val="0"/>
                <w:iCs w:val="0"/>
                <w:color w:val="auto"/>
                <w:sz w:val="21"/>
                <w:szCs w:val="21"/>
                <w:u w:val="none"/>
                <w:lang w:val="en-US" w:eastAsia="zh-CN" w:bidi="ar"/>
              </w:rPr>
              <w:t xml:space="preserve">台面安装：台面安装时周边需做双边下挂处理，下挂高度为40.0mm，操作面前缘上边需做圆角处理，拼接时需做无缝处理。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（六）钢制医用护士站系列成品</w:t>
            </w:r>
            <w:r>
              <w:rPr>
                <w:rFonts w:hint="eastAsia" w:ascii="宋体" w:hAnsi="宋体" w:cs="宋体"/>
                <w:i w:val="0"/>
                <w:iCs w:val="0"/>
                <w:color w:val="auto"/>
                <w:sz w:val="21"/>
                <w:szCs w:val="21"/>
                <w:u w:val="none"/>
                <w:lang w:val="en-US" w:eastAsia="zh-CN" w:bidi="ar"/>
              </w:rPr>
              <w:t xml:space="preserve">（护士站）</w:t>
            </w:r>
            <w:r>
              <w:rPr>
                <w:rFonts w:hint="eastAsia" w:ascii="宋体" w:hAnsi="宋体" w:eastAsia="宋体" w:cs="宋体"/>
                <w:i w:val="0"/>
                <w:iCs w:val="0"/>
                <w:color w:val="auto"/>
                <w:sz w:val="21"/>
                <w:szCs w:val="21"/>
                <w:u w:val="none"/>
                <w:lang w:val="en-US" w:eastAsia="zh-CN" w:bidi="ar"/>
              </w:rPr>
              <w:t xml:space="preserve">的整体性能</w:t>
            </w:r>
            <w:r>
              <w:rPr>
                <w:rFonts w:hint="eastAsia" w:ascii="宋体" w:hAnsi="宋体" w:cs="宋体"/>
                <w:i w:val="0"/>
                <w:iCs w:val="0"/>
                <w:color w:val="auto"/>
                <w:sz w:val="21"/>
                <w:szCs w:val="21"/>
                <w:u w:val="none"/>
                <w:lang w:val="en-US" w:eastAsia="zh-CN" w:bidi="ar"/>
              </w:rPr>
              <w:t xml:space="preserve">符合下列要求：</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▲1、钢制医用护士站系列成品</w:t>
            </w:r>
            <w:r>
              <w:rPr>
                <w:rFonts w:hint="eastAsia" w:ascii="宋体" w:hAnsi="宋体" w:cs="宋体"/>
                <w:i w:val="0"/>
                <w:iCs w:val="0"/>
                <w:color w:val="auto"/>
                <w:sz w:val="21"/>
                <w:szCs w:val="21"/>
                <w:u w:val="none"/>
                <w:lang w:val="en-US" w:eastAsia="zh-CN" w:bidi="ar"/>
              </w:rPr>
              <w:t xml:space="preserve">（护士站）</w:t>
            </w:r>
            <w:r>
              <w:rPr>
                <w:rFonts w:hint="eastAsia" w:ascii="宋体" w:hAnsi="宋体" w:eastAsia="宋体" w:cs="宋体"/>
                <w:i w:val="0"/>
                <w:iCs w:val="0"/>
                <w:color w:val="auto"/>
                <w:sz w:val="21"/>
                <w:szCs w:val="21"/>
                <w:u w:val="none"/>
                <w:lang w:val="en-US" w:eastAsia="zh-CN" w:bidi="ar"/>
              </w:rPr>
              <w:t xml:space="preserve">质量合格性：形状和位置公差、外观性能要求、产品表面涂饰层/覆面材料理化性能、安全性能要求、力学性能等，检测结果为合格。</w:t>
            </w:r>
            <w:r/>
          </w:p>
          <w:p>
            <w:pPr>
              <w:ind w:firstLine="420"/>
              <w:jc w:val="left"/>
              <w:keepLines w:val="0"/>
              <w:keepNext w:val="0"/>
              <w:widowControl/>
              <w:rPr>
                <w:rFonts w:hint="default"/>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钢制医用护士站系列成品</w:t>
            </w:r>
            <w:r>
              <w:rPr>
                <w:rFonts w:hint="eastAsia" w:ascii="宋体" w:hAnsi="宋体" w:cs="宋体"/>
                <w:i w:val="0"/>
                <w:iCs w:val="0"/>
                <w:color w:val="auto"/>
                <w:sz w:val="21"/>
                <w:szCs w:val="21"/>
                <w:u w:val="none"/>
                <w:lang w:val="en-US" w:eastAsia="zh-CN" w:bidi="ar"/>
              </w:rPr>
              <w:t xml:space="preserve">（护士站）品质属性：甲醛释放量</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0.03mg/m³；苯、甲苯、二甲苯TVOC未检出；家具涂层可迁移元素（铅(Pb）、镉(Cd)、铬(Cr)、汞（Hg）、锑（Sb）、钡（Ba）硒（Se）砷(As)）未检出。乙酸盐雾试验≥500h：镀（涂）层对基体的保护等级（评级）不低于 9 级，镀（涂）层本身耐腐蚀等级（评级）不低于 9 级。</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color w:val="auto"/>
                <w:sz w:val="24"/>
                <w:szCs w:val="24"/>
                <w:lang w:val="en-US" w:eastAsia="zh-CN"/>
              </w:rPr>
              <w:t xml:space="preserve"> </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、钢制医用护士站系列成品</w:t>
            </w:r>
            <w:r>
              <w:rPr>
                <w:rFonts w:hint="eastAsia" w:ascii="宋体" w:hAnsi="宋体" w:cs="宋体"/>
                <w:i w:val="0"/>
                <w:iCs w:val="0"/>
                <w:color w:val="auto"/>
                <w:sz w:val="21"/>
                <w:szCs w:val="21"/>
                <w:u w:val="none"/>
                <w:lang w:val="en-US" w:eastAsia="zh-CN" w:bidi="ar"/>
              </w:rPr>
              <w:t xml:space="preserve">（护士站）</w:t>
            </w:r>
            <w:r>
              <w:rPr>
                <w:rFonts w:hint="eastAsia" w:ascii="宋体" w:hAnsi="宋体" w:eastAsia="宋体" w:cs="宋体"/>
                <w:i w:val="0"/>
                <w:iCs w:val="0"/>
                <w:color w:val="auto"/>
                <w:sz w:val="21"/>
                <w:szCs w:val="21"/>
                <w:u w:val="none"/>
                <w:lang w:val="en-US" w:eastAsia="zh-CN" w:bidi="ar"/>
              </w:rPr>
              <w:t xml:space="preserve">整体抗菌性能，至少对大肠埃希氏菌、耐甲氧西林金黄色葡萄球菌、肺炎克雷伯氏菌(肺炎杆菌)、产气肠杆菌、藤黄微球菌、变异库克菌、肺炎链球菌、变形链球菌、鼠伤寒沙门氏菌、宋氏志贺氏菌(宋内氏志贺氏菌)、白色念珠菌、铜绿假单胞菌、粘质沙雷氏菌、粪肠球菌(粪链球菌)、奇异变形杆菌等菌种中的任意12种抑菌率≥99.5%。</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钢制医用护士站系列成品</w:t>
            </w:r>
            <w:r>
              <w:rPr>
                <w:rFonts w:hint="eastAsia" w:ascii="宋体" w:hAnsi="宋体" w:cs="宋体"/>
                <w:i w:val="0"/>
                <w:iCs w:val="0"/>
                <w:color w:val="auto"/>
                <w:sz w:val="21"/>
                <w:szCs w:val="21"/>
                <w:u w:val="none"/>
                <w:lang w:val="en-US" w:eastAsia="zh-CN" w:bidi="ar"/>
              </w:rPr>
              <w:t xml:space="preserve">（护士站）</w:t>
            </w:r>
            <w:r>
              <w:rPr>
                <w:rFonts w:hint="eastAsia" w:ascii="宋体" w:hAnsi="宋体" w:eastAsia="宋体" w:cs="宋体"/>
                <w:i w:val="0"/>
                <w:iCs w:val="0"/>
                <w:color w:val="auto"/>
                <w:sz w:val="21"/>
                <w:szCs w:val="21"/>
                <w:u w:val="none"/>
                <w:lang w:val="en-US" w:eastAsia="zh-CN" w:bidi="ar"/>
              </w:rPr>
              <w:t xml:space="preserve">整体抗病毒活性，至少对甲型流感病毒(H1N1)、甲型流感病毒(H3N2)、人冠状病毒（HCoV-0C43）中的任意2种病毒抗病毒活性率≥99.5%</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、钢制医用护士站系列成品</w:t>
            </w:r>
            <w:r>
              <w:rPr>
                <w:rFonts w:hint="eastAsia" w:ascii="宋体" w:hAnsi="宋体" w:cs="宋体"/>
                <w:i w:val="0"/>
                <w:iCs w:val="0"/>
                <w:color w:val="auto"/>
                <w:sz w:val="21"/>
                <w:szCs w:val="21"/>
                <w:u w:val="none"/>
                <w:lang w:val="en-US" w:eastAsia="zh-CN" w:bidi="ar"/>
              </w:rPr>
              <w:t xml:space="preserve">（护士站）</w:t>
            </w:r>
            <w:r>
              <w:rPr>
                <w:rFonts w:hint="eastAsia" w:ascii="宋体" w:hAnsi="宋体" w:eastAsia="宋体" w:cs="宋体"/>
                <w:i w:val="0"/>
                <w:iCs w:val="0"/>
                <w:color w:val="auto"/>
                <w:sz w:val="21"/>
                <w:szCs w:val="21"/>
                <w:u w:val="none"/>
                <w:lang w:val="en-US" w:eastAsia="zh-CN" w:bidi="ar"/>
              </w:rPr>
              <w:t xml:space="preserve">整体燃烧性能等级：硬质家具燃烧性能等级达B1级。</w:t>
            </w:r>
            <w:r/>
          </w:p>
          <w:p>
            <w:pPr>
              <w:ind w:firstLine="420"/>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钢制医用护士站系列成品</w:t>
            </w:r>
            <w:r>
              <w:rPr>
                <w:rFonts w:hint="eastAsia" w:ascii="宋体" w:hAnsi="宋体" w:cs="宋体"/>
                <w:i w:val="0"/>
                <w:iCs w:val="0"/>
                <w:color w:val="auto"/>
                <w:sz w:val="21"/>
                <w:szCs w:val="21"/>
                <w:u w:val="none"/>
                <w:lang w:val="en-US" w:eastAsia="zh-CN" w:bidi="ar"/>
              </w:rPr>
              <w:t xml:space="preserve">（护士站）</w:t>
            </w:r>
            <w:r>
              <w:rPr>
                <w:rFonts w:hint="eastAsia" w:ascii="宋体" w:hAnsi="宋体" w:eastAsia="宋体" w:cs="宋体"/>
                <w:i w:val="0"/>
                <w:iCs w:val="0"/>
                <w:color w:val="auto"/>
                <w:sz w:val="21"/>
                <w:szCs w:val="21"/>
                <w:u w:val="none"/>
                <w:lang w:val="en-US" w:eastAsia="zh-CN" w:bidi="ar"/>
              </w:rPr>
              <w:t xml:space="preserve">家具中挥发性有机化合物：正己烷、三氯乙烯、乙酸丁酯、2-乙基-1-己醇(异辛醇) 、正十一烷、正十四烷、正十六烷、 （1,3-二氯苯、1,4-二氯苯、1,2-二氯苯、1,2-二溴-3-氯丙烷、α，α-二氯甲苯）未检出。</w:t>
            </w:r>
            <w:r/>
          </w:p>
          <w:p>
            <w:pPr>
              <w:ind w:firstLine="422"/>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4.5</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restart"/>
            <w:textDirection w:val="lrTb"/>
            <w:noWrap/>
          </w:tcPr>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75640" cy="373380"/>
                      <wp:effectExtent l="0" t="0" r="10160" b="7620"/>
                      <wp:docPr id="145"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00"/>
                              <pic:cNvPicPr>
                                <a:picLocks noChangeAspect="1"/>
                              </pic:cNvPicPr>
                              <pic:nvPr/>
                            </pic:nvPicPr>
                            <pic:blipFill>
                              <a:blip r:embed="rId155"/>
                              <a:stretch/>
                            </pic:blipFill>
                            <pic:spPr bwMode="auto">
                              <a:xfrm>
                                <a:off x="0" y="0"/>
                                <a:ext cx="675640" cy="373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3.2pt;height:29.4pt;mso-wrap-distance-left:0.0pt;mso-wrap-distance-top:0.0pt;mso-wrap-distance-right:0.0pt;mso-wrap-distance-bottom:0.0pt;" stroked="f">
                      <v:path textboxrect="0,0,0,0"/>
                      <v:imagedata r:id="rId155" o:title=""/>
                    </v:shape>
                  </w:pict>
                </mc:Fallback>
              </mc:AlternateContent>
            </w:r>
            <w:r/>
          </w:p>
        </w:tc>
      </w:tr>
      <w:tr>
        <w:trPr>
          <w:jc w:val="center"/>
          <w:trHeight w:val="3735"/>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护士站上台面</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2050×300×40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2.05</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286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护士站石材立面</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1850×485×12</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1.85</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2923"/>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04</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护士站下台面</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4500×700×40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4.5</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129"/>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05</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主机配柜</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300*400*680mm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台</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505"/>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06</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三抽配柜</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400*400*680mm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台</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2094"/>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07</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钢制键盘架</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常规</w:t>
            </w:r>
            <w:r>
              <w:rPr>
                <w:rFonts w:hint="eastAsia" w:ascii="宋体" w:hAnsi="宋体" w:cs="宋体"/>
                <w:i w:val="0"/>
                <w:iCs w:val="0"/>
                <w:color w:val="auto"/>
                <w:sz w:val="21"/>
                <w:szCs w:val="21"/>
                <w:u w:val="none"/>
                <w:lang w:val="en-US" w:eastAsia="zh-CN" w:bidi="ar"/>
              </w:rPr>
              <w:t xml:space="preserve">标品</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个</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08</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亚克力字/图案</w:t>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常规</w:t>
            </w:r>
            <w:r>
              <w:rPr>
                <w:rFonts w:hint="eastAsia" w:ascii="宋体" w:hAnsi="宋体" w:cs="宋体"/>
                <w:i w:val="0"/>
                <w:iCs w:val="0"/>
                <w:color w:val="auto"/>
                <w:sz w:val="21"/>
                <w:szCs w:val="21"/>
                <w:u w:val="none"/>
                <w:lang w:val="en-US" w:eastAsia="zh-CN" w:bidi="ar"/>
              </w:rPr>
              <w:t xml:space="preserve">标品</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gridSpan w:val="8"/>
            <w:shd w:val="clear" w:color="auto" w:fill="auto"/>
            <w:tcW w:w="10619" w:type="dxa"/>
            <w:vAlign w:val="center"/>
            <w:textDirection w:val="lrTb"/>
            <w:noWrap/>
          </w:tcPr>
          <w:p>
            <w:pPr>
              <w:pStyle w:val="1160"/>
              <w:jc w:val="lef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5、准备治疗室</w:t>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医用环保无菌上柜</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2940×350×400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（一）主材材质：</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所有柜体钢质部分全部采用厚度为≥1.0mm的电解钢板制作；柜体底部采用≥0.8mm304不锈钢内嵌式T脚线。</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（二）钢板喷涂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电解钢板表面采用环保静电粉末喷涂，表面喷涂颜色由业主确定。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（三）人造石台面</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台面全部采用复合亚克力材质人造石，板材厚度为12mm±0.3mm；台面颜色由业主选择确定。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（四）五金配件</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钢质静音导轨、优质钢制铜芯锁具、暗藏式拉手、标签卡槽等。</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2、</w:t>
            </w:r>
            <w:r>
              <w:rPr>
                <w:rFonts w:hint="eastAsia" w:ascii="宋体" w:hAnsi="宋体" w:eastAsia="宋体" w:cs="宋体"/>
                <w:i w:val="0"/>
                <w:iCs w:val="0"/>
                <w:color w:val="auto"/>
                <w:sz w:val="21"/>
                <w:szCs w:val="21"/>
                <w:u w:val="none"/>
                <w:lang w:val="en-US" w:eastAsia="zh-CN" w:bidi="ar"/>
              </w:rPr>
              <w:t xml:space="preserve">锁具：不同用途的锁具款式及具体安装位置、数量等由中标人生产前与招标人确认后执行。</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3</w:t>
            </w:r>
            <w:r>
              <w:rPr>
                <w:rFonts w:hint="eastAsia" w:ascii="宋体" w:hAnsi="宋体" w:eastAsia="宋体" w:cs="宋体"/>
                <w:i w:val="0"/>
                <w:iCs w:val="0"/>
                <w:color w:val="auto"/>
                <w:sz w:val="21"/>
                <w:szCs w:val="21"/>
                <w:u w:val="none"/>
                <w:lang w:val="en-US" w:eastAsia="zh-CN" w:bidi="ar"/>
              </w:rPr>
              <w:t xml:space="preserve">、导轨：钢质三节静音式，单抽屉负载重量≥30KG。</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4、铰链：自闭式合金缓冲铰链，开启度≥110度。与柜体水平角度小于15度时，柜门可自动关闭，使用寿命大于10万次。</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5、</w:t>
            </w:r>
            <w:r>
              <w:rPr>
                <w:rFonts w:hint="eastAsia" w:ascii="宋体" w:hAnsi="宋体" w:eastAsia="宋体" w:cs="宋体"/>
                <w:i w:val="0"/>
                <w:iCs w:val="0"/>
                <w:color w:val="auto"/>
                <w:sz w:val="21"/>
                <w:szCs w:val="21"/>
                <w:u w:val="none"/>
                <w:lang w:val="en-US" w:eastAsia="zh-CN" w:bidi="ar"/>
              </w:rPr>
              <w:t xml:space="preserve">拉手：铝合金材质一字型拉手。</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6</w:t>
            </w:r>
            <w:r>
              <w:rPr>
                <w:rFonts w:hint="eastAsia" w:ascii="宋体" w:hAnsi="宋体" w:eastAsia="宋体" w:cs="宋体"/>
                <w:i w:val="0"/>
                <w:iCs w:val="0"/>
                <w:color w:val="auto"/>
                <w:sz w:val="21"/>
                <w:szCs w:val="21"/>
                <w:u w:val="none"/>
                <w:lang w:val="en-US" w:eastAsia="zh-CN" w:bidi="ar"/>
              </w:rPr>
              <w:t xml:space="preserve">、水槽、水龙头：国标SUS304不锈钢台下式单槽盆，水槽处设有亚克力挡水装置，优质水龙头。</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7、连接软管：密封性、耐压性、流量、抗弯曲性、耐冷热循环性、耐老化性及表面耐腐蚀性能符合要求。</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根据院感要求配备不同颜色抗菌ABS垃圾盖，配置脚踏带缓降功能的垃圾收纳装置，配ABS抗菌桶或电解钢板静电喷涂定制垃圾桶。垃圾收纳系统根据需要可以配置感应垃圾收纳、互通式垃圾收纳装置、推板垃圾收纳、掀盖垃圾收纳等。</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（五）工艺要求</w:t>
            </w:r>
            <w:r>
              <w:rPr>
                <w:rFonts w:hint="eastAsia" w:ascii="宋体" w:hAnsi="宋体" w:cs="宋体"/>
                <w:i w:val="0"/>
                <w:iCs w:val="0"/>
                <w:color w:val="auto"/>
                <w:sz w:val="21"/>
                <w:szCs w:val="21"/>
                <w:u w:val="none"/>
                <w:lang w:val="en-US" w:eastAsia="zh-CN" w:bidi="ar"/>
              </w:rPr>
              <w:t xml:space="preserve">：</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整体采用电阻焊接工艺，无外露焊点；柜体正面门板及抽屉间空隙在1.5-2.0mm之间，柜体边框宽度为25.0mm，采用双层门板工艺且夹层内有固定加强筋，门内封板固定件采用隐藏式结构工艺制作而成。柜内活动层板调节挂钩为电解钢板制作，可自由拆卸和逐级调整高度功能，活动层板负重≥30KG，门板和抽屉面板拉手采用隐藏式卷边拉手，数控折弯一体成型。柜门采用包裹式磁吸结构，具有磁性强、防摩擦及防撞功能且与柜体连接方式为门轴式，门轴连接件长度≥4.0mm。</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2、</w:t>
            </w:r>
            <w:r>
              <w:rPr>
                <w:rFonts w:hint="eastAsia" w:ascii="宋体" w:hAnsi="宋体" w:eastAsia="宋体" w:cs="宋体"/>
                <w:i w:val="0"/>
                <w:iCs w:val="0"/>
                <w:color w:val="auto"/>
                <w:sz w:val="21"/>
                <w:szCs w:val="21"/>
                <w:u w:val="none"/>
                <w:lang w:val="en-US" w:eastAsia="zh-CN" w:bidi="ar"/>
              </w:rPr>
              <w:t xml:space="preserve">台面安装：台面安装时周边需做双边下挂处理，下挂高度为40.0mm，操作面前缘上边需做圆角处理，拼接时需做无缝处理。</w:t>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2.94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restart"/>
            <w:textDirection w:val="lrTb"/>
            <w:noWrap/>
          </w:tcPr>
          <w:p>
            <w:pPr>
              <w:pStyle w:val="116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41350" cy="361950"/>
                      <wp:effectExtent l="0" t="0" r="6350" b="0"/>
                      <wp:docPr id="146"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02"/>
                              <pic:cNvPicPr>
                                <a:picLocks noChangeAspect="1"/>
                              </pic:cNvPicPr>
                              <pic:nvPr/>
                            </pic:nvPicPr>
                            <pic:blipFill>
                              <a:blip r:embed="rId156"/>
                              <a:stretch/>
                            </pic:blipFill>
                            <pic:spPr bwMode="auto">
                              <a:xfrm>
                                <a:off x="0" y="0"/>
                                <a:ext cx="641350"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50.5pt;height:28.5pt;mso-wrap-distance-left:0.0pt;mso-wrap-distance-top:0.0pt;mso-wrap-distance-right:0.0pt;mso-wrap-distance-bottom:0.0pt;" stroked="f">
                      <v:path textboxrect="0,0,0,0"/>
                      <v:imagedata r:id="rId156" o:title=""/>
                    </v:shape>
                  </w:pict>
                </mc:Fallback>
              </mc:AlternateContent>
            </w:r>
            <w:r/>
          </w:p>
        </w:tc>
      </w:tr>
      <w:tr>
        <w:trPr>
          <w:jc w:val="center"/>
          <w:trHeight w:val="2917"/>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医用环保无菌中柜</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2940×350×550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2.94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58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医用环保治疗下柜</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2940×570×835</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2.94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711"/>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04</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医用环保治疗台面</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2940×600×45</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2.94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90"/>
        </w:trPr>
        <w:tc>
          <w:tcPr>
            <w:shd w:val="clear" w:color="auto" w:fill="auto"/>
            <w:tcW w:w="566" w:type="dxa"/>
            <w:vAlign w:val="center"/>
            <w:textDirection w:val="lrTb"/>
            <w:noWrap/>
          </w:tcPr>
          <w:p>
            <w:pPr>
              <w:pStyle w:val="1160"/>
              <w:jc w:val="center"/>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05</w:t>
            </w:r>
            <w:r/>
          </w:p>
        </w:tc>
        <w:tc>
          <w:tcPr>
            <w:shd w:val="clear" w:color="auto" w:fill="auto"/>
            <w:tcW w:w="897"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大输液储存柜</w:t>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520×650×2000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台</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06</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冰箱柜</w:t>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70</w:t>
            </w:r>
            <w:r>
              <w:rPr>
                <w:rFonts w:hint="eastAsia" w:ascii="宋体" w:hAnsi="宋体" w:eastAsia="宋体" w:cs="宋体"/>
                <w:i w:val="0"/>
                <w:iCs w:val="0"/>
                <w:color w:val="auto"/>
                <w:sz w:val="21"/>
                <w:szCs w:val="21"/>
                <w:u w:val="none"/>
                <w:lang w:val="en-US" w:eastAsia="zh-CN" w:bidi="ar"/>
              </w:rPr>
              <w:t xml:space="preserve">0×650×2000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台</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07</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水槽盆+高抛水龙头+干湿分离挡水</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gridSpan w:val="8"/>
            <w:shd w:val="clear" w:color="auto" w:fill="auto"/>
            <w:tcW w:w="10619" w:type="dxa"/>
            <w:vAlign w:val="center"/>
            <w:textDirection w:val="lrTb"/>
            <w:noWrap/>
          </w:tcPr>
          <w:p>
            <w:pPr>
              <w:pStyle w:val="1160"/>
              <w:jc w:val="lef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6、药房药库</w:t>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护士站主体</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3500×300/700×750/1180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（一）主材材质：</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龙骨部分采用承重力强的25*25*1.2mm的镀锌钢管龙骨，站体外饰面、内饰面全部采用厚度≥1.0mm的电解钢板；每套护士站根据科室需求可选配主机柜、三抽柜、单抽单门柜等不同款式钢制活动配柜；柜体底部采用≥0.8mm304不锈钢内嵌式T脚线。</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（二）钢板喷涂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电解钢板表面采用环保静电粉末喷涂，表面喷涂颜色由业主确定。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（三）人造石台面</w:t>
            </w:r>
            <w:r>
              <w:rPr>
                <w:rFonts w:hint="eastAsia" w:ascii="宋体" w:hAnsi="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台面全部采用复合亚克力材质人造石，板材厚度为12mm±0.3mm；台面颜色由业主选择确定。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（四）五金配件</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钢质静音导轨、优质钢制铜芯锁具、暗藏式拉手、标签卡槽等。</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、锁具：不同用途的锁具款式及具体安装位置、数量等由中标人生产前与招标人确认后执行。</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3、</w:t>
            </w:r>
            <w:r>
              <w:rPr>
                <w:rFonts w:hint="eastAsia" w:ascii="宋体" w:hAnsi="宋体" w:eastAsia="宋体" w:cs="宋体"/>
                <w:i w:val="0"/>
                <w:iCs w:val="0"/>
                <w:color w:val="auto"/>
                <w:sz w:val="21"/>
                <w:szCs w:val="21"/>
                <w:u w:val="none"/>
                <w:lang w:val="en-US" w:eastAsia="zh-CN" w:bidi="ar"/>
              </w:rPr>
              <w:t xml:space="preserve">导轨：钢质三节静音式，单抽屉负载重量≥30KG。</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4、</w:t>
            </w:r>
            <w:r>
              <w:rPr>
                <w:rFonts w:hint="eastAsia" w:ascii="宋体" w:hAnsi="宋体" w:eastAsia="宋体" w:cs="宋体"/>
                <w:i w:val="0"/>
                <w:iCs w:val="0"/>
                <w:color w:val="auto"/>
                <w:sz w:val="21"/>
                <w:szCs w:val="21"/>
                <w:u w:val="none"/>
                <w:lang w:val="en-US" w:eastAsia="zh-CN" w:bidi="ar"/>
              </w:rPr>
              <w:t xml:space="preserve">铰链：自闭式合金缓冲铰链，开启度≥110度。与柜体水平角度小于15度时，柜门可自动关闭，使用寿命大于10万次。</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5、</w:t>
            </w:r>
            <w:r>
              <w:rPr>
                <w:rFonts w:hint="eastAsia" w:ascii="宋体" w:hAnsi="宋体" w:eastAsia="宋体" w:cs="宋体"/>
                <w:i w:val="0"/>
                <w:iCs w:val="0"/>
                <w:color w:val="auto"/>
                <w:sz w:val="21"/>
                <w:szCs w:val="21"/>
                <w:u w:val="none"/>
                <w:lang w:val="en-US" w:eastAsia="zh-CN" w:bidi="ar"/>
              </w:rPr>
              <w:t xml:space="preserve">拉手：铝合金材质一字型拉手。</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（五）工艺要求</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1、护士站体：由站体支撑框架、站体外饰面、站体内修饰挂板三部分组成；</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站体</w:t>
            </w:r>
            <w:r>
              <w:rPr>
                <w:rFonts w:hint="eastAsia" w:ascii="宋体" w:hAnsi="宋体" w:eastAsia="宋体" w:cs="宋体"/>
                <w:i w:val="0"/>
                <w:iCs w:val="0"/>
                <w:color w:val="auto"/>
                <w:sz w:val="21"/>
                <w:szCs w:val="21"/>
                <w:u w:val="none"/>
                <w:lang w:val="en-US" w:eastAsia="zh-CN" w:bidi="ar"/>
              </w:rPr>
              <w:t xml:space="preserve">支撑框架经折弯后形成U型钢构件，再经焊接后形成长方形支撑框架，框架横截面宽度不得小于1200.0mm，单个框架长度不得大于1500.0mm，多个支撑框架通过连接螺栓连接后形成护士站站体；两个支撑框架连接处需安装一个优质镀锌矩形管，管材规格尺寸60mm*30mm*1.5mm。管材加工经过激光切割、拉铆结构固定件而成，通过连接螺栓将站体支撑柜架和矩形管支架固定后成护士站站体骨架，U型支架构件横截面宽度不得小于600.0mm；2个矩形管支架构件之间需安装≥1.0mm厚电解钢板材质的全封闭顶板从而形成护士站工作面。</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站体外饰面采用厚度≥1.0mm的电解钢板材质经折弯加工而成，折弯后整体厚度为40.0mm,单块外修饰板长度根据护士站总长做均分，最大长度不得大于2300.0mm。</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站体内修饰挂板采用厚度≥1.0mm的电解钢板材质经折弯加工而成，折弯后整体厚度为20.0mm,单块内修饰挂板长度不得大于700.0mm并可自由拆卸，每块内修饰挂板均需设置内嵌式拉手1个、强弱电插座面板孔位不少于3个。</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站体支撑框架与外饰面、内饰面固定连接时，所有连接缝隙小于0.4mm，且连接螺栓均需为隐藏式；站体内部需预留强弱电线路穿过空间，站体安装完成后要需经过抗压能力、负重能力测试，站体台面任意位置承重能力不小于200KG。</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站内配柜：整体采用电阻焊接工艺，无外露焊点；柜体正面门及抽屉间空隙在1.5-2.0mm之间，柜体边框宽度为10mm，采用双层门板工艺且夹层内有固定加强筋，门内封板固定件采用隐藏式结构工艺制作而成。柜内活动层板调节挂钩为电解钢板制作，可自由拆卸和逐级调整高度功能，活动层板负重≥30KG。门板和抽屉面板拉手采用隐藏式卷边拉手，数控折弯一体成型。柜门采用包裹式磁吸结构，具有磁性强、防摩擦及防撞功能且与柜体连接方式为门轴式，门轴连接件长度为≥40.0mm；各类型配柜具备可平移但不可随意外移及调换位置功能。</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7、</w:t>
            </w:r>
            <w:r>
              <w:rPr>
                <w:rFonts w:hint="eastAsia" w:ascii="宋体" w:hAnsi="宋体" w:eastAsia="宋体" w:cs="宋体"/>
                <w:i w:val="0"/>
                <w:iCs w:val="0"/>
                <w:color w:val="auto"/>
                <w:sz w:val="21"/>
                <w:szCs w:val="21"/>
                <w:u w:val="none"/>
                <w:lang w:val="en-US" w:eastAsia="zh-CN" w:bidi="ar"/>
              </w:rPr>
              <w:t xml:space="preserve">台面安装：台面安装时周边需做双边下挂处理，下挂高度为40.0mm，操作面前缘上边需做圆角处理，拼接时需做无缝处理。</w:t>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3.5</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textDirection w:val="lrTb"/>
            <w:noWrap/>
          </w:tcPr>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护士站台面</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3500×700×40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3.5</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restart"/>
            <w:textDirection w:val="lrTb"/>
            <w:noWrap/>
          </w:tcPr>
          <w:p>
            <w:pPr>
              <w:pStyle w:val="116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54685" cy="361950"/>
                      <wp:effectExtent l="0" t="0" r="12065" b="0"/>
                      <wp:docPr id="147"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103"/>
                              <pic:cNvPicPr>
                                <a:picLocks noChangeAspect="1"/>
                              </pic:cNvPicPr>
                              <pic:nvPr/>
                            </pic:nvPicPr>
                            <pic:blipFill>
                              <a:blip r:embed="rId155"/>
                              <a:stretch/>
                            </pic:blipFill>
                            <pic:spPr bwMode="auto">
                              <a:xfrm>
                                <a:off x="0" y="0"/>
                                <a:ext cx="65468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51.5pt;height:28.5pt;mso-wrap-distance-left:0.0pt;mso-wrap-distance-top:0.0pt;mso-wrap-distance-right:0.0pt;mso-wrap-distance-bottom:0.0pt;" stroked="f">
                      <v:path textboxrect="0,0,0,0"/>
                      <v:imagedata r:id="rId155" o:title=""/>
                    </v:shape>
                  </w:pict>
                </mc:Fallback>
              </mc:AlternateContent>
            </w:r>
            <w:r/>
          </w:p>
        </w:tc>
      </w:tr>
      <w:tr>
        <w:trPr>
          <w:jc w:val="center"/>
          <w:trHeight w:val="1066"/>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护士站石材立面</w:t>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50×485×12</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1.25</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04</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主机配柜</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300*400*680mm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台</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126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05</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三抽配柜</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400*400*680mm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 </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台</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90"/>
        </w:trPr>
        <w:tc>
          <w:tcPr>
            <w:shd w:val="clear" w:color="auto" w:fill="auto"/>
            <w:tcW w:w="566" w:type="dxa"/>
            <w:vAlign w:val="center"/>
            <w:textDirection w:val="lrTb"/>
            <w:noWrap/>
          </w:tcPr>
          <w:p>
            <w:pPr>
              <w:pStyle w:val="1160"/>
              <w:jc w:val="center"/>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06</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钢制键盘架</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常规</w:t>
            </w:r>
            <w:r>
              <w:rPr>
                <w:rFonts w:hint="eastAsia" w:ascii="宋体" w:hAnsi="宋体" w:cs="宋体"/>
                <w:i w:val="0"/>
                <w:iCs w:val="0"/>
                <w:color w:val="auto"/>
                <w:sz w:val="21"/>
                <w:szCs w:val="21"/>
                <w:u w:val="none"/>
                <w:lang w:val="en-US" w:eastAsia="zh-CN" w:bidi="ar"/>
              </w:rPr>
              <w:t xml:space="preserve">标品</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 </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个</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gridSpan w:val="8"/>
            <w:shd w:val="clear" w:color="auto" w:fill="auto"/>
            <w:tcW w:w="10619" w:type="dxa"/>
            <w:vAlign w:val="center"/>
            <w:textDirection w:val="lrTb"/>
            <w:noWrap/>
          </w:tcPr>
          <w:p>
            <w:pPr>
              <w:jc w:val="center"/>
              <w:keepLines w:val="0"/>
              <w:keepNext w:val="0"/>
              <w:widowControl/>
              <w:rPr>
                <w:rFonts w:hint="eastAsia" w:ascii="Times New Roman" w:hAnsi="Times New Roman" w:eastAsia="宋体"/>
                <w:bCs/>
                <w:color w:val="000000" w:themeColor="text1"/>
                <w:szCs w:val="24"/>
                <w:lang w:eastAsia="zh-CN"/>
                <w14:textFill>
                  <w14:solidFill>
                    <w14:schemeClr w14:val="tx1"/>
                  </w14:solidFill>
                </w14:textFill>
              </w:rPr>
              <w:suppressLineNumbers w:val="0"/>
            </w:pPr>
            <w:r>
              <w:rPr>
                <w:rFonts w:hint="eastAsia" w:ascii="宋体" w:hAnsi="宋体" w:eastAsia="宋体" w:cs="宋体"/>
                <w:b/>
                <w:bCs/>
                <w:color w:val="auto"/>
                <w:sz w:val="21"/>
                <w:szCs w:val="21"/>
                <w:lang w:val="en-US" w:eastAsia="zh-CN" w:bidi="ar-SA"/>
              </w:rPr>
              <w:t xml:space="preserve">7、更衣/理发/医生值班室/避难间助浴间（护理楼4-7F每层1间；颐养1F-7F每层1间；康养2-7F每层1间；每间配置2组柜）</w:t>
            </w:r>
            <w:r/>
          </w:p>
        </w:tc>
      </w:tr>
      <w:tr>
        <w:trPr>
          <w:jc w:val="center"/>
          <w:trHeight w:val="369"/>
        </w:trPr>
        <w:tc>
          <w:tcPr>
            <w:shd w:val="clear" w:color="auto" w:fill="auto"/>
            <w:tcW w:w="566" w:type="dxa"/>
            <w:vAlign w:val="center"/>
            <w:textDirection w:val="lrTb"/>
            <w:noWrap/>
          </w:tcPr>
          <w:p>
            <w:pPr>
              <w:pStyle w:val="1160"/>
              <w:jc w:val="center"/>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更衣柜</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04</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500</w:t>
            </w:r>
            <w:r>
              <w:rPr>
                <w:rFonts w:hint="eastAsia" w:ascii="宋体" w:hAnsi="宋体" w:eastAsia="宋体" w:cs="宋体"/>
                <w:i w:val="0"/>
                <w:iCs w:val="0"/>
                <w:color w:val="auto"/>
                <w:sz w:val="21"/>
                <w:szCs w:val="21"/>
                <w:u w:val="none"/>
                <w:lang w:val="en-US" w:eastAsia="zh-CN" w:bidi="ar"/>
              </w:rPr>
              <w:t xml:space="preserve">×1960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textDirection w:val="lrTb"/>
            <w:noWrap w:val="false"/>
          </w:tcPr>
          <w:p>
            <w:pPr>
              <w:ind w:firstLine="422"/>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单门尺寸：高640mm(±3mm)，宽368mm(±3mm)，深500mm(±3mm)</w:t>
            </w:r>
            <w:r>
              <w:rPr>
                <w:rFonts w:hint="eastAsia" w:ascii="宋体" w:hAnsi="宋体" w:cs="宋体"/>
                <w:i w:val="0"/>
                <w:iCs w:val="0"/>
                <w:color w:val="auto"/>
                <w:sz w:val="21"/>
                <w:szCs w:val="21"/>
                <w:u w:val="none"/>
                <w:lang w:val="en-US" w:eastAsia="zh-CN" w:bidi="ar"/>
              </w:rPr>
              <w:t xml:space="preserve">。（投标文件提供实物照片）</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材质：门板需由 ABS 塑料制成，柜体需采用高强度 HIPS 工程塑料制成，柜门与柜体连接需采用尼龙铰链；</w:t>
            </w:r>
            <w:r/>
          </w:p>
          <w:p>
            <w:pPr>
              <w:ind w:firstLine="480"/>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工艺：所有板材需采用钢制模具一次注塑成型</w:t>
            </w:r>
            <w:r>
              <w:rPr>
                <w:rFonts w:hint="eastAsia" w:ascii="宋体" w:hAnsi="宋体" w:cs="宋体"/>
                <w:i w:val="0"/>
                <w:iCs w:val="0"/>
                <w:color w:val="auto"/>
                <w:sz w:val="21"/>
                <w:szCs w:val="21"/>
                <w:u w:val="none"/>
                <w:lang w:val="en-US" w:eastAsia="zh-CN" w:bidi="ar"/>
              </w:rPr>
              <w:t xml:space="preserve">；</w:t>
            </w:r>
            <w:r>
              <w:rPr>
                <w:rFonts w:hint="default" w:ascii="宋体" w:hAnsi="宋体" w:eastAsia="宋体" w:cs="宋体"/>
                <w:i w:val="0"/>
                <w:iCs w:val="0"/>
                <w:color w:val="auto"/>
                <w:sz w:val="21"/>
                <w:szCs w:val="21"/>
                <w:u w:val="none"/>
                <w:lang w:val="en-US" w:eastAsia="zh-CN" w:bidi="ar"/>
              </w:rPr>
              <w:t xml:space="preserve">产品需具有抗冲击、耐腐蚀、不生锈特点；采用榫卯连接结构，DIY 组装，不用胶水，不用金属螺丝，不易变形，可重复拆装使用。产品加强筋采用最新的蜂窝设计，即结实又易于清理卫生，提升抗压力，整柜做工精细，无毛边毛刺等瑕疵；</w:t>
            </w:r>
            <w:r/>
          </w:p>
          <w:p>
            <w:pPr>
              <w:ind w:firstLine="422"/>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default" w:ascii="宋体" w:hAnsi="宋体" w:eastAsia="宋体" w:cs="宋体"/>
                <w:i w:val="0"/>
                <w:iCs w:val="0"/>
                <w:color w:val="auto"/>
                <w:sz w:val="21"/>
                <w:szCs w:val="21"/>
                <w:u w:val="none"/>
                <w:lang w:val="en-US" w:eastAsia="zh-CN" w:bidi="ar"/>
              </w:rPr>
              <w:t xml:space="preserve">柜门和柜体高光亮面无皮</w:t>
            </w:r>
            <w:r>
              <w:rPr>
                <w:rFonts w:hint="eastAsia" w:ascii="宋体" w:hAnsi="宋体" w:eastAsia="宋体" w:cs="宋体"/>
                <w:i w:val="0"/>
                <w:iCs w:val="0"/>
                <w:color w:val="auto"/>
                <w:sz w:val="21"/>
                <w:szCs w:val="21"/>
                <w:u w:val="none"/>
                <w:lang w:val="en-US" w:eastAsia="zh-CN" w:bidi="ar"/>
              </w:rPr>
              <w:t xml:space="preserve">纹无贴膜</w:t>
            </w:r>
            <w:r>
              <w:rPr>
                <w:rFonts w:hint="eastAsia" w:ascii="宋体" w:hAnsi="宋体" w:cs="宋体"/>
                <w:i w:val="0"/>
                <w:iCs w:val="0"/>
                <w:color w:val="auto"/>
                <w:sz w:val="21"/>
                <w:szCs w:val="21"/>
                <w:u w:val="none"/>
                <w:lang w:val="en-US" w:eastAsia="zh-CN" w:bidi="ar"/>
              </w:rPr>
              <w:t xml:space="preserve">，</w:t>
            </w:r>
            <w:r>
              <w:rPr>
                <w:rFonts w:hint="default" w:ascii="宋体" w:hAnsi="宋体" w:eastAsia="宋体" w:cs="宋体"/>
                <w:i w:val="0"/>
                <w:iCs w:val="0"/>
                <w:color w:val="auto"/>
                <w:sz w:val="21"/>
                <w:szCs w:val="21"/>
                <w:u w:val="none"/>
                <w:lang w:val="en-US" w:eastAsia="zh-CN" w:bidi="ar"/>
              </w:rPr>
              <w:t xml:space="preserve">右开门板左侧带有凸起造型，体现简洁质感和美观；门的右上角可灵活放置号码牌，号码牌采用嵌入插卡式（不得采用胶粘）。门板铰链孔具备铰链安装导槽，铰链倒钩通过导向槽卡在门板内部，整个过程一次到位</w:t>
            </w:r>
            <w:r>
              <w:rPr>
                <w:rFonts w:hint="eastAsia" w:ascii="宋体" w:hAnsi="宋体" w:cs="宋体"/>
                <w:i w:val="0"/>
                <w:iCs w:val="0"/>
                <w:color w:val="auto"/>
                <w:sz w:val="21"/>
                <w:szCs w:val="21"/>
                <w:u w:val="none"/>
                <w:lang w:val="en-US" w:eastAsia="zh-CN" w:bidi="ar"/>
              </w:rPr>
              <w:t xml:space="preserve">。（投标文件提供实物照片）</w:t>
            </w:r>
            <w:r/>
          </w:p>
          <w:p>
            <w:pPr>
              <w:ind w:firstLine="480"/>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门轴隐藏在门板和门副板中间，为避免门轴脱落不能有门轴盖。</w:t>
            </w:r>
            <w:r>
              <w:rPr>
                <w:rFonts w:hint="default" w:ascii="宋体" w:hAnsi="宋体" w:eastAsia="宋体" w:cs="宋体"/>
                <w:i w:val="0"/>
                <w:iCs w:val="0"/>
                <w:color w:val="auto"/>
                <w:sz w:val="21"/>
                <w:szCs w:val="21"/>
                <w:u w:val="none"/>
                <w:lang w:val="en-US" w:eastAsia="zh-CN" w:bidi="ar"/>
              </w:rPr>
              <w:t xml:space="preserve">门板内侧配有多功能置物盒，可放水杯、钥匙、眼镜、笔等小件物品，门板内有挂毛巾挂钩，做到毛巾有地方挂，护角采用环保热塑性橡胶材料，防撞软角与门副板通过多个圆柱固定锁死在门板上，有效防止用户在使用过程碰撞受伤；</w:t>
            </w:r>
            <w:r/>
          </w:p>
          <w:p>
            <w:pPr>
              <w:ind w:firstLine="480"/>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Fonts w:hint="default" w:ascii="宋体" w:hAnsi="宋体" w:eastAsia="宋体" w:cs="宋体"/>
                <w:i w:val="0"/>
                <w:iCs w:val="0"/>
                <w:color w:val="auto"/>
                <w:sz w:val="21"/>
                <w:szCs w:val="21"/>
                <w:u w:val="none"/>
                <w:lang w:val="en-US" w:eastAsia="zh-CN" w:bidi="ar"/>
              </w:rPr>
              <w:t xml:space="preserve">柜门与柜体连接采用</w:t>
            </w:r>
            <w:r>
              <w:rPr>
                <w:rFonts w:hint="eastAsia" w:ascii="宋体" w:hAnsi="宋体" w:eastAsia="宋体" w:cs="宋体"/>
                <w:i w:val="0"/>
                <w:iCs w:val="0"/>
                <w:color w:val="auto"/>
                <w:sz w:val="21"/>
                <w:szCs w:val="21"/>
                <w:u w:val="none"/>
                <w:lang w:val="en-US" w:eastAsia="zh-CN" w:bidi="ar"/>
              </w:rPr>
              <w:t xml:space="preserve">2个</w:t>
            </w:r>
            <w:r>
              <w:rPr>
                <w:rFonts w:hint="default" w:ascii="宋体" w:hAnsi="宋体" w:eastAsia="宋体" w:cs="宋体"/>
                <w:i w:val="0"/>
                <w:iCs w:val="0"/>
                <w:color w:val="auto"/>
                <w:sz w:val="21"/>
                <w:szCs w:val="21"/>
                <w:u w:val="none"/>
                <w:lang w:val="en-US" w:eastAsia="zh-CN" w:bidi="ar"/>
              </w:rPr>
              <w:t xml:space="preserve">高强度尼龙铰链（Nylon）连接设计，防水。铰链由柜门插件、柜体端插件、</w:t>
            </w:r>
            <w:r>
              <w:rPr>
                <w:rFonts w:hint="eastAsia" w:ascii="宋体" w:hAnsi="宋体" w:eastAsia="宋体" w:cs="宋体"/>
                <w:i w:val="0"/>
                <w:iCs w:val="0"/>
                <w:color w:val="auto"/>
                <w:sz w:val="21"/>
                <w:szCs w:val="21"/>
                <w:u w:val="none"/>
                <w:lang w:val="en-US" w:eastAsia="zh-CN" w:bidi="ar"/>
              </w:rPr>
              <w:t xml:space="preserve">两</w:t>
            </w:r>
            <w:r>
              <w:rPr>
                <w:rFonts w:hint="default" w:ascii="宋体" w:hAnsi="宋体" w:eastAsia="宋体" w:cs="宋体"/>
                <w:i w:val="0"/>
                <w:iCs w:val="0"/>
                <w:color w:val="auto"/>
                <w:sz w:val="21"/>
                <w:szCs w:val="21"/>
                <w:u w:val="none"/>
                <w:lang w:val="en-US" w:eastAsia="zh-CN" w:bidi="ar"/>
              </w:rPr>
              <w:t xml:space="preserve">个部件组成，两端采用弹性卡钩固定在门端、柜体端，轻按卡勾即可拆下，不需要任何辅助螺丝连接，铰链自身具有限位功能。铰链易拆易装，方便售后维修。</w:t>
            </w:r>
            <w:r/>
          </w:p>
          <w:p>
            <w:pPr>
              <w:ind w:firstLine="480"/>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Fonts w:hint="default" w:ascii="宋体" w:hAnsi="宋体" w:eastAsia="宋体" w:cs="宋体"/>
                <w:i w:val="0"/>
                <w:iCs w:val="0"/>
                <w:color w:val="auto"/>
                <w:sz w:val="21"/>
                <w:szCs w:val="21"/>
                <w:u w:val="none"/>
                <w:lang w:val="en-US" w:eastAsia="zh-CN" w:bidi="ar"/>
              </w:rPr>
              <w:t xml:space="preserve">平顶板厚度≥40mm，内部需采用蜂窝结构加固，安装时通过特制的内固定板固定，内固定板在柜子内部卡入卡槽并扣住平顶板，可实现内锁外的结构，整柜安全牢固。平顶板顶部需平滑设计，应可放置一些小物品，且方便清理；上下板高度30mm，采用增强帽檐设计，可将上下板隐藏于上下门板之间，正面无法观察到，达到柜子正面统一效果，时尚美观。</w:t>
            </w:r>
            <w:r/>
          </w:p>
          <w:p>
            <w:pPr>
              <w:ind w:firstLine="480"/>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8、</w:t>
            </w:r>
            <w:r>
              <w:rPr>
                <w:rFonts w:hint="default" w:ascii="宋体" w:hAnsi="宋体" w:eastAsia="宋体" w:cs="宋体"/>
                <w:i w:val="0"/>
                <w:iCs w:val="0"/>
                <w:color w:val="auto"/>
                <w:sz w:val="21"/>
                <w:szCs w:val="21"/>
                <w:u w:val="none"/>
                <w:lang w:val="en-US" w:eastAsia="zh-CN" w:bidi="ar"/>
              </w:rPr>
              <w:t xml:space="preserve">整体后板由注塑机一次成型，后板两侧可顺利插入单、双侧板导向槽，并通过后板上端两侧的T形固定在单、双侧板上，起到加固的作用，后板下端设有分体式特殊插销，该结构穿过下端上下板、后板，从而锁定下方柜子，无法拆卸。</w:t>
            </w:r>
            <w:r/>
          </w:p>
          <w:p>
            <w:pPr>
              <w:ind w:firstLine="480"/>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lang w:val="en-US" w:eastAsia="zh-CN"/>
              </w:rPr>
              <w:t xml:space="preserve">9、</w:t>
            </w:r>
            <w:r>
              <w:rPr>
                <w:rFonts w:hint="default"/>
                <w:lang w:val="en-US" w:eastAsia="zh-CN"/>
              </w:rPr>
              <w:t xml:space="preserve">整个柜体板材之间的连接完全不需要任何螺丝，采用拼接的方式，防止侧板变形，整体做到可重复拆装利用。</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lang w:val="en-US" w:eastAsia="zh-CN"/>
              </w:rPr>
              <w:t xml:space="preserve">10、</w:t>
            </w:r>
            <w:r>
              <w:rPr>
                <w:rFonts w:hint="default"/>
                <w:lang w:val="en-US" w:eastAsia="zh-CN"/>
              </w:rPr>
              <w:t xml:space="preserve">板材厚度：侧板宽22mm（±2mm）、双侧板宽44mm（±2mm）、上下板高30mm（±2mm）；门板厚27mm（±2mm）带造型部分32mm（±2mm）、底座高80mm（±2mm）、平顶板高40mm（±2mm）</w:t>
            </w:r>
            <w:r>
              <w:rPr>
                <w:rFonts w:hint="eastAsia"/>
                <w:lang w:val="en-US" w:eastAsia="zh-CN"/>
              </w:rPr>
              <w:t xml:space="preserve">。</w:t>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348"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Times New Roman" w:hAnsi="Times New Roman" w:eastAsia="宋体"/>
                <w:bCs/>
                <w:color w:val="000000" w:themeColor="text1"/>
                <w:szCs w:val="24"/>
                <w:lang w:eastAsia="zh-CN"/>
                <w14:textFill>
                  <w14:solidFill>
                    <w14:schemeClr w14:val="tx1"/>
                  </w14:solidFill>
                </w14:textFill>
              </w:rPr>
              <mc:AlternateContent>
                <mc:Choice Requires="wpg">
                  <w:drawing>
                    <wp:inline xmlns:wp="http://schemas.openxmlformats.org/drawingml/2006/wordprocessingDrawing" distT="0" distB="0" distL="0" distR="0">
                      <wp:extent cx="683260" cy="1184910"/>
                      <wp:effectExtent l="0" t="0" r="2540" b="15240"/>
                      <wp:docPr id="148" name="图片 9" descr="C:/Users/Administrator/Desktop/三层柜5.jpg三层柜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Desktop/三层柜5.jpg三层柜5"/>
                              <pic:cNvPicPr>
                                <a:picLocks noChangeAspect="1"/>
                              </pic:cNvPicPr>
                              <pic:nvPr/>
                            </pic:nvPicPr>
                            <pic:blipFill>
                              <a:blip r:embed="rId157"/>
                              <a:srcRect l="25118" t="20" r="17150" b="19"/>
                              <a:stretch/>
                            </pic:blipFill>
                            <pic:spPr bwMode="auto">
                              <a:xfrm>
                                <a:off x="0" y="0"/>
                                <a:ext cx="683260" cy="1184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53.8pt;height:93.3pt;mso-wrap-distance-left:0.0pt;mso-wrap-distance-top:0.0pt;mso-wrap-distance-right:0.0pt;mso-wrap-distance-bottom:0.0pt;" stroked="false">
                      <v:path textboxrect="0,0,0,0"/>
                      <v:imagedata r:id="rId157" o:title=""/>
                    </v:shape>
                  </w:pict>
                </mc:Fallback>
              </mc:AlternateContent>
            </w:r>
            <w:r/>
          </w:p>
        </w:tc>
      </w:tr>
      <w:tr>
        <w:trPr>
          <w:jc w:val="center"/>
          <w:trHeight w:val="591"/>
        </w:trPr>
        <w:tc>
          <w:tcPr>
            <w:gridSpan w:val="8"/>
            <w:shd w:val="clear" w:color="auto" w:fill="auto"/>
            <w:tcW w:w="1061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b/>
                <w:bCs/>
                <w:i w:val="0"/>
                <w:iCs w:val="0"/>
                <w:color w:val="auto"/>
                <w:sz w:val="21"/>
                <w:szCs w:val="21"/>
                <w:u w:val="none"/>
                <w:lang w:val="en-US" w:eastAsia="zh-CN" w:bidi="ar"/>
              </w:rPr>
              <w:t xml:space="preserve">8、</w:t>
            </w:r>
            <w:r>
              <w:rPr>
                <w:rFonts w:hint="eastAsia" w:ascii="宋体" w:hAnsi="宋体" w:eastAsia="宋体" w:cs="宋体"/>
                <w:b/>
                <w:bCs/>
                <w:i w:val="0"/>
                <w:iCs w:val="0"/>
                <w:color w:val="auto"/>
                <w:sz w:val="21"/>
                <w:szCs w:val="21"/>
                <w:u w:val="none"/>
                <w:lang w:val="en-US" w:eastAsia="zh-CN" w:bidi="ar"/>
              </w:rPr>
              <w:t xml:space="preserve">避难间医生值班室（医生值班室护理楼4-7F每层1间；颐养2F-7F每层1间；康养2-7F每层1间；每间配置1套）</w:t>
            </w:r>
            <w:r/>
          </w:p>
        </w:tc>
      </w:tr>
      <w:tr>
        <w:trPr>
          <w:jc w:val="center"/>
          <w:trHeight w:val="369"/>
        </w:trPr>
        <w:tc>
          <w:tcPr>
            <w:shd w:val="clear" w:color="auto" w:fill="auto"/>
            <w:tcW w:w="566" w:type="dxa"/>
            <w:vAlign w:val="center"/>
            <w:textDirection w:val="lrTb"/>
            <w:noWrap/>
          </w:tcPr>
          <w:p>
            <w:pPr>
              <w:pStyle w:val="1160"/>
              <w:jc w:val="center"/>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值班床</w:t>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Style w:val="1172"/>
                <w:rFonts w:hint="eastAsia" w:ascii="宋体" w:hAnsi="宋体" w:eastAsia="宋体" w:cs="宋体"/>
                <w:i w:val="0"/>
                <w:iCs w:val="0"/>
                <w:color w:val="auto"/>
                <w:sz w:val="21"/>
                <w:szCs w:val="21"/>
                <w:lang w:val="en-US" w:eastAsia="zh-CN" w:bidi="ar"/>
              </w:rPr>
              <w:t xml:space="preserve">2000*900*1800mm</w:t>
            </w:r>
            <w:r/>
          </w:p>
        </w:tc>
        <w:tc>
          <w:tcPr>
            <w:shd w:val="clear" w:color="auto" w:fill="auto"/>
            <w:tcW w:w="44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Style w:val="1172"/>
                <w:rFonts w:hint="eastAsia" w:ascii="宋体" w:hAnsi="宋体" w:cs="宋体"/>
                <w:i w:val="0"/>
                <w:iCs w:val="0"/>
                <w:color w:val="auto"/>
                <w:sz w:val="21"/>
                <w:szCs w:val="21"/>
                <w:lang w:val="en-US" w:eastAsia="zh-CN" w:bidi="ar"/>
              </w:rPr>
              <w:t xml:space="preserve">1</w:t>
            </w:r>
            <w:r>
              <w:rPr>
                <w:rStyle w:val="1172"/>
                <w:rFonts w:hint="eastAsia" w:ascii="宋体" w:hAnsi="宋体" w:eastAsia="宋体" w:cs="宋体"/>
                <w:i w:val="0"/>
                <w:iCs w:val="0"/>
                <w:color w:val="auto"/>
                <w:sz w:val="21"/>
                <w:szCs w:val="21"/>
                <w:lang w:val="en-US" w:eastAsia="zh-CN" w:bidi="ar"/>
              </w:rPr>
              <w:t xml:space="preserve">、立柱：采用40mm*40mm壁厚≥1.2mm优质钢管；表面质量：光滑、无折叠、无裂缝、无分层。</w:t>
            </w:r>
            <w:r>
              <w:rPr>
                <w:rStyle w:val="1172"/>
                <w:rFonts w:hint="eastAsia" w:ascii="宋体" w:hAnsi="宋体" w:eastAsia="宋体" w:cs="宋体"/>
                <w:i w:val="0"/>
                <w:iCs w:val="0"/>
                <w:color w:val="auto"/>
                <w:sz w:val="21"/>
                <w:szCs w:val="21"/>
                <w:lang w:val="en-US" w:eastAsia="zh-CN" w:bidi="ar"/>
              </w:rPr>
              <w:br/>
            </w:r>
            <w:r>
              <w:rPr>
                <w:rFonts w:hint="eastAsia" w:ascii="宋体" w:hAnsi="宋体" w:cs="宋体"/>
                <w:color w:val="auto"/>
                <w:sz w:val="24"/>
                <w:szCs w:val="24"/>
              </w:rPr>
              <w:t xml:space="preserve">#</w:t>
            </w:r>
            <w:r>
              <w:rPr>
                <w:rStyle w:val="1172"/>
                <w:rFonts w:hint="eastAsia" w:ascii="宋体" w:hAnsi="宋体" w:cs="宋体"/>
                <w:i w:val="0"/>
                <w:iCs w:val="0"/>
                <w:color w:val="auto"/>
                <w:sz w:val="21"/>
                <w:szCs w:val="21"/>
                <w:lang w:val="en-US" w:eastAsia="zh-CN" w:bidi="ar"/>
              </w:rPr>
              <w:t xml:space="preserve">2</w:t>
            </w:r>
            <w:r>
              <w:rPr>
                <w:rStyle w:val="1172"/>
                <w:rFonts w:hint="eastAsia" w:ascii="宋体" w:hAnsi="宋体" w:eastAsia="宋体" w:cs="宋体"/>
                <w:i w:val="0"/>
                <w:iCs w:val="0"/>
                <w:color w:val="auto"/>
                <w:sz w:val="21"/>
                <w:szCs w:val="21"/>
                <w:lang w:val="en-US" w:eastAsia="zh-CN" w:bidi="ar"/>
              </w:rPr>
              <w:t xml:space="preserve">、床两头护栏：采用20mm*20mm壁厚≥1.0mm，中间两档竖杆，距离平均分布，与立柱、短床边框焊接成整体。</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Style w:val="1172"/>
                <w:rFonts w:hint="eastAsia" w:ascii="宋体" w:hAnsi="宋体" w:eastAsia="宋体" w:cs="宋体"/>
                <w:color w:val="auto"/>
                <w:sz w:val="21"/>
                <w:szCs w:val="21"/>
                <w:lang w:val="en-US" w:eastAsia="zh-CN" w:bidi="ar"/>
              </w:rPr>
              <w:t xml:space="preserve">、床框：采用</w:t>
            </w:r>
            <w:r>
              <w:rPr>
                <w:rFonts w:hint="eastAsia" w:ascii="宋体" w:hAnsi="宋体" w:eastAsia="宋体" w:cs="宋体"/>
                <w:i w:val="0"/>
                <w:iCs w:val="0"/>
                <w:color w:val="auto"/>
                <w:sz w:val="21"/>
                <w:szCs w:val="21"/>
                <w:u w:val="none"/>
                <w:lang w:val="en-US" w:eastAsia="zh-CN" w:bidi="ar"/>
              </w:rPr>
              <w:t xml:space="preserve">25mm*50mm</w:t>
            </w:r>
            <w:r>
              <w:rPr>
                <w:rStyle w:val="1172"/>
                <w:rFonts w:hint="eastAsia" w:ascii="宋体" w:hAnsi="宋体" w:eastAsia="宋体" w:cs="宋体"/>
                <w:color w:val="auto"/>
                <w:sz w:val="21"/>
                <w:szCs w:val="21"/>
                <w:lang w:val="en-US" w:eastAsia="zh-CN" w:bidi="ar"/>
              </w:rPr>
              <w:t xml:space="preserve">，壁厚</w:t>
            </w:r>
            <w:r>
              <w:rPr>
                <w:rFonts w:hint="eastAsia" w:ascii="宋体" w:hAnsi="宋体" w:eastAsia="宋体" w:cs="宋体"/>
                <w:i w:val="0"/>
                <w:iCs w:val="0"/>
                <w:color w:val="auto"/>
                <w:sz w:val="21"/>
                <w:szCs w:val="21"/>
                <w:u w:val="none"/>
                <w:lang w:val="en-US" w:eastAsia="zh-CN" w:bidi="ar"/>
              </w:rPr>
              <w:t xml:space="preserve">≥ 1.2mm</w:t>
            </w:r>
            <w:r>
              <w:rPr>
                <w:rStyle w:val="1172"/>
                <w:rFonts w:hint="eastAsia" w:ascii="宋体" w:hAnsi="宋体" w:eastAsia="宋体" w:cs="宋体"/>
                <w:color w:val="auto"/>
                <w:sz w:val="21"/>
                <w:szCs w:val="21"/>
                <w:lang w:val="en-US" w:eastAsia="zh-CN" w:bidi="ar"/>
              </w:rPr>
              <w:t xml:space="preserve">优质钢管；压扁试验：压扁到钢管外径的</w:t>
            </w:r>
            <w:r>
              <w:rPr>
                <w:rFonts w:hint="eastAsia" w:ascii="宋体" w:hAnsi="宋体" w:eastAsia="宋体" w:cs="宋体"/>
                <w:i w:val="0"/>
                <w:iCs w:val="0"/>
                <w:color w:val="auto"/>
                <w:sz w:val="21"/>
                <w:szCs w:val="21"/>
                <w:u w:val="none"/>
                <w:lang w:val="en-US" w:eastAsia="zh-CN" w:bidi="ar"/>
              </w:rPr>
              <w:t xml:space="preserve">2/3</w:t>
            </w:r>
            <w:r>
              <w:rPr>
                <w:rStyle w:val="1172"/>
                <w:rFonts w:hint="eastAsia" w:ascii="宋体" w:hAnsi="宋体" w:eastAsia="宋体" w:cs="宋体"/>
                <w:color w:val="auto"/>
                <w:sz w:val="21"/>
                <w:szCs w:val="21"/>
                <w:lang w:val="en-US" w:eastAsia="zh-CN" w:bidi="ar"/>
              </w:rPr>
              <w:t xml:space="preserve">焊缝无裂，两端与立柱采用螺丝连接。</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4</w:t>
            </w:r>
            <w:r>
              <w:rPr>
                <w:rStyle w:val="1172"/>
                <w:rFonts w:hint="eastAsia" w:ascii="宋体" w:hAnsi="宋体" w:eastAsia="宋体" w:cs="宋体"/>
                <w:color w:val="auto"/>
                <w:sz w:val="21"/>
                <w:szCs w:val="21"/>
                <w:lang w:val="en-US" w:eastAsia="zh-CN" w:bidi="ar"/>
              </w:rPr>
              <w:t xml:space="preserve">、床横撑：钢管</w:t>
            </w:r>
            <w:r>
              <w:rPr>
                <w:rFonts w:hint="eastAsia" w:ascii="宋体" w:hAnsi="宋体" w:eastAsia="宋体" w:cs="宋体"/>
                <w:i w:val="0"/>
                <w:iCs w:val="0"/>
                <w:color w:val="auto"/>
                <w:sz w:val="21"/>
                <w:szCs w:val="21"/>
                <w:u w:val="none"/>
                <w:lang w:val="en-US" w:eastAsia="zh-CN" w:bidi="ar"/>
              </w:rPr>
              <w:t xml:space="preserve"> 25mm*25mm </w:t>
            </w:r>
            <w:r>
              <w:rPr>
                <w:rStyle w:val="1172"/>
                <w:rFonts w:hint="eastAsia" w:ascii="宋体" w:hAnsi="宋体" w:eastAsia="宋体" w:cs="宋体"/>
                <w:color w:val="auto"/>
                <w:sz w:val="21"/>
                <w:szCs w:val="21"/>
                <w:lang w:val="en-US" w:eastAsia="zh-CN" w:bidi="ar"/>
              </w:rPr>
              <w:t xml:space="preserve">壁厚</w:t>
            </w:r>
            <w:r>
              <w:rPr>
                <w:rFonts w:hint="eastAsia" w:ascii="宋体" w:hAnsi="宋体" w:eastAsia="宋体" w:cs="宋体"/>
                <w:i w:val="0"/>
                <w:iCs w:val="0"/>
                <w:color w:val="auto"/>
                <w:sz w:val="21"/>
                <w:szCs w:val="21"/>
                <w:u w:val="none"/>
                <w:lang w:val="en-US" w:eastAsia="zh-CN" w:bidi="ar"/>
              </w:rPr>
              <w:t xml:space="preserve">≥ 1.2mm(5</w:t>
            </w:r>
            <w:r>
              <w:rPr>
                <w:rStyle w:val="1172"/>
                <w:rFonts w:hint="eastAsia" w:ascii="宋体" w:hAnsi="宋体" w:eastAsia="宋体" w:cs="宋体"/>
                <w:color w:val="auto"/>
                <w:sz w:val="21"/>
                <w:szCs w:val="21"/>
                <w:lang w:val="en-US" w:eastAsia="zh-CN" w:bidi="ar"/>
              </w:rPr>
              <w:t xml:space="preserve">根</w:t>
            </w:r>
            <w:r>
              <w:rPr>
                <w:rFonts w:hint="eastAsia" w:ascii="宋体" w:hAnsi="宋体" w:eastAsia="宋体" w:cs="宋体"/>
                <w:i w:val="0"/>
                <w:iCs w:val="0"/>
                <w:color w:val="auto"/>
                <w:sz w:val="21"/>
                <w:szCs w:val="21"/>
                <w:u w:val="none"/>
                <w:lang w:val="en-US" w:eastAsia="zh-CN" w:bidi="ar"/>
              </w:rPr>
              <w:t xml:space="preserve">)</w:t>
            </w:r>
            <w:r>
              <w:rPr>
                <w:rStyle w:val="1172"/>
                <w:rFonts w:hint="eastAsia" w:ascii="宋体" w:hAnsi="宋体" w:eastAsia="宋体" w:cs="宋体"/>
                <w:color w:val="auto"/>
                <w:sz w:val="21"/>
                <w:szCs w:val="21"/>
                <w:lang w:val="en-US" w:eastAsia="zh-CN" w:bidi="ar"/>
              </w:rPr>
              <w:t xml:space="preserve">，与床框焊接为整体。</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5</w:t>
            </w:r>
            <w:r>
              <w:rPr>
                <w:rStyle w:val="1172"/>
                <w:rFonts w:hint="eastAsia" w:ascii="宋体" w:hAnsi="宋体" w:eastAsia="宋体" w:cs="宋体"/>
                <w:color w:val="auto"/>
                <w:sz w:val="21"/>
                <w:szCs w:val="21"/>
                <w:lang w:val="en-US" w:eastAsia="zh-CN" w:bidi="ar"/>
              </w:rPr>
              <w:t xml:space="preserve">、床板：床板采用杉木板条，经烘干防虫处理。厚度</w:t>
            </w:r>
            <w:r>
              <w:rPr>
                <w:rFonts w:hint="eastAsia" w:ascii="宋体" w:hAnsi="宋体" w:eastAsia="宋体" w:cs="宋体"/>
                <w:i w:val="0"/>
                <w:iCs w:val="0"/>
                <w:color w:val="auto"/>
                <w:sz w:val="21"/>
                <w:szCs w:val="21"/>
                <w:u w:val="none"/>
                <w:lang w:val="en-US" w:eastAsia="zh-CN" w:bidi="ar"/>
              </w:rPr>
              <w:t xml:space="preserve">≥14mm</w:t>
            </w:r>
            <w:r>
              <w:rPr>
                <w:rStyle w:val="1172"/>
                <w:rFonts w:hint="eastAsia" w:ascii="宋体" w:hAnsi="宋体" w:eastAsia="宋体" w:cs="宋体"/>
                <w:color w:val="auto"/>
                <w:sz w:val="21"/>
                <w:szCs w:val="21"/>
                <w:lang w:val="en-US" w:eastAsia="zh-CN" w:bidi="ar"/>
              </w:rPr>
              <w:t xml:space="preserve">，四面刨光，二边倒角，板间间隙</w:t>
            </w:r>
            <w:r>
              <w:rPr>
                <w:rFonts w:hint="eastAsia" w:ascii="宋体" w:hAnsi="宋体" w:eastAsia="宋体" w:cs="宋体"/>
                <w:i w:val="0"/>
                <w:iCs w:val="0"/>
                <w:color w:val="auto"/>
                <w:sz w:val="21"/>
                <w:szCs w:val="21"/>
                <w:u w:val="none"/>
                <w:lang w:val="en-US" w:eastAsia="zh-CN" w:bidi="ar"/>
              </w:rPr>
              <w:t xml:space="preserve">≤10mm</w:t>
            </w:r>
            <w:r>
              <w:rPr>
                <w:rStyle w:val="1172"/>
                <w:rFonts w:hint="eastAsia" w:ascii="宋体" w:hAnsi="宋体" w:eastAsia="宋体" w:cs="宋体"/>
                <w:color w:val="auto"/>
                <w:sz w:val="21"/>
                <w:szCs w:val="21"/>
                <w:lang w:val="en-US" w:eastAsia="zh-CN" w:bidi="ar"/>
              </w:rPr>
              <w:t xml:space="preserve">。床板横档采用</w:t>
            </w:r>
            <w:r>
              <w:rPr>
                <w:rFonts w:hint="eastAsia" w:ascii="宋体" w:hAnsi="宋体" w:eastAsia="宋体" w:cs="宋体"/>
                <w:i w:val="0"/>
                <w:iCs w:val="0"/>
                <w:color w:val="auto"/>
                <w:sz w:val="21"/>
                <w:szCs w:val="21"/>
                <w:u w:val="none"/>
                <w:lang w:val="en-US" w:eastAsia="zh-CN" w:bidi="ar"/>
              </w:rPr>
              <w:t xml:space="preserve">≥30×40mm</w:t>
            </w:r>
            <w:r>
              <w:rPr>
                <w:rStyle w:val="1172"/>
                <w:rFonts w:hint="eastAsia" w:ascii="宋体" w:hAnsi="宋体" w:eastAsia="宋体" w:cs="宋体"/>
                <w:color w:val="auto"/>
                <w:sz w:val="21"/>
                <w:szCs w:val="21"/>
                <w:lang w:val="en-US" w:eastAsia="zh-CN" w:bidi="ar"/>
              </w:rPr>
              <w:t xml:space="preserve">木方，均匀分布</w:t>
            </w:r>
            <w:r>
              <w:rPr>
                <w:rFonts w:hint="eastAsia" w:ascii="宋体" w:hAnsi="宋体" w:eastAsia="宋体" w:cs="宋体"/>
                <w:i w:val="0"/>
                <w:iCs w:val="0"/>
                <w:color w:val="auto"/>
                <w:sz w:val="21"/>
                <w:szCs w:val="21"/>
                <w:u w:val="none"/>
                <w:lang w:val="en-US" w:eastAsia="zh-CN" w:bidi="ar"/>
              </w:rPr>
              <w:t xml:space="preserve">4</w:t>
            </w:r>
            <w:r>
              <w:rPr>
                <w:rStyle w:val="1172"/>
                <w:rFonts w:hint="eastAsia" w:ascii="宋体" w:hAnsi="宋体" w:eastAsia="宋体" w:cs="宋体"/>
                <w:color w:val="auto"/>
                <w:sz w:val="21"/>
                <w:szCs w:val="21"/>
                <w:lang w:val="en-US" w:eastAsia="zh-CN" w:bidi="ar"/>
              </w:rPr>
              <w:t xml:space="preserve">根。</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6</w:t>
            </w:r>
            <w:r>
              <w:rPr>
                <w:rStyle w:val="1172"/>
                <w:rFonts w:hint="eastAsia" w:ascii="宋体" w:hAnsi="宋体" w:eastAsia="宋体" w:cs="宋体"/>
                <w:color w:val="auto"/>
                <w:sz w:val="21"/>
                <w:szCs w:val="21"/>
                <w:lang w:val="en-US" w:eastAsia="zh-CN" w:bidi="ar"/>
              </w:rPr>
              <w:t xml:space="preserve">、床梯：立柱与横杆采用</w:t>
            </w:r>
            <w:r>
              <w:rPr>
                <w:rFonts w:hint="eastAsia" w:ascii="宋体" w:hAnsi="宋体" w:eastAsia="宋体" w:cs="宋体"/>
                <w:i w:val="0"/>
                <w:iCs w:val="0"/>
                <w:color w:val="auto"/>
                <w:sz w:val="21"/>
                <w:szCs w:val="21"/>
                <w:u w:val="none"/>
                <w:lang w:val="en-US" w:eastAsia="zh-CN" w:bidi="ar"/>
              </w:rPr>
              <w:t xml:space="preserve">25mm*25mm</w:t>
            </w:r>
            <w:r>
              <w:rPr>
                <w:rStyle w:val="1172"/>
                <w:rFonts w:hint="eastAsia" w:ascii="宋体" w:hAnsi="宋体" w:eastAsia="宋体" w:cs="宋体"/>
                <w:color w:val="auto"/>
                <w:sz w:val="21"/>
                <w:szCs w:val="21"/>
                <w:lang w:val="en-US" w:eastAsia="zh-CN" w:bidi="ar"/>
              </w:rPr>
              <w:t xml:space="preserve">壁厚</w:t>
            </w:r>
            <w:r>
              <w:rPr>
                <w:rFonts w:hint="eastAsia" w:ascii="宋体" w:hAnsi="宋体" w:eastAsia="宋体" w:cs="宋体"/>
                <w:i w:val="0"/>
                <w:iCs w:val="0"/>
                <w:color w:val="auto"/>
                <w:sz w:val="21"/>
                <w:szCs w:val="21"/>
                <w:u w:val="none"/>
                <w:lang w:val="en-US" w:eastAsia="zh-CN" w:bidi="ar"/>
              </w:rPr>
              <w:t xml:space="preserve">≥1.2mm</w:t>
            </w:r>
            <w:r>
              <w:rPr>
                <w:rStyle w:val="1172"/>
                <w:rFonts w:hint="eastAsia" w:ascii="宋体" w:hAnsi="宋体" w:eastAsia="宋体" w:cs="宋体"/>
                <w:color w:val="auto"/>
                <w:sz w:val="21"/>
                <w:szCs w:val="21"/>
                <w:lang w:val="en-US" w:eastAsia="zh-CN" w:bidi="ar"/>
              </w:rPr>
              <w:t xml:space="preserve">，中间三档横杆，距离合理配置，符合人体工学，爬梯加装一次性防滑踏板，焊接成型。</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7</w:t>
            </w:r>
            <w:r>
              <w:rPr>
                <w:rStyle w:val="1172"/>
                <w:rFonts w:hint="eastAsia" w:ascii="宋体" w:hAnsi="宋体" w:eastAsia="宋体" w:cs="宋体"/>
                <w:color w:val="auto"/>
                <w:sz w:val="21"/>
                <w:szCs w:val="21"/>
                <w:lang w:val="en-US" w:eastAsia="zh-CN" w:bidi="ar"/>
              </w:rPr>
              <w:t xml:space="preserve">、床护栏杆：采用直径</w:t>
            </w:r>
            <w:r>
              <w:rPr>
                <w:rFonts w:hint="eastAsia" w:ascii="宋体" w:hAnsi="宋体" w:eastAsia="宋体" w:cs="宋体"/>
                <w:i w:val="0"/>
                <w:iCs w:val="0"/>
                <w:color w:val="auto"/>
                <w:sz w:val="21"/>
                <w:szCs w:val="21"/>
                <w:u w:val="none"/>
                <w:lang w:val="en-US" w:eastAsia="zh-CN" w:bidi="ar"/>
              </w:rPr>
              <w:t xml:space="preserve">19mm</w:t>
            </w:r>
            <w:r>
              <w:rPr>
                <w:rStyle w:val="1172"/>
                <w:rFonts w:hint="eastAsia" w:ascii="宋体" w:hAnsi="宋体" w:eastAsia="宋体" w:cs="宋体"/>
                <w:color w:val="auto"/>
                <w:sz w:val="21"/>
                <w:szCs w:val="21"/>
                <w:lang w:val="en-US" w:eastAsia="zh-CN" w:bidi="ar"/>
              </w:rPr>
              <w:t xml:space="preserve">、壁厚</w:t>
            </w:r>
            <w:r>
              <w:rPr>
                <w:rFonts w:hint="eastAsia" w:ascii="宋体" w:hAnsi="宋体" w:eastAsia="宋体" w:cs="宋体"/>
                <w:i w:val="0"/>
                <w:iCs w:val="0"/>
                <w:color w:val="auto"/>
                <w:sz w:val="21"/>
                <w:szCs w:val="21"/>
                <w:u w:val="none"/>
                <w:lang w:val="en-US" w:eastAsia="zh-CN" w:bidi="ar"/>
              </w:rPr>
              <w:t xml:space="preserve">≥1.0mm</w:t>
            </w:r>
            <w:r>
              <w:rPr>
                <w:rStyle w:val="1172"/>
                <w:rFonts w:hint="eastAsia" w:ascii="宋体" w:hAnsi="宋体" w:eastAsia="宋体" w:cs="宋体"/>
                <w:color w:val="auto"/>
                <w:sz w:val="21"/>
                <w:szCs w:val="21"/>
                <w:lang w:val="en-US" w:eastAsia="zh-CN" w:bidi="ar"/>
              </w:rPr>
              <w:t xml:space="preserve">圆管折弯成型，中间三根竖档平均分布。</w:t>
            </w:r>
            <w:r>
              <w:rPr>
                <w:rStyle w:val="1172"/>
                <w:rFonts w:hint="eastAsia" w:ascii="宋体" w:hAnsi="宋体" w:eastAsia="宋体" w:cs="宋体"/>
                <w:i w:val="0"/>
                <w:iCs w:val="0"/>
                <w:color w:val="auto"/>
                <w:sz w:val="21"/>
                <w:szCs w:val="21"/>
                <w:lang w:val="en-US" w:eastAsia="zh-CN" w:bidi="ar"/>
              </w:rPr>
              <w:br/>
            </w:r>
            <w:r>
              <w:rPr>
                <w:rFonts w:hint="eastAsia" w:ascii="宋体" w:hAnsi="宋体" w:cs="宋体"/>
                <w:color w:val="auto"/>
                <w:sz w:val="24"/>
                <w:szCs w:val="24"/>
              </w:rPr>
              <w:t xml:space="preserve">#</w:t>
            </w:r>
            <w:r>
              <w:rPr>
                <w:rStyle w:val="1172"/>
                <w:rFonts w:hint="eastAsia" w:ascii="宋体" w:hAnsi="宋体" w:cs="宋体"/>
                <w:i w:val="0"/>
                <w:iCs w:val="0"/>
                <w:color w:val="auto"/>
                <w:sz w:val="21"/>
                <w:szCs w:val="21"/>
                <w:lang w:val="en-US" w:eastAsia="zh-CN" w:bidi="ar"/>
              </w:rPr>
              <w:t xml:space="preserve">8、</w:t>
            </w:r>
            <w:r>
              <w:rPr>
                <w:rStyle w:val="1172"/>
                <w:rFonts w:hint="eastAsia" w:ascii="宋体" w:hAnsi="宋体" w:eastAsia="宋体" w:cs="宋体"/>
                <w:i w:val="0"/>
                <w:iCs w:val="0"/>
                <w:color w:val="auto"/>
                <w:sz w:val="21"/>
                <w:szCs w:val="21"/>
                <w:lang w:val="en-US" w:eastAsia="zh-CN" w:bidi="ar"/>
              </w:rPr>
              <w:t xml:space="preserve">、含50mm棕垫。</w:t>
            </w:r>
            <w:r>
              <w:rPr>
                <w:rStyle w:val="1172"/>
                <w:rFonts w:hint="eastAsia" w:ascii="宋体" w:hAnsi="宋体" w:eastAsia="宋体" w:cs="宋体"/>
                <w:i w:val="0"/>
                <w:iCs w:val="0"/>
                <w:color w:val="auto"/>
                <w:sz w:val="21"/>
                <w:szCs w:val="21"/>
                <w:lang w:val="en-US" w:eastAsia="zh-CN" w:bidi="ar"/>
              </w:rPr>
              <w:br/>
            </w:r>
            <w:r>
              <w:rPr>
                <w:rFonts w:hint="eastAsia" w:ascii="宋体" w:hAnsi="宋体" w:cs="宋体"/>
                <w:color w:val="auto"/>
                <w:sz w:val="24"/>
                <w:szCs w:val="24"/>
              </w:rPr>
              <w:t xml:space="preserve">#</w:t>
            </w:r>
            <w:r>
              <w:rPr>
                <w:rStyle w:val="1172"/>
                <w:rFonts w:hint="eastAsia" w:ascii="宋体" w:hAnsi="宋体" w:eastAsia="宋体" w:cs="宋体"/>
                <w:i w:val="0"/>
                <w:iCs w:val="0"/>
                <w:color w:val="auto"/>
                <w:sz w:val="21"/>
                <w:szCs w:val="21"/>
                <w:lang w:val="en-US" w:eastAsia="zh-CN" w:bidi="ar"/>
              </w:rPr>
              <w:t xml:space="preserve">床头柜技术参数：</w:t>
            </w:r>
            <w:r>
              <w:rPr>
                <w:rStyle w:val="1172"/>
                <w:rFonts w:hint="eastAsia" w:ascii="宋体" w:hAnsi="宋体" w:eastAsia="宋体" w:cs="宋体"/>
                <w:i w:val="0"/>
                <w:iCs w:val="0"/>
                <w:color w:val="auto"/>
                <w:sz w:val="21"/>
                <w:szCs w:val="21"/>
                <w:lang w:val="en-US" w:eastAsia="zh-CN" w:bidi="ar"/>
              </w:rPr>
              <w:br/>
            </w:r>
            <w:r>
              <w:rPr>
                <w:rStyle w:val="1172"/>
                <w:rFonts w:hint="eastAsia" w:ascii="宋体" w:hAnsi="宋体" w:eastAsia="宋体" w:cs="宋体"/>
                <w:i w:val="0"/>
                <w:iCs w:val="0"/>
                <w:color w:val="auto"/>
                <w:sz w:val="21"/>
                <w:szCs w:val="21"/>
                <w:lang w:val="en-US" w:eastAsia="zh-CN" w:bidi="ar"/>
              </w:rPr>
              <w:t xml:space="preserve">1、框架采用壁厚≥0.6mm冷轧钢板；</w:t>
            </w:r>
            <w:r>
              <w:rPr>
                <w:rStyle w:val="1172"/>
                <w:rFonts w:hint="eastAsia" w:ascii="宋体" w:hAnsi="宋体" w:eastAsia="宋体" w:cs="宋体"/>
                <w:i w:val="0"/>
                <w:iCs w:val="0"/>
                <w:color w:val="auto"/>
                <w:sz w:val="21"/>
                <w:szCs w:val="21"/>
                <w:lang w:val="en-US" w:eastAsia="zh-CN" w:bidi="ar"/>
              </w:rPr>
              <w:br/>
            </w:r>
            <w:r>
              <w:rPr>
                <w:rStyle w:val="1172"/>
                <w:rFonts w:hint="eastAsia" w:ascii="宋体" w:hAnsi="宋体" w:eastAsia="宋体" w:cs="宋体"/>
                <w:i w:val="0"/>
                <w:iCs w:val="0"/>
                <w:color w:val="auto"/>
                <w:sz w:val="21"/>
                <w:szCs w:val="21"/>
                <w:lang w:val="en-US" w:eastAsia="zh-CN" w:bidi="ar"/>
              </w:rPr>
              <w:t xml:space="preserve">2、粉末采用抗菌喷涂粉末；</w:t>
            </w:r>
            <w:r>
              <w:rPr>
                <w:rStyle w:val="1172"/>
                <w:rFonts w:hint="eastAsia" w:ascii="宋体" w:hAnsi="宋体" w:eastAsia="宋体" w:cs="宋体"/>
                <w:i w:val="0"/>
                <w:iCs w:val="0"/>
                <w:color w:val="auto"/>
                <w:sz w:val="21"/>
                <w:szCs w:val="21"/>
                <w:lang w:val="en-US" w:eastAsia="zh-CN" w:bidi="ar"/>
              </w:rPr>
              <w:br/>
            </w:r>
            <w:r>
              <w:rPr>
                <w:rStyle w:val="1172"/>
                <w:rFonts w:hint="eastAsia" w:ascii="宋体" w:hAnsi="宋体" w:eastAsia="宋体" w:cs="宋体"/>
                <w:i w:val="0"/>
                <w:iCs w:val="0"/>
                <w:color w:val="auto"/>
                <w:sz w:val="21"/>
                <w:szCs w:val="21"/>
                <w:lang w:val="en-US" w:eastAsia="zh-CN" w:bidi="ar"/>
              </w:rPr>
              <w:t xml:space="preserve">3、五金采用静音三节导轨；</w:t>
            </w:r>
            <w:r>
              <w:rPr>
                <w:rStyle w:val="1172"/>
                <w:rFonts w:hint="eastAsia" w:ascii="宋体" w:hAnsi="宋体" w:eastAsia="宋体" w:cs="宋体"/>
                <w:i w:val="0"/>
                <w:iCs w:val="0"/>
                <w:color w:val="auto"/>
                <w:sz w:val="21"/>
                <w:szCs w:val="21"/>
                <w:lang w:val="en-US" w:eastAsia="zh-CN" w:bidi="ar"/>
              </w:rPr>
              <w:br/>
            </w:r>
            <w:r>
              <w:rPr>
                <w:rStyle w:val="1172"/>
                <w:rFonts w:hint="eastAsia" w:ascii="宋体" w:hAnsi="宋体" w:eastAsia="宋体" w:cs="宋体"/>
                <w:i w:val="0"/>
                <w:iCs w:val="0"/>
                <w:color w:val="auto"/>
                <w:sz w:val="21"/>
                <w:szCs w:val="21"/>
                <w:lang w:val="en-US" w:eastAsia="zh-CN" w:bidi="ar"/>
              </w:rPr>
              <w:t xml:space="preserve">4、床头柜面采用实木材质。</w:t>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张</w:t>
            </w:r>
            <w:r/>
          </w:p>
        </w:tc>
        <w:tc>
          <w:tcPr>
            <w:shd w:val="clear" w:color="auto" w:fill="auto"/>
            <w:tcW w:w="1348"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73100" cy="956945"/>
                      <wp:effectExtent l="0" t="0" r="12700" b="14604"/>
                      <wp:docPr id="149" name="图片 10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105" descr="IMG_257"/>
                              <pic:cNvPicPr>
                                <a:picLocks noChangeAspect="1"/>
                              </pic:cNvPicPr>
                              <pic:nvPr/>
                            </pic:nvPicPr>
                            <pic:blipFill>
                              <a:blip r:embed="rId158"/>
                              <a:stretch/>
                            </pic:blipFill>
                            <pic:spPr bwMode="auto">
                              <a:xfrm>
                                <a:off x="0" y="0"/>
                                <a:ext cx="673100" cy="9569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3.0pt;height:75.3pt;mso-wrap-distance-left:0.0pt;mso-wrap-distance-top:0.0pt;mso-wrap-distance-right:0.0pt;mso-wrap-distance-bottom:0.0pt;" stroked="f" strokeweight="0.75pt">
                      <v:path textboxrect="0,0,0,0"/>
                      <v:imagedata r:id="rId158" o:title=""/>
                    </v:shape>
                  </w:pict>
                </mc:Fallback>
              </mc:AlternateContent>
            </w:r>
            <w:r/>
          </w:p>
        </w:tc>
      </w:tr>
      <w:tr>
        <w:trPr>
          <w:jc w:val="center"/>
          <w:trHeight w:val="369"/>
        </w:trPr>
        <w:tc>
          <w:tcPr>
            <w:gridSpan w:val="8"/>
            <w:shd w:val="clear" w:color="auto" w:fill="auto"/>
            <w:tcW w:w="10619" w:type="dxa"/>
            <w:vAlign w:val="center"/>
            <w:textDirection w:val="lrTb"/>
            <w:noWrap/>
          </w:tcPr>
          <w:p>
            <w:pPr>
              <w:pStyle w:val="1160"/>
              <w:jc w:val="lef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9、治疗室（1#护理楼4F-7F；3#颐养楼2F-7F；5#康养楼2F-7F；共计16间）</w:t>
            </w:r>
            <w:r/>
          </w:p>
        </w:tc>
      </w:tr>
      <w:tr>
        <w:trPr>
          <w:jc w:val="center"/>
          <w:trHeight w:val="5708"/>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医用环保无菌上柜</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2200×350×600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restart"/>
            <w:textDirection w:val="lrTb"/>
            <w:noWrap w:val="false"/>
          </w:tcPr>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（一）主材材质：所有柜体钢质部分全部采用厚度为≥1.0mm的电解钢板制作；柜体底部采用≥0.8mm304不锈钢内嵌式T脚线。</w:t>
            </w:r>
            <w:r/>
          </w:p>
          <w:p>
            <w:pPr>
              <w:pStyle w:val="784"/>
              <w:rPr>
                <w:rFonts w:hint="default"/>
                <w:lang w:val="en-US" w:eastAsia="zh-CN"/>
              </w:rPr>
            </w:pPr>
            <w:r>
              <w:rPr>
                <w:rFonts w:hint="eastAsia" w:ascii="宋体" w:hAnsi="宋体" w:eastAsia="宋体" w:cs="宋体"/>
                <w:i w:val="0"/>
                <w:iCs w:val="0"/>
                <w:color w:val="auto"/>
                <w:sz w:val="21"/>
                <w:szCs w:val="21"/>
                <w:u w:val="none"/>
                <w:lang w:val="en-US" w:eastAsia="zh-CN" w:bidi="ar"/>
              </w:rPr>
              <w:t xml:space="preserve">▲</w:t>
            </w:r>
            <w:r>
              <w:rPr>
                <w:rFonts w:hint="eastAsia" w:cs="宋体"/>
                <w:i w:val="0"/>
                <w:iCs w:val="0"/>
                <w:color w:val="auto"/>
                <w:sz w:val="21"/>
                <w:szCs w:val="21"/>
                <w:u w:val="none"/>
                <w:lang w:val="en-US" w:eastAsia="zh-CN" w:bidi="ar"/>
              </w:rPr>
              <w:t xml:space="preserve">电解钢板性能：</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1、电解钢板拉伸、弯曲等性能要求：</w:t>
            </w:r>
            <w:r/>
          </w:p>
          <w:p>
            <w:pPr>
              <w:numPr>
                <w:ilvl w:val="0"/>
                <w:numId w:val="14"/>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力学和工艺性能：下屈服强度≥256MPa；抗拉强度≥415MPa；断后伸长率≥34.5%。</w:t>
            </w:r>
            <w:r/>
          </w:p>
          <w:p>
            <w:pPr>
              <w:numPr>
                <w:ilvl w:val="0"/>
                <w:numId w:val="14"/>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热释放2）镀锌层厚度≥12.2μm。</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2、电解钢板抗菌、耐霉等性能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抗病毒活性要求：</w:t>
            </w:r>
            <w:r/>
          </w:p>
          <w:p>
            <w:pPr>
              <w:numPr>
                <w:ilvl w:val="0"/>
                <w:numId w:val="15"/>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抗菌性能：至少对肺炎克雷伯氏菌、鲍曼不动杆菌、金黄色葡萄球菌、大肠埃希氏菌、白色葡萄球菌、铜绿假单胞菌、白色念珠菌、痤疮丙酸杆菌、枯草芽孢杆菌、乙型溶血性链球菌、表皮葡萄球菌、嗜麦芽糖寡养单胞菌、鼠伤寒沙门氏菌、粪肠球菌等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种以上菌种抑菌率≥99.</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2）耐霉菌性：至少对土曲霉、宛氏拟青霉、桔青霉、绿色木霉菌、球毛壳菌、出芽短梗霉、腊叶芽枝霉（多主枝孢霉）、黑曲霉、黄曲霉、长枝木霉、绳状青霉、产黄青霉、大毛霉、可可毛球二孢等1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种以上霉种防霉等级0级。</w:t>
            </w:r>
            <w:r/>
          </w:p>
          <w:p>
            <w:pPr>
              <w:numPr>
                <w:ilvl w:val="0"/>
                <w:numId w:val="0"/>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抗病毒活性：至少对甲型流感病毒(H1N1)、甲型流感病毒(H3N2)、人冠状病毒（HCoV-0C43）中的任意2种病毒抗病毒活性率≥99.5%</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3、电解钢板燃烧性能：</w:t>
            </w:r>
            <w:r/>
          </w:p>
          <w:p>
            <w:pPr>
              <w:numPr>
                <w:ilvl w:val="0"/>
                <w:numId w:val="16"/>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速率峰值≤100kW。</w:t>
            </w:r>
            <w:r/>
          </w:p>
          <w:p>
            <w:pPr>
              <w:numPr>
                <w:ilvl w:val="0"/>
                <w:numId w:val="0"/>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2）5min内放出的总能量≤27MJ。</w:t>
            </w:r>
            <w:r/>
          </w:p>
          <w:p>
            <w:pPr>
              <w:numPr>
                <w:ilvl w:val="0"/>
                <w:numId w:val="0"/>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3）最大烟密度≤28%。</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4、电解钢板耐腐蚀性能：</w:t>
            </w:r>
            <w:r/>
          </w:p>
          <w:p>
            <w:pPr>
              <w:numPr>
                <w:ilvl w:val="0"/>
                <w:numId w:val="0"/>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1）中性盐雾试验≥500h，镀涂层对基体的保护等级达10级，镀涂层本身耐腐蚀等级达10级。</w:t>
            </w:r>
            <w:r/>
          </w:p>
          <w:p>
            <w:pPr>
              <w:numPr>
                <w:ilvl w:val="0"/>
                <w:numId w:val="16"/>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乙酸盐雾试验≥500h，镀涂层对基体的保护等级达10级，镀涂层本身耐腐蚀等级达10级。</w:t>
            </w:r>
            <w:r/>
          </w:p>
          <w:p>
            <w:pPr>
              <w:pStyle w:val="784"/>
              <w:rPr>
                <w:rFonts w:hint="eastAsia"/>
                <w:lang w:val="en-US" w:eastAsia="zh-CN"/>
              </w:rPr>
            </w:pPr>
            <w:r>
              <w:rPr>
                <w:rFonts w:hint="eastAsia" w:ascii="宋体" w:hAnsi="宋体" w:eastAsia="宋体" w:cs="宋体"/>
                <w:i w:val="0"/>
                <w:iCs w:val="0"/>
                <w:color w:val="auto"/>
                <w:sz w:val="21"/>
                <w:szCs w:val="21"/>
                <w:u w:val="none"/>
                <w:lang w:val="en-US" w:eastAsia="zh-CN" w:bidi="ar"/>
              </w:rPr>
              <w:t xml:space="preserve">▲</w:t>
            </w:r>
            <w:r>
              <w:rPr>
                <w:rFonts w:hint="eastAsia" w:cs="宋体"/>
                <w:i w:val="0"/>
                <w:iCs w:val="0"/>
                <w:color w:val="auto"/>
                <w:sz w:val="21"/>
                <w:szCs w:val="21"/>
                <w:u w:val="none"/>
                <w:lang w:val="en-US" w:eastAsia="zh-CN" w:bidi="ar"/>
              </w:rPr>
              <w:t xml:space="preserve">不锈钢板性能：</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、不锈钢板力学性能：</w:t>
            </w:r>
            <w:r/>
          </w:p>
          <w:p>
            <w:pPr>
              <w:numPr>
                <w:ilvl w:val="0"/>
                <w:numId w:val="17"/>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规定塑性延伸强度≥580MPa</w:t>
            </w:r>
            <w:r>
              <w:rPr>
                <w:rFonts w:hint="eastAsia" w:ascii="宋体" w:hAnsi="宋体" w:cs="宋体"/>
                <w:i w:val="0"/>
                <w:iCs w:val="0"/>
                <w:color w:val="auto"/>
                <w:sz w:val="21"/>
                <w:szCs w:val="21"/>
                <w:u w:val="none"/>
                <w:lang w:val="en-US" w:eastAsia="zh-CN" w:bidi="ar"/>
              </w:rPr>
              <w:t xml:space="preserve">。</w:t>
            </w:r>
            <w:r/>
          </w:p>
          <w:p>
            <w:pPr>
              <w:numPr>
                <w:ilvl w:val="0"/>
                <w:numId w:val="17"/>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抗拉强度≥785MPa</w:t>
            </w:r>
            <w:r>
              <w:rPr>
                <w:rFonts w:hint="eastAsia" w:ascii="宋体" w:hAnsi="宋体" w:cs="宋体"/>
                <w:i w:val="0"/>
                <w:iCs w:val="0"/>
                <w:color w:val="auto"/>
                <w:sz w:val="21"/>
                <w:szCs w:val="21"/>
                <w:u w:val="none"/>
                <w:lang w:val="en-US" w:eastAsia="zh-CN" w:bidi="ar"/>
              </w:rPr>
              <w:t xml:space="preserve">。</w:t>
            </w:r>
            <w:r/>
          </w:p>
          <w:p>
            <w:pPr>
              <w:numPr>
                <w:ilvl w:val="0"/>
                <w:numId w:val="17"/>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断后伸长率≥50%。</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不锈钢板燃烧性能：</w:t>
            </w:r>
            <w:r/>
          </w:p>
          <w:p>
            <w:pPr>
              <w:numPr>
                <w:ilvl w:val="0"/>
                <w:numId w:val="18"/>
              </w:num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炉内温升≤11℃。</w:t>
            </w:r>
            <w:r/>
          </w:p>
          <w:p>
            <w:pPr>
              <w:numPr>
                <w:ilvl w:val="0"/>
                <w:numId w:val="18"/>
              </w:numPr>
              <w:ind w:left="0"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质量损失率≤2.5%。</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3）持续燃烧时间tf=0。4）总热值PCS≤2.0MJ/kg。</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不锈钢板耐腐蚀性能：</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中性盐雾试验≥1000h，表面未出现明显腐蚀现象或无缺陷，评级达10级。</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▲（二）电解钢板喷涂样块</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1、电解钢板喷涂厚度经能谱分析≥130um。</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2、电解钢板喷涂样块耐腐蚀性能：中性盐雾试验≥1000h，表面未出现明显腐蚀现象或无缺陷，评级达10级。</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电解钢板喷涂样块燃烧性能：燃烧性能等级为A2级及以上（含A2级）；炉内温升△T≤3.4℃。质量损失率△m≤8.4%。持续燃烧时间tf≤0。燃烧增长速率指数FIGRA0.2MJ≤27.4W/s。火焰横向蔓延未到达试样长翼边缘。600s的总放热量TFR600s≤1.2MJ。</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▲（三）人造石台面</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台面全部采用复合亚克力材质人造石，板材厚度为12mm±0.3mm；台面颜色由业主选择确定。</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1、抗球冲击：无裂纹、无破损。</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2、耐水蒸气：无突起、无龟裂、无变色等变化。</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3、表面耐干热：≥2级。</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4、环保性能：甲醛释放量（1m³气候箱法）未检出。</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燃烧性能：平板状建筑材料及制品的燃烧性能等级A（A2)级：炉内温升△T≤1.7℃。质量损失率△m≤2.4%。持续燃烧时间tf≤0。燃烧增长速率指数FIGRA0.2MJ≤42.2W/s。火焰横向蔓延未到达试样长翼边缘。600s的总放热量TFR600s≤2.5MJ。</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6、放射性：内照射指数IRa≤0；外照射指数Iγ≤0。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（四）五金配件</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钢质静音导轨、优质钢制铜芯锁具、暗藏式拉手、标签卡槽等。</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1、锁具：不同用途的锁具款式及具体安装位置、数量等由中标人生产前与招标人确认后执行。</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锁具耐腐蚀性能：1）经中性盐雾试验≥400h，无锈点，评级10级。2）经乙酸盐雾试验≥400h，无锈点，评级10级。</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2、导轨：钢质三节静音式，单抽屉负载重量≥30KG。</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导轨耐腐蚀性能：1）经中性盐雾试验≥400h，无锈点，评级10级。2）经乙酸盐雾试验≥400h，无锈点，评级10级。</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3、铰链：自闭式合金缓冲铰链，开启度≥110度。与柜体水平角度小于15度时，柜门可自动关闭，使用寿命大于10万次。</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4、拉手：铝合金材质一字型拉手。</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5、水槽、水龙头：国标SUS304不锈钢台下式单槽盆，水槽处设有亚克力挡水装置，优质水龙头。</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6、连接软管：密封性、耐压性、流量、抗弯曲性、耐冷热循环性、耐老化性及表面耐腐蚀性能符合要求。</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7、处置垃圾柜根据院感要求配备不同颜色抗菌ABS垃圾盖，配置脚踏带缓降功能的垃圾收纳装置，配ABS抗菌桶或电解钢板静电喷涂定制垃圾桶。垃圾收纳系统根据需要可以配置感应垃圾收纳、互通式垃圾收纳装置、推板垃圾收纳、掀盖垃圾收纳等。</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ABS垃圾盖其抗菌性能：至少包含金黄色葡萄球菌、大肠杆菌、白色念珠菌、痤疮丙酸杆菌、鼠伤寒沙门氏菌、肺炎克雷伯氏菌、表皮葡萄球菌、铜绿假单胞菌、藤黄微球菌、嗜麦芽窄食单胞菌等10种菌种，其抗菌活性值（R）≥2.6，抗菌率（%）≥99</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（五）工艺要求</w:t>
            </w:r>
            <w:r>
              <w:rPr>
                <w:rFonts w:hint="eastAsia" w:ascii="宋体" w:hAnsi="宋体" w:cs="宋体"/>
                <w:i w:val="0"/>
                <w:iCs w:val="0"/>
                <w:color w:val="auto"/>
                <w:sz w:val="21"/>
                <w:szCs w:val="21"/>
                <w:u w:val="none"/>
                <w:lang w:val="en-US" w:eastAsia="zh-CN" w:bidi="ar"/>
              </w:rPr>
              <w:t xml:space="preserve">：</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整体采用电阻焊接工艺，无外露焊点；柜体正面门板及抽屉间空隙在1.5-2.0mm之间，柜体边框宽度为25.0mm，采用双层门板工艺且夹层内有固定加强筋，门内封板固定件采用隐藏式结构工艺制作而成。柜内活动层板调节挂钩为电解钢板制作，可自由拆卸和逐级调整高度功能，活动层板负重≥30KG，门板和抽屉面板拉手采用隐藏式卷边拉手，数控折弯一体成型。柜门采用包裹式磁吸结构，具有磁性强、防摩擦及防撞功能且与柜体连接方式为门轴式，门轴连接件长度≥4.0mm。</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2、</w:t>
            </w:r>
            <w:r>
              <w:rPr>
                <w:rFonts w:hint="eastAsia" w:ascii="宋体" w:hAnsi="宋体" w:eastAsia="宋体" w:cs="宋体"/>
                <w:i w:val="0"/>
                <w:iCs w:val="0"/>
                <w:color w:val="auto"/>
                <w:sz w:val="21"/>
                <w:szCs w:val="21"/>
                <w:u w:val="none"/>
                <w:lang w:val="en-US" w:eastAsia="zh-CN" w:bidi="ar"/>
              </w:rPr>
              <w:t xml:space="preserve">台面安装：台面安装时周边需做双边下挂处理，下挂高度为40.0mm，操作面前缘上边需做圆角处理，拼接时需做无缝处理。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（六）钢制医用台柜系列成品</w:t>
            </w:r>
            <w:r>
              <w:rPr>
                <w:rFonts w:hint="eastAsia" w:ascii="宋体" w:hAnsi="宋体" w:cs="宋体"/>
                <w:i w:val="0"/>
                <w:iCs w:val="0"/>
                <w:color w:val="auto"/>
                <w:sz w:val="21"/>
                <w:szCs w:val="21"/>
                <w:u w:val="none"/>
                <w:lang w:val="en-US" w:eastAsia="zh-CN" w:bidi="ar"/>
              </w:rPr>
              <w:t xml:space="preserve">（治疗柜）</w:t>
            </w:r>
            <w:r>
              <w:rPr>
                <w:rFonts w:hint="eastAsia" w:ascii="宋体" w:hAnsi="宋体" w:eastAsia="宋体" w:cs="宋体"/>
                <w:i w:val="0"/>
                <w:iCs w:val="0"/>
                <w:color w:val="auto"/>
                <w:sz w:val="21"/>
                <w:szCs w:val="21"/>
                <w:u w:val="none"/>
                <w:lang w:val="en-US" w:eastAsia="zh-CN" w:bidi="ar"/>
              </w:rPr>
              <w:t xml:space="preserve">的整体性能</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▲1、钢制医用台柜系列成品</w:t>
            </w:r>
            <w:r>
              <w:rPr>
                <w:rFonts w:hint="eastAsia" w:ascii="宋体" w:hAnsi="宋体" w:cs="宋体"/>
                <w:i w:val="0"/>
                <w:iCs w:val="0"/>
                <w:color w:val="auto"/>
                <w:sz w:val="21"/>
                <w:szCs w:val="21"/>
                <w:u w:val="none"/>
                <w:lang w:val="en-US" w:eastAsia="zh-CN" w:bidi="ar"/>
              </w:rPr>
              <w:t xml:space="preserve">（治疗柜）</w:t>
            </w:r>
            <w:r>
              <w:rPr>
                <w:rFonts w:hint="eastAsia" w:ascii="宋体" w:hAnsi="宋体" w:eastAsia="宋体" w:cs="宋体"/>
                <w:i w:val="0"/>
                <w:iCs w:val="0"/>
                <w:color w:val="auto"/>
                <w:sz w:val="21"/>
                <w:szCs w:val="21"/>
                <w:u w:val="none"/>
                <w:lang w:val="en-US" w:eastAsia="zh-CN" w:bidi="ar"/>
              </w:rPr>
              <w:t xml:space="preserve">质量合格性：形状和位置公差、外观性能要求、理化性能、安全性能要求、力学性能</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检测结果为合格</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default"/>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钢制医用台柜系列成品</w:t>
            </w:r>
            <w:r>
              <w:rPr>
                <w:rFonts w:hint="eastAsia" w:ascii="宋体" w:hAnsi="宋体" w:cs="宋体"/>
                <w:i w:val="0"/>
                <w:iCs w:val="0"/>
                <w:color w:val="auto"/>
                <w:sz w:val="21"/>
                <w:szCs w:val="21"/>
                <w:u w:val="none"/>
                <w:lang w:val="en-US" w:eastAsia="zh-CN" w:bidi="ar"/>
              </w:rPr>
              <w:t xml:space="preserve">（治疗柜）品质属性：甲醛释放量</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0.03mg/m³；苯、甲苯、二甲苯TVOC未检出；家具涂层可迁移元素（铅(Pb）、镉(Cd)、铬(Cr)、汞（Hg）、锑（Sb）、钡（Ba）硒（Se）砷(As)）未检出。乙酸盐雾试验≥500h：镀（涂）层对基体的保护等级（评级）不低于 9 级，镀（涂）层本身耐腐蚀等级（评级）不低于 9 级。</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、钢制医用台柜系列成品</w:t>
            </w:r>
            <w:r>
              <w:rPr>
                <w:rFonts w:hint="eastAsia" w:ascii="宋体" w:hAnsi="宋体" w:cs="宋体"/>
                <w:i w:val="0"/>
                <w:iCs w:val="0"/>
                <w:color w:val="auto"/>
                <w:sz w:val="21"/>
                <w:szCs w:val="21"/>
                <w:u w:val="none"/>
                <w:lang w:val="en-US" w:eastAsia="zh-CN" w:bidi="ar"/>
              </w:rPr>
              <w:t xml:space="preserve">（治疗柜）</w:t>
            </w:r>
            <w:r>
              <w:rPr>
                <w:rFonts w:hint="eastAsia" w:ascii="宋体" w:hAnsi="宋体" w:eastAsia="宋体" w:cs="宋体"/>
                <w:i w:val="0"/>
                <w:iCs w:val="0"/>
                <w:color w:val="auto"/>
                <w:sz w:val="21"/>
                <w:szCs w:val="21"/>
                <w:u w:val="none"/>
                <w:lang w:val="en-US" w:eastAsia="zh-CN" w:bidi="ar"/>
              </w:rPr>
              <w:t xml:space="preserve">整体抗菌性能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至少对大肠埃希氏菌、耐甲氧西林金黄色葡萄球菌、肺炎克雷伯氏菌(肺炎杆菌)、产气肠杆菌、藤黄微球菌、变异库克菌、肺炎链球菌、变形链球菌、鼠伤寒沙门氏菌、宋氏志贺氏菌(宋内氏志贺氏菌)、白色念珠菌、铜绿假单胞菌、粘质沙雷氏菌、粪肠球菌(粪链球菌)、奇异变形杆菌等菌种中的任意12种抑菌率≥99.5%。</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钢制医用台柜系列成品</w:t>
            </w:r>
            <w:r>
              <w:rPr>
                <w:rFonts w:hint="eastAsia" w:ascii="宋体" w:hAnsi="宋体" w:cs="宋体"/>
                <w:i w:val="0"/>
                <w:iCs w:val="0"/>
                <w:color w:val="auto"/>
                <w:sz w:val="21"/>
                <w:szCs w:val="21"/>
                <w:u w:val="none"/>
                <w:lang w:val="en-US" w:eastAsia="zh-CN" w:bidi="ar"/>
              </w:rPr>
              <w:t xml:space="preserve">（治疗柜）</w:t>
            </w:r>
            <w:r>
              <w:rPr>
                <w:rFonts w:hint="eastAsia" w:ascii="宋体" w:hAnsi="宋体" w:eastAsia="宋体" w:cs="宋体"/>
                <w:i w:val="0"/>
                <w:iCs w:val="0"/>
                <w:color w:val="auto"/>
                <w:sz w:val="21"/>
                <w:szCs w:val="21"/>
                <w:u w:val="none"/>
                <w:lang w:val="en-US" w:eastAsia="zh-CN" w:bidi="ar"/>
              </w:rPr>
              <w:t xml:space="preserve">整体抗病毒活性</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至少对甲型流感病毒(H1N1)、甲型流感病毒(H3N2)、人冠状病毒（HCoV-0C43）中的任意2种病毒抗病毒活性率≥99.5%</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钢制医用台柜系列成品</w:t>
            </w:r>
            <w:r>
              <w:rPr>
                <w:rFonts w:hint="eastAsia" w:ascii="宋体" w:hAnsi="宋体" w:cs="宋体"/>
                <w:i w:val="0"/>
                <w:iCs w:val="0"/>
                <w:color w:val="auto"/>
                <w:sz w:val="21"/>
                <w:szCs w:val="21"/>
                <w:u w:val="none"/>
                <w:lang w:val="en-US" w:eastAsia="zh-CN" w:bidi="ar"/>
              </w:rPr>
              <w:t xml:space="preserve">（治疗柜）</w:t>
            </w:r>
            <w:r>
              <w:rPr>
                <w:rFonts w:hint="eastAsia" w:ascii="宋体" w:hAnsi="宋体" w:eastAsia="宋体" w:cs="宋体"/>
                <w:i w:val="0"/>
                <w:iCs w:val="0"/>
                <w:color w:val="auto"/>
                <w:sz w:val="21"/>
                <w:szCs w:val="21"/>
                <w:u w:val="none"/>
                <w:lang w:val="en-US" w:eastAsia="zh-CN" w:bidi="ar"/>
              </w:rPr>
              <w:t xml:space="preserve">家具中挥发性有机化合物：正己烷、三氯乙烯、乙酸丁酯、2-乙基-1-己醇(异辛醇) 、正十一烷、正十四烷、正十六烷、 （1,3-二氯苯、1,4-二氯苯、1,2-二氯苯、1,2-二溴-3-氯丙烷、α，α-二氯甲苯）未检出。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对标注带▲的技术参数及功能点，需提供第三方（检测）机构出具的检测报告进行佐证</w:t>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2.2</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restart"/>
            <w:textDirection w:val="lrTb"/>
            <w:noWrap/>
          </w:tcPr>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10235" cy="344170"/>
                      <wp:effectExtent l="0" t="0" r="18415" b="17780"/>
                      <wp:docPr id="150"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106"/>
                              <pic:cNvPicPr>
                                <a:picLocks noChangeAspect="1"/>
                              </pic:cNvPicPr>
                              <pic:nvPr/>
                            </pic:nvPicPr>
                            <pic:blipFill>
                              <a:blip r:embed="rId156"/>
                              <a:stretch/>
                            </pic:blipFill>
                            <pic:spPr bwMode="auto">
                              <a:xfrm>
                                <a:off x="0" y="0"/>
                                <a:ext cx="610235" cy="344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48.0pt;height:27.1pt;mso-wrap-distance-left:0.0pt;mso-wrap-distance-top:0.0pt;mso-wrap-distance-right:0.0pt;mso-wrap-distance-bottom:0.0pt;" stroked="f">
                      <v:path textboxrect="0,0,0,0"/>
                      <v:imagedata r:id="rId156" o:title=""/>
                    </v:shape>
                  </w:pict>
                </mc:Fallback>
              </mc:AlternateContent>
            </w:r>
            <w:r/>
          </w:p>
        </w:tc>
      </w:tr>
      <w:tr>
        <w:trPr>
          <w:jc w:val="center"/>
          <w:trHeight w:val="1102"/>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医用环保无菌中柜</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2200×350×550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2.2</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2885"/>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医用环保治疗下柜</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3940×570×835</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3.94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04</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医用环保治疗台面</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3940×600×45</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3.94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1303"/>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05</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大输液储存柜</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520×650×2000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台</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38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06</w:t>
            </w:r>
            <w:r/>
          </w:p>
        </w:tc>
        <w:tc>
          <w:tcPr>
            <w:shd w:val="clear" w:color="auto" w:fill="auto"/>
            <w:tcW w:w="897"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冰箱柜</w:t>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70</w:t>
            </w:r>
            <w:r>
              <w:rPr>
                <w:rFonts w:hint="eastAsia" w:ascii="宋体" w:hAnsi="宋体" w:eastAsia="宋体" w:cs="宋体"/>
                <w:i w:val="0"/>
                <w:iCs w:val="0"/>
                <w:color w:val="auto"/>
                <w:sz w:val="21"/>
                <w:szCs w:val="21"/>
                <w:u w:val="none"/>
                <w:lang w:val="en-US" w:eastAsia="zh-CN" w:bidi="ar"/>
              </w:rPr>
              <w:t xml:space="preserve">0×650×2000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台</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90"/>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07</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水槽盆+高抛水龙头+干湿分离挡水</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gridSpan w:val="8"/>
            <w:shd w:val="clear" w:color="auto" w:fill="auto"/>
            <w:tcW w:w="10619" w:type="dxa"/>
            <w:vAlign w:val="center"/>
            <w:textDirection w:val="lrTb"/>
            <w:noWrap/>
          </w:tcPr>
          <w:p>
            <w:pPr>
              <w:pStyle w:val="1160"/>
              <w:jc w:val="lef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10、处置室（1#护理楼4F-7F；3#颐养楼2F-7F；5#康养楼2F-7F；共计16间）</w:t>
            </w:r>
            <w:r/>
          </w:p>
        </w:tc>
      </w:tr>
      <w:tr>
        <w:trPr>
          <w:jc w:val="center"/>
          <w:trHeight w:val="7741"/>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医用环保治疗下柜</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3440×570×835</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（一）主材材质：</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所有柜体钢质部分全部采用厚度为≥1.0mm的电解钢板制作；柜体底部采用≥0.8mm304不锈钢内嵌式T脚线。</w:t>
            </w:r>
            <w:r/>
          </w:p>
          <w:p>
            <w:p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（二）钢板喷涂</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电解钢板表面采用环保静电粉末喷涂，表面喷涂颜色由业主确定。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（三）人造石台面</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台面全部采用复合亚克力材质人造石，板材厚度为12mm±0.3mm；台面颜色由业主选择确定。</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（四）五金配件</w:t>
            </w:r>
            <w:r>
              <w:rPr>
                <w:rFonts w:hint="eastAsia" w:ascii="宋体" w:hAnsi="宋体" w:cs="宋体"/>
                <w:i w:val="0"/>
                <w:iCs w:val="0"/>
                <w:color w:val="auto"/>
                <w:sz w:val="21"/>
                <w:szCs w:val="21"/>
                <w:u w:val="none"/>
                <w:lang w:val="en-US" w:eastAsia="zh-CN" w:bidi="ar"/>
              </w:rPr>
              <w:t xml:space="preserve">：</w:t>
            </w:r>
            <w:r/>
          </w:p>
          <w:p>
            <w:pPr>
              <w:ind w:firstLine="42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钢质静音导轨、优质钢制铜芯锁具、暗藏式拉手、标签卡槽等。</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2、</w:t>
            </w:r>
            <w:r>
              <w:rPr>
                <w:rFonts w:hint="eastAsia" w:ascii="宋体" w:hAnsi="宋体" w:eastAsia="宋体" w:cs="宋体"/>
                <w:i w:val="0"/>
                <w:iCs w:val="0"/>
                <w:color w:val="auto"/>
                <w:sz w:val="21"/>
                <w:szCs w:val="21"/>
                <w:u w:val="none"/>
                <w:lang w:val="en-US" w:eastAsia="zh-CN" w:bidi="ar"/>
              </w:rPr>
              <w:t xml:space="preserve">锁具：不同用途的锁具款式及具体安装位置、数量等由中标人生产前与招标人确认后执行。</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3、</w:t>
            </w:r>
            <w:r>
              <w:rPr>
                <w:rFonts w:hint="eastAsia" w:ascii="宋体" w:hAnsi="宋体" w:eastAsia="宋体" w:cs="宋体"/>
                <w:i w:val="0"/>
                <w:iCs w:val="0"/>
                <w:color w:val="auto"/>
                <w:sz w:val="21"/>
                <w:szCs w:val="21"/>
                <w:u w:val="none"/>
                <w:lang w:val="en-US" w:eastAsia="zh-CN" w:bidi="ar"/>
              </w:rPr>
              <w:t xml:space="preserve">导轨：钢质三节静音式，单抽屉负载重量≥30KG。</w:t>
            </w:r>
            <w:r/>
          </w:p>
          <w:p>
            <w:pPr>
              <w:ind w:firstLine="48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i w:val="0"/>
                <w:iCs w:val="0"/>
                <w:color w:val="auto"/>
                <w:sz w:val="21"/>
                <w:szCs w:val="21"/>
                <w:highlight w:val="none"/>
                <w:u w:val="none"/>
                <w:lang w:val="en-US" w:eastAsia="zh-CN" w:bidi="ar"/>
              </w:rPr>
              <w:t xml:space="preserve">铰链：自闭式合金缓冲铰链，开启度≥110度。与柜体水平角度小于15度时，柜门可自动关闭，使用寿命大于10万次。</w:t>
            </w:r>
            <w:r/>
          </w:p>
          <w:p>
            <w:pPr>
              <w:ind w:firstLine="48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i w:val="0"/>
                <w:iCs w:val="0"/>
                <w:color w:val="auto"/>
                <w:sz w:val="21"/>
                <w:szCs w:val="21"/>
                <w:highlight w:val="none"/>
                <w:u w:val="none"/>
                <w:lang w:val="en-US" w:eastAsia="zh-CN" w:bidi="ar"/>
              </w:rPr>
              <w:t xml:space="preserve">拉手：铝合金材质一字型拉手。</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6、</w:t>
            </w:r>
            <w:r>
              <w:rPr>
                <w:rFonts w:hint="eastAsia" w:ascii="宋体" w:hAnsi="宋体" w:eastAsia="宋体" w:cs="宋体"/>
                <w:i w:val="0"/>
                <w:iCs w:val="0"/>
                <w:color w:val="auto"/>
                <w:sz w:val="21"/>
                <w:szCs w:val="21"/>
                <w:u w:val="none"/>
                <w:lang w:val="en-US" w:eastAsia="zh-CN" w:bidi="ar"/>
              </w:rPr>
              <w:t xml:space="preserve">水槽、水龙头：国标SUS304不锈钢台下式单槽盆，水槽处设有亚克力挡水装置，优质水龙头。</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7、</w:t>
            </w:r>
            <w:r>
              <w:rPr>
                <w:rFonts w:hint="eastAsia" w:ascii="宋体" w:hAnsi="宋体" w:eastAsia="宋体" w:cs="宋体"/>
                <w:i w:val="0"/>
                <w:iCs w:val="0"/>
                <w:color w:val="auto"/>
                <w:sz w:val="21"/>
                <w:szCs w:val="21"/>
                <w:u w:val="none"/>
                <w:lang w:val="en-US" w:eastAsia="zh-CN" w:bidi="ar"/>
              </w:rPr>
              <w:t xml:space="preserve">连接软管：密封性、耐压性、流量、抗弯曲性、耐冷热循环性、耐老化性及表面耐腐蚀性能符合要求。</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8、</w:t>
            </w:r>
            <w:r>
              <w:rPr>
                <w:rFonts w:hint="eastAsia" w:ascii="宋体" w:hAnsi="宋体" w:eastAsia="宋体" w:cs="宋体"/>
                <w:i w:val="0"/>
                <w:iCs w:val="0"/>
                <w:color w:val="auto"/>
                <w:sz w:val="21"/>
                <w:szCs w:val="21"/>
                <w:u w:val="none"/>
                <w:lang w:val="en-US" w:eastAsia="zh-CN" w:bidi="ar"/>
              </w:rPr>
              <w:t xml:space="preserve">处置垃圾柜根据院感要求配备不同颜色抗菌ABS垃圾盖，配置脚踏带缓降功能的垃圾收纳装置，配ABS抗菌桶或电解钢板静电喷涂定制垃圾桶。垃圾收纳系统根据需要可以配置感应垃圾收纳、互通式垃圾收纳装置、推板垃圾收纳、掀盖垃圾收纳等。</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（五）工艺要求</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1、</w:t>
            </w:r>
            <w:r>
              <w:rPr>
                <w:rFonts w:hint="eastAsia" w:ascii="宋体" w:hAnsi="宋体" w:eastAsia="宋体" w:cs="宋体"/>
                <w:i w:val="0"/>
                <w:iCs w:val="0"/>
                <w:color w:val="auto"/>
                <w:sz w:val="21"/>
                <w:szCs w:val="21"/>
                <w:u w:val="none"/>
                <w:lang w:val="en-US" w:eastAsia="zh-CN" w:bidi="ar"/>
              </w:rPr>
              <w:t xml:space="preserve">整体采用电阻焊接工艺，无外露焊点；柜体正面门板及抽屉间空隙在1.5-2.0mm之间，柜体边框宽度为25.0mm，采用双层门板工艺且夹层内有固定加强筋，门内封板固定件采用隐藏式结构工艺制作而成。柜内活动层板调节挂钩为电解钢板制作，可自由拆卸和逐级调整高度功能，活动层板负重≥30KG，门板和抽屉面板拉手采用隐藏式卷边拉手，数控折弯一体成型。柜门采用包裹式磁吸结构，具有磁性强、防摩擦及防撞功能且与柜体连接方式为门轴式，门轴连接件长度≥4.0mm。</w:t>
            </w:r>
            <w:r/>
          </w:p>
          <w:p>
            <w:pPr>
              <w:ind w:firstLine="48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lang w:val="en-US" w:eastAsia="zh-CN"/>
              </w:rPr>
              <w:t xml:space="preserve">2、</w:t>
            </w:r>
            <w:r>
              <w:rPr>
                <w:rFonts w:hint="eastAsia" w:ascii="宋体" w:hAnsi="宋体" w:eastAsia="宋体" w:cs="宋体"/>
                <w:i w:val="0"/>
                <w:iCs w:val="0"/>
                <w:color w:val="auto"/>
                <w:sz w:val="21"/>
                <w:szCs w:val="21"/>
                <w:u w:val="none"/>
                <w:lang w:val="en-US" w:eastAsia="zh-CN" w:bidi="ar"/>
              </w:rPr>
              <w:t xml:space="preserve">台面安装：台面安装时周边需做双边下挂处理，下挂高度为40.0mm，操作面前缘上边需做圆角处理，拼接时需做无缝处理。</w:t>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3.44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restart"/>
            <w:textDirection w:val="lrTb"/>
            <w:noWrap/>
          </w:tcPr>
          <w:p>
            <w:pPr>
              <w:pStyle w:val="116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90880" cy="368300"/>
                      <wp:effectExtent l="0" t="0" r="13970" b="12700"/>
                      <wp:docPr id="151"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07"/>
                              <pic:cNvPicPr>
                                <a:picLocks noChangeAspect="1"/>
                              </pic:cNvPicPr>
                              <pic:nvPr/>
                            </pic:nvPicPr>
                            <pic:blipFill>
                              <a:blip r:embed="rId154"/>
                              <a:stretch/>
                            </pic:blipFill>
                            <pic:spPr bwMode="auto">
                              <a:xfrm>
                                <a:off x="0" y="0"/>
                                <a:ext cx="690880" cy="368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54.4pt;height:29.0pt;mso-wrap-distance-left:0.0pt;mso-wrap-distance-top:0.0pt;mso-wrap-distance-right:0.0pt;mso-wrap-distance-bottom:0.0pt;" stroked="f">
                      <v:path textboxrect="0,0,0,0"/>
                      <v:imagedata r:id="rId154" o:title=""/>
                    </v:shape>
                  </w:pict>
                </mc:Fallback>
              </mc:AlternateContent>
            </w:r>
            <w:r/>
          </w:p>
        </w:tc>
      </w:tr>
      <w:tr>
        <w:trPr>
          <w:jc w:val="center"/>
          <w:trHeight w:val="484"/>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医用环保治疗台面</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3440×600×40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3.44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延米</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878"/>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垃圾桶垃圾盖+脚踏装置</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146"/>
        </w:trPr>
        <w:tc>
          <w:tcPr>
            <w:shd w:val="clear" w:color="auto" w:fill="auto"/>
            <w:tcW w:w="566" w:type="dxa"/>
            <w:vAlign w:val="center"/>
            <w:textDirection w:val="lrTb"/>
            <w:noWrap/>
          </w:tcPr>
          <w:p>
            <w:pPr>
              <w:pStyle w:val="1160"/>
              <w:jc w:val="center"/>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04</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水槽盆+高抛水龙头+干湿分离挡水</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标准套装</w:t>
            </w:r>
            <w:r/>
          </w:p>
        </w:tc>
        <w:tc>
          <w:tcPr>
            <w:shd w:val="clear" w:color="auto" w:fill="auto"/>
            <w:tcW w:w="4454"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348" w:type="dxa"/>
            <w:vAlign w:val="center"/>
            <w:vMerge w:val="continue"/>
            <w:textDirection w:val="lrTb"/>
            <w:noWrap/>
          </w:tcPr>
          <w:p>
            <w:pPr>
              <w:pStyle w:val="1160"/>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r>
      <w:tr>
        <w:trPr>
          <w:jc w:val="center"/>
          <w:trHeight w:val="369"/>
        </w:trPr>
        <w:tc>
          <w:tcPr>
            <w:gridSpan w:val="8"/>
            <w:shd w:val="clear" w:color="auto" w:fill="auto"/>
            <w:tcW w:w="10619"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b/>
                <w:bCs/>
                <w:i w:val="0"/>
                <w:iCs w:val="0"/>
                <w:color w:val="auto"/>
                <w:sz w:val="21"/>
                <w:szCs w:val="21"/>
                <w:u w:val="none"/>
                <w:lang w:val="en-US" w:eastAsia="zh-CN" w:bidi="ar"/>
              </w:rPr>
              <w:t xml:space="preserve">11、</w:t>
            </w:r>
            <w:r>
              <w:rPr>
                <w:rFonts w:hint="eastAsia" w:ascii="宋体" w:hAnsi="宋体" w:eastAsia="宋体" w:cs="宋体"/>
                <w:b/>
                <w:bCs/>
                <w:i w:val="0"/>
                <w:iCs w:val="0"/>
                <w:color w:val="auto"/>
                <w:sz w:val="21"/>
                <w:szCs w:val="21"/>
                <w:u w:val="none"/>
                <w:lang w:val="en-US" w:eastAsia="zh-CN" w:bidi="ar"/>
              </w:rPr>
              <w:t xml:space="preserve">布草间（1#护理楼4F-7F；3#颐养楼2F-7F；5#康养楼1F-7F；共计17间）</w:t>
            </w:r>
            <w:r/>
          </w:p>
        </w:tc>
      </w:tr>
      <w:tr>
        <w:trPr>
          <w:jc w:val="center"/>
          <w:trHeight w:val="369"/>
        </w:trPr>
        <w:tc>
          <w:tcPr>
            <w:shd w:val="clear" w:color="auto" w:fill="auto"/>
            <w:tcW w:w="566" w:type="dxa"/>
            <w:vAlign w:val="center"/>
            <w:textDirection w:val="lrTb"/>
            <w:noWrap/>
          </w:tcPr>
          <w:p>
            <w:pPr>
              <w:pStyle w:val="1160"/>
              <w:jc w:val="center"/>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货架</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1800*500*2000mm</w:t>
            </w:r>
            <w:r/>
          </w:p>
        </w:tc>
        <w:tc>
          <w:tcPr>
            <w:shd w:val="clear" w:color="auto" w:fill="auto"/>
            <w:tcW w:w="44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1、基材：优质冷轧钢板，钢板厚度不少于0.8mm，具有良好的承重和耐用性，表面经过静电喷塑处理，防锈、防腐，具备长时间耐用性能。</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2、横梁1.1mm，立柱1.1mm，层板0.8mm，加强结构厚度2.0mm以上，全部采用冷轧板，经激光落料、折弯而成；</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成型后经过全自动前处理后高温烘干，采用优质环保环氧聚酯粉末（热固性粉末）全自动静电喷涂，高温固化；涂层膜厚度均匀，喷粉涂层厚度70-80um，采用环氧聚酯粉末（热固性粉末），具有环保、抑菌、防锈、耐腐蚀、绝缘性高、附着力强、耐摩擦等优点； 层板高度可以自由调节，安装稳定牢固，美观耐用。                                                                                                           </w:t>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W w:w="1348"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45795" cy="838200"/>
                      <wp:effectExtent l="0" t="0" r="1905" b="0"/>
                      <wp:docPr id="152" name="图片 10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08" descr="IMG_256"/>
                              <pic:cNvPicPr>
                                <a:picLocks noChangeAspect="1"/>
                              </pic:cNvPicPr>
                              <pic:nvPr/>
                            </pic:nvPicPr>
                            <pic:blipFill>
                              <a:blip r:embed="rId159"/>
                              <a:stretch/>
                            </pic:blipFill>
                            <pic:spPr bwMode="auto">
                              <a:xfrm>
                                <a:off x="0" y="0"/>
                                <a:ext cx="64579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0.8pt;height:66.0pt;mso-wrap-distance-left:0.0pt;mso-wrap-distance-top:0.0pt;mso-wrap-distance-right:0.0pt;mso-wrap-distance-bottom:0.0pt;" stroked="f" strokeweight="0.75pt">
                      <v:path textboxrect="0,0,0,0"/>
                      <v:imagedata r:id="rId159" o:title=""/>
                    </v:shape>
                  </w:pict>
                </mc:Fallback>
              </mc:AlternateContent>
            </w:r>
            <w:r/>
          </w:p>
        </w:tc>
      </w:tr>
      <w:tr>
        <w:trPr>
          <w:jc w:val="center"/>
          <w:trHeight w:val="369"/>
        </w:trPr>
        <w:tc>
          <w:tcPr>
            <w:gridSpan w:val="8"/>
            <w:shd w:val="clear" w:color="auto" w:fill="auto"/>
            <w:tcW w:w="10619"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b/>
                <w:bCs/>
                <w:i w:val="0"/>
                <w:iCs w:val="0"/>
                <w:color w:val="auto"/>
                <w:sz w:val="21"/>
                <w:szCs w:val="21"/>
                <w:u w:val="none"/>
                <w:lang w:val="en-US" w:eastAsia="zh-CN" w:bidi="ar"/>
              </w:rPr>
              <w:t xml:space="preserve">12、助浴间</w:t>
            </w:r>
            <w:r/>
          </w:p>
        </w:tc>
      </w:tr>
      <w:tr>
        <w:trPr>
          <w:jc w:val="center"/>
          <w:trHeight w:val="369"/>
        </w:trPr>
        <w:tc>
          <w:tcPr>
            <w:shd w:val="clear" w:color="auto" w:fill="auto"/>
            <w:tcW w:w="566" w:type="dxa"/>
            <w:vAlign w:val="center"/>
            <w:textDirection w:val="lrTb"/>
            <w:noWrap/>
          </w:tcPr>
          <w:p>
            <w:pPr>
              <w:pStyle w:val="1160"/>
              <w:jc w:val="center"/>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01</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助浴床</w:t>
            </w:r>
            <w:r/>
          </w:p>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1950*780*（480-700</w:t>
            </w:r>
            <w:r>
              <w:rPr>
                <w:rFonts w:hint="eastAsia" w:ascii="宋体" w:hAnsi="宋体" w:cs="宋体"/>
                <w:i w:val="0"/>
                <w:iCs w:val="0"/>
                <w:color w:val="auto"/>
                <w:sz w:val="21"/>
                <w:szCs w:val="21"/>
                <w:u w:val="none"/>
                <w:lang w:val="en-US" w:eastAsia="zh-CN" w:bidi="ar"/>
              </w:rPr>
              <w:t xml:space="preserve">)mm</w:t>
            </w:r>
            <w:r/>
          </w:p>
        </w:tc>
        <w:tc>
          <w:tcPr>
            <w:shd w:val="clear" w:color="auto" w:fill="auto"/>
            <w:tcW w:w="4454" w:type="dxa"/>
            <w:vAlign w:val="center"/>
            <w:textDirection w:val="lrTb"/>
            <w:noWrap w:val="false"/>
          </w:tcPr>
          <w:p>
            <w:p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1、基材：采用一级冷轧钢板经十隧道防锈处理、静电喷涂烤漆工艺加工而成；硬度达到国家标准；冲击高度400mm，无剥落、无裂纹、无皱纹</w:t>
            </w:r>
            <w:r>
              <w:rPr>
                <w:rFonts w:hint="eastAsia" w:ascii="宋体" w:hAnsi="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喷涂粉末采用专用防腐抗菌喷涂粉末</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护栏：采用优质环保304不锈钢</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PVC床垫+PVC枕头</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双摇把式设计，静音万向轮。</w:t>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张</w:t>
            </w:r>
            <w:r/>
          </w:p>
        </w:tc>
        <w:tc>
          <w:tcPr>
            <w:shd w:val="clear" w:color="auto" w:fill="auto"/>
            <w:tcW w:w="1348"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60070" cy="310515"/>
                      <wp:effectExtent l="0" t="0" r="11430" b="13335"/>
                      <wp:docPr id="153" name="图片 10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109" descr="IMG_256"/>
                              <pic:cNvPicPr>
                                <a:picLocks noChangeAspect="1"/>
                              </pic:cNvPicPr>
                              <pic:nvPr/>
                            </pic:nvPicPr>
                            <pic:blipFill>
                              <a:blip r:embed="rId160"/>
                              <a:stretch/>
                            </pic:blipFill>
                            <pic:spPr bwMode="auto">
                              <a:xfrm>
                                <a:off x="0" y="0"/>
                                <a:ext cx="560070" cy="3105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44.1pt;height:24.4pt;mso-wrap-distance-left:0.0pt;mso-wrap-distance-top:0.0pt;mso-wrap-distance-right:0.0pt;mso-wrap-distance-bottom:0.0pt;" stroked="f" strokeweight="0.75pt">
                      <v:path textboxrect="0,0,0,0"/>
                      <v:imagedata r:id="rId160" o:title=""/>
                    </v:shape>
                  </w:pict>
                </mc:Fallback>
              </mc:AlternateContent>
            </w:r>
            <w:r/>
          </w:p>
        </w:tc>
      </w:tr>
      <w:tr>
        <w:trPr>
          <w:jc w:val="center"/>
          <w:trHeight w:val="369"/>
        </w:trPr>
        <w:tc>
          <w:tcPr>
            <w:shd w:val="clear" w:color="auto" w:fill="auto"/>
            <w:tcW w:w="566" w:type="dxa"/>
            <w:vAlign w:val="center"/>
            <w:textDirection w:val="lrTb"/>
            <w:noWrap/>
          </w:tcPr>
          <w:p>
            <w:pPr>
              <w:pStyle w:val="1160"/>
              <w:jc w:val="center"/>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02</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不锈钢担架</w:t>
            </w:r>
            <w:r/>
          </w:p>
        </w:tc>
        <w:tc>
          <w:tcPr>
            <w:shd w:val="clear" w:color="auto" w:fill="auto"/>
            <w:tcW w:w="11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常规</w:t>
            </w:r>
            <w:r/>
          </w:p>
        </w:tc>
        <w:tc>
          <w:tcPr>
            <w:shd w:val="clear" w:color="auto" w:fill="auto"/>
            <w:tcW w:w="44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1、基材：采用优质环保304不锈钢块壁厚≥0.8mm；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1）硬度达到国家标准；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2）冲击高度400mm，无剥落、无裂纹、无皱纹；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3）附着力不低于2级；</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2、基本结构：带挂水架、座垫为40mm厚西皮+定型海绵、5寸尼龙静音轮</w:t>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张</w:t>
            </w:r>
            <w:r/>
          </w:p>
        </w:tc>
        <w:tc>
          <w:tcPr>
            <w:shd w:val="clear" w:color="auto" w:fill="auto"/>
            <w:tcW w:w="1348"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57150</wp:posOffset>
                      </wp:positionH>
                      <wp:positionV relativeFrom="paragraph">
                        <wp:posOffset>-55245</wp:posOffset>
                      </wp:positionV>
                      <wp:extent cx="628015" cy="473075"/>
                      <wp:effectExtent l="0" t="0" r="635" b="3175"/>
                      <wp:wrapNone/>
                      <wp:docPr id="154" name="图片_11"/>
                      <wp:cNvGraphicFramePr/>
                      <a:graphic xmlns:a="http://schemas.openxmlformats.org/drawingml/2006/main">
                        <a:graphicData uri="http://schemas.openxmlformats.org/drawingml/2006/picture">
                          <pic:pic xmlns:pic="http://schemas.openxmlformats.org/drawingml/2006/picture">
                            <pic:nvPicPr>
                              <pic:cNvPr id="261" name="图片_11"/>
                              <pic:cNvPicPr/>
                              <pic:nvPr/>
                            </pic:nvPicPr>
                            <pic:blipFill>
                              <a:blip r:embed="rId161"/>
                              <a:stretch/>
                            </pic:blipFill>
                            <pic:spPr bwMode="auto">
                              <a:xfrm>
                                <a:off x="0" y="0"/>
                                <a:ext cx="628015" cy="47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64384;o:allowoverlap:true;o:allowincell:true;mso-position-horizontal-relative:text;margin-left:4.5pt;mso-position-horizontal:absolute;mso-position-vertical-relative:text;margin-top:-4.3pt;mso-position-vertical:absolute;width:49.4pt;height:37.2pt;mso-wrap-distance-left:9.0pt;mso-wrap-distance-top:0.0pt;mso-wrap-distance-right:9.0pt;mso-wrap-distance-bottom:0.0pt;" stroked="f">
                      <v:path textboxrect="0,0,0,0"/>
                      <v:imagedata r:id="rId161" o:title=""/>
                    </v:shape>
                  </w:pict>
                </mc:Fallback>
              </mc:AlternateContent>
            </w:r>
            <w:r/>
          </w:p>
        </w:tc>
      </w:tr>
      <w:tr>
        <w:trPr>
          <w:jc w:val="center"/>
          <w:trHeight w:val="369"/>
        </w:trPr>
        <w:tc>
          <w:tcPr>
            <w:shd w:val="clear" w:color="auto" w:fill="auto"/>
            <w:tcW w:w="566" w:type="dxa"/>
            <w:vAlign w:val="center"/>
            <w:textDirection w:val="lrTb"/>
            <w:noWrap/>
          </w:tcPr>
          <w:p>
            <w:pPr>
              <w:pStyle w:val="1160"/>
              <w:jc w:val="center"/>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03</w:t>
            </w:r>
            <w:r/>
          </w:p>
        </w:tc>
        <w:tc>
          <w:tcPr>
            <w:shd w:val="clear" w:color="auto" w:fill="auto"/>
            <w:tcW w:w="89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轮椅</w:t>
            </w:r>
            <w:r/>
          </w:p>
        </w:tc>
        <w:tc>
          <w:tcPr>
            <w:shd w:val="clear" w:color="auto" w:fill="auto"/>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总宽：68cm、总长：104cm、总高：93cm</w:t>
            </w:r>
            <w:r/>
          </w:p>
        </w:tc>
        <w:tc>
          <w:tcPr>
            <w:shd w:val="clear" w:color="auto" w:fill="auto"/>
            <w:tcW w:w="44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1、材质：采用优质钢管，静电喷涂。</w:t>
            </w:r>
            <w:r>
              <w:rPr>
                <w:rFonts w:hint="eastAsia" w:ascii="宋体" w:hAnsi="宋体" w:eastAsia="宋体" w:cs="宋体"/>
                <w:i w:val="0"/>
                <w:iCs w:val="0"/>
                <w:color w:val="auto"/>
                <w:sz w:val="21"/>
                <w:szCs w:val="21"/>
                <w:u w:val="none"/>
                <w:lang w:val="en-US" w:eastAsia="zh-CN" w:bidi="ar"/>
              </w:rPr>
              <w:br/>
            </w:r>
            <w:r>
              <w:rPr>
                <w:rFonts w:hint="eastAsia" w:ascii="宋体" w:hAnsi="宋体" w:cs="宋体"/>
                <w:color w:val="auto"/>
                <w:sz w:val="24"/>
                <w:szCs w:val="24"/>
              </w:rPr>
              <w:t xml:space="preserve">#</w:t>
            </w:r>
            <w:r>
              <w:rPr>
                <w:rFonts w:hint="eastAsia" w:ascii="宋体" w:hAnsi="宋体" w:eastAsia="宋体" w:cs="宋体"/>
                <w:i w:val="0"/>
                <w:iCs w:val="0"/>
                <w:color w:val="auto"/>
                <w:sz w:val="21"/>
                <w:szCs w:val="21"/>
                <w:u w:val="none"/>
                <w:lang w:val="en-US" w:eastAsia="zh-CN" w:bidi="ar"/>
              </w:rPr>
              <w:t xml:space="preserve">2、规格：总宽：68cm、总长：104cm、总高：93cm、坐宽：46cm、坐垫离地高度：51cm、扶手高度：74cm、大轮直径：61cm、小轮直径：17cm、折叠宽度：27cm、座深：20cm、承重：75kg、轮椅毛重：18kg、轮椅净重：15kg</w:t>
            </w:r>
            <w:r/>
          </w:p>
        </w:tc>
        <w:tc>
          <w:tcPr>
            <w:shd w:val="clear" w:color="auto" w:fill="auto"/>
            <w:tcW w:w="74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个</w:t>
            </w:r>
            <w:r/>
          </w:p>
        </w:tc>
        <w:tc>
          <w:tcPr>
            <w:shd w:val="clear" w:color="auto" w:fill="auto"/>
            <w:tcW w:w="1348" w:type="dxa"/>
            <w:vAlign w:val="center"/>
            <w:textDirection w:val="lrTb"/>
            <w:noWrap/>
          </w:tcPr>
          <w:p>
            <w:pPr>
              <w:jc w:val="center"/>
              <w:keepLines w:val="0"/>
              <w:keepNext w:val="0"/>
              <w:widowControl/>
              <w:rPr>
                <w:rFonts w:hint="eastAsia" w:ascii="宋体" w:hAnsi="宋体" w:eastAsia="宋体" w:cs="宋体"/>
                <w:b/>
                <w:bCs/>
                <w:color w:val="auto"/>
                <w:sz w:val="21"/>
                <w:szCs w:val="21"/>
                <w:lang w:eastAsia="zh-CN"/>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68655" cy="627380"/>
                      <wp:effectExtent l="0" t="0" r="17145" b="1270"/>
                      <wp:docPr id="155" name="图片 11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10" descr="IMG_257"/>
                              <pic:cNvPicPr>
                                <a:picLocks noChangeAspect="1"/>
                              </pic:cNvPicPr>
                              <pic:nvPr/>
                            </pic:nvPicPr>
                            <pic:blipFill>
                              <a:blip r:embed="rId162"/>
                              <a:stretch/>
                            </pic:blipFill>
                            <pic:spPr bwMode="auto">
                              <a:xfrm>
                                <a:off x="0" y="0"/>
                                <a:ext cx="668655" cy="6273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2.6pt;height:49.4pt;mso-wrap-distance-left:0.0pt;mso-wrap-distance-top:0.0pt;mso-wrap-distance-right:0.0pt;mso-wrap-distance-bottom:0.0pt;" stroked="f" strokeweight="0.75pt">
                      <v:path textboxrect="0,0,0,0"/>
                      <v:imagedata r:id="rId162" o:title=""/>
                    </v:shape>
                  </w:pict>
                </mc:Fallback>
              </mc:AlternateContent>
            </w:r>
            <w:r/>
          </w:p>
        </w:tc>
      </w:tr>
    </w:tbl>
    <w:p>
      <w:pPr>
        <w:jc w:val="left"/>
        <w:spacing w:line="440" w:lineRule="exact"/>
        <w:rPr>
          <w:color w:val="auto"/>
        </w:rPr>
      </w:pPr>
      <w:r>
        <w:rPr>
          <w:color w:val="auto"/>
        </w:rPr>
      </w:r>
      <w:r/>
    </w:p>
    <w:p>
      <w:pPr>
        <w:keepLines w:val="0"/>
        <w:keepNext w:val="0"/>
        <w:pageBreakBefore w:val="0"/>
        <w:spacing w:line="360" w:lineRule="auto"/>
        <w:shd w:val="clear" w:color="auto"/>
        <w:widowControl w:val="off"/>
        <w:rPr>
          <w:rFonts w:hint="eastAsia" w:ascii="宋体" w:hAnsi="宋体" w:eastAsia="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lang w:val="en-US" w:eastAsia="zh-CN"/>
        </w:rPr>
        <w:t xml:space="preserve">注：核心产品与重要技术参数要求</w:t>
      </w:r>
      <w:r/>
    </w:p>
    <w:p>
      <w:pPr>
        <w:numPr>
          <w:ilvl w:val="0"/>
          <w:numId w:val="0"/>
        </w:numPr>
        <w:ind w:firstLine="440"/>
        <w:keepLines w:val="0"/>
        <w:keepNext w:val="0"/>
        <w:pageBreakBefore w:val="0"/>
        <w:spacing w:line="360" w:lineRule="auto"/>
        <w:shd w:val="clear" w:color="auto"/>
        <w:widowControl w:val="off"/>
        <w:rPr>
          <w:rFonts w:hint="eastAsia" w:ascii="宋体" w:hAnsi="宋体" w:eastAsia="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1"/>
          <w:lang w:val="en-US" w:eastAsia="zh-CN" w:bidi="ar-SA"/>
        </w:rPr>
        <w:t xml:space="preserve">1、</w:t>
      </w:r>
      <w:r>
        <w:rPr>
          <w:rFonts w:hint="eastAsia" w:ascii="宋体" w:hAnsi="宋体" w:eastAsia="宋体" w:cs="宋体"/>
          <w:sz w:val="22"/>
          <w:highlight w:val="none"/>
          <w:lang w:val="en-US" w:eastAsia="zh-CN"/>
        </w:rPr>
        <w:t xml:space="preserve">采购清单中技术要求前标有“</w:t>
      </w:r>
      <w:bookmarkStart w:id="29" w:name="OLE_LINK1"/>
      <w:r>
        <w:rPr>
          <w:rFonts w:hint="eastAsia" w:ascii="宋体" w:hAnsi="宋体" w:eastAsia="宋体" w:cs="宋体"/>
          <w:sz w:val="22"/>
          <w:highlight w:val="none"/>
          <w:lang w:val="en-US" w:eastAsia="zh-CN"/>
        </w:rPr>
        <w:t xml:space="preserve">●”的为核心产品</w:t>
      </w:r>
      <w:bookmarkEnd w:id="29"/>
      <w:r>
        <w:rPr>
          <w:rFonts w:hint="eastAsia" w:ascii="宋体" w:hAnsi="宋体" w:eastAsia="宋体" w:cs="宋体"/>
          <w:sz w:val="22"/>
          <w:highlight w:val="none"/>
          <w:lang w:val="en-US" w:eastAsia="zh-CN"/>
        </w:rPr>
        <w:t xml:space="preserve">；提供相同品牌产品且通过资格审查、符合性审查的不同投标人参加同一合同项下投标的，按一家投标人计算,评审后得分最高的同品牌投标人获得中标人推荐资格；</w:t>
      </w:r>
      <w:r/>
    </w:p>
    <w:p>
      <w:pPr>
        <w:ind w:firstLine="440"/>
        <w:keepLines w:val="0"/>
        <w:keepNext w:val="0"/>
        <w:pageBreakBefore w:val="0"/>
        <w:spacing w:line="360" w:lineRule="auto"/>
        <w:shd w:val="clear" w:color="auto"/>
        <w:widowControl w:val="off"/>
        <w:rPr>
          <w:rFonts w:hint="default" w:ascii="宋体" w:hAnsi="宋体" w:eastAsia="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2</w:t>
      </w:r>
      <w:r>
        <w:rPr>
          <w:rFonts w:hint="eastAsia" w:ascii="宋体" w:hAnsi="宋体" w:eastAsia="宋体" w:cs="宋体"/>
          <w:sz w:val="22"/>
          <w:highlight w:val="none"/>
          <w:lang w:val="en-US" w:eastAsia="zh-CN"/>
        </w:rPr>
        <w:t xml:space="preserve">、采购清单中技术要求前标有“</w:t>
      </w:r>
      <w:bookmarkStart w:id="30" w:name="OLE_LINK77"/>
      <w:r>
        <w:rPr>
          <w:rFonts w:hint="eastAsia" w:ascii="宋体" w:hAnsi="宋体" w:eastAsia="宋体" w:cs="宋体"/>
          <w:sz w:val="22"/>
          <w:highlight w:val="none"/>
          <w:lang w:val="en-US" w:eastAsia="zh-CN"/>
        </w:rPr>
        <w:t xml:space="preserve">▲</w:t>
      </w:r>
      <w:bookmarkEnd w:id="30"/>
      <w:r>
        <w:rPr>
          <w:rFonts w:hint="eastAsia" w:ascii="宋体" w:hAnsi="宋体" w:eastAsia="宋体" w:cs="宋体"/>
          <w:sz w:val="22"/>
          <w:highlight w:val="none"/>
          <w:lang w:val="en-US" w:eastAsia="zh-CN"/>
        </w:rPr>
        <w:t xml:space="preserve">”的为重要技术参数，按要求提供证明材料。中标后七个工作日内提供原件备查，未提供属于提供虚假材料谋取中标，采购单位有权取消中标资格；</w:t>
      </w:r>
      <w:r>
        <w:rPr>
          <w:rFonts w:hint="eastAsia" w:ascii="宋体" w:hAnsi="宋体" w:cs="宋体"/>
          <w:sz w:val="22"/>
          <w:highlight w:val="none"/>
          <w:lang w:val="en-US" w:eastAsia="zh-CN"/>
        </w:rPr>
        <w:t xml:space="preserve">技术参数中要求的检测标准，如有最新标准按最新标准执行。</w:t>
      </w:r>
      <w:r/>
    </w:p>
    <w:p>
      <w:pPr>
        <w:ind w:firstLine="440"/>
        <w:keepLines w:val="0"/>
        <w:keepNext w:val="0"/>
        <w:pageBreakBefore w:val="0"/>
        <w:spacing w:line="360" w:lineRule="auto"/>
        <w:shd w:val="clear" w:color="auto"/>
        <w:widowControl w:val="off"/>
        <w:rPr>
          <w:rFonts w:hint="eastAsia" w:ascii="宋体" w:hAnsi="宋体" w:eastAsia="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3</w:t>
      </w:r>
      <w:r>
        <w:rPr>
          <w:rFonts w:hint="eastAsia" w:ascii="宋体" w:hAnsi="宋体" w:eastAsia="宋体" w:cs="宋体"/>
          <w:sz w:val="22"/>
          <w:highlight w:val="none"/>
          <w:lang w:val="en-US" w:eastAsia="zh-CN"/>
        </w:rPr>
        <w:t xml:space="preserve">、采购清单中技术要求前标有“</w:t>
      </w:r>
      <w:bookmarkStart w:id="31" w:name="OLE_LINK78"/>
      <w:r>
        <w:rPr>
          <w:rFonts w:hint="eastAsia" w:ascii="宋体" w:hAnsi="宋体" w:eastAsia="宋体" w:cs="宋体"/>
          <w:sz w:val="22"/>
          <w:highlight w:val="none"/>
          <w:lang w:val="en-US" w:eastAsia="zh-CN"/>
        </w:rPr>
        <w:t xml:space="preserve">#</w:t>
      </w:r>
      <w:bookmarkEnd w:id="31"/>
      <w:r>
        <w:rPr>
          <w:rFonts w:hint="eastAsia" w:ascii="宋体" w:hAnsi="宋体" w:eastAsia="宋体" w:cs="宋体"/>
          <w:sz w:val="22"/>
          <w:highlight w:val="none"/>
          <w:lang w:val="en-US" w:eastAsia="zh-CN"/>
        </w:rPr>
        <w:t xml:space="preserve">”的为一般技术参数，按要求响应，需详尽真实的提供投标</w:t>
      </w:r>
      <w:bookmarkStart w:id="32" w:name="OLE_LINK117"/>
      <w:r>
        <w:rPr>
          <w:rFonts w:hint="eastAsia" w:ascii="宋体" w:hAnsi="宋体" w:eastAsia="宋体" w:cs="宋体"/>
          <w:sz w:val="22"/>
          <w:highlight w:val="none"/>
          <w:lang w:val="en-US" w:eastAsia="zh-CN"/>
        </w:rPr>
        <w:t xml:space="preserve">产品的技术要求响应及偏离表，且均需在技术要求响应及偏离表内详尽真实的提供偏差情况，否则视为负偏离。</w:t>
      </w:r>
      <w:r/>
    </w:p>
    <w:p>
      <w:pPr>
        <w:ind w:firstLine="440"/>
        <w:keepLines w:val="0"/>
        <w:keepNext w:val="0"/>
        <w:pageBreakBefore w:val="0"/>
        <w:spacing w:line="360" w:lineRule="auto"/>
        <w:shd w:val="clear" w:color="auto"/>
        <w:widowControl w:val="off"/>
        <w:rPr>
          <w:rFonts w:hint="eastAsia" w:ascii="宋体" w:hAnsi="宋体" w:eastAsia="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4</w:t>
      </w:r>
      <w:r>
        <w:rPr>
          <w:rFonts w:hint="eastAsia" w:ascii="宋体" w:hAnsi="宋体" w:eastAsia="宋体" w:cs="宋体"/>
          <w:sz w:val="22"/>
          <w:highlight w:val="none"/>
          <w:lang w:val="en-US" w:eastAsia="zh-CN"/>
        </w:rPr>
        <w:t xml:space="preserve">、</w:t>
      </w:r>
      <w:r>
        <w:rPr>
          <w:rFonts w:hint="eastAsia" w:ascii="宋体" w:hAnsi="宋体" w:eastAsia="宋体" w:cs="宋体"/>
          <w:b/>
          <w:bCs/>
          <w:sz w:val="22"/>
          <w:highlight w:val="none"/>
          <w:lang w:val="en-US" w:eastAsia="zh-CN"/>
        </w:rPr>
        <w:t xml:space="preserve">《采购清单及技术参数要求》中：尺寸标示为“≥、≤、＜、＞”的，不允许偏差；已经特别标注偏差的，按标注处理。其它未标明偏差范围的标的物规格尺寸允许偏差范围为±5%。</w:t>
      </w:r>
      <w:r/>
    </w:p>
    <w:p>
      <w:pPr>
        <w:ind w:firstLine="440"/>
        <w:keepLines w:val="0"/>
        <w:keepNext w:val="0"/>
        <w:pageBreakBefore w:val="0"/>
        <w:spacing w:line="360" w:lineRule="auto"/>
        <w:shd w:val="clear" w:color="auto"/>
        <w:widowControl w:val="off"/>
        <w:rPr>
          <w:rFonts w:hint="eastAsia" w:ascii="宋体" w:hAnsi="宋体" w:eastAsia="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5</w:t>
      </w:r>
      <w:r>
        <w:rPr>
          <w:rFonts w:hint="eastAsia" w:ascii="宋体" w:hAnsi="宋体" w:eastAsia="宋体" w:cs="宋体"/>
          <w:sz w:val="22"/>
          <w:highlight w:val="none"/>
          <w:lang w:val="en-US" w:eastAsia="zh-CN"/>
        </w:rPr>
        <w:t xml:space="preserve">、与服务相关的货物：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p>
    <w:p>
      <w:pPr>
        <w:ind w:firstLine="440"/>
        <w:keepLines w:val="0"/>
        <w:keepNext w:val="0"/>
        <w:pageBreakBefore w:val="0"/>
        <w:spacing w:line="360" w:lineRule="auto"/>
        <w:shd w:val="clear" w:color="auto"/>
        <w:widowControl w:val="off"/>
        <w:rPr>
          <w:rFonts w:hint="eastAsia" w:ascii="宋体" w:hAnsi="宋体" w:eastAsia="宋体" w:cs="宋体"/>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6</w:t>
      </w:r>
      <w:r>
        <w:rPr>
          <w:rFonts w:hint="eastAsia" w:ascii="宋体" w:hAnsi="宋体" w:eastAsia="宋体" w:cs="宋体"/>
          <w:sz w:val="22"/>
          <w:highlight w:val="none"/>
          <w:lang w:val="en-US" w:eastAsia="zh-CN"/>
        </w:rPr>
        <w:t xml:space="preserve">、中标人供货时产品的品牌、型号必须和投标文件中填写的产品的品牌、型号一致，否则，采购人有权拒收并要求中标人按投标文件中填写的产品的品牌、型号供货。</w:t>
      </w:r>
      <w:bookmarkEnd w:id="32"/>
      <w:r/>
      <w:r/>
    </w:p>
    <w:p>
      <w:pPr>
        <w:pStyle w:val="816"/>
        <w:ind w:left="239" w:firstLine="240"/>
        <w:rPr>
          <w:rFonts w:hint="default"/>
          <w:lang w:val="en-US" w:eastAsia="zh-CN"/>
        </w:rPr>
      </w:pPr>
      <w:r>
        <w:rPr>
          <w:rFonts w:hint="eastAsia"/>
          <w:lang w:val="en-US" w:eastAsia="zh-CN"/>
        </w:rPr>
        <w:t xml:space="preserve">7、</w:t>
      </w:r>
      <w:r>
        <w:rPr>
          <w:rFonts w:hint="eastAsia" w:ascii="宋体" w:hAnsi="宋体" w:eastAsia="宋体" w:cs="宋体"/>
          <w:sz w:val="22"/>
          <w:szCs w:val="21"/>
          <w:highlight w:val="none"/>
          <w:lang w:val="en-US" w:eastAsia="zh-CN" w:bidi="ar-SA"/>
        </w:rPr>
        <w:t xml:space="preserve">当采购数量与实际使用数量不一致时，乙方应根据实际使用量供货，合同的最终结算金额按实际使用量乘以成交单价进行计算。</w:t>
      </w:r>
      <w:r/>
    </w:p>
    <w:p>
      <w:pPr>
        <w:pStyle w:val="816"/>
        <w:rPr>
          <w:rFonts w:hint="eastAsia"/>
          <w:lang w:val="en-US" w:eastAsia="zh-CN"/>
        </w:rPr>
      </w:pPr>
      <w:r>
        <w:rPr>
          <w:rFonts w:hint="eastAsia"/>
          <w:lang w:val="en-US" w:eastAsia="zh-CN"/>
        </w:rPr>
      </w:r>
      <w:r/>
    </w:p>
    <w:p>
      <w:pPr>
        <w:ind w:firstLine="442"/>
        <w:keepLines w:val="0"/>
        <w:keepNext w:val="0"/>
        <w:pageBreakBefore w:val="0"/>
        <w:spacing w:line="360" w:lineRule="auto"/>
        <w:shd w:val="clear" w:color="auto"/>
        <w:widowControl w:val="off"/>
        <w:rPr>
          <w:rFonts w:hint="eastAsia" w:ascii="宋体" w:hAnsi="宋体" w:eastAsia="宋体" w:cs="宋体"/>
          <w:b/>
          <w:bCs/>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2"/>
          <w:highlight w:val="none"/>
          <w:lang w:val="en-US" w:eastAsia="zh-CN"/>
        </w:rPr>
        <w:t xml:space="preserve">三</w:t>
      </w:r>
      <w:r>
        <w:rPr>
          <w:rFonts w:hint="eastAsia" w:ascii="宋体" w:hAnsi="宋体" w:eastAsia="宋体" w:cs="宋体"/>
          <w:b/>
          <w:bCs/>
          <w:sz w:val="22"/>
          <w:highlight w:val="none"/>
        </w:rPr>
        <w:t xml:space="preserve">、落实商品包装、快递包装政府采购需求标准</w:t>
      </w:r>
      <w:r/>
    </w:p>
    <w:p>
      <w:pPr>
        <w:ind w:firstLine="440"/>
        <w:keepLines w:val="0"/>
        <w:keepNext w:val="0"/>
        <w:pageBreakBefore w:val="0"/>
        <w:spacing w:line="360" w:lineRule="auto"/>
        <w:shd w:val="clear" w:color="auto"/>
        <w:widowControl w:val="off"/>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ind w:firstLine="442"/>
        <w:keepLines w:val="0"/>
        <w:keepNext w:val="0"/>
        <w:pageBreakBefore w:val="0"/>
        <w:spacing w:line="360" w:lineRule="auto"/>
        <w:shd w:val="clear" w:color="auto"/>
        <w:widowControl w:val="off"/>
        <w:rPr>
          <w:rFonts w:hint="eastAsia" w:ascii="宋体" w:hAnsi="宋体" w:eastAsia="宋体" w:cs="宋体"/>
          <w:b/>
          <w:bCs/>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2"/>
          <w:highlight w:val="none"/>
          <w:lang w:val="en-US" w:eastAsia="zh-CN"/>
        </w:rPr>
        <w:t xml:space="preserve">四</w:t>
      </w:r>
      <w:r>
        <w:rPr>
          <w:rFonts w:hint="eastAsia" w:ascii="宋体" w:hAnsi="宋体" w:eastAsia="宋体" w:cs="宋体"/>
          <w:b/>
          <w:bCs/>
          <w:sz w:val="22"/>
          <w:highlight w:val="none"/>
        </w:rPr>
        <w:t xml:space="preserve">、落实节能、环保产品政策</w:t>
      </w:r>
      <w:r/>
    </w:p>
    <w:p>
      <w:pPr>
        <w:ind w:firstLine="440"/>
        <w:keepLines w:val="0"/>
        <w:keepNext w:val="0"/>
        <w:pageBreakBefore w:val="0"/>
        <w:spacing w:line="360" w:lineRule="auto"/>
        <w:shd w:val="clear" w:color="auto"/>
        <w:widowControl w:val="off"/>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对照财库〔2019〕9 号、财库〔2019〕19 号文件规定，供应商所投产品属于强制采购产品的，应提供国家市场监督管理局确定的列入“参与实施政府采购节能产品</w:t>
      </w:r>
      <w:r/>
    </w:p>
    <w:p>
      <w:pPr>
        <w:ind w:firstLine="440"/>
        <w:keepLines w:val="0"/>
        <w:keepNext w:val="0"/>
        <w:pageBreakBefore w:val="0"/>
        <w:spacing w:line="360" w:lineRule="auto"/>
        <w:shd w:val="clear" w:color="auto"/>
        <w:widowControl w:val="off"/>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认证机构名录”内的认证机构出具的、有效期内的该产品的节能产品认证证书电子件，不满足以上要求的按无效标处理。</w:t>
      </w:r>
      <w:r/>
    </w:p>
    <w:p>
      <w:pPr>
        <w:ind w:firstLine="440"/>
        <w:keepLines w:val="0"/>
        <w:keepNext w:val="0"/>
        <w:pageBreakBefore w:val="0"/>
        <w:spacing w:line="360" w:lineRule="auto"/>
        <w:shd w:val="clear" w:color="auto"/>
        <w:widowControl w:val="off"/>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ind w:firstLine="442"/>
        <w:keepLines w:val="0"/>
        <w:keepNext w:val="0"/>
        <w:pageBreakBefore w:val="0"/>
        <w:spacing w:line="360" w:lineRule="auto"/>
        <w:shd w:val="clear" w:color="auto"/>
        <w:widowControl w:val="off"/>
        <w:rPr>
          <w:rFonts w:hint="eastAsia" w:ascii="宋体" w:hAnsi="宋体" w:eastAsia="宋体" w:cs="宋体"/>
          <w:b/>
          <w:bCs/>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2"/>
          <w:highlight w:val="none"/>
          <w:lang w:val="en-US" w:eastAsia="zh-CN"/>
        </w:rPr>
        <w:t xml:space="preserve">五</w:t>
      </w:r>
      <w:r>
        <w:rPr>
          <w:rFonts w:hint="eastAsia" w:ascii="宋体" w:hAnsi="宋体" w:eastAsia="宋体" w:cs="宋体"/>
          <w:b/>
          <w:bCs/>
          <w:sz w:val="22"/>
          <w:highlight w:val="none"/>
        </w:rPr>
        <w:t xml:space="preserve">、项目</w:t>
      </w:r>
      <w:r>
        <w:rPr>
          <w:rFonts w:hint="eastAsia" w:ascii="宋体" w:hAnsi="宋体" w:cs="宋体"/>
          <w:b/>
          <w:bCs/>
          <w:sz w:val="22"/>
          <w:highlight w:val="none"/>
          <w:lang w:val="en-US" w:eastAsia="zh-CN"/>
        </w:rPr>
        <w:t xml:space="preserve">实施要求</w:t>
      </w:r>
      <w:r/>
    </w:p>
    <w:p>
      <w:pPr>
        <w:ind w:firstLine="480"/>
        <w:keepLines w:val="0"/>
        <w:keepNext w:val="0"/>
        <w:pageBreakBefore w:val="0"/>
        <w:spacing w:line="360" w:lineRule="auto"/>
        <w:shd w:val="clear" w:color="auto"/>
        <w:widowControl w:val="off"/>
        <w:rPr>
          <w:rFonts w:hint="default"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（一）项目供货方案</w:t>
      </w:r>
      <w:r/>
    </w:p>
    <w:p>
      <w:pPr>
        <w:ind w:firstLine="480"/>
        <w:keepLines w:val="0"/>
        <w:keepNext w:val="0"/>
        <w:pageBreakBefore w:val="0"/>
        <w:spacing w:line="360" w:lineRule="auto"/>
        <w:shd w:val="clear" w:color="auto"/>
        <w:widowControl w:val="off"/>
        <w:rPr>
          <w:rFonts w:hint="eastAsia"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根据供应商提供详细项目实施计划及实施方案、节点控制、验收等内容。方案结构严谨，内容完整详实，能够针对采购项目内容要求而细化制定，有明确的人员组织架构 ,安全管理制度和项目管理运行机制健全。</w:t>
      </w:r>
      <w:r/>
    </w:p>
    <w:p>
      <w:pPr>
        <w:ind w:firstLine="480"/>
        <w:keepLines w:val="0"/>
        <w:keepNext w:val="0"/>
        <w:pageBreakBefore w:val="0"/>
        <w:spacing w:line="360" w:lineRule="auto"/>
        <w:shd w:val="clear" w:color="auto"/>
        <w:widowControl w:val="off"/>
        <w:rPr>
          <w:rFonts w:hint="eastAsia"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（二）质量保障方案</w:t>
      </w:r>
      <w:r/>
    </w:p>
    <w:p>
      <w:pPr>
        <w:ind w:firstLine="480"/>
        <w:keepLines w:val="0"/>
        <w:keepNext w:val="0"/>
        <w:pageBreakBefore w:val="0"/>
        <w:spacing w:line="360" w:lineRule="auto"/>
        <w:shd w:val="clear" w:color="auto"/>
        <w:widowControl w:val="off"/>
        <w:rPr>
          <w:rFonts w:hint="eastAsia"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提供的货物的规格型号、技术性能、配置、质量、数量等要满足使用要</w:t>
      </w:r>
      <w:r>
        <w:rPr>
          <w:rFonts w:hint="eastAsia" w:ascii="Times New Roman" w:hAnsi="Times New Roman" w:eastAsia="Times New Roman" w:cs="Times New Roman"/>
          <w:b w:val="0"/>
          <w:bCs/>
          <w:sz w:val="24"/>
          <w:szCs w:val="22"/>
          <w:lang w:val="en-US" w:eastAsia="zh-CN" w:bidi="ar-SA"/>
        </w:rPr>
        <w:t xml:space="preserve">求，质量要求不明确的，按照强制性国家标准履行；没有强制性国家标准的，按照推荐性国家标准履行；没有推荐性国家标准的，按照行业标准履行；没有国家标准、行业标准的，按照通常标准或者符合合同目的的特定标准履行，应符合国家有关安全、环保、卫生的规定。乙方应向甲方提交所提供货物的技术文件，包括相应的中文技术文件，如：产品目录、图纸、操作手册、使用说明、维护手册或服务指南等。上述文件应包装好随货物一同发运，措施方案应符合政策规定及切合当地实际情况，具有具体的保障措施手段充分保障项目质量，方案内容应当全面、细致、具体可行。</w:t>
      </w:r>
      <w:r/>
    </w:p>
    <w:p>
      <w:pPr>
        <w:ind w:firstLine="480"/>
        <w:keepLines w:val="0"/>
        <w:keepNext w:val="0"/>
        <w:pageBreakBefore w:val="0"/>
        <w:spacing w:line="360" w:lineRule="auto"/>
        <w:shd w:val="clear" w:color="auto"/>
        <w:widowControl w:val="off"/>
        <w:rPr>
          <w:rFonts w:hint="eastAsia"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（三）培训方案</w:t>
      </w:r>
      <w:r/>
    </w:p>
    <w:p>
      <w:pPr>
        <w:ind w:firstLine="480"/>
        <w:keepLines w:val="0"/>
        <w:keepNext w:val="0"/>
        <w:pageBreakBefore w:val="0"/>
        <w:spacing w:line="360" w:lineRule="auto"/>
        <w:shd w:val="clear" w:color="auto"/>
        <w:widowControl w:val="off"/>
        <w:rPr>
          <w:rFonts w:hint="eastAsia"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供应商为用户提供有针对性的培训工作，提供完善、全面、科学规范、可操作、便于实施的方案。培训人员应专业且经验丰富、时间安排合理。明确培训目标、内容、要点、人数、时间的安排等。中标供应商除提供所供全部设备的安装调试服务外，还需有完善的培训服务体系，保证使用单位能熟练操作、维护和正常使用，且具备一定解决故障的应急能力。</w:t>
      </w:r>
      <w:r/>
    </w:p>
    <w:p>
      <w:pPr>
        <w:pStyle w:val="816"/>
        <w:ind w:firstLine="480"/>
        <w:rPr>
          <w:rFonts w:hint="default" w:ascii="Times New Roman" w:hAnsi="Times New Roman" w:eastAsia="Times New Roman" w:cs="Times New Roman"/>
          <w:b w:val="0"/>
          <w:bCs/>
          <w:sz w:val="24"/>
          <w:szCs w:val="22"/>
          <w:lang w:val="en-US" w:eastAsia="zh-CN" w:bidi="ar-SA"/>
        </w:rPr>
      </w:pPr>
      <w:r>
        <w:rPr>
          <w:rFonts w:hint="eastAsia" w:ascii="Times New Roman" w:hAnsi="Times New Roman" w:eastAsia="Times New Roman" w:cs="Times New Roman"/>
          <w:b w:val="0"/>
          <w:bCs/>
          <w:sz w:val="24"/>
          <w:szCs w:val="22"/>
          <w:lang w:val="en-US" w:eastAsia="zh-CN" w:bidi="ar-SA"/>
        </w:rPr>
        <w:t xml:space="preserve">（四）售后服务方案</w:t>
      </w:r>
      <w:r/>
    </w:p>
    <w:p>
      <w:pPr>
        <w:ind w:firstLine="480"/>
        <w:keepLines w:val="0"/>
        <w:keepNext w:val="0"/>
        <w:pageBreakBefore w:val="0"/>
        <w:spacing w:line="499" w:lineRule="atLeast"/>
        <w:shd w:val="clear" w:color="auto"/>
        <w:widowControl w:val="off"/>
        <w:rPr>
          <w:rFonts w:hint="default"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b w:val="0"/>
          <w:bCs/>
          <w:sz w:val="24"/>
          <w:szCs w:val="22"/>
          <w:lang w:val="en-US" w:eastAsia="zh-CN" w:bidi="ar-SA"/>
        </w:rPr>
        <w:t xml:space="preserve">内容包含但不限于服务</w:t>
      </w:r>
      <w:r>
        <w:rPr>
          <w:rFonts w:hint="eastAsia" w:ascii="Times New Roman" w:hAnsi="Times New Roman" w:eastAsia="Times New Roman" w:cs="Times New Roman"/>
          <w:b w:val="0"/>
          <w:bCs/>
          <w:sz w:val="24"/>
          <w:szCs w:val="22"/>
          <w:lang w:val="en-US" w:eastAsia="zh-CN" w:bidi="ar-SA"/>
        </w:rPr>
        <w:t xml:space="preserve">内容</w:t>
      </w:r>
      <w:r>
        <w:rPr>
          <w:rFonts w:hint="default" w:ascii="Times New Roman" w:hAnsi="Times New Roman" w:eastAsia="Times New Roman" w:cs="Times New Roman"/>
          <w:b w:val="0"/>
          <w:bCs/>
          <w:sz w:val="24"/>
          <w:szCs w:val="22"/>
          <w:lang w:val="en-US" w:eastAsia="zh-CN" w:bidi="ar-SA"/>
        </w:rPr>
        <w:t xml:space="preserve">、详细技术服务方案</w:t>
      </w:r>
      <w:r>
        <w:rPr>
          <w:rFonts w:hint="eastAsia" w:ascii="Times New Roman" w:hAnsi="Times New Roman" w:eastAsia="Times New Roman" w:cs="Times New Roman"/>
          <w:b w:val="0"/>
          <w:bCs/>
          <w:sz w:val="24"/>
          <w:szCs w:val="22"/>
          <w:lang w:val="en-US" w:eastAsia="zh-CN" w:bidi="ar-SA"/>
        </w:rPr>
        <w:t xml:space="preserve">、</w:t>
      </w:r>
      <w:r>
        <w:rPr>
          <w:rFonts w:hint="default" w:ascii="Times New Roman" w:hAnsi="Times New Roman" w:eastAsia="Times New Roman" w:cs="Times New Roman"/>
          <w:b w:val="0"/>
          <w:bCs/>
          <w:sz w:val="24"/>
          <w:szCs w:val="22"/>
          <w:lang w:val="en-US" w:eastAsia="zh-CN" w:bidi="ar-SA"/>
        </w:rPr>
        <w:t xml:space="preserve">售后人员配备情况、响应时间，以及售后服务期满后主要产品、配件优惠方案等。</w:t>
      </w:r>
      <w:r/>
    </w:p>
    <w:p>
      <w:pPr>
        <w:ind w:firstLine="480"/>
        <w:keepLines w:val="0"/>
        <w:keepNext w:val="0"/>
        <w:pageBreakBefore w:val="0"/>
        <w:spacing w:line="499" w:lineRule="atLeast"/>
        <w:shd w:val="clear" w:color="auto"/>
        <w:widowControl w:val="off"/>
        <w:rPr>
          <w:rFonts w:hint="default"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1.</w:t>
      </w:r>
      <w:r>
        <w:rPr>
          <w:rFonts w:hint="default" w:ascii="Times New Roman" w:hAnsi="Times New Roman" w:eastAsia="Times New Roman" w:cs="Times New Roman"/>
          <w:b w:val="0"/>
          <w:bCs/>
          <w:sz w:val="24"/>
          <w:szCs w:val="22"/>
          <w:lang w:val="en-US" w:eastAsia="zh-CN" w:bidi="ar-SA"/>
        </w:rPr>
        <w:t xml:space="preserve">服务</w:t>
      </w:r>
      <w:r>
        <w:rPr>
          <w:rFonts w:hint="eastAsia" w:ascii="Times New Roman" w:hAnsi="Times New Roman" w:eastAsia="Times New Roman" w:cs="Times New Roman"/>
          <w:b w:val="0"/>
          <w:bCs/>
          <w:sz w:val="24"/>
          <w:szCs w:val="22"/>
          <w:lang w:val="en-US" w:eastAsia="zh-CN" w:bidi="ar-SA"/>
        </w:rPr>
        <w:t xml:space="preserve">内容</w:t>
      </w:r>
      <w:r>
        <w:rPr>
          <w:rFonts w:hint="default" w:ascii="Times New Roman" w:hAnsi="Times New Roman" w:eastAsia="Times New Roman" w:cs="Times New Roman"/>
          <w:b w:val="0"/>
          <w:bCs/>
          <w:sz w:val="24"/>
          <w:szCs w:val="22"/>
          <w:lang w:val="en-US" w:eastAsia="zh-CN" w:bidi="ar-SA"/>
        </w:rPr>
        <w:t xml:space="preserve">：本项目要求售后服务期</w:t>
      </w:r>
      <w:r>
        <w:rPr>
          <w:rFonts w:hint="eastAsia" w:ascii="Times New Roman" w:hAnsi="Times New Roman" w:eastAsia="Times New Roman" w:cs="Times New Roman"/>
          <w:b w:val="0"/>
          <w:bCs/>
          <w:sz w:val="24"/>
          <w:szCs w:val="22"/>
          <w:lang w:val="en-US" w:eastAsia="zh-CN" w:bidi="ar-SA"/>
        </w:rPr>
        <w:t xml:space="preserve">：2</w:t>
      </w:r>
      <w:r>
        <w:rPr>
          <w:rFonts w:hint="default" w:ascii="Times New Roman" w:hAnsi="Times New Roman" w:eastAsia="Times New Roman" w:cs="Times New Roman"/>
          <w:b w:val="0"/>
          <w:bCs/>
          <w:sz w:val="24"/>
          <w:szCs w:val="22"/>
          <w:lang w:val="en-US" w:eastAsia="zh-CN" w:bidi="ar-SA"/>
        </w:rPr>
        <w:t xml:space="preserve">年（</w:t>
      </w:r>
      <w:r>
        <w:rPr>
          <w:rFonts w:hint="eastAsia" w:ascii="Times New Roman" w:hAnsi="Times New Roman" w:eastAsia="Times New Roman" w:cs="Times New Roman"/>
          <w:b w:val="0"/>
          <w:bCs/>
          <w:sz w:val="24"/>
          <w:szCs w:val="22"/>
          <w:lang w:val="en-US" w:eastAsia="zh-CN" w:bidi="ar-SA"/>
        </w:rPr>
        <w:t xml:space="preserve">自货物最终交付验收合格后</w:t>
      </w:r>
      <w:r>
        <w:rPr>
          <w:rFonts w:hint="default" w:ascii="Times New Roman" w:hAnsi="Times New Roman" w:eastAsia="Times New Roman" w:cs="Times New Roman"/>
          <w:b w:val="0"/>
          <w:bCs/>
          <w:sz w:val="24"/>
          <w:szCs w:val="22"/>
          <w:lang w:val="en-US" w:eastAsia="zh-CN" w:bidi="ar-SA"/>
        </w:rPr>
        <w:t xml:space="preserve">）。售后服务期内投标人对产品质量实行三包，免费为</w:t>
      </w:r>
      <w:r>
        <w:rPr>
          <w:rFonts w:hint="eastAsia" w:ascii="Times New Roman" w:hAnsi="Times New Roman" w:eastAsia="Times New Roman" w:cs="Times New Roman"/>
          <w:b w:val="0"/>
          <w:bCs/>
          <w:sz w:val="24"/>
          <w:szCs w:val="22"/>
          <w:lang w:val="en-US" w:eastAsia="zh-CN" w:bidi="ar-SA"/>
        </w:rPr>
        <w:t xml:space="preserve">本项目采购的所有产品</w:t>
      </w:r>
      <w:r>
        <w:rPr>
          <w:rFonts w:hint="default" w:ascii="Times New Roman" w:hAnsi="Times New Roman" w:eastAsia="Times New Roman" w:cs="Times New Roman"/>
          <w:b w:val="0"/>
          <w:bCs/>
          <w:sz w:val="24"/>
          <w:szCs w:val="22"/>
          <w:lang w:val="en-US" w:eastAsia="zh-CN" w:bidi="ar-SA"/>
        </w:rPr>
        <w:t xml:space="preserve">提供维修、保养、替换故障部件等服务。因设备配置或制造质量问题而引起的故障，投标人应在24小时内立即予以维修或更换，由此引起的一切费用由投标人承担。</w:t>
      </w:r>
      <w:r/>
    </w:p>
    <w:p>
      <w:pPr>
        <w:ind w:firstLine="480"/>
        <w:keepLines w:val="0"/>
        <w:keepNext w:val="0"/>
        <w:pageBreakBefore w:val="0"/>
        <w:spacing w:line="499" w:lineRule="atLeast"/>
        <w:shd w:val="clear" w:color="auto"/>
        <w:widowControl w:val="off"/>
        <w:rPr>
          <w:rFonts w:hint="default"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2.</w:t>
      </w:r>
      <w:r>
        <w:rPr>
          <w:rFonts w:hint="default" w:ascii="Times New Roman" w:hAnsi="Times New Roman" w:eastAsia="Times New Roman" w:cs="Times New Roman"/>
          <w:b w:val="0"/>
          <w:bCs/>
          <w:sz w:val="24"/>
          <w:szCs w:val="22"/>
          <w:lang w:val="en-US" w:eastAsia="zh-CN" w:bidi="ar-SA"/>
        </w:rPr>
        <w:t xml:space="preserve">详细技术服务方案，包括但不限于：设备安装规范、设备工作原理、设备部件结构组成、设备操作手册、设备运行维护手册、设备软件使用手册等。</w:t>
      </w:r>
      <w:r/>
    </w:p>
    <w:p>
      <w:pPr>
        <w:ind w:firstLine="480"/>
        <w:keepLines w:val="0"/>
        <w:keepNext w:val="0"/>
        <w:pageBreakBefore w:val="0"/>
        <w:spacing w:line="499" w:lineRule="atLeast"/>
        <w:shd w:val="clear" w:color="auto"/>
        <w:widowControl w:val="off"/>
        <w:rPr>
          <w:rFonts w:hint="default"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3.</w:t>
      </w:r>
      <w:r>
        <w:rPr>
          <w:rFonts w:hint="default" w:ascii="Times New Roman" w:hAnsi="Times New Roman" w:eastAsia="Times New Roman" w:cs="Times New Roman"/>
          <w:b w:val="0"/>
          <w:bCs/>
          <w:sz w:val="24"/>
          <w:szCs w:val="22"/>
          <w:lang w:val="en-US" w:eastAsia="zh-CN" w:bidi="ar-SA"/>
        </w:rPr>
        <w:t xml:space="preserve">售后人员配备情况：本项目的保修服务方式均为</w:t>
      </w:r>
      <w:r>
        <w:rPr>
          <w:rFonts w:hint="eastAsia" w:ascii="Times New Roman" w:hAnsi="Times New Roman" w:eastAsia="Times New Roman" w:cs="Times New Roman"/>
          <w:b w:val="0"/>
          <w:bCs/>
          <w:sz w:val="24"/>
          <w:szCs w:val="22"/>
          <w:lang w:val="en-US" w:eastAsia="zh-CN" w:bidi="ar-SA"/>
        </w:rPr>
        <w:t xml:space="preserve">投标</w:t>
      </w:r>
      <w:r>
        <w:rPr>
          <w:rFonts w:hint="default" w:ascii="Times New Roman" w:hAnsi="Times New Roman" w:eastAsia="Times New Roman" w:cs="Times New Roman"/>
          <w:b w:val="0"/>
          <w:bCs/>
          <w:sz w:val="24"/>
          <w:szCs w:val="22"/>
          <w:lang w:val="en-US" w:eastAsia="zh-CN" w:bidi="ar-SA"/>
        </w:rPr>
        <w:t xml:space="preserve">人上门保修，即由</w:t>
      </w:r>
      <w:r>
        <w:rPr>
          <w:rFonts w:hint="eastAsia" w:ascii="Times New Roman" w:hAnsi="Times New Roman" w:eastAsia="Times New Roman" w:cs="Times New Roman"/>
          <w:b w:val="0"/>
          <w:bCs/>
          <w:sz w:val="24"/>
          <w:szCs w:val="22"/>
          <w:lang w:val="en-US" w:eastAsia="zh-CN" w:bidi="ar-SA"/>
        </w:rPr>
        <w:t xml:space="preserve">投标</w:t>
      </w:r>
      <w:r>
        <w:rPr>
          <w:rFonts w:hint="default" w:ascii="Times New Roman" w:hAnsi="Times New Roman" w:eastAsia="Times New Roman" w:cs="Times New Roman"/>
          <w:b w:val="0"/>
          <w:bCs/>
          <w:sz w:val="24"/>
          <w:szCs w:val="22"/>
          <w:lang w:val="en-US" w:eastAsia="zh-CN" w:bidi="ar-SA"/>
        </w:rPr>
        <w:t xml:space="preserve">人派技术人员到采购单位使用现场维修，由此产生的一切费用均由</w:t>
      </w:r>
      <w:r>
        <w:rPr>
          <w:rFonts w:hint="eastAsia" w:ascii="Times New Roman" w:hAnsi="Times New Roman" w:eastAsia="Times New Roman" w:cs="Times New Roman"/>
          <w:b w:val="0"/>
          <w:bCs/>
          <w:sz w:val="24"/>
          <w:szCs w:val="22"/>
          <w:lang w:val="en-US" w:eastAsia="zh-CN" w:bidi="ar-SA"/>
        </w:rPr>
        <w:t xml:space="preserve">投标</w:t>
      </w:r>
      <w:r>
        <w:rPr>
          <w:rFonts w:hint="default" w:ascii="Times New Roman" w:hAnsi="Times New Roman" w:eastAsia="Times New Roman" w:cs="Times New Roman"/>
          <w:b w:val="0"/>
          <w:bCs/>
          <w:sz w:val="24"/>
          <w:szCs w:val="22"/>
          <w:lang w:val="en-US" w:eastAsia="zh-CN" w:bidi="ar-SA"/>
        </w:rPr>
        <w:t xml:space="preserve">人承担。售后人员配备不少于3人</w:t>
      </w:r>
      <w:r>
        <w:rPr>
          <w:rFonts w:hint="eastAsia" w:ascii="Times New Roman" w:hAnsi="Times New Roman" w:eastAsia="Times New Roman" w:cs="Times New Roman"/>
          <w:b w:val="0"/>
          <w:bCs/>
          <w:sz w:val="24"/>
          <w:szCs w:val="22"/>
          <w:lang w:val="en-US" w:eastAsia="zh-CN" w:bidi="ar-SA"/>
        </w:rPr>
        <w:t xml:space="preserve">，提供</w:t>
      </w:r>
      <w:r>
        <w:rPr>
          <w:rFonts w:hint="default" w:ascii="Times New Roman" w:hAnsi="Times New Roman" w:eastAsia="Times New Roman" w:cs="Times New Roman"/>
          <w:b w:val="0"/>
          <w:bCs/>
          <w:sz w:val="24"/>
          <w:szCs w:val="22"/>
          <w:lang w:val="en-US" w:eastAsia="zh-CN" w:bidi="ar-SA"/>
        </w:rPr>
        <w:t xml:space="preserve">售后人员</w:t>
      </w:r>
      <w:r>
        <w:rPr>
          <w:rFonts w:hint="eastAsia" w:ascii="Times New Roman" w:hAnsi="Times New Roman" w:eastAsia="Times New Roman" w:cs="Times New Roman"/>
          <w:b w:val="0"/>
          <w:bCs/>
          <w:sz w:val="24"/>
          <w:szCs w:val="22"/>
          <w:lang w:val="en-US" w:eastAsia="zh-CN" w:bidi="ar-SA"/>
        </w:rPr>
        <w:t xml:space="preserve">相关信息及联系电话</w:t>
      </w:r>
      <w:r>
        <w:rPr>
          <w:rFonts w:hint="default" w:ascii="Times New Roman" w:hAnsi="Times New Roman" w:eastAsia="Times New Roman" w:cs="Times New Roman"/>
          <w:b w:val="0"/>
          <w:bCs/>
          <w:sz w:val="24"/>
          <w:szCs w:val="22"/>
          <w:lang w:val="en-US" w:eastAsia="zh-CN" w:bidi="ar-SA"/>
        </w:rPr>
        <w:t xml:space="preserve">。</w:t>
      </w:r>
      <w:r/>
    </w:p>
    <w:p>
      <w:pPr>
        <w:ind w:firstLine="480"/>
        <w:keepLines w:val="0"/>
        <w:keepNext w:val="0"/>
        <w:pageBreakBefore w:val="0"/>
        <w:spacing w:line="499" w:lineRule="atLeast"/>
        <w:shd w:val="clear" w:color="auto"/>
        <w:widowControl w:val="off"/>
        <w:rPr>
          <w:rFonts w:hint="default"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4.</w:t>
      </w:r>
      <w:r>
        <w:rPr>
          <w:rFonts w:hint="default" w:ascii="Times New Roman" w:hAnsi="Times New Roman" w:eastAsia="Times New Roman" w:cs="Times New Roman"/>
          <w:b w:val="0"/>
          <w:bCs/>
          <w:sz w:val="24"/>
          <w:szCs w:val="22"/>
          <w:lang w:val="en-US" w:eastAsia="zh-CN" w:bidi="ar-SA"/>
        </w:rPr>
        <w:t xml:space="preserve">响应时间：</w:t>
      </w:r>
      <w:r>
        <w:rPr>
          <w:rFonts w:hint="eastAsia" w:ascii="Times New Roman" w:hAnsi="Times New Roman" w:eastAsia="Times New Roman" w:cs="Times New Roman"/>
          <w:b w:val="0"/>
          <w:bCs/>
          <w:sz w:val="24"/>
          <w:szCs w:val="22"/>
          <w:lang w:val="en-US" w:eastAsia="zh-CN" w:bidi="ar-SA"/>
        </w:rPr>
        <w:t xml:space="preserve">投标</w:t>
      </w:r>
      <w:r>
        <w:rPr>
          <w:rFonts w:hint="default" w:ascii="Times New Roman" w:hAnsi="Times New Roman" w:eastAsia="Times New Roman" w:cs="Times New Roman"/>
          <w:b w:val="0"/>
          <w:bCs/>
          <w:sz w:val="24"/>
          <w:szCs w:val="22"/>
          <w:lang w:val="en-US" w:eastAsia="zh-CN" w:bidi="ar-SA"/>
        </w:rPr>
        <w:t xml:space="preserve">人应严格按照</w:t>
      </w:r>
      <w:r>
        <w:rPr>
          <w:rFonts w:hint="eastAsia" w:ascii="Times New Roman" w:hAnsi="Times New Roman" w:eastAsia="Times New Roman" w:cs="Times New Roman"/>
          <w:b w:val="0"/>
          <w:bCs/>
          <w:sz w:val="24"/>
          <w:szCs w:val="22"/>
          <w:lang w:val="en-US" w:eastAsia="zh-CN" w:bidi="ar-SA"/>
        </w:rPr>
        <w:t xml:space="preserve">招标文件</w:t>
      </w:r>
      <w:r>
        <w:rPr>
          <w:rFonts w:hint="default" w:ascii="Times New Roman" w:hAnsi="Times New Roman" w:eastAsia="Times New Roman" w:cs="Times New Roman"/>
          <w:b w:val="0"/>
          <w:bCs/>
          <w:sz w:val="24"/>
          <w:szCs w:val="22"/>
          <w:lang w:val="en-US" w:eastAsia="zh-CN" w:bidi="ar-SA"/>
        </w:rPr>
        <w:t xml:space="preserve">的有关规定提供合格</w:t>
      </w:r>
      <w:r>
        <w:rPr>
          <w:rFonts w:hint="eastAsia" w:ascii="Times New Roman" w:hAnsi="Times New Roman" w:eastAsia="Times New Roman" w:cs="Times New Roman"/>
          <w:b w:val="0"/>
          <w:bCs/>
          <w:sz w:val="24"/>
          <w:szCs w:val="22"/>
          <w:lang w:val="en-US" w:eastAsia="zh-CN" w:bidi="ar-SA"/>
        </w:rPr>
        <w:t xml:space="preserve">产品</w:t>
      </w:r>
      <w:r>
        <w:rPr>
          <w:rFonts w:hint="default" w:ascii="Times New Roman" w:hAnsi="Times New Roman" w:eastAsia="Times New Roman" w:cs="Times New Roman"/>
          <w:b w:val="0"/>
          <w:bCs/>
          <w:sz w:val="24"/>
          <w:szCs w:val="22"/>
          <w:lang w:val="en-US" w:eastAsia="zh-CN" w:bidi="ar-SA"/>
        </w:rPr>
        <w:t xml:space="preserve">，保证货物为全新未使用的原装正品，货物上均有合格证，包括品牌的有关标志</w:t>
      </w:r>
      <w:r>
        <w:rPr>
          <w:rFonts w:hint="eastAsia" w:ascii="Times New Roman" w:hAnsi="Times New Roman" w:eastAsia="Times New Roman" w:cs="Times New Roman"/>
          <w:b w:val="0"/>
          <w:bCs/>
          <w:sz w:val="24"/>
          <w:szCs w:val="22"/>
          <w:lang w:val="en-US" w:eastAsia="zh-CN" w:bidi="ar-SA"/>
        </w:rPr>
        <w:t xml:space="preserve">等</w:t>
      </w:r>
      <w:r>
        <w:rPr>
          <w:rFonts w:hint="default" w:ascii="Times New Roman" w:hAnsi="Times New Roman" w:eastAsia="Times New Roman" w:cs="Times New Roman"/>
          <w:b w:val="0"/>
          <w:bCs/>
          <w:sz w:val="24"/>
          <w:szCs w:val="22"/>
          <w:lang w:val="en-US" w:eastAsia="zh-CN" w:bidi="ar-SA"/>
        </w:rPr>
        <w:t xml:space="preserve">；一旦发生质量问题，</w:t>
      </w:r>
      <w:r>
        <w:rPr>
          <w:rFonts w:hint="eastAsia" w:ascii="Times New Roman" w:hAnsi="Times New Roman" w:eastAsia="Times New Roman" w:cs="Times New Roman"/>
          <w:b w:val="0"/>
          <w:bCs/>
          <w:sz w:val="24"/>
          <w:szCs w:val="22"/>
          <w:lang w:val="en-US" w:eastAsia="zh-CN" w:bidi="ar-SA"/>
        </w:rPr>
        <w:t xml:space="preserve">投标</w:t>
      </w:r>
      <w:r>
        <w:rPr>
          <w:rFonts w:hint="default" w:ascii="Times New Roman" w:hAnsi="Times New Roman" w:eastAsia="Times New Roman" w:cs="Times New Roman"/>
          <w:b w:val="0"/>
          <w:bCs/>
          <w:sz w:val="24"/>
          <w:szCs w:val="22"/>
          <w:lang w:val="en-US" w:eastAsia="zh-CN" w:bidi="ar-SA"/>
        </w:rPr>
        <w:t xml:space="preserve">人在接到</w:t>
      </w:r>
      <w:r>
        <w:rPr>
          <w:rFonts w:hint="eastAsia" w:ascii="Times New Roman" w:hAnsi="Times New Roman" w:eastAsia="Times New Roman" w:cs="Times New Roman"/>
          <w:b w:val="0"/>
          <w:bCs/>
          <w:sz w:val="24"/>
          <w:szCs w:val="22"/>
          <w:lang w:val="en-US" w:eastAsia="zh-CN" w:bidi="ar-SA"/>
        </w:rPr>
        <w:t xml:space="preserve">采购人</w:t>
      </w:r>
      <w:r>
        <w:rPr>
          <w:rFonts w:hint="default" w:ascii="Times New Roman" w:hAnsi="Times New Roman" w:eastAsia="Times New Roman" w:cs="Times New Roman"/>
          <w:b w:val="0"/>
          <w:bCs/>
          <w:sz w:val="24"/>
          <w:szCs w:val="22"/>
          <w:lang w:val="en-US" w:eastAsia="zh-CN" w:bidi="ar-SA"/>
        </w:rPr>
        <w:t xml:space="preserve">通知的</w:t>
      </w:r>
      <w:r>
        <w:rPr>
          <w:rFonts w:hint="eastAsia" w:ascii="Times New Roman" w:hAnsi="Times New Roman" w:eastAsia="Times New Roman" w:cs="Times New Roman"/>
          <w:b w:val="0"/>
          <w:bCs/>
          <w:sz w:val="24"/>
          <w:szCs w:val="22"/>
          <w:lang w:val="en-US" w:eastAsia="zh-CN" w:bidi="ar-SA"/>
        </w:rPr>
        <w:t xml:space="preserve">10分钟</w:t>
      </w:r>
      <w:r>
        <w:rPr>
          <w:rFonts w:hint="default" w:ascii="Times New Roman" w:hAnsi="Times New Roman" w:eastAsia="Times New Roman" w:cs="Times New Roman"/>
          <w:b w:val="0"/>
          <w:bCs/>
          <w:sz w:val="24"/>
          <w:szCs w:val="22"/>
          <w:lang w:val="en-US" w:eastAsia="zh-CN" w:bidi="ar-SA"/>
        </w:rPr>
        <w:t xml:space="preserve">内快速响应服务，</w:t>
      </w:r>
      <w:r>
        <w:rPr>
          <w:rFonts w:hint="eastAsia" w:ascii="Times New Roman" w:hAnsi="Times New Roman" w:eastAsia="Times New Roman" w:cs="Times New Roman"/>
          <w:b w:val="0"/>
          <w:bCs/>
          <w:sz w:val="24"/>
          <w:szCs w:val="22"/>
          <w:lang w:val="en-US" w:eastAsia="zh-CN" w:bidi="ar-SA"/>
        </w:rPr>
        <w:t xml:space="preserve">简单问题2小时内解决，</w:t>
      </w:r>
      <w:r>
        <w:rPr>
          <w:rFonts w:hint="default" w:ascii="Times New Roman" w:hAnsi="Times New Roman" w:eastAsia="Times New Roman" w:cs="Times New Roman"/>
          <w:b w:val="0"/>
          <w:bCs/>
          <w:sz w:val="24"/>
          <w:szCs w:val="22"/>
          <w:lang w:val="en-US" w:eastAsia="zh-CN" w:bidi="ar-SA"/>
        </w:rPr>
        <w:t xml:space="preserve">排除故障恢复</w:t>
      </w:r>
      <w:r>
        <w:rPr>
          <w:rFonts w:hint="eastAsia" w:ascii="Times New Roman" w:hAnsi="Times New Roman" w:eastAsia="Times New Roman" w:cs="Times New Roman"/>
          <w:b w:val="0"/>
          <w:bCs/>
          <w:sz w:val="24"/>
          <w:szCs w:val="22"/>
          <w:lang w:val="en-US" w:eastAsia="zh-CN" w:bidi="ar-SA"/>
        </w:rPr>
        <w:t xml:space="preserve">正常</w:t>
      </w:r>
      <w:r>
        <w:rPr>
          <w:rFonts w:hint="default" w:ascii="Times New Roman" w:hAnsi="Times New Roman" w:eastAsia="Times New Roman" w:cs="Times New Roman"/>
          <w:b w:val="0"/>
          <w:bCs/>
          <w:sz w:val="24"/>
          <w:szCs w:val="22"/>
          <w:lang w:val="en-US" w:eastAsia="zh-CN" w:bidi="ar-SA"/>
        </w:rPr>
        <w:t xml:space="preserve">运</w:t>
      </w:r>
      <w:r>
        <w:rPr>
          <w:rFonts w:hint="eastAsia" w:ascii="Times New Roman" w:hAnsi="Times New Roman" w:eastAsia="Times New Roman" w:cs="Times New Roman"/>
          <w:b w:val="0"/>
          <w:bCs/>
          <w:sz w:val="24"/>
          <w:szCs w:val="22"/>
          <w:lang w:val="en-US" w:eastAsia="zh-CN" w:bidi="ar-SA"/>
        </w:rPr>
        <w:t xml:space="preserve">行；如果需要到现场维修的须在12小时内</w:t>
      </w:r>
      <w:r>
        <w:rPr>
          <w:rFonts w:hint="default" w:ascii="Times New Roman" w:hAnsi="Times New Roman" w:eastAsia="Times New Roman" w:cs="Times New Roman"/>
          <w:b w:val="0"/>
          <w:bCs/>
          <w:sz w:val="24"/>
          <w:szCs w:val="22"/>
          <w:lang w:val="en-US" w:eastAsia="zh-CN" w:bidi="ar-SA"/>
        </w:rPr>
        <w:t xml:space="preserve">派</w:t>
      </w:r>
      <w:r>
        <w:rPr>
          <w:rFonts w:hint="eastAsia" w:ascii="Times New Roman" w:hAnsi="Times New Roman" w:eastAsia="Times New Roman" w:cs="Times New Roman"/>
          <w:b w:val="0"/>
          <w:bCs/>
          <w:sz w:val="24"/>
          <w:szCs w:val="22"/>
          <w:lang w:val="en-US" w:eastAsia="zh-CN" w:bidi="ar-SA"/>
        </w:rPr>
        <w:t xml:space="preserve">技术人员到达现场，开展维修维护工作，12小时内</w:t>
      </w:r>
      <w:r>
        <w:rPr>
          <w:rFonts w:hint="default" w:ascii="Times New Roman" w:hAnsi="Times New Roman" w:eastAsia="Times New Roman" w:cs="Times New Roman"/>
          <w:b w:val="0"/>
          <w:bCs/>
          <w:sz w:val="24"/>
          <w:szCs w:val="22"/>
          <w:lang w:val="en-US" w:eastAsia="zh-CN" w:bidi="ar-SA"/>
        </w:rPr>
        <w:t xml:space="preserve">排除故障恢复</w:t>
      </w:r>
      <w:r>
        <w:rPr>
          <w:rFonts w:hint="eastAsia" w:ascii="Times New Roman" w:hAnsi="Times New Roman" w:eastAsia="Times New Roman" w:cs="Times New Roman"/>
          <w:b w:val="0"/>
          <w:bCs/>
          <w:sz w:val="24"/>
          <w:szCs w:val="22"/>
          <w:lang w:val="en-US" w:eastAsia="zh-CN" w:bidi="ar-SA"/>
        </w:rPr>
        <w:t xml:space="preserve">正常</w:t>
      </w:r>
      <w:r>
        <w:rPr>
          <w:rFonts w:hint="default" w:ascii="Times New Roman" w:hAnsi="Times New Roman" w:eastAsia="Times New Roman" w:cs="Times New Roman"/>
          <w:b w:val="0"/>
          <w:bCs/>
          <w:sz w:val="24"/>
          <w:szCs w:val="22"/>
          <w:lang w:val="en-US" w:eastAsia="zh-CN" w:bidi="ar-SA"/>
        </w:rPr>
        <w:t xml:space="preserve">运</w:t>
      </w:r>
      <w:r>
        <w:rPr>
          <w:rFonts w:hint="eastAsia" w:ascii="Times New Roman" w:hAnsi="Times New Roman" w:eastAsia="Times New Roman" w:cs="Times New Roman"/>
          <w:b w:val="0"/>
          <w:bCs/>
          <w:sz w:val="24"/>
          <w:szCs w:val="22"/>
          <w:lang w:val="en-US" w:eastAsia="zh-CN" w:bidi="ar-SA"/>
        </w:rPr>
        <w:t xml:space="preserve">行。</w:t>
      </w:r>
      <w:r>
        <w:rPr>
          <w:rFonts w:hint="default" w:ascii="Times New Roman" w:hAnsi="Times New Roman" w:eastAsia="Times New Roman" w:cs="Times New Roman"/>
          <w:b w:val="0"/>
          <w:bCs/>
          <w:sz w:val="24"/>
          <w:szCs w:val="22"/>
          <w:lang w:val="en-US" w:eastAsia="zh-CN" w:bidi="ar-SA"/>
        </w:rPr>
        <w:t xml:space="preserve">并为采购人提供每周7天、每天24小时售后技术支持和服务。如</w:t>
      </w:r>
      <w:r>
        <w:rPr>
          <w:rFonts w:hint="eastAsia" w:ascii="Times New Roman" w:hAnsi="Times New Roman" w:eastAsia="Times New Roman" w:cs="Times New Roman"/>
          <w:b w:val="0"/>
          <w:bCs/>
          <w:sz w:val="24"/>
          <w:szCs w:val="22"/>
          <w:lang w:val="en-US" w:eastAsia="zh-CN" w:bidi="ar-SA"/>
        </w:rPr>
        <w:t xml:space="preserve">投标</w:t>
      </w:r>
      <w:r>
        <w:rPr>
          <w:rFonts w:hint="default" w:ascii="Times New Roman" w:hAnsi="Times New Roman" w:eastAsia="Times New Roman" w:cs="Times New Roman"/>
          <w:b w:val="0"/>
          <w:bCs/>
          <w:sz w:val="24"/>
          <w:szCs w:val="22"/>
          <w:lang w:val="en-US" w:eastAsia="zh-CN" w:bidi="ar-SA"/>
        </w:rPr>
        <w:t xml:space="preserve">人在接到通知工作日的24小时内没有答复或处理问题，则视为</w:t>
      </w:r>
      <w:r>
        <w:rPr>
          <w:rFonts w:hint="eastAsia" w:ascii="Times New Roman" w:hAnsi="Times New Roman" w:eastAsia="Times New Roman" w:cs="Times New Roman"/>
          <w:b w:val="0"/>
          <w:bCs/>
          <w:sz w:val="24"/>
          <w:szCs w:val="22"/>
          <w:lang w:val="en-US" w:eastAsia="zh-CN" w:bidi="ar-SA"/>
        </w:rPr>
        <w:t xml:space="preserve">投标</w:t>
      </w:r>
      <w:r>
        <w:rPr>
          <w:rFonts w:hint="default" w:ascii="Times New Roman" w:hAnsi="Times New Roman" w:eastAsia="Times New Roman" w:cs="Times New Roman"/>
          <w:b w:val="0"/>
          <w:bCs/>
          <w:sz w:val="24"/>
          <w:szCs w:val="22"/>
          <w:lang w:val="en-US" w:eastAsia="zh-CN" w:bidi="ar-SA"/>
        </w:rPr>
        <w:t xml:space="preserve">人承认质量问题并承担由此而发生的一切费用。</w:t>
      </w:r>
      <w:r/>
    </w:p>
    <w:p>
      <w:pPr>
        <w:ind w:firstLine="480"/>
        <w:keepLines w:val="0"/>
        <w:keepNext w:val="0"/>
        <w:pageBreakBefore w:val="0"/>
        <w:spacing w:line="499" w:lineRule="atLeast"/>
        <w:shd w:val="clear" w:color="auto"/>
        <w:widowControl w:val="off"/>
        <w:rPr>
          <w:rFonts w:hint="default"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5.</w:t>
      </w:r>
      <w:r>
        <w:rPr>
          <w:rFonts w:hint="default" w:ascii="Times New Roman" w:hAnsi="Times New Roman" w:eastAsia="Times New Roman" w:cs="Times New Roman"/>
          <w:b w:val="0"/>
          <w:bCs/>
          <w:sz w:val="24"/>
          <w:szCs w:val="22"/>
          <w:lang w:val="en-US" w:eastAsia="zh-CN" w:bidi="ar-SA"/>
        </w:rPr>
        <w:t xml:space="preserve">售后服务期过后，投标人仍有义务提供优惠的技术服务（包括提供设备维护、备件等）。</w:t>
      </w:r>
      <w:r/>
    </w:p>
    <w:p>
      <w:pPr>
        <w:ind w:firstLine="480"/>
        <w:keepLines w:val="0"/>
        <w:keepNext w:val="0"/>
        <w:pageBreakBefore w:val="0"/>
        <w:spacing w:line="499" w:lineRule="atLeast"/>
        <w:shd w:val="clear" w:color="auto"/>
        <w:widowControl w:val="off"/>
        <w:rPr>
          <w:rFonts w:hint="default"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6.</w:t>
      </w:r>
      <w:r>
        <w:rPr>
          <w:rFonts w:hint="default" w:ascii="Times New Roman" w:hAnsi="Times New Roman" w:eastAsia="Times New Roman" w:cs="Times New Roman"/>
          <w:b w:val="0"/>
          <w:bCs/>
          <w:sz w:val="24"/>
          <w:szCs w:val="22"/>
          <w:lang w:val="en-US" w:eastAsia="zh-CN" w:bidi="ar-SA"/>
        </w:rPr>
        <w:t xml:space="preserve">售后服务期满后主要产品、配件优惠方案：售后服务期结束后，</w:t>
      </w:r>
      <w:r>
        <w:rPr>
          <w:rFonts w:hint="eastAsia" w:ascii="Times New Roman" w:hAnsi="Times New Roman" w:eastAsia="Times New Roman" w:cs="Times New Roman"/>
          <w:b w:val="0"/>
          <w:bCs/>
          <w:sz w:val="24"/>
          <w:szCs w:val="22"/>
          <w:lang w:val="en-US" w:eastAsia="zh-CN" w:bidi="ar-SA"/>
        </w:rPr>
        <w:t xml:space="preserve">投标人</w:t>
      </w:r>
      <w:r>
        <w:rPr>
          <w:rFonts w:hint="default" w:ascii="Times New Roman" w:hAnsi="Times New Roman" w:eastAsia="Times New Roman" w:cs="Times New Roman"/>
          <w:b w:val="0"/>
          <w:bCs/>
          <w:sz w:val="24"/>
          <w:szCs w:val="22"/>
          <w:lang w:val="en-US" w:eastAsia="zh-CN" w:bidi="ar-SA"/>
        </w:rPr>
        <w:t xml:space="preserve">应当提供保修服务，收取费用不得高于其他服务客户的费用。</w:t>
      </w:r>
      <w:r/>
    </w:p>
    <w:p>
      <w:pPr>
        <w:ind w:firstLine="480"/>
        <w:keepLines w:val="0"/>
        <w:keepNext w:val="0"/>
        <w:pageBreakBefore w:val="0"/>
        <w:spacing w:line="360" w:lineRule="auto"/>
        <w:shd w:val="clear" w:color="auto"/>
        <w:widowControl w:val="off"/>
        <w:rPr>
          <w:rFonts w:hint="eastAsia" w:ascii="Times New Roman" w:hAnsi="Times New Roman" w:eastAsia="Times New Roman" w:cs="Times New Roman"/>
          <w:b w:val="0"/>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b w:val="0"/>
          <w:bCs/>
          <w:sz w:val="24"/>
          <w:szCs w:val="22"/>
          <w:lang w:val="en-US" w:eastAsia="zh-CN" w:bidi="ar-SA"/>
        </w:rPr>
        <w:t xml:space="preserve">7.投标</w:t>
      </w:r>
      <w:r>
        <w:rPr>
          <w:rFonts w:hint="default" w:ascii="Times New Roman" w:hAnsi="Times New Roman" w:eastAsia="Times New Roman" w:cs="Times New Roman"/>
          <w:b w:val="0"/>
          <w:bCs/>
          <w:sz w:val="24"/>
          <w:szCs w:val="22"/>
          <w:lang w:val="en-US" w:eastAsia="zh-CN" w:bidi="ar-SA"/>
        </w:rPr>
        <w:t xml:space="preserve">人未在上述规定时间内履行售后服务义务的，采购人可选择是否委托第三方代为处理，由此产生的费用及损失均由</w:t>
      </w:r>
      <w:r>
        <w:rPr>
          <w:rFonts w:hint="eastAsia" w:ascii="Times New Roman" w:hAnsi="Times New Roman" w:eastAsia="Times New Roman" w:cs="Times New Roman"/>
          <w:b w:val="0"/>
          <w:bCs/>
          <w:sz w:val="24"/>
          <w:szCs w:val="22"/>
          <w:lang w:val="en-US" w:eastAsia="zh-CN" w:bidi="ar-SA"/>
        </w:rPr>
        <w:t xml:space="preserve">投标</w:t>
      </w:r>
      <w:r>
        <w:rPr>
          <w:rFonts w:hint="default" w:ascii="Times New Roman" w:hAnsi="Times New Roman" w:eastAsia="Times New Roman" w:cs="Times New Roman"/>
          <w:b w:val="0"/>
          <w:bCs/>
          <w:sz w:val="24"/>
          <w:szCs w:val="22"/>
          <w:lang w:val="en-US" w:eastAsia="zh-CN" w:bidi="ar-SA"/>
        </w:rPr>
        <w:t xml:space="preserve">人承担。</w:t>
      </w:r>
      <w:r/>
    </w:p>
    <w:p>
      <w:pPr>
        <w:pStyle w:val="822"/>
        <w:numPr>
          <w:ilvl w:val="0"/>
          <w:numId w:val="19"/>
        </w:numPr>
        <w:ind w:left="0" w:firstLine="0"/>
        <w:rPr>
          <w:rFonts w:hint="eastAsia" w:cs="宋体"/>
          <w:highlight w:val="none"/>
          <w:lang w:val="en-US" w:eastAsia="zh-CN"/>
        </w:rPr>
      </w:pPr>
      <w:r>
        <w:rPr>
          <w:rFonts w:hint="eastAsia" w:cs="宋体"/>
          <w:highlight w:val="none"/>
          <w:lang w:val="en-US" w:eastAsia="zh-CN"/>
        </w:rPr>
        <w:t xml:space="preserve">其他要求</w:t>
      </w:r>
      <w:r/>
    </w:p>
    <w:p>
      <w:pPr>
        <w:pStyle w:val="822"/>
        <w:numPr>
          <w:ilvl w:val="0"/>
          <w:numId w:val="0"/>
        </w:numPr>
        <w:ind w:left="0" w:firstLine="480"/>
        <w:rPr>
          <w:rFonts w:hint="default" w:ascii="Times New Roman" w:hAnsi="Times New Roman" w:eastAsia="Times New Roman" w:cs="Times New Roman"/>
          <w:b w:val="0"/>
          <w:bCs/>
          <w:sz w:val="24"/>
          <w:szCs w:val="22"/>
          <w:lang w:val="en-US" w:eastAsia="zh-CN" w:bidi="ar-SA"/>
        </w:rPr>
      </w:pPr>
      <w:r>
        <w:rPr>
          <w:rFonts w:hint="eastAsia" w:ascii="Times New Roman" w:hAnsi="Times New Roman" w:eastAsia="Times New Roman" w:cs="Times New Roman"/>
          <w:b w:val="0"/>
          <w:bCs/>
          <w:sz w:val="24"/>
          <w:szCs w:val="22"/>
          <w:lang w:val="en-US" w:eastAsia="zh-CN" w:bidi="ar-SA"/>
        </w:rPr>
        <w:t xml:space="preserve">1</w:t>
      </w:r>
      <w:r>
        <w:rPr>
          <w:rFonts w:hint="default" w:ascii="Times New Roman" w:hAnsi="Times New Roman" w:eastAsia="Times New Roman" w:cs="Times New Roman"/>
          <w:b w:val="0"/>
          <w:bCs/>
          <w:sz w:val="24"/>
          <w:szCs w:val="22"/>
          <w:lang w:val="en-US" w:eastAsia="zh-CN" w:bidi="ar-SA"/>
        </w:rPr>
        <w:t xml:space="preserve">、本项目对任何有选择的报价将不予接受，只允许有一个报价。报价内容包括: 货物本身价格、安装费、装卸费、人工费、运输费、报验、检测、检验、售后服务、税金及交付使用过程中涉及到的其他一切费用。</w:t>
      </w:r>
      <w:r/>
    </w:p>
    <w:p>
      <w:pPr>
        <w:pStyle w:val="822"/>
        <w:numPr>
          <w:ilvl w:val="0"/>
          <w:numId w:val="0"/>
        </w:numPr>
        <w:ind w:left="0" w:firstLine="480"/>
        <w:rPr>
          <w:rFonts w:hint="default" w:ascii="Times New Roman" w:hAnsi="Times New Roman" w:eastAsia="Times New Roman" w:cs="Times New Roman"/>
          <w:b w:val="0"/>
          <w:bCs/>
          <w:sz w:val="24"/>
          <w:szCs w:val="22"/>
          <w:lang w:val="en-US" w:eastAsia="zh-CN" w:bidi="ar-SA"/>
        </w:rPr>
      </w:pPr>
      <w:r>
        <w:rPr>
          <w:rFonts w:hint="eastAsia" w:ascii="Times New Roman" w:hAnsi="Times New Roman" w:eastAsia="Times New Roman" w:cs="Times New Roman"/>
          <w:b w:val="0"/>
          <w:bCs/>
          <w:sz w:val="24"/>
          <w:szCs w:val="22"/>
          <w:lang w:val="en-US" w:eastAsia="zh-CN" w:bidi="ar-SA"/>
        </w:rPr>
        <w:t xml:space="preserve">2</w:t>
      </w:r>
      <w:r>
        <w:rPr>
          <w:rFonts w:hint="default" w:ascii="Times New Roman" w:hAnsi="Times New Roman" w:eastAsia="Times New Roman" w:cs="Times New Roman"/>
          <w:b w:val="0"/>
          <w:bCs/>
          <w:sz w:val="24"/>
          <w:szCs w:val="22"/>
          <w:lang w:val="en-US" w:eastAsia="zh-CN" w:bidi="ar-SA"/>
        </w:rPr>
        <w:t xml:space="preserve">、供应商报价时应充分考虑所有可能影响到报价的因素，一旦最终中标，总价将包定。不予调整。如发生漏、缺、少项，都将被认为是成交人的报价让利行为，损失自负。</w:t>
      </w:r>
      <w:r/>
    </w:p>
    <w:p>
      <w:pPr>
        <w:pStyle w:val="822"/>
        <w:numPr>
          <w:ilvl w:val="0"/>
          <w:numId w:val="0"/>
        </w:numPr>
        <w:rPr>
          <w:rFonts w:hint="default" w:ascii="Times New Roman" w:hAnsi="Times New Roman" w:eastAsia="Times New Roman" w:cs="Times New Roman"/>
          <w:b w:val="0"/>
          <w:bCs/>
          <w:sz w:val="24"/>
          <w:szCs w:val="22"/>
          <w:lang w:val="en-US" w:eastAsia="zh-CN" w:bidi="ar-SA"/>
        </w:rPr>
      </w:pPr>
      <w:r>
        <w:rPr>
          <w:rFonts w:hint="default" w:ascii="Times New Roman" w:hAnsi="Times New Roman" w:eastAsia="Times New Roman" w:cs="Times New Roman"/>
          <w:b w:val="0"/>
          <w:bCs/>
          <w:sz w:val="24"/>
          <w:szCs w:val="22"/>
          <w:lang w:val="en-US" w:eastAsia="zh-CN" w:bidi="ar-SA"/>
        </w:rPr>
      </w:r>
      <w:r/>
    </w:p>
    <w:p>
      <w:pPr>
        <w:pStyle w:val="822"/>
        <w:numPr>
          <w:ilvl w:val="0"/>
          <w:numId w:val="0"/>
        </w:numPr>
        <w:rPr>
          <w:rFonts w:hint="default" w:ascii="Times New Roman" w:hAnsi="Times New Roman" w:eastAsia="Times New Roman" w:cs="Times New Roman"/>
          <w:b w:val="0"/>
          <w:bCs/>
          <w:sz w:val="24"/>
          <w:szCs w:val="22"/>
          <w:lang w:val="en-US" w:eastAsia="zh-CN" w:bidi="ar-SA"/>
        </w:rPr>
      </w:pPr>
      <w:r>
        <w:rPr>
          <w:rFonts w:hint="default" w:ascii="Times New Roman" w:hAnsi="Times New Roman" w:eastAsia="Times New Roman" w:cs="Times New Roman"/>
          <w:b w:val="0"/>
          <w:bCs/>
          <w:sz w:val="24"/>
          <w:szCs w:val="22"/>
          <w:lang w:val="en-US" w:eastAsia="zh-CN" w:bidi="ar-SA"/>
        </w:rPr>
      </w:r>
      <w:r/>
    </w:p>
    <w:p>
      <w:pPr>
        <w:pStyle w:val="822"/>
        <w:numPr>
          <w:ilvl w:val="0"/>
          <w:numId w:val="0"/>
        </w:numPr>
        <w:rPr>
          <w:rFonts w:hint="default" w:ascii="Times New Roman" w:hAnsi="Times New Roman" w:eastAsia="Times New Roman" w:cs="Times New Roman"/>
          <w:b w:val="0"/>
          <w:bCs/>
          <w:sz w:val="24"/>
          <w:szCs w:val="22"/>
          <w:lang w:val="en-US" w:eastAsia="zh-CN" w:bidi="ar-SA"/>
        </w:rPr>
      </w:pPr>
      <w:r>
        <w:rPr>
          <w:rFonts w:hint="default" w:ascii="Times New Roman" w:hAnsi="Times New Roman" w:eastAsia="Times New Roman" w:cs="Times New Roman"/>
          <w:b w:val="0"/>
          <w:bCs/>
          <w:sz w:val="24"/>
          <w:szCs w:val="22"/>
          <w:lang w:val="en-US" w:eastAsia="zh-CN" w:bidi="ar-SA"/>
        </w:rPr>
      </w:r>
      <w:r/>
    </w:p>
    <w:p>
      <w:pPr>
        <w:pStyle w:val="773"/>
        <w:ind w:firstLine="420"/>
        <w:jc w:val="center"/>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第五章评标方法与评标标准</w:t>
      </w:r>
      <w:r/>
    </w:p>
    <w:p>
      <w:pPr>
        <w:spacing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一、资格审查。</w:t>
      </w:r>
      <w:r>
        <w:rPr>
          <w:rFonts w:hint="eastAsia" w:ascii="宋体" w:hAnsi="宋体" w:eastAsia="宋体" w:cs="宋体"/>
          <w:sz w:val="22"/>
          <w:szCs w:val="20"/>
          <w:highlight w:val="none"/>
        </w:rPr>
        <w:t xml:space="preserve">资格审查人员按照下列指标对各投标人的资格进行审查，未通过审查的为无效标，不参与评标。</w:t>
      </w:r>
      <w:r/>
    </w:p>
    <w:tbl>
      <w:tblPr>
        <w:tblStyle w:val="783"/>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50"/>
        <w:gridCol w:w="4150"/>
      </w:tblGrid>
      <w:tr>
        <w:trPr>
          <w:trHeight w:val="296"/>
        </w:trPr>
        <w:tc>
          <w:tcPr>
            <w:shd w:val="clear" w:color="auto" w:fill="auto"/>
            <w:tcMar>
              <w:left w:w="0" w:type="dxa"/>
              <w:top w:w="0" w:type="dxa"/>
              <w:right w:w="0" w:type="dxa"/>
              <w:bottom w:w="0" w:type="dxa"/>
            </w:tcMar>
            <w:tcW w:w="415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资格审查因素</w:t>
            </w:r>
            <w:r/>
          </w:p>
        </w:tc>
        <w:tc>
          <w:tcPr>
            <w:shd w:val="clear" w:color="auto" w:fill="auto"/>
            <w:tcMar>
              <w:left w:w="0" w:type="dxa"/>
              <w:top w:w="0" w:type="dxa"/>
              <w:right w:w="0" w:type="dxa"/>
              <w:bottom w:w="0" w:type="dxa"/>
            </w:tcMar>
            <w:tcW w:w="415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审查标准</w:t>
            </w:r>
            <w:r/>
          </w:p>
        </w:tc>
      </w:tr>
      <w:tr>
        <w:trPr>
          <w:trHeight w:val="296"/>
        </w:trPr>
        <w:tc>
          <w:tcPr>
            <w:shd w:val="clear" w:color="auto" w:fill="auto"/>
            <w:tcMar>
              <w:left w:w="0" w:type="dxa"/>
              <w:top w:w="0" w:type="dxa"/>
              <w:right w:w="0" w:type="dxa"/>
              <w:bottom w:w="0" w:type="dxa"/>
            </w:tcMar>
            <w:tcW w:w="4150"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投标声明及承诺函</w:t>
            </w:r>
            <w:r/>
          </w:p>
        </w:tc>
        <w:tc>
          <w:tcPr>
            <w:shd w:val="clear" w:color="auto" w:fill="auto"/>
            <w:tcMar>
              <w:left w:w="0" w:type="dxa"/>
              <w:top w:w="0" w:type="dxa"/>
              <w:right w:w="0" w:type="dxa"/>
              <w:bottom w:w="0" w:type="dxa"/>
            </w:tcMar>
            <w:tcW w:w="4150"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符合招标文件要求</w:t>
            </w:r>
            <w:r/>
          </w:p>
        </w:tc>
      </w:tr>
      <w:tr>
        <w:trPr>
          <w:trHeight w:val="296"/>
        </w:trPr>
        <w:tc>
          <w:tcPr>
            <w:shd w:val="clear" w:color="auto" w:fill="auto"/>
            <w:tcMar>
              <w:left w:w="0" w:type="dxa"/>
              <w:top w:w="0" w:type="dxa"/>
              <w:right w:w="0" w:type="dxa"/>
              <w:bottom w:w="0" w:type="dxa"/>
            </w:tcMar>
            <w:tcW w:w="4150"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信用信息</w:t>
            </w:r>
            <w:r/>
          </w:p>
        </w:tc>
        <w:tc>
          <w:tcPr>
            <w:shd w:val="clear" w:color="auto" w:fill="auto"/>
            <w:tcMar>
              <w:left w:w="0" w:type="dxa"/>
              <w:top w:w="0" w:type="dxa"/>
              <w:right w:w="0" w:type="dxa"/>
              <w:bottom w:w="0" w:type="dxa"/>
            </w:tcMar>
            <w:tcW w:w="4150"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符合招标文件要求</w:t>
            </w:r>
            <w:r/>
          </w:p>
        </w:tc>
      </w:tr>
      <w:tr>
        <w:trPr>
          <w:trHeight w:val="306"/>
        </w:trPr>
        <w:tc>
          <w:tcPr>
            <w:shd w:val="clear" w:color="auto" w:fill="auto"/>
            <w:tcMar>
              <w:left w:w="0" w:type="dxa"/>
              <w:top w:w="0" w:type="dxa"/>
              <w:right w:w="0" w:type="dxa"/>
              <w:bottom w:w="0" w:type="dxa"/>
            </w:tcMar>
            <w:tcW w:w="4150"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联合体投标</w:t>
            </w:r>
            <w:r/>
          </w:p>
        </w:tc>
        <w:tc>
          <w:tcPr>
            <w:shd w:val="clear" w:color="auto" w:fill="auto"/>
            <w:tcMar>
              <w:left w:w="0" w:type="dxa"/>
              <w:top w:w="0" w:type="dxa"/>
              <w:right w:w="0" w:type="dxa"/>
              <w:bottom w:w="0" w:type="dxa"/>
            </w:tcMar>
            <w:tcW w:w="4150"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不接受联合体投标</w:t>
            </w:r>
            <w:r/>
          </w:p>
        </w:tc>
      </w:tr>
    </w:tbl>
    <w:p>
      <w:pPr>
        <w:spacing w:line="499" w:lineRule="atLeast"/>
        <w:shd w:val="clear" w:color="auto"/>
        <w:rPr>
          <w:rFonts w:hint="eastAsia" w:ascii="宋体" w:hAnsi="宋体" w:eastAsia="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二、符合性审查。</w:t>
      </w:r>
      <w:r>
        <w:rPr>
          <w:rFonts w:hint="eastAsia" w:ascii="宋体" w:hAnsi="宋体" w:eastAsia="宋体" w:cs="宋体"/>
          <w:sz w:val="22"/>
          <w:szCs w:val="20"/>
          <w:highlight w:val="none"/>
        </w:rPr>
        <w:t xml:space="preserve">评标委员会首先按照下列指标对各投标人的投标文件进行符合性审查，未通过审查的为无效标，不再参与评审。</w:t>
      </w:r>
      <w:r/>
    </w:p>
    <w:tbl>
      <w:tblPr>
        <w:tblStyle w:val="783"/>
        <w:tblW w:w="83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4"/>
        <w:gridCol w:w="4185"/>
      </w:tblGrid>
      <w:tr>
        <w:trPr>
          <w:trHeight w:val="319"/>
        </w:trPr>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5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符合性审查因素</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8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审查标准</w:t>
            </w:r>
            <w:r/>
          </w:p>
        </w:tc>
      </w:tr>
      <w:tr>
        <w:trPr>
          <w:trHeight w:val="319"/>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4"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法定代表人身份证明或授权委托书</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85"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符合招标文件要求</w:t>
            </w:r>
            <w:r/>
          </w:p>
        </w:tc>
      </w:tr>
      <w:tr>
        <w:trPr>
          <w:trHeight w:val="319"/>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4"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开标一览表及投标报价</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85"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格式、填写要求符合招标文件规定</w:t>
            </w:r>
            <w:r/>
          </w:p>
        </w:tc>
      </w:tr>
      <w:tr>
        <w:trPr>
          <w:trHeight w:val="319"/>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4"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技术标准和要求</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85"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符合招标文件要求</w:t>
            </w:r>
            <w:r/>
          </w:p>
        </w:tc>
      </w:tr>
      <w:tr>
        <w:trPr>
          <w:trHeight w:val="341"/>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54"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85"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符合招标文件要求</w:t>
            </w:r>
            <w:r/>
          </w:p>
        </w:tc>
      </w:tr>
    </w:tbl>
    <w:p>
      <w:pPr>
        <w:spacing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三、评分办法—综合评分法</w:t>
      </w:r>
      <w:r/>
    </w:p>
    <w:p>
      <w:pPr>
        <w:ind w:firstLine="482"/>
        <w:spacing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（一）评标办法：</w:t>
      </w:r>
      <w:r>
        <w:rPr>
          <w:rFonts w:hint="eastAsia" w:ascii="宋体" w:hAnsi="宋体" w:eastAsia="宋体" w:cs="宋体"/>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综合评分保留至小数点后两位。 </w:t>
      </w:r>
      <w:r/>
    </w:p>
    <w:p>
      <w:pPr>
        <w:numPr>
          <w:ilvl w:val="0"/>
          <w:numId w:val="20"/>
        </w:numPr>
        <w:ind w:firstLine="482"/>
        <w:spacing w:line="499" w:lineRule="atLeast"/>
        <w:shd w:val="clear" w:color="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详细评审。</w:t>
      </w:r>
      <w:r>
        <w:rPr>
          <w:rFonts w:hint="eastAsia" w:ascii="宋体" w:hAnsi="宋体" w:eastAsia="宋体" w:cs="宋体"/>
          <w:sz w:val="24"/>
          <w:highlight w:val="none"/>
        </w:rPr>
        <w:t xml:space="preserve">评标委员会按照招标文件规定的评分标准，对各投标文件进行详细评审打分。评标委员会组长对各评审专家的打分情况进行复核无误后汇总，形成评审报告。</w:t>
      </w:r>
      <w:r/>
    </w:p>
    <w:p>
      <w:pPr>
        <w:pStyle w:val="816"/>
        <w:numPr>
          <w:ilvl w:val="0"/>
          <w:numId w:val="0"/>
        </w:numPr>
        <w:rPr>
          <w:rFonts w:hint="eastAsia"/>
        </w:rPr>
      </w:pPr>
      <w:r>
        <w:rPr>
          <w:rFonts w:hint="eastAsia"/>
        </w:rPr>
      </w:r>
      <w:r/>
    </w:p>
    <w:tbl>
      <w:tblPr>
        <w:tblStyle w:val="783"/>
        <w:tblW w:w="5402"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80"/>
        <w:gridCol w:w="1125"/>
        <w:gridCol w:w="833"/>
        <w:gridCol w:w="5621"/>
      </w:tblGrid>
      <w:tr>
        <w:trPr>
          <w:trHeight w:val="995"/>
        </w:trPr>
        <w:tc>
          <w:tcPr>
            <w:tcW w:w="722" w:type="pct"/>
            <w:vAlign w:val="center"/>
            <w:textDirection w:val="lrTb"/>
            <w:noWrap w:val="false"/>
          </w:tcPr>
          <w:p>
            <w:pPr>
              <w:jc w:val="left"/>
              <w:rPr>
                <w:rFonts w:ascii="Times New Roman" w:hAnsi="Times New Roman"/>
                <w:color w:val="auto"/>
              </w:rPr>
            </w:pPr>
            <w:r>
              <w:rPr>
                <w:rFonts w:ascii="Times New Roman" w:hAnsi="Times New Roman"/>
                <w:color w:val="auto"/>
              </w:rPr>
              <w:t xml:space="preserve">报价分</w:t>
            </w:r>
            <w:r/>
          </w:p>
        </w:tc>
        <w:tc>
          <w:tcPr>
            <w:tcW w:w="635" w:type="pct"/>
            <w:vAlign w:val="center"/>
            <w:textDirection w:val="lrTb"/>
            <w:noWrap w:val="false"/>
          </w:tcPr>
          <w:p>
            <w:pPr>
              <w:jc w:val="left"/>
              <w:rPr>
                <w:rFonts w:ascii="Times New Roman" w:hAnsi="Times New Roman"/>
                <w:color w:val="auto"/>
              </w:rPr>
            </w:pPr>
            <w:r>
              <w:rPr>
                <w:rFonts w:ascii="Times New Roman" w:hAnsi="Times New Roman"/>
                <w:color w:val="auto"/>
              </w:rPr>
              <w:t xml:space="preserve">投标报价</w:t>
            </w:r>
            <w:r/>
          </w:p>
        </w:tc>
        <w:tc>
          <w:tcPr>
            <w:tcW w:w="470" w:type="pct"/>
            <w:vAlign w:val="center"/>
            <w:textDirection w:val="lrTb"/>
            <w:noWrap w:val="false"/>
          </w:tcPr>
          <w:p>
            <w:pPr>
              <w:jc w:val="center"/>
              <w:tabs>
                <w:tab w:val="center" w:pos="893" w:leader="none"/>
              </w:tabs>
              <w:rPr>
                <w:rFonts w:hint="default" w:ascii="Times New Roman" w:hAnsi="Times New Roman" w:eastAsia="宋体"/>
                <w:color w:val="auto"/>
                <w:lang w:val="en-US" w:eastAsia="zh-CN"/>
              </w:rPr>
            </w:pPr>
            <w:r>
              <w:rPr>
                <w:rFonts w:hint="eastAsia"/>
                <w:color w:val="auto"/>
                <w:lang w:val="en-US" w:eastAsia="zh-CN"/>
              </w:rPr>
              <w:t xml:space="preserve">31.00分</w:t>
            </w:r>
            <w:r/>
          </w:p>
        </w:tc>
        <w:tc>
          <w:tcPr>
            <w:tcW w:w="3172" w:type="pct"/>
            <w:vAlign w:val="center"/>
            <w:textDirection w:val="lrTb"/>
            <w:noWrap w:val="false"/>
          </w:tcPr>
          <w:p>
            <w:pPr>
              <w:jc w:val="left"/>
              <w:rPr>
                <w:sz w:val="21"/>
                <w:szCs w:val="22"/>
                <w:lang w:val="en-US" w:eastAsia="zh-CN" w:bidi="ar-SA"/>
              </w:rPr>
            </w:pPr>
            <w:r>
              <w:rPr>
                <w:szCs w:val="22"/>
              </w:rPr>
              <w:t xml:space="preserve">采用低价优先法计算，即满足招标文件要求且投标价格最低的投标报价为评标基准价，其价格分为满分。其他投标人投标报价得分＝（评标基准价/投标报价）*</w:t>
            </w:r>
            <w:r>
              <w:rPr>
                <w:rFonts w:hint="eastAsia"/>
                <w:szCs w:val="22"/>
                <w:lang w:val="en-US" w:eastAsia="zh-CN"/>
              </w:rPr>
              <w:t xml:space="preserve">31.00</w:t>
            </w:r>
            <w:r>
              <w:rPr>
                <w:szCs w:val="22"/>
              </w:rPr>
              <w:t xml:space="preserve">。</w:t>
            </w:r>
            <w:r/>
          </w:p>
        </w:tc>
      </w:tr>
      <w:tr>
        <w:trPr>
          <w:trHeight w:val="2987"/>
        </w:trPr>
        <w:tc>
          <w:tcPr>
            <w:tcW w:w="722" w:type="pct"/>
            <w:vAlign w:val="center"/>
            <w:textDirection w:val="lrTb"/>
            <w:noWrap w:val="false"/>
          </w:tcPr>
          <w:p>
            <w:pPr>
              <w:jc w:val="left"/>
              <w:rPr>
                <w:rFonts w:ascii="Times New Roman" w:hAnsi="Times New Roman"/>
                <w:color w:val="auto"/>
              </w:rPr>
            </w:pPr>
            <w:r>
              <w:rPr>
                <w:szCs w:val="22"/>
              </w:rPr>
              <w:t xml:space="preserve">技术响应</w:t>
            </w:r>
            <w:r/>
          </w:p>
        </w:tc>
        <w:tc>
          <w:tcPr>
            <w:tcW w:w="635" w:type="pct"/>
            <w:vAlign w:val="center"/>
            <w:textDirection w:val="lrTb"/>
            <w:noWrap w:val="false"/>
          </w:tcPr>
          <w:p>
            <w:pPr>
              <w:jc w:val="left"/>
              <w:rPr>
                <w:rFonts w:ascii="Times New Roman" w:hAnsi="Times New Roman"/>
                <w:color w:val="auto"/>
              </w:rPr>
            </w:pPr>
            <w:r>
              <w:rPr>
                <w:szCs w:val="22"/>
              </w:rPr>
              <w:t xml:space="preserve">技术参数响应</w:t>
            </w:r>
            <w:r/>
          </w:p>
        </w:tc>
        <w:tc>
          <w:tcPr>
            <w:tcW w:w="470" w:type="pct"/>
            <w:vAlign w:val="center"/>
            <w:textDirection w:val="lrTb"/>
            <w:noWrap w:val="false"/>
          </w:tcPr>
          <w:p>
            <w:pPr>
              <w:jc w:val="center"/>
              <w:tabs>
                <w:tab w:val="center" w:pos="893" w:leader="none"/>
              </w:tabs>
              <w:rPr>
                <w:rFonts w:hint="default"/>
                <w:color w:val="auto"/>
                <w:lang w:val="en-US" w:eastAsia="zh-CN"/>
              </w:rPr>
            </w:pPr>
            <w:r>
              <w:rPr>
                <w:rFonts w:hint="eastAsia"/>
                <w:color w:val="auto"/>
                <w:lang w:val="en-US" w:eastAsia="zh-CN"/>
              </w:rPr>
              <w:t xml:space="preserve">38分</w:t>
            </w:r>
            <w:r/>
          </w:p>
        </w:tc>
        <w:tc>
          <w:tcPr>
            <w:tcW w:w="3172" w:type="pct"/>
            <w:vAlign w:val="center"/>
            <w:textDirection w:val="lrTb"/>
            <w:noWrap w:val="false"/>
          </w:tcPr>
          <w:p>
            <w:pPr>
              <w:jc w:val="left"/>
              <w:tabs>
                <w:tab w:val="center" w:pos="893" w:leader="none"/>
              </w:tabs>
              <w:rPr>
                <w:rFonts w:hint="eastAsia"/>
                <w:color w:val="auto"/>
                <w:lang w:val="en-US" w:eastAsia="zh-CN"/>
              </w:rPr>
            </w:pPr>
            <w:r>
              <w:rPr>
                <w:rFonts w:hint="eastAsia"/>
                <w:color w:val="auto"/>
                <w:lang w:val="en-US" w:eastAsia="zh-CN"/>
              </w:rPr>
              <w:t xml:space="preserve">投标人所投产品的技术参数能够完全响应招标文件要求的得38分，</w:t>
            </w:r>
            <w:r/>
          </w:p>
          <w:p>
            <w:pPr>
              <w:jc w:val="left"/>
              <w:tabs>
                <w:tab w:val="center" w:pos="893" w:leader="none"/>
              </w:tabs>
              <w:rPr>
                <w:rFonts w:hint="default"/>
                <w:color w:val="auto"/>
                <w:lang w:val="en-US" w:eastAsia="zh-CN"/>
              </w:rPr>
            </w:pPr>
            <w:r>
              <w:rPr>
                <w:rFonts w:hint="eastAsia"/>
                <w:color w:val="auto"/>
                <w:lang w:val="en-US" w:eastAsia="zh-CN"/>
              </w:rPr>
              <w:t xml:space="preserve">1、标“▲”部分，为重要技术参数（共44条，合计22分），每有一项负偏离扣0.5分，重要技术参数是否偏离以采购需求技术要求中规定的证明性材料为准，否则视为负偏离；</w:t>
            </w:r>
            <w:r/>
          </w:p>
          <w:p>
            <w:pPr>
              <w:jc w:val="left"/>
              <w:tabs>
                <w:tab w:val="center" w:pos="893" w:leader="none"/>
              </w:tabs>
              <w:rPr>
                <w:rFonts w:hint="eastAsia"/>
                <w:color w:val="auto"/>
                <w:lang w:val="en-US" w:eastAsia="zh-CN"/>
              </w:rPr>
            </w:pPr>
            <w:r>
              <w:rPr>
                <w:rFonts w:hint="eastAsia"/>
                <w:color w:val="auto"/>
                <w:lang w:val="en-US" w:eastAsia="zh-CN"/>
              </w:rPr>
              <w:t xml:space="preserve">2、标“#”部分为一般技术参数（共640条，合计16分），每有一项负偏离扣0.025分,本项扣完为止，投标人需详尽真实的提供投标产品的技术参数响应偏离表，且均需在技术响应偏离表内详尽真实的提供偏差情况，否则视为负偏离。</w:t>
            </w:r>
            <w:r/>
          </w:p>
        </w:tc>
      </w:tr>
      <w:tr>
        <w:trPr/>
        <w:tc>
          <w:tcPr>
            <w:tcW w:w="722" w:type="pct"/>
            <w:vAlign w:val="center"/>
            <w:vMerge w:val="restart"/>
            <w:textDirection w:val="lrTb"/>
            <w:noWrap w:val="false"/>
          </w:tcPr>
          <w:p>
            <w:pPr>
              <w:jc w:val="left"/>
              <w:rPr>
                <w:rFonts w:ascii="Times New Roman" w:hAnsi="Times New Roman"/>
                <w:color w:val="auto"/>
              </w:rPr>
            </w:pPr>
            <w:r>
              <w:rPr>
                <w:rFonts w:ascii="Times New Roman" w:hAnsi="Times New Roman"/>
                <w:color w:val="auto"/>
              </w:rPr>
              <w:t xml:space="preserve">企业经营业绩、信誉</w:t>
            </w:r>
            <w:r/>
          </w:p>
        </w:tc>
        <w:tc>
          <w:tcPr>
            <w:tcW w:w="635" w:type="pct"/>
            <w:vAlign w:val="center"/>
            <w:textDirection w:val="lrTb"/>
            <w:noWrap w:val="false"/>
          </w:tcPr>
          <w:p>
            <w:pPr>
              <w:jc w:val="left"/>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企业业绩</w:t>
            </w:r>
            <w:r/>
          </w:p>
        </w:tc>
        <w:tc>
          <w:tcPr>
            <w:tcW w:w="470" w:type="pct"/>
            <w:vAlign w:val="center"/>
            <w:textDirection w:val="lrTb"/>
            <w:noWrap w:val="false"/>
          </w:tcPr>
          <w:p>
            <w:pPr>
              <w:jc w:val="center"/>
              <w:rPr>
                <w:rFonts w:hint="eastAsia" w:ascii="Times New Roman" w:hAnsi="Times New Roman" w:eastAsia="宋体" w:cs="Times New Roman"/>
                <w:szCs w:val="22"/>
                <w:highlight w:val="none"/>
              </w:rPr>
            </w:pPr>
            <w:r>
              <w:rPr>
                <w:rFonts w:hint="eastAsia" w:cs="Times New Roman"/>
                <w:szCs w:val="22"/>
                <w:highlight w:val="none"/>
                <w:lang w:val="en-US" w:eastAsia="zh-CN"/>
              </w:rPr>
              <w:t xml:space="preserve">4</w:t>
            </w:r>
            <w:r>
              <w:rPr>
                <w:rFonts w:hint="eastAsia" w:ascii="Times New Roman" w:hAnsi="Times New Roman" w:eastAsia="宋体" w:cs="Times New Roman"/>
                <w:szCs w:val="22"/>
                <w:highlight w:val="none"/>
              </w:rPr>
              <w:t xml:space="preserve">.00分</w:t>
            </w:r>
            <w:r/>
          </w:p>
        </w:tc>
        <w:tc>
          <w:tcPr>
            <w:tcW w:w="3172" w:type="pct"/>
            <w:vAlign w:val="center"/>
            <w:textDirection w:val="lrTb"/>
            <w:noWrap w:val="false"/>
          </w:tcPr>
          <w:p>
            <w:pPr>
              <w:jc w:val="left"/>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投标人具有自202</w:t>
            </w:r>
            <w:r>
              <w:rPr>
                <w:rFonts w:hint="eastAsia" w:ascii="Times New Roman" w:hAnsi="Times New Roman" w:eastAsia="宋体" w:cs="Times New Roman"/>
                <w:szCs w:val="22"/>
                <w:highlight w:val="none"/>
                <w:lang w:val="en-US" w:eastAsia="zh-CN"/>
              </w:rPr>
              <w:t xml:space="preserve">2</w:t>
            </w:r>
            <w:r>
              <w:rPr>
                <w:rFonts w:hint="eastAsia" w:ascii="Times New Roman" w:hAnsi="Times New Roman" w:eastAsia="宋体" w:cs="Times New Roman"/>
                <w:szCs w:val="22"/>
                <w:highlight w:val="none"/>
              </w:rPr>
              <w:t xml:space="preserve">年1月1日（以合同签订时间为准）以来,承担过与本项目类似</w:t>
            </w:r>
            <w:r>
              <w:rPr>
                <w:rFonts w:hint="eastAsia" w:cs="Times New Roman"/>
                <w:szCs w:val="22"/>
                <w:highlight w:val="none"/>
                <w:lang w:val="en-US" w:eastAsia="zh-CN"/>
              </w:rPr>
              <w:t xml:space="preserve">类</w:t>
            </w:r>
            <w:r>
              <w:rPr>
                <w:rFonts w:hint="eastAsia" w:ascii="Times New Roman" w:hAnsi="Times New Roman" w:eastAsia="宋体" w:cs="Times New Roman"/>
                <w:szCs w:val="22"/>
                <w:highlight w:val="none"/>
              </w:rPr>
              <w:t xml:space="preserve">业绩，每提供一个得</w:t>
            </w:r>
            <w:r>
              <w:rPr>
                <w:rFonts w:hint="eastAsia" w:cs="Times New Roman"/>
                <w:szCs w:val="22"/>
                <w:highlight w:val="none"/>
                <w:lang w:val="en-US" w:eastAsia="zh-CN"/>
              </w:rPr>
              <w:t xml:space="preserve">2</w:t>
            </w:r>
            <w:r>
              <w:rPr>
                <w:rFonts w:hint="eastAsia" w:ascii="Times New Roman" w:hAnsi="Times New Roman" w:eastAsia="宋体" w:cs="Times New Roman"/>
                <w:szCs w:val="22"/>
                <w:highlight w:val="none"/>
              </w:rPr>
              <w:t xml:space="preserve">分，最多得</w:t>
            </w:r>
            <w:r>
              <w:rPr>
                <w:rFonts w:hint="eastAsia" w:cs="Times New Roman"/>
                <w:szCs w:val="22"/>
                <w:highlight w:val="none"/>
                <w:lang w:val="en-US" w:eastAsia="zh-CN"/>
              </w:rPr>
              <w:t xml:space="preserve">4</w:t>
            </w:r>
            <w:r>
              <w:rPr>
                <w:rFonts w:hint="eastAsia" w:ascii="Times New Roman" w:hAnsi="Times New Roman" w:eastAsia="宋体" w:cs="Times New Roman"/>
                <w:szCs w:val="22"/>
                <w:highlight w:val="none"/>
              </w:rPr>
              <w:t xml:space="preserve">分。注：（1）投标人需提供业绩证明材料至投标文件，证明材料原件扫描件需包含业绩中标（或成交）通知书、合同（或合同协议书）</w:t>
            </w:r>
            <w:r>
              <w:rPr>
                <w:rFonts w:hint="eastAsia" w:ascii="Times New Roman" w:hAnsi="Times New Roman" w:eastAsia="宋体" w:cs="Times New Roman"/>
                <w:szCs w:val="22"/>
                <w:highlight w:val="none"/>
                <w:lang w:eastAsia="zh-CN"/>
              </w:rPr>
              <w:t xml:space="preserve">、验收报告</w:t>
            </w:r>
            <w:r>
              <w:rPr>
                <w:rFonts w:hint="eastAsia" w:ascii="Times New Roman" w:hAnsi="Times New Roman" w:eastAsia="宋体" w:cs="Times New Roman"/>
                <w:szCs w:val="22"/>
                <w:highlight w:val="none"/>
              </w:rPr>
              <w:t xml:space="preserve">，未提供或提供不全或模糊不清无法辨认均不予计分。</w:t>
            </w:r>
            <w:r/>
          </w:p>
          <w:p>
            <w:pPr>
              <w:jc w:val="left"/>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（2）投标人提供的业绩将随中标结果公告同步公开。</w:t>
            </w:r>
            <w:r/>
          </w:p>
        </w:tc>
      </w:tr>
      <w:tr>
        <w:trPr/>
        <w:tc>
          <w:tcPr>
            <w:tcW w:w="722" w:type="pct"/>
            <w:vAlign w:val="center"/>
            <w:vMerge w:val="continue"/>
            <w:textDirection w:val="lrTb"/>
            <w:noWrap w:val="false"/>
          </w:tcPr>
          <w:p>
            <w:pPr>
              <w:jc w:val="left"/>
              <w:rPr>
                <w:rFonts w:ascii="Times New Roman" w:hAnsi="Times New Roman"/>
                <w:color w:val="auto"/>
              </w:rPr>
            </w:pPr>
            <w:r>
              <w:rPr>
                <w:rFonts w:ascii="Times New Roman" w:hAnsi="Times New Roman"/>
                <w:color w:val="auto"/>
              </w:rPr>
            </w:r>
            <w:r/>
          </w:p>
        </w:tc>
        <w:tc>
          <w:tcPr>
            <w:tcW w:w="635" w:type="pct"/>
            <w:vAlign w:val="center"/>
            <w:textDirection w:val="lrTb"/>
            <w:noWrap w:val="false"/>
          </w:tcPr>
          <w:p>
            <w:pPr>
              <w:jc w:val="left"/>
              <w:rPr>
                <w:rFonts w:hint="eastAsia" w:ascii="Times New Roman" w:hAnsi="Times New Roman" w:eastAsia="宋体" w:cs="Times New Roman"/>
                <w:szCs w:val="22"/>
                <w:highlight w:val="none"/>
                <w:lang w:eastAsia="zh-CN"/>
              </w:rPr>
            </w:pPr>
            <w:r>
              <w:rPr>
                <w:rFonts w:hint="eastAsia" w:ascii="Times New Roman" w:hAnsi="Times New Roman" w:eastAsia="宋体" w:cs="Times New Roman"/>
                <w:szCs w:val="22"/>
                <w:highlight w:val="none"/>
                <w:lang w:eastAsia="zh-CN"/>
              </w:rPr>
              <w:t xml:space="preserve">企业生产能力</w:t>
            </w:r>
            <w:r/>
          </w:p>
        </w:tc>
        <w:tc>
          <w:tcPr>
            <w:tcW w:w="470" w:type="pct"/>
            <w:vAlign w:val="center"/>
            <w:textDirection w:val="lrTb"/>
            <w:noWrap w:val="false"/>
          </w:tcPr>
          <w:p>
            <w:pPr>
              <w:jc w:val="center"/>
              <w:rPr>
                <w:rFonts w:hint="default"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4.00分</w:t>
            </w:r>
            <w:r/>
          </w:p>
        </w:tc>
        <w:tc>
          <w:tcPr>
            <w:tcW w:w="3172" w:type="pct"/>
            <w:vAlign w:val="center"/>
            <w:textDirection w:val="lrTb"/>
            <w:noWrap w:val="false"/>
          </w:tcPr>
          <w:p>
            <w:pPr>
              <w:jc w:val="left"/>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投标人</w:t>
            </w:r>
            <w:r>
              <w:rPr>
                <w:rFonts w:hint="eastAsia" w:ascii="Times New Roman" w:hAnsi="Times New Roman" w:eastAsia="宋体" w:cs="Times New Roman"/>
                <w:szCs w:val="22"/>
                <w:highlight w:val="none"/>
                <w:lang w:val="en-US" w:eastAsia="zh-CN"/>
              </w:rPr>
              <w:t xml:space="preserve">或生产厂家</w:t>
            </w:r>
            <w:r>
              <w:rPr>
                <w:rFonts w:hint="eastAsia" w:ascii="Times New Roman" w:hAnsi="Times New Roman" w:eastAsia="宋体" w:cs="Times New Roman"/>
                <w:szCs w:val="22"/>
                <w:highlight w:val="none"/>
              </w:rPr>
              <w:t xml:space="preserve">具有生产加工常用的设备</w:t>
            </w:r>
            <w:r>
              <w:rPr>
                <w:rFonts w:hint="eastAsia" w:cs="Times New Roman"/>
                <w:szCs w:val="22"/>
                <w:highlight w:val="none"/>
                <w:lang w:eastAsia="zh-CN"/>
              </w:rPr>
              <w:t xml:space="preserve">如</w:t>
            </w:r>
            <w:r>
              <w:rPr>
                <w:rFonts w:hint="eastAsia" w:ascii="Times New Roman" w:hAnsi="Times New Roman" w:eastAsia="宋体" w:cs="Times New Roman"/>
                <w:szCs w:val="22"/>
                <w:highlight w:val="none"/>
              </w:rPr>
              <w:t xml:space="preserve">：数控实木开料机、</w:t>
            </w:r>
            <w:r>
              <w:rPr>
                <w:rFonts w:hint="eastAsia" w:ascii="Times New Roman" w:hAnsi="Times New Roman" w:eastAsia="宋体" w:cs="Times New Roman"/>
                <w:szCs w:val="22"/>
                <w:highlight w:val="none"/>
                <w:lang w:val="en-US" w:eastAsia="zh-CN"/>
              </w:rPr>
              <w:t xml:space="preserve">数控</w:t>
            </w:r>
            <w:r>
              <w:rPr>
                <w:rFonts w:hint="eastAsia" w:ascii="Times New Roman" w:hAnsi="Times New Roman" w:eastAsia="宋体" w:cs="Times New Roman"/>
                <w:szCs w:val="22"/>
                <w:highlight w:val="none"/>
              </w:rPr>
              <w:t xml:space="preserve">电脑裁板锯、</w:t>
            </w:r>
            <w:r>
              <w:rPr>
                <w:rFonts w:hint="eastAsia" w:ascii="Times New Roman" w:hAnsi="Times New Roman" w:eastAsia="宋体" w:cs="Times New Roman"/>
                <w:szCs w:val="22"/>
                <w:highlight w:val="none"/>
                <w:lang w:val="en-US" w:eastAsia="zh-CN"/>
              </w:rPr>
              <w:t xml:space="preserve">数控台钻</w:t>
            </w:r>
            <w:r>
              <w:rPr>
                <w:rFonts w:hint="eastAsia" w:ascii="Times New Roman" w:hAnsi="Times New Roman" w:eastAsia="宋体" w:cs="Times New Roman"/>
                <w:szCs w:val="22"/>
                <w:highlight w:val="none"/>
              </w:rPr>
              <w:t xml:space="preserve">、拼板机、</w:t>
            </w:r>
            <w:r>
              <w:rPr>
                <w:rFonts w:hint="eastAsia" w:ascii="Times New Roman" w:hAnsi="Times New Roman" w:eastAsia="宋体" w:cs="Times New Roman"/>
                <w:szCs w:val="22"/>
                <w:highlight w:val="none"/>
                <w:lang w:val="en-US" w:eastAsia="zh-CN"/>
              </w:rPr>
              <w:t xml:space="preserve">定制</w:t>
            </w:r>
            <w:r>
              <w:rPr>
                <w:rFonts w:hint="eastAsia" w:ascii="Times New Roman" w:hAnsi="Times New Roman" w:eastAsia="宋体" w:cs="Times New Roman"/>
                <w:szCs w:val="22"/>
                <w:highlight w:val="none"/>
              </w:rPr>
              <w:t xml:space="preserve">纵解锯机、</w:t>
            </w:r>
            <w:r>
              <w:rPr>
                <w:rFonts w:hint="eastAsia" w:ascii="Times New Roman" w:hAnsi="Times New Roman" w:eastAsia="宋体" w:cs="Times New Roman"/>
                <w:szCs w:val="22"/>
                <w:highlight w:val="none"/>
                <w:lang w:val="en-US" w:eastAsia="zh-CN"/>
              </w:rPr>
              <w:t xml:space="preserve">定制</w:t>
            </w:r>
            <w:r>
              <w:rPr>
                <w:rFonts w:hint="eastAsia" w:ascii="Times New Roman" w:hAnsi="Times New Roman" w:eastAsia="宋体" w:cs="Times New Roman"/>
                <w:szCs w:val="22"/>
                <w:highlight w:val="none"/>
              </w:rPr>
              <w:t xml:space="preserve">横截锯机、</w:t>
            </w:r>
            <w:r>
              <w:rPr>
                <w:rFonts w:hint="eastAsia" w:ascii="Times New Roman" w:hAnsi="Times New Roman" w:eastAsia="宋体" w:cs="Times New Roman"/>
                <w:szCs w:val="22"/>
                <w:highlight w:val="none"/>
                <w:lang w:val="en-US" w:eastAsia="zh-CN"/>
              </w:rPr>
              <w:t xml:space="preserve">烘干箱</w:t>
            </w:r>
            <w:r>
              <w:rPr>
                <w:rFonts w:hint="eastAsia" w:ascii="Times New Roman" w:hAnsi="Times New Roman" w:eastAsia="宋体" w:cs="Times New Roman"/>
                <w:szCs w:val="22"/>
                <w:highlight w:val="none"/>
              </w:rPr>
              <w:t xml:space="preserve">、</w:t>
            </w:r>
            <w:r>
              <w:rPr>
                <w:rFonts w:hint="eastAsia" w:ascii="Times New Roman" w:hAnsi="Times New Roman" w:eastAsia="宋体" w:cs="Times New Roman"/>
                <w:szCs w:val="22"/>
                <w:highlight w:val="none"/>
                <w:lang w:val="en-US" w:eastAsia="zh-CN"/>
              </w:rPr>
              <w:t xml:space="preserve">喷淋前处理设备</w:t>
            </w:r>
            <w:r>
              <w:rPr>
                <w:rFonts w:hint="eastAsia" w:ascii="Times New Roman" w:hAnsi="Times New Roman" w:eastAsia="宋体" w:cs="Times New Roman"/>
                <w:szCs w:val="22"/>
                <w:highlight w:val="none"/>
              </w:rPr>
              <w:t xml:space="preserve">、</w:t>
            </w:r>
            <w:r>
              <w:rPr>
                <w:rFonts w:hint="eastAsia" w:ascii="Times New Roman" w:hAnsi="Times New Roman" w:eastAsia="宋体" w:cs="Times New Roman"/>
                <w:szCs w:val="22"/>
                <w:highlight w:val="none"/>
                <w:lang w:val="en-US" w:eastAsia="zh-CN"/>
              </w:rPr>
              <w:t xml:space="preserve">自动化喷塑流水线、</w:t>
            </w:r>
            <w:r>
              <w:rPr>
                <w:rFonts w:hint="eastAsia" w:ascii="Times New Roman" w:hAnsi="Times New Roman" w:eastAsia="宋体" w:cs="Times New Roman"/>
                <w:szCs w:val="22"/>
                <w:highlight w:val="none"/>
              </w:rPr>
              <w:t xml:space="preserve">中央自动除尘器、自动仿形铣、创锯联合机、弯管机、焊接</w:t>
            </w:r>
            <w:r>
              <w:rPr>
                <w:rFonts w:hint="eastAsia" w:ascii="Times New Roman" w:hAnsi="Times New Roman" w:eastAsia="宋体" w:cs="Times New Roman"/>
                <w:szCs w:val="22"/>
                <w:highlight w:val="none"/>
                <w:lang w:val="en-US" w:eastAsia="zh-CN"/>
              </w:rPr>
              <w:t xml:space="preserve">机器人</w:t>
            </w:r>
            <w:r>
              <w:rPr>
                <w:rFonts w:hint="eastAsia" w:ascii="Times New Roman" w:hAnsi="Times New Roman" w:eastAsia="宋体" w:cs="Times New Roman"/>
                <w:szCs w:val="22"/>
                <w:highlight w:val="none"/>
              </w:rPr>
              <w:t xml:space="preserve">、静电粉末自动喷枪、激光自动切割机，每有1种得0.</w:t>
            </w:r>
            <w:r>
              <w:rPr>
                <w:rFonts w:hint="eastAsia" w:cs="Times New Roman"/>
                <w:szCs w:val="22"/>
                <w:highlight w:val="none"/>
                <w:lang w:val="en-US" w:eastAsia="zh-CN"/>
              </w:rPr>
              <w:t xml:space="preserve">5</w:t>
            </w:r>
            <w:r>
              <w:rPr>
                <w:rFonts w:hint="eastAsia" w:ascii="Times New Roman" w:hAnsi="Times New Roman" w:eastAsia="宋体" w:cs="Times New Roman"/>
                <w:szCs w:val="22"/>
                <w:highlight w:val="none"/>
              </w:rPr>
              <w:t xml:space="preserve">分，本项最高得 </w:t>
            </w:r>
            <w:r>
              <w:rPr>
                <w:rFonts w:hint="eastAsia" w:ascii="Times New Roman" w:hAnsi="Times New Roman" w:eastAsia="宋体" w:cs="Times New Roman"/>
                <w:szCs w:val="22"/>
                <w:highlight w:val="none"/>
                <w:lang w:val="en-US" w:eastAsia="zh-CN"/>
              </w:rPr>
              <w:t xml:space="preserve">4</w:t>
            </w:r>
            <w:r>
              <w:rPr>
                <w:rFonts w:hint="eastAsia" w:ascii="Times New Roman" w:hAnsi="Times New Roman" w:eastAsia="宋体" w:cs="Times New Roman"/>
                <w:szCs w:val="22"/>
                <w:highlight w:val="none"/>
              </w:rPr>
              <w:t xml:space="preserve">分</w:t>
            </w:r>
            <w:r>
              <w:rPr>
                <w:rFonts w:hint="eastAsia" w:cs="Times New Roman"/>
                <w:szCs w:val="22"/>
                <w:highlight w:val="none"/>
                <w:lang w:eastAsia="zh-CN"/>
              </w:rPr>
              <w:t xml:space="preserve">（任有其中八种设备得满分）</w:t>
            </w:r>
            <w:r>
              <w:rPr>
                <w:rFonts w:hint="eastAsia" w:ascii="Times New Roman" w:hAnsi="Times New Roman" w:eastAsia="宋体" w:cs="Times New Roman"/>
                <w:szCs w:val="22"/>
                <w:highlight w:val="none"/>
              </w:rPr>
              <w:t xml:space="preserve">。</w:t>
            </w:r>
            <w:r/>
          </w:p>
          <w:p>
            <w:pPr>
              <w:jc w:val="left"/>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lang w:val="en-US" w:eastAsia="zh-CN"/>
              </w:rPr>
              <w:t xml:space="preserve">注：</w:t>
            </w:r>
            <w:r>
              <w:rPr>
                <w:rFonts w:hint="eastAsia" w:ascii="Times New Roman" w:hAnsi="Times New Roman" w:eastAsia="宋体" w:cs="Times New Roman"/>
                <w:szCs w:val="22"/>
                <w:highlight w:val="none"/>
              </w:rPr>
              <w:t xml:space="preserve">投标文件中提供设备购置发票原件扫描件并加盖投标人公章</w:t>
            </w:r>
            <w:r>
              <w:rPr>
                <w:rFonts w:hint="eastAsia" w:ascii="Times New Roman" w:hAnsi="Times New Roman" w:eastAsia="宋体" w:cs="Times New Roman"/>
                <w:szCs w:val="22"/>
                <w:highlight w:val="none"/>
                <w:lang w:eastAsia="zh-CN"/>
              </w:rPr>
              <w:t xml:space="preserve">（发票上设备名称、金额、数量需清晰可见，否则不得分）</w:t>
            </w:r>
            <w:r>
              <w:rPr>
                <w:rFonts w:hint="eastAsia" w:ascii="Times New Roman" w:hAnsi="Times New Roman" w:eastAsia="宋体" w:cs="Times New Roman"/>
                <w:szCs w:val="22"/>
                <w:highlight w:val="none"/>
              </w:rPr>
              <w:t xml:space="preserve">。</w:t>
            </w:r>
            <w:r/>
          </w:p>
        </w:tc>
      </w:tr>
      <w:tr>
        <w:trPr/>
        <w:tc>
          <w:tcPr>
            <w:tcW w:w="722" w:type="pct"/>
            <w:vAlign w:val="center"/>
            <w:vMerge w:val="continue"/>
            <w:textDirection w:val="lrTb"/>
            <w:noWrap w:val="false"/>
          </w:tcPr>
          <w:p>
            <w:pPr>
              <w:jc w:val="left"/>
              <w:rPr>
                <w:rFonts w:ascii="Times New Roman" w:hAnsi="Times New Roman"/>
                <w:color w:val="auto"/>
              </w:rPr>
            </w:pPr>
            <w:r>
              <w:rPr>
                <w:rFonts w:ascii="Times New Roman" w:hAnsi="Times New Roman"/>
                <w:color w:val="auto"/>
              </w:rPr>
            </w:r>
            <w:r/>
          </w:p>
        </w:tc>
        <w:tc>
          <w:tcPr>
            <w:tcW w:w="635" w:type="pct"/>
            <w:vAlign w:val="center"/>
            <w:textDirection w:val="lrTb"/>
            <w:noWrap w:val="false"/>
          </w:tcPr>
          <w:p>
            <w:pPr>
              <w:jc w:val="left"/>
              <w:rPr>
                <w:rFonts w:hint="eastAsia" w:ascii="Times New Roman" w:hAnsi="Times New Roman" w:eastAsia="宋体" w:cs="Times New Roman"/>
                <w:szCs w:val="22"/>
                <w:highlight w:val="none"/>
              </w:rPr>
            </w:pPr>
            <w:r/>
            <w:bookmarkStart w:id="33" w:name="OLE_LINK24"/>
            <w:r>
              <w:rPr>
                <w:rFonts w:hint="eastAsia" w:ascii="Times New Roman" w:hAnsi="Times New Roman" w:eastAsia="宋体" w:cs="Times New Roman"/>
                <w:szCs w:val="22"/>
                <w:highlight w:val="none"/>
              </w:rPr>
              <w:t xml:space="preserve">节能、环保产品认证证书</w:t>
            </w:r>
            <w:bookmarkEnd w:id="33"/>
            <w:r/>
            <w:r/>
          </w:p>
        </w:tc>
        <w:tc>
          <w:tcPr>
            <w:tcW w:w="470" w:type="pct"/>
            <w:vAlign w:val="center"/>
            <w:textDirection w:val="lrTb"/>
            <w:noWrap w:val="false"/>
          </w:tcPr>
          <w:p>
            <w:pPr>
              <w:jc w:val="center"/>
              <w:rPr>
                <w:rFonts w:hint="eastAsia" w:ascii="Times New Roman" w:hAnsi="Times New Roman" w:eastAsia="宋体" w:cs="Times New Roman"/>
                <w:szCs w:val="22"/>
                <w:highlight w:val="none"/>
              </w:rPr>
            </w:pPr>
            <w:r>
              <w:rPr>
                <w:rFonts w:hint="eastAsia" w:cs="Times New Roman"/>
                <w:szCs w:val="22"/>
                <w:highlight w:val="none"/>
                <w:lang w:val="en-US" w:eastAsia="zh-CN"/>
              </w:rPr>
              <w:t xml:space="preserve">2</w:t>
            </w:r>
            <w:r>
              <w:rPr>
                <w:rFonts w:hint="eastAsia" w:ascii="Times New Roman" w:hAnsi="Times New Roman" w:eastAsia="宋体" w:cs="Times New Roman"/>
                <w:szCs w:val="22"/>
                <w:highlight w:val="none"/>
                <w:lang w:val="en-US" w:eastAsia="zh-CN"/>
              </w:rPr>
              <w:t xml:space="preserve">.</w:t>
            </w:r>
            <w:r>
              <w:rPr>
                <w:rFonts w:hint="eastAsia" w:ascii="Times New Roman" w:hAnsi="Times New Roman" w:eastAsia="宋体" w:cs="Times New Roman"/>
                <w:szCs w:val="22"/>
                <w:highlight w:val="none"/>
              </w:rPr>
              <w:t xml:space="preserve">0分</w:t>
            </w:r>
            <w:r/>
          </w:p>
        </w:tc>
        <w:tc>
          <w:tcPr>
            <w:tcW w:w="3172" w:type="pct"/>
            <w:vAlign w:val="center"/>
            <w:textDirection w:val="lrTb"/>
            <w:noWrap w:val="false"/>
          </w:tcPr>
          <w:p>
            <w:pPr>
              <w:jc w:val="left"/>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 1 分，本项最高得1分。 </w:t>
            </w:r>
            <w:r/>
          </w:p>
          <w:p>
            <w:pPr>
              <w:jc w:val="left"/>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lang w:val="en-US" w:eastAsia="zh-CN"/>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r/>
          </w:p>
        </w:tc>
      </w:tr>
      <w:tr>
        <w:trPr>
          <w:trHeight w:val="580"/>
        </w:trPr>
        <w:tc>
          <w:tcPr>
            <w:tcW w:w="722" w:type="pct"/>
            <w:vAlign w:val="center"/>
            <w:vMerge w:val="restart"/>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项目实施方案</w:t>
            </w:r>
            <w:r/>
          </w:p>
        </w:tc>
        <w:tc>
          <w:tcPr>
            <w:tcW w:w="635" w:type="pct"/>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rPr>
              <w:t xml:space="preserve">布置平面设计图和家具设计效果图</w:t>
            </w:r>
            <w:r/>
          </w:p>
        </w:tc>
        <w:tc>
          <w:tcPr>
            <w:tcW w:w="470"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5.00</w:t>
            </w:r>
            <w:r>
              <w:rPr>
                <w:rFonts w:hint="eastAsia" w:ascii="Times New Roman" w:hAnsi="Times New Roman"/>
                <w:color w:val="auto"/>
                <w:highlight w:val="none"/>
                <w:lang w:val="en-US" w:eastAsia="zh-CN"/>
              </w:rPr>
              <w:t xml:space="preserve">分</w:t>
            </w:r>
            <w:r/>
          </w:p>
        </w:tc>
        <w:tc>
          <w:tcPr>
            <w:tcW w:w="3172" w:type="pct"/>
            <w:vAlign w:val="center"/>
            <w:textDirection w:val="lrTb"/>
            <w:noWrap w:val="false"/>
          </w:tcPr>
          <w:p>
            <w:pPr>
              <w:ind w:firstLine="42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投标人根据采购文件需求，并勘察现场结合实际情况，提供家具布置平面设计图和家具设计效果图深化方案的房间包括：护理楼处置室、护理楼输液护士站、护理楼治疗室、颐养楼三人间居室。</w:t>
            </w:r>
            <w:r/>
          </w:p>
          <w:p>
            <w:pPr>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1、图纸全面，配置合理，对本项目具有较强的针对性、科学性、实用性，符合本项目实际使用需求，得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分；</w:t>
            </w:r>
            <w:r/>
          </w:p>
          <w:p>
            <w:pPr>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2、图纸全面，配置合理，对本项目具有部分的针对性、科学性、实用性，符合本项目部分实际使用需求，得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en-US" w:eastAsia="zh-CN"/>
              </w:rPr>
              <w:t xml:space="preserve">分；</w:t>
            </w:r>
            <w:r/>
          </w:p>
          <w:p>
            <w:pPr>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3、图纸全面，配置相对合理，对本项目不具有针对性，得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分；</w:t>
            </w:r>
            <w:r/>
          </w:p>
          <w:p>
            <w:pPr>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4、图纸不全面，配置不合理，未提供产品细节展示图、方案效果图，得0分。未见阐述不得分。</w:t>
            </w:r>
            <w:r/>
          </w:p>
        </w:tc>
      </w:tr>
      <w:tr>
        <w:trPr>
          <w:trHeight w:val="580"/>
        </w:trPr>
        <w:tc>
          <w:tcPr>
            <w:tcW w:w="722" w:type="pct"/>
            <w:vAlign w:val="center"/>
            <w:vMerge w:val="continue"/>
            <w:textDirection w:val="lrTb"/>
            <w:noWrap w:val="false"/>
          </w:tcPr>
          <w:p>
            <w:pPr>
              <w:jc w:val="left"/>
              <w:rPr>
                <w:rFonts w:ascii="Times New Roman" w:hAnsi="Times New Roman"/>
                <w:color w:val="auto"/>
                <w:highlight w:val="none"/>
              </w:rPr>
            </w:pPr>
            <w:r>
              <w:rPr>
                <w:rFonts w:ascii="Times New Roman" w:hAnsi="Times New Roman"/>
                <w:color w:val="auto"/>
                <w:highlight w:val="none"/>
              </w:rPr>
            </w:r>
            <w:r/>
          </w:p>
        </w:tc>
        <w:tc>
          <w:tcPr>
            <w:tcW w:w="635" w:type="pct"/>
            <w:vAlign w:val="center"/>
            <w:textDirection w:val="lrTb"/>
            <w:noWrap w:val="false"/>
          </w:tcPr>
          <w:p>
            <w:pPr>
              <w:jc w:val="left"/>
              <w:rPr>
                <w:rFonts w:ascii="Times New Roman" w:hAnsi="Times New Roman"/>
                <w:color w:val="auto"/>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供货</w:t>
            </w:r>
            <w:r>
              <w:rPr>
                <w:rFonts w:hint="eastAsia" w:ascii="宋体" w:hAnsi="宋体" w:cs="宋体"/>
                <w:color w:val="000000"/>
                <w:szCs w:val="21"/>
                <w:highlight w:val="none"/>
              </w:rPr>
              <w:t xml:space="preserve">方案</w:t>
            </w:r>
            <w:r/>
          </w:p>
        </w:tc>
        <w:tc>
          <w:tcPr>
            <w:tcW w:w="470" w:type="pct"/>
            <w:vAlign w:val="center"/>
            <w:textDirection w:val="lrTb"/>
            <w:noWrap w:val="false"/>
          </w:tcPr>
          <w:p>
            <w:pPr>
              <w:jc w:val="center"/>
              <w:rPr>
                <w:rFonts w:ascii="Times New Roman" w:hAnsi="Times New Roman"/>
                <w:color w:val="auto"/>
                <w:highlight w:val="none"/>
              </w:rPr>
            </w:pPr>
            <w:r>
              <w:rPr>
                <w:rFonts w:hint="eastAsia"/>
                <w:color w:val="auto"/>
                <w:highlight w:val="none"/>
                <w:lang w:val="en-US" w:eastAsia="zh-CN"/>
              </w:rPr>
              <w:t xml:space="preserve">5.00</w:t>
            </w:r>
            <w:r>
              <w:rPr>
                <w:rFonts w:ascii="Times New Roman" w:hAnsi="Times New Roman"/>
                <w:color w:val="auto"/>
                <w:highlight w:val="none"/>
              </w:rPr>
              <w:t xml:space="preserve">分</w:t>
            </w:r>
            <w:r/>
          </w:p>
        </w:tc>
        <w:tc>
          <w:tcPr>
            <w:tcW w:w="3172" w:type="pct"/>
            <w:vAlign w:val="center"/>
            <w:textDirection w:val="lrTb"/>
            <w:noWrap w:val="false"/>
          </w:tcPr>
          <w:p>
            <w:pPr>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投标人根据招标文件“第四章、采购需求五、项目实施要求（一）项目供货方案”制定项目相应方案，评标委员会根据投标人提供的供货方案进行打分，优于采购需求的，得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分；满足采购需求的，得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en-US" w:eastAsia="zh-CN"/>
              </w:rPr>
              <w:t xml:space="preserve">分；方案笼统，不满足采购需求的，得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分；其它情况或没有内容的不得分。</w:t>
            </w:r>
            <w:r/>
          </w:p>
        </w:tc>
      </w:tr>
      <w:tr>
        <w:trPr>
          <w:trHeight w:val="1234"/>
        </w:trPr>
        <w:tc>
          <w:tcPr>
            <w:tcW w:w="722" w:type="pct"/>
            <w:vAlign w:val="center"/>
            <w:vMerge w:val="continue"/>
            <w:textDirection w:val="lrTb"/>
            <w:noWrap w:val="false"/>
          </w:tcPr>
          <w:p>
            <w:pPr>
              <w:jc w:val="left"/>
              <w:rPr>
                <w:rFonts w:ascii="Times New Roman" w:hAnsi="Times New Roman"/>
                <w:color w:val="auto"/>
                <w:highlight w:val="none"/>
              </w:rPr>
            </w:pPr>
            <w:r>
              <w:rPr>
                <w:rFonts w:ascii="Times New Roman" w:hAnsi="Times New Roman"/>
                <w:color w:val="auto"/>
                <w:highlight w:val="none"/>
              </w:rPr>
            </w:r>
            <w:r/>
          </w:p>
        </w:tc>
        <w:tc>
          <w:tcPr>
            <w:tcW w:w="635" w:type="pct"/>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质量保障方案</w:t>
            </w:r>
            <w:r/>
          </w:p>
        </w:tc>
        <w:tc>
          <w:tcPr>
            <w:tcW w:w="470" w:type="pct"/>
            <w:vAlign w:val="center"/>
            <w:textDirection w:val="lrTb"/>
            <w:noWrap w:val="false"/>
          </w:tcPr>
          <w:p>
            <w:pPr>
              <w:jc w:val="center"/>
              <w:rPr>
                <w:rFonts w:hint="default" w:ascii="Times New Roman" w:hAnsi="Times New Roman"/>
                <w:color w:val="auto"/>
                <w:highlight w:val="none"/>
                <w:lang w:val="en-US" w:eastAsia="zh-CN"/>
              </w:rPr>
            </w:pPr>
            <w:r>
              <w:rPr>
                <w:rFonts w:hint="eastAsia"/>
                <w:color w:val="auto"/>
                <w:highlight w:val="none"/>
                <w:lang w:val="en-US" w:eastAsia="zh-CN"/>
              </w:rPr>
              <w:t xml:space="preserve">3.00</w:t>
            </w:r>
            <w:r>
              <w:rPr>
                <w:rFonts w:hint="eastAsia" w:ascii="Times New Roman" w:hAnsi="Times New Roman"/>
                <w:color w:val="auto"/>
                <w:highlight w:val="none"/>
                <w:lang w:val="en-US" w:eastAsia="zh-CN"/>
              </w:rPr>
              <w:t xml:space="preserve">分</w:t>
            </w:r>
            <w:r/>
          </w:p>
        </w:tc>
        <w:tc>
          <w:tcPr>
            <w:tcW w:w="3172" w:type="pct"/>
            <w:vAlign w:val="center"/>
            <w:textDirection w:val="lrTb"/>
            <w:noWrap w:val="false"/>
          </w:tcPr>
          <w:p>
            <w:pPr>
              <w:jc w:val="left"/>
              <w:rPr>
                <w:rFonts w:hint="eastAsia" w:ascii="宋体" w:hAnsi="宋体" w:cs="宋体"/>
                <w:bCs/>
                <w:color w:val="000000"/>
                <w:szCs w:val="21"/>
                <w:highlight w:val="none"/>
              </w:rPr>
            </w:pPr>
            <w:r>
              <w:rPr>
                <w:rFonts w:hint="eastAsia" w:ascii="宋体" w:hAnsi="宋体" w:eastAsia="宋体" w:cs="宋体"/>
                <w:szCs w:val="21"/>
                <w:highlight w:val="none"/>
              </w:rPr>
              <w:t xml:space="preserve">投标人根据招标文件</w:t>
            </w:r>
            <w:r>
              <w:rPr>
                <w:rFonts w:hint="eastAsia" w:ascii="宋体" w:hAnsi="宋体" w:eastAsia="宋体" w:cs="宋体"/>
                <w:b/>
                <w:bCs/>
                <w:szCs w:val="21"/>
                <w:highlight w:val="none"/>
              </w:rPr>
              <w:t xml:space="preserve">“第四章、采购需求</w:t>
            </w:r>
            <w:r>
              <w:rPr>
                <w:rFonts w:hint="eastAsia" w:ascii="宋体" w:hAnsi="宋体" w:eastAsia="宋体" w:cs="宋体"/>
                <w:b/>
                <w:bCs/>
                <w:szCs w:val="21"/>
                <w:highlight w:val="none"/>
                <w:lang w:val="en-US" w:eastAsia="zh-CN"/>
              </w:rPr>
              <w:t xml:space="preserve">五</w:t>
            </w:r>
            <w:r>
              <w:rPr>
                <w:rFonts w:hint="eastAsia" w:ascii="宋体" w:hAnsi="宋体" w:eastAsia="宋体" w:cs="宋体"/>
                <w:b/>
                <w:bCs/>
                <w:szCs w:val="21"/>
                <w:highlight w:val="none"/>
              </w:rPr>
              <w:t xml:space="preserve">、项目</w:t>
            </w:r>
            <w:r>
              <w:rPr>
                <w:rFonts w:hint="eastAsia" w:ascii="宋体" w:hAnsi="宋体" w:eastAsia="宋体" w:cs="宋体"/>
                <w:b/>
                <w:bCs/>
                <w:szCs w:val="21"/>
                <w:highlight w:val="none"/>
                <w:lang w:val="en-US" w:eastAsia="zh-CN"/>
              </w:rPr>
              <w:t xml:space="preserve">实施要求（二）质量保障方案”</w:t>
            </w:r>
            <w:r>
              <w:rPr>
                <w:rFonts w:hint="eastAsia" w:ascii="宋体" w:hAnsi="宋体" w:cs="宋体"/>
                <w:szCs w:val="21"/>
                <w:highlight w:val="none"/>
                <w:lang w:val="en-US" w:eastAsia="zh-CN"/>
              </w:rPr>
              <w:t xml:space="preserve">制定项目相应方案，评标委员会根据投标人提供的供货方案进行打分，优于采购需求的，得3分；满足采购需求的，得2分；方案笼统，不满足采购需求的，得1分；其它情况或没有内容的不得分。</w:t>
            </w:r>
            <w:r/>
          </w:p>
        </w:tc>
      </w:tr>
      <w:tr>
        <w:trPr>
          <w:trHeight w:val="270"/>
        </w:trPr>
        <w:tc>
          <w:tcPr>
            <w:tcW w:w="722" w:type="pct"/>
            <w:vAlign w:val="center"/>
            <w:vMerge w:val="continue"/>
            <w:textDirection w:val="lrTb"/>
            <w:noWrap w:val="false"/>
          </w:tcPr>
          <w:p>
            <w:pPr>
              <w:jc w:val="left"/>
              <w:rPr>
                <w:rFonts w:ascii="Times New Roman" w:hAnsi="Times New Roman"/>
                <w:color w:val="auto"/>
                <w:highlight w:val="none"/>
              </w:rPr>
            </w:pPr>
            <w:r>
              <w:rPr>
                <w:rFonts w:ascii="Times New Roman" w:hAnsi="Times New Roman"/>
                <w:color w:val="auto"/>
                <w:highlight w:val="none"/>
              </w:rPr>
            </w:r>
            <w:r/>
          </w:p>
        </w:tc>
        <w:tc>
          <w:tcPr>
            <w:tcW w:w="635"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培训方案</w:t>
            </w:r>
            <w:r/>
          </w:p>
        </w:tc>
        <w:tc>
          <w:tcPr>
            <w:tcW w:w="470" w:type="pct"/>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3.00</w:t>
            </w:r>
            <w:r>
              <w:rPr>
                <w:rFonts w:hint="eastAsia" w:ascii="Times New Roman" w:hAnsi="Times New Roman"/>
                <w:color w:val="auto"/>
                <w:highlight w:val="none"/>
                <w:lang w:val="en-US" w:eastAsia="zh-CN"/>
              </w:rPr>
              <w:t xml:space="preserve">分</w:t>
            </w:r>
            <w:r/>
          </w:p>
        </w:tc>
        <w:tc>
          <w:tcPr>
            <w:tcW w:w="3172" w:type="pct"/>
            <w:vAlign w:val="center"/>
            <w:textDirection w:val="lrTb"/>
            <w:noWrap w:val="false"/>
          </w:tcPr>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投标人根据招标文件</w:t>
            </w:r>
            <w:r>
              <w:rPr>
                <w:rFonts w:hint="eastAsia" w:ascii="宋体" w:hAnsi="宋体" w:eastAsia="宋体" w:cs="宋体"/>
                <w:b/>
                <w:bCs/>
                <w:szCs w:val="21"/>
                <w:highlight w:val="none"/>
              </w:rPr>
              <w:t xml:space="preserve">“第四章、采购需求</w:t>
            </w:r>
            <w:r>
              <w:rPr>
                <w:rFonts w:hint="eastAsia" w:ascii="宋体" w:hAnsi="宋体" w:eastAsia="宋体" w:cs="宋体"/>
                <w:b/>
                <w:bCs/>
                <w:szCs w:val="21"/>
                <w:highlight w:val="none"/>
                <w:lang w:val="en-US" w:eastAsia="zh-CN"/>
              </w:rPr>
              <w:t xml:space="preserve">五</w:t>
            </w:r>
            <w:r>
              <w:rPr>
                <w:rFonts w:hint="eastAsia" w:ascii="宋体" w:hAnsi="宋体" w:eastAsia="宋体" w:cs="宋体"/>
                <w:b/>
                <w:bCs/>
                <w:szCs w:val="21"/>
                <w:highlight w:val="none"/>
              </w:rPr>
              <w:t xml:space="preserve">、项目</w:t>
            </w:r>
            <w:r>
              <w:rPr>
                <w:rFonts w:hint="eastAsia" w:ascii="宋体" w:hAnsi="宋体" w:eastAsia="宋体" w:cs="宋体"/>
                <w:b/>
                <w:bCs/>
                <w:szCs w:val="21"/>
                <w:highlight w:val="none"/>
                <w:lang w:val="en-US" w:eastAsia="zh-CN"/>
              </w:rPr>
              <w:t xml:space="preserve">实施要求（三）培训方案”</w:t>
            </w:r>
            <w:r>
              <w:rPr>
                <w:rFonts w:hint="eastAsia" w:ascii="宋体" w:hAnsi="宋体" w:cs="宋体"/>
                <w:szCs w:val="21"/>
                <w:highlight w:val="none"/>
                <w:lang w:val="en-US" w:eastAsia="zh-CN"/>
              </w:rPr>
              <w:t xml:space="preserve">制定项目相应方案，评标委员会根据投标人提供的供货方案进行打分，优于采购需求的，得3分；满足采购需求的，得2分；方案笼统，不满足采购需求的，得1分；其它情况或没有内容的不得分。</w:t>
            </w:r>
            <w:r/>
          </w:p>
        </w:tc>
      </w:tr>
      <w:tr>
        <w:trPr>
          <w:trHeight w:val="580"/>
        </w:trPr>
        <w:tc>
          <w:tcPr>
            <w:tcW w:w="722" w:type="pct"/>
            <w:vAlign w:val="center"/>
            <w:vMerge w:val="continue"/>
            <w:textDirection w:val="lrTb"/>
            <w:noWrap w:val="false"/>
          </w:tcPr>
          <w:p>
            <w:pPr>
              <w:jc w:val="left"/>
              <w:rPr>
                <w:rFonts w:ascii="Times New Roman" w:hAnsi="Times New Roman"/>
                <w:color w:val="auto"/>
                <w:highlight w:val="none"/>
              </w:rPr>
            </w:pPr>
            <w:r>
              <w:rPr>
                <w:rFonts w:ascii="Times New Roman" w:hAnsi="Times New Roman"/>
                <w:color w:val="auto"/>
                <w:highlight w:val="none"/>
              </w:rPr>
            </w:r>
            <w:r/>
          </w:p>
        </w:tc>
        <w:tc>
          <w:tcPr>
            <w:tcW w:w="635" w:type="pct"/>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highlight w:val="none"/>
                <w:lang w:eastAsia="zh-CN"/>
              </w:rPr>
              <w:t xml:space="preserve">售后服务</w:t>
            </w:r>
            <w:r>
              <w:rPr>
                <w:rFonts w:hint="eastAsia" w:ascii="宋体" w:hAnsi="宋体" w:cs="宋体"/>
                <w:szCs w:val="21"/>
                <w:highlight w:val="none"/>
              </w:rPr>
              <w:t xml:space="preserve">方案</w:t>
            </w:r>
            <w:r/>
          </w:p>
        </w:tc>
        <w:tc>
          <w:tcPr>
            <w:tcW w:w="470" w:type="pct"/>
            <w:vAlign w:val="center"/>
            <w:textDirection w:val="lrTb"/>
            <w:noWrap w:val="false"/>
          </w:tcPr>
          <w:p>
            <w:pPr>
              <w:jc w:val="center"/>
              <w:rPr>
                <w:rFonts w:hint="default" w:ascii="Times New Roman" w:hAnsi="Times New Roman"/>
                <w:color w:val="auto"/>
                <w:highlight w:val="none"/>
                <w:lang w:val="en-US" w:eastAsia="zh-CN"/>
              </w:rPr>
            </w:pPr>
            <w:r>
              <w:rPr>
                <w:rFonts w:hint="eastAsia"/>
                <w:color w:val="auto"/>
                <w:highlight w:val="none"/>
                <w:lang w:val="en-US" w:eastAsia="zh-CN"/>
              </w:rPr>
              <w:t xml:space="preserve">5.00</w:t>
            </w:r>
            <w:r>
              <w:rPr>
                <w:rFonts w:hint="eastAsia" w:ascii="Times New Roman" w:hAnsi="Times New Roman"/>
                <w:color w:val="auto"/>
                <w:highlight w:val="none"/>
                <w:lang w:val="en-US" w:eastAsia="zh-CN"/>
              </w:rPr>
              <w:t xml:space="preserve">分</w:t>
            </w:r>
            <w:r/>
          </w:p>
        </w:tc>
        <w:tc>
          <w:tcPr>
            <w:tcW w:w="3172" w:type="pct"/>
            <w:vAlign w:val="center"/>
            <w:textDirection w:val="lrTb"/>
            <w:noWrap w:val="false"/>
          </w:tcPr>
          <w:p>
            <w:pPr>
              <w:jc w:val="left"/>
              <w:rPr>
                <w:rFonts w:hint="eastAsia" w:ascii="宋体" w:hAnsi="宋体" w:cs="宋体"/>
                <w:bCs/>
                <w:color w:val="000000"/>
                <w:szCs w:val="21"/>
                <w:highlight w:val="none"/>
              </w:rPr>
            </w:pPr>
            <w:r>
              <w:rPr>
                <w:rFonts w:hint="eastAsia" w:ascii="宋体" w:hAnsi="宋体" w:eastAsia="宋体" w:cs="宋体"/>
                <w:szCs w:val="21"/>
                <w:highlight w:val="none"/>
              </w:rPr>
              <w:t xml:space="preserve">投标人根据招标文件</w:t>
            </w:r>
            <w:r>
              <w:rPr>
                <w:rFonts w:hint="eastAsia" w:ascii="宋体" w:hAnsi="宋体" w:eastAsia="宋体" w:cs="宋体"/>
                <w:b/>
                <w:bCs/>
                <w:szCs w:val="21"/>
                <w:highlight w:val="none"/>
              </w:rPr>
              <w:t xml:space="preserve">“第四章、采购需求</w:t>
            </w:r>
            <w:r>
              <w:rPr>
                <w:rFonts w:hint="eastAsia" w:ascii="宋体" w:hAnsi="宋体" w:eastAsia="宋体" w:cs="宋体"/>
                <w:b/>
                <w:bCs/>
                <w:szCs w:val="21"/>
                <w:highlight w:val="none"/>
                <w:lang w:val="en-US" w:eastAsia="zh-CN"/>
              </w:rPr>
              <w:t xml:space="preserve">五</w:t>
            </w:r>
            <w:r>
              <w:rPr>
                <w:rFonts w:hint="eastAsia" w:ascii="宋体" w:hAnsi="宋体" w:eastAsia="宋体" w:cs="宋体"/>
                <w:b/>
                <w:bCs/>
                <w:szCs w:val="21"/>
                <w:highlight w:val="none"/>
              </w:rPr>
              <w:t xml:space="preserve">、项目</w:t>
            </w:r>
            <w:r>
              <w:rPr>
                <w:rFonts w:hint="eastAsia" w:ascii="宋体" w:hAnsi="宋体" w:eastAsia="宋体" w:cs="宋体"/>
                <w:b/>
                <w:bCs/>
                <w:szCs w:val="21"/>
                <w:highlight w:val="none"/>
                <w:lang w:val="en-US" w:eastAsia="zh-CN"/>
              </w:rPr>
              <w:t xml:space="preserve">实施要求（</w:t>
            </w:r>
            <w:r>
              <w:rPr>
                <w:rFonts w:hint="eastAsia" w:ascii="宋体" w:hAnsi="宋体" w:cs="宋体"/>
                <w:b/>
                <w:bCs/>
                <w:szCs w:val="21"/>
                <w:highlight w:val="none"/>
                <w:lang w:val="en-US" w:eastAsia="zh-CN"/>
              </w:rPr>
              <w:t xml:space="preserve">四</w:t>
            </w:r>
            <w:r>
              <w:rPr>
                <w:rFonts w:hint="eastAsia" w:ascii="宋体" w:hAnsi="宋体" w:eastAsia="宋体" w:cs="宋体"/>
                <w:b/>
                <w:bCs/>
                <w:szCs w:val="21"/>
                <w:highlight w:val="none"/>
                <w:lang w:val="en-US" w:eastAsia="zh-CN"/>
              </w:rPr>
              <w:t xml:space="preserve">）</w:t>
            </w:r>
            <w:r>
              <w:rPr>
                <w:rFonts w:hint="eastAsia" w:ascii="宋体" w:hAnsi="宋体" w:cs="宋体"/>
                <w:b/>
                <w:bCs/>
                <w:szCs w:val="21"/>
                <w:highlight w:val="none"/>
                <w:lang w:val="en-US" w:eastAsia="zh-CN"/>
              </w:rPr>
              <w:t xml:space="preserve">售后服务</w:t>
            </w:r>
            <w:r>
              <w:rPr>
                <w:rFonts w:hint="eastAsia" w:ascii="宋体" w:hAnsi="宋体" w:eastAsia="宋体" w:cs="宋体"/>
                <w:b/>
                <w:bCs/>
                <w:szCs w:val="21"/>
                <w:highlight w:val="none"/>
                <w:lang w:val="en-US" w:eastAsia="zh-CN"/>
              </w:rPr>
              <w:t xml:space="preserve">方案”</w:t>
            </w:r>
            <w:r>
              <w:rPr>
                <w:rFonts w:hint="eastAsia" w:ascii="宋体" w:hAnsi="宋体" w:cs="宋体"/>
                <w:szCs w:val="21"/>
                <w:highlight w:val="none"/>
                <w:lang w:val="en-US" w:eastAsia="zh-CN"/>
              </w:rPr>
              <w:t xml:space="preserve">制定项目相应方案，评标委员会根据投标人提供的供货方案进行打分，优于采购需求的，得5分；满足采购需求的，得3分；方案笼统，不满足采购需求的，得1分；其它情况或没有内容的不得分。</w:t>
            </w:r>
            <w:r/>
          </w:p>
        </w:tc>
      </w:tr>
    </w:tbl>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highlight w:val="none"/>
        </w:rPr>
        <w:t xml:space="preserve"> </w:t>
      </w:r>
      <w:r/>
    </w:p>
    <w:p>
      <w:pPr>
        <w:spacing w:line="400" w:lineRule="atLeast"/>
        <w:shd w:val="clear" w:color="auto"/>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（三）评标结果。</w:t>
      </w:r>
      <w:r>
        <w:rPr>
          <w:rFonts w:hint="eastAsia" w:ascii="宋体" w:hAnsi="宋体" w:eastAsia="宋体" w:cs="宋体"/>
          <w:sz w:val="24"/>
          <w:highlight w:val="none"/>
          <w:lang w:val="en-US" w:eastAsia="zh-CN"/>
        </w:rPr>
        <w:t xml:space="preserve">评标委员会按照本办法规定推荐中标候选人，并形成评标报告。</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（四）政府采购政策功能落实</w:t>
      </w:r>
      <w:r/>
    </w:p>
    <w:p>
      <w:pPr>
        <w:spacing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本项目落实的政府采购政策对应以下序号为</w:t>
      </w:r>
      <w:r>
        <w:rPr>
          <w:rFonts w:hint="eastAsia" w:ascii="宋体" w:hAnsi="宋体" w:eastAsia="宋体" w:cs="宋体"/>
          <w:b/>
          <w:sz w:val="24"/>
          <w:highlight w:val="none"/>
          <w:u w:val="single"/>
        </w:rPr>
        <w:t xml:space="preserve"> 1</w:t>
      </w:r>
      <w:r>
        <w:rPr>
          <w:rFonts w:hint="eastAsia" w:ascii="宋体" w:hAnsi="宋体" w:eastAsia="宋体" w:cs="宋体"/>
          <w:b/>
          <w:sz w:val="24"/>
          <w:highlight w:val="none"/>
          <w:u w:val="single"/>
          <w:lang w:eastAsia="zh-CN"/>
        </w:rPr>
        <w:t xml:space="preserve">、</w:t>
      </w:r>
      <w:r>
        <w:rPr>
          <w:rFonts w:hint="eastAsia" w:ascii="宋体" w:hAnsi="宋体" w:eastAsia="宋体" w:cs="宋体"/>
          <w:b/>
          <w:sz w:val="24"/>
          <w:highlight w:val="none"/>
          <w:u w:val="single"/>
          <w:lang w:val="en-US" w:eastAsia="zh-CN"/>
        </w:rPr>
        <w:t xml:space="preserve">2、3</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eastAsia="zh-CN"/>
        </w:rPr>
        <w:t xml:space="preserve">、</w:t>
      </w:r>
      <w:r>
        <w:rPr>
          <w:rFonts w:hint="eastAsia" w:ascii="宋体" w:hAnsi="宋体" w:eastAsia="宋体" w:cs="宋体"/>
          <w:b/>
          <w:sz w:val="24"/>
          <w:highlight w:val="none"/>
          <w:u w:val="single"/>
          <w:lang w:val="en-US" w:eastAsia="zh-CN"/>
        </w:rPr>
        <w:t xml:space="preserve">4</w:t>
      </w:r>
      <w:r>
        <w:rPr>
          <w:rFonts w:hint="eastAsia" w:ascii="宋体" w:hAnsi="宋体" w:eastAsia="宋体" w:cs="宋体"/>
          <w:b/>
          <w:sz w:val="24"/>
          <w:highlight w:val="none"/>
          <w:u w:val="single"/>
        </w:rPr>
        <w:t xml:space="preserve"> </w:t>
      </w:r>
      <w:r/>
    </w:p>
    <w:p>
      <w:pPr>
        <w:numPr>
          <w:ilvl w:val="0"/>
          <w:numId w:val="0"/>
        </w:num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采购本国货物、工程和服务</w:t>
      </w:r>
      <w:r/>
    </w:p>
    <w:p>
      <w:pPr>
        <w:numPr>
          <w:ilvl w:val="0"/>
          <w:numId w:val="0"/>
        </w:num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政府采购应当采购本国货物、工程和服务，但有《中华人民共和国政府采购法》第十条规定情形的除外。如采购产品的，应当符合《政府采购产品管理办法》（财库〔2007〕119 号文）、《关于政府采购产品管理有关问题的通知》（财办库〔2008〕248号文）等相关规定。是否采购产品以采购需求中确定的为准。</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2、中小企业政策</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本项目按以下第</w:t>
      </w:r>
      <w:r>
        <w:rPr>
          <w:rFonts w:hint="eastAsia" w:ascii="宋体" w:hAnsi="宋体" w:eastAsia="宋体" w:cs="宋体"/>
          <w:b w:val="0"/>
          <w:bCs/>
          <w:sz w:val="24"/>
          <w:highlight w:val="none"/>
          <w:u w:val="single"/>
        </w:rPr>
        <w:t xml:space="preserve">（1）</w:t>
      </w:r>
      <w:r>
        <w:rPr>
          <w:rFonts w:hint="eastAsia" w:ascii="宋体" w:hAnsi="宋体" w:eastAsia="宋体" w:cs="宋体"/>
          <w:sz w:val="24"/>
          <w:highlight w:val="none"/>
        </w:rPr>
        <w:t xml:space="preserve">种政策确定本项目落实的中小企业政策：</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（1）本项目专门面向中小企业（含监狱企业、残疾人福利企业）采购。</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（2）投标人提供的货物符合下列情形的，对小微企业报价给予</w:t>
      </w:r>
      <w:r>
        <w:rPr>
          <w:rFonts w:hint="eastAsia" w:ascii="宋体" w:hAnsi="宋体" w:eastAsia="宋体" w:cs="宋体"/>
          <w:sz w:val="24"/>
          <w:highlight w:val="none"/>
          <w:u w:val="single"/>
        </w:rPr>
        <w:t xml:space="preserve"> 10 %</w:t>
      </w:r>
      <w:r>
        <w:rPr>
          <w:rFonts w:hint="eastAsia" w:ascii="宋体" w:hAnsi="宋体" w:eastAsia="宋体" w:cs="宋体"/>
          <w:sz w:val="24"/>
          <w:highlight w:val="none"/>
        </w:rPr>
        <w:t xml:space="preserve">的扣除，用扣除后的价格参加评审。</w:t>
      </w:r>
      <w:r/>
    </w:p>
    <w:p>
      <w:pPr>
        <w:ind w:firstLine="480"/>
        <w:spacing w:line="43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3、政府采购节能产品、环境标志产品</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（3）采购人拟采购的产品属于优先采购的节能环保品目清单范围的，按以下条件优先采购：</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采用综合评分法的项目，对提供有效节能环保证书的投标人加分。</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采用最低评标价法的项目，同等条件下优先推荐提供有效节能环保证书多的投标人为中标人。</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4、商品包装、快递包装政府采购需求标准（试行）</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5、绿色数据中心政府采购需求标准（试行）</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shd w:val="clear" w:color="auto"/>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pStyle w:val="784"/>
        <w:rPr>
          <w:rFonts w:hint="eastAsia" w:ascii="宋体" w:hAnsi="宋体" w:eastAsia="宋体" w:cs="宋体"/>
          <w:sz w:val="22"/>
          <w:highlight w:val="none"/>
        </w:rPr>
      </w:pPr>
      <w:r>
        <w:rPr>
          <w:rFonts w:hint="eastAsia" w:ascii="宋体" w:hAnsi="宋体" w:eastAsia="宋体" w:cs="宋体"/>
          <w:sz w:val="22"/>
          <w:highlight w:val="none"/>
        </w:rPr>
      </w:r>
      <w:r/>
    </w:p>
    <w:p>
      <w:pPr>
        <w:pStyle w:val="784"/>
        <w:rPr>
          <w:rFonts w:hint="eastAsia" w:ascii="宋体" w:hAnsi="宋体" w:eastAsia="宋体" w:cs="宋体"/>
          <w:sz w:val="22"/>
          <w:highlight w:val="none"/>
        </w:rPr>
      </w:pPr>
      <w:r>
        <w:rPr>
          <w:rFonts w:hint="eastAsia" w:ascii="宋体" w:hAnsi="宋体" w:eastAsia="宋体" w:cs="宋体"/>
          <w:sz w:val="22"/>
          <w:highlight w:val="none"/>
        </w:rPr>
      </w:r>
      <w:r/>
    </w:p>
    <w:p>
      <w:pPr>
        <w:shd w:val="clear" w:color="auto"/>
        <w:rPr>
          <w:rFonts w:hint="eastAsia" w:ascii="宋体" w:hAnsi="宋体" w:eastAsia="宋体" w:cs="宋体"/>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highlight w:val="none"/>
        </w:rPr>
      </w:r>
      <w:r/>
    </w:p>
    <w:p>
      <w:pPr>
        <w:pStyle w:val="816"/>
        <w:rPr>
          <w:rFonts w:hint="eastAsia" w:ascii="宋体" w:hAnsi="宋体" w:eastAsia="宋体" w:cs="宋体"/>
          <w:sz w:val="20"/>
          <w:highlight w:val="none"/>
        </w:rPr>
      </w:pPr>
      <w:r>
        <w:rPr>
          <w:rFonts w:hint="eastAsia" w:ascii="宋体" w:hAnsi="宋体" w:eastAsia="宋体" w:cs="宋体"/>
          <w:sz w:val="20"/>
          <w:highlight w:val="none"/>
        </w:rPr>
      </w:r>
      <w:r/>
    </w:p>
    <w:p>
      <w:pPr>
        <w:pStyle w:val="816"/>
        <w:rPr>
          <w:rFonts w:hint="eastAsia" w:ascii="宋体" w:hAnsi="宋体" w:eastAsia="宋体" w:cs="宋体"/>
          <w:sz w:val="20"/>
          <w:highlight w:val="none"/>
        </w:rPr>
      </w:pPr>
      <w:r>
        <w:rPr>
          <w:rFonts w:hint="eastAsia" w:ascii="宋体" w:hAnsi="宋体" w:eastAsia="宋体" w:cs="宋体"/>
          <w:sz w:val="20"/>
          <w:highlight w:val="none"/>
        </w:rPr>
      </w:r>
      <w:r/>
    </w:p>
    <w:p>
      <w:pPr>
        <w:pStyle w:val="816"/>
        <w:rPr>
          <w:rFonts w:hint="eastAsia" w:ascii="宋体" w:hAnsi="宋体" w:eastAsia="宋体" w:cs="宋体"/>
          <w:sz w:val="20"/>
          <w:highlight w:val="none"/>
        </w:rPr>
      </w:pPr>
      <w:r>
        <w:rPr>
          <w:rFonts w:hint="eastAsia" w:ascii="宋体" w:hAnsi="宋体" w:eastAsia="宋体" w:cs="宋体"/>
          <w:sz w:val="20"/>
          <w:highlight w:val="none"/>
        </w:rPr>
      </w:r>
      <w:r/>
    </w:p>
    <w:p>
      <w:pPr>
        <w:pStyle w:val="816"/>
        <w:rPr>
          <w:rFonts w:hint="eastAsia" w:ascii="宋体" w:hAnsi="宋体" w:eastAsia="宋体" w:cs="宋体"/>
          <w:sz w:val="20"/>
          <w:highlight w:val="none"/>
        </w:rPr>
      </w:pPr>
      <w:r>
        <w:rPr>
          <w:rFonts w:hint="eastAsia" w:ascii="宋体" w:hAnsi="宋体" w:eastAsia="宋体" w:cs="宋体"/>
          <w:sz w:val="20"/>
          <w:highlight w:val="none"/>
        </w:rPr>
      </w:r>
      <w:r/>
    </w:p>
    <w:p>
      <w:pPr>
        <w:pStyle w:val="816"/>
        <w:rPr>
          <w:rFonts w:hint="eastAsia" w:ascii="宋体" w:hAnsi="宋体" w:eastAsia="宋体" w:cs="宋体"/>
          <w:sz w:val="20"/>
          <w:highlight w:val="none"/>
        </w:rPr>
      </w:pPr>
      <w:r>
        <w:rPr>
          <w:rFonts w:hint="eastAsia" w:ascii="宋体" w:hAnsi="宋体" w:eastAsia="宋体" w:cs="宋体"/>
          <w:sz w:val="20"/>
          <w:highlight w:val="none"/>
        </w:rPr>
      </w:r>
      <w:r/>
    </w:p>
    <w:p>
      <w:pPr>
        <w:pStyle w:val="789"/>
        <w:rPr>
          <w:rFonts w:hint="eastAsia"/>
          <w:highlight w:val="none"/>
        </w:rPr>
      </w:pPr>
      <w:r>
        <w:rPr>
          <w:rFonts w:hint="eastAsia"/>
          <w:highlight w:val="none"/>
        </w:rPr>
      </w:r>
      <w:r/>
    </w:p>
    <w:p>
      <w:pPr>
        <w:pStyle w:val="789"/>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pStyle w:val="773"/>
        <w:jc w:val="center"/>
        <w:spacing w:before="0" w:after="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第六章投标文件格式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t xml:space="preserve">投标文件</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shd w:val="clear" w:color="auto"/>
        <w:rPr>
          <w:rFonts w:hint="eastAsia"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投标人名称 ：</w:t>
      </w:r>
      <w:r>
        <w:rPr>
          <w:rFonts w:hint="eastAsia" w:ascii="宋体" w:hAnsi="宋体" w:eastAsia="宋体" w:cs="宋体"/>
          <w:b/>
          <w:sz w:val="36"/>
          <w:highlight w:val="none"/>
          <w:u w:val="single"/>
        </w:rPr>
        <w:t xml:space="preserve">（加盖CA电子公章）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日期 ：</w:t>
      </w:r>
      <w:r>
        <w:rPr>
          <w:rFonts w:hint="eastAsia" w:ascii="宋体" w:hAnsi="宋体" w:eastAsia="宋体" w:cs="宋体"/>
          <w:b/>
          <w:sz w:val="36"/>
          <w:highlight w:val="none"/>
          <w:u w:val="single"/>
        </w:rPr>
        <w:t xml:space="preserve">             </w:t>
      </w:r>
      <w:r/>
    </w:p>
    <w:p>
      <w:pPr>
        <w:jc w:val="center"/>
        <w:spacing w:line="43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spacing w:line="43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ind w:firstLine="1084"/>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1084"/>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投标文件的组成</w:t>
      </w:r>
      <w:r/>
    </w:p>
    <w:p>
      <w:pPr>
        <w:jc w:val="center"/>
        <w:spacing w:line="43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ind w:left="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一、基本目录</w:t>
      </w:r>
      <w:r/>
    </w:p>
    <w:p>
      <w:pPr>
        <w:ind w:left="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1.开标一览表（格式见附件1）</w:t>
      </w:r>
      <w:r/>
    </w:p>
    <w:p>
      <w:pPr>
        <w:ind w:left="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2.投标分项报价表（格式见附件2）</w:t>
      </w:r>
      <w:r/>
    </w:p>
    <w:p>
      <w:pPr>
        <w:ind w:left="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3.技术要求响应及偏离表（格式见附件3）</w:t>
      </w:r>
      <w:r/>
    </w:p>
    <w:p>
      <w:pPr>
        <w:ind w:firstLine="480"/>
        <w:spacing w:line="400"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4.商务要求响应及偏离表（格式见附件4）</w:t>
      </w:r>
      <w:r/>
    </w:p>
    <w:p>
      <w:pPr>
        <w:ind w:left="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二、资格审查内容</w:t>
      </w:r>
      <w:r/>
    </w:p>
    <w:p>
      <w:pPr>
        <w:ind w:left="480"/>
        <w:spacing w:line="400"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1.投标声明及承诺函（格式见附件5）</w:t>
      </w:r>
      <w:r/>
    </w:p>
    <w:p>
      <w:pPr>
        <w:ind w:left="480"/>
        <w:spacing w:line="400"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2.信用信息</w:t>
      </w:r>
      <w:r/>
    </w:p>
    <w:p>
      <w:pPr>
        <w:pStyle w:val="865"/>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3.落实政府采购政策需满足的资格要求</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7、8</w:t>
      </w:r>
      <w:r>
        <w:rPr>
          <w:rFonts w:hint="eastAsia" w:ascii="宋体" w:hAnsi="宋体" w:eastAsia="宋体" w:cs="宋体"/>
          <w:color w:val="auto"/>
          <w:sz w:val="24"/>
          <w:szCs w:val="21"/>
          <w:highlight w:val="none"/>
        </w:rPr>
        <w:t xml:space="preserve">）</w:t>
      </w:r>
      <w:r/>
    </w:p>
    <w:p>
      <w:pPr>
        <w:ind w:left="480"/>
        <w:spacing w:line="400"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4.特定资格要求的证明文件（如果本项目对投标人做出特定资格要求的，</w:t>
      </w:r>
      <w:r/>
    </w:p>
    <w:p>
      <w:pPr>
        <w:spacing w:line="400"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必须提供）</w:t>
      </w:r>
      <w:r/>
    </w:p>
    <w:p>
      <w:pPr>
        <w:ind w:left="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三、符合性审查内容</w:t>
      </w:r>
      <w:r/>
    </w:p>
    <w:p>
      <w:pPr>
        <w:ind w:left="480"/>
        <w:spacing w:line="400" w:lineRule="atLeast"/>
        <w:shd w:val="clear" w:color="auto"/>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tl w:val="0"/>
          <w:lang w:val="en-US" w:eastAsia="zh-CN"/>
        </w:rPr>
        <w:t xml:space="preserve">法定代表人身份证明或授权委托书</w:t>
      </w:r>
      <w:r>
        <w:rPr>
          <w:rFonts w:hint="eastAsia" w:ascii="宋体" w:hAnsi="宋体" w:eastAsia="宋体" w:cs="宋体"/>
          <w:sz w:val="24"/>
          <w:highlight w:val="none"/>
        </w:rPr>
        <w:t xml:space="preserve">（格式见附件</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p>
    <w:p>
      <w:pPr>
        <w:ind w:firstLine="480"/>
        <w:spacing w:line="400" w:lineRule="exact"/>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2.投标人必须对技术要求和商务要求中的实质性要求（</w:t>
      </w:r>
      <w:r>
        <w:rPr>
          <w:rFonts w:hint="eastAsia" w:ascii="宋体" w:hAnsi="宋体" w:eastAsia="宋体" w:cs="宋体"/>
          <w:i/>
          <w:iCs/>
          <w:color w:val="auto"/>
          <w:sz w:val="24"/>
          <w:szCs w:val="21"/>
          <w:highlight w:val="none"/>
          <w:u w:val="single"/>
          <w:lang w:val="en-US" w:eastAsia="zh-CN"/>
        </w:rPr>
        <w:t xml:space="preserve">加斜体下划线内容</w:t>
      </w:r>
      <w:r>
        <w:rPr>
          <w:rFonts w:hint="eastAsia" w:ascii="宋体" w:hAnsi="宋体" w:eastAsia="宋体" w:cs="宋体"/>
          <w:color w:val="auto"/>
          <w:sz w:val="24"/>
          <w:szCs w:val="21"/>
          <w:highlight w:val="none"/>
          <w:u w:val="single"/>
          <w:lang w:val="en-US" w:eastAsia="zh-CN"/>
        </w:rPr>
        <w:t xml:space="preserve">或打“★”内容</w:t>
      </w:r>
      <w:r>
        <w:rPr>
          <w:rFonts w:hint="eastAsia" w:ascii="宋体" w:hAnsi="宋体" w:eastAsia="宋体" w:cs="宋体"/>
          <w:color w:val="auto"/>
          <w:sz w:val="24"/>
          <w:szCs w:val="21"/>
          <w:highlight w:val="none"/>
          <w:lang w:val="en-US" w:eastAsia="zh-CN"/>
        </w:rPr>
        <w:t xml:space="preserve">）逐条做出明确响应</w:t>
      </w:r>
      <w:r>
        <w:rPr>
          <w:rFonts w:hint="eastAsia" w:ascii="宋体" w:hAnsi="宋体" w:eastAsia="宋体" w:cs="宋体"/>
          <w:color w:val="auto"/>
          <w:sz w:val="24"/>
          <w:szCs w:val="21"/>
          <w:highlight w:val="none"/>
        </w:rPr>
        <w:t xml:space="preserve">，并按照招标文件要求提供证明材料，否则做无效投标处理。（格式见附件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ind w:firstLine="48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四、价格扣除证明文件</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1.中小微企业声明函（格式见附件7）</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2.残疾人福利性单位声明函（格式见附件8）</w:t>
      </w:r>
      <w:r/>
    </w:p>
    <w:p>
      <w:pPr>
        <w:ind w:left="48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附件1 开标一览表</w:t>
      </w:r>
      <w:r/>
    </w:p>
    <w:p>
      <w:pPr>
        <w:ind w:firstLine="482"/>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投标人全称（加盖CA电子签章）：</w:t>
      </w:r>
      <w:r/>
    </w:p>
    <w:p>
      <w:pPr>
        <w:ind w:firstLine="482"/>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项目名称：</w:t>
      </w:r>
      <w:r/>
    </w:p>
    <w:p>
      <w:pPr>
        <w:ind w:firstLine="482"/>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项目编号：</w:t>
      </w:r>
      <w:r/>
    </w:p>
    <w:p>
      <w:pPr>
        <w:ind w:firstLine="482"/>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分包号：</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小写：                    （人民币：元）</w:t>
            </w:r>
            <w:r/>
          </w:p>
        </w:tc>
      </w:tr>
    </w:tbl>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spacing w:before="240" w:after="24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附件2 投标分项报价表（分包号：***）</w:t>
      </w:r>
      <w:r/>
    </w:p>
    <w:p>
      <w:pPr>
        <w:spacing w:before="240" w:after="240"/>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494"/>
        <w:gridCol w:w="499"/>
        <w:gridCol w:w="530"/>
        <w:gridCol w:w="644"/>
        <w:gridCol w:w="511"/>
        <w:gridCol w:w="1176"/>
        <w:gridCol w:w="530"/>
        <w:gridCol w:w="481"/>
        <w:gridCol w:w="544"/>
        <w:gridCol w:w="507"/>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dxa"/>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产品</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型号</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分项</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分项</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合同签订</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center"/>
            <w:textDirection w:val="lrTb"/>
            <w:noWrap w:val="false"/>
          </w:tcPr>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textDirection w:val="lrTb"/>
            <w:noWrap w:val="false"/>
          </w:tcPr>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1.投标报价采用总承包方式，“投标总报价”应包括所投货物（</w:t>
      </w:r>
      <w:r>
        <w:rPr>
          <w:rFonts w:hint="eastAsia" w:ascii="宋体" w:hAnsi="宋体" w:eastAsia="宋体" w:cs="宋体"/>
          <w:color w:val="auto"/>
          <w:sz w:val="24"/>
          <w:szCs w:val="21"/>
          <w:highlight w:val="none"/>
        </w:rPr>
        <w:t xml:space="preserve">包含与货物本身价格、配件、辅材、产品损耗、检验、安装、售后服务、税费</w:t>
      </w:r>
      <w:r>
        <w:rPr>
          <w:rFonts w:hint="eastAsia" w:ascii="宋体" w:hAnsi="宋体" w:eastAsia="宋体" w:cs="宋体"/>
          <w:sz w:val="24"/>
          <w:highlight w:val="none"/>
        </w:rPr>
        <w:t xml:space="preserve">）及其他有关的为完成本项目发生的所有费用，招标文件中另有规定的除外。</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hint="eastAsia" w:ascii="宋体" w:hAnsi="宋体" w:eastAsia="宋体" w:cs="宋体"/>
          <w:sz w:val="22"/>
          <w:highlight w:val="none"/>
        </w:rPr>
        <w:t xml:space="preserve">“</w:t>
      </w:r>
      <w:r>
        <w:rPr>
          <w:rFonts w:hint="eastAsia" w:ascii="宋体" w:hAnsi="宋体" w:eastAsia="宋体" w:cs="宋体"/>
          <w:sz w:val="24"/>
          <w:highlight w:val="none"/>
        </w:rPr>
        <w:t xml:space="preserve">投标分项报价表</w:t>
      </w:r>
      <w:r>
        <w:rPr>
          <w:rFonts w:hint="eastAsia" w:ascii="宋体" w:hAnsi="宋体" w:eastAsia="宋体" w:cs="宋体"/>
          <w:sz w:val="22"/>
          <w:highlight w:val="none"/>
        </w:rPr>
        <w:t xml:space="preserve">”</w:t>
      </w:r>
      <w:r>
        <w:rPr>
          <w:rFonts w:hint="eastAsia" w:ascii="宋体" w:hAnsi="宋体" w:eastAsia="宋体" w:cs="宋体"/>
          <w:sz w:val="24"/>
          <w:highlight w:val="none"/>
        </w:rPr>
        <w:t xml:space="preserve">中“投标总报价”数额应当与“开标一览表”中“投标总报价”数额一致。</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3.投标人需认真填写本报价表，尤其注意品牌型号的准确填写。</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jc w:val="center"/>
        <w:shd w:val="clear" w:color="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jc w:val="center"/>
        <w:shd w:val="clear" w:color="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附件3 技术要求响应及偏离表（分包号：**）</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附件3-1  证明材料1，证明材料2，……</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1.投标人需对技术要求（未加斜体下划线的非实质性要求）逐条做出明确响应。</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2.如果招标文件要求提供证明材料，投标人需将证明材料列于该表之下。</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附件4 商务要求响应及偏离表（分包号：**）</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附件4-1  证明材料1，证明材料2，……</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1.投标人需对商务要求（未加斜体下划线的非实质性要求）逐条做出明确响应。</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2.如果招标文件要求提供证明材料，投标人需将证明材料列于该表之下。</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spacing w:before="260" w:after="260" w:line="98"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before="260" w:after="260" w:line="98" w:lineRule="atLeast"/>
        <w:shd w:val="clear" w:color="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附件5                              </w:t>
      </w:r>
      <w:r/>
    </w:p>
    <w:p>
      <w:pPr>
        <w:jc w:val="center"/>
        <w:keepLines/>
        <w:keepNext/>
        <w:spacing w:before="260" w:after="260" w:line="416" w:lineRule="auto"/>
        <w:shd w:val="clear" w:color="auto"/>
        <w:rPr>
          <w:rFonts w:hint="eastAsia" w:ascii="宋体" w:hAnsi="宋体" w:eastAsia="宋体" w:cs="宋体"/>
          <w:b/>
          <w:i/>
          <w:color w:val="auto"/>
          <w:sz w:val="32"/>
          <w:szCs w:val="32"/>
          <w:highlight w:val="none"/>
          <w:u w:val="single"/>
        </w:rPr>
        <w:outlineLvl w:val="1"/>
      </w:pPr>
      <w:r>
        <w:rPr>
          <w:rFonts w:hint="eastAsia" w:ascii="宋体" w:hAnsi="宋体" w:eastAsia="宋体" w:cs="宋体"/>
          <w:b/>
          <w:color w:val="auto"/>
          <w:sz w:val="24"/>
          <w:szCs w:val="21"/>
          <w:highlight w:val="none"/>
          <w:rtl w:val="0"/>
          <w:lang w:val="en-US" w:eastAsia="zh-CN"/>
        </w:rPr>
        <w:t xml:space="preserve">投标声明及承诺函</w:t>
      </w:r>
      <w:r/>
    </w:p>
    <w:p>
      <w:pPr>
        <w:jc w:val="left"/>
        <w:spacing w:line="420" w:lineRule="exact"/>
        <w:shd w:val="clear" w:color="auto"/>
        <w:rPr>
          <w:rFonts w:hint="eastAsia"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lang w:val="en-US" w:eastAsia="zh-CN"/>
        </w:rPr>
        <w:t xml:space="preserve">           </w:t>
      </w:r>
      <w:r/>
    </w:p>
    <w:p>
      <w:pPr>
        <w:pStyle w:val="116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根据已收到的项目编号为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项目的招标文件，我方在参加本项目招投标活动中，特做出如下承诺：</w:t>
      </w:r>
      <w:r/>
    </w:p>
    <w:p>
      <w:pPr>
        <w:pStyle w:val="1162"/>
        <w:ind w:firstLine="480"/>
        <w:jc w:val="left"/>
        <w:spacing w:line="500" w:lineRule="exact"/>
        <w:shd w:val="clear" w:color="auto"/>
        <w:rPr>
          <w:rFonts w:hint="eastAsia" w:ascii="宋体" w:hAnsi="宋体" w:eastAsia="宋体" w:cs="宋体"/>
          <w:caps w:val="0"/>
          <w:color w:val="auto"/>
          <w:sz w:val="24"/>
          <w:highlight w:val="none"/>
        </w:rPr>
      </w:pPr>
      <w:r/>
      <w:bookmarkStart w:id="34" w:name="OLE_LINK2"/>
      <w:r>
        <w:rPr>
          <w:rFonts w:hint="eastAsia" w:ascii="宋体" w:hAnsi="宋体" w:eastAsia="宋体" w:cs="宋体"/>
          <w:color w:val="auto"/>
          <w:sz w:val="24"/>
          <w:szCs w:val="24"/>
          <w:highlight w:val="none"/>
          <w:lang w:val="en-US" w:eastAsia="zh-CN" w:bidi="ar-SA"/>
        </w:rPr>
        <w:t xml:space="preserve">1.</w:t>
      </w:r>
      <w:bookmarkEnd w:id="34"/>
      <w:r>
        <w:rPr>
          <w:rFonts w:hint="eastAsia" w:ascii="宋体" w:hAnsi="宋体" w:eastAsia="宋体" w:cs="宋体"/>
          <w:caps w:val="0"/>
          <w:color w:val="auto"/>
          <w:sz w:val="24"/>
          <w:szCs w:val="24"/>
          <w:highlight w:val="none"/>
        </w:rPr>
        <w:t xml:space="preserve">我方</w:t>
      </w:r>
      <w:r>
        <w:rPr>
          <w:rFonts w:hint="eastAsia" w:ascii="宋体" w:hAnsi="宋体" w:eastAsia="宋体" w:cs="宋体"/>
          <w:caps w:val="0"/>
          <w:color w:val="auto"/>
          <w:sz w:val="24"/>
          <w:highlight w:val="none"/>
        </w:rPr>
        <w:t xml:space="preserve">具备《中华人民共和国政府采购法》第二十二条第一款规定的6项条件；</w:t>
      </w:r>
      <w:r/>
    </w:p>
    <w:p>
      <w:pPr>
        <w:pStyle w:val="1162"/>
        <w:ind w:firstLine="480"/>
        <w:jc w:val="left"/>
        <w:spacing w:line="500" w:lineRule="exact"/>
        <w:shd w:val="clear" w:color="auto"/>
        <w:rPr>
          <w:rFonts w:hint="eastAsia" w:ascii="宋体" w:hAnsi="宋体" w:eastAsia="宋体" w:cs="宋体"/>
          <w:caps w:val="0"/>
          <w:color w:val="auto"/>
          <w:sz w:val="24"/>
          <w:szCs w:val="24"/>
          <w:highlight w:val="none"/>
        </w:rPr>
      </w:pPr>
      <w:r/>
      <w:bookmarkStart w:id="35" w:name="OLE_LINK3"/>
      <w:r>
        <w:rPr>
          <w:rFonts w:hint="eastAsia" w:ascii="宋体" w:hAnsi="宋体" w:eastAsia="宋体" w:cs="宋体"/>
          <w:color w:val="auto"/>
          <w:sz w:val="24"/>
          <w:szCs w:val="24"/>
          <w:highlight w:val="none"/>
          <w:lang w:val="en-US" w:eastAsia="zh-CN" w:bidi="ar-SA"/>
        </w:rPr>
        <w:t xml:space="preserve">2.</w:t>
      </w:r>
      <w:bookmarkEnd w:id="35"/>
      <w:r>
        <w:rPr>
          <w:rFonts w:hint="eastAsia" w:ascii="宋体" w:hAnsi="宋体" w:eastAsia="宋体" w:cs="宋体"/>
          <w:caps w:val="0"/>
          <w:color w:val="auto"/>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62"/>
        <w:ind w:firstLine="480"/>
        <w:jc w:val="left"/>
        <w:spacing w:line="500" w:lineRule="exact"/>
        <w:shd w:val="clear" w:color="auto"/>
        <w:rPr>
          <w:rFonts w:hint="eastAsia" w:ascii="宋体" w:hAnsi="宋体" w:eastAsia="宋体" w:cs="宋体"/>
          <w:caps w:val="0"/>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aps w:val="0"/>
          <w:color w:val="auto"/>
          <w:sz w:val="24"/>
          <w:szCs w:val="24"/>
          <w:highlight w:val="none"/>
        </w:rPr>
        <w:t xml:space="preserve">我方按招标文件要求提交投标文件，响应招标文件规定的投标有效期</w:t>
      </w:r>
      <w:r>
        <w:rPr>
          <w:rFonts w:hint="eastAsia" w:ascii="宋体" w:hAnsi="宋体" w:eastAsia="宋体" w:cs="宋体"/>
          <w:caps w:val="0"/>
          <w:color w:val="auto"/>
          <w:sz w:val="24"/>
          <w:szCs w:val="24"/>
          <w:highlight w:val="none"/>
          <w:lang w:eastAsia="zh-CN"/>
        </w:rPr>
        <w:t xml:space="preserve">。</w:t>
      </w:r>
      <w:r/>
    </w:p>
    <w:p>
      <w:pPr>
        <w:pStyle w:val="1162"/>
        <w:ind w:firstLine="480"/>
        <w:jc w:val="left"/>
        <w:spacing w:line="500" w:lineRule="exact"/>
        <w:shd w:val="clear" w:color="auto"/>
        <w:rPr>
          <w:rFonts w:hint="eastAsia" w:ascii="宋体" w:hAnsi="宋体" w:eastAsia="宋体" w:cs="宋体"/>
          <w:caps w:val="0"/>
          <w:color w:val="auto"/>
          <w:sz w:val="24"/>
          <w:szCs w:val="24"/>
          <w:highlight w:val="none"/>
          <w:lang w:eastAsia="zh-CN"/>
        </w:rPr>
      </w:pPr>
      <w:r/>
      <w:bookmarkStart w:id="36" w:name="OLE_LINK4"/>
      <w:r>
        <w:rPr>
          <w:rFonts w:hint="eastAsia" w:ascii="宋体" w:hAnsi="宋体" w:eastAsia="宋体" w:cs="宋体"/>
          <w:color w:val="auto"/>
          <w:sz w:val="24"/>
          <w:szCs w:val="24"/>
          <w:highlight w:val="none"/>
          <w:lang w:val="en-US" w:eastAsia="zh-CN" w:bidi="ar-SA"/>
        </w:rPr>
        <w:t xml:space="preserve">4.</w:t>
      </w:r>
      <w:bookmarkEnd w:id="36"/>
      <w:r>
        <w:rPr>
          <w:rFonts w:hint="eastAsia" w:ascii="宋体" w:hAnsi="宋体" w:eastAsia="宋体" w:cs="宋体"/>
          <w:caps w:val="0"/>
          <w:color w:val="auto"/>
          <w:sz w:val="24"/>
          <w:szCs w:val="24"/>
          <w:highlight w:val="none"/>
        </w:rPr>
        <w:t xml:space="preserve">如果我方的投标文件被接受，我方将按《中华人民共和国民法典（第三编合同）》及其他有关法律、法规的规定，按期、按质、按量交付采购单位，全面做到履约守信</w:t>
      </w:r>
      <w:r>
        <w:rPr>
          <w:rFonts w:hint="eastAsia" w:ascii="宋体" w:hAnsi="宋体" w:eastAsia="宋体" w:cs="宋体"/>
          <w:caps w:val="0"/>
          <w:color w:val="auto"/>
          <w:sz w:val="24"/>
          <w:szCs w:val="24"/>
          <w:highlight w:val="none"/>
          <w:lang w:eastAsia="zh-CN"/>
        </w:rPr>
        <w:t xml:space="preserve">。</w:t>
      </w:r>
      <w:r/>
    </w:p>
    <w:p>
      <w:pPr>
        <w:pStyle w:val="1162"/>
        <w:ind w:firstLine="480"/>
        <w:jc w:val="left"/>
        <w:spacing w:line="500" w:lineRule="exact"/>
        <w:shd w:val="clear" w:color="auto"/>
        <w:rPr>
          <w:rFonts w:hint="eastAsia" w:ascii="宋体" w:hAnsi="宋体" w:eastAsia="宋体" w:cs="宋体"/>
          <w:caps w:val="0"/>
          <w:color w:val="auto"/>
          <w:sz w:val="24"/>
          <w:szCs w:val="24"/>
          <w:highlight w:val="none"/>
        </w:rPr>
      </w:pPr>
      <w:r/>
      <w:bookmarkStart w:id="37" w:name="OLE_LINK5"/>
      <w:r>
        <w:rPr>
          <w:rFonts w:hint="eastAsia" w:ascii="宋体" w:hAnsi="宋体" w:eastAsia="宋体" w:cs="宋体"/>
          <w:color w:val="auto"/>
          <w:sz w:val="24"/>
          <w:szCs w:val="24"/>
          <w:highlight w:val="none"/>
          <w:lang w:val="en-US" w:eastAsia="zh-CN" w:bidi="ar-SA"/>
        </w:rPr>
        <w:t xml:space="preserve">5.</w:t>
      </w:r>
      <w:bookmarkEnd w:id="37"/>
      <w:r>
        <w:rPr>
          <w:rFonts w:hint="eastAsia" w:ascii="宋体" w:hAnsi="宋体" w:eastAsia="宋体" w:cs="宋体"/>
          <w:caps w:val="0"/>
          <w:color w:val="auto"/>
          <w:sz w:val="24"/>
          <w:szCs w:val="24"/>
          <w:highlight w:val="none"/>
        </w:rPr>
        <w:t xml:space="preserve">我方若违背本声明及承诺约定，经查实，自愿接受采购人及相关主管部门相应的规定处理，并依法承担相应的法律责任。</w:t>
      </w:r>
      <w:r/>
    </w:p>
    <w:p>
      <w:pPr>
        <w:pStyle w:val="1162"/>
        <w:ind w:firstLine="480"/>
        <w:jc w:val="left"/>
        <w:spacing w:line="500" w:lineRule="exact"/>
        <w:shd w:val="clear" w:color="auto"/>
        <w:rPr>
          <w:rFonts w:hint="eastAsia" w:ascii="宋体" w:hAnsi="宋体" w:eastAsia="宋体" w:cs="宋体"/>
          <w:caps w:val="0"/>
          <w:color w:val="auto"/>
          <w:sz w:val="24"/>
          <w:szCs w:val="24"/>
          <w:highlight w:val="none"/>
        </w:rPr>
      </w:pPr>
      <w:r/>
      <w:bookmarkStart w:id="38" w:name="OLE_LINK6"/>
      <w:r>
        <w:rPr>
          <w:rFonts w:hint="eastAsia" w:ascii="宋体" w:hAnsi="宋体" w:eastAsia="宋体" w:cs="宋体"/>
          <w:color w:val="auto"/>
          <w:sz w:val="24"/>
          <w:szCs w:val="24"/>
          <w:highlight w:val="none"/>
          <w:lang w:val="en-US" w:eastAsia="zh-CN" w:bidi="ar-SA"/>
        </w:rPr>
        <w:t xml:space="preserve">6.</w:t>
      </w:r>
      <w:bookmarkEnd w:id="38"/>
      <w:r>
        <w:rPr>
          <w:rFonts w:hint="eastAsia" w:ascii="宋体" w:hAnsi="宋体" w:eastAsia="宋体" w:cs="宋体"/>
          <w:caps w:val="0"/>
          <w:color w:val="auto"/>
          <w:sz w:val="24"/>
          <w:szCs w:val="24"/>
          <w:highlight w:val="none"/>
        </w:rPr>
        <w:t xml:space="preserve">我方同意采购人、采购代理机构将本声明及承诺函上网公开。</w:t>
      </w:r>
      <w:r/>
    </w:p>
    <w:p>
      <w:pPr>
        <w:pStyle w:val="116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162"/>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16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投标人名称：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（加盖CA电子公章）</w:t>
      </w:r>
      <w:r/>
    </w:p>
    <w:p>
      <w:pPr>
        <w:pStyle w:val="1162"/>
        <w:ind w:firstLine="480"/>
        <w:shd w:val="clear" w:color="auto"/>
        <w:rPr>
          <w:rFonts w:hint="eastAsia" w:ascii="宋体" w:hAnsi="宋体" w:eastAsia="宋体" w:cs="宋体"/>
          <w:caps w:val="0"/>
          <w:color w:val="auto"/>
          <w:highlight w:val="none"/>
        </w:rPr>
      </w:pPr>
      <w:r>
        <w:rPr>
          <w:rFonts w:hint="eastAsia" w:ascii="宋体" w:hAnsi="宋体" w:eastAsia="宋体" w:cs="宋体"/>
          <w:caps w:val="0"/>
          <w:color w:val="auto"/>
          <w:sz w:val="24"/>
          <w:szCs w:val="24"/>
          <w:highlight w:val="none"/>
        </w:rPr>
        <w:t xml:space="preserve">日期：    年    月   日</w:t>
      </w:r>
      <w:r/>
    </w:p>
    <w:p>
      <w:pPr>
        <w:ind w:firstLine="480"/>
        <w:spacing w:line="460" w:lineRule="exact"/>
        <w:shd w:val="clear" w:color="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480"/>
        <w:spacing w:line="460" w:lineRule="atLeast"/>
        <w:shd w:val="clear" w:color="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附件6          </w:t>
      </w:r>
      <w:r/>
    </w:p>
    <w:p>
      <w:pPr>
        <w:ind w:firstLine="480"/>
        <w:spacing w:line="46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法人授权书</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本授权书声明：____________（投标人名称）授权________________（被授权人的姓名）为我方就</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 xml:space="preserve">号项目采购活动的合法代理人，以本单位名义全权处理一切与该项目采购有关的事务。</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本授权书于______年____月____日起生效，特此声明。</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被授权人身份证号码：</w:t>
      </w:r>
      <w:r>
        <w:rPr>
          <w:rFonts w:hint="eastAsia" w:ascii="宋体" w:hAnsi="宋体" w:eastAsia="宋体" w:cs="宋体"/>
          <w:sz w:val="24"/>
          <w:highlight w:val="none"/>
          <w:u w:val="single"/>
        </w:rPr>
        <w:t xml:space="preserve">           </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被授权人联系电话：（手机）</w:t>
      </w:r>
      <w:r>
        <w:rPr>
          <w:rFonts w:hint="eastAsia" w:ascii="宋体" w:hAnsi="宋体" w:eastAsia="宋体" w:cs="宋体"/>
          <w:sz w:val="24"/>
          <w:highlight w:val="none"/>
          <w:u w:val="single"/>
        </w:rPr>
        <w:t xml:space="preserve">          </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授权单位名称：</w:t>
      </w:r>
      <w:r>
        <w:rPr>
          <w:rFonts w:hint="eastAsia" w:ascii="宋体" w:hAnsi="宋体" w:eastAsia="宋体" w:cs="宋体"/>
          <w:sz w:val="24"/>
          <w:highlight w:val="none"/>
          <w:u w:val="single"/>
        </w:rPr>
        <w:t xml:space="preserve">（加盖CA电子公章）</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单位地址：</w:t>
      </w:r>
      <w:r>
        <w:rPr>
          <w:rFonts w:hint="eastAsia" w:ascii="宋体" w:hAnsi="宋体" w:eastAsia="宋体" w:cs="宋体"/>
          <w:sz w:val="24"/>
          <w:highlight w:val="none"/>
          <w:u w:val="single"/>
        </w:rPr>
        <w:t xml:space="preserve">                  </w:t>
      </w:r>
      <w:r/>
    </w:p>
    <w:p>
      <w:pP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日期：</w:t>
      </w:r>
      <w:r>
        <w:rPr>
          <w:rFonts w:hint="eastAsia" w:ascii="宋体" w:hAnsi="宋体" w:eastAsia="宋体" w:cs="宋体"/>
          <w:sz w:val="24"/>
          <w:highlight w:val="none"/>
          <w:u w:val="singl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241"/>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附件7  中小微企业声明函（货物类项目）（分包号：**）</w:t>
      </w:r>
      <w:r/>
    </w:p>
    <w:p>
      <w:pPr>
        <w:ind w:firstLine="36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采购编号为</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（项目名称）（分包号：**）</w:t>
      </w:r>
      <w:r>
        <w:rPr>
          <w:rFonts w:hint="eastAsia" w:ascii="宋体" w:hAnsi="宋体" w:eastAsia="宋体" w:cs="宋体"/>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行业；制造商为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 □小型企业 □微型企业）；</w:t>
      </w:r>
      <w:r/>
    </w:p>
    <w:p>
      <w:pPr>
        <w:ind w:firstLine="36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行业；制造商为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 □小型企业 □微型企业）；</w:t>
      </w:r>
      <w:r/>
    </w:p>
    <w:p>
      <w:pPr>
        <w:ind w:firstLine="36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p>
      <w:pPr>
        <w:ind w:firstLine="36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36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本企业对上述声明内容的真实性负责。如有虚假，将依法承担相应责任</w:t>
      </w:r>
      <w:r/>
    </w:p>
    <w:p>
      <w:pPr>
        <w:ind w:right="72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right="180" w:firstLine="360"/>
        <w:jc w:val="right"/>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企业名称（加盖CA电子公章）：</w:t>
      </w:r>
      <w:r/>
    </w:p>
    <w:p>
      <w:pPr>
        <w:ind w:right="480" w:firstLine="540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pStyle w:val="807"/>
        <w:ind w:left="0" w:firstLine="0"/>
        <w:keepLines w:val="0"/>
        <w:keepNext w:val="0"/>
        <w:widowControl/>
        <w:rPr>
          <w:rFonts w:ascii="微软雅黑" w:hAnsi="微软雅黑" w:eastAsia="微软雅黑" w:cs="微软雅黑"/>
          <w:i w:val="0"/>
          <w:iCs w:val="0"/>
          <w:caps w:val="0"/>
          <w:color w:val="000000"/>
          <w:spacing w:val="0"/>
          <w:sz w:val="18"/>
          <w:szCs w:val="18"/>
        </w:rPr>
        <w:suppressLineNumbers w:val="0"/>
      </w:pPr>
      <w:r>
        <w:rPr>
          <w:rFonts w:hint="eastAsia" w:ascii="微软雅黑" w:hAnsi="微软雅黑" w:eastAsia="微软雅黑" w:cs="微软雅黑"/>
          <w:i w:val="0"/>
          <w:iCs w:val="0"/>
          <w:caps w:val="0"/>
          <w:color w:val="000000"/>
          <w:spacing w:val="0"/>
          <w:sz w:val="18"/>
          <w:szCs w:val="18"/>
        </w:rPr>
        <w:t xml:space="preserve">1从业人员、营业收入、资产总额填报上一年数据，无上一年数据的新成立企业可不填报。</w:t>
      </w:r>
      <w:r/>
    </w:p>
    <w:p>
      <w:pPr>
        <w:pStyle w:val="807"/>
        <w:ind w:left="0" w:firstLine="0"/>
        <w:keepLines w:val="0"/>
        <w:keepNext w:val="0"/>
        <w:widowControl/>
        <w:rPr>
          <w:rFonts w:hint="eastAsia" w:ascii="微软雅黑" w:hAnsi="微软雅黑" w:eastAsia="微软雅黑" w:cs="微软雅黑"/>
          <w:i w:val="0"/>
          <w:iCs w:val="0"/>
          <w:caps w:val="0"/>
          <w:color w:val="000000"/>
          <w:spacing w:val="0"/>
          <w:sz w:val="18"/>
          <w:szCs w:val="18"/>
        </w:rPr>
        <w:suppressLineNumbers w:val="0"/>
      </w:pPr>
      <w:r>
        <w:rPr>
          <w:rFonts w:hint="eastAsia" w:ascii="微软雅黑" w:hAnsi="微软雅黑" w:eastAsia="微软雅黑" w:cs="微软雅黑"/>
          <w:i w:val="0"/>
          <w:iCs w:val="0"/>
          <w:caps w:val="0"/>
          <w:color w:val="000000"/>
          <w:spacing w:val="0"/>
          <w:sz w:val="18"/>
          <w:szCs w:val="18"/>
        </w:rPr>
        <w:t xml:space="preserve">注：《中小企业声明函》怎么填写？ </w:t>
      </w:r>
      <w:r>
        <w:rPr>
          <w:rFonts w:hint="eastAsia" w:ascii="微软雅黑" w:hAnsi="微软雅黑" w:eastAsia="微软雅黑" w:cs="微软雅黑"/>
          <w:i w:val="0"/>
          <w:iCs w:val="0"/>
          <w:caps w:val="0"/>
          <w:color w:val="000000"/>
          <w:spacing w:val="0"/>
          <w:sz w:val="18"/>
          <w:szCs w:val="18"/>
        </w:rPr>
        <w:fldChar w:fldCharType="begin"/>
      </w:r>
      <w:r>
        <w:rPr>
          <w:rFonts w:hint="eastAsia" w:ascii="微软雅黑" w:hAnsi="微软雅黑" w:eastAsia="微软雅黑" w:cs="微软雅黑"/>
          <w:i w:val="0"/>
          <w:iCs w:val="0"/>
          <w:caps w:val="0"/>
          <w:color w:val="000000"/>
          <w:spacing w:val="0"/>
          <w:sz w:val="18"/>
          <w:szCs w:val="18"/>
        </w:rPr>
        <w:instrText xml:space="preserve"> HYPERLINK "https://mp.weixin.qq.com/s/j67jLMUey54bMdcC6rcamw" </w:instrText>
      </w:r>
      <w:r>
        <w:rPr>
          <w:rFonts w:hint="eastAsia" w:ascii="微软雅黑" w:hAnsi="微软雅黑" w:eastAsia="微软雅黑" w:cs="微软雅黑"/>
          <w:i w:val="0"/>
          <w:iCs w:val="0"/>
          <w:caps w:val="0"/>
          <w:color w:val="000000"/>
          <w:spacing w:val="0"/>
          <w:sz w:val="18"/>
          <w:szCs w:val="18"/>
        </w:rPr>
        <w:fldChar w:fldCharType="separate"/>
      </w:r>
      <w:r>
        <w:rPr>
          <w:rStyle w:val="811"/>
          <w:rFonts w:hint="eastAsia" w:ascii="微软雅黑" w:hAnsi="微软雅黑" w:eastAsia="微软雅黑" w:cs="微软雅黑"/>
          <w:i w:val="0"/>
          <w:iCs w:val="0"/>
          <w:caps w:val="0"/>
          <w:spacing w:val="0"/>
          <w:sz w:val="18"/>
          <w:szCs w:val="18"/>
        </w:rPr>
        <w:t xml:space="preserve">https://mp.weixin.qq.com/s/j67jLMUey54bMdcC6rcamw</w:t>
      </w:r>
      <w:r>
        <w:rPr>
          <w:rFonts w:hint="eastAsia" w:ascii="微软雅黑" w:hAnsi="微软雅黑" w:eastAsia="微软雅黑" w:cs="微软雅黑"/>
          <w:i w:val="0"/>
          <w:iCs w:val="0"/>
          <w:caps w:val="0"/>
          <w:color w:val="000000"/>
          <w:spacing w:val="0"/>
          <w:sz w:val="18"/>
          <w:szCs w:val="18"/>
        </w:rPr>
        <w:fldChar w:fldCharType="end"/>
      </w:r>
      <w:r/>
    </w:p>
    <w:p>
      <w:pPr>
        <w:pStyle w:val="807"/>
        <w:ind w:left="0" w:firstLine="0"/>
        <w:keepLines w:val="0"/>
        <w:keepNext w:val="0"/>
        <w:widowControl/>
        <w:rPr>
          <w:rFonts w:hint="eastAsia" w:ascii="微软雅黑" w:hAnsi="微软雅黑" w:eastAsia="微软雅黑" w:cs="微软雅黑"/>
          <w:i w:val="0"/>
          <w:iCs w:val="0"/>
          <w:caps w:val="0"/>
          <w:color w:val="ff0000"/>
          <w:spacing w:val="0"/>
          <w:sz w:val="18"/>
          <w:szCs w:val="18"/>
          <w:lang w:eastAsia="zh-CN"/>
        </w:rPr>
        <w:suppressLineNumbers w:val="0"/>
      </w:pPr>
      <w:r>
        <w:rPr>
          <w:rFonts w:hint="eastAsia" w:ascii="微软雅黑" w:hAnsi="微软雅黑" w:eastAsia="微软雅黑" w:cs="微软雅黑"/>
          <w:i w:val="0"/>
          <w:iCs w:val="0"/>
          <w:caps w:val="0"/>
          <w:color w:val="ff0000"/>
          <w:spacing w:val="0"/>
          <w:sz w:val="18"/>
          <w:szCs w:val="18"/>
          <w:lang w:eastAsia="zh-CN"/>
        </w:rPr>
        <w:t xml:space="preserve">中小企业声明函填写不符合要求，是导致无效标的重要因素之一。</w:t>
      </w:r>
      <w:r/>
    </w:p>
    <w:p>
      <w:pPr>
        <w:pStyle w:val="807"/>
        <w:ind w:left="0" w:firstLine="0"/>
        <w:keepLines w:val="0"/>
        <w:keepNext w:val="0"/>
        <w:widowControl/>
        <w:rPr>
          <w:rFonts w:hint="eastAsia" w:ascii="微软雅黑" w:hAnsi="微软雅黑" w:eastAsia="微软雅黑" w:cs="微软雅黑"/>
          <w:i w:val="0"/>
          <w:iCs w:val="0"/>
          <w:caps w:val="0"/>
          <w:color w:val="000000"/>
          <w:spacing w:val="0"/>
          <w:sz w:val="18"/>
          <w:szCs w:val="18"/>
        </w:rPr>
        <w:suppressLineNumbers w:val="0"/>
      </w:pPr>
      <w:r>
        <w:rPr>
          <w:rFonts w:hint="eastAsia" w:ascii="微软雅黑" w:hAnsi="微软雅黑" w:eastAsia="微软雅黑" w:cs="微软雅黑"/>
          <w:i w:val="0"/>
          <w:iCs w:val="0"/>
          <w:caps w:val="0"/>
          <w:color w:val="000000"/>
          <w:spacing w:val="0"/>
          <w:sz w:val="18"/>
          <w:szCs w:val="18"/>
        </w:rPr>
      </w:r>
      <w:r/>
    </w:p>
    <w:p>
      <w:pPr>
        <w:ind w:left="540" w:hanging="12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br w:type="page" w:clear="all"/>
      </w:r>
      <w:r/>
    </w:p>
    <w:p>
      <w:pPr>
        <w:ind w:left="540" w:hanging="12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附件8  残疾人福利性单位声明函（货物类项目）（分包号：**）</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sz w:val="24"/>
          <w:highlight w:val="none"/>
          <w:u w:val="single"/>
        </w:rPr>
        <w:t xml:space="preserve">JSZC-321324-JZCG-G2025-0003</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项目（分包号：**）采购活动提供本单位制造的货物，或者提供其他残疾人福利性单位制造的货物（不包括使用非残疾人福利性单位注册商标的货物）。</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本单位对上述声明的真实性负责。如有虚假，将依法承担相应责任。</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2.非专门面向中小微型企业采购的项目，供应商如不提供此声明函，价格将不做相应扣除。</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3.中标/中标供应商为残疾人福利性单位的，此声明函将随中标/成交结果同时公告，接受社会监督。</w:t>
      </w:r>
      <w:r/>
    </w:p>
    <w:p>
      <w:pPr>
        <w:ind w:firstLine="624"/>
        <w:spacing w:line="587"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t xml:space="preserve"> </w:t>
      </w:r>
      <w:r/>
    </w:p>
    <w:p>
      <w:pPr>
        <w:ind w:right="1559" w:firstLine="624"/>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t xml:space="preserve">             </w:t>
      </w:r>
      <w:r>
        <w:rPr>
          <w:rFonts w:hint="eastAsia" w:ascii="宋体" w:hAnsi="宋体" w:eastAsia="宋体" w:cs="宋体"/>
          <w:sz w:val="24"/>
          <w:highlight w:val="none"/>
        </w:rPr>
        <w:t xml:space="preserve">    供应商全称（加盖CA电子公章）：</w:t>
      </w:r>
      <w:r/>
    </w:p>
    <w:p>
      <w:pPr>
        <w:ind w:right="1559" w:firstLine="28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pacing w:line="559"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附件9实质性要求响应及偏离表（分包号：**）</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3055"/>
        <w:gridCol w:w="14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技术要求和商务要求中的实质性要求</w:t>
            </w:r>
            <w:r>
              <w:rPr>
                <w:rFonts w:hint="eastAsia" w:ascii="宋体" w:hAnsi="宋体" w:eastAsia="宋体" w:cs="宋体"/>
                <w:i/>
                <w:sz w:val="24"/>
                <w:highlight w:val="none"/>
                <w:u w:val="single"/>
              </w:rPr>
              <w:t xml:space="preserve">（加斜体下划线内容</w:t>
            </w:r>
            <w:r>
              <w:rPr>
                <w:rFonts w:hint="eastAsia" w:ascii="宋体" w:hAnsi="宋体" w:eastAsia="宋体" w:cs="宋体"/>
                <w:sz w:val="24"/>
                <w:highlight w:val="none"/>
                <w:u w:val="single"/>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附件9-1 证明材料1，证明材料2，……</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1.投标人必须对技术要求和商务要求中的实质性要求</w:t>
      </w:r>
      <w:r>
        <w:rPr>
          <w:rFonts w:hint="eastAsia" w:ascii="宋体" w:hAnsi="宋体" w:eastAsia="宋体" w:cs="宋体"/>
          <w:i/>
          <w:sz w:val="24"/>
          <w:highlight w:val="none"/>
          <w:u w:val="single"/>
        </w:rPr>
        <w:t xml:space="preserve">（加斜体下划线内容</w:t>
      </w:r>
      <w:r>
        <w:rPr>
          <w:rFonts w:hint="eastAsia" w:ascii="宋体" w:hAnsi="宋体" w:eastAsia="宋体" w:cs="宋体"/>
          <w:sz w:val="24"/>
          <w:highlight w:val="none"/>
          <w:u w:val="single"/>
        </w:rPr>
        <w:t xml:space="preserve">或打“★”内容）</w:t>
      </w:r>
      <w:r>
        <w:rPr>
          <w:rFonts w:hint="eastAsia" w:ascii="宋体" w:hAnsi="宋体" w:eastAsia="宋体" w:cs="宋体"/>
          <w:sz w:val="24"/>
          <w:highlight w:val="none"/>
        </w:rPr>
        <w:t xml:space="preserve">逐条做出明确响应。</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2.如果招标文件要求提供证明材料，投标人必须将证明材料列于该表之下。</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3.投标人未对实质性要求逐条作出明确响应的，或未按招标文件要求提供证明材料的，该分包作无效投标处理。</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jc w:val="center"/>
        <w:shd w:val="clear" w:color="auto"/>
        <w:rPr>
          <w:rFonts w:hint="eastAsia"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 </w:t>
      </w:r>
      <w:r/>
    </w:p>
    <w:p>
      <w:pPr>
        <w:pStyle w:val="789"/>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7"/>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9"/>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7"/>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9"/>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7"/>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9"/>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7"/>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7"/>
        <w:ind w:left="0" w:firstLine="0"/>
        <w:shd w:val="clear" w:color="auto"/>
        <w:rPr>
          <w:rFonts w:hint="eastAsia" w:ascii="宋体" w:hAnsi="宋体" w:eastAsia="宋体" w:cs="宋体"/>
          <w:b/>
          <w:sz w:val="32"/>
          <w:highlight w:val="none"/>
        </w:rPr>
      </w:pPr>
      <w:r>
        <w:rPr>
          <w:rFonts w:hint="eastAsia" w:ascii="宋体" w:hAnsi="宋体" w:eastAsia="宋体" w:cs="宋体"/>
          <w:b/>
          <w:sz w:val="32"/>
          <w:highlight w:val="none"/>
        </w:rPr>
      </w:r>
      <w:r/>
    </w:p>
    <w:p>
      <w:pPr>
        <w:pStyle w:val="789"/>
        <w:shd w:val="clear" w:color="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质疑函范本</w:t>
      </w:r>
      <w:r/>
    </w:p>
    <w:p>
      <w:pPr>
        <w:spacing w:before="290"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一、质疑供应商基本信息</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质疑供应商：</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spacing w:line="85" w:lineRule="atLeast"/>
        <w:shd w:val="clear" w:color="auto"/>
        <w:rPr>
          <w:rFonts w:hint="default" w:ascii="宋体" w:hAnsi="宋体" w:eastAsia="宋体" w:cs="宋体"/>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p>
    <w:p>
      <w:pPr>
        <w:spacing w:line="85" w:lineRule="atLeast"/>
        <w:shd w:val="clear" w:color="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p>
    <w:p>
      <w:pPr>
        <w:spacing w:line="85" w:lineRule="atLeast"/>
        <w:shd w:val="clear" w:color="auto"/>
        <w:rPr>
          <w:rFonts w:hint="eastAsia" w:ascii="宋体" w:hAnsi="宋体" w:eastAsia="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 </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二、质疑项目基本情况</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质疑项目的名称：</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cs="宋体"/>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质疑项目的编号：</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包号：</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采购人名称：</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采购文件获取日期：</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三、质疑事项具体内容</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质疑事项1：</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事实依据：</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法律依据：</w:t>
      </w:r>
      <w:r>
        <w:rPr>
          <w:rFonts w:hint="eastAsia" w:ascii="宋体" w:hAnsi="宋体" w:eastAsia="宋体" w:cs="宋体"/>
          <w:sz w:val="24"/>
          <w:highlight w:val="none"/>
          <w:u w:val="single"/>
        </w:rPr>
        <w:t xml:space="preserve">                        </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质疑事项2</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四、与质疑事项相关的质疑请求</w:t>
      </w:r>
      <w:r/>
    </w:p>
    <w:p>
      <w:pPr>
        <w:spacing w:line="85"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请求：</w:t>
      </w:r>
      <w:r>
        <w:rPr>
          <w:rFonts w:hint="eastAsia" w:ascii="宋体" w:hAnsi="宋体" w:eastAsia="宋体" w:cs="宋体"/>
          <w:sz w:val="24"/>
          <w:highlight w:val="none"/>
          <w:u w:val="single"/>
        </w:rPr>
        <w:t xml:space="preserve">                          </w:t>
      </w:r>
      <w:r/>
    </w:p>
    <w:p>
      <w:pPr>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签字(签章)：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公章：                      </w:t>
      </w:r>
      <w:r/>
    </w:p>
    <w:p>
      <w:pPr>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w:t>
      </w:r>
      <w:r/>
    </w:p>
    <w:p>
      <w:pPr>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质疑函制作说明：</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1.供应商提出质疑时，应提交质疑函和必要的证明材料。</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3.质疑供应商若对项目的某一分包进行质疑，质疑函中应列明具体分包号。</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4.质疑函的质疑事项应具体、明确，并有必要的事实依据和法律依据。</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5.质疑函的质疑请求应与质疑事项相关。</w:t>
      </w:r>
      <w:r/>
    </w:p>
    <w:p>
      <w:pPr>
        <w:ind w:firstLine="480"/>
        <w:spacing w:line="400" w:lineRule="atLeast"/>
        <w:shd w:val="clear" w:color="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p>
      <w:pPr>
        <w:shd w:val="clear" w:color="auto"/>
        <w:rPr>
          <w:rFonts w:hint="eastAsia" w:ascii="宋体" w:hAnsi="宋体" w:eastAsia="宋体" w:cs="宋体"/>
          <w:highlight w:val="none"/>
        </w:rPr>
      </w:pPr>
      <w:r>
        <w:rPr>
          <w:rFonts w:hint="eastAsia" w:ascii="宋体" w:hAnsi="宋体" w:eastAsia="宋体" w:cs="宋体"/>
          <w:highlight w:val="none"/>
        </w:rPr>
      </w:r>
      <w:r/>
    </w:p>
    <w:sectPr>
      <w:headerReference w:type="default" r:id="rId9"/>
      <w:footerReference w:type="default" r:id="rId11"/>
      <w:footerReference w:type="even" r:id="rId12"/>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
    <w:panose1 w:val="02010609060101010101"/>
  </w:font>
  <w:font w:name="Symbol">
    <w:panose1 w:val="05050102010706020507"/>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楷体">
    <w:panose1 w:val="02010600040101010101"/>
  </w:font>
  <w:font w:name="Wingdings">
    <w:panose1 w:val="05000000000000000000"/>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1"/>
                            <w:rPr>
                              <w:rStyle w:val="1081"/>
                              <w:rFonts w:ascii="宋体" w:hAnsi="宋体"/>
                            </w:rPr>
                          </w:pPr>
                          <w:r>
                            <w:rPr>
                              <w:rFonts w:ascii="宋体" w:hAnsi="宋体"/>
                            </w:rPr>
                            <w:fldChar w:fldCharType="begin"/>
                          </w:r>
                          <w:r>
                            <w:rPr>
                              <w:rStyle w:val="1081"/>
                              <w:rFonts w:ascii="宋体" w:hAnsi="宋体"/>
                            </w:rPr>
                            <w:instrText xml:space="preserve">PAGE  </w:instrText>
                          </w:r>
                          <w:r>
                            <w:rPr>
                              <w:rFonts w:ascii="宋体" w:hAnsi="宋体"/>
                            </w:rPr>
                            <w:fldChar w:fldCharType="separate"/>
                          </w:r>
                          <w:r>
                            <w:rPr>
                              <w:rStyle w:val="1081"/>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1"/>
                      <w:rPr>
                        <w:rStyle w:val="1081"/>
                        <w:rFonts w:ascii="宋体" w:hAnsi="宋体"/>
                      </w:rPr>
                    </w:pPr>
                    <w:r>
                      <w:rPr>
                        <w:rFonts w:ascii="宋体" w:hAnsi="宋体"/>
                      </w:rPr>
                      <w:fldChar w:fldCharType="begin"/>
                    </w:r>
                    <w:r>
                      <w:rPr>
                        <w:rStyle w:val="1081"/>
                        <w:rFonts w:ascii="宋体" w:hAnsi="宋体"/>
                      </w:rPr>
                      <w:instrText xml:space="preserve">PAGE  </w:instrText>
                    </w:r>
                    <w:r>
                      <w:rPr>
                        <w:rFonts w:ascii="宋体" w:hAnsi="宋体"/>
                      </w:rPr>
                      <w:fldChar w:fldCharType="separate"/>
                    </w:r>
                    <w:r>
                      <w:rPr>
                        <w:rStyle w:val="1081"/>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81"/>
      </w:rPr>
      <w:framePr w:wrap="around" w:vAnchor="text" w:hAnchor="margin" w:xAlign="center" w:y="1"/>
    </w:pPr>
    <w:r>
      <w:fldChar w:fldCharType="begin"/>
    </w:r>
    <w:r>
      <w:rPr>
        <w:rStyle w:val="1081"/>
      </w:rPr>
      <w:instrText xml:space="preserve">PAGE  </w:instrText>
    </w:r>
    <w:r>
      <w:fldChar w:fldCharType="separate"/>
    </w:r>
    <w:r>
      <w:rPr>
        <w:rStyle w:val="1081"/>
      </w:rPr>
      <w:t xml:space="preserve">1</w:t>
    </w:r>
    <w:r>
      <w:fldChar w:fldCharType="end"/>
    </w:r>
    <w:r/>
  </w:p>
  <w:p>
    <w:pPr>
      <w:pStyle w:val="10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40"/>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6"/>
      <w:isLgl w:val="false"/>
      <w:suff w:val="nothing"/>
      <w:lvlText w:val=""/>
      <w:lvlJc w:val="left"/>
      <w:pPr>
        <w:ind w:left="0" w:firstLine="0"/>
      </w:pPr>
      <w:rPr>
        <w:rFonts w:hint="eastAsia"/>
      </w:rPr>
    </w:lvl>
    <w:lvl w:ilvl="6">
      <w:start w:val="1"/>
      <w:numFmt w:val="decimal"/>
      <w:pStyle w:val="1017"/>
      <w:isLgl w:val="false"/>
      <w:suff w:val="nothing"/>
      <w:lvlText w:val=""/>
      <w:lvlJc w:val="left"/>
      <w:pPr>
        <w:ind w:left="0" w:firstLine="0"/>
      </w:pPr>
      <w:rPr>
        <w:rFonts w:hint="eastAsia"/>
      </w:rPr>
    </w:lvl>
    <w:lvl w:ilvl="7">
      <w:start w:val="1"/>
      <w:numFmt w:val="decimal"/>
      <w:pStyle w:val="1018"/>
      <w:isLgl w:val="false"/>
      <w:suff w:val="nothing"/>
      <w:lvlText w:val=""/>
      <w:lvlJc w:val="left"/>
      <w:pPr>
        <w:ind w:left="0" w:firstLine="0"/>
      </w:pPr>
      <w:rPr>
        <w:rFonts w:hint="eastAsia"/>
      </w:rPr>
    </w:lvl>
    <w:lvl w:ilvl="8">
      <w:start w:val="1"/>
      <w:numFmt w:val="decimal"/>
      <w:pStyle w:val="1019"/>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01"/>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30"/>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7">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6"/>
  </w:num>
  <w:num w:numId="4">
    <w:abstractNumId w:val="4"/>
  </w:num>
  <w:num w:numId="5">
    <w:abstractNumId w:val="3"/>
  </w:num>
  <w:num w:numId="6">
    <w:abstractNumId w:val="19"/>
  </w:num>
  <w:num w:numId="7">
    <w:abstractNumId w:val="10"/>
  </w:num>
  <w:num w:numId="8">
    <w:abstractNumId w:val="2"/>
  </w:num>
  <w:num w:numId="9">
    <w:abstractNumId w:val="13"/>
  </w:num>
  <w:num w:numId="10">
    <w:abstractNumId w:val="17"/>
  </w:num>
  <w:num w:numId="11">
    <w:abstractNumId w:val="5"/>
  </w:num>
  <w:num w:numId="12">
    <w:abstractNumId w:val="15"/>
  </w:num>
  <w:num w:numId="13">
    <w:abstractNumId w:val="18"/>
  </w:num>
  <w:num w:numId="14">
    <w:abstractNumId w:val="11"/>
  </w:num>
  <w:num w:numId="15">
    <w:abstractNumId w:val="1"/>
  </w:num>
  <w:num w:numId="16">
    <w:abstractNumId w:val="0"/>
  </w:num>
  <w:num w:numId="17">
    <w:abstractNumId w:val="7"/>
  </w:num>
  <w:num w:numId="18">
    <w:abstractNumId w:val="14"/>
  </w:num>
  <w:num w:numId="19">
    <w:abstractNumId w:val="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17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3">
    <w:name w:val="Heading 1"/>
    <w:basedOn w:val="772"/>
    <w:next w:val="772"/>
    <w:link w:val="866"/>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67"/>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68"/>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69"/>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70"/>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71"/>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73"/>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74"/>
    <w:uiPriority w:val="9"/>
    <w:unhideWhenUsed/>
    <w:qFormat/>
    <w:pPr>
      <w:keepLines/>
      <w:keepNext/>
      <w:spacing w:before="320" w:after="200"/>
      <w:outlineLvl w:val="8"/>
    </w:pPr>
    <w:rPr>
      <w:rFonts w:ascii="Arial" w:hAnsi="Arial" w:eastAsia="Arial" w:cs="Arial"/>
      <w:i/>
      <w:iCs/>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Body Text First Indent 2"/>
    <w:basedOn w:val="785"/>
    <w:uiPriority w:val="0"/>
    <w:qFormat/>
    <w:pPr>
      <w:ind w:left="0" w:firstLine="420"/>
      <w:spacing w:after="0" w:line="360" w:lineRule="auto"/>
    </w:pPr>
    <w:rPr>
      <w:rFonts w:ascii="宋体" w:hAnsi="宋体" w:eastAsia="宋体" w:cs="Times New Roman"/>
      <w:szCs w:val="20"/>
    </w:rPr>
  </w:style>
  <w:style w:type="paragraph" w:styleId="785">
    <w:name w:val="Body Text Indent"/>
    <w:basedOn w:val="772"/>
    <w:uiPriority w:val="0"/>
    <w:qFormat/>
    <w:pPr>
      <w:ind w:firstLine="225"/>
    </w:pPr>
    <w:rPr>
      <w:rFonts w:ascii="仿宋_GB2312" w:eastAsia="仿宋_GB2312"/>
      <w:sz w:val="32"/>
    </w:rPr>
  </w:style>
  <w:style w:type="paragraph" w:styleId="786">
    <w:name w:val="toc 7"/>
    <w:basedOn w:val="772"/>
    <w:next w:val="772"/>
    <w:uiPriority w:val="39"/>
    <w:unhideWhenUsed/>
    <w:qFormat/>
    <w:pPr>
      <w:ind w:left="1701"/>
      <w:spacing w:after="57"/>
    </w:pPr>
  </w:style>
  <w:style w:type="paragraph" w:styleId="787">
    <w:name w:val="Normal Indent"/>
    <w:basedOn w:val="772"/>
    <w:next w:val="772"/>
    <w:uiPriority w:val="99"/>
    <w:qFormat/>
    <w:pPr>
      <w:ind w:firstLine="420"/>
    </w:pPr>
  </w:style>
  <w:style w:type="paragraph" w:styleId="788">
    <w:name w:val="Caption"/>
    <w:basedOn w:val="772"/>
    <w:next w:val="772"/>
    <w:uiPriority w:val="35"/>
    <w:unhideWhenUsed/>
    <w:qFormat/>
    <w:pPr>
      <w:spacing w:line="276" w:lineRule="auto"/>
    </w:pPr>
    <w:rPr>
      <w:b/>
      <w:bCs/>
      <w:color w:val="4f81bd"/>
      <w:sz w:val="18"/>
      <w:szCs w:val="18"/>
    </w:rPr>
  </w:style>
  <w:style w:type="paragraph" w:styleId="789">
    <w:name w:val="Body Text"/>
    <w:basedOn w:val="772"/>
    <w:next w:val="787"/>
    <w:uiPriority w:val="0"/>
    <w:qFormat/>
    <w:pPr>
      <w:spacing w:line="60" w:lineRule="auto"/>
    </w:pPr>
    <w:rPr>
      <w:rFonts w:ascii="仿宋_GB2312" w:eastAsia="仿宋_GB2312"/>
      <w:sz w:val="32"/>
    </w:rPr>
  </w:style>
  <w:style w:type="paragraph" w:styleId="790">
    <w:name w:val="toc 5"/>
    <w:basedOn w:val="772"/>
    <w:next w:val="772"/>
    <w:uiPriority w:val="39"/>
    <w:unhideWhenUsed/>
    <w:qFormat/>
    <w:pPr>
      <w:ind w:left="1134"/>
      <w:spacing w:after="57"/>
    </w:pPr>
  </w:style>
  <w:style w:type="paragraph" w:styleId="791">
    <w:name w:val="toc 3"/>
    <w:basedOn w:val="772"/>
    <w:next w:val="772"/>
    <w:uiPriority w:val="39"/>
    <w:unhideWhenUsed/>
    <w:qFormat/>
    <w:pPr>
      <w:ind w:left="567"/>
      <w:spacing w:after="57"/>
    </w:pPr>
  </w:style>
  <w:style w:type="paragraph" w:styleId="792">
    <w:name w:val="Plain Text"/>
    <w:basedOn w:val="772"/>
    <w:next w:val="772"/>
    <w:uiPriority w:val="0"/>
    <w:qFormat/>
    <w:rPr>
      <w:rFonts w:ascii="宋体"/>
    </w:rPr>
  </w:style>
  <w:style w:type="paragraph" w:styleId="793">
    <w:name w:val="toc 8"/>
    <w:basedOn w:val="772"/>
    <w:next w:val="772"/>
    <w:uiPriority w:val="39"/>
    <w:unhideWhenUsed/>
    <w:qFormat/>
    <w:pPr>
      <w:ind w:left="1984"/>
      <w:spacing w:after="57"/>
    </w:pPr>
  </w:style>
  <w:style w:type="paragraph" w:styleId="794">
    <w:name w:val="endnote text"/>
    <w:basedOn w:val="772"/>
    <w:link w:val="1012"/>
    <w:uiPriority w:val="99"/>
    <w:unhideWhenUsed/>
    <w:qFormat/>
    <w:rPr>
      <w:sz w:val="20"/>
    </w:rPr>
  </w:style>
  <w:style w:type="paragraph" w:styleId="795">
    <w:name w:val="Footer"/>
    <w:basedOn w:val="772"/>
    <w:link w:val="885"/>
    <w:uiPriority w:val="99"/>
    <w:unhideWhenUsed/>
    <w:qFormat/>
    <w:pPr>
      <w:tabs>
        <w:tab w:val="center" w:pos="7143" w:leader="none"/>
        <w:tab w:val="right" w:pos="14287" w:leader="none"/>
      </w:tabs>
    </w:pPr>
  </w:style>
  <w:style w:type="paragraph" w:styleId="796">
    <w:name w:val="envelope return"/>
    <w:basedOn w:val="772"/>
    <w:uiPriority w:val="99"/>
    <w:unhideWhenUsed/>
    <w:qFormat/>
    <w:rPr>
      <w:rFonts w:ascii="Arial" w:hAnsi="Arial"/>
    </w:rPr>
  </w:style>
  <w:style w:type="paragraph" w:styleId="797">
    <w:name w:val="Header"/>
    <w:basedOn w:val="772"/>
    <w:link w:val="883"/>
    <w:uiPriority w:val="99"/>
    <w:unhideWhenUsed/>
    <w:qFormat/>
    <w:pPr>
      <w:tabs>
        <w:tab w:val="center" w:pos="7143" w:leader="none"/>
        <w:tab w:val="right" w:pos="14287" w:leader="none"/>
      </w:tabs>
    </w:pPr>
  </w:style>
  <w:style w:type="paragraph" w:styleId="798">
    <w:name w:val="toc 1"/>
    <w:basedOn w:val="772"/>
    <w:next w:val="772"/>
    <w:uiPriority w:val="39"/>
    <w:unhideWhenUsed/>
    <w:qFormat/>
    <w:pPr>
      <w:spacing w:after="57"/>
    </w:pPr>
  </w:style>
  <w:style w:type="paragraph" w:styleId="799">
    <w:name w:val="toc 4"/>
    <w:basedOn w:val="772"/>
    <w:next w:val="772"/>
    <w:uiPriority w:val="39"/>
    <w:unhideWhenUsed/>
    <w:qFormat/>
    <w:pPr>
      <w:ind w:left="850"/>
      <w:spacing w:after="57"/>
    </w:pPr>
  </w:style>
  <w:style w:type="paragraph" w:styleId="800">
    <w:name w:val="Subtitle"/>
    <w:basedOn w:val="772"/>
    <w:next w:val="772"/>
    <w:link w:val="878"/>
    <w:uiPriority w:val="11"/>
    <w:qFormat/>
    <w:pPr>
      <w:spacing w:before="200" w:after="200"/>
    </w:pPr>
    <w:rPr>
      <w:sz w:val="24"/>
      <w:szCs w:val="24"/>
    </w:rPr>
  </w:style>
  <w:style w:type="paragraph" w:styleId="801">
    <w:name w:val="List Number 5"/>
    <w:basedOn w:val="772"/>
    <w:uiPriority w:val="99"/>
    <w:semiHidden/>
    <w:unhideWhenUsed/>
    <w:qFormat/>
    <w:pPr>
      <w:numPr>
        <w:ilvl w:val="0"/>
        <w:numId w:val="1"/>
      </w:numPr>
    </w:pPr>
  </w:style>
  <w:style w:type="paragraph" w:styleId="802">
    <w:name w:val="footnote text"/>
    <w:basedOn w:val="772"/>
    <w:link w:val="1011"/>
    <w:uiPriority w:val="99"/>
    <w:unhideWhenUsed/>
    <w:qFormat/>
    <w:pPr>
      <w:spacing w:after="40"/>
    </w:pPr>
    <w:rPr>
      <w:sz w:val="18"/>
    </w:rPr>
  </w:style>
  <w:style w:type="paragraph" w:styleId="803">
    <w:name w:val="toc 6"/>
    <w:basedOn w:val="772"/>
    <w:next w:val="772"/>
    <w:uiPriority w:val="39"/>
    <w:unhideWhenUsed/>
    <w:qFormat/>
    <w:pPr>
      <w:ind w:left="1417"/>
      <w:spacing w:after="57"/>
    </w:pPr>
  </w:style>
  <w:style w:type="paragraph" w:styleId="804">
    <w:name w:val="table of figures"/>
    <w:basedOn w:val="772"/>
    <w:next w:val="772"/>
    <w:uiPriority w:val="99"/>
    <w:unhideWhenUsed/>
    <w:qFormat/>
  </w:style>
  <w:style w:type="paragraph" w:styleId="805">
    <w:name w:val="toc 2"/>
    <w:basedOn w:val="772"/>
    <w:next w:val="772"/>
    <w:uiPriority w:val="39"/>
    <w:unhideWhenUsed/>
    <w:qFormat/>
    <w:pPr>
      <w:ind w:left="283"/>
      <w:spacing w:after="57"/>
    </w:pPr>
  </w:style>
  <w:style w:type="paragraph" w:styleId="806">
    <w:name w:val="toc 9"/>
    <w:basedOn w:val="772"/>
    <w:next w:val="772"/>
    <w:uiPriority w:val="39"/>
    <w:unhideWhenUsed/>
    <w:qFormat/>
    <w:pPr>
      <w:ind w:left="2268"/>
      <w:spacing w:after="57"/>
    </w:pPr>
  </w:style>
  <w:style w:type="paragraph" w:styleId="807">
    <w:name w:val="Normal (Web)"/>
    <w:basedOn w:val="772"/>
    <w:uiPriority w:val="99"/>
    <w:semiHidden/>
    <w:unhideWhenUsed/>
    <w:qFormat/>
    <w:pPr>
      <w:ind w:left="0" w:right="0"/>
      <w:jc w:val="left"/>
      <w:spacing w:before="0" w:beforeAutospacing="1" w:after="0" w:afterAutospacing="1"/>
    </w:pPr>
    <w:rPr>
      <w:sz w:val="24"/>
      <w:lang w:val="en-US" w:eastAsia="zh-CN" w:bidi="ar"/>
    </w:rPr>
  </w:style>
  <w:style w:type="paragraph" w:styleId="808">
    <w:name w:val="Title"/>
    <w:basedOn w:val="772"/>
    <w:next w:val="772"/>
    <w:link w:val="877"/>
    <w:uiPriority w:val="10"/>
    <w:qFormat/>
    <w:pPr>
      <w:contextualSpacing/>
      <w:spacing w:before="300" w:after="200"/>
    </w:pPr>
    <w:rPr>
      <w:sz w:val="48"/>
      <w:szCs w:val="48"/>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unhideWhenUsed/>
    <w:qFormat/>
    <w:rPr>
      <w:vertAlign w:val="superscript"/>
    </w:rPr>
  </w:style>
  <w:style w:type="character" w:styleId="811">
    <w:name w:val="Hyperlink"/>
    <w:uiPriority w:val="99"/>
    <w:unhideWhenUsed/>
    <w:qFormat/>
    <w:rPr>
      <w:color w:val="0000ff"/>
      <w:u w:val="single"/>
    </w:rPr>
  </w:style>
  <w:style w:type="character" w:styleId="812">
    <w:name w:val="footnote reference"/>
    <w:uiPriority w:val="99"/>
    <w:unhideWhenUsed/>
    <w:qFormat/>
    <w:rPr>
      <w:vertAlign w:val="superscript"/>
    </w:rPr>
  </w:style>
  <w:style w:type="character" w:styleId="813" w:customStyle="1">
    <w:name w:val="标题 2 Char"/>
    <w:link w:val="814"/>
    <w:uiPriority w:val="0"/>
    <w:qFormat/>
    <w:rPr>
      <w:rFonts w:ascii="Arial" w:hAnsi="Arial" w:eastAsia="幼圆" w:cs="Arial"/>
      <w:b/>
      <w:bCs/>
      <w:sz w:val="44"/>
      <w:szCs w:val="44"/>
    </w:rPr>
  </w:style>
  <w:style w:type="paragraph" w:styleId="814" w:customStyle="1">
    <w:name w:val="标题 21"/>
    <w:basedOn w:val="772"/>
    <w:next w:val="772"/>
    <w:link w:val="8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5" w:customStyle="1">
    <w:name w:val="Char Char Char Char Char Char"/>
    <w:basedOn w:val="772"/>
    <w:uiPriority w:val="0"/>
    <w:qFormat/>
    <w:pPr>
      <w:ind w:firstLine="200"/>
    </w:pPr>
  </w:style>
  <w:style w:type="paragraph" w:styleId="816" w:customStyle="1">
    <w:name w:val="正文1"/>
    <w:uiPriority w:val="0"/>
    <w:qFormat/>
    <w:rPr>
      <w:rFonts w:hint="default" w:ascii="Times New Roman" w:hAnsi="Times New Roman" w:eastAsia="Times New Roman" w:cs="Times New Roman"/>
      <w:sz w:val="24"/>
      <w:szCs w:val="24"/>
      <w:lang w:val="en-US" w:eastAsia="zh-CN" w:bidi="ar-SA"/>
    </w:rPr>
  </w:style>
  <w:style w:type="character" w:styleId="817" w:customStyle="1">
    <w:name w:val="标题 1 Char"/>
    <w:link w:val="818"/>
    <w:uiPriority w:val="0"/>
    <w:qFormat/>
    <w:rPr>
      <w:rFonts w:ascii="楷体_GB2312" w:hAnsi="Times New Roman" w:eastAsia="楷体_GB2312" w:cs="Times New Roman"/>
      <w:sz w:val="28"/>
      <w:szCs w:val="28"/>
    </w:rPr>
  </w:style>
  <w:style w:type="paragraph" w:styleId="818" w:customStyle="1">
    <w:name w:val="标题 11"/>
    <w:basedOn w:val="772"/>
    <w:next w:val="772"/>
    <w:link w:val="817"/>
    <w:uiPriority w:val="0"/>
    <w:qFormat/>
    <w:pPr>
      <w:jc w:val="center"/>
      <w:keepNext/>
      <w:outlineLvl w:val="0"/>
    </w:pPr>
    <w:rPr>
      <w:rFonts w:ascii="楷体_GB2312" w:eastAsia="楷体_GB2312"/>
      <w:sz w:val="28"/>
      <w:szCs w:val="28"/>
    </w:rPr>
  </w:style>
  <w:style w:type="character" w:styleId="819" w:customStyle="1">
    <w:name w:val="标题 3 Char"/>
    <w:link w:val="820"/>
    <w:uiPriority w:val="0"/>
    <w:qFormat/>
    <w:rPr>
      <w:rFonts w:ascii="Times New Roman" w:hAnsi="Times New Roman" w:eastAsia="宋体" w:cs="Times New Roman"/>
      <w:b/>
      <w:bCs/>
      <w:sz w:val="32"/>
      <w:szCs w:val="32"/>
    </w:rPr>
  </w:style>
  <w:style w:type="paragraph" w:styleId="820" w:customStyle="1">
    <w:name w:val="标题 31"/>
    <w:basedOn w:val="772"/>
    <w:next w:val="821"/>
    <w:link w:val="819"/>
    <w:uiPriority w:val="0"/>
    <w:qFormat/>
    <w:pPr>
      <w:keepLines/>
      <w:keepNext/>
      <w:spacing w:before="260" w:after="260" w:line="416" w:lineRule="auto"/>
      <w:outlineLvl w:val="2"/>
    </w:pPr>
    <w:rPr>
      <w:b/>
      <w:bCs/>
      <w:sz w:val="32"/>
      <w:szCs w:val="32"/>
    </w:rPr>
  </w:style>
  <w:style w:type="paragraph" w:styleId="821" w:customStyle="1">
    <w:name w:val="正文缩进1"/>
    <w:basedOn w:val="772"/>
    <w:next w:val="772"/>
    <w:link w:val="1022"/>
    <w:uiPriority w:val="0"/>
    <w:qFormat/>
    <w:pPr>
      <w:ind w:firstLine="420"/>
    </w:pPr>
  </w:style>
  <w:style w:type="paragraph" w:styleId="822" w:customStyle="1">
    <w:name w:val="标题二、"/>
    <w:basedOn w:val="772"/>
    <w:uiPriority w:val="99"/>
    <w:qFormat/>
    <w:pPr>
      <w:ind w:firstLine="200"/>
      <w:spacing w:line="360" w:lineRule="auto"/>
      <w:outlineLvl w:val="2"/>
    </w:pPr>
    <w:rPr>
      <w:rFonts w:ascii="宋体" w:hAnsi="宋体"/>
      <w:b/>
      <w:szCs w:val="21"/>
    </w:rPr>
  </w:style>
  <w:style w:type="character" w:styleId="823" w:customStyle="1">
    <w:name w:val="Heading 1 Char"/>
    <w:basedOn w:val="782"/>
    <w:uiPriority w:val="9"/>
    <w:qFormat/>
    <w:rPr>
      <w:rFonts w:ascii="Arial" w:hAnsi="Arial" w:eastAsia="Arial" w:cs="Arial"/>
      <w:sz w:val="40"/>
      <w:szCs w:val="40"/>
    </w:rPr>
  </w:style>
  <w:style w:type="character" w:styleId="824" w:customStyle="1">
    <w:name w:val="Heading 2 Char"/>
    <w:basedOn w:val="782"/>
    <w:uiPriority w:val="9"/>
    <w:qFormat/>
    <w:rPr>
      <w:rFonts w:ascii="Arial" w:hAnsi="Arial" w:eastAsia="Arial" w:cs="Arial"/>
      <w:sz w:val="34"/>
    </w:rPr>
  </w:style>
  <w:style w:type="character" w:styleId="825" w:customStyle="1">
    <w:name w:val="Heading 3 Char"/>
    <w:basedOn w:val="782"/>
    <w:uiPriority w:val="9"/>
    <w:qFormat/>
    <w:rPr>
      <w:rFonts w:ascii="Arial" w:hAnsi="Arial" w:eastAsia="Arial" w:cs="Arial"/>
      <w:sz w:val="30"/>
      <w:szCs w:val="30"/>
    </w:rPr>
  </w:style>
  <w:style w:type="character" w:styleId="826" w:customStyle="1">
    <w:name w:val="Heading 4 Char"/>
    <w:basedOn w:val="782"/>
    <w:uiPriority w:val="9"/>
    <w:qFormat/>
    <w:rPr>
      <w:rFonts w:ascii="Arial" w:hAnsi="Arial" w:eastAsia="Arial" w:cs="Arial"/>
      <w:b/>
      <w:bCs/>
      <w:sz w:val="26"/>
      <w:szCs w:val="26"/>
    </w:rPr>
  </w:style>
  <w:style w:type="character" w:styleId="827" w:customStyle="1">
    <w:name w:val="Heading 5 Char"/>
    <w:basedOn w:val="782"/>
    <w:uiPriority w:val="9"/>
    <w:qFormat/>
    <w:rPr>
      <w:rFonts w:ascii="Arial" w:hAnsi="Arial" w:eastAsia="Arial" w:cs="Arial"/>
      <w:b/>
      <w:bCs/>
      <w:sz w:val="24"/>
      <w:szCs w:val="24"/>
    </w:rPr>
  </w:style>
  <w:style w:type="character" w:styleId="828" w:customStyle="1">
    <w:name w:val="Heading 6 Char"/>
    <w:basedOn w:val="782"/>
    <w:uiPriority w:val="9"/>
    <w:qFormat/>
    <w:rPr>
      <w:rFonts w:ascii="Arial" w:hAnsi="Arial" w:eastAsia="Arial" w:cs="Arial"/>
      <w:b/>
      <w:bCs/>
      <w:sz w:val="22"/>
      <w:szCs w:val="22"/>
    </w:rPr>
  </w:style>
  <w:style w:type="character" w:styleId="829" w:customStyle="1">
    <w:name w:val="Heading 7 Char"/>
    <w:basedOn w:val="782"/>
    <w:uiPriority w:val="9"/>
    <w:qFormat/>
    <w:rPr>
      <w:rFonts w:ascii="Arial" w:hAnsi="Arial" w:eastAsia="Arial" w:cs="Arial"/>
      <w:b/>
      <w:bCs/>
      <w:i/>
      <w:iCs/>
      <w:sz w:val="22"/>
      <w:szCs w:val="22"/>
    </w:rPr>
  </w:style>
  <w:style w:type="character" w:styleId="830" w:customStyle="1">
    <w:name w:val="Heading 8 Char"/>
    <w:basedOn w:val="782"/>
    <w:uiPriority w:val="9"/>
    <w:qFormat/>
    <w:rPr>
      <w:rFonts w:ascii="Arial" w:hAnsi="Arial" w:eastAsia="Arial" w:cs="Arial"/>
      <w:i/>
      <w:iCs/>
      <w:sz w:val="22"/>
      <w:szCs w:val="22"/>
    </w:rPr>
  </w:style>
  <w:style w:type="character" w:styleId="831" w:customStyle="1">
    <w:name w:val="Heading 9 Char"/>
    <w:basedOn w:val="782"/>
    <w:uiPriority w:val="9"/>
    <w:qFormat/>
    <w:rPr>
      <w:rFonts w:ascii="Arial" w:hAnsi="Arial" w:eastAsia="Arial" w:cs="Arial"/>
      <w:i/>
      <w:iCs/>
      <w:sz w:val="21"/>
      <w:szCs w:val="21"/>
    </w:r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basedOn w:val="782"/>
    <w:uiPriority w:val="10"/>
    <w:qFormat/>
    <w:rPr>
      <w:sz w:val="48"/>
      <w:szCs w:val="48"/>
    </w:rPr>
  </w:style>
  <w:style w:type="character" w:styleId="834" w:customStyle="1">
    <w:name w:val="Subtitle Char"/>
    <w:basedOn w:val="782"/>
    <w:uiPriority w:val="11"/>
    <w:qFormat/>
    <w:rPr>
      <w:sz w:val="24"/>
      <w:szCs w:val="24"/>
    </w:rPr>
  </w:style>
  <w:style w:type="paragraph" w:styleId="835">
    <w:name w:val="Quote"/>
    <w:basedOn w:val="772"/>
    <w:next w:val="772"/>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72"/>
    <w:next w:val="772"/>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basedOn w:val="782"/>
    <w:uiPriority w:val="99"/>
    <w:qFormat/>
  </w:style>
  <w:style w:type="character" w:styleId="840" w:customStyle="1">
    <w:name w:val="Caption Char"/>
    <w:uiPriority w:val="99"/>
    <w:qFormat/>
  </w:style>
  <w:style w:type="table" w:styleId="841"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7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7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character" w:styleId="863" w:customStyle="1">
    <w:name w:val="正文文本 Char"/>
    <w:link w:val="864"/>
    <w:uiPriority w:val="0"/>
    <w:qFormat/>
    <w:rPr>
      <w:rFonts w:ascii="楷体_GB2312" w:hAnsi="Arial" w:eastAsia="楷体_GB2312" w:cs="Times New Roman"/>
      <w:sz w:val="28"/>
      <w:szCs w:val="28"/>
    </w:rPr>
  </w:style>
  <w:style w:type="paragraph" w:styleId="864" w:customStyle="1">
    <w:name w:val="正文文本11"/>
    <w:basedOn w:val="772"/>
    <w:next w:val="821"/>
    <w:link w:val="863"/>
    <w:uiPriority w:val="0"/>
    <w:qFormat/>
    <w:rPr>
      <w:rFonts w:ascii="楷体_GB2312" w:hAnsi="Arial" w:eastAsia="楷体_GB2312"/>
      <w:sz w:val="28"/>
      <w:szCs w:val="28"/>
    </w:rPr>
  </w:style>
  <w:style w:type="paragraph" w:styleId="8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6" w:customStyle="1">
    <w:name w:val="标题 1 字符"/>
    <w:link w:val="773"/>
    <w:uiPriority w:val="9"/>
    <w:qFormat/>
    <w:rPr>
      <w:rFonts w:ascii="Arial" w:hAnsi="Arial" w:eastAsia="Arial" w:cs="Arial"/>
      <w:sz w:val="40"/>
      <w:szCs w:val="40"/>
    </w:rPr>
  </w:style>
  <w:style w:type="character" w:styleId="867" w:customStyle="1">
    <w:name w:val="标题 2 字符"/>
    <w:link w:val="774"/>
    <w:uiPriority w:val="9"/>
    <w:qFormat/>
    <w:rPr>
      <w:rFonts w:ascii="Arial" w:hAnsi="Arial" w:eastAsia="Arial" w:cs="Arial"/>
      <w:sz w:val="34"/>
    </w:rPr>
  </w:style>
  <w:style w:type="character" w:styleId="868" w:customStyle="1">
    <w:name w:val="标题 3 字符"/>
    <w:link w:val="775"/>
    <w:uiPriority w:val="9"/>
    <w:qFormat/>
    <w:rPr>
      <w:rFonts w:ascii="Arial" w:hAnsi="Arial" w:eastAsia="Arial" w:cs="Arial"/>
      <w:sz w:val="30"/>
      <w:szCs w:val="30"/>
    </w:rPr>
  </w:style>
  <w:style w:type="character" w:styleId="869" w:customStyle="1">
    <w:name w:val="标题 4 字符"/>
    <w:link w:val="776"/>
    <w:uiPriority w:val="9"/>
    <w:qFormat/>
    <w:rPr>
      <w:rFonts w:ascii="Arial" w:hAnsi="Arial" w:eastAsia="Arial" w:cs="Arial"/>
      <w:b/>
      <w:bCs/>
      <w:sz w:val="26"/>
      <w:szCs w:val="26"/>
    </w:rPr>
  </w:style>
  <w:style w:type="character" w:styleId="870" w:customStyle="1">
    <w:name w:val="标题 5 字符"/>
    <w:link w:val="777"/>
    <w:uiPriority w:val="9"/>
    <w:qFormat/>
    <w:rPr>
      <w:rFonts w:ascii="Arial" w:hAnsi="Arial" w:eastAsia="Arial" w:cs="Arial"/>
      <w:b/>
      <w:bCs/>
      <w:sz w:val="24"/>
      <w:szCs w:val="24"/>
    </w:rPr>
  </w:style>
  <w:style w:type="character" w:styleId="871" w:customStyle="1">
    <w:name w:val="标题 6 字符"/>
    <w:link w:val="778"/>
    <w:uiPriority w:val="9"/>
    <w:qFormat/>
    <w:rPr>
      <w:rFonts w:ascii="Arial" w:hAnsi="Arial" w:eastAsia="Arial" w:cs="Arial"/>
      <w:b/>
      <w:bCs/>
      <w:sz w:val="22"/>
      <w:szCs w:val="22"/>
    </w:rPr>
  </w:style>
  <w:style w:type="character" w:styleId="872" w:customStyle="1">
    <w:name w:val="标题 7 字符"/>
    <w:link w:val="779"/>
    <w:uiPriority w:val="9"/>
    <w:qFormat/>
    <w:rPr>
      <w:rFonts w:ascii="Arial" w:hAnsi="Arial" w:eastAsia="Arial" w:cs="Arial"/>
      <w:b/>
      <w:bCs/>
      <w:i/>
      <w:iCs/>
      <w:sz w:val="22"/>
      <w:szCs w:val="22"/>
    </w:rPr>
  </w:style>
  <w:style w:type="character" w:styleId="873" w:customStyle="1">
    <w:name w:val="标题 8 字符"/>
    <w:link w:val="780"/>
    <w:uiPriority w:val="9"/>
    <w:qFormat/>
    <w:rPr>
      <w:rFonts w:ascii="Arial" w:hAnsi="Arial" w:eastAsia="Arial" w:cs="Arial"/>
      <w:i/>
      <w:iCs/>
      <w:sz w:val="22"/>
      <w:szCs w:val="22"/>
    </w:rPr>
  </w:style>
  <w:style w:type="character" w:styleId="874" w:customStyle="1">
    <w:name w:val="标题 9 字符"/>
    <w:link w:val="781"/>
    <w:uiPriority w:val="9"/>
    <w:qFormat/>
    <w:rPr>
      <w:rFonts w:ascii="Arial" w:hAnsi="Arial" w:eastAsia="Arial" w:cs="Arial"/>
      <w:i/>
      <w:iCs/>
      <w:sz w:val="21"/>
      <w:szCs w:val="21"/>
    </w:rPr>
  </w:style>
  <w:style w:type="paragraph" w:styleId="875" w:customStyle="1">
    <w:name w:val="列表段落1"/>
    <w:basedOn w:val="772"/>
    <w:uiPriority w:val="34"/>
    <w:qFormat/>
    <w:pPr>
      <w:contextualSpacing/>
      <w:ind w:left="720"/>
    </w:pPr>
  </w:style>
  <w:style w:type="paragraph" w:styleId="876" w:customStyle="1">
    <w:name w:val="无间隔1"/>
    <w:uiPriority w:val="1"/>
    <w:qFormat/>
    <w:rPr>
      <w:rFonts w:hint="default" w:ascii="Times New Roman" w:hAnsi="Times New Roman" w:eastAsia="宋体" w:cs="Times New Roman"/>
      <w:lang w:val="en-US" w:eastAsia="zh-CN" w:bidi="ar-SA"/>
    </w:rPr>
  </w:style>
  <w:style w:type="character" w:styleId="877" w:customStyle="1">
    <w:name w:val="标题 字符"/>
    <w:link w:val="808"/>
    <w:uiPriority w:val="10"/>
    <w:qFormat/>
    <w:rPr>
      <w:sz w:val="48"/>
      <w:szCs w:val="48"/>
    </w:rPr>
  </w:style>
  <w:style w:type="character" w:styleId="878" w:customStyle="1">
    <w:name w:val="副标题 字符"/>
    <w:link w:val="800"/>
    <w:uiPriority w:val="11"/>
    <w:qFormat/>
    <w:rPr>
      <w:sz w:val="24"/>
      <w:szCs w:val="24"/>
    </w:rPr>
  </w:style>
  <w:style w:type="paragraph" w:styleId="879" w:customStyle="1">
    <w:name w:val="引用1"/>
    <w:basedOn w:val="772"/>
    <w:next w:val="772"/>
    <w:link w:val="880"/>
    <w:uiPriority w:val="29"/>
    <w:qFormat/>
    <w:pPr>
      <w:ind w:left="720" w:right="720"/>
    </w:pPr>
    <w:rPr>
      <w:i/>
    </w:rPr>
  </w:style>
  <w:style w:type="character" w:styleId="880" w:customStyle="1">
    <w:name w:val="引用 字符"/>
    <w:link w:val="879"/>
    <w:uiPriority w:val="29"/>
    <w:qFormat/>
    <w:rPr>
      <w:i/>
    </w:rPr>
  </w:style>
  <w:style w:type="paragraph" w:styleId="881" w:customStyle="1">
    <w:name w:val="明显引用1"/>
    <w:basedOn w:val="772"/>
    <w:next w:val="772"/>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字符"/>
    <w:link w:val="881"/>
    <w:uiPriority w:val="30"/>
    <w:qFormat/>
    <w:rPr>
      <w:i/>
    </w:rPr>
  </w:style>
  <w:style w:type="character" w:styleId="883" w:customStyle="1">
    <w:name w:val="页眉 字符"/>
    <w:link w:val="797"/>
    <w:uiPriority w:val="99"/>
    <w:qFormat/>
  </w:style>
  <w:style w:type="character" w:styleId="884" w:customStyle="1">
    <w:name w:val="Footer Char"/>
    <w:uiPriority w:val="99"/>
    <w:qFormat/>
  </w:style>
  <w:style w:type="character" w:styleId="885" w:customStyle="1">
    <w:name w:val="页脚 字符"/>
    <w:link w:val="795"/>
    <w:uiPriority w:val="99"/>
    <w:qFormat/>
  </w:style>
  <w:style w:type="table" w:styleId="8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9" w:customStyle="1">
    <w:name w:val="无格式表格 31"/>
    <w:uiPriority w:val="99"/>
    <w:qFormat/>
    <w:tblPr>
      <w:tblCellMar>
        <w:left w:w="0" w:type="dxa"/>
        <w:top w:w="0" w:type="dxa"/>
        <w:right w:w="0" w:type="dxa"/>
        <w:bottom w:w="0" w:type="dxa"/>
      </w:tblCellMar>
    </w:tblPr>
  </w:style>
  <w:style w:type="table" w:styleId="890" w:customStyle="1">
    <w:name w:val="无格式表格 41"/>
    <w:uiPriority w:val="99"/>
    <w:qFormat/>
    <w:tblPr>
      <w:tblCellMar>
        <w:left w:w="0" w:type="dxa"/>
        <w:top w:w="0" w:type="dxa"/>
        <w:right w:w="0" w:type="dxa"/>
        <w:bottom w:w="0" w:type="dxa"/>
      </w:tblCellMar>
    </w:tblPr>
  </w:style>
  <w:style w:type="table" w:styleId="891" w:customStyle="1">
    <w:name w:val="无格式表格 51"/>
    <w:uiPriority w:val="99"/>
    <w:qFormat/>
    <w:tblPr>
      <w:tblCellMar>
        <w:left w:w="0" w:type="dxa"/>
        <w:top w:w="0" w:type="dxa"/>
        <w:right w:w="0" w:type="dxa"/>
        <w:bottom w:w="0" w:type="dxa"/>
      </w:tblCellMar>
    </w:tblPr>
  </w:style>
  <w:style w:type="table" w:styleId="89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1" w:customStyle="1">
    <w:name w:val="清单表 1 浅色1"/>
    <w:uiPriority w:val="99"/>
    <w:qFormat/>
    <w:tblPr>
      <w:tblCellMar>
        <w:left w:w="0" w:type="dxa"/>
        <w:top w:w="0" w:type="dxa"/>
        <w:right w:w="0" w:type="dxa"/>
        <w:bottom w:w="0" w:type="dxa"/>
      </w:tblCellMar>
    </w:tblPr>
  </w:style>
  <w:style w:type="table" w:styleId="942" w:customStyle="1">
    <w:name w:val="List Table 1 Light - Accent 1"/>
    <w:uiPriority w:val="99"/>
    <w:qFormat/>
    <w:tblPr>
      <w:tblCellMar>
        <w:left w:w="0" w:type="dxa"/>
        <w:top w:w="0" w:type="dxa"/>
        <w:right w:w="0" w:type="dxa"/>
        <w:bottom w:w="0" w:type="dxa"/>
      </w:tblCellMar>
    </w:tblPr>
  </w:style>
  <w:style w:type="table" w:styleId="943" w:customStyle="1">
    <w:name w:val="List Table 1 Light - Accent 2"/>
    <w:uiPriority w:val="99"/>
    <w:qFormat/>
    <w:tblPr>
      <w:tblCellMar>
        <w:left w:w="0" w:type="dxa"/>
        <w:top w:w="0" w:type="dxa"/>
        <w:right w:w="0" w:type="dxa"/>
        <w:bottom w:w="0" w:type="dxa"/>
      </w:tblCellMar>
    </w:tblPr>
  </w:style>
  <w:style w:type="table" w:styleId="944" w:customStyle="1">
    <w:name w:val="List Table 1 Light - Accent 3"/>
    <w:uiPriority w:val="99"/>
    <w:qFormat/>
    <w:tblPr>
      <w:tblCellMar>
        <w:left w:w="0" w:type="dxa"/>
        <w:top w:w="0" w:type="dxa"/>
        <w:right w:w="0" w:type="dxa"/>
        <w:bottom w:w="0" w:type="dxa"/>
      </w:tblCellMar>
    </w:tblPr>
  </w:style>
  <w:style w:type="table" w:styleId="945" w:customStyle="1">
    <w:name w:val="List Table 1 Light - Accent 4"/>
    <w:uiPriority w:val="99"/>
    <w:qFormat/>
    <w:tblPr>
      <w:tblCellMar>
        <w:left w:w="0" w:type="dxa"/>
        <w:top w:w="0" w:type="dxa"/>
        <w:right w:w="0" w:type="dxa"/>
        <w:bottom w:w="0" w:type="dxa"/>
      </w:tblCellMar>
    </w:tblPr>
  </w:style>
  <w:style w:type="table" w:styleId="946" w:customStyle="1">
    <w:name w:val="List Table 1 Light - Accent 5"/>
    <w:uiPriority w:val="99"/>
    <w:qFormat/>
    <w:tblPr>
      <w:tblCellMar>
        <w:left w:w="0" w:type="dxa"/>
        <w:top w:w="0" w:type="dxa"/>
        <w:right w:w="0" w:type="dxa"/>
        <w:bottom w:w="0" w:type="dxa"/>
      </w:tblCellMar>
    </w:tblPr>
  </w:style>
  <w:style w:type="table" w:styleId="947" w:customStyle="1">
    <w:name w:val="List Table 1 Light - Accent 6"/>
    <w:uiPriority w:val="99"/>
    <w:qFormat/>
    <w:tblPr>
      <w:tblCellMar>
        <w:left w:w="0" w:type="dxa"/>
        <w:top w:w="0" w:type="dxa"/>
        <w:right w:w="0" w:type="dxa"/>
        <w:bottom w:w="0" w:type="dxa"/>
      </w:tblCellMar>
    </w:tblPr>
  </w:style>
  <w:style w:type="table" w:styleId="94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0" w:customStyle="1">
    <w:name w:val="Lined - Accent"/>
    <w:uiPriority w:val="99"/>
    <w:qFormat/>
    <w:rPr>
      <w:color w:val="404040"/>
    </w:rPr>
    <w:tblPr>
      <w:tblCellMar>
        <w:left w:w="0" w:type="dxa"/>
        <w:top w:w="0" w:type="dxa"/>
        <w:right w:w="0" w:type="dxa"/>
        <w:bottom w:w="0" w:type="dxa"/>
      </w:tblCellMar>
    </w:tblPr>
  </w:style>
  <w:style w:type="table" w:styleId="991" w:customStyle="1">
    <w:name w:val="Lined - Accent 1"/>
    <w:uiPriority w:val="99"/>
    <w:qFormat/>
    <w:rPr>
      <w:color w:val="404040"/>
    </w:rPr>
    <w:tblPr>
      <w:tblCellMar>
        <w:left w:w="0" w:type="dxa"/>
        <w:top w:w="0" w:type="dxa"/>
        <w:right w:w="0" w:type="dxa"/>
        <w:bottom w:w="0" w:type="dxa"/>
      </w:tblCellMar>
    </w:tblPr>
  </w:style>
  <w:style w:type="table" w:styleId="992" w:customStyle="1">
    <w:name w:val="Lined - Accent 2"/>
    <w:uiPriority w:val="99"/>
    <w:qFormat/>
    <w:rPr>
      <w:color w:val="404040"/>
    </w:rPr>
    <w:tblPr>
      <w:tblCellMar>
        <w:left w:w="0" w:type="dxa"/>
        <w:top w:w="0" w:type="dxa"/>
        <w:right w:w="0" w:type="dxa"/>
        <w:bottom w:w="0" w:type="dxa"/>
      </w:tblCellMar>
    </w:tblPr>
  </w:style>
  <w:style w:type="table" w:styleId="993" w:customStyle="1">
    <w:name w:val="Lined - Accent 3"/>
    <w:uiPriority w:val="99"/>
    <w:qFormat/>
    <w:rPr>
      <w:color w:val="404040"/>
    </w:rPr>
    <w:tblPr>
      <w:tblCellMar>
        <w:left w:w="0" w:type="dxa"/>
        <w:top w:w="0" w:type="dxa"/>
        <w:right w:w="0" w:type="dxa"/>
        <w:bottom w:w="0" w:type="dxa"/>
      </w:tblCellMar>
    </w:tblPr>
  </w:style>
  <w:style w:type="table" w:styleId="994" w:customStyle="1">
    <w:name w:val="Lined - Accent 4"/>
    <w:uiPriority w:val="99"/>
    <w:qFormat/>
    <w:rPr>
      <w:color w:val="404040"/>
    </w:rPr>
    <w:tblPr>
      <w:tblCellMar>
        <w:left w:w="0" w:type="dxa"/>
        <w:top w:w="0" w:type="dxa"/>
        <w:right w:w="0" w:type="dxa"/>
        <w:bottom w:w="0" w:type="dxa"/>
      </w:tblCellMar>
    </w:tblPr>
  </w:style>
  <w:style w:type="table" w:styleId="995" w:customStyle="1">
    <w:name w:val="Lined - Accent 5"/>
    <w:uiPriority w:val="99"/>
    <w:qFormat/>
    <w:rPr>
      <w:color w:val="404040"/>
    </w:rPr>
    <w:tblPr>
      <w:tblCellMar>
        <w:left w:w="0" w:type="dxa"/>
        <w:top w:w="0" w:type="dxa"/>
        <w:right w:w="0" w:type="dxa"/>
        <w:bottom w:w="0" w:type="dxa"/>
      </w:tblCellMar>
    </w:tblPr>
  </w:style>
  <w:style w:type="table" w:styleId="996" w:customStyle="1">
    <w:name w:val="Lined - Accent 6"/>
    <w:uiPriority w:val="99"/>
    <w:qFormat/>
    <w:rPr>
      <w:color w:val="404040"/>
    </w:rPr>
    <w:tblPr>
      <w:tblCellMar>
        <w:left w:w="0" w:type="dxa"/>
        <w:top w:w="0" w:type="dxa"/>
        <w:right w:w="0" w:type="dxa"/>
        <w:bottom w:w="0" w:type="dxa"/>
      </w:tblCellMar>
    </w:tblPr>
  </w:style>
  <w:style w:type="table" w:styleId="99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1" w:customStyle="1">
    <w:name w:val="脚注文本 字符"/>
    <w:link w:val="802"/>
    <w:uiPriority w:val="99"/>
    <w:qFormat/>
    <w:rPr>
      <w:sz w:val="18"/>
    </w:rPr>
  </w:style>
  <w:style w:type="character" w:styleId="1012" w:customStyle="1">
    <w:name w:val="尾注文本 字符"/>
    <w:link w:val="794"/>
    <w:uiPriority w:val="99"/>
    <w:qFormat/>
    <w:rPr>
      <w:sz w:val="20"/>
    </w:rPr>
  </w:style>
  <w:style w:type="paragraph" w:styleId="1013" w:customStyle="1">
    <w:name w:val="TOC 标题1"/>
    <w:uiPriority w:val="39"/>
    <w:unhideWhenUsed/>
    <w:qFormat/>
    <w:rPr>
      <w:rFonts w:hint="default" w:ascii="Times New Roman" w:hAnsi="Times New Roman" w:eastAsia="宋体" w:cs="Times New Roman"/>
      <w:lang w:val="en-US" w:eastAsia="zh-CN" w:bidi="ar-SA"/>
    </w:rPr>
  </w:style>
  <w:style w:type="paragraph" w:styleId="1014" w:customStyle="1">
    <w:name w:val="标题 41"/>
    <w:basedOn w:val="772"/>
    <w:next w:val="821"/>
    <w:link w:val="1023"/>
    <w:uiPriority w:val="0"/>
    <w:qFormat/>
    <w:pPr>
      <w:keepLines/>
      <w:keepNext/>
      <w:spacing w:before="280" w:after="290" w:line="376" w:lineRule="auto"/>
      <w:outlineLvl w:val="3"/>
    </w:pPr>
    <w:rPr>
      <w:rFonts w:ascii="Arial" w:hAnsi="Arial" w:eastAsia="黑体" w:cs="Arial"/>
      <w:b/>
      <w:bCs/>
      <w:sz w:val="28"/>
      <w:szCs w:val="28"/>
    </w:rPr>
  </w:style>
  <w:style w:type="paragraph" w:styleId="1015" w:customStyle="1">
    <w:name w:val="标题 51"/>
    <w:basedOn w:val="772"/>
    <w:next w:val="821"/>
    <w:link w:val="1024"/>
    <w:uiPriority w:val="0"/>
    <w:qFormat/>
    <w:pPr>
      <w:keepNext/>
      <w:outlineLvl w:val="4"/>
    </w:pPr>
    <w:rPr>
      <w:rFonts w:ascii="宋体"/>
      <w:color w:val="000000"/>
      <w:sz w:val="28"/>
      <w:szCs w:val="28"/>
    </w:rPr>
  </w:style>
  <w:style w:type="paragraph" w:styleId="1016" w:customStyle="1">
    <w:name w:val="标题 61"/>
    <w:basedOn w:val="772"/>
    <w:next w:val="772"/>
    <w:link w:val="1025"/>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17" w:customStyle="1">
    <w:name w:val="标题 71"/>
    <w:basedOn w:val="772"/>
    <w:next w:val="772"/>
    <w:link w:val="1026"/>
    <w:uiPriority w:val="0"/>
    <w:qFormat/>
    <w:pPr>
      <w:numPr>
        <w:ilvl w:val="6"/>
        <w:numId w:val="2"/>
      </w:numPr>
      <w:keepLines/>
      <w:keepNext/>
      <w:spacing w:before="240" w:after="64" w:line="320" w:lineRule="auto"/>
      <w:outlineLvl w:val="6"/>
    </w:pPr>
    <w:rPr>
      <w:b/>
      <w:bCs/>
      <w:sz w:val="24"/>
      <w:szCs w:val="24"/>
    </w:rPr>
  </w:style>
  <w:style w:type="paragraph" w:styleId="1018" w:customStyle="1">
    <w:name w:val="标题 81"/>
    <w:basedOn w:val="772"/>
    <w:next w:val="772"/>
    <w:link w:val="102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19" w:customStyle="1">
    <w:name w:val="标题 91"/>
    <w:basedOn w:val="772"/>
    <w:next w:val="772"/>
    <w:link w:val="1028"/>
    <w:uiPriority w:val="0"/>
    <w:qFormat/>
    <w:pPr>
      <w:numPr>
        <w:ilvl w:val="8"/>
        <w:numId w:val="2"/>
      </w:numPr>
      <w:keepLines/>
      <w:keepNext/>
      <w:spacing w:before="240" w:after="64" w:line="320" w:lineRule="auto"/>
      <w:outlineLvl w:val="8"/>
    </w:pPr>
    <w:rPr>
      <w:rFonts w:ascii="Arial" w:hAnsi="Arial" w:eastAsia="黑体"/>
    </w:rPr>
  </w:style>
  <w:style w:type="character" w:styleId="1020" w:customStyle="1">
    <w:name w:val="默认段落字体1"/>
    <w:uiPriority w:val="1"/>
    <w:unhideWhenUsed/>
    <w:qFormat/>
  </w:style>
  <w:style w:type="table" w:styleId="1021" w:customStyle="1">
    <w:name w:val="普通表格1"/>
    <w:uiPriority w:val="99"/>
    <w:unhideWhenUsed/>
    <w:qFormat/>
    <w:tblPr>
      <w:tblCellMar>
        <w:left w:w="0" w:type="dxa"/>
        <w:top w:w="0" w:type="dxa"/>
        <w:right w:w="0" w:type="dxa"/>
        <w:bottom w:w="0" w:type="dxa"/>
      </w:tblCellMar>
    </w:tblPr>
  </w:style>
  <w:style w:type="character" w:styleId="1022" w:customStyle="1">
    <w:name w:val="正文缩进 Char"/>
    <w:link w:val="821"/>
    <w:uiPriority w:val="0"/>
    <w:qFormat/>
    <w:rPr>
      <w:rFonts w:ascii="Times New Roman" w:hAnsi="Times New Roman" w:eastAsia="宋体" w:cs="Times New Roman"/>
      <w:szCs w:val="21"/>
    </w:rPr>
  </w:style>
  <w:style w:type="character" w:styleId="1023" w:customStyle="1">
    <w:name w:val="标题 4 Char"/>
    <w:link w:val="1014"/>
    <w:uiPriority w:val="0"/>
    <w:qFormat/>
    <w:rPr>
      <w:rFonts w:ascii="Arial" w:hAnsi="Arial" w:eastAsia="黑体" w:cs="Arial"/>
      <w:b/>
      <w:bCs/>
      <w:sz w:val="28"/>
      <w:szCs w:val="28"/>
    </w:rPr>
  </w:style>
  <w:style w:type="character" w:styleId="1024" w:customStyle="1">
    <w:name w:val="标题 5 Char"/>
    <w:link w:val="1015"/>
    <w:uiPriority w:val="0"/>
    <w:qFormat/>
    <w:rPr>
      <w:rFonts w:ascii="宋体" w:hAnsi="Times New Roman" w:eastAsia="宋体" w:cs="Times New Roman"/>
      <w:color w:val="000000"/>
      <w:sz w:val="28"/>
      <w:szCs w:val="28"/>
    </w:rPr>
  </w:style>
  <w:style w:type="character" w:styleId="1025" w:customStyle="1">
    <w:name w:val="标题 6 Char"/>
    <w:link w:val="1016"/>
    <w:uiPriority w:val="0"/>
    <w:qFormat/>
    <w:rPr>
      <w:rFonts w:ascii="Arial" w:hAnsi="Arial" w:eastAsia="黑体" w:cs="Times New Roman"/>
      <w:b/>
      <w:bCs/>
      <w:sz w:val="24"/>
      <w:szCs w:val="24"/>
    </w:rPr>
  </w:style>
  <w:style w:type="character" w:styleId="1026" w:customStyle="1">
    <w:name w:val="标题 7 Char"/>
    <w:link w:val="1017"/>
    <w:uiPriority w:val="0"/>
    <w:qFormat/>
    <w:rPr>
      <w:rFonts w:ascii="Times New Roman" w:hAnsi="Times New Roman" w:eastAsia="宋体" w:cs="Times New Roman"/>
      <w:b/>
      <w:bCs/>
      <w:sz w:val="24"/>
      <w:szCs w:val="24"/>
    </w:rPr>
  </w:style>
  <w:style w:type="character" w:styleId="1027" w:customStyle="1">
    <w:name w:val="标题 8 Char"/>
    <w:link w:val="1018"/>
    <w:uiPriority w:val="0"/>
    <w:qFormat/>
    <w:rPr>
      <w:rFonts w:ascii="Arial" w:hAnsi="Arial" w:eastAsia="黑体" w:cs="Times New Roman"/>
      <w:sz w:val="24"/>
      <w:szCs w:val="24"/>
    </w:rPr>
  </w:style>
  <w:style w:type="character" w:styleId="1028" w:customStyle="1">
    <w:name w:val="标题 9 Char"/>
    <w:link w:val="1019"/>
    <w:uiPriority w:val="0"/>
    <w:qFormat/>
    <w:rPr>
      <w:rFonts w:ascii="Arial" w:hAnsi="Arial" w:eastAsia="黑体" w:cs="Times New Roman"/>
      <w:szCs w:val="21"/>
    </w:rPr>
  </w:style>
  <w:style w:type="paragraph" w:styleId="1029" w:customStyle="1">
    <w:name w:val="列表 31"/>
    <w:basedOn w:val="772"/>
    <w:uiPriority w:val="0"/>
    <w:qFormat/>
    <w:pPr>
      <w:ind w:left="100" w:hanging="200"/>
    </w:pPr>
  </w:style>
  <w:style w:type="paragraph" w:styleId="1030" w:customStyle="1">
    <w:name w:val="目录 71"/>
    <w:basedOn w:val="772"/>
    <w:next w:val="772"/>
    <w:uiPriority w:val="0"/>
    <w:semiHidden/>
    <w:qFormat/>
    <w:pPr>
      <w:ind w:left="1260"/>
      <w:jc w:val="left"/>
    </w:pPr>
  </w:style>
  <w:style w:type="paragraph" w:styleId="1031" w:customStyle="1">
    <w:name w:val="文档结构图1"/>
    <w:basedOn w:val="772"/>
    <w:link w:val="1032"/>
    <w:uiPriority w:val="0"/>
    <w:semiHidden/>
    <w:qFormat/>
    <w:pPr>
      <w:shd w:val="clear" w:color="auto" w:fill="000080"/>
    </w:pPr>
  </w:style>
  <w:style w:type="character" w:styleId="1032" w:customStyle="1">
    <w:name w:val="文档结构图 Char"/>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772"/>
    <w:link w:val="1034"/>
    <w:uiPriority w:val="0"/>
    <w:semiHidden/>
    <w:qFormat/>
    <w:pPr>
      <w:jc w:val="left"/>
    </w:pPr>
  </w:style>
  <w:style w:type="character" w:styleId="1034" w:customStyle="1">
    <w:name w:val="批注文字 Char"/>
    <w:link w:val="1033"/>
    <w:uiPriority w:val="0"/>
    <w:semiHidden/>
    <w:qFormat/>
    <w:rPr>
      <w:rFonts w:ascii="Times New Roman" w:hAnsi="Times New Roman" w:eastAsia="宋体" w:cs="Times New Roman"/>
      <w:szCs w:val="21"/>
    </w:rPr>
  </w:style>
  <w:style w:type="paragraph" w:styleId="1035" w:customStyle="1">
    <w:name w:val="正文文本 31"/>
    <w:basedOn w:val="772"/>
    <w:link w:val="1036"/>
    <w:uiPriority w:val="0"/>
    <w:qFormat/>
    <w:rPr>
      <w:rFonts w:ascii="仿宋_GB2312" w:hAnsi="Arial" w:eastAsia="仿宋_GB2312"/>
      <w:sz w:val="32"/>
      <w:szCs w:val="32"/>
    </w:rPr>
  </w:style>
  <w:style w:type="character" w:styleId="1036" w:customStyle="1">
    <w:name w:val="正文文本 3 Char"/>
    <w:link w:val="1035"/>
    <w:uiPriority w:val="0"/>
    <w:qFormat/>
    <w:rPr>
      <w:rFonts w:ascii="仿宋_GB2312" w:hAnsi="Arial" w:eastAsia="仿宋_GB2312" w:cs="Times New Roman"/>
      <w:sz w:val="32"/>
      <w:szCs w:val="32"/>
    </w:rPr>
  </w:style>
  <w:style w:type="paragraph" w:styleId="1037" w:customStyle="1">
    <w:name w:val="正文文本缩进1"/>
    <w:basedOn w:val="772"/>
    <w:next w:val="772"/>
    <w:link w:val="1038"/>
    <w:uiPriority w:val="0"/>
    <w:qFormat/>
    <w:pPr>
      <w:ind w:firstLine="645"/>
    </w:pPr>
    <w:rPr>
      <w:rFonts w:ascii="楷体_GB2312" w:eastAsia="楷体_GB2312"/>
      <w:sz w:val="32"/>
      <w:szCs w:val="32"/>
    </w:rPr>
  </w:style>
  <w:style w:type="character" w:styleId="1038" w:customStyle="1">
    <w:name w:val="正文文本缩进 Char"/>
    <w:link w:val="1037"/>
    <w:uiPriority w:val="0"/>
    <w:qFormat/>
    <w:rPr>
      <w:rFonts w:ascii="楷体_GB2312" w:hAnsi="Times New Roman" w:eastAsia="楷体_GB2312" w:cs="Times New Roman"/>
      <w:sz w:val="32"/>
      <w:szCs w:val="32"/>
    </w:rPr>
  </w:style>
  <w:style w:type="paragraph" w:styleId="1039" w:customStyle="1">
    <w:name w:val="列表 21"/>
    <w:basedOn w:val="772"/>
    <w:uiPriority w:val="0"/>
    <w:qFormat/>
    <w:pPr>
      <w:ind w:left="100" w:hanging="200"/>
    </w:pPr>
  </w:style>
  <w:style w:type="paragraph" w:styleId="1040" w:customStyle="1">
    <w:name w:val="目录 51"/>
    <w:basedOn w:val="772"/>
    <w:next w:val="772"/>
    <w:uiPriority w:val="0"/>
    <w:semiHidden/>
    <w:qFormat/>
    <w:pPr>
      <w:ind w:left="840"/>
      <w:jc w:val="left"/>
    </w:pPr>
  </w:style>
  <w:style w:type="paragraph" w:styleId="1041" w:customStyle="1">
    <w:name w:val="目录 31"/>
    <w:basedOn w:val="772"/>
    <w:next w:val="772"/>
    <w:uiPriority w:val="0"/>
    <w:semiHidden/>
    <w:qFormat/>
    <w:pPr>
      <w:ind w:left="420"/>
      <w:jc w:val="left"/>
    </w:pPr>
    <w:rPr>
      <w:i/>
      <w:iCs/>
      <w:szCs w:val="24"/>
    </w:rPr>
  </w:style>
  <w:style w:type="paragraph" w:styleId="1042" w:customStyle="1">
    <w:name w:val="纯文本1"/>
    <w:basedOn w:val="772"/>
    <w:link w:val="1043"/>
    <w:uiPriority w:val="0"/>
    <w:qFormat/>
    <w:rPr>
      <w:rFonts w:ascii="宋体" w:hAnsi="Courier New" w:cs="Courier New"/>
    </w:rPr>
  </w:style>
  <w:style w:type="character" w:styleId="1043" w:customStyle="1">
    <w:name w:val="纯文本 Char"/>
    <w:link w:val="1042"/>
    <w:uiPriority w:val="0"/>
    <w:qFormat/>
    <w:rPr>
      <w:rFonts w:ascii="宋体" w:hAnsi="Courier New" w:eastAsia="宋体" w:cs="Courier New"/>
      <w:szCs w:val="21"/>
    </w:rPr>
  </w:style>
  <w:style w:type="paragraph" w:styleId="1044" w:customStyle="1">
    <w:name w:val="目录 81"/>
    <w:basedOn w:val="772"/>
    <w:next w:val="772"/>
    <w:uiPriority w:val="0"/>
    <w:semiHidden/>
    <w:qFormat/>
    <w:pPr>
      <w:ind w:left="1470"/>
      <w:jc w:val="left"/>
    </w:pPr>
  </w:style>
  <w:style w:type="paragraph" w:styleId="1045" w:customStyle="1">
    <w:name w:val="日期1"/>
    <w:basedOn w:val="772"/>
    <w:next w:val="772"/>
    <w:link w:val="1046"/>
    <w:uiPriority w:val="0"/>
    <w:qFormat/>
    <w:rPr>
      <w:sz w:val="24"/>
      <w:szCs w:val="24"/>
    </w:rPr>
  </w:style>
  <w:style w:type="character" w:styleId="1046" w:customStyle="1">
    <w:name w:val="日期 Char"/>
    <w:link w:val="1045"/>
    <w:uiPriority w:val="0"/>
    <w:qFormat/>
    <w:rPr>
      <w:rFonts w:ascii="Times New Roman" w:hAnsi="Times New Roman" w:eastAsia="宋体" w:cs="Times New Roman"/>
      <w:sz w:val="24"/>
      <w:szCs w:val="24"/>
    </w:rPr>
  </w:style>
  <w:style w:type="paragraph" w:styleId="1047" w:customStyle="1">
    <w:name w:val="正文文本缩进 21"/>
    <w:basedOn w:val="772"/>
    <w:link w:val="1048"/>
    <w:uiPriority w:val="0"/>
    <w:qFormat/>
    <w:pPr>
      <w:ind w:left="630" w:firstLine="645"/>
    </w:pPr>
    <w:rPr>
      <w:rFonts w:ascii="Arial" w:hAnsi="Arial" w:eastAsia="仿宋_GB2312" w:cs="Arial"/>
      <w:sz w:val="32"/>
      <w:szCs w:val="32"/>
    </w:rPr>
  </w:style>
  <w:style w:type="character" w:styleId="1048" w:customStyle="1">
    <w:name w:val="正文文本缩进 2 Char"/>
    <w:link w:val="1047"/>
    <w:uiPriority w:val="0"/>
    <w:qFormat/>
    <w:rPr>
      <w:rFonts w:ascii="Arial" w:hAnsi="Arial" w:eastAsia="仿宋_GB2312" w:cs="Arial"/>
      <w:sz w:val="32"/>
      <w:szCs w:val="32"/>
    </w:rPr>
  </w:style>
  <w:style w:type="paragraph" w:styleId="1049" w:customStyle="1">
    <w:name w:val="批注框文本1"/>
    <w:basedOn w:val="772"/>
    <w:link w:val="1050"/>
    <w:uiPriority w:val="0"/>
    <w:semiHidden/>
    <w:qFormat/>
    <w:rPr>
      <w:sz w:val="18"/>
      <w:szCs w:val="18"/>
    </w:rPr>
  </w:style>
  <w:style w:type="character" w:styleId="1050" w:customStyle="1">
    <w:name w:val="批注框文本 Char"/>
    <w:link w:val="1049"/>
    <w:uiPriority w:val="0"/>
    <w:semiHidden/>
    <w:qFormat/>
    <w:rPr>
      <w:rFonts w:ascii="Times New Roman" w:hAnsi="Times New Roman" w:eastAsia="宋体" w:cs="Times New Roman"/>
      <w:sz w:val="18"/>
      <w:szCs w:val="18"/>
    </w:rPr>
  </w:style>
  <w:style w:type="paragraph" w:styleId="1051" w:customStyle="1">
    <w:name w:val="页脚1"/>
    <w:basedOn w:val="772"/>
    <w:link w:val="1052"/>
    <w:uiPriority w:val="0"/>
    <w:qFormat/>
    <w:pPr>
      <w:jc w:val="left"/>
      <w:tabs>
        <w:tab w:val="center" w:pos="4153" w:leader="none"/>
        <w:tab w:val="right" w:pos="8306" w:leader="none"/>
      </w:tabs>
    </w:pPr>
    <w:rPr>
      <w:sz w:val="18"/>
      <w:szCs w:val="18"/>
    </w:rPr>
  </w:style>
  <w:style w:type="character" w:styleId="1052" w:customStyle="1">
    <w:name w:val="页脚 Char"/>
    <w:link w:val="1051"/>
    <w:uiPriority w:val="0"/>
    <w:qFormat/>
    <w:rPr>
      <w:rFonts w:ascii="Times New Roman" w:hAnsi="Times New Roman" w:eastAsia="宋体" w:cs="Times New Roman"/>
      <w:sz w:val="18"/>
      <w:szCs w:val="18"/>
    </w:rPr>
  </w:style>
  <w:style w:type="paragraph" w:styleId="1053" w:customStyle="1">
    <w:name w:val="寄信人地址1"/>
    <w:basedOn w:val="1054"/>
    <w:uiPriority w:val="99"/>
    <w:unhideWhenUsed/>
    <w:qFormat/>
    <w:rPr>
      <w:rFonts w:ascii="Arial" w:hAnsi="Arial"/>
    </w:rPr>
  </w:style>
  <w:style w:type="paragraph" w:styleId="1054" w:customStyle="1">
    <w:name w:val="正文_16"/>
    <w:next w:val="1055"/>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正文首行缩进 2_0"/>
    <w:basedOn w:val="1056"/>
    <w:uiPriority w:val="0"/>
    <w:qFormat/>
    <w:pPr>
      <w:ind w:left="200" w:firstLine="200"/>
      <w:spacing w:after="120"/>
    </w:pPr>
    <w:rPr>
      <w:rFonts w:ascii="Times New Roman" w:hAnsi="Times New Roman"/>
      <w:sz w:val="24"/>
      <w:szCs w:val="24"/>
    </w:rPr>
  </w:style>
  <w:style w:type="paragraph" w:styleId="1056" w:customStyle="1">
    <w:name w:val="正文文本缩进_0"/>
    <w:basedOn w:val="1054"/>
    <w:next w:val="1053"/>
    <w:uiPriority w:val="0"/>
    <w:qFormat/>
    <w:pPr>
      <w:ind w:firstLine="225"/>
    </w:pPr>
    <w:rPr>
      <w:rFonts w:ascii="仿宋_GB2312" w:eastAsia="仿宋_GB2312"/>
      <w:sz w:val="32"/>
    </w:rPr>
  </w:style>
  <w:style w:type="paragraph" w:styleId="1057" w:customStyle="1">
    <w:name w:val="页眉1"/>
    <w:basedOn w:val="772"/>
    <w:link w:val="1058"/>
    <w:uiPriority w:val="0"/>
    <w:qFormat/>
    <w:pPr>
      <w:jc w:val="center"/>
      <w:tabs>
        <w:tab w:val="center" w:pos="4153" w:leader="none"/>
        <w:tab w:val="right" w:pos="8306" w:leader="none"/>
      </w:tabs>
      <w:pBdr>
        <w:bottom w:val="single" w:color="000000" w:sz="6" w:space="1"/>
      </w:pBdr>
    </w:pPr>
    <w:rPr>
      <w:sz w:val="18"/>
      <w:szCs w:val="18"/>
    </w:rPr>
  </w:style>
  <w:style w:type="character" w:styleId="1058" w:customStyle="1">
    <w:name w:val="页眉 Char"/>
    <w:link w:val="1057"/>
    <w:uiPriority w:val="0"/>
    <w:qFormat/>
    <w:rPr>
      <w:rFonts w:ascii="Times New Roman" w:hAnsi="Times New Roman" w:eastAsia="宋体" w:cs="Times New Roman"/>
      <w:sz w:val="18"/>
      <w:szCs w:val="18"/>
    </w:rPr>
  </w:style>
  <w:style w:type="paragraph" w:styleId="1059" w:customStyle="1">
    <w:name w:val="目录 11"/>
    <w:basedOn w:val="772"/>
    <w:next w:val="772"/>
    <w:uiPriority w:val="0"/>
    <w:semiHidden/>
    <w:qFormat/>
    <w:pPr>
      <w:jc w:val="left"/>
      <w:spacing w:before="120" w:after="120" w:line="400" w:lineRule="exact"/>
      <w:tabs>
        <w:tab w:val="right" w:pos="8720" w:leader="dot"/>
      </w:tabs>
    </w:pPr>
    <w:rPr>
      <w:rFonts w:ascii="宋体" w:hAnsi="宋体"/>
      <w:caps/>
      <w:sz w:val="24"/>
      <w:szCs w:val="24"/>
    </w:rPr>
  </w:style>
  <w:style w:type="paragraph" w:styleId="1060" w:customStyle="1">
    <w:name w:val="目录 41"/>
    <w:basedOn w:val="772"/>
    <w:next w:val="772"/>
    <w:uiPriority w:val="0"/>
    <w:semiHidden/>
    <w:qFormat/>
    <w:pPr>
      <w:ind w:left="630"/>
      <w:jc w:val="left"/>
    </w:pPr>
  </w:style>
  <w:style w:type="paragraph" w:styleId="1061" w:customStyle="1">
    <w:name w:val="列表1"/>
    <w:basedOn w:val="772"/>
    <w:uiPriority w:val="0"/>
    <w:qFormat/>
    <w:pPr>
      <w:ind w:left="200" w:hanging="200"/>
    </w:pPr>
  </w:style>
  <w:style w:type="paragraph" w:styleId="1062" w:customStyle="1">
    <w:name w:val="目录 61"/>
    <w:basedOn w:val="772"/>
    <w:next w:val="772"/>
    <w:uiPriority w:val="0"/>
    <w:semiHidden/>
    <w:qFormat/>
    <w:pPr>
      <w:ind w:left="1050"/>
      <w:jc w:val="left"/>
    </w:pPr>
  </w:style>
  <w:style w:type="paragraph" w:styleId="1063" w:customStyle="1">
    <w:name w:val="正文文本缩进 31"/>
    <w:basedOn w:val="772"/>
    <w:link w:val="1064"/>
    <w:uiPriority w:val="0"/>
    <w:qFormat/>
    <w:pPr>
      <w:ind w:left="645" w:firstLine="645"/>
    </w:pPr>
    <w:rPr>
      <w:rFonts w:ascii="Arial" w:hAnsi="Arial" w:eastAsia="仿宋_GB2312" w:cs="Arial"/>
      <w:color w:val="ffff00"/>
      <w:sz w:val="32"/>
      <w:szCs w:val="32"/>
    </w:rPr>
  </w:style>
  <w:style w:type="character" w:styleId="1064" w:customStyle="1">
    <w:name w:val="正文文本缩进 3 Char"/>
    <w:link w:val="1063"/>
    <w:uiPriority w:val="0"/>
    <w:qFormat/>
    <w:rPr>
      <w:rFonts w:ascii="Arial" w:hAnsi="Arial" w:eastAsia="仿宋_GB2312" w:cs="Arial"/>
      <w:color w:val="ffff00"/>
      <w:sz w:val="32"/>
      <w:szCs w:val="32"/>
    </w:rPr>
  </w:style>
  <w:style w:type="paragraph" w:styleId="1065" w:customStyle="1">
    <w:name w:val="图表目录1"/>
    <w:basedOn w:val="772"/>
    <w:next w:val="772"/>
    <w:uiPriority w:val="0"/>
    <w:semiHidden/>
    <w:qFormat/>
    <w:pPr>
      <w:ind w:left="840" w:hanging="420"/>
    </w:pPr>
  </w:style>
  <w:style w:type="paragraph" w:styleId="1066" w:customStyle="1">
    <w:name w:val="目录 21"/>
    <w:basedOn w:val="772"/>
    <w:next w:val="772"/>
    <w:uiPriority w:val="0"/>
    <w:semiHidden/>
    <w:qFormat/>
    <w:pPr>
      <w:ind w:left="210"/>
      <w:jc w:val="left"/>
    </w:pPr>
    <w:rPr>
      <w:smallCaps/>
      <w:szCs w:val="24"/>
    </w:rPr>
  </w:style>
  <w:style w:type="paragraph" w:styleId="1067" w:customStyle="1">
    <w:name w:val="目录 91"/>
    <w:basedOn w:val="772"/>
    <w:next w:val="772"/>
    <w:uiPriority w:val="0"/>
    <w:semiHidden/>
    <w:qFormat/>
    <w:pPr>
      <w:ind w:left="1680"/>
      <w:jc w:val="left"/>
    </w:pPr>
  </w:style>
  <w:style w:type="paragraph" w:styleId="1068" w:customStyle="1">
    <w:name w:val="正文文本 21"/>
    <w:basedOn w:val="772"/>
    <w:link w:val="1069"/>
    <w:uiPriority w:val="0"/>
    <w:qFormat/>
    <w:pPr>
      <w:jc w:val="center"/>
      <w:widowControl/>
    </w:pPr>
    <w:rPr>
      <w:rFonts w:ascii="楷体_GB2312" w:eastAsia="楷体_GB2312"/>
      <w:sz w:val="28"/>
      <w:szCs w:val="28"/>
    </w:rPr>
  </w:style>
  <w:style w:type="character" w:styleId="1069" w:customStyle="1">
    <w:name w:val="正文文本 2 Char"/>
    <w:link w:val="1068"/>
    <w:uiPriority w:val="0"/>
    <w:qFormat/>
    <w:rPr>
      <w:rFonts w:ascii="楷体_GB2312" w:hAnsi="Times New Roman" w:eastAsia="楷体_GB2312" w:cs="Times New Roman"/>
      <w:sz w:val="28"/>
      <w:szCs w:val="28"/>
    </w:rPr>
  </w:style>
  <w:style w:type="paragraph" w:styleId="1070" w:customStyle="1">
    <w:name w:val="列表接续 21"/>
    <w:basedOn w:val="772"/>
    <w:next w:val="772"/>
    <w:uiPriority w:val="0"/>
    <w:qFormat/>
    <w:pPr>
      <w:ind w:left="840"/>
      <w:spacing w:after="120"/>
    </w:pPr>
  </w:style>
  <w:style w:type="paragraph" w:styleId="1071" w:customStyle="1">
    <w:name w:val="普通(网站)1"/>
    <w:basedOn w:val="772"/>
    <w:uiPriority w:val="99"/>
    <w:qFormat/>
    <w:pPr>
      <w:jc w:val="left"/>
      <w:spacing w:before="100" w:beforeAutospacing="1" w:after="100" w:afterAutospacing="1"/>
      <w:widowControl/>
    </w:pPr>
    <w:rPr>
      <w:rFonts w:ascii="宋体" w:hAnsi="宋体" w:cs="宋体"/>
      <w:sz w:val="24"/>
      <w:szCs w:val="24"/>
    </w:rPr>
  </w:style>
  <w:style w:type="paragraph" w:styleId="1072" w:customStyle="1">
    <w:name w:val="索引 11"/>
    <w:basedOn w:val="772"/>
    <w:next w:val="772"/>
    <w:uiPriority w:val="0"/>
    <w:semiHidden/>
    <w:qFormat/>
    <w:pPr>
      <w:spacing w:line="240" w:lineRule="atLeast"/>
    </w:pPr>
    <w:rPr>
      <w:b/>
      <w:bCs/>
    </w:rPr>
  </w:style>
  <w:style w:type="paragraph" w:styleId="1073" w:customStyle="1">
    <w:name w:val="批注主题1"/>
    <w:basedOn w:val="1033"/>
    <w:next w:val="1033"/>
    <w:link w:val="1074"/>
    <w:uiPriority w:val="0"/>
    <w:semiHidden/>
    <w:qFormat/>
    <w:rPr>
      <w:b/>
      <w:bCs/>
    </w:rPr>
  </w:style>
  <w:style w:type="character" w:styleId="1074" w:customStyle="1">
    <w:name w:val="批注主题 Char"/>
    <w:link w:val="1073"/>
    <w:uiPriority w:val="0"/>
    <w:semiHidden/>
    <w:qFormat/>
    <w:rPr>
      <w:rFonts w:ascii="Times New Roman" w:hAnsi="Times New Roman" w:eastAsia="宋体" w:cs="Times New Roman"/>
      <w:b/>
      <w:bCs/>
      <w:szCs w:val="21"/>
    </w:rPr>
  </w:style>
  <w:style w:type="paragraph" w:styleId="1075" w:customStyle="1">
    <w:name w:val="正文首行缩进11"/>
    <w:basedOn w:val="772"/>
    <w:link w:val="1076"/>
    <w:uiPriority w:val="0"/>
    <w:qFormat/>
    <w:pPr>
      <w:ind w:firstLine="200"/>
      <w:spacing w:line="360" w:lineRule="auto"/>
    </w:pPr>
    <w:rPr>
      <w:rFonts w:ascii="仿宋_GB2312" w:eastAsia="仿宋_GB2312"/>
      <w:sz w:val="30"/>
      <w:szCs w:val="30"/>
    </w:rPr>
  </w:style>
  <w:style w:type="character" w:styleId="1076" w:customStyle="1">
    <w:name w:val="正文首行缩进 Char"/>
    <w:link w:val="1075"/>
    <w:uiPriority w:val="0"/>
    <w:qFormat/>
    <w:rPr>
      <w:rFonts w:ascii="仿宋_GB2312" w:hAnsi="Times New Roman" w:eastAsia="仿宋_GB2312" w:cs="Times New Roman"/>
      <w:sz w:val="30"/>
      <w:szCs w:val="30"/>
    </w:rPr>
  </w:style>
  <w:style w:type="paragraph" w:styleId="1077" w:customStyle="1">
    <w:name w:val="正文首行缩进 21"/>
    <w:basedOn w:val="1037"/>
    <w:link w:val="1078"/>
    <w:uiPriority w:val="0"/>
    <w:qFormat/>
    <w:pPr>
      <w:ind w:firstLine="420"/>
      <w:spacing w:line="360" w:lineRule="auto"/>
    </w:pPr>
    <w:rPr>
      <w:rFonts w:ascii="宋体" w:hAnsi="宋体" w:eastAsia="宋体"/>
      <w:sz w:val="21"/>
      <w:szCs w:val="20"/>
    </w:rPr>
  </w:style>
  <w:style w:type="character" w:styleId="1078" w:customStyle="1">
    <w:name w:val="正文首行缩进 2 Char"/>
    <w:link w:val="1077"/>
    <w:uiPriority w:val="0"/>
    <w:qFormat/>
    <w:rPr>
      <w:rFonts w:ascii="宋体" w:hAnsi="宋体" w:eastAsia="宋体" w:cs="Times New Roman"/>
      <w:sz w:val="32"/>
      <w:szCs w:val="20"/>
    </w:rPr>
  </w:style>
  <w:style w:type="table" w:styleId="1079" w:customStyle="1">
    <w:name w:val="网格型1"/>
    <w:basedOn w:val="1021"/>
    <w:uiPriority w:val="0"/>
    <w:qFormat/>
    <w:pPr>
      <w:jc w:val="both"/>
      <w:widowControl w:val="off"/>
    </w:pPr>
    <w:tblPr/>
  </w:style>
  <w:style w:type="character" w:styleId="1080" w:customStyle="1">
    <w:name w:val="要点1"/>
    <w:uiPriority w:val="0"/>
    <w:qFormat/>
    <w:rPr>
      <w:b/>
      <w:bCs/>
    </w:rPr>
  </w:style>
  <w:style w:type="character" w:styleId="1081" w:customStyle="1">
    <w:name w:val="页码1"/>
    <w:uiPriority w:val="0"/>
    <w:qFormat/>
  </w:style>
  <w:style w:type="character" w:styleId="1082" w:customStyle="1">
    <w:name w:val="已访问的超链接1"/>
    <w:uiPriority w:val="0"/>
    <w:qFormat/>
    <w:rPr>
      <w:color w:val="800080"/>
      <w:u w:val="single"/>
    </w:rPr>
  </w:style>
  <w:style w:type="character" w:styleId="1083" w:customStyle="1">
    <w:name w:val="超链接1"/>
    <w:uiPriority w:val="0"/>
    <w:qFormat/>
    <w:rPr>
      <w:color w:val="0000ff"/>
      <w:u w:val="single"/>
    </w:rPr>
  </w:style>
  <w:style w:type="character" w:styleId="1084" w:customStyle="1">
    <w:name w:val="批注引用1"/>
    <w:uiPriority w:val="0"/>
    <w:semiHidden/>
    <w:qFormat/>
    <w:rPr>
      <w:sz w:val="21"/>
      <w:szCs w:val="21"/>
    </w:rPr>
  </w:style>
  <w:style w:type="character" w:styleId="1085" w:customStyle="1">
    <w:name w:val="列出段落 Char"/>
    <w:link w:val="1086"/>
    <w:uiPriority w:val="0"/>
    <w:qFormat/>
    <w:rPr>
      <w:rFonts w:ascii="Calibri" w:hAnsi="Calibri"/>
      <w:sz w:val="24"/>
      <w:szCs w:val="24"/>
      <w:lang w:eastAsia="en-US" w:bidi="en-US"/>
    </w:rPr>
  </w:style>
  <w:style w:type="paragraph" w:styleId="1086" w:customStyle="1">
    <w:name w:val="列出段落1"/>
    <w:basedOn w:val="772"/>
    <w:link w:val="1085"/>
    <w:uiPriority w:val="0"/>
    <w:qFormat/>
    <w:pPr>
      <w:contextualSpacing/>
      <w:ind w:left="720"/>
      <w:jc w:val="left"/>
      <w:widowControl/>
    </w:pPr>
    <w:rPr>
      <w:rFonts w:ascii="Calibri" w:hAnsi="Calibri"/>
      <w:sz w:val="24"/>
      <w:szCs w:val="24"/>
      <w:lang w:eastAsia="en-US" w:bidi="en-US"/>
    </w:rPr>
  </w:style>
  <w:style w:type="character" w:styleId="1087" w:customStyle="1">
    <w:name w:val="font5 Char"/>
    <w:uiPriority w:val="0"/>
    <w:qFormat/>
    <w:rPr>
      <w:rFonts w:ascii="宋体" w:hAnsi="宋体" w:eastAsia="宋体"/>
      <w:sz w:val="28"/>
      <w:szCs w:val="28"/>
      <w:lang w:val="en-US" w:eastAsia="zh-CN" w:bidi="ar-SA"/>
    </w:rPr>
  </w:style>
  <w:style w:type="character" w:styleId="1088" w:customStyle="1">
    <w:name w:val="二级目录 Char"/>
    <w:link w:val="1089"/>
    <w:uiPriority w:val="0"/>
    <w:qFormat/>
    <w:rPr>
      <w:b/>
      <w:sz w:val="30"/>
      <w:szCs w:val="28"/>
    </w:rPr>
  </w:style>
  <w:style w:type="paragraph" w:styleId="1089" w:customStyle="1">
    <w:name w:val="二级目录"/>
    <w:next w:val="772"/>
    <w:link w:val="108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90" w:customStyle="1">
    <w:name w:val="首行缩进"/>
    <w:basedOn w:val="772"/>
    <w:uiPriority w:val="0"/>
    <w:qFormat/>
    <w:pPr>
      <w:ind w:firstLine="480"/>
    </w:pPr>
    <w:rPr>
      <w:lang w:val="zh-CN"/>
    </w:rPr>
  </w:style>
  <w:style w:type="paragraph" w:styleId="1091" w:customStyle="1">
    <w:name w:val="正文_3_0_0"/>
    <w:next w:val="1092"/>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92" w:customStyle="1">
    <w:name w:val="正文文本缩进_1_0_0"/>
    <w:basedOn w:val="1091"/>
    <w:next w:val="1091"/>
    <w:uiPriority w:val="99"/>
    <w:unhideWhenUsed/>
    <w:qFormat/>
    <w:pPr>
      <w:ind w:firstLine="225"/>
    </w:pPr>
    <w:rPr>
      <w:rFonts w:hint="eastAsia" w:ascii="仿宋_GB2312" w:eastAsia="仿宋_GB2312"/>
      <w:sz w:val="32"/>
    </w:rPr>
  </w:style>
  <w:style w:type="paragraph" w:styleId="1093" w:customStyle="1">
    <w:name w:val="索引 41"/>
    <w:basedOn w:val="772"/>
    <w:next w:val="772"/>
    <w:uiPriority w:val="0"/>
    <w:semiHidden/>
    <w:qFormat/>
    <w:pPr>
      <w:ind w:left="1260"/>
    </w:pPr>
    <w:rPr>
      <w:rFonts w:ascii="Calibri" w:hAnsi="Calibri" w:eastAsia="Calibri" w:cs="宋体"/>
      <w:sz w:val="20"/>
      <w:lang w:val="zh-CN"/>
    </w:rPr>
  </w:style>
  <w:style w:type="paragraph" w:styleId="1094" w:customStyle="1">
    <w:name w:val="Normal_13_0"/>
    <w:uiPriority w:val="0"/>
    <w:qFormat/>
    <w:rPr>
      <w:rFonts w:hint="default" w:ascii="黑体" w:hAnsi="黑体" w:eastAsia="黑体" w:cs="黑体"/>
      <w:b/>
      <w:sz w:val="32"/>
      <w:szCs w:val="24"/>
      <w:lang w:val="en-US" w:eastAsia="zh-CN" w:bidi="ar-SA"/>
    </w:rPr>
  </w:style>
  <w:style w:type="paragraph" w:styleId="1095" w:customStyle="1">
    <w:name w:val="table_1stline"/>
    <w:basedOn w:val="772"/>
    <w:uiPriority w:val="0"/>
    <w:qFormat/>
    <w:pPr>
      <w:jc w:val="left"/>
      <w:spacing w:before="120"/>
      <w:widowControl/>
    </w:pPr>
    <w:rPr>
      <w:bCs/>
      <w:sz w:val="20"/>
      <w:szCs w:val="20"/>
      <w:lang w:val="de-DE" w:eastAsia="de-DE"/>
    </w:rPr>
  </w:style>
  <w:style w:type="paragraph" w:styleId="1096" w:customStyle="1">
    <w:name w:val="正文_12_0_0_0_0"/>
    <w:basedOn w:val="772"/>
    <w:uiPriority w:val="0"/>
    <w:qFormat/>
    <w:rPr>
      <w:szCs w:val="24"/>
    </w:rPr>
  </w:style>
  <w:style w:type="paragraph" w:styleId="1097" w:customStyle="1">
    <w:name w:val="正文_3_0"/>
    <w:next w:val="1098"/>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文本缩进_1_0"/>
    <w:basedOn w:val="1097"/>
    <w:next w:val="1097"/>
    <w:uiPriority w:val="99"/>
    <w:unhideWhenUsed/>
    <w:qFormat/>
    <w:pPr>
      <w:ind w:firstLine="225"/>
    </w:pPr>
    <w:rPr>
      <w:rFonts w:hint="eastAsia" w:ascii="仿宋_GB2312" w:eastAsia="仿宋_GB2312"/>
      <w:sz w:val="32"/>
      <w:szCs w:val="24"/>
    </w:rPr>
  </w:style>
  <w:style w:type="paragraph" w:styleId="1099" w:customStyle="1">
    <w:name w:val="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100" w:customStyle="1">
    <w:name w:val="标题1"/>
    <w:basedOn w:val="772"/>
    <w:next w:val="7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2" w:customStyle="1">
    <w:name w:val="4"/>
    <w:basedOn w:val="772"/>
    <w:next w:val="1063"/>
    <w:uiPriority w:val="0"/>
    <w:qFormat/>
    <w:pPr>
      <w:ind w:firstLine="420"/>
      <w:spacing w:line="360" w:lineRule="auto"/>
    </w:pPr>
    <w:rPr>
      <w:color w:val="ff0000"/>
      <w:sz w:val="24"/>
      <w:szCs w:val="24"/>
    </w:rPr>
  </w:style>
  <w:style w:type="paragraph" w:styleId="1103" w:customStyle="1">
    <w:name w:val="左对齐正文"/>
    <w:uiPriority w:val="99"/>
    <w:qFormat/>
    <w:rPr>
      <w:rFonts w:hint="default" w:ascii="Calibri" w:hAnsi="Calibri" w:eastAsia="仿宋_GB2312" w:cs="Calibri"/>
      <w:sz w:val="32"/>
      <w:szCs w:val="32"/>
      <w:lang w:val="en-US" w:eastAsia="zh-CN" w:bidi="ar-SA"/>
    </w:rPr>
  </w:style>
  <w:style w:type="paragraph" w:styleId="1104"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0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font6"/>
    <w:basedOn w:val="772"/>
    <w:uiPriority w:val="0"/>
    <w:qFormat/>
    <w:pPr>
      <w:jc w:val="left"/>
      <w:spacing w:before="100" w:beforeAutospacing="1" w:after="100" w:afterAutospacing="1"/>
      <w:widowControl/>
    </w:pPr>
    <w:rPr>
      <w:rFonts w:hint="eastAsia" w:ascii="宋体" w:hAnsi="宋体"/>
      <w:sz w:val="28"/>
      <w:szCs w:val="28"/>
      <w:u w:val="single"/>
    </w:rPr>
  </w:style>
  <w:style w:type="paragraph" w:styleId="1108" w:customStyle="1">
    <w:name w:val="正文_16_0_0"/>
    <w:next w:val="1105"/>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Char"/>
    <w:basedOn w:val="1031"/>
    <w:uiPriority w:val="0"/>
    <w:qFormat/>
    <w:rPr>
      <w:rFonts w:ascii="Tahoma" w:hAnsi="Tahoma"/>
      <w:sz w:val="24"/>
      <w:szCs w:val="24"/>
    </w:rPr>
  </w:style>
  <w:style w:type="paragraph" w:styleId="1110" w:customStyle="1">
    <w:name w:val="Char1"/>
    <w:basedOn w:val="772"/>
    <w:uiPriority w:val="0"/>
    <w:qFormat/>
    <w:pPr>
      <w:ind w:firstLine="200"/>
      <w:tabs>
        <w:tab w:val="left" w:pos="360" w:leader="none"/>
      </w:tabs>
    </w:pPr>
    <w:rPr>
      <w:sz w:val="28"/>
      <w:szCs w:val="30"/>
    </w:rPr>
  </w:style>
  <w:style w:type="paragraph" w:styleId="1111" w:customStyle="1">
    <w:name w:val="table_lines"/>
    <w:basedOn w:val="772"/>
    <w:uiPriority w:val="0"/>
    <w:qFormat/>
    <w:pPr>
      <w:jc w:val="left"/>
      <w:widowControl/>
    </w:pPr>
    <w:rPr>
      <w:sz w:val="20"/>
      <w:szCs w:val="20"/>
      <w:lang w:val="de-DE" w:eastAsia="de-DE"/>
    </w:rPr>
  </w:style>
  <w:style w:type="paragraph" w:styleId="1112"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3" w:customStyle="1">
    <w:name w:val="Char Char Char Char"/>
    <w:basedOn w:val="1031"/>
    <w:uiPriority w:val="0"/>
    <w:qFormat/>
    <w:pPr>
      <w:spacing w:line="360" w:lineRule="auto"/>
    </w:pPr>
    <w:rPr>
      <w:rFonts w:ascii="Tahoma" w:hAnsi="Tahoma"/>
      <w:sz w:val="24"/>
      <w:szCs w:val="24"/>
    </w:rPr>
  </w:style>
  <w:style w:type="paragraph" w:styleId="1114" w:customStyle="1">
    <w:name w:val="列出段落2"/>
    <w:basedOn w:val="772"/>
    <w:uiPriority w:val="0"/>
    <w:qFormat/>
    <w:pPr>
      <w:contextualSpacing/>
      <w:ind w:left="720"/>
      <w:jc w:val="left"/>
      <w:widowControl/>
    </w:pPr>
    <w:rPr>
      <w:rFonts w:ascii="Calibri" w:hAnsi="Calibri"/>
      <w:sz w:val="24"/>
      <w:szCs w:val="24"/>
      <w:lang w:eastAsia="en-US" w:bidi="en-US"/>
    </w:rPr>
  </w:style>
  <w:style w:type="paragraph" w:styleId="1115" w:customStyle="1">
    <w:name w:val="Normal_18_0"/>
    <w:uiPriority w:val="0"/>
    <w:qFormat/>
    <w:rPr>
      <w:rFonts w:hint="default" w:ascii="黑体" w:hAnsi="黑体" w:eastAsia="黑体" w:cs="黑体"/>
      <w:b/>
      <w:sz w:val="32"/>
      <w:szCs w:val="24"/>
      <w:lang w:val="en-US" w:eastAsia="zh-CN" w:bidi="ar-SA"/>
    </w:rPr>
  </w:style>
  <w:style w:type="paragraph" w:styleId="1116" w:customStyle="1">
    <w:name w:val="部分1"/>
    <w:basedOn w:val="772"/>
    <w:uiPriority w:val="0"/>
    <w:qFormat/>
    <w:pPr>
      <w:jc w:val="center"/>
      <w:keepNext/>
      <w:pageBreakBefore/>
      <w:spacing w:line="360" w:lineRule="auto"/>
      <w:tabs>
        <w:tab w:val="left" w:pos="720" w:leader="none"/>
      </w:tabs>
      <w:outlineLvl w:val="0"/>
    </w:pPr>
    <w:rPr>
      <w:rFonts w:eastAsia="黑体"/>
      <w:b/>
      <w:sz w:val="36"/>
      <w:szCs w:val="20"/>
    </w:rPr>
  </w:style>
  <w:style w:type="paragraph" w:styleId="1117"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11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9" w:customStyle="1">
    <w:name w:val="正文文本1"/>
    <w:basedOn w:val="772"/>
    <w:next w:val="1120"/>
    <w:uiPriority w:val="0"/>
    <w:qFormat/>
    <w:pPr>
      <w:spacing w:line="60" w:lineRule="auto"/>
    </w:pPr>
    <w:rPr>
      <w:rFonts w:ascii="仿宋_GB2312" w:eastAsia="仿宋_GB2312"/>
      <w:sz w:val="32"/>
    </w:rPr>
  </w:style>
  <w:style w:type="paragraph" w:styleId="1120" w:customStyle="1">
    <w:name w:val="正文首行缩进1"/>
    <w:basedOn w:val="1119"/>
    <w:uiPriority w:val="0"/>
    <w:qFormat/>
    <w:pPr>
      <w:ind w:firstLine="100"/>
      <w:spacing w:after="120" w:line="240" w:lineRule="auto"/>
    </w:pPr>
    <w:rPr>
      <w:rFonts w:ascii="Times New Roman" w:eastAsia="宋体"/>
      <w:sz w:val="21"/>
    </w:rPr>
  </w:style>
  <w:style w:type="paragraph" w:styleId="1121" w:customStyle="1">
    <w:name w:val="正文文本12"/>
    <w:basedOn w:val="772"/>
    <w:uiPriority w:val="1"/>
    <w:qFormat/>
    <w:pPr>
      <w:ind w:left="120"/>
    </w:pPr>
    <w:rPr>
      <w:rFonts w:ascii="宋体" w:hAnsi="宋体" w:cs="宋体"/>
      <w:lang w:val="zh-CN" w:bidi="zh-CN"/>
    </w:rPr>
  </w:style>
  <w:style w:type="paragraph" w:styleId="112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4" w:customStyle="1">
    <w:name w:val="普通 (Web)"/>
    <w:basedOn w:val="772"/>
    <w:uiPriority w:val="0"/>
    <w:qFormat/>
    <w:pPr>
      <w:jc w:val="left"/>
      <w:spacing w:before="100" w:beforeAutospacing="1" w:after="100" w:afterAutospacing="1"/>
      <w:widowControl/>
    </w:pPr>
    <w:rPr>
      <w:rFonts w:ascii="宋体" w:hAnsi="宋体"/>
      <w:sz w:val="24"/>
      <w:szCs w:val="24"/>
    </w:rPr>
  </w:style>
  <w:style w:type="paragraph" w:styleId="1125" w:customStyle="1">
    <w:name w:val="标题3"/>
    <w:basedOn w:val="772"/>
    <w:next w:val="772"/>
    <w:uiPriority w:val="0"/>
    <w:qFormat/>
    <w:pPr>
      <w:ind w:firstLine="624"/>
      <w:spacing w:line="590" w:lineRule="atLeast"/>
    </w:pPr>
    <w:rPr>
      <w:rFonts w:ascii="方正黑体_GBK" w:eastAsia="方正黑体_GBK"/>
      <w:sz w:val="32"/>
      <w:szCs w:val="32"/>
    </w:rPr>
  </w:style>
  <w:style w:type="paragraph" w:styleId="1126"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_3_0_0_0_0"/>
    <w:next w:val="1129"/>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29" w:customStyle="1">
    <w:name w:val="正文文本缩进_1_0_0_0_0"/>
    <w:basedOn w:val="1128"/>
    <w:next w:val="1128"/>
    <w:uiPriority w:val="99"/>
    <w:unhideWhenUsed/>
    <w:qFormat/>
    <w:pPr>
      <w:ind w:firstLine="225"/>
    </w:pPr>
    <w:rPr>
      <w:rFonts w:hint="eastAsia" w:ascii="仿宋_GB2312" w:eastAsia="仿宋_GB2312"/>
      <w:sz w:val="32"/>
    </w:rPr>
  </w:style>
  <w:style w:type="paragraph" w:styleId="1130" w:customStyle="1">
    <w:name w:val="样式1"/>
    <w:basedOn w:val="772"/>
    <w:uiPriority w:val="0"/>
    <w:qFormat/>
    <w:pPr>
      <w:numPr>
        <w:ilvl w:val="0"/>
        <w:numId w:val="3"/>
      </w:numPr>
    </w:pPr>
    <w:rPr>
      <w:rFonts w:ascii="宋体" w:hAnsi="宋体"/>
    </w:rPr>
  </w:style>
  <w:style w:type="paragraph" w:styleId="1131" w:customStyle="1">
    <w:name w:val="正文2"/>
    <w:basedOn w:val="772"/>
    <w:next w:val="1132"/>
    <w:uiPriority w:val="0"/>
    <w:qFormat/>
    <w:pPr>
      <w:ind w:firstLine="510"/>
      <w:spacing w:before="156" w:line="360" w:lineRule="auto"/>
    </w:pPr>
    <w:rPr>
      <w:sz w:val="24"/>
      <w:szCs w:val="20"/>
    </w:rPr>
  </w:style>
  <w:style w:type="paragraph" w:styleId="1132" w:customStyle="1">
    <w:name w:val="UserStyle_0"/>
    <w:basedOn w:val="1131"/>
    <w:uiPriority w:val="0"/>
    <w:qFormat/>
    <w:pPr>
      <w:ind w:left="420"/>
      <w:spacing w:after="120"/>
    </w:pPr>
    <w:rPr>
      <w:rFonts w:eastAsia="Times New Roman"/>
    </w:rPr>
  </w:style>
  <w:style w:type="paragraph" w:styleId="1133"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4" w:customStyle="1">
    <w:name w:val="font5"/>
    <w:basedOn w:val="772"/>
    <w:uiPriority w:val="0"/>
    <w:qFormat/>
    <w:pPr>
      <w:jc w:val="left"/>
      <w:spacing w:before="100" w:beforeAutospacing="1" w:after="100" w:afterAutospacing="1"/>
      <w:widowControl/>
    </w:pPr>
    <w:rPr>
      <w:rFonts w:hint="eastAsia" w:ascii="宋体" w:hAnsi="宋体"/>
      <w:sz w:val="28"/>
      <w:szCs w:val="28"/>
    </w:rPr>
  </w:style>
  <w:style w:type="paragraph" w:styleId="1135" w:customStyle="1">
    <w:name w:val="Char Char Char Char Char Char Char Char1"/>
    <w:basedOn w:val="772"/>
    <w:uiPriority w:val="0"/>
    <w:qFormat/>
    <w:pPr>
      <w:jc w:val="left"/>
      <w:spacing w:after="160" w:line="240" w:lineRule="exact"/>
      <w:widowControl/>
    </w:pPr>
    <w:rPr>
      <w:rFonts w:ascii="Verdana" w:hAnsi="Verdana"/>
      <w:sz w:val="20"/>
      <w:szCs w:val="20"/>
      <w:lang w:eastAsia="en-US"/>
    </w:rPr>
  </w:style>
  <w:style w:type="paragraph" w:styleId="1136" w:customStyle="1">
    <w:name w:val="xl30"/>
    <w:basedOn w:val="772"/>
    <w:uiPriority w:val="0"/>
    <w:qFormat/>
    <w:pPr>
      <w:jc w:val="center"/>
      <w:spacing w:before="100" w:beforeAutospacing="1" w:after="100" w:afterAutospacing="1"/>
      <w:widowControl/>
    </w:pPr>
    <w:rPr>
      <w:rFonts w:ascii="宋体" w:hAnsi="宋体"/>
      <w:b/>
      <w:bCs/>
      <w:sz w:val="36"/>
      <w:szCs w:val="36"/>
    </w:rPr>
  </w:style>
  <w:style w:type="paragraph" w:styleId="113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141" w:customStyle="1">
    <w:name w:val="正文文本缩进_1_0_0_0"/>
    <w:basedOn w:val="1142"/>
    <w:next w:val="1142"/>
    <w:uiPriority w:val="99"/>
    <w:unhideWhenUsed/>
    <w:qFormat/>
    <w:pPr>
      <w:ind w:firstLine="225"/>
    </w:pPr>
    <w:rPr>
      <w:rFonts w:hint="eastAsia" w:ascii="仿宋_GB2312" w:eastAsia="仿宋_GB2312"/>
      <w:sz w:val="32"/>
    </w:rPr>
  </w:style>
  <w:style w:type="paragraph" w:styleId="1142" w:customStyle="1">
    <w:name w:val="正文_3_0_0_0"/>
    <w:next w:val="1141"/>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4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6_0"/>
    <w:uiPriority w:val="0"/>
    <w:qFormat/>
    <w:rPr>
      <w:rFonts w:hint="default" w:ascii="黑体" w:hAnsi="黑体" w:eastAsia="黑体" w:cs="黑体"/>
      <w:b/>
      <w:sz w:val="32"/>
      <w:szCs w:val="24"/>
      <w:lang w:val="en-US" w:eastAsia="zh-CN" w:bidi="ar-SA"/>
    </w:rPr>
  </w:style>
  <w:style w:type="paragraph" w:styleId="1145" w:customStyle="1">
    <w:name w:val="Char Char Char Char1"/>
    <w:basedOn w:val="1031"/>
    <w:uiPriority w:val="0"/>
    <w:qFormat/>
    <w:pPr>
      <w:spacing w:line="360" w:lineRule="auto"/>
    </w:pPr>
    <w:rPr>
      <w:rFonts w:ascii="Tahoma" w:hAnsi="Tahoma"/>
      <w:sz w:val="24"/>
      <w:szCs w:val="24"/>
    </w:rPr>
  </w:style>
  <w:style w:type="paragraph" w:styleId="114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9" w:customStyle="1">
    <w:name w:val="Body Text(ch)"/>
    <w:basedOn w:val="772"/>
    <w:next w:val="864"/>
    <w:uiPriority w:val="0"/>
    <w:qFormat/>
    <w:pPr>
      <w:spacing w:after="120"/>
    </w:pPr>
    <w:rPr>
      <w:rFonts w:ascii="宋体" w:hAnsi="Arial"/>
      <w:bCs/>
      <w:iCs/>
      <w:szCs w:val="24"/>
    </w:rPr>
  </w:style>
  <w:style w:type="paragraph" w:styleId="1150"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1" w:customStyle="1">
    <w:name w:val="正文文本缩进_1"/>
    <w:basedOn w:val="1152"/>
    <w:next w:val="1154"/>
    <w:uiPriority w:val="99"/>
    <w:unhideWhenUsed/>
    <w:qFormat/>
    <w:pPr>
      <w:ind w:firstLine="225"/>
    </w:pPr>
    <w:rPr>
      <w:rFonts w:hint="eastAsia" w:ascii="仿宋_GB2312" w:eastAsia="仿宋_GB2312"/>
      <w:sz w:val="32"/>
      <w:szCs w:val="24"/>
    </w:rPr>
  </w:style>
  <w:style w:type="paragraph" w:styleId="1152" w:customStyle="1">
    <w:name w:val="正文_17_0"/>
    <w:next w:val="1153"/>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正文首行缩进 2_1"/>
    <w:basedOn w:val="1151"/>
    <w:uiPriority w:val="0"/>
    <w:qFormat/>
    <w:pPr>
      <w:ind w:firstLine="420"/>
    </w:pPr>
  </w:style>
  <w:style w:type="paragraph" w:styleId="1154" w:customStyle="1">
    <w:name w:val="正文_3"/>
    <w:next w:val="1155"/>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Normal_19"/>
    <w:uiPriority w:val="0"/>
    <w:qFormat/>
    <w:rPr>
      <w:rFonts w:hint="default" w:ascii="黑体" w:hAnsi="黑体" w:eastAsia="黑体" w:cs="黑体"/>
      <w:b/>
      <w:sz w:val="32"/>
      <w:szCs w:val="24"/>
      <w:lang w:val="en-US" w:eastAsia="zh-CN" w:bidi="ar-SA"/>
    </w:rPr>
  </w:style>
  <w:style w:type="paragraph" w:styleId="115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font7"/>
    <w:basedOn w:val="772"/>
    <w:uiPriority w:val="0"/>
    <w:qFormat/>
    <w:pPr>
      <w:jc w:val="left"/>
      <w:spacing w:before="100" w:beforeAutospacing="1" w:after="100" w:afterAutospacing="1"/>
      <w:widowControl/>
    </w:pPr>
    <w:rPr>
      <w:rFonts w:hint="eastAsia" w:ascii="宋体" w:hAnsi="宋体"/>
      <w:sz w:val="18"/>
      <w:szCs w:val="18"/>
    </w:rPr>
  </w:style>
  <w:style w:type="paragraph" w:styleId="1158" w:customStyle="1">
    <w:name w:val="正文空2字"/>
    <w:basedOn w:val="1103"/>
    <w:uiPriority w:val="99"/>
    <w:qFormat/>
    <w:pPr>
      <w:ind w:firstLine="640"/>
      <w:spacing w:line="560" w:lineRule="exact"/>
      <w:widowControl w:val="off"/>
    </w:pPr>
    <w:rPr>
      <w:rFonts w:ascii="仿宋_GB2312" w:hAnsi="仿宋_GB2312" w:cs="仿宋_GB2312"/>
      <w:lang w:val="zh-TW"/>
    </w:rPr>
  </w:style>
  <w:style w:type="paragraph" w:styleId="1159" w:customStyle="1">
    <w:name w:val="列出段落_2"/>
    <w:basedOn w:val="1146"/>
    <w:uiPriority w:val="34"/>
    <w:qFormat/>
    <w:pPr>
      <w:ind w:firstLine="420"/>
    </w:pPr>
  </w:style>
  <w:style w:type="paragraph" w:styleId="1160" w:customStyle="1">
    <w:name w:val="Normal_20"/>
    <w:uiPriority w:val="0"/>
    <w:qFormat/>
    <w:rPr>
      <w:rFonts w:hint="default" w:ascii="黑体" w:hAnsi="黑体" w:eastAsia="黑体" w:cs="黑体"/>
      <w:b/>
      <w:sz w:val="32"/>
      <w:szCs w:val="24"/>
      <w:lang w:val="en-US" w:eastAsia="zh-CN" w:bidi="ar-SA"/>
    </w:rPr>
  </w:style>
  <w:style w:type="paragraph" w:styleId="1161" w:customStyle="1">
    <w:name w:val="Normal_0"/>
    <w:uiPriority w:val="0"/>
    <w:qFormat/>
    <w:rPr>
      <w:rFonts w:hint="default" w:ascii="黑体" w:hAnsi="黑体" w:eastAsia="黑体" w:cs="Times New Roman"/>
      <w:b/>
      <w:sz w:val="32"/>
      <w:szCs w:val="24"/>
      <w:lang w:val="en-US" w:eastAsia="zh-CN" w:bidi="ar-SA"/>
    </w:rPr>
  </w:style>
  <w:style w:type="paragraph" w:styleId="116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Char Char Char Char Char Char Char Char Char Char"/>
    <w:basedOn w:val="772"/>
    <w:uiPriority w:val="0"/>
    <w:qFormat/>
    <w:pPr>
      <w:spacing w:line="360" w:lineRule="auto"/>
    </w:pPr>
    <w:rPr>
      <w:sz w:val="24"/>
      <w:szCs w:val="20"/>
    </w:rPr>
  </w:style>
  <w:style w:type="paragraph" w:styleId="1164"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1165"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66" w:customStyle="1">
    <w:name w:val="Table Normal"/>
    <w:uiPriority w:val="0"/>
    <w:qFormat/>
    <w:tblPr>
      <w:tblCellMar>
        <w:left w:w="0" w:type="dxa"/>
        <w:top w:w="0" w:type="dxa"/>
        <w:right w:w="0" w:type="dxa"/>
        <w:bottom w:w="0" w:type="dxa"/>
      </w:tblCellMar>
    </w:tblPr>
  </w:style>
  <w:style w:type="character" w:styleId="1167" w:customStyle="1">
    <w:name w:val="NormalCharacter"/>
    <w:uiPriority w:val="0"/>
    <w:qFormat/>
  </w:style>
  <w:style w:type="paragraph" w:styleId="1168">
    <w:name w:val="List Paragraph"/>
    <w:basedOn w:val="772"/>
    <w:uiPriority w:val="34"/>
    <w:qFormat/>
    <w:pPr>
      <w:ind w:firstLine="420"/>
    </w:pPr>
  </w:style>
  <w:style w:type="paragraph" w:styleId="1169"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170" w:customStyle="1">
    <w:name w:val="15"/>
    <w:link w:val="772"/>
    <w:uiPriority w:val="0"/>
    <w:qFormat/>
    <w:rPr>
      <w:rFonts w:hint="default" w:ascii="Times New Roman" w:hAnsi="Times New Roman" w:eastAsia="宋体" w:cs="Times New Roman"/>
      <w:sz w:val="21"/>
      <w:szCs w:val="21"/>
      <w:lang w:val="en-US" w:eastAsia="zh-CN" w:bidi="ar-SA"/>
    </w:rPr>
  </w:style>
  <w:style w:type="character" w:styleId="1171" w:customStyle="1">
    <w:name w:val="font11"/>
    <w:basedOn w:val="782"/>
    <w:uiPriority w:val="0"/>
    <w:qFormat/>
    <w:rPr>
      <w:rFonts w:hint="eastAsia" w:ascii="宋体" w:hAnsi="宋体" w:eastAsia="宋体" w:cs="宋体"/>
      <w:color w:val="000000"/>
      <w:sz w:val="22"/>
      <w:szCs w:val="22"/>
      <w:u w:val="none"/>
    </w:rPr>
  </w:style>
  <w:style w:type="character" w:styleId="1172" w:customStyle="1">
    <w:name w:val="font01"/>
    <w:basedOn w:val="782"/>
    <w:uiPriority w:val="0"/>
    <w:qFormat/>
    <w:rPr>
      <w:rFonts w:hint="eastAsia" w:ascii="宋体" w:hAnsi="宋体" w:eastAsia="宋体" w:cs="宋体"/>
      <w:color w:val="000000"/>
      <w:sz w:val="22"/>
      <w:szCs w:val="22"/>
      <w:u w:val="none"/>
    </w:rPr>
  </w:style>
  <w:style w:type="paragraph" w:styleId="1173" w:customStyle="1">
    <w:name w:val="段"/>
    <w:next w:val="772"/>
    <w:uiPriority w:val="99"/>
    <w:qFormat/>
    <w:pPr>
      <w:ind w:firstLine="200"/>
      <w:jc w:val="both"/>
    </w:pPr>
    <w:rPr>
      <w:rFonts w:ascii="宋体" w:hAnsi="Times New Roman" w:eastAsia="宋体" w:cs="Times New Roman"/>
      <w:sz w:val="21"/>
      <w:lang w:val="en-US" w:eastAsia="zh-CN" w:bidi="ar-SA"/>
    </w:r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jp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jp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jp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朱楠</cp:lastModifiedBy>
  <cp:revision>26</cp:revision>
  <dcterms:created xsi:type="dcterms:W3CDTF">2023-03-16T10:16:00Z</dcterms:created>
  <dcterms:modified xsi:type="dcterms:W3CDTF">2025-03-20T06:30:59Z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14F9AAE9A51642AFA7B910AA4D17ED3A_13</vt:lpwstr>
  </property>
  <property fmtid="{D5CDD505-2E9C-101B-9397-08002B2CF9AE}" pid="4" name="KSOTemplateDocerSaveRecord">
    <vt:lpwstr>eyJoZGlkIjoiODViY2JkMjU3NGYzZTEwMzZmMGFkZWViYmNkYWU3NDIifQ==</vt:lpwstr>
  </property>
</Properties>
</file>