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color w:val="auto"/>
          <w:highlight w:val="none"/>
        </w:rPr>
      </w:pPr>
      <w:r>
        <w:rPr>
          <w:color w:val="auto"/>
          <w:highlight w:val="none"/>
        </w:rPr>
      </w:r>
      <w:r/>
    </w:p>
    <w:p>
      <w:pPr>
        <w:pStyle w:val="886"/>
        <w:ind w:firstLine="0"/>
        <w:jc w:val="center"/>
        <w:rPr>
          <w:rFonts w:hint="eastAsia" w:ascii="黑体" w:hAnsi="黑体" w:eastAsia="黑体" w:cs="黑体"/>
          <w:b/>
          <w:color w:val="auto"/>
          <w:sz w:val="56"/>
          <w:szCs w:val="56"/>
          <w:highlight w:val="none"/>
        </w:rPr>
      </w:pPr>
      <w:r>
        <w:rPr>
          <w:rFonts w:hint="eastAsia" w:ascii="黑体" w:hAnsi="黑体" w:eastAsia="黑体" w:cs="黑体"/>
          <w:b/>
          <w:bCs/>
          <w:color w:val="auto"/>
          <w:spacing w:val="80"/>
          <w:sz w:val="96"/>
          <w:szCs w:val="96"/>
          <w:highlight w:val="none"/>
          <w:lang w:val="en-US" w:eastAsia="zh-CN"/>
        </w:rPr>
        <w:t xml:space="preserve">江苏省</w:t>
      </w:r>
      <w:r>
        <w:rPr>
          <w:rFonts w:hint="eastAsia" w:ascii="黑体" w:hAnsi="黑体" w:eastAsia="黑体" w:cs="黑体"/>
          <w:b/>
          <w:bCs/>
          <w:color w:val="auto"/>
          <w:spacing w:val="80"/>
          <w:sz w:val="96"/>
          <w:szCs w:val="96"/>
          <w:highlight w:val="none"/>
        </w:rPr>
        <w:t xml:space="preserve">政府采购</w:t>
      </w:r>
      <w:r/>
    </w:p>
    <w:p>
      <w:pPr>
        <w:rPr>
          <w:color w:val="auto"/>
          <w:highlight w:val="none"/>
        </w:rPr>
      </w:pPr>
      <w:r>
        <w:rPr>
          <w:color w:val="auto"/>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ascii="黑体" w:hAnsi="黑体" w:eastAsia="黑体"/>
          <w:b/>
          <w:color w:val="auto"/>
          <w:sz w:val="72"/>
          <w:szCs w:val="72"/>
          <w:highlight w:val="none"/>
        </w:rPr>
      </w:pPr>
      <w:r>
        <w:rPr>
          <w:rFonts w:hint="eastAsia" w:ascii="黑体" w:hAnsi="黑体" w:eastAsia="黑体"/>
          <w:b/>
          <w:color w:val="auto"/>
          <w:sz w:val="72"/>
          <w:szCs w:val="72"/>
          <w:highlight w:val="none"/>
        </w:rPr>
        <w:t xml:space="preserve">招</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标</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文</w:t>
      </w:r>
      <w:r>
        <w:rPr>
          <w:rFonts w:hint="eastAsia" w:ascii="黑体" w:hAnsi="黑体" w:eastAsia="黑体"/>
          <w:b/>
          <w:color w:val="auto"/>
          <w:sz w:val="72"/>
          <w:szCs w:val="72"/>
          <w:highlight w:val="none"/>
          <w:lang w:val="en-US" w:eastAsia="zh-CN"/>
        </w:rPr>
        <w:t xml:space="preserve"> </w:t>
      </w:r>
      <w:r>
        <w:rPr>
          <w:rFonts w:hint="eastAsia" w:ascii="黑体" w:hAnsi="黑体" w:eastAsia="黑体"/>
          <w:b/>
          <w:color w:val="auto"/>
          <w:sz w:val="72"/>
          <w:szCs w:val="72"/>
          <w:highlight w:val="none"/>
        </w:rPr>
        <w:t xml:space="preserve">件</w:t>
      </w:r>
      <w:r/>
    </w:p>
    <w:p>
      <w:pPr>
        <w:ind w:firstLine="2249"/>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jc w:val="left"/>
        <w:spacing w:line="480" w:lineRule="auto"/>
        <w:rPr>
          <w:rFonts w:ascii="Arial" w:hAnsi="Arial" w:eastAsia="宋体" w:cs="Times New Roman"/>
          <w:b/>
          <w:bCs/>
          <w:color w:val="auto"/>
          <w:sz w:val="32"/>
          <w:szCs w:val="24"/>
          <w:highlight w:val="none"/>
        </w:rPr>
      </w:pPr>
      <w:r>
        <w:rPr>
          <w:rFonts w:ascii="Arial" w:hAnsi="Arial" w:eastAsia="宋体" w:cs="Times New Roman"/>
          <w:b/>
          <w:bCs/>
          <w:color w:val="auto"/>
          <w:sz w:val="32"/>
          <w:szCs w:val="24"/>
          <w:highlight w:val="none"/>
        </w:rPr>
      </w:r>
      <w:r/>
    </w:p>
    <w:p>
      <w:pPr>
        <w:pStyle w:val="886"/>
        <w:ind w:firstLine="0"/>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tbl>
      <w:tblPr>
        <w:tblStyle w:val="673"/>
        <w:tblW w:w="8313" w:type="dxa"/>
        <w:jc w:val="center"/>
        <w:tblLayout w:type="fixed"/>
        <w:tblCellMar>
          <w:left w:w="108" w:type="dxa"/>
          <w:top w:w="0" w:type="dxa"/>
          <w:right w:w="108" w:type="dxa"/>
          <w:bottom w:w="0" w:type="dxa"/>
        </w:tblCellMar>
        <w:tblLook w:val="04A0" w:firstRow="1" w:lastRow="0" w:firstColumn="1" w:lastColumn="0" w:noHBand="0" w:noVBand="1"/>
      </w:tblPr>
      <w:tblGrid>
        <w:gridCol w:w="2195"/>
        <w:gridCol w:w="6118"/>
      </w:tblGrid>
      <w:tr>
        <w:trPr>
          <w:jc w:val="center"/>
          <w:trHeight w:val="687"/>
        </w:trPr>
        <w:tc>
          <w:tcPr>
            <w:tcBorders>
              <w:top w:val="none" w:color="000000" w:sz="4" w:space="0"/>
              <w:left w:val="none" w:color="000000" w:sz="4" w:space="0"/>
              <w:bottom w:val="none" w:color="000000" w:sz="4" w:space="0"/>
              <w:right w:val="none" w:color="000000" w:sz="4" w:space="0"/>
            </w:tcBorders>
            <w:tcW w:w="2195"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项目名称：</w:t>
            </w:r>
            <w:r/>
          </w:p>
        </w:tc>
        <w:tc>
          <w:tcPr>
            <w:tcBorders>
              <w:top w:val="none" w:color="000000" w:sz="4" w:space="0"/>
              <w:left w:val="none" w:color="000000" w:sz="4" w:space="0"/>
              <w:bottom w:val="none" w:color="000000" w:sz="4" w:space="0"/>
              <w:right w:val="none" w:color="000000" w:sz="4" w:space="0"/>
            </w:tcBorders>
            <w:tcW w:w="6118" w:type="dxa"/>
            <w:vAlign w:val="center"/>
            <w:textDirection w:val="lrTb"/>
            <w:noWrap w:val="false"/>
          </w:tcPr>
          <w:p>
            <w:pPr>
              <w:spacing w:line="360" w:lineRule="auto"/>
              <w:rPr>
                <w:rFonts w:hint="eastAsia" w:ascii="宋体" w:hAnsi="宋体" w:eastAsia="宋体" w:cs="宋体"/>
                <w:b/>
                <w:bCs/>
                <w:color w:val="auto"/>
                <w:sz w:val="28"/>
                <w:szCs w:val="21"/>
                <w:highlight w:val="none"/>
                <w:lang w:val="en-US" w:eastAsia="zh-CN"/>
              </w:rPr>
            </w:pPr>
            <w:r>
              <w:rPr>
                <w:rFonts w:hint="eastAsia" w:ascii="Arial" w:hAnsi="Arial" w:cs="Times New Roman"/>
                <w:b/>
                <w:bCs/>
                <w:color w:val="auto"/>
                <w:sz w:val="28"/>
                <w:szCs w:val="22"/>
                <w:highlight w:val="none"/>
                <w:lang w:eastAsia="zh-CN"/>
              </w:rPr>
              <w:t xml:space="preserve">森林防火物资采购（重新招标）（二次）</w:t>
            </w:r>
            <w:r/>
          </w:p>
        </w:tc>
      </w:tr>
      <w:tr>
        <w:trPr>
          <w:jc w:val="center"/>
          <w:trHeight w:val="687"/>
        </w:trPr>
        <w:tc>
          <w:tcPr>
            <w:tcBorders>
              <w:top w:val="none" w:color="000000" w:sz="4" w:space="0"/>
              <w:left w:val="none" w:color="000000" w:sz="4" w:space="0"/>
              <w:bottom w:val="none" w:color="000000" w:sz="4" w:space="0"/>
              <w:right w:val="none" w:color="000000" w:sz="4" w:space="0"/>
            </w:tcBorders>
            <w:tcW w:w="2195"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项目编号：</w:t>
            </w:r>
            <w:r/>
          </w:p>
        </w:tc>
        <w:tc>
          <w:tcPr>
            <w:tcBorders>
              <w:top w:val="none" w:color="000000" w:sz="4" w:space="0"/>
              <w:left w:val="none" w:color="000000" w:sz="4" w:space="0"/>
              <w:bottom w:val="none" w:color="000000" w:sz="4" w:space="0"/>
              <w:right w:val="none" w:color="000000" w:sz="4" w:space="0"/>
            </w:tcBorders>
            <w:tcW w:w="6118" w:type="dxa"/>
            <w:vAlign w:val="center"/>
            <w:textDirection w:val="lrTb"/>
            <w:noWrap w:val="false"/>
          </w:tcPr>
          <w:p>
            <w:pPr>
              <w:spacing w:line="360" w:lineRule="auto"/>
              <w:rPr>
                <w:rFonts w:hint="eastAsia" w:ascii="宋体" w:hAnsi="宋体" w:cs="宋体"/>
                <w:b/>
                <w:bCs/>
                <w:color w:val="auto"/>
                <w:sz w:val="28"/>
                <w:szCs w:val="21"/>
                <w:highlight w:val="none"/>
                <w:lang w:val="en-US" w:eastAsia="zh-CN"/>
              </w:rPr>
            </w:pPr>
            <w:r>
              <w:rPr>
                <w:rFonts w:hint="eastAsia" w:ascii="宋体" w:hAnsi="宋体" w:cs="宋体"/>
                <w:b/>
                <w:bCs/>
                <w:color w:val="auto"/>
                <w:sz w:val="28"/>
                <w:szCs w:val="21"/>
                <w:highlight w:val="none"/>
                <w:lang w:val="en-US" w:eastAsia="zh-CN"/>
              </w:rPr>
              <w:t xml:space="preserve">JSZC-320707-JHHH-G2025-0002</w:t>
            </w:r>
            <w:r/>
          </w:p>
        </w:tc>
      </w:tr>
    </w:tbl>
    <w:p>
      <w:pPr>
        <w:jc w:val="left"/>
        <w:spacing w:line="480" w:lineRule="auto"/>
        <w:rPr>
          <w:rFonts w:ascii="Arial" w:hAnsi="Arial" w:eastAsia="宋体" w:cs="Times New Roman"/>
          <w:b/>
          <w:bCs/>
          <w:color w:val="auto"/>
          <w:sz w:val="28"/>
          <w:szCs w:val="22"/>
          <w:highlight w:val="none"/>
        </w:rPr>
      </w:pPr>
      <w:r>
        <w:rPr>
          <w:rFonts w:ascii="Arial" w:hAnsi="Arial" w:eastAsia="宋体" w:cs="Times New Roman"/>
          <w:b/>
          <w:bCs/>
          <w:color w:val="auto"/>
          <w:sz w:val="28"/>
          <w:szCs w:val="22"/>
          <w:highlight w:val="none"/>
        </w:rPr>
      </w:r>
      <w:r/>
    </w:p>
    <w:p>
      <w:pPr>
        <w:pStyle w:val="886"/>
        <w:ind w:firstLine="0"/>
        <w:jc w:val="left"/>
        <w:rPr>
          <w:rFonts w:hint="eastAsia" w:ascii="宋体" w:hAnsi="宋体" w:eastAsia="宋体" w:cs="宋体"/>
          <w:b/>
          <w:bCs/>
          <w:color w:val="auto"/>
          <w:sz w:val="28"/>
          <w:szCs w:val="21"/>
          <w:highlight w:val="none"/>
        </w:rPr>
      </w:pPr>
      <w:r>
        <w:rPr>
          <w:rFonts w:hint="eastAsia" w:ascii="宋体" w:hAnsi="宋体" w:eastAsia="宋体" w:cs="宋体"/>
          <w:b/>
          <w:bCs/>
          <w:color w:val="auto"/>
          <w:sz w:val="28"/>
          <w:szCs w:val="21"/>
          <w:highlight w:val="none"/>
        </w:rPr>
      </w:r>
      <w:r/>
    </w:p>
    <w:tbl>
      <w:tblPr>
        <w:tblStyle w:val="673"/>
        <w:tblW w:w="8373" w:type="dxa"/>
        <w:tblInd w:w="17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469"/>
        <w:gridCol w:w="5904"/>
      </w:tblGrid>
      <w:tr>
        <w:trPr>
          <w:trHeight w:val="835"/>
        </w:trPr>
        <w:tc>
          <w:tcPr>
            <w:tcW w:w="2469" w:type="dxa"/>
            <w:vAlign w:val="center"/>
            <w:textDirection w:val="lrTb"/>
            <w:noWrap w:val="false"/>
          </w:tcPr>
          <w:p>
            <w:pPr>
              <w:jc w:val="both"/>
              <w:spacing w:line="360" w:lineRule="auto"/>
              <w:rPr>
                <w:rFonts w:hint="eastAsia" w:ascii="宋体" w:hAnsi="宋体" w:eastAsia="宋体" w:cs="宋体"/>
                <w:b/>
                <w:bCs/>
                <w:color w:val="auto"/>
                <w:spacing w:val="20"/>
                <w:sz w:val="28"/>
                <w:szCs w:val="18"/>
                <w:highlight w:val="none"/>
                <w:lang w:val="en-US" w:eastAsia="zh-CN" w:bidi="ar-SA"/>
              </w:rPr>
            </w:pPr>
            <w:r/>
            <w:bookmarkStart w:id="0" w:name="OLE_LINK31"/>
            <w:r/>
            <w:bookmarkStart w:id="1" w:name="OLE_LINK4"/>
            <w:r>
              <w:rPr>
                <w:rFonts w:hint="eastAsia" w:ascii="宋体" w:hAnsi="宋体" w:eastAsia="宋体" w:cs="宋体"/>
                <w:b/>
                <w:bCs/>
                <w:color w:val="auto"/>
                <w:spacing w:val="20"/>
                <w:sz w:val="28"/>
                <w:szCs w:val="18"/>
                <w:highlight w:val="none"/>
                <w:lang w:val="en-US" w:eastAsia="zh-CN" w:bidi="ar-SA"/>
              </w:rPr>
              <w:t xml:space="preserve">采 购 人：</w:t>
            </w:r>
            <w:bookmarkEnd w:id="0"/>
            <w:r/>
            <w:bookmarkEnd w:id="1"/>
            <w:r/>
            <w:r/>
          </w:p>
        </w:tc>
        <w:tc>
          <w:tcPr>
            <w:tcW w:w="5904" w:type="dxa"/>
            <w:vAlign w:val="center"/>
            <w:textDirection w:val="lrTb"/>
            <w:noWrap w:val="false"/>
          </w:tcPr>
          <w:p>
            <w:pPr>
              <w:pStyle w:val="864"/>
              <w:spacing w:line="360" w:lineRule="auto"/>
              <w:rPr>
                <w:rFonts w:hint="eastAsia" w:ascii="宋体" w:hAnsi="宋体" w:eastAsia="宋体" w:cs="宋体"/>
                <w:b/>
                <w:bCs/>
                <w:color w:val="auto"/>
                <w:spacing w:val="20"/>
                <w:sz w:val="28"/>
                <w:szCs w:val="18"/>
                <w:highlight w:val="none"/>
                <w:lang w:val="en-US" w:eastAsia="zh-CN" w:bidi="ar-SA"/>
              </w:rPr>
            </w:pPr>
            <w:r>
              <w:rPr>
                <w:rFonts w:hint="eastAsia" w:ascii="宋体" w:hAnsi="宋体" w:eastAsia="宋体" w:cs="宋体"/>
                <w:b/>
                <w:bCs/>
                <w:color w:val="auto"/>
                <w:spacing w:val="20"/>
                <w:sz w:val="28"/>
                <w:szCs w:val="18"/>
                <w:highlight w:val="none"/>
                <w:lang w:val="en-US" w:eastAsia="zh-CN" w:bidi="ar-SA"/>
              </w:rPr>
              <w:t xml:space="preserve">连云港市赣榆区应急管理局</w:t>
            </w:r>
            <w:r/>
          </w:p>
        </w:tc>
      </w:tr>
      <w:tr>
        <w:trPr>
          <w:trHeight w:val="763"/>
        </w:trPr>
        <w:tc>
          <w:tcPr>
            <w:tcW w:w="2469" w:type="dxa"/>
            <w:vAlign w:val="center"/>
            <w:textDirection w:val="lrTb"/>
            <w:noWrap w:val="false"/>
          </w:tcPr>
          <w:p>
            <w:pPr>
              <w:jc w:val="both"/>
              <w:spacing w:line="360" w:lineRule="auto"/>
              <w:rPr>
                <w:rFonts w:hint="eastAsia" w:ascii="宋体" w:hAnsi="宋体" w:eastAsia="宋体" w:cs="宋体"/>
                <w:color w:val="auto"/>
                <w:sz w:val="20"/>
                <w:szCs w:val="21"/>
                <w:highlight w:val="none"/>
              </w:rPr>
            </w:pPr>
            <w:r>
              <w:rPr>
                <w:rFonts w:hint="eastAsia" w:ascii="宋体" w:hAnsi="宋体" w:eastAsia="宋体" w:cs="宋体"/>
                <w:b/>
                <w:bCs/>
                <w:color w:val="auto"/>
                <w:sz w:val="28"/>
                <w:szCs w:val="21"/>
                <w:highlight w:val="none"/>
              </w:rPr>
              <w:t xml:space="preserve">采购代理机构：</w:t>
            </w:r>
            <w:r/>
          </w:p>
        </w:tc>
        <w:tc>
          <w:tcPr>
            <w:tcW w:w="5904" w:type="dxa"/>
            <w:vAlign w:val="center"/>
            <w:textDirection w:val="lrTb"/>
            <w:noWrap w:val="false"/>
          </w:tcPr>
          <w:p>
            <w:pPr>
              <w:pStyle w:val="864"/>
              <w:spacing w:line="360" w:lineRule="auto"/>
              <w:rPr>
                <w:rFonts w:hint="eastAsia" w:ascii="宋体" w:hAnsi="宋体" w:eastAsia="宋体" w:cs="宋体"/>
                <w:b/>
                <w:bCs/>
                <w:color w:val="auto"/>
                <w:sz w:val="24"/>
                <w:szCs w:val="24"/>
                <w:highlight w:val="none"/>
                <w:lang w:val="en-US" w:eastAsia="zh-CN"/>
              </w:rPr>
            </w:pPr>
            <w:r>
              <w:rPr>
                <w:rFonts w:hint="eastAsia" w:hAnsi="宋体" w:cs="宋体"/>
                <w:b/>
                <w:bCs/>
                <w:color w:val="auto"/>
                <w:spacing w:val="20"/>
                <w:sz w:val="28"/>
                <w:szCs w:val="20"/>
                <w:highlight w:val="none"/>
                <w:lang w:val="en-US" w:eastAsia="zh-CN"/>
              </w:rPr>
              <w:t xml:space="preserve">江苏疆泰工程项目管理有限公司</w:t>
            </w:r>
            <w:r/>
          </w:p>
        </w:tc>
      </w:tr>
    </w:tbl>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r>
      <w:r/>
    </w:p>
    <w:p>
      <w:pPr>
        <w:jc w:val="center"/>
        <w:spacing w:before="120" w:after="120" w:line="360" w:lineRule="auto"/>
        <w:rPr>
          <w:rFonts w:hint="eastAsia" w:ascii="Arial" w:hAnsi="Arial" w:eastAsia="宋体" w:cs="Times New Roman"/>
          <w:b/>
          <w:bCs/>
          <w:color w:val="auto"/>
          <w:sz w:val="28"/>
          <w:szCs w:val="22"/>
          <w:highlight w:val="none"/>
        </w:rPr>
      </w:pPr>
      <w:r>
        <w:rPr>
          <w:rFonts w:hint="eastAsia" w:ascii="Arial" w:hAnsi="Arial" w:eastAsia="宋体" w:cs="Times New Roman"/>
          <w:b/>
          <w:bCs/>
          <w:color w:val="auto"/>
          <w:sz w:val="28"/>
          <w:szCs w:val="22"/>
          <w:highlight w:val="none"/>
        </w:rPr>
        <w:t xml:space="preserve">202</w:t>
      </w:r>
      <w:r>
        <w:rPr>
          <w:rFonts w:hint="eastAsia" w:ascii="Arial" w:hAnsi="Arial" w:cs="Times New Roman"/>
          <w:b/>
          <w:bCs/>
          <w:color w:val="auto"/>
          <w:sz w:val="28"/>
          <w:szCs w:val="22"/>
          <w:highlight w:val="none"/>
          <w:lang w:val="en-US" w:eastAsia="zh-CN"/>
        </w:rPr>
        <w:t xml:space="preserve">5</w:t>
      </w:r>
      <w:r>
        <w:rPr>
          <w:rFonts w:hint="eastAsia" w:ascii="Arial" w:hAnsi="Arial" w:eastAsia="宋体" w:cs="Times New Roman"/>
          <w:b/>
          <w:bCs/>
          <w:color w:val="auto"/>
          <w:sz w:val="28"/>
          <w:szCs w:val="22"/>
          <w:highlight w:val="none"/>
        </w:rPr>
        <w:t xml:space="preserve">年</w:t>
      </w:r>
      <w:r>
        <w:rPr>
          <w:rFonts w:hint="eastAsia" w:ascii="Arial" w:hAnsi="Arial" w:cs="Times New Roman"/>
          <w:b/>
          <w:bCs/>
          <w:color w:val="auto"/>
          <w:sz w:val="28"/>
          <w:szCs w:val="22"/>
          <w:highlight w:val="none"/>
          <w:lang w:val="en-US" w:eastAsia="zh-CN"/>
        </w:rPr>
        <w:t xml:space="preserve">03</w:t>
      </w:r>
      <w:r>
        <w:rPr>
          <w:rFonts w:hint="eastAsia" w:ascii="Arial" w:hAnsi="Arial" w:eastAsia="宋体" w:cs="Times New Roman"/>
          <w:b/>
          <w:bCs/>
          <w:color w:val="auto"/>
          <w:sz w:val="28"/>
          <w:szCs w:val="22"/>
          <w:highlight w:val="none"/>
        </w:rPr>
        <w:t xml:space="preserve">月</w:t>
      </w:r>
      <w:r/>
    </w:p>
    <w:p>
      <w:pPr>
        <w:jc w:val="center"/>
        <w:spacing w:before="120" w:after="120" w:line="360" w:lineRule="auto"/>
        <w:rPr>
          <w:color w:val="auto"/>
          <w:highlight w:val="none"/>
        </w:rPr>
      </w:pPr>
      <w:r>
        <w:rPr>
          <w:rFonts w:hint="eastAsia" w:ascii="Arial" w:hAnsi="Arial" w:eastAsia="宋体" w:cs="Times New Roman"/>
          <w:b/>
          <w:bCs/>
          <w:color w:val="auto"/>
          <w:sz w:val="32"/>
          <w:szCs w:val="24"/>
          <w:highlight w:val="none"/>
        </w:rPr>
        <w:br w:type="page" w:clear="all"/>
      </w:r>
      <w:r>
        <w:rPr>
          <w:color w:val="auto"/>
          <w:highlight w:val="none"/>
        </w:rPr>
        <w:fldChar w:fldCharType="begin"/>
      </w:r>
      <w:r>
        <w:rPr>
          <w:color w:val="auto"/>
          <w:highlight w:val="none"/>
        </w:rPr>
        <w:instrText xml:space="preserve"> TOC \o "1-1" \u </w:instrText>
      </w:r>
      <w:r>
        <w:rPr>
          <w:color w:val="auto"/>
          <w:highlight w:val="none"/>
        </w:rPr>
        <w:fldChar w:fldCharType="separate"/>
      </w:r>
      <w:r/>
    </w:p>
    <w:p>
      <w:pPr>
        <w:pStyle w:val="874"/>
        <w:rPr>
          <w:rFonts w:hint="eastAsia"/>
          <w:color w:val="auto"/>
          <w:highlight w:val="none"/>
        </w:rPr>
      </w:pPr>
      <w:r>
        <w:rPr>
          <w:rFonts w:hint="eastAsia"/>
          <w:color w:val="auto"/>
          <w:highlight w:val="none"/>
        </w:rPr>
      </w:r>
      <w:r/>
    </w:p>
    <w:p>
      <w:pPr>
        <w:pStyle w:val="874"/>
        <w:rPr>
          <w:rFonts w:hint="eastAsia"/>
          <w:color w:val="auto"/>
          <w:highlight w:val="none"/>
        </w:rPr>
      </w:pPr>
      <w:r>
        <w:rPr>
          <w:rFonts w:hint="eastAsia"/>
          <w:color w:val="auto"/>
          <w:highlight w:val="none"/>
        </w:rPr>
        <w:t xml:space="preserve">目  录</w:t>
      </w:r>
      <w:r/>
    </w:p>
    <w:p>
      <w:pPr>
        <w:rPr>
          <w:color w:val="auto"/>
          <w:highlight w:val="none"/>
        </w:rPr>
      </w:pPr>
      <w:r>
        <w:rPr>
          <w:color w:val="auto"/>
          <w:highlight w:val="none"/>
        </w:rPr>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第一章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投标邀请</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_Toc165205794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1</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第二章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投标人须知</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_Toc165205795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5</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第三章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合同文本</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_Toc165205796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第四章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采购需求</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_Toc165205797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21</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第五章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评标方法与评标标准</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rPr>
        <w:fldChar w:fldCharType="begin"/>
      </w:r>
      <w:r>
        <w:rPr>
          <w:rFonts w:hint="eastAsia" w:ascii="宋体" w:hAnsi="宋体" w:eastAsia="宋体" w:cs="宋体"/>
          <w:color w:val="auto"/>
          <w:sz w:val="32"/>
          <w:szCs w:val="32"/>
          <w:highlight w:val="none"/>
        </w:rPr>
        <w:instrText xml:space="preserve"> PAGEREF _Toc165205798 \h </w:instrText>
      </w:r>
      <w:r>
        <w:rPr>
          <w:rFonts w:hint="eastAsia" w:ascii="宋体" w:hAnsi="宋体" w:eastAsia="宋体" w:cs="宋体"/>
          <w:color w:val="auto"/>
          <w:sz w:val="32"/>
          <w:szCs w:val="32"/>
          <w:highlight w:val="none"/>
        </w:rPr>
        <w:fldChar w:fldCharType="separate"/>
      </w:r>
      <w:r>
        <w:rPr>
          <w:rFonts w:hint="eastAsia" w:ascii="宋体" w:hAnsi="宋体" w:eastAsia="宋体" w:cs="宋体"/>
          <w:color w:val="auto"/>
          <w:sz w:val="32"/>
          <w:szCs w:val="32"/>
          <w:highlight w:val="none"/>
        </w:rPr>
        <w:t xml:space="preserve">47</w:t>
      </w:r>
      <w:r>
        <w:rPr>
          <w:rFonts w:hint="eastAsia" w:ascii="宋体" w:hAnsi="宋体" w:eastAsia="宋体" w:cs="宋体"/>
          <w:color w:val="auto"/>
          <w:sz w:val="32"/>
          <w:szCs w:val="32"/>
          <w:highlight w:val="none"/>
        </w:rPr>
        <w:fldChar w:fldCharType="end"/>
      </w:r>
      <w:r/>
    </w:p>
    <w:p>
      <w:pPr>
        <w:pStyle w:val="874"/>
        <w:keepLines w:val="0"/>
        <w:keepNext w:val="0"/>
        <w:pageBreakBefore w:val="0"/>
        <w:spacing w:line="360" w:lineRule="auto"/>
        <w:widowControl w:val="off"/>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第六章</w:t>
      </w:r>
      <w:r>
        <w:rPr>
          <w:rFonts w:hint="eastAsia" w:ascii="宋体" w:hAnsi="宋体" w:eastAsia="宋体" w:cs="宋体"/>
          <w:color w:val="auto"/>
          <w:sz w:val="32"/>
          <w:szCs w:val="32"/>
          <w:highlight w:val="none"/>
          <w:lang w:val="en-US" w:eastAsia="zh-CN"/>
        </w:rPr>
        <w:t xml:space="preserve"> </w:t>
      </w:r>
      <w:r>
        <w:rPr>
          <w:rFonts w:hint="eastAsia" w:ascii="宋体" w:hAnsi="宋体" w:eastAsia="宋体" w:cs="宋体"/>
          <w:color w:val="auto"/>
          <w:sz w:val="32"/>
          <w:szCs w:val="32"/>
          <w:highlight w:val="none"/>
        </w:rPr>
        <w:t xml:space="preserve">投标文件格式</w:t>
      </w:r>
      <w:r>
        <w:rPr>
          <w:rFonts w:hint="eastAsia" w:ascii="宋体" w:hAnsi="宋体" w:eastAsia="宋体" w:cs="宋体"/>
          <w:color w:val="auto"/>
          <w:sz w:val="32"/>
          <w:szCs w:val="32"/>
          <w:highlight w:val="none"/>
        </w:rPr>
        <w:tab/>
      </w:r>
      <w:r>
        <w:rPr>
          <w:rFonts w:hint="eastAsia" w:ascii="宋体" w:hAnsi="宋体" w:eastAsia="宋体" w:cs="宋体"/>
          <w:color w:val="auto"/>
          <w:sz w:val="32"/>
          <w:szCs w:val="32"/>
          <w:highlight w:val="none"/>
          <w:lang w:val="en-US" w:eastAsia="zh-CN"/>
        </w:rPr>
        <w:t xml:space="preserve">51</w:t>
      </w:r>
      <w:r/>
    </w:p>
    <w:p>
      <w:pPr>
        <w:jc w:val="left"/>
        <w:widowControl/>
        <w:rPr>
          <w:color w:val="auto"/>
          <w:highlight w:val="none"/>
        </w:rPr>
      </w:pPr>
      <w:r>
        <w:rPr>
          <w:color w:val="auto"/>
          <w:highlight w:val="none"/>
        </w:rPr>
        <w:fldChar w:fldCharType="end"/>
      </w:r>
      <w:r/>
    </w:p>
    <w:p>
      <w:pPr>
        <w:pStyle w:val="698"/>
        <w:jc w:val="center"/>
        <w:spacing w:line="360" w:lineRule="auto"/>
        <w:rPr>
          <w:rFonts w:ascii="黑体" w:hAnsi="黑体" w:eastAsia="黑体"/>
          <w:b w:val="0"/>
          <w:color w:val="auto"/>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color w:val="auto"/>
          <w:highlight w:val="none"/>
        </w:rPr>
      </w:r>
      <w:r/>
    </w:p>
    <w:p>
      <w:pPr>
        <w:pStyle w:val="698"/>
        <w:jc w:val="center"/>
        <w:spacing w:line="360" w:lineRule="auto"/>
        <w:rPr>
          <w:rFonts w:ascii="黑体" w:hAnsi="黑体" w:eastAsia="黑体"/>
          <w:b w:val="0"/>
          <w:color w:val="auto"/>
          <w:highlight w:val="none"/>
        </w:rPr>
      </w:pPr>
      <w:r/>
      <w:bookmarkStart w:id="2" w:name="_Toc165205794"/>
      <w:r>
        <w:rPr>
          <w:rFonts w:hint="eastAsia" w:ascii="黑体" w:hAnsi="黑体" w:eastAsia="黑体"/>
          <w:b w:val="0"/>
          <w:color w:val="auto"/>
          <w:highlight w:val="none"/>
        </w:rPr>
        <w:t xml:space="preserve">第一章  投标邀请</w:t>
      </w:r>
      <w:bookmarkEnd w:id="2"/>
      <w:r/>
      <w:r/>
    </w:p>
    <w:p>
      <w:pPr>
        <w:ind w:firstLine="480"/>
        <w:jc w:val="left"/>
        <w:spacing w:line="500" w:lineRule="exact"/>
        <w:rPr>
          <w:color w:val="auto"/>
          <w:sz w:val="24"/>
          <w:szCs w:val="24"/>
          <w:highlight w:val="none"/>
        </w:rPr>
      </w:pPr>
      <w:r>
        <w:rPr>
          <w:rFonts w:hint="eastAsia"/>
          <w:color w:val="auto"/>
          <w:sz w:val="24"/>
          <w:szCs w:val="24"/>
          <w:highlight w:val="none"/>
        </w:rPr>
        <w:t xml:space="preserve">受</w:t>
      </w:r>
      <w:r>
        <w:rPr>
          <w:rFonts w:hint="eastAsia"/>
          <w:color w:val="auto"/>
          <w:sz w:val="24"/>
          <w:szCs w:val="24"/>
          <w:highlight w:val="none"/>
          <w:lang w:val="en-US" w:eastAsia="zh-CN"/>
        </w:rPr>
        <w:t xml:space="preserve">连云港市赣榆区应急管理局</w:t>
      </w:r>
      <w:r>
        <w:rPr>
          <w:rFonts w:hint="eastAsia"/>
          <w:color w:val="auto"/>
          <w:sz w:val="24"/>
          <w:szCs w:val="24"/>
          <w:highlight w:val="none"/>
        </w:rPr>
        <w:t xml:space="preserve">的委托，</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就</w:t>
      </w:r>
      <w:r>
        <w:rPr>
          <w:rFonts w:hint="eastAsia"/>
          <w:color w:val="auto"/>
          <w:sz w:val="24"/>
          <w:szCs w:val="24"/>
          <w:highlight w:val="none"/>
          <w:u w:val="single"/>
          <w:lang w:eastAsia="zh-CN"/>
        </w:rPr>
        <w:t xml:space="preserve">森林防火物资采购（重新招标）（</w:t>
      </w:r>
      <w:r>
        <w:rPr>
          <w:rFonts w:hint="eastAsia" w:eastAsia="宋体"/>
          <w:color w:val="auto"/>
          <w:sz w:val="24"/>
          <w:szCs w:val="24"/>
          <w:highlight w:val="none"/>
          <w:u w:val="single"/>
          <w:lang w:eastAsia="zh-CN"/>
        </w:rPr>
        <w:t xml:space="preserve">二次</w:t>
      </w:r>
      <w:r>
        <w:rPr>
          <w:rFonts w:hint="eastAsia"/>
          <w:color w:val="auto"/>
          <w:sz w:val="24"/>
          <w:szCs w:val="24"/>
          <w:highlight w:val="none"/>
          <w:u w:val="single"/>
          <w:lang w:eastAsia="zh-CN"/>
        </w:rPr>
        <w:t xml:space="preserve">）</w:t>
      </w:r>
      <w:r>
        <w:rPr>
          <w:rFonts w:hint="eastAsia"/>
          <w:color w:val="auto"/>
          <w:sz w:val="24"/>
          <w:szCs w:val="24"/>
          <w:highlight w:val="none"/>
          <w:u w:val="single"/>
          <w:lang w:val="en-US" w:eastAsia="zh-CN"/>
        </w:rPr>
        <w:t xml:space="preserve"> </w:t>
      </w:r>
      <w:r>
        <w:rPr>
          <w:rFonts w:hint="eastAsia"/>
          <w:color w:val="auto"/>
          <w:sz w:val="24"/>
          <w:szCs w:val="24"/>
          <w:highlight w:val="none"/>
          <w:u w:val="none"/>
          <w:lang w:eastAsia="zh-CN"/>
        </w:rPr>
        <w:t xml:space="preserve">招标</w:t>
      </w:r>
      <w:r>
        <w:rPr>
          <w:rFonts w:hint="eastAsia"/>
          <w:color w:val="auto"/>
          <w:sz w:val="24"/>
          <w:szCs w:val="24"/>
          <w:highlight w:val="none"/>
        </w:rPr>
        <w:t xml:space="preserve">项目（</w:t>
      </w:r>
      <w:r>
        <w:rPr>
          <w:rFonts w:hint="eastAsia"/>
          <w:color w:val="auto"/>
          <w:sz w:val="24"/>
          <w:szCs w:val="24"/>
          <w:highlight w:val="none"/>
          <w:lang w:val="en-US" w:eastAsia="zh-CN"/>
        </w:rPr>
        <w:t xml:space="preserve">项目编号：</w:t>
      </w:r>
      <w:r>
        <w:rPr>
          <w:rFonts w:hint="eastAsia"/>
          <w:color w:val="auto"/>
          <w:sz w:val="24"/>
          <w:szCs w:val="24"/>
          <w:highlight w:val="none"/>
          <w:u w:val="single"/>
          <w:lang w:val="en-US" w:eastAsia="zh-CN"/>
        </w:rPr>
        <w:t xml:space="preserve">JSZC-320707-JHHH-G2025-0002</w:t>
      </w:r>
      <w:r>
        <w:rPr>
          <w:rFonts w:hint="eastAsia"/>
          <w:color w:val="auto"/>
          <w:sz w:val="24"/>
          <w:szCs w:val="24"/>
          <w:highlight w:val="none"/>
        </w:rPr>
        <w:t xml:space="preserve">）进行公开招标采购，欢迎符合条件的供应商投标。</w:t>
      </w:r>
      <w:r/>
    </w:p>
    <w:tbl>
      <w:tblPr>
        <w:tblStyle w:val="6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项目概况</w:t>
            </w:r>
            <w:r>
              <w:rPr>
                <w:rFonts w:hint="eastAsia"/>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b w:val="0"/>
                <w:bCs w:val="0"/>
                <w:color w:val="auto"/>
                <w:sz w:val="24"/>
                <w:szCs w:val="24"/>
                <w:highlight w:val="none"/>
                <w:u w:val="single"/>
                <w:lang w:eastAsia="zh-CN"/>
              </w:rPr>
              <w:t xml:space="preserve">森林防火物资采购（重新招标）（二次）</w:t>
            </w:r>
            <w:r>
              <w:rPr>
                <w:rFonts w:hint="eastAsia"/>
                <w:color w:val="auto"/>
                <w:sz w:val="24"/>
                <w:szCs w:val="24"/>
                <w:highlight w:val="none"/>
              </w:rPr>
              <w:t xml:space="preserve">招标项目的潜在投标人应在江苏政府采购网自行免费下载招标文件，并于202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03</w:t>
            </w:r>
            <w:r>
              <w:rPr>
                <w:rFonts w:hint="eastAsia"/>
                <w:color w:val="auto"/>
                <w:sz w:val="24"/>
                <w:szCs w:val="24"/>
                <w:highlight w:val="none"/>
              </w:rPr>
              <w:t xml:space="preserve">月</w:t>
            </w:r>
            <w:r>
              <w:rPr>
                <w:rFonts w:hint="eastAsia"/>
                <w:color w:val="auto"/>
                <w:sz w:val="24"/>
                <w:szCs w:val="24"/>
                <w:highlight w:val="none"/>
                <w:lang w:val="en-US" w:eastAsia="zh-CN"/>
              </w:rPr>
              <w:t xml:space="preserve">25</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w:t>
            </w:r>
            <w:r>
              <w:rPr>
                <w:rFonts w:hint="eastAsia"/>
                <w:color w:val="auto"/>
                <w:sz w:val="24"/>
                <w:szCs w:val="24"/>
                <w:highlight w:val="none"/>
                <w:lang w:val="en-US" w:eastAsia="zh-CN"/>
              </w:rPr>
              <w:t xml:space="preserve">00</w:t>
            </w:r>
            <w:r>
              <w:rPr>
                <w:rFonts w:hint="eastAsia"/>
                <w:color w:val="auto"/>
                <w:sz w:val="24"/>
                <w:szCs w:val="24"/>
                <w:highlight w:val="none"/>
              </w:rPr>
              <w:t xml:space="preserve">:00（北京时间）前递交（上传）投标文件。</w:t>
            </w:r>
            <w:r/>
          </w:p>
        </w:tc>
      </w:tr>
    </w:tbl>
    <w:p>
      <w:pPr>
        <w:pStyle w:val="851"/>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一、项目基本情况</w:t>
      </w:r>
      <w:r/>
    </w:p>
    <w:p>
      <w:pPr>
        <w:ind w:firstLine="480"/>
        <w:jc w:val="left"/>
        <w:pageBreakBefore w:val="0"/>
        <w:spacing w:line="360" w:lineRule="auto"/>
        <w:rPr>
          <w:rFonts w:hint="eastAsia"/>
          <w:color w:val="auto"/>
          <w:sz w:val="24"/>
          <w:szCs w:val="24"/>
          <w:highlight w:val="none"/>
          <w:lang w:val="en-US" w:eastAsia="zh-CN"/>
        </w:rPr>
      </w:pPr>
      <w:r>
        <w:rPr>
          <w:rFonts w:hint="eastAsia"/>
          <w:color w:val="auto"/>
          <w:sz w:val="24"/>
          <w:szCs w:val="24"/>
          <w:highlight w:val="none"/>
          <w:lang w:eastAsia="zh-CN"/>
        </w:rPr>
        <w:t xml:space="preserve">项目编号：</w:t>
      </w:r>
      <w:r>
        <w:rPr>
          <w:rFonts w:hint="eastAsia"/>
          <w:color w:val="auto"/>
          <w:sz w:val="24"/>
          <w:szCs w:val="24"/>
          <w:highlight w:val="none"/>
          <w:lang w:val="en-US" w:eastAsia="zh-CN"/>
        </w:rPr>
        <w:t xml:space="preserve">JSZC-320707-JHHH-G2025-0002</w:t>
      </w:r>
      <w:r/>
    </w:p>
    <w:p>
      <w:pPr>
        <w:ind w:firstLine="480"/>
        <w:jc w:val="left"/>
        <w:pageBreakBefore w:val="0"/>
        <w:spacing w:line="360" w:lineRule="auto"/>
        <w:rPr>
          <w:rFonts w:hint="eastAsia"/>
          <w:color w:val="auto"/>
          <w:sz w:val="24"/>
          <w:szCs w:val="24"/>
          <w:highlight w:val="none"/>
          <w:lang w:eastAsia="zh-CN"/>
        </w:rPr>
      </w:pPr>
      <w:r>
        <w:rPr>
          <w:rFonts w:hint="eastAsia"/>
          <w:color w:val="auto"/>
          <w:sz w:val="24"/>
          <w:szCs w:val="24"/>
          <w:highlight w:val="none"/>
        </w:rPr>
        <w:t xml:space="preserve">项目名称：</w:t>
      </w:r>
      <w:r>
        <w:rPr>
          <w:rFonts w:hint="eastAsia"/>
          <w:color w:val="auto"/>
          <w:sz w:val="24"/>
          <w:szCs w:val="24"/>
          <w:highlight w:val="none"/>
          <w:lang w:eastAsia="zh-CN"/>
        </w:rPr>
        <w:t xml:space="preserve">森林防火物资采购（重新招标）（二次）</w:t>
      </w:r>
      <w:r/>
    </w:p>
    <w:p>
      <w:pPr>
        <w:ind w:firstLine="480"/>
        <w:jc w:val="left"/>
        <w:pageBreakBefore w:val="0"/>
        <w:spacing w:line="360" w:lineRule="auto"/>
        <w:rPr>
          <w:rFonts w:hint="default"/>
          <w:color w:val="auto"/>
          <w:sz w:val="24"/>
          <w:szCs w:val="24"/>
          <w:highlight w:val="none"/>
          <w:lang w:val="en-US" w:eastAsia="zh-CN"/>
        </w:rPr>
      </w:pPr>
      <w:r>
        <w:rPr>
          <w:rFonts w:hint="eastAsia"/>
          <w:color w:val="auto"/>
          <w:sz w:val="24"/>
          <w:szCs w:val="24"/>
          <w:highlight w:val="none"/>
          <w:lang w:val="en-US" w:eastAsia="zh-CN"/>
        </w:rPr>
        <w:t xml:space="preserve">预算金额：196.448万元</w:t>
      </w:r>
      <w:r/>
    </w:p>
    <w:p>
      <w:pPr>
        <w:ind w:firstLine="480"/>
        <w:jc w:val="left"/>
        <w:pageBreakBefore w:val="0"/>
        <w:spacing w:line="360" w:lineRule="auto"/>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最高限价：196.448万元，</w:t>
      </w:r>
      <w:r>
        <w:rPr>
          <w:rFonts w:hint="eastAsia" w:ascii="宋体" w:hAnsi="宋体"/>
          <w:color w:val="auto"/>
          <w:sz w:val="24"/>
          <w:highlight w:val="none"/>
        </w:rPr>
        <w:t xml:space="preserve">投标报价超过最高限价的投标无效</w:t>
      </w:r>
      <w:r>
        <w:rPr>
          <w:rFonts w:hint="eastAsia" w:ascii="宋体" w:hAnsi="宋体"/>
          <w:color w:val="auto"/>
          <w:sz w:val="24"/>
          <w:highlight w:val="none"/>
          <w:lang w:eastAsia="zh-CN"/>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采购需求：根据《全区森林防灭火复盘工作职责分工方案》要求</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需采购一批</w:t>
      </w:r>
      <w:r>
        <w:rPr>
          <w:rFonts w:hint="eastAsia"/>
          <w:color w:val="auto"/>
          <w:sz w:val="24"/>
          <w:szCs w:val="24"/>
          <w:highlight w:val="none"/>
          <w:lang w:eastAsia="zh-CN"/>
        </w:rPr>
        <w:t xml:space="preserve">森林防火物资，</w:t>
      </w:r>
      <w:r>
        <w:rPr>
          <w:rFonts w:hint="eastAsia"/>
          <w:color w:val="auto"/>
          <w:sz w:val="24"/>
          <w:szCs w:val="24"/>
          <w:highlight w:val="none"/>
          <w:lang w:val="en-US" w:eastAsia="zh-CN"/>
        </w:rPr>
        <w:t xml:space="preserve">主要包括</w:t>
      </w:r>
      <w:r>
        <w:rPr>
          <w:rFonts w:hint="eastAsia"/>
          <w:color w:val="auto"/>
          <w:sz w:val="24"/>
          <w:szCs w:val="24"/>
          <w:highlight w:val="none"/>
          <w:lang w:eastAsia="zh-CN"/>
        </w:rPr>
        <w:t xml:space="preserve">手抬头泵、水泵</w:t>
      </w:r>
      <w:r>
        <w:rPr>
          <w:rFonts w:hint="eastAsia"/>
          <w:color w:val="auto"/>
          <w:sz w:val="24"/>
          <w:szCs w:val="24"/>
          <w:highlight w:val="none"/>
          <w:lang w:val="en-US" w:eastAsia="zh-CN"/>
        </w:rPr>
        <w:t xml:space="preserve"> 便携背负式森林消防泵、</w:t>
      </w:r>
      <w:r>
        <w:rPr>
          <w:rFonts w:hint="eastAsia"/>
          <w:color w:val="auto"/>
          <w:sz w:val="24"/>
          <w:szCs w:val="24"/>
          <w:highlight w:val="none"/>
          <w:lang w:eastAsia="zh-CN"/>
        </w:rPr>
        <w:t xml:space="preserve">便携式森林消防水泵、灭火器、</w:t>
      </w:r>
      <w:r>
        <w:rPr>
          <w:rFonts w:hint="eastAsia"/>
          <w:color w:val="auto"/>
          <w:sz w:val="24"/>
          <w:szCs w:val="24"/>
          <w:highlight w:val="none"/>
          <w:lang w:val="en-US" w:eastAsia="zh-CN"/>
        </w:rPr>
        <w:t xml:space="preserve">防火服</w:t>
      </w:r>
      <w:r>
        <w:rPr>
          <w:rFonts w:hint="eastAsia"/>
          <w:color w:val="auto"/>
          <w:sz w:val="24"/>
          <w:szCs w:val="24"/>
          <w:highlight w:val="none"/>
          <w:lang w:eastAsia="zh-CN"/>
        </w:rPr>
        <w:t xml:space="preserve">等</w:t>
      </w:r>
      <w:r>
        <w:rPr>
          <w:rFonts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具体详见第四章</w:t>
      </w:r>
      <w:r>
        <w:rPr>
          <w:rFonts w:hint="eastAsia" w:ascii="宋体" w:hAnsi="宋体" w:cs="宋体"/>
          <w:color w:val="auto"/>
          <w:sz w:val="24"/>
          <w:highlight w:val="none"/>
          <w:lang w:val="en-US" w:eastAsia="zh-CN"/>
        </w:rPr>
        <w:t xml:space="preserve"> 采购</w:t>
      </w:r>
      <w:r>
        <w:rPr>
          <w:rFonts w:ascii="宋体" w:hAnsi="宋体" w:eastAsia="宋体" w:cs="宋体"/>
          <w:color w:val="auto"/>
          <w:sz w:val="24"/>
          <w:highlight w:val="none"/>
        </w:rPr>
        <w:t xml:space="preserve">需求。</w:t>
      </w:r>
      <w:r/>
    </w:p>
    <w:p>
      <w:pPr>
        <w:ind w:firstLine="482"/>
        <w:jc w:val="left"/>
        <w:pageBreakBefore w:val="0"/>
        <w:spacing w:line="360" w:lineRule="auto"/>
        <w:rPr>
          <w:b/>
          <w:color w:val="auto"/>
          <w:sz w:val="24"/>
          <w:szCs w:val="24"/>
          <w:highlight w:val="none"/>
        </w:rPr>
      </w:pPr>
      <w:r>
        <w:rPr>
          <w:rFonts w:hint="eastAsia"/>
          <w:b/>
          <w:color w:val="auto"/>
          <w:sz w:val="24"/>
          <w:szCs w:val="24"/>
          <w:highlight w:val="none"/>
        </w:rPr>
        <w:t xml:space="preserve">对本项目资格要求、采购需求、评标方法与评标标准等部分的询问、质疑请与采购人联系，由采购人负责答复。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合同履行期限：</w:t>
      </w:r>
      <w:r>
        <w:rPr>
          <w:rFonts w:hint="eastAsia" w:ascii="宋体" w:hAnsi="宋体" w:eastAsia="宋体" w:cs="Times New Roman"/>
          <w:i w:val="0"/>
          <w:iCs w:val="0"/>
          <w:color w:val="auto"/>
          <w:sz w:val="24"/>
          <w:szCs w:val="24"/>
          <w:highlight w:val="none"/>
          <w:u w:val="none"/>
        </w:rPr>
        <w:t xml:space="preserve">合同签订后</w:t>
      </w:r>
      <w:r>
        <w:rPr>
          <w:rFonts w:hint="eastAsia" w:ascii="宋体" w:hAnsi="宋体" w:cs="Times New Roman"/>
          <w:i w:val="0"/>
          <w:iCs w:val="0"/>
          <w:color w:val="auto"/>
          <w:sz w:val="24"/>
          <w:szCs w:val="24"/>
          <w:highlight w:val="none"/>
          <w:u w:val="none"/>
          <w:lang w:val="en-US" w:eastAsia="zh-CN"/>
        </w:rPr>
        <w:t xml:space="preserve">30日历天</w:t>
      </w:r>
      <w:r>
        <w:rPr>
          <w:rFonts w:hint="eastAsia" w:ascii="宋体" w:hAnsi="宋体" w:eastAsia="宋体" w:cs="Times New Roman"/>
          <w:i w:val="0"/>
          <w:iCs w:val="0"/>
          <w:color w:val="auto"/>
          <w:sz w:val="24"/>
          <w:szCs w:val="24"/>
          <w:highlight w:val="none"/>
          <w:u w:val="none"/>
        </w:rPr>
        <w:t xml:space="preserve">内完成安装调试，达到预期效果。</w:t>
      </w:r>
      <w:r/>
    </w:p>
    <w:p>
      <w:pPr>
        <w:ind w:firstLine="480"/>
        <w:jc w:val="left"/>
        <w:pageBreakBefore w:val="0"/>
        <w:spacing w:line="360" w:lineRule="auto"/>
        <w:rPr>
          <w:rFonts w:ascii="Calibri" w:hAnsi="Calibri" w:eastAsia="宋体" w:cs="Times New Roman"/>
          <w:color w:val="auto"/>
          <w:sz w:val="24"/>
          <w:szCs w:val="24"/>
          <w:highlight w:val="none"/>
        </w:rPr>
      </w:pPr>
      <w:r>
        <w:rPr>
          <w:rFonts w:hint="eastAsia"/>
          <w:color w:val="auto"/>
          <w:sz w:val="24"/>
          <w:szCs w:val="24"/>
          <w:highlight w:val="none"/>
        </w:rPr>
        <w:t xml:space="preserve">本项目（是/否）接受联合体投标：不接受联合体。</w:t>
      </w:r>
      <w:bookmarkStart w:id="24" w:name="_GoBack"/>
      <w:r/>
      <w:bookmarkEnd w:id="24"/>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二、申请人的资格要求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（一）满足《中华人民共和国政府采购法》第二十二条规定，并提供下列材料：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1.法人或者其他组织的营业执照等证明文件，自然人的身份证明；</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2</w:t>
      </w:r>
      <w:r>
        <w:rPr>
          <w:rFonts w:hint="eastAsia"/>
          <w:color w:val="auto"/>
          <w:sz w:val="24"/>
          <w:szCs w:val="24"/>
          <w:highlight w:val="none"/>
          <w:lang w:val="en-US" w:eastAsia="zh-CN"/>
        </w:rPr>
        <w:t xml:space="preserve">.2023或2024年</w:t>
      </w:r>
      <w:r>
        <w:rPr>
          <w:rFonts w:hint="eastAsia"/>
          <w:color w:val="auto"/>
          <w:sz w:val="24"/>
          <w:szCs w:val="24"/>
          <w:highlight w:val="none"/>
        </w:rPr>
        <w:t xml:space="preserve">的财务状况报告；（成立不满一年无需提供）</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3.依法缴纳税收和社会保障资金的相关材料；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4.具备履行合同所必需的设备和专业技术能力的声明及证明材料；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5.参加政府采购活动前3年内在经营活动中没有重大违法记录的书面声明；</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6.法律、行政法规规定的其他条件；</w:t>
      </w:r>
      <w:r/>
    </w:p>
    <w:p>
      <w:pPr>
        <w:ind w:firstLine="480"/>
        <w:jc w:val="left"/>
        <w:pageBreakBefore w:val="0"/>
        <w:spacing w:line="360" w:lineRule="auto"/>
        <w:rPr>
          <w:rFonts w:hint="eastAsia"/>
          <w:color w:val="auto"/>
          <w:sz w:val="24"/>
          <w:szCs w:val="24"/>
          <w:highlight w:val="none"/>
        </w:rPr>
      </w:pPr>
      <w:r>
        <w:rPr>
          <w:rFonts w:hint="eastAsia" w:ascii="Calibri" w:hAnsi="Calibri" w:eastAsia="宋体" w:cs="Times New Roman"/>
          <w:color w:val="auto"/>
          <w:sz w:val="24"/>
          <w:szCs w:val="24"/>
          <w:highlight w:val="none"/>
        </w:rPr>
        <w:t xml:space="preserve">7.资格审查现场查询信用中国、中国政府采购网</w:t>
      </w:r>
      <w:r>
        <w:rPr>
          <w:rFonts w:hint="eastAsia"/>
          <w:color w:val="auto"/>
          <w:sz w:val="24"/>
          <w:szCs w:val="24"/>
          <w:highlight w:val="none"/>
        </w:rPr>
        <w:t xml:space="preserve">，投标人被</w:t>
      </w:r>
      <w:r>
        <w:rPr>
          <w:rFonts w:hint="eastAsia" w:ascii="Calibri" w:hAnsi="Calibri" w:eastAsia="宋体" w:cs="Times New Roman"/>
          <w:color w:val="auto"/>
          <w:sz w:val="24"/>
          <w:szCs w:val="24"/>
          <w:highlight w:val="none"/>
        </w:rPr>
        <w:t xml:space="preserve">列入失信被执行人、</w:t>
      </w:r>
      <w:r>
        <w:rPr>
          <w:rFonts w:ascii="Calibri" w:hAnsi="Calibri" w:eastAsia="宋体" w:cs="Times New Roman"/>
          <w:color w:val="auto"/>
          <w:sz w:val="24"/>
          <w:szCs w:val="24"/>
          <w:highlight w:val="none"/>
        </w:rPr>
        <w:t xml:space="preserve">税收违法黑名单</w:t>
      </w:r>
      <w:r>
        <w:rPr>
          <w:rFonts w:hint="eastAsia" w:ascii="Calibri" w:hAnsi="Calibri" w:eastAsia="宋体" w:cs="Times New Roman"/>
          <w:color w:val="auto"/>
          <w:sz w:val="24"/>
          <w:szCs w:val="24"/>
          <w:highlight w:val="none"/>
        </w:rPr>
        <w:t xml:space="preserve">、政府采购严重违法失信行为记录名单</w:t>
      </w:r>
      <w:r>
        <w:rPr>
          <w:rFonts w:hint="eastAsia"/>
          <w:color w:val="auto"/>
          <w:sz w:val="24"/>
          <w:szCs w:val="24"/>
          <w:highlight w:val="none"/>
        </w:rPr>
        <w:t xml:space="preserve">及具有其他不符合《中华人民共和国政府采购法》第二十二条规定情形</w:t>
      </w:r>
      <w:r>
        <w:rPr>
          <w:rFonts w:hint="eastAsia" w:ascii="Calibri" w:hAnsi="Calibri" w:eastAsia="宋体" w:cs="Times New Roman"/>
          <w:color w:val="auto"/>
          <w:sz w:val="24"/>
          <w:szCs w:val="24"/>
          <w:highlight w:val="none"/>
        </w:rPr>
        <w:t xml:space="preserve">的，拒绝其参与政府采购活动。</w:t>
      </w:r>
      <w:r>
        <w:rPr>
          <w:rFonts w:hint="eastAsia"/>
          <w:color w:val="auto"/>
          <w:sz w:val="24"/>
          <w:szCs w:val="24"/>
          <w:highlight w:val="none"/>
        </w:rPr>
        <w:t xml:space="preserve">（投标文件中无需提供证明材料）</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lang w:val="en-US" w:eastAsia="zh-CN"/>
        </w:rPr>
        <w:t xml:space="preserve">8.本项目不接受进口产品（进口产品是指通过中国海关报关验放进入中国境内且产自关境外的产品）投标，中标后不允许分包或转包。</w:t>
      </w:r>
      <w:r/>
    </w:p>
    <w:p>
      <w:pPr>
        <w:ind w:firstLine="480"/>
        <w:jc w:val="left"/>
        <w:pageBreakBefore w:val="0"/>
        <w:spacing w:line="360" w:lineRule="auto"/>
        <w:rPr>
          <w:rFonts w:hint="eastAsia" w:ascii="宋体" w:hAnsi="宋体" w:eastAsia="宋体" w:cs="宋体"/>
          <w:color w:val="auto"/>
          <w:sz w:val="24"/>
          <w:highlight w:val="none"/>
        </w:rPr>
      </w:pPr>
      <w:r>
        <w:rPr>
          <w:rFonts w:hint="eastAsia"/>
          <w:color w:val="auto"/>
          <w:sz w:val="24"/>
          <w:szCs w:val="24"/>
          <w:highlight w:val="none"/>
        </w:rPr>
        <w:t xml:space="preserve">（二）落实政府采购政策需满足的资格要求：</w:t>
      </w:r>
      <w:r>
        <w:rPr>
          <w:rFonts w:hint="eastAsia" w:ascii="宋体" w:hAnsi="宋体" w:eastAsia="宋体" w:cs="宋体"/>
          <w:color w:val="auto"/>
          <w:sz w:val="24"/>
          <w:highlight w:val="none"/>
        </w:rPr>
        <w:t xml:space="preserve">本项目专门面向中型企业、小型企业、微型企业、残疾人福利性单位、监狱企业采购，符合要求的供应商须提供《中小企业声明函》（详见第六章 投标文件格式）或《残疾人福利性单位声明函》（详见第六章 投标文件格式）或属于监狱企业的证明文件，否则按无效响应处理</w:t>
      </w:r>
      <w:r>
        <w:rPr>
          <w:rFonts w:hint="eastAsia"/>
          <w:color w:val="auto"/>
          <w:sz w:val="24"/>
          <w:szCs w:val="24"/>
          <w:highlight w:val="none"/>
        </w:rPr>
        <w:t xml:space="preserve">。</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（三）本项目的特定资格要求：供应商/投标主体及其法定代表人、项目负责人未被列入“连云港市赣榆区行贿人联合惩戒信息库。”</w:t>
      </w:r>
      <w:r/>
    </w:p>
    <w:p>
      <w:pPr>
        <w:ind w:firstLine="480"/>
        <w:jc w:val="left"/>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备注：采购人/招标人和区公共资源交易中心通过赣榆区行贿人联合惩戒信息库，对供应商/投标主体情况进行内部查询，查询结果页面打印留存。</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三、获取招标文件</w:t>
      </w:r>
      <w:r/>
    </w:p>
    <w:p>
      <w:pPr>
        <w:ind w:firstLine="480"/>
        <w:jc w:val="left"/>
        <w:pageBreakBefore w:val="0"/>
        <w:spacing w:line="360" w:lineRule="auto"/>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时间：自招标公告发布之日起</w:t>
      </w:r>
      <w:r>
        <w:rPr>
          <w:rFonts w:hint="eastAsia" w:ascii="宋体" w:hAnsi="宋体"/>
          <w:color w:val="auto"/>
          <w:sz w:val="24"/>
          <w:szCs w:val="24"/>
          <w:highlight w:val="none"/>
          <w:lang w:val="en-US" w:eastAsia="zh-CN"/>
        </w:rPr>
        <w:t xml:space="preserve">5个工作日。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地点：江苏政府采购网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方式：投标人办理江苏省政府采购交易系统CA数字证书，登录“苏采云”政府采购交易系统，自行下载。</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售价：0.00元</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四、提交投标文件截止时间、开标时间和地点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提交投标文件截止时间：202</w:t>
      </w:r>
      <w:r>
        <w:rPr>
          <w:rFonts w:hint="eastAsia"/>
          <w:color w:val="auto"/>
          <w:sz w:val="24"/>
          <w:szCs w:val="24"/>
          <w:highlight w:val="none"/>
          <w:lang w:val="en-US" w:eastAsia="zh-CN"/>
        </w:rPr>
        <w:t xml:space="preserve">5</w:t>
      </w:r>
      <w:r>
        <w:rPr>
          <w:rFonts w:hint="eastAsia"/>
          <w:color w:val="auto"/>
          <w:sz w:val="24"/>
          <w:szCs w:val="24"/>
          <w:highlight w:val="none"/>
        </w:rPr>
        <w:t xml:space="preserve">年</w:t>
      </w:r>
      <w:r>
        <w:rPr>
          <w:rFonts w:hint="eastAsia"/>
          <w:color w:val="auto"/>
          <w:sz w:val="24"/>
          <w:szCs w:val="24"/>
          <w:highlight w:val="none"/>
          <w:lang w:val="en-US" w:eastAsia="zh-CN"/>
        </w:rPr>
        <w:t xml:space="preserve">03</w:t>
      </w:r>
      <w:r>
        <w:rPr>
          <w:rFonts w:hint="eastAsia"/>
          <w:color w:val="auto"/>
          <w:sz w:val="24"/>
          <w:szCs w:val="24"/>
          <w:highlight w:val="none"/>
        </w:rPr>
        <w:t xml:space="preserve">月</w:t>
      </w:r>
      <w:r>
        <w:rPr>
          <w:rFonts w:hint="eastAsia"/>
          <w:color w:val="auto"/>
          <w:sz w:val="24"/>
          <w:szCs w:val="24"/>
          <w:highlight w:val="none"/>
          <w:lang w:val="en-US" w:eastAsia="zh-CN"/>
        </w:rPr>
        <w:t xml:space="preserve">25</w:t>
      </w:r>
      <w:r>
        <w:rPr>
          <w:rFonts w:hint="eastAsia"/>
          <w:color w:val="auto"/>
          <w:sz w:val="24"/>
          <w:szCs w:val="24"/>
          <w:highlight w:val="none"/>
        </w:rPr>
        <w:t xml:space="preserve">日</w:t>
      </w:r>
      <w:r>
        <w:rPr>
          <w:rFonts w:hint="eastAsia"/>
          <w:color w:val="auto"/>
          <w:sz w:val="24"/>
          <w:szCs w:val="24"/>
          <w:highlight w:val="none"/>
          <w:lang w:val="en-US" w:eastAsia="zh-CN"/>
        </w:rPr>
        <w:t xml:space="preserve">10</w:t>
      </w:r>
      <w:r>
        <w:rPr>
          <w:rFonts w:hint="eastAsia"/>
          <w:color w:val="auto"/>
          <w:sz w:val="24"/>
          <w:szCs w:val="24"/>
          <w:highlight w:val="none"/>
        </w:rPr>
        <w:t xml:space="preserve">:00:00（北京时间）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开标时间：提交投标文件截止时间</w:t>
      </w:r>
      <w:r/>
    </w:p>
    <w:p>
      <w:pPr>
        <w:ind w:firstLine="480"/>
        <w:jc w:val="left"/>
        <w:pageBreakBefore w:val="0"/>
        <w:spacing w:line="360" w:lineRule="auto"/>
        <w:rPr>
          <w:color w:val="auto"/>
          <w:highlight w:val="none"/>
        </w:rPr>
      </w:pPr>
      <w:r>
        <w:rPr>
          <w:rFonts w:hint="eastAsia"/>
          <w:color w:val="auto"/>
          <w:sz w:val="24"/>
          <w:szCs w:val="24"/>
          <w:highlight w:val="none"/>
        </w:rPr>
        <w:t xml:space="preserve">开标地点：“苏采云”政府采购交易系统网上开标大厅</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五、公告期限</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自本公告发布之日起5个工作日。</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六、其他补充事宜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1.本次招标不收取投标保证金。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2.本招标文件中</w:t>
      </w:r>
      <w:r>
        <w:rPr>
          <w:rFonts w:hint="eastAsia"/>
          <w:b/>
          <w:bCs/>
          <w:color w:val="auto"/>
          <w:sz w:val="24"/>
          <w:szCs w:val="24"/>
          <w:highlight w:val="none"/>
        </w:rPr>
        <w:t xml:space="preserve">斜体且有下划线部分为实质性要求和条件，</w:t>
      </w:r>
      <w:r>
        <w:rPr>
          <w:rFonts w:hint="eastAsia"/>
          <w:color w:val="auto"/>
          <w:sz w:val="24"/>
          <w:szCs w:val="24"/>
          <w:highlight w:val="none"/>
        </w:rPr>
        <w:t xml:space="preserve">由采购人根据实际情况设置，投标人须逐条明确作出满足实质性要求和条件的响应，否则将按无效响应处理。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http://www.ccgp</w:t>
      </w:r>
      <w:r>
        <w:rPr>
          <w:rFonts w:hint="eastAsia"/>
          <w:color w:val="auto"/>
          <w:sz w:val="24"/>
          <w:szCs w:val="24"/>
          <w:highlight w:val="none"/>
          <w:lang w:val="en-US" w:eastAsia="zh-CN"/>
        </w:rPr>
        <w:t xml:space="preserve">-</w:t>
      </w:r>
      <w:r>
        <w:rPr>
          <w:rFonts w:hint="eastAsia"/>
          <w:color w:val="auto"/>
          <w:sz w:val="24"/>
          <w:szCs w:val="24"/>
          <w:highlight w:val="none"/>
        </w:rPr>
        <w:t xml:space="preserve">jiangsu.gov.cn/jiangsu/zlxz/ee/ee3a4bc5a3454aa2b0d9312230633ce9.html</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color w:val="auto"/>
          <w:sz w:val="24"/>
          <w:szCs w:val="24"/>
          <w:highlight w:val="none"/>
        </w:rPr>
        <w:t xml:space="preserve">自行承担一切损失。</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七、对本次招标提出询问，请按以下方式联系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1.采购人信息</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lang w:val="en-US" w:eastAsia="zh-CN"/>
        </w:rPr>
        <w:t xml:space="preserve">连云港市赣榆区应急管理局</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    址：连云港市赣榆区政府大楼西辅楼4楼</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徐科长</w:t>
      </w:r>
      <w:r/>
    </w:p>
    <w:p>
      <w:pPr>
        <w:ind w:firstLine="480"/>
        <w:jc w:val="left"/>
        <w:pageBreakBefore w:val="0"/>
        <w:spacing w:line="360" w:lineRule="auto"/>
        <w:rPr>
          <w:rFonts w:hint="default"/>
          <w:color w:val="auto"/>
          <w:sz w:val="24"/>
          <w:szCs w:val="24"/>
          <w:highlight w:val="none"/>
          <w:lang w:val="en-US" w:eastAsia="zh-CN"/>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0518-87181383</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2.采购代理机构信息</w:t>
      </w:r>
      <w:r/>
    </w:p>
    <w:p>
      <w:pPr>
        <w:ind w:firstLine="480"/>
        <w:jc w:val="left"/>
        <w:pageBreakBefore w:val="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名    称：</w:t>
      </w:r>
      <w:r>
        <w:rPr>
          <w:rFonts w:hint="eastAsia"/>
          <w:color w:val="auto"/>
          <w:sz w:val="24"/>
          <w:szCs w:val="24"/>
          <w:highlight w:val="none"/>
          <w:lang w:eastAsia="zh-CN"/>
        </w:rPr>
        <w:t xml:space="preserve">江苏疆泰工程项目管理有限公司</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地    址：</w:t>
      </w:r>
      <w:r>
        <w:rPr>
          <w:rFonts w:hint="eastAsia"/>
          <w:color w:val="auto"/>
          <w:sz w:val="24"/>
          <w:szCs w:val="24"/>
          <w:highlight w:val="none"/>
          <w:lang w:val="en"/>
        </w:rPr>
        <w:t xml:space="preserve">连云港市海州区朝阳东路</w:t>
      </w:r>
      <w:r>
        <w:rPr>
          <w:rFonts w:hint="eastAsia"/>
          <w:color w:val="auto"/>
          <w:sz w:val="24"/>
          <w:szCs w:val="24"/>
          <w:highlight w:val="none"/>
        </w:rPr>
        <w:t xml:space="preserve">22-2</w:t>
      </w:r>
      <w:r>
        <w:rPr>
          <w:rFonts w:hint="eastAsia"/>
          <w:color w:val="auto"/>
          <w:sz w:val="24"/>
          <w:szCs w:val="24"/>
          <w:highlight w:val="none"/>
          <w:lang w:val="en"/>
        </w:rPr>
        <w:t xml:space="preserve">号海晟新寓</w:t>
      </w:r>
      <w:r>
        <w:rPr>
          <w:rFonts w:hint="eastAsia"/>
          <w:color w:val="auto"/>
          <w:sz w:val="24"/>
          <w:szCs w:val="24"/>
          <w:highlight w:val="none"/>
        </w:rPr>
        <w:t xml:space="preserve">AB号楼B座203室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 系 人：</w:t>
      </w:r>
      <w:r>
        <w:rPr>
          <w:rFonts w:hint="eastAsia"/>
          <w:color w:val="auto"/>
          <w:sz w:val="24"/>
          <w:szCs w:val="24"/>
          <w:highlight w:val="none"/>
          <w:lang w:val="en-US" w:eastAsia="zh-CN"/>
        </w:rPr>
        <w:t xml:space="preserve">王工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联系电话：</w:t>
      </w:r>
      <w:r>
        <w:rPr>
          <w:rFonts w:hint="eastAsia"/>
          <w:color w:val="auto"/>
          <w:sz w:val="24"/>
          <w:szCs w:val="24"/>
          <w:highlight w:val="none"/>
          <w:lang w:val="en-US" w:eastAsia="zh-CN"/>
        </w:rPr>
        <w:t xml:space="preserve">0518-85485990</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3.项目联系方式</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项目联系人：</w:t>
      </w:r>
      <w:r>
        <w:rPr>
          <w:rFonts w:hint="eastAsia"/>
          <w:color w:val="auto"/>
          <w:sz w:val="24"/>
          <w:szCs w:val="24"/>
          <w:highlight w:val="none"/>
          <w:lang w:val="en-US" w:eastAsia="zh-CN"/>
        </w:rPr>
        <w:t xml:space="preserve">徐科长</w:t>
      </w:r>
      <w:r/>
    </w:p>
    <w:p>
      <w:pPr>
        <w:ind w:firstLine="480"/>
        <w:jc w:val="left"/>
        <w:pageBreakBefore w:val="0"/>
        <w:spacing w:line="360" w:lineRule="auto"/>
        <w:rPr>
          <w:rFonts w:hint="default" w:eastAsia="宋体"/>
          <w:color w:val="auto"/>
          <w:sz w:val="24"/>
          <w:szCs w:val="24"/>
          <w:highlight w:val="none"/>
          <w:lang w:val="en-US" w:eastAsia="zh-CN"/>
        </w:rPr>
      </w:pPr>
      <w:r>
        <w:rPr>
          <w:rFonts w:hint="eastAsia"/>
          <w:color w:val="auto"/>
          <w:sz w:val="24"/>
          <w:szCs w:val="24"/>
          <w:highlight w:val="none"/>
        </w:rPr>
        <w:t xml:space="preserve">电      话：</w:t>
      </w:r>
      <w:r>
        <w:rPr>
          <w:rFonts w:hint="eastAsia"/>
          <w:color w:val="auto"/>
          <w:sz w:val="24"/>
          <w:szCs w:val="24"/>
          <w:highlight w:val="none"/>
          <w:lang w:val="en-US" w:eastAsia="zh-CN"/>
        </w:rPr>
        <w:t xml:space="preserve">0518-87181383</w:t>
      </w:r>
      <w:r/>
    </w:p>
    <w:p>
      <w:pPr>
        <w:jc w:val="left"/>
        <w:pageBreakBefore w:val="0"/>
        <w:spacing w:line="360" w:lineRule="auto"/>
        <w:widowControl/>
        <w:rPr>
          <w:rFonts w:ascii="黑体" w:hAnsi="黑体" w:eastAsia="黑体"/>
          <w:bCs/>
          <w:color w:val="auto"/>
          <w:sz w:val="44"/>
          <w:szCs w:val="44"/>
          <w:highlight w:val="none"/>
        </w:rPr>
      </w:pPr>
      <w:r>
        <w:rPr>
          <w:rFonts w:ascii="黑体" w:hAnsi="黑体" w:eastAsia="黑体"/>
          <w:b/>
          <w:color w:val="auto"/>
          <w:highlight w:val="none"/>
        </w:rPr>
        <w:br w:type="page" w:clear="all"/>
      </w:r>
      <w:r/>
    </w:p>
    <w:p>
      <w:pPr>
        <w:pStyle w:val="698"/>
        <w:jc w:val="center"/>
        <w:spacing w:line="360" w:lineRule="auto"/>
        <w:rPr>
          <w:rFonts w:ascii="黑体" w:hAnsi="黑体" w:eastAsia="黑体"/>
          <w:b w:val="0"/>
          <w:color w:val="auto"/>
          <w:highlight w:val="none"/>
        </w:rPr>
      </w:pPr>
      <w:r/>
      <w:bookmarkStart w:id="3" w:name="_Toc165205795"/>
      <w:r>
        <w:rPr>
          <w:rFonts w:hint="eastAsia" w:ascii="黑体" w:hAnsi="黑体" w:eastAsia="黑体"/>
          <w:b w:val="0"/>
          <w:color w:val="auto"/>
          <w:highlight w:val="none"/>
        </w:rPr>
        <w:t xml:space="preserve">第二章  投标人须知</w:t>
      </w:r>
      <w:bookmarkEnd w:id="3"/>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一、总则</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1、采购方式</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 本次招标采取公开招标方式，本招标文件仅适用于招标公告中所述项目。</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2、合格的投标人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 满足招标公告中申请人的资格要求的规定。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 满足本招标文件全部实质性要求和条件的规定。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 符合上述条件的投标人应承担投标及履约过程应承担的全部责任与义务。</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3、适用法律</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3.1 本次招标及由此产生的合同受中华人民共和国有关的法律法规制约和保护。</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4、投标费用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4.1 投标人应自行承担所有与参与投标有关的费用，无论投标过程中的做法和结果如何，采购人和</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（以下简称</w:t>
      </w:r>
      <w:r>
        <w:rPr>
          <w:rFonts w:hint="eastAsia"/>
          <w:color w:val="auto"/>
          <w:sz w:val="24"/>
          <w:szCs w:val="24"/>
          <w:highlight w:val="none"/>
          <w:lang w:eastAsia="zh-CN"/>
        </w:rPr>
        <w:t xml:space="preserve">代理机构</w:t>
      </w:r>
      <w:r>
        <w:rPr>
          <w:rFonts w:hint="eastAsia"/>
          <w:color w:val="auto"/>
          <w:sz w:val="24"/>
          <w:szCs w:val="24"/>
          <w:highlight w:val="none"/>
        </w:rPr>
        <w:t xml:space="preserve">）在任何情况下均无义务和责任承担这些费用。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4.2 本次</w:t>
      </w:r>
      <w:r>
        <w:rPr>
          <w:rFonts w:hint="eastAsia"/>
          <w:color w:val="auto"/>
          <w:sz w:val="24"/>
          <w:szCs w:val="24"/>
          <w:highlight w:val="none"/>
          <w:lang w:val="en-US" w:eastAsia="zh-CN"/>
        </w:rPr>
        <w:t xml:space="preserve">招标</w:t>
      </w:r>
      <w:r>
        <w:rPr>
          <w:rFonts w:hint="eastAsia"/>
          <w:color w:val="auto"/>
          <w:sz w:val="24"/>
          <w:szCs w:val="24"/>
          <w:highlight w:val="none"/>
          <w:lang w:eastAsia="zh-CN"/>
        </w:rPr>
        <w:t xml:space="preserve">代理服务费：</w:t>
      </w:r>
      <w:r>
        <w:rPr>
          <w:rFonts w:hint="eastAsia"/>
          <w:color w:val="auto"/>
          <w:sz w:val="24"/>
          <w:szCs w:val="24"/>
          <w:highlight w:val="none"/>
          <w:lang w:val="en-US" w:eastAsia="zh-CN"/>
        </w:rPr>
        <w:t xml:space="preserve">按人民币15000.00元</w:t>
      </w:r>
      <w:r>
        <w:rPr>
          <w:rFonts w:hint="eastAsia"/>
          <w:color w:val="auto"/>
          <w:sz w:val="24"/>
          <w:szCs w:val="24"/>
          <w:highlight w:val="none"/>
          <w:lang w:eastAsia="zh-CN"/>
        </w:rPr>
        <w:t xml:space="preserve">收取</w:t>
      </w:r>
      <w:r>
        <w:rPr>
          <w:rFonts w:hint="eastAsia"/>
          <w:color w:val="auto"/>
          <w:sz w:val="24"/>
          <w:szCs w:val="24"/>
          <w:highlight w:val="none"/>
          <w:lang w:val="en-US" w:eastAsia="zh-CN"/>
        </w:rPr>
        <w:t xml:space="preserve">，</w:t>
      </w:r>
      <w:r>
        <w:rPr>
          <w:rFonts w:hint="eastAsia"/>
          <w:color w:val="auto"/>
          <w:sz w:val="24"/>
          <w:szCs w:val="24"/>
          <w:highlight w:val="none"/>
          <w:lang w:eastAsia="zh-CN"/>
        </w:rPr>
        <w:t xml:space="preserve">由中标人领取中标通知书时一次性付清并承担。投标单位在投标报价时应综合考虑以上费用，但不得单列。</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5、招标文件的约束力</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5.1 投标人一旦参与本项目采购活动，即被认为接受了本招标文件的规定和约束。</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二、招标文件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6、招标文件的构成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6.1 招标文件由以下部分构成：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（1）投标邀请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（2）投标人须知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（3）合同文本</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（4）采购需求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（5）评标方法与评标标准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（6）投标文件格式</w:t>
      </w:r>
      <w:r/>
    </w:p>
    <w:p>
      <w:pPr>
        <w:ind w:firstLine="480"/>
        <w:jc w:val="left"/>
        <w:keepLines w:val="0"/>
        <w:keepNext w:val="0"/>
        <w:pageBreakBefore w:val="0"/>
        <w:spacing w:line="360" w:lineRule="auto"/>
        <w:widowControl w:val="off"/>
        <w:rPr>
          <w:color w:val="auto"/>
          <w:sz w:val="24"/>
          <w:szCs w:val="24"/>
          <w:highlight w:val="none"/>
        </w:rPr>
      </w:pPr>
      <w:r>
        <w:rPr>
          <w:rFonts w:hint="eastAsia"/>
          <w:color w:val="auto"/>
          <w:sz w:val="24"/>
          <w:szCs w:val="24"/>
          <w:highlight w:val="none"/>
        </w:rPr>
        <w:t xml:space="preserve">请仔细检查招标文件是否齐全，如有缺漏请立即与</w:t>
      </w:r>
      <w:r>
        <w:rPr>
          <w:rFonts w:hint="eastAsia"/>
          <w:color w:val="auto"/>
          <w:sz w:val="24"/>
          <w:szCs w:val="24"/>
          <w:highlight w:val="none"/>
          <w:lang w:eastAsia="zh-CN"/>
        </w:rPr>
        <w:t xml:space="preserve">江苏疆泰工程项目管理有限公司</w:t>
      </w:r>
      <w:r>
        <w:rPr>
          <w:rFonts w:hint="eastAsia"/>
          <w:color w:val="auto"/>
          <w:sz w:val="24"/>
          <w:szCs w:val="24"/>
          <w:highlight w:val="none"/>
        </w:rPr>
        <w:t xml:space="preserve">联系解决。</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7、招标文件的澄清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7.1 任何要求对招标文件进行澄清的投标人，应在投标截止时间十日前按招标公告中的通讯地址，以书面形式通知采购人或者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8、招标文件的修改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8.1 在投标截止时间前，采购人和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可以对招标文件进行修改。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有权按照法定的要求推迟投标截止时间和开标时间。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8.3 招标文件的修改将在江苏政府采购网公布，补充文件将作为招标文件的组成部分，并对投标人具有约束力。</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三、投标文件编制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9、投标文件编写注意事项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10、投标文件的语言及度量衡单位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10.1 除专用术语外，投标人提交的投标文件以及投标人与采购人和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10.2 除技术性能另有规定外，投标文件所使用的度量衡单位，均须采用国家法定计量单位。</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11、投标文件的构成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11.3 特别提醒投标人，混乱的编排导致投标文件被误读或评标委员会（以下简称评委会）查找不到有效文件是投标人的风险。</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12、证明投标人及投标标的符合招标文件规定的文件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12.1 投标人应按照招标文件要求提交证明文件，证明其及投标标的符合招标文件规定。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12.2 招标文件对证明文件无明确形式要求的，证明文件可以以文字资料、图纸和数据等形式提交。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12.3 投标人委托代理时应当提交授权委托书，请按招标文件第六章给定格式及要求填写并附法定代表人（单位负责人）与委托代理人身份证明。</w:t>
      </w:r>
      <w:r/>
    </w:p>
    <w:p>
      <w:pPr>
        <w:pStyle w:val="852"/>
        <w:ind w:firstLine="562"/>
        <w:jc w:val="left"/>
        <w:pageBreakBefore w:val="0"/>
        <w:spacing w:before="0" w:after="0" w:line="360" w:lineRule="auto"/>
        <w:rPr>
          <w:color w:val="auto"/>
          <w:highlight w:val="none"/>
        </w:rPr>
      </w:pPr>
      <w:r>
        <w:rPr>
          <w:rFonts w:hint="eastAsia"/>
          <w:color w:val="auto"/>
          <w:sz w:val="28"/>
          <w:szCs w:val="28"/>
          <w:highlight w:val="none"/>
        </w:rPr>
        <w:t xml:space="preserve">13、投标分项报价表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（1）投标的货物总价；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（2）货物的标准附件、备品备件、专用工具、运输、装卸等各种费用；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（3）必要的保险费用和各项税金；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（4）投标总价要求包含安装维保费用。</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13.2 投标人应根据投标报价要求在投标分项报价表中列明各项投标单价、总价等，未全部列示的作无效响应处理。</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13.3 投标文件中的单价和总价无特殊规定的采用人民币报价，以元为单位标注。招标文件中另有规定的按规定执行。</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14、技术要求响应及偏离表、商务要求响应及偏离表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14.2 投标人可在投标文件中提供认为需要的其他技术文件或说明。</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15、服务承诺、培训计划、人员安排及其他</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15.2 投标人应根据招标文件要求提供培训计划、人员安排等。</w:t>
      </w:r>
      <w:r/>
    </w:p>
    <w:p>
      <w:pPr>
        <w:ind w:firstLine="480"/>
        <w:jc w:val="left"/>
        <w:pageBreakBefore w:val="0"/>
        <w:spacing w:line="360" w:lineRule="auto"/>
        <w:rPr>
          <w:rFonts w:hint="eastAsia" w:eastAsia="宋体" w:cs="Times New Roman"/>
          <w:color w:val="auto"/>
          <w:sz w:val="24"/>
          <w:szCs w:val="24"/>
          <w:highlight w:val="none"/>
        </w:rPr>
      </w:pPr>
      <w:r>
        <w:rPr>
          <w:rFonts w:hint="eastAsia" w:eastAsia="宋体" w:cs="Times New Roman"/>
          <w:color w:val="auto"/>
          <w:sz w:val="24"/>
          <w:szCs w:val="24"/>
          <w:highlight w:val="none"/>
        </w:rPr>
        <w:t xml:space="preserve">15.3 投标人应根据招标文件要求提供所投标的的主要组成部分、功能设计、实现思路及关键技术等。</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16、投标函和开标一览表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16.1 投标人应按照招标文件提供的格式完整、正确填写投标函、开标一览表。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17、投标有效期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17.2 在特殊情况下（法律法规另有规定的除外），经监管部门批准后，</w:t>
      </w:r>
      <w:r>
        <w:rPr>
          <w:rFonts w:hint="eastAsia"/>
          <w:color w:val="auto"/>
          <w:sz w:val="24"/>
          <w:szCs w:val="24"/>
          <w:highlight w:val="none"/>
          <w:lang w:eastAsia="zh-CN"/>
        </w:rPr>
        <w:t xml:space="preserve">代理机构</w:t>
      </w:r>
      <w:r>
        <w:rPr>
          <w:rFonts w:hint="eastAsia"/>
          <w:color w:val="auto"/>
          <w:sz w:val="24"/>
          <w:szCs w:val="24"/>
          <w:highlight w:val="none"/>
        </w:rPr>
        <w:t xml:space="preserve">于原投标有效期满之前可向投标人提出延长投标有效期的要求。这种要求与答复均应采用书面形式。投标人可以拒绝</w:t>
      </w:r>
      <w:r>
        <w:rPr>
          <w:rFonts w:hint="eastAsia"/>
          <w:color w:val="auto"/>
          <w:sz w:val="24"/>
          <w:szCs w:val="24"/>
          <w:highlight w:val="none"/>
          <w:lang w:eastAsia="zh-CN"/>
        </w:rPr>
        <w:t xml:space="preserve">代理机构</w:t>
      </w:r>
      <w:r>
        <w:rPr>
          <w:rFonts w:hint="eastAsia"/>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四、投标文件递交</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18、电子投标文件的递交</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18.1 投标人应当按照《操作手册》规定，在投标截止时间前制作并递交（上传）电子投标文件。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19、投标截止时间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19.1 投标人递交（上传）电子投标文件的时间不得迟于招标公告中规定的投标截止时间。</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19.2 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20、投标文件的拒收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20.1 </w:t>
      </w:r>
      <w:r>
        <w:rPr>
          <w:rFonts w:hint="eastAsia"/>
          <w:color w:val="auto"/>
          <w:sz w:val="24"/>
          <w:szCs w:val="24"/>
          <w:highlight w:val="none"/>
          <w:lang w:eastAsia="zh-CN"/>
        </w:rPr>
        <w:t xml:space="preserve">代理机构</w:t>
      </w:r>
      <w:r>
        <w:rPr>
          <w:rFonts w:hint="eastAsia"/>
          <w:color w:val="auto"/>
          <w:sz w:val="24"/>
          <w:szCs w:val="24"/>
          <w:highlight w:val="none"/>
        </w:rPr>
        <w:t xml:space="preserve">拒绝接收在招标文件规定的投标截止时间后递交（上传）的任何投标文件。</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21、投标文件的撤回和修改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21.3 在投标截止时间至招标文件规定的投标有效期满之间的这段时间内，投标人不得撤回其投标。</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五、开标与评标</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22、开标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22.1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22.2 开标仪式由</w:t>
      </w:r>
      <w:r>
        <w:rPr>
          <w:rFonts w:hint="eastAsia"/>
          <w:color w:val="auto"/>
          <w:sz w:val="24"/>
          <w:szCs w:val="24"/>
          <w:highlight w:val="none"/>
          <w:lang w:eastAsia="zh-CN"/>
        </w:rPr>
        <w:t xml:space="preserve">代理机构</w:t>
      </w:r>
      <w:r>
        <w:rPr>
          <w:rFonts w:hint="eastAsia"/>
          <w:color w:val="auto"/>
          <w:sz w:val="24"/>
          <w:szCs w:val="24"/>
          <w:highlight w:val="none"/>
        </w:rPr>
        <w:t xml:space="preserve">组织。“苏采云”系统将自动对项目进行开标，并宣布各投标人名称和投标价格。</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22.3 投标人在开标过程中涉及到的投标文件解密、开标结果确认等工作，应当按照《操作手册》规定执行。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22.5 投标人未参加开标的，视同认可开标结果。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22.6 投标人在开标、评标全过程中应保持通讯畅通，及时登录“苏采云”系统查阅、答复相关信息，并安排专人与</w:t>
      </w:r>
      <w:r>
        <w:rPr>
          <w:rFonts w:hint="eastAsia"/>
          <w:color w:val="auto"/>
          <w:sz w:val="24"/>
          <w:szCs w:val="24"/>
          <w:highlight w:val="none"/>
          <w:lang w:eastAsia="zh-CN"/>
        </w:rPr>
        <w:t xml:space="preserve">代理机构</w:t>
      </w:r>
      <w:r>
        <w:rPr>
          <w:rFonts w:hint="eastAsia"/>
          <w:color w:val="auto"/>
          <w:sz w:val="24"/>
          <w:szCs w:val="24"/>
          <w:highlight w:val="none"/>
        </w:rPr>
        <w:t xml:space="preserve">及评委会联系。</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23、评标委员会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23.1 开标后，</w:t>
      </w:r>
      <w:r>
        <w:rPr>
          <w:rFonts w:hint="eastAsia"/>
          <w:color w:val="auto"/>
          <w:sz w:val="24"/>
          <w:szCs w:val="24"/>
          <w:highlight w:val="none"/>
          <w:lang w:eastAsia="zh-CN"/>
        </w:rPr>
        <w:t xml:space="preserve">代理机构</w:t>
      </w:r>
      <w:r>
        <w:rPr>
          <w:rFonts w:hint="eastAsia"/>
          <w:color w:val="auto"/>
          <w:sz w:val="24"/>
          <w:szCs w:val="24"/>
          <w:highlight w:val="none"/>
        </w:rPr>
        <w:t xml:space="preserve">将组织评委会进行评标。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23.2 评委会由采购人代表和有关技术、经济等方面的评审专家组成，且人员构成符合政府采购有关规定。</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23.3 评委会按照采购文件规定的评审程序、评审方法和评审标准进行独立评审并确定中标候选人。</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24、评标过程的保密与公正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24.1 凡是与审查、澄清、评价和比较投标的有关资料以及授标建议等，采购人、评审专家、</w:t>
      </w:r>
      <w:r>
        <w:rPr>
          <w:rFonts w:hint="eastAsia"/>
          <w:color w:val="auto"/>
          <w:sz w:val="24"/>
          <w:szCs w:val="24"/>
          <w:highlight w:val="none"/>
          <w:lang w:eastAsia="zh-CN"/>
        </w:rPr>
        <w:t xml:space="preserve">代理机构</w:t>
      </w:r>
      <w:r>
        <w:rPr>
          <w:rFonts w:hint="eastAsia"/>
          <w:color w:val="auto"/>
          <w:sz w:val="24"/>
          <w:szCs w:val="24"/>
          <w:highlight w:val="none"/>
        </w:rPr>
        <w:t xml:space="preserve">均不得向投标人或与评标无关的其他人员透露。</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24.2 在评标过程中，投标人不得以任何行为影响评标过程，否则其投标文件将被作为无效投标文件。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24.3 </w:t>
      </w:r>
      <w:r>
        <w:rPr>
          <w:rFonts w:hint="eastAsia"/>
          <w:color w:val="auto"/>
          <w:sz w:val="24"/>
          <w:szCs w:val="24"/>
          <w:highlight w:val="none"/>
          <w:lang w:eastAsia="zh-CN"/>
        </w:rPr>
        <w:t xml:space="preserve">代理机构</w:t>
      </w:r>
      <w:r>
        <w:rPr>
          <w:rFonts w:hint="eastAsia"/>
          <w:color w:val="auto"/>
          <w:sz w:val="24"/>
          <w:szCs w:val="24"/>
          <w:highlight w:val="none"/>
        </w:rPr>
        <w:t xml:space="preserve">和评委会不向未中标的投标人解释未中标原因，也不公布评标过程中的相关细节。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24.4 采用综合评分法的项目，未中标的投标人可于中标结果公告期限届满之日起通过“苏采云”系统查看自己的评审得分及排序情况。</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25、投标文件的澄清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评委会并非对每个投标人都提出澄清、说明或者补正要求。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25.3 接到评委会澄清、说明或者补正要求的投标人如未按要求响应，其风险由投标人自行承担。</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26、对投标文件的审查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26.1 投标文件审查分为资格审查和符合性审查。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pageBreakBefore w:val="0"/>
        <w:spacing w:line="360" w:lineRule="auto"/>
        <w:rPr>
          <w:b w:val="0"/>
          <w:bCs w:val="0"/>
          <w:color w:val="auto"/>
          <w:sz w:val="24"/>
          <w:szCs w:val="24"/>
          <w:highlight w:val="none"/>
        </w:rPr>
      </w:pPr>
      <w:r>
        <w:rPr>
          <w:rFonts w:hint="eastAsia"/>
          <w:color w:val="auto"/>
          <w:sz w:val="24"/>
          <w:szCs w:val="24"/>
          <w:highlight w:val="none"/>
        </w:rPr>
        <w:t xml:space="preserve">（2）符合性审查：评委会依据招标文件的规定，从投标文件的有效性、完整性和对招标文件的响应程度进行审查，以确定其是否实质性响应了招标文件</w:t>
      </w:r>
      <w:r>
        <w:rPr>
          <w:rFonts w:hint="eastAsia" w:ascii="Calibri" w:hAnsi="Calibri" w:eastAsia="宋体" w:cs="Times New Roman"/>
          <w:color w:val="auto"/>
          <w:sz w:val="24"/>
          <w:szCs w:val="24"/>
          <w:highlight w:val="none"/>
        </w:rPr>
        <w:t xml:space="preserve">要求</w:t>
      </w:r>
      <w:r>
        <w:rPr>
          <w:rFonts w:hint="eastAsia"/>
          <w:b w:val="0"/>
          <w:bCs w:val="0"/>
          <w:color w:val="auto"/>
          <w:sz w:val="24"/>
          <w:szCs w:val="24"/>
          <w:highlight w:val="none"/>
        </w:rPr>
        <w:t xml:space="preserve">。</w:t>
      </w:r>
      <w:r>
        <w:rPr>
          <w:rFonts w:hint="eastAsia" w:ascii="Calibri" w:hAnsi="Calibri" w:eastAsia="宋体" w:cs="Times New Roman"/>
          <w:b w:val="0"/>
          <w:bCs w:val="0"/>
          <w:color w:val="auto"/>
          <w:sz w:val="24"/>
          <w:szCs w:val="24"/>
          <w:highlight w:val="none"/>
        </w:rPr>
        <w:t xml:space="preserve">实质性响应是与招标文件要求的全部实质性</w:t>
      </w:r>
      <w:r>
        <w:rPr>
          <w:rFonts w:hint="eastAsia"/>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相符</w:t>
      </w:r>
      <w:r>
        <w:rPr>
          <w:rFonts w:hint="eastAsia"/>
          <w:b w:val="0"/>
          <w:bCs w:val="0"/>
          <w:color w:val="auto"/>
          <w:sz w:val="24"/>
          <w:szCs w:val="24"/>
          <w:highlight w:val="none"/>
        </w:rPr>
        <w:t xml:space="preserve">，</w:t>
      </w:r>
      <w:r>
        <w:rPr>
          <w:rFonts w:ascii="Calibri" w:hAnsi="Calibri" w:eastAsia="宋体" w:cs="Times New Roman"/>
          <w:b w:val="0"/>
          <w:bCs w:val="0"/>
          <w:color w:val="auto"/>
          <w:sz w:val="24"/>
          <w:szCs w:val="24"/>
          <w:highlight w:val="none"/>
        </w:rPr>
        <w:t xml:space="preserve">且</w:t>
      </w:r>
      <w:r>
        <w:rPr>
          <w:rFonts w:hint="eastAsia"/>
          <w:b w:val="0"/>
          <w:bCs w:val="0"/>
          <w:color w:val="auto"/>
          <w:sz w:val="24"/>
          <w:szCs w:val="24"/>
          <w:highlight w:val="none"/>
        </w:rPr>
        <w:t xml:space="preserve">与招标文件</w:t>
      </w:r>
      <w:r>
        <w:rPr>
          <w:rFonts w:hint="eastAsia" w:ascii="Calibri" w:hAnsi="Calibri" w:eastAsia="宋体" w:cs="Times New Roman"/>
          <w:b w:val="0"/>
          <w:bCs w:val="0"/>
          <w:color w:val="auto"/>
          <w:sz w:val="24"/>
          <w:szCs w:val="24"/>
          <w:highlight w:val="none"/>
        </w:rPr>
        <w:t xml:space="preserve">的</w:t>
      </w:r>
      <w:r>
        <w:rPr>
          <w:rFonts w:ascii="Calibri" w:hAnsi="Calibri" w:eastAsia="宋体" w:cs="Times New Roman"/>
          <w:b w:val="0"/>
          <w:bCs w:val="0"/>
          <w:color w:val="auto"/>
          <w:sz w:val="24"/>
          <w:szCs w:val="24"/>
          <w:highlight w:val="none"/>
        </w:rPr>
        <w:t xml:space="preserve">其余非实质性</w:t>
      </w:r>
      <w:r>
        <w:rPr>
          <w:b w:val="0"/>
          <w:bCs w:val="0"/>
          <w:color w:val="auto"/>
          <w:sz w:val="24"/>
          <w:szCs w:val="24"/>
          <w:highlight w:val="none"/>
        </w:rPr>
        <w:t xml:space="preserve">要求和条件</w:t>
      </w:r>
      <w:r>
        <w:rPr>
          <w:rFonts w:hint="eastAsia" w:ascii="Calibri" w:hAnsi="Calibri" w:eastAsia="宋体" w:cs="Times New Roman"/>
          <w:b w:val="0"/>
          <w:bCs w:val="0"/>
          <w:color w:val="auto"/>
          <w:sz w:val="24"/>
          <w:szCs w:val="24"/>
          <w:highlight w:val="none"/>
        </w:rPr>
        <w:t xml:space="preserve">没有重大偏离。</w:t>
      </w:r>
      <w:r/>
    </w:p>
    <w:p>
      <w:pPr>
        <w:ind w:firstLine="480"/>
        <w:jc w:val="left"/>
        <w:pageBreakBefore w:val="0"/>
        <w:spacing w:line="360" w:lineRule="auto"/>
        <w:rPr>
          <w:b w:val="0"/>
          <w:bCs w:val="0"/>
          <w:color w:val="auto"/>
          <w:sz w:val="24"/>
          <w:szCs w:val="24"/>
          <w:highlight w:val="none"/>
        </w:rPr>
      </w:pPr>
      <w:r>
        <w:rPr>
          <w:rFonts w:hint="eastAsia"/>
          <w:b w:val="0"/>
          <w:bCs w:val="0"/>
          <w:color w:val="auto"/>
          <w:sz w:val="24"/>
          <w:szCs w:val="24"/>
          <w:highlight w:val="none"/>
        </w:rPr>
        <w:t xml:space="preserve">未通过资格审查或符合性审查的投标人，将通过“苏采云”系统中告知其未通过的原因，评审结束后，将不再告知。</w:t>
      </w:r>
      <w:r/>
    </w:p>
    <w:p>
      <w:pPr>
        <w:ind w:firstLine="480"/>
        <w:jc w:val="left"/>
        <w:pageBreakBefore w:val="0"/>
        <w:spacing w:line="360" w:lineRule="auto"/>
        <w:rPr>
          <w:color w:val="auto"/>
          <w:sz w:val="24"/>
          <w:szCs w:val="24"/>
          <w:highlight w:val="none"/>
        </w:rPr>
      </w:pPr>
      <w:r>
        <w:rPr>
          <w:rFonts w:hint="eastAsia"/>
          <w:b w:val="0"/>
          <w:bCs w:val="0"/>
          <w:color w:val="auto"/>
          <w:sz w:val="24"/>
          <w:szCs w:val="24"/>
          <w:highlight w:val="none"/>
        </w:rPr>
        <w:t xml:space="preserve">26.2 </w:t>
      </w:r>
      <w:r>
        <w:rPr>
          <w:rFonts w:hint="eastAsia" w:ascii="Calibri" w:hAnsi="Calibri" w:eastAsia="宋体" w:cs="宋体"/>
          <w:b w:val="0"/>
          <w:bCs w:val="0"/>
          <w:color w:val="auto"/>
          <w:sz w:val="24"/>
          <w:szCs w:val="24"/>
          <w:highlight w:val="none"/>
        </w:rPr>
        <w:t xml:space="preserve">所谓重大偏离</w:t>
      </w:r>
      <w:r>
        <w:rPr>
          <w:rFonts w:ascii="宋体" w:hAnsi="宋体" w:eastAsia="宋体" w:cs="Times New Roman"/>
          <w:b w:val="0"/>
          <w:bCs w:val="0"/>
          <w:color w:val="auto"/>
          <w:sz w:val="24"/>
          <w:highlight w:val="none"/>
        </w:rPr>
        <w:t xml:space="preserve">是指</w:t>
      </w:r>
      <w:r>
        <w:rPr>
          <w:rFonts w:hint="eastAsia" w:ascii="Calibri" w:hAnsi="Calibri" w:eastAsia="宋体" w:cs="宋体"/>
          <w:b w:val="0"/>
          <w:bCs w:val="0"/>
          <w:color w:val="auto"/>
          <w:sz w:val="24"/>
          <w:szCs w:val="24"/>
          <w:highlight w:val="none"/>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w:t>
      </w:r>
      <w:r>
        <w:rPr>
          <w:rFonts w:hint="eastAsia" w:ascii="Calibri" w:hAnsi="Calibri" w:eastAsia="宋体" w:cs="宋体"/>
          <w:color w:val="auto"/>
          <w:sz w:val="24"/>
          <w:szCs w:val="24"/>
          <w:highlight w:val="none"/>
        </w:rPr>
        <w:t xml:space="preserve">应性只根据投标文件本身的内容，而不寻求外部的证据。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26.3如果投标文件实质上没有响应招标文件的要求，评委会将予以拒绝，投标人不得通过修改或撤销不符合要求的偏离而使其投标成为实质性响应的投标。</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（1）投标文件中开标一览表内容与投标文件中相应内容不一致的，以开标一览表为准。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（2）大写金额和小写金额不一致的，以大写金额为准。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（3）单价金额小数点或者百分比有明显错位的，以开标一览表的总价为准，并修改单价。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（4）总价金额与按单价汇总金额不一致的，以单价金额计算结果为准。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同时出现两种以上错误的，按照前款规定的顺序修正。</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非单一产品采购项目，招标文件中将载明核心产品。多家投标人提供的核心产品品牌相同的，按前两款规定处理。</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27、无效投标条款和废标条款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27.1 无效投标条款：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（1）投标人未按照招标文件要求递交（上传）电子投标文件的。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（2）投标人在“苏采云”系统规定的时间内未成功解密电子投标文件的。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（3）投标人不具备招标文件中规定的资格要求的。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（5）投标人提交两个（含两个）以上不同的投标报价的。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（6）投标人的报价超过了采购预算或者最高限价的。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（8）不符合招标文件规定的实质性要求和条件的。（</w:t>
      </w:r>
      <w:r>
        <w:rPr>
          <w:rFonts w:hint="eastAsia"/>
          <w:b w:val="0"/>
          <w:bCs w:val="0"/>
          <w:i w:val="0"/>
          <w:iCs w:val="0"/>
          <w:color w:val="auto"/>
          <w:sz w:val="24"/>
          <w:szCs w:val="24"/>
          <w:highlight w:val="none"/>
        </w:rPr>
        <w:t xml:space="preserve">本招标文件中斜体且有下划线部分为实质性要求和条件</w:t>
      </w:r>
      <w:r>
        <w:rPr>
          <w:rFonts w:hint="eastAsia"/>
          <w:color w:val="auto"/>
          <w:sz w:val="24"/>
          <w:szCs w:val="24"/>
          <w:highlight w:val="none"/>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（10）投标人未通过符合性审查的。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（11）投标文件含有采购人不能接受的附加条件的。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（12）投标文件未按照招标文件要求加盖公章（CA电子公章）的。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（13）其他法律、法规及本招标文件规定的属于无效投标的情形。</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27.2 有下列情形之一的，视为投标人串通投标，投标无效：</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（1）不同投标人的投标文件由同一单位或者个人编制。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（2）不同投标人委托同一单位或者个人办理投标事宜。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（3）不同投标人的投标文件载明的项目管理成员或者联系人员为同一人。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（4）不同投标人的投标文件异常一致或者投标报价呈规律性差异。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（5）不同投标人的投标文件相互混装。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27.3 废标条款：</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（1）因“苏采云”系统故障原因造成开标不成功的。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（3）符合专业条件的供应商或者对招标文件作实质响应的供应商不足三家的。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（4）出现影响采购公正的违法、违规行为的。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（5）因重大变故，采购任务取消的。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六、定标</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28、确定中标单位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28.1 中标候选人的选取原则和数量详见招标文件第五章规定。 </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28.2 采购人应根据评委会推荐的中标候选人确定中标人。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28.3 </w:t>
      </w:r>
      <w:r>
        <w:rPr>
          <w:rFonts w:hint="eastAsia"/>
          <w:color w:val="auto"/>
          <w:sz w:val="24"/>
          <w:szCs w:val="24"/>
          <w:highlight w:val="none"/>
          <w:lang w:eastAsia="zh-CN"/>
        </w:rPr>
        <w:t xml:space="preserve">代理机构</w:t>
      </w:r>
      <w:r>
        <w:rPr>
          <w:rFonts w:hint="eastAsia"/>
          <w:color w:val="auto"/>
          <w:sz w:val="24"/>
          <w:szCs w:val="24"/>
          <w:highlight w:val="none"/>
        </w:rPr>
        <w:t xml:space="preserve">将在江苏政府采购网发布中标公告，公告期限为1个工作日。</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28.4 若有充分证据证明，中标人存在下列情形之一的，一经查实，将被取消中标资格：</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（1）提供虚假材料谋取中标、成交的。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（2）采取不正当手段诋毁、排挤其他供应商的。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（3）与采购人、其他供应商或者</w:t>
      </w:r>
      <w:r>
        <w:rPr>
          <w:rFonts w:hint="eastAsia"/>
          <w:color w:val="auto"/>
          <w:sz w:val="24"/>
          <w:szCs w:val="24"/>
          <w:highlight w:val="none"/>
          <w:lang w:eastAsia="zh-CN"/>
        </w:rPr>
        <w:t xml:space="preserve">代理机构</w:t>
      </w:r>
      <w:r>
        <w:rPr>
          <w:rFonts w:hint="eastAsia"/>
          <w:color w:val="auto"/>
          <w:sz w:val="24"/>
          <w:szCs w:val="24"/>
          <w:highlight w:val="none"/>
        </w:rPr>
        <w:t xml:space="preserve">恶意串通的。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行贿或者提供其他不正当利益的。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（5）在招标采购过程中与采购人进行协商谈判的。</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（6）属于本招标文件规定的无效情形，但在评标过程中又未被评委会发现的。</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29、中标通知书</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29.1 中标结果确定后，</w:t>
      </w:r>
      <w:r>
        <w:rPr>
          <w:rFonts w:hint="eastAsia"/>
          <w:color w:val="auto"/>
          <w:sz w:val="24"/>
          <w:szCs w:val="24"/>
          <w:highlight w:val="none"/>
          <w:lang w:eastAsia="zh-CN"/>
        </w:rPr>
        <w:t xml:space="preserve">代理机构</w:t>
      </w:r>
      <w:r>
        <w:rPr>
          <w:rFonts w:hint="eastAsia"/>
          <w:color w:val="auto"/>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29.3 中标人应在中标后七个工作日内，向采购人和</w:t>
      </w:r>
      <w:r>
        <w:rPr>
          <w:rFonts w:hint="eastAsia"/>
          <w:color w:val="auto"/>
          <w:sz w:val="24"/>
          <w:szCs w:val="24"/>
          <w:highlight w:val="none"/>
          <w:lang w:eastAsia="zh-CN"/>
        </w:rPr>
        <w:t xml:space="preserve">代理机构</w:t>
      </w:r>
      <w:r>
        <w:rPr>
          <w:rFonts w:hint="eastAsia"/>
          <w:color w:val="auto"/>
          <w:sz w:val="24"/>
          <w:szCs w:val="24"/>
          <w:highlight w:val="none"/>
        </w:rPr>
        <w:t xml:space="preserve">各提供一份与电子投标文件一致的纸质打印胶装投标文件，封面、骑缝需加盖公章。</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七、授予合同</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30、签订合同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30.1 中标人应当在中标通知书发出之日起三十日内，按照招标文件和中标人投标文件的规定，与采购人签订政府采购合同。</w:t>
      </w:r>
      <w:r>
        <w:rPr>
          <w:rFonts w:hint="eastAsia" w:ascii="宋体" w:hAnsi="宋体" w:eastAsia="宋体" w:cs="宋体"/>
          <w:color w:val="auto"/>
          <w:sz w:val="24"/>
          <w:szCs w:val="24"/>
          <w:highlight w:val="none"/>
        </w:rPr>
        <w:t xml:space="preserve">自合同签订之日起2个工作日内将合同在“</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政府采购平台”上公告</w:t>
      </w:r>
      <w:r>
        <w:rPr>
          <w:rFonts w:hint="eastAsia" w:ascii="宋体" w:hAnsi="宋体" w:eastAsia="宋体" w:cs="宋体"/>
          <w:color w:val="auto"/>
          <w:sz w:val="24"/>
          <w:szCs w:val="24"/>
          <w:highlight w:val="none"/>
          <w:lang w:eastAsia="zh-CN"/>
        </w:rPr>
        <w:t xml:space="preserve">。</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30.2 招标文件、中标人的投标文件及招标过程中有关澄清、承诺等文件均应作为合同附件。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31、合同标的的追加</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32、政府采购履约资金扶持政策</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32.1 中标人可凭政府采购合同办理融资贷款，详情请见江苏政府采购网“政采贷”专栏。</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八、询问与质疑</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33、询问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33.1 供应商对政府采购活动事项有疑问的，可以提出询问，采购人或者</w:t>
      </w:r>
      <w:r>
        <w:rPr>
          <w:rFonts w:hint="eastAsia"/>
          <w:color w:val="auto"/>
          <w:sz w:val="24"/>
          <w:szCs w:val="24"/>
          <w:highlight w:val="none"/>
          <w:lang w:eastAsia="zh-CN"/>
        </w:rPr>
        <w:t xml:space="preserve">代理机构</w:t>
      </w:r>
      <w:r>
        <w:rPr>
          <w:rFonts w:hint="eastAsia"/>
          <w:color w:val="auto"/>
          <w:sz w:val="24"/>
          <w:szCs w:val="24"/>
          <w:highlight w:val="none"/>
        </w:rPr>
        <w:t xml:space="preserve">应当在3个工作日内对投标人依法提出的询问作出答复，但答复的内容不得涉及商业秘密。供应商提出的询问超出采购人对</w:t>
      </w:r>
      <w:r>
        <w:rPr>
          <w:rFonts w:hint="eastAsia"/>
          <w:color w:val="auto"/>
          <w:sz w:val="24"/>
          <w:szCs w:val="24"/>
          <w:highlight w:val="none"/>
          <w:lang w:eastAsia="zh-CN"/>
        </w:rPr>
        <w:t xml:space="preserve">代理机构</w:t>
      </w:r>
      <w:r>
        <w:rPr>
          <w:rFonts w:hint="eastAsia"/>
          <w:color w:val="auto"/>
          <w:sz w:val="24"/>
          <w:szCs w:val="24"/>
          <w:highlight w:val="none"/>
        </w:rPr>
        <w:t xml:space="preserve">委托授权范围的，</w:t>
      </w:r>
      <w:r>
        <w:rPr>
          <w:rFonts w:hint="eastAsia"/>
          <w:color w:val="auto"/>
          <w:sz w:val="24"/>
          <w:szCs w:val="24"/>
          <w:highlight w:val="none"/>
          <w:lang w:eastAsia="zh-CN"/>
        </w:rPr>
        <w:t xml:space="preserve">代理机构</w:t>
      </w:r>
      <w:r>
        <w:rPr>
          <w:rFonts w:hint="eastAsia"/>
          <w:color w:val="auto"/>
          <w:sz w:val="24"/>
          <w:szCs w:val="24"/>
          <w:highlight w:val="none"/>
        </w:rPr>
        <w:t xml:space="preserve">应当告知其向采购人提出。</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34、质疑提出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34.1 提出质疑的供应商应当是参与所质疑项目采购活动的供应商。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34.2 供应商认为采购文件、采购过程、采购结果使自己的权益受到损害的，可以在知道或者应知其权益受到损害之日（获取采购文件之日、中标公告发布之日）起七个工作日内以书面形式向采购人、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提出质疑。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将只对供应商第一次质疑作出答复。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34.3 提出质疑时，必须坚持“实事求是”的原则，不能臆测。属于须由法定部门调查、侦查或先行作出相关认定的事项，质疑供应商应当依法申请具有法定职权的部门查清、认定，并将相关结果提供给采购人、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不具有法定调查、认定权限。</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34.4 质疑函的接收方式为供应商书面原件提交。联系部门、联系电话和通讯地址详见招标文件第一章。质疑实行实名制，不得进行虚假、恶意质疑。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34.5 质疑函应当使用范本，详见招标文件第六章。供应商提出质疑应当提交质疑函和必要的证明材料，应当包括下列内容：</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（1）供应商的姓名或者名称、地址、邮编、联系人及联系电话；</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（2）质疑项目的名称、编号；</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（3）具体、明确的质疑事项和与质疑事项相关的请求；</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（4）事实依据；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（5）必要的法律依据；</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（6）提出质疑的日期；</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（7）必要的证明材料；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（8）营业执照复印件及授权委托书原件、法定代表人（单位负责人）身份证复印件、委托代理人身份证复印件。</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52"/>
        <w:ind w:firstLine="562"/>
        <w:jc w:val="left"/>
        <w:pageBreakBefore w:val="0"/>
        <w:spacing w:before="0" w:after="0" w:line="360" w:lineRule="auto"/>
        <w:rPr>
          <w:color w:val="auto"/>
          <w:sz w:val="24"/>
          <w:szCs w:val="24"/>
          <w:highlight w:val="none"/>
        </w:rPr>
      </w:pPr>
      <w:r>
        <w:rPr>
          <w:rFonts w:hint="eastAsia"/>
          <w:color w:val="auto"/>
          <w:sz w:val="28"/>
          <w:szCs w:val="28"/>
          <w:highlight w:val="none"/>
        </w:rPr>
        <w:t xml:space="preserve">35、质疑函的受理和答复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不负责搜集必要的证明材料等工作。</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35.2 对符合法定要求的质疑，采购人、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35.3 对不符合质疑要求的，采购人、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35.4 以下情形的质疑依法不予受理：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（1）内容不符合《政府采购质疑和投诉办法》第十二条规定的质疑。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（2）超出政府采购法定期限的质疑。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（3）以传真、电子邮件等方式递交的非原件形式的质疑。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（4）未参与采购活动或在采购活动中自身权益未受到损害的供应商提出的质疑。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（5）供应商组成联合体，联合体中任何一方或多方未按要求签字（盖章）、加盖公章的质疑。</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35.5 采购人、</w:t>
      </w:r>
      <w:r>
        <w:rPr>
          <w:rFonts w:hint="eastAsia"/>
          <w:color w:val="auto"/>
          <w:sz w:val="24"/>
          <w:szCs w:val="24"/>
          <w:highlight w:val="none"/>
          <w:lang w:eastAsia="zh-CN"/>
        </w:rPr>
        <w:t xml:space="preserve">代理机构</w:t>
      </w:r>
      <w:r>
        <w:rPr>
          <w:rFonts w:hint="eastAsia"/>
          <w:color w:val="auto"/>
          <w:sz w:val="24"/>
          <w:szCs w:val="24"/>
          <w:highlight w:val="none"/>
        </w:rPr>
        <w:t xml:space="preserve">依法受理的质疑，将按照政府采购有关规定，在法定期限内作出答复。</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35.6 因质疑供应商所留联系方式无效，或者无故不接收，导致质疑答复结果无法送达的，视为质疑供应商主动放弃知晓质疑答复结果的权利。</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36、质疑处理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36.1 质疑供应商未按照法定程序进行质疑投诉的，视为一般失信行为。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36.2 质疑供应商不配合或者采取不正当手段干扰政府采购质疑、投诉处理工作的，视为一般失信行为。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36.3 质疑供应商投诉受理期间，就同一事项多头举报，干扰财政部门投诉处理的，视为一般失信行为。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36.4 质疑供应商在全国范围12个月内三次以上质疑查无实据的，视为一般失信行为。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36.6 质疑供应商在全国范围12个月内三次以上投诉查无实据的，视为严重失信行为。</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36.7 未尽事宜，依照有关法律、法规执行。</w:t>
      </w:r>
      <w:r/>
    </w:p>
    <w:p>
      <w:pPr>
        <w:pStyle w:val="851"/>
        <w:pageBreakBefore w:val="0"/>
        <w:spacing w:before="0" w:after="0" w:line="360" w:lineRule="auto"/>
        <w:rPr>
          <w:rFonts w:ascii="黑体" w:hAnsi="黑体" w:eastAsia="黑体"/>
          <w:b w:val="0"/>
          <w:color w:val="auto"/>
          <w:highlight w:val="none"/>
        </w:rPr>
      </w:pPr>
      <w:r>
        <w:rPr>
          <w:rFonts w:hint="eastAsia" w:ascii="黑体" w:hAnsi="黑体" w:eastAsia="黑体"/>
          <w:b w:val="0"/>
          <w:color w:val="auto"/>
          <w:highlight w:val="none"/>
        </w:rPr>
        <w:t xml:space="preserve">九、政府采购政策功能</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37、促进中小企业发展</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left"/>
        <w:spacing w:line="500" w:lineRule="exact"/>
        <w:rPr>
          <w:color w:val="auto"/>
          <w:sz w:val="24"/>
          <w:szCs w:val="24"/>
          <w:highlight w:val="none"/>
        </w:rPr>
      </w:pPr>
      <w:r>
        <w:rPr>
          <w:rFonts w:hint="eastAsia"/>
          <w:color w:val="auto"/>
          <w:sz w:val="24"/>
          <w:szCs w:val="24"/>
          <w:highlight w:val="none"/>
        </w:rPr>
        <w:t xml:space="preserve">3</w:t>
      </w:r>
      <w:r>
        <w:rPr>
          <w:rFonts w:hint="eastAsia"/>
          <w:color w:val="auto"/>
          <w:sz w:val="24"/>
          <w:szCs w:val="24"/>
          <w:highlight w:val="none"/>
          <w:lang w:val="en-US" w:eastAsia="zh-CN"/>
        </w:rPr>
        <w:t xml:space="preserve">7</w:t>
      </w:r>
      <w:r>
        <w:rPr>
          <w:rFonts w:hint="eastAsia"/>
          <w:color w:val="auto"/>
          <w:sz w:val="24"/>
          <w:szCs w:val="24"/>
          <w:highlight w:val="none"/>
        </w:rPr>
        <w:t xml:space="preserve">.2 参加本项目政府采购活动的供应商应当提供的材料： </w:t>
      </w:r>
      <w:r/>
    </w:p>
    <w:p>
      <w:pPr>
        <w:ind w:firstLine="480"/>
        <w:jc w:val="left"/>
        <w:spacing w:line="500" w:lineRule="exact"/>
        <w:rPr>
          <w:color w:val="auto"/>
          <w:sz w:val="24"/>
          <w:szCs w:val="24"/>
          <w:highlight w:val="none"/>
        </w:rPr>
      </w:pPr>
      <w:r>
        <w:rPr>
          <w:rFonts w:hint="eastAsia"/>
          <w:color w:val="auto"/>
          <w:sz w:val="24"/>
          <w:szCs w:val="24"/>
          <w:highlight w:val="none"/>
        </w:rPr>
        <w:t xml:space="preserve">（1）投标人提供的货物全部由中型企业、小型企业、微型企业制造的，提供《中小企业声明函》（第六章 投标文件格式）。</w:t>
      </w:r>
      <w:r/>
    </w:p>
    <w:p>
      <w:pPr>
        <w:ind w:firstLine="480"/>
        <w:jc w:val="left"/>
        <w:spacing w:line="500" w:lineRule="exact"/>
        <w:rPr>
          <w:color w:val="auto"/>
          <w:sz w:val="24"/>
          <w:szCs w:val="24"/>
          <w:highlight w:val="none"/>
        </w:rPr>
      </w:pPr>
      <w:r>
        <w:rPr>
          <w:rFonts w:hint="eastAsia"/>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color w:val="auto"/>
          <w:sz w:val="24"/>
          <w:szCs w:val="24"/>
          <w:highlight w:val="none"/>
        </w:rPr>
      </w:pPr>
      <w:r>
        <w:rPr>
          <w:rFonts w:hint="eastAsia"/>
          <w:color w:val="auto"/>
          <w:sz w:val="24"/>
          <w:szCs w:val="24"/>
          <w:highlight w:val="none"/>
        </w:rPr>
        <w:t xml:space="preserve">37</w:t>
      </w:r>
      <w:r>
        <w:rPr>
          <w:rFonts w:hint="eastAsia"/>
          <w:color w:val="auto"/>
          <w:sz w:val="24"/>
          <w:szCs w:val="24"/>
          <w:highlight w:val="none"/>
          <w:lang w:val="en-US" w:eastAsia="zh-CN"/>
        </w:rPr>
        <w:t xml:space="preserve">.</w:t>
      </w:r>
      <w:r>
        <w:rPr>
          <w:rFonts w:hint="eastAsia"/>
          <w:color w:val="auto"/>
          <w:sz w:val="24"/>
          <w:szCs w:val="24"/>
          <w:highlight w:val="none"/>
        </w:rPr>
        <w:t xml:space="preserve">3 享受扶持政策获得政府采购合同的，小微型企业不得将合同分包给大中型企业，中型企业不得将合同分包给大型企业。</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38、支持绿色发展</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pageBreakBefore w:val="0"/>
        <w:spacing w:line="360" w:lineRule="auto"/>
        <w:rPr>
          <w:rFonts w:hint="eastAsia"/>
          <w:color w:val="auto"/>
          <w:sz w:val="24"/>
          <w:szCs w:val="24"/>
          <w:highlight w:val="none"/>
        </w:rPr>
      </w:pPr>
      <w:r>
        <w:rPr>
          <w:rFonts w:hint="eastAsia"/>
          <w:color w:val="auto"/>
          <w:sz w:val="24"/>
          <w:szCs w:val="24"/>
          <w:highlight w:val="none"/>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52"/>
        <w:ind w:firstLine="562"/>
        <w:jc w:val="left"/>
        <w:pageBreakBefore w:val="0"/>
        <w:spacing w:before="0" w:after="0" w:line="360" w:lineRule="auto"/>
        <w:rPr>
          <w:color w:val="auto"/>
          <w:sz w:val="28"/>
          <w:szCs w:val="28"/>
          <w:highlight w:val="none"/>
        </w:rPr>
      </w:pPr>
      <w:r>
        <w:rPr>
          <w:rFonts w:hint="eastAsia"/>
          <w:color w:val="auto"/>
          <w:sz w:val="28"/>
          <w:szCs w:val="28"/>
          <w:highlight w:val="none"/>
        </w:rPr>
        <w:t xml:space="preserve">39、政府采购需求标准</w:t>
      </w:r>
      <w:r/>
    </w:p>
    <w:p>
      <w:pPr>
        <w:ind w:firstLine="480"/>
        <w:jc w:val="left"/>
        <w:pageBreakBefore w:val="0"/>
        <w:spacing w:line="360" w:lineRule="auto"/>
        <w:rPr>
          <w:color w:val="auto"/>
          <w:sz w:val="24"/>
          <w:szCs w:val="24"/>
          <w:highlight w:val="none"/>
        </w:rPr>
      </w:pPr>
      <w:r>
        <w:rPr>
          <w:rFonts w:hint="eastAsia"/>
          <w:color w:val="auto"/>
          <w:sz w:val="24"/>
          <w:szCs w:val="24"/>
          <w:highlight w:val="none"/>
        </w:rPr>
        <w:t xml:space="preserve">39.1 本项目执行《绿色数据中心政府采购需求</w:t>
      </w:r>
      <w:r>
        <w:rPr>
          <w:rFonts w:hint="eastAsia"/>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pageBreakBefore w:val="0"/>
        <w:spacing w:line="360" w:lineRule="auto"/>
        <w:widowControl/>
        <w:rPr>
          <w:color w:val="auto"/>
          <w:sz w:val="24"/>
          <w:szCs w:val="24"/>
          <w:highlight w:val="none"/>
        </w:rPr>
      </w:pPr>
      <w:r>
        <w:rPr>
          <w:color w:val="auto"/>
          <w:sz w:val="24"/>
          <w:szCs w:val="24"/>
          <w:highlight w:val="none"/>
        </w:rPr>
        <w:br w:type="page" w:clear="all"/>
      </w:r>
      <w:r/>
    </w:p>
    <w:p>
      <w:pPr>
        <w:pStyle w:val="698"/>
        <w:jc w:val="center"/>
        <w:spacing w:line="360" w:lineRule="auto"/>
        <w:rPr>
          <w:rFonts w:ascii="宋体" w:hAnsi="宋体" w:cs="宋体"/>
          <w:b/>
          <w:bCs/>
          <w:color w:val="auto"/>
          <w:spacing w:val="-20"/>
          <w:sz w:val="48"/>
          <w:szCs w:val="48"/>
          <w:highlight w:val="none"/>
        </w:rPr>
      </w:pPr>
      <w:r/>
      <w:bookmarkStart w:id="4" w:name="_Toc165205796"/>
      <w:r>
        <w:rPr>
          <w:rFonts w:hint="eastAsia" w:ascii="黑体" w:hAnsi="黑体" w:eastAsia="黑体"/>
          <w:b w:val="0"/>
          <w:color w:val="auto"/>
          <w:highlight w:val="none"/>
        </w:rPr>
        <w:t xml:space="preserve">第三章  合同文本</w:t>
      </w:r>
      <w:bookmarkEnd w:id="4"/>
      <w:r/>
      <w:bookmarkStart w:id="5" w:name="_Toc3995"/>
      <w:r/>
      <w:bookmarkEnd w:id="5"/>
      <w:r/>
      <w:r/>
    </w:p>
    <w:p>
      <w:pPr>
        <w:ind w:firstLine="480"/>
        <w:jc w:val="left"/>
        <w:spacing w:line="360" w:lineRule="auto"/>
        <w:rPr>
          <w:rFonts w:hint="eastAsia" w:ascii="宋体" w:hAnsi="宋体" w:cs="宋体"/>
          <w:bCs/>
          <w:color w:val="auto"/>
          <w:sz w:val="24"/>
          <w:highlight w:val="none"/>
        </w:rPr>
      </w:pPr>
      <w:r/>
      <w:bookmarkStart w:id="6" w:name="_Toc165205797"/>
      <w:r>
        <w:rPr>
          <w:rFonts w:hint="eastAsia" w:ascii="宋体" w:hAnsi="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r/>
    </w:p>
    <w:p>
      <w:pPr>
        <w:pStyle w:val="887"/>
        <w:ind w:firstLine="0"/>
        <w:rPr>
          <w:rFonts w:hint="eastAsia"/>
          <w:color w:val="auto"/>
          <w:highlight w:val="none"/>
        </w:rPr>
      </w:pPr>
      <w:r>
        <w:rPr>
          <w:rFonts w:hint="eastAsia"/>
          <w:color w:val="auto"/>
          <w:highlight w:val="none"/>
        </w:rPr>
      </w:r>
      <w:r/>
    </w:p>
    <w:p>
      <w:pPr>
        <w:jc w:val="center"/>
        <w:spacing w:line="560" w:lineRule="exact"/>
        <w:rPr>
          <w:rFonts w:ascii="宋体" w:hAnsi="宋体" w:eastAsia="宋体" w:cs="Times New Roman"/>
          <w:bCs/>
          <w:color w:val="auto"/>
          <w:sz w:val="24"/>
          <w:szCs w:val="24"/>
          <w:highlight w:val="none"/>
        </w:rPr>
      </w:pPr>
      <w:r>
        <w:rPr>
          <w:rFonts w:hint="eastAsia" w:ascii="Calibri" w:hAnsi="Calibri" w:eastAsia="宋体" w:cs="Times New Roman"/>
          <w:b/>
          <w:color w:val="auto"/>
          <w:sz w:val="32"/>
          <w:szCs w:val="32"/>
          <w:highlight w:val="none"/>
        </w:rPr>
        <w:t xml:space="preserve">政府采购合同</w:t>
      </w:r>
      <w:r/>
    </w:p>
    <w:p>
      <w:pPr>
        <w:ind w:firstLine="480"/>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color w:val="auto"/>
          <w:sz w:val="24"/>
          <w:szCs w:val="24"/>
          <w:highlight w:val="none"/>
        </w:rPr>
        <w:t xml:space="preserve">甲方：</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b/>
          <w:color w:val="auto"/>
          <w:sz w:val="24"/>
          <w:szCs w:val="24"/>
          <w:highlight w:val="none"/>
          <w:u w:val="single"/>
        </w:rPr>
        <w:t xml:space="preserve"> </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乙方：（卖方）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p>
    <w:p>
      <w:pPr>
        <w:ind w:firstLine="480"/>
        <w:jc w:val="left"/>
        <w:spacing w:line="560" w:lineRule="exact"/>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 </w:t>
      </w:r>
      <w:r>
        <w:rPr>
          <w:rFonts w:hint="eastAsia" w:ascii="宋体" w:hAnsi="宋体" w:eastAsia="宋体" w:cs="Times New Roman"/>
          <w:color w:val="auto"/>
          <w:sz w:val="24"/>
          <w:szCs w:val="24"/>
          <w:highlight w:val="none"/>
          <w:lang w:val="en-US" w:eastAsia="zh-CN"/>
        </w:rPr>
        <w:t xml:space="preserve"> </w:t>
      </w:r>
      <w:r/>
    </w:p>
    <w:p>
      <w:pPr>
        <w:ind w:firstLine="480"/>
        <w:jc w:val="left"/>
        <w:spacing w:line="560" w:lineRule="exact"/>
        <w:rPr>
          <w:rFonts w:ascii="宋体" w:hAnsi="宋体" w:eastAsia="宋体" w:cs="Times New Roman"/>
          <w:b/>
          <w:color w:val="auto"/>
          <w:sz w:val="24"/>
          <w:szCs w:val="24"/>
          <w:highlight w:val="none"/>
        </w:rPr>
      </w:pPr>
      <w:r>
        <w:rPr>
          <w:rFonts w:ascii="宋体" w:hAnsi="宋体" w:eastAsia="宋体" w:cs="Times New Roman"/>
          <w:color w:val="auto"/>
          <w:sz w:val="24"/>
          <w:szCs w:val="24"/>
          <w:highlight w:val="none"/>
        </w:rPr>
        <w:t xml:space="preserve">甲、乙双方根据</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u w:val="single"/>
          <w:lang w:val="en-US" w:eastAsia="zh-CN"/>
        </w:rPr>
        <w:t xml:space="preserve"> </w:t>
      </w:r>
      <w:r>
        <w:rPr>
          <w:rFonts w:hint="eastAsia"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u w:val="single"/>
        </w:rPr>
        <w:t xml:space="preserve">  </w:t>
      </w:r>
      <w:r>
        <w:rPr>
          <w:rFonts w:hint="eastAsia" w:ascii="宋体" w:hAnsi="宋体" w:eastAsia="宋体" w:cs="Times New Roman"/>
          <w:color w:val="auto"/>
          <w:sz w:val="24"/>
          <w:szCs w:val="20"/>
          <w:highlight w:val="none"/>
        </w:rPr>
        <w:t xml:space="preserve">日</w:t>
      </w:r>
      <w:r>
        <w:rPr>
          <w:rFonts w:hint="eastAsia" w:ascii="宋体" w:hAnsi="宋体" w:eastAsia="宋体" w:cs="Times New Roman"/>
          <w:color w:val="auto"/>
          <w:sz w:val="24"/>
          <w:szCs w:val="20"/>
          <w:highlight w:val="none"/>
          <w:u w:val="single"/>
          <w:lang w:val="en-US" w:eastAsia="zh-CN"/>
        </w:rPr>
        <w:t xml:space="preserve">         </w:t>
      </w:r>
      <w:r>
        <w:rPr>
          <w:rFonts w:ascii="宋体" w:hAnsi="宋体" w:eastAsia="宋体" w:cs="Times New Roman"/>
          <w:color w:val="auto"/>
          <w:sz w:val="24"/>
          <w:szCs w:val="24"/>
          <w:highlight w:val="none"/>
        </w:rPr>
        <w:t xml:space="preserve">项目（标段编号：</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）竞争性磋商采购的结果，签订本合同。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一、</w:t>
      </w:r>
      <w:r>
        <w:rPr>
          <w:rFonts w:hint="eastAsia" w:ascii="宋体" w:hAnsi="宋体" w:eastAsia="宋体" w:cs="Times New Roman"/>
          <w:b/>
          <w:color w:val="auto"/>
          <w:sz w:val="24"/>
          <w:szCs w:val="24"/>
          <w:highlight w:val="none"/>
        </w:rPr>
        <w:t xml:space="preserve">货物内容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 货物名称：</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1.2 型号规格：</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1.3 技术参数：</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1.4 数量（单位）：</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二、合同金额</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2.1 本合同金额为（大写）：_________________元整（</w:t>
      </w:r>
      <w:r>
        <w:rPr>
          <w:rFonts w:hint="eastAsia" w:ascii="宋体" w:hAnsi="宋体" w:eastAsia="宋体" w:cs="Times New Roman"/>
          <w:color w:val="auto"/>
          <w:sz w:val="24"/>
          <w:szCs w:val="24"/>
          <w:highlight w:val="none"/>
        </w:rPr>
        <w:t xml:space="preserve">¥</w:t>
      </w:r>
      <w:r>
        <w:rPr>
          <w:rFonts w:ascii="宋体" w:hAnsi="宋体" w:eastAsia="宋体" w:cs="Times New Roman"/>
          <w:color w:val="auto"/>
          <w:sz w:val="24"/>
          <w:szCs w:val="24"/>
          <w:highlight w:val="none"/>
        </w:rPr>
        <w:t xml:space="preserve">__________）人民币。</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三、技术资料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3.1乙方应按磋商文件规定的时间向甲方提供有关技术资料。</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四、知识产权</w:t>
      </w:r>
      <w:r/>
    </w:p>
    <w:p>
      <w:pPr>
        <w:ind w:firstLine="480"/>
        <w:jc w:val="left"/>
        <w:spacing w:line="560" w:lineRule="exact"/>
        <w:rPr>
          <w:rFonts w:ascii="宋体" w:hAnsi="宋体" w:eastAsia="宋体" w:cs="Times New Roman"/>
          <w:color w:val="auto"/>
          <w:sz w:val="24"/>
          <w:szCs w:val="24"/>
          <w:highlight w:val="none"/>
        </w:rPr>
      </w:pPr>
      <w:r>
        <w:rPr>
          <w:rFonts w:hint="eastAsia" w:ascii="Calibri" w:hAnsi="宋体" w:eastAsia="宋体" w:cs="Times New Roman"/>
          <w:color w:val="auto"/>
          <w:sz w:val="24"/>
          <w:szCs w:val="24"/>
          <w:highlight w:val="none"/>
        </w:rPr>
        <w:t xml:space="preserve">4.1 </w:t>
      </w:r>
      <w:r>
        <w:rPr>
          <w:rFonts w:ascii="Calibri" w:hAnsi="宋体" w:eastAsia="宋体" w:cs="Times New Roman"/>
          <w:color w:val="auto"/>
          <w:sz w:val="24"/>
          <w:szCs w:val="24"/>
          <w:highlight w:val="none"/>
        </w:rPr>
        <w:t xml:space="preserve">乙</w:t>
      </w:r>
      <w:r>
        <w:rPr>
          <w:rFonts w:hint="eastAsia" w:ascii="宋体" w:hAnsi="宋体" w:eastAsia="宋体" w:cs="Times New Roman"/>
          <w:color w:val="auto"/>
          <w:sz w:val="24"/>
          <w:szCs w:val="24"/>
          <w:highlight w:val="none"/>
        </w:rPr>
        <w:t xml:space="preserve">方应保证甲方在使用、接受本合同</w:t>
      </w:r>
      <w:r>
        <w:rPr>
          <w:rFonts w:ascii="Calibri" w:hAnsi="宋体" w:eastAsia="宋体" w:cs="Times New Roman"/>
          <w:color w:val="auto"/>
          <w:sz w:val="24"/>
          <w:szCs w:val="24"/>
          <w:highlight w:val="none"/>
        </w:rPr>
        <w:t xml:space="preserve">中产品和服务</w:t>
      </w:r>
      <w:r>
        <w:rPr>
          <w:rFonts w:hint="eastAsia" w:ascii="宋体" w:hAnsi="宋体" w:eastAsia="宋体" w:cs="Times New Roman"/>
          <w:color w:val="auto"/>
          <w:sz w:val="24"/>
          <w:szCs w:val="24"/>
          <w:highlight w:val="none"/>
        </w:rPr>
        <w:t xml:space="preserve">或其任何一部分时不受第三方提出侵犯其专利权、版权、商标权和工业设计权等知识产权的起诉。一旦出现侵权，由乙方负全部责任。</w:t>
      </w:r>
      <w:r/>
    </w:p>
    <w:p>
      <w:pPr>
        <w:ind w:firstLine="482"/>
        <w:jc w:val="left"/>
        <w:spacing w:line="560" w:lineRule="exact"/>
        <w:rPr>
          <w:rFonts w:ascii="宋体" w:hAnsi="宋体" w:eastAsia="宋体" w:cs="Times New Roman"/>
          <w:color w:val="auto"/>
          <w:sz w:val="24"/>
          <w:szCs w:val="24"/>
          <w:highlight w:val="none"/>
          <w:u w:val="single"/>
        </w:rPr>
      </w:pPr>
      <w:r>
        <w:rPr>
          <w:rFonts w:ascii="宋体" w:hAnsi="宋体" w:eastAsia="宋体" w:cs="Times New Roman"/>
          <w:b/>
          <w:color w:val="auto"/>
          <w:sz w:val="24"/>
          <w:szCs w:val="24"/>
          <w:highlight w:val="none"/>
        </w:rPr>
        <w:t xml:space="preserve">五、产权担保</w:t>
      </w:r>
      <w:r/>
    </w:p>
    <w:p>
      <w:pPr>
        <w:ind w:firstLine="480"/>
        <w:jc w:val="left"/>
        <w:spacing w:line="56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5.1 </w:t>
      </w:r>
      <w:r>
        <w:rPr>
          <w:rFonts w:ascii="宋体" w:hAnsi="宋体" w:eastAsia="宋体" w:cs="Times New Roman"/>
          <w:color w:val="auto"/>
          <w:sz w:val="24"/>
          <w:szCs w:val="24"/>
          <w:highlight w:val="none"/>
        </w:rPr>
        <w:t xml:space="preserve">乙方保证所交付标的的所有权完全属于乙方且无任何抵押、查封等产权瑕疵。</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六、履约保证金</w:t>
      </w:r>
      <w:r/>
    </w:p>
    <w:p>
      <w:pPr>
        <w:ind w:firstLine="480"/>
        <w:jc w:val="left"/>
        <w:spacing w:line="560" w:lineRule="exact"/>
        <w:rPr>
          <w:rFonts w:hint="eastAsia" w:ascii="Calibri" w:hAnsi="宋体" w:eastAsia="宋体" w:cs="Times New Roman"/>
          <w:color w:val="auto"/>
          <w:sz w:val="24"/>
          <w:szCs w:val="24"/>
          <w:highlight w:val="none"/>
          <w:lang w:val="en-US" w:eastAsia="zh-CN"/>
        </w:rPr>
      </w:pPr>
      <w:r>
        <w:rPr>
          <w:rFonts w:hint="eastAsia" w:ascii="Calibri" w:hAnsi="宋体" w:eastAsia="宋体" w:cs="Times New Roman"/>
          <w:color w:val="auto"/>
          <w:sz w:val="24"/>
          <w:szCs w:val="24"/>
          <w:highlight w:val="none"/>
          <w:lang w:val="en-US" w:eastAsia="zh-CN"/>
        </w:rPr>
        <w:t xml:space="preserve">本项目不收取履约保证金。</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七、转包或分包</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7.1</w:t>
      </w:r>
      <w:r>
        <w:rPr>
          <w:rFonts w:hint="eastAsia" w:ascii="宋体" w:hAnsi="宋体" w:eastAsia="宋体" w:cs="Times New Roman"/>
          <w:color w:val="auto"/>
          <w:sz w:val="24"/>
          <w:szCs w:val="24"/>
          <w:highlight w:val="none"/>
        </w:rPr>
        <w:t xml:space="preserve">本合同范围内产品或服务，应由乙方直接供应，不得转让他人供应；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7.2</w:t>
      </w:r>
      <w:r>
        <w:rPr>
          <w:rFonts w:hint="eastAsia" w:ascii="宋体" w:hAnsi="宋体" w:eastAsia="宋体" w:cs="Times New Roman"/>
          <w:color w:val="auto"/>
          <w:sz w:val="24"/>
          <w:szCs w:val="24"/>
          <w:highlight w:val="none"/>
        </w:rPr>
        <w:t xml:space="preserve">除非得到甲方的书面同意，乙方不得部分分包给他人供应。</w:t>
      </w:r>
      <w:r/>
    </w:p>
    <w:p>
      <w:pPr>
        <w:ind w:firstLine="480"/>
        <w:jc w:val="left"/>
        <w:spacing w:line="560" w:lineRule="exact"/>
        <w:rPr>
          <w:rFonts w:ascii="宋体" w:hAnsi="宋体" w:eastAsia="仿宋_GB2312" w:cs="Times New Roman"/>
          <w:color w:val="auto"/>
          <w:sz w:val="24"/>
          <w:szCs w:val="24"/>
          <w:highlight w:val="none"/>
        </w:rPr>
      </w:pPr>
      <w:r>
        <w:rPr>
          <w:rFonts w:ascii="宋体" w:hAnsi="宋体" w:eastAsia="宋体" w:cs="Times New Roman"/>
          <w:color w:val="auto"/>
          <w:sz w:val="24"/>
          <w:szCs w:val="24"/>
          <w:highlight w:val="none"/>
        </w:rPr>
        <w:t xml:space="preserve">7.3</w:t>
      </w:r>
      <w:r>
        <w:rPr>
          <w:rFonts w:hint="eastAsia" w:ascii="宋体" w:hAnsi="宋体" w:eastAsia="宋体" w:cs="Times New Roman"/>
          <w:color w:val="auto"/>
          <w:sz w:val="24"/>
          <w:szCs w:val="24"/>
          <w:highlight w:val="none"/>
        </w:rPr>
        <w:t xml:space="preserve">如有转让和未经甲方同意的分包行为，甲方有权给予终止合同。</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八、</w:t>
      </w:r>
      <w:r>
        <w:rPr>
          <w:rFonts w:hint="eastAsia" w:ascii="宋体" w:hAnsi="宋体" w:eastAsia="宋体" w:cs="Times New Roman"/>
          <w:b/>
          <w:color w:val="auto"/>
          <w:sz w:val="24"/>
          <w:szCs w:val="24"/>
          <w:highlight w:val="none"/>
        </w:rPr>
        <w:t xml:space="preserve">质保期</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8.1 质保期</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年。（（自交货验收合格之日起计）。</w:t>
      </w:r>
      <w:r/>
    </w:p>
    <w:p>
      <w:pPr>
        <w:ind w:firstLine="482"/>
        <w:jc w:val="left"/>
        <w:spacing w:line="560" w:lineRule="exact"/>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九、交付期、交付方式及交付地点</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.1 交货期：</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2 交货方式：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0"/>
        <w:jc w:val="left"/>
        <w:spacing w:line="5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9</w:t>
      </w:r>
      <w:r>
        <w:rPr>
          <w:rFonts w:hint="eastAsia" w:ascii="宋体" w:hAnsi="宋体" w:eastAsia="宋体" w:cs="Times New Roman"/>
          <w:color w:val="auto"/>
          <w:sz w:val="24"/>
          <w:szCs w:val="24"/>
          <w:highlight w:val="none"/>
        </w:rPr>
        <w:t xml:space="preserve">.3 交货地点：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ascii="Times New Roman" w:hAnsi="Times New Roman" w:eastAsia="宋体" w:cs="Times New Roman"/>
          <w:b/>
          <w:color w:val="auto"/>
          <w:sz w:val="24"/>
          <w:szCs w:val="24"/>
          <w:highlight w:val="none"/>
        </w:rPr>
      </w:pPr>
      <w:r>
        <w:rPr>
          <w:rFonts w:ascii="Times New Roman" w:hAnsi="宋体" w:eastAsia="宋体" w:cs="Times New Roman"/>
          <w:b/>
          <w:color w:val="auto"/>
          <w:sz w:val="24"/>
          <w:szCs w:val="24"/>
          <w:highlight w:val="none"/>
        </w:rPr>
        <w:t xml:space="preserve">十、合同款支付</w:t>
      </w:r>
      <w:r/>
    </w:p>
    <w:p>
      <w:pPr>
        <w:ind w:firstLine="480"/>
        <w:jc w:val="left"/>
        <w:spacing w:line="560" w:lineRule="exact"/>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en-US" w:eastAsia="zh-CN"/>
        </w:rPr>
        <w:t xml:space="preserve">10.1付款方式：合同签订后付合同总金额的30％；货物验收合格后，付至合同总金额的100％。</w:t>
      </w:r>
      <w:r/>
    </w:p>
    <w:p>
      <w:pPr>
        <w:ind w:firstLine="480"/>
        <w:jc w:val="left"/>
        <w:spacing w:line="560" w:lineRule="exact"/>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每次付款时，中标人必须提供符合税法的等额正规发票，采购人在每次开具的发票日期后10个工作日内付款。</w:t>
      </w:r>
      <w:r/>
    </w:p>
    <w:p>
      <w:pPr>
        <w:ind w:firstLine="480"/>
        <w:jc w:val="left"/>
        <w:spacing w:line="560" w:lineRule="exact"/>
        <w:rPr>
          <w:rFonts w:ascii="Times New Roman" w:hAnsi="Times New Roman" w:eastAsia="宋体" w:cs="Times New Roman"/>
          <w:bCs/>
          <w:color w:val="auto"/>
          <w:sz w:val="24"/>
          <w:szCs w:val="24"/>
          <w:highlight w:val="none"/>
        </w:rPr>
      </w:pPr>
      <w:r>
        <w:rPr>
          <w:rFonts w:ascii="宋体" w:hAnsi="宋体" w:eastAsia="宋体" w:cs="Times New Roman"/>
          <w:bCs/>
          <w:color w:val="auto"/>
          <w:sz w:val="24"/>
          <w:szCs w:val="24"/>
          <w:highlight w:val="none"/>
        </w:rPr>
        <w:t xml:space="preserve">10.2</w:t>
      </w:r>
      <w:r>
        <w:rPr>
          <w:rFonts w:ascii="Times New Roman" w:hAnsi="宋体" w:eastAsia="宋体" w:cs="Times New Roman"/>
          <w:color w:val="auto"/>
          <w:sz w:val="24"/>
          <w:szCs w:val="24"/>
          <w:highlight w:val="none"/>
        </w:rPr>
        <w:t xml:space="preserve">当采购数量与实际使用数量不一致时，乙方根据实际使用量提供</w:t>
      </w:r>
      <w:r>
        <w:rPr>
          <w:rFonts w:ascii="宋体" w:hAnsi="宋体" w:eastAsia="宋体" w:cs="Times New Roman"/>
          <w:color w:val="auto"/>
          <w:sz w:val="24"/>
          <w:szCs w:val="24"/>
          <w:highlight w:val="none"/>
        </w:rPr>
        <w:t xml:space="preserve">产品和服务</w:t>
      </w:r>
      <w:r>
        <w:rPr>
          <w:rFonts w:ascii="Times New Roman" w:hAnsi="宋体" w:eastAsia="宋体" w:cs="Times New Roman"/>
          <w:color w:val="auto"/>
          <w:sz w:val="24"/>
          <w:szCs w:val="24"/>
          <w:highlight w:val="none"/>
        </w:rPr>
        <w:t xml:space="preserve">，合同的最终结算金额按实际使用量乘以成交单价进行计算。</w:t>
      </w:r>
      <w:r/>
    </w:p>
    <w:p>
      <w:pPr>
        <w:ind w:firstLine="482"/>
        <w:jc w:val="left"/>
        <w:spacing w:line="560" w:lineRule="exact"/>
        <w:rPr>
          <w:rFonts w:ascii="Calibri" w:hAnsi="Calibri" w:eastAsia="宋体" w:cs="Times New Roman"/>
          <w:b/>
          <w:color w:val="auto"/>
          <w:sz w:val="24"/>
          <w:szCs w:val="24"/>
          <w:highlight w:val="none"/>
        </w:rPr>
      </w:pPr>
      <w:r>
        <w:rPr>
          <w:rFonts w:ascii="Calibri" w:hAnsi="宋体" w:eastAsia="宋体" w:cs="Times New Roman"/>
          <w:b/>
          <w:color w:val="auto"/>
          <w:sz w:val="24"/>
          <w:szCs w:val="24"/>
          <w:highlight w:val="none"/>
        </w:rPr>
        <w:t xml:space="preserve">十一</w:t>
      </w:r>
      <w:r>
        <w:rPr>
          <w:rFonts w:hint="eastAsia" w:ascii="Calibri" w:hAnsi="Calibri" w:eastAsia="宋体" w:cs="Times New Roman"/>
          <w:b/>
          <w:color w:val="auto"/>
          <w:sz w:val="24"/>
          <w:szCs w:val="24"/>
          <w:highlight w:val="none"/>
        </w:rPr>
        <w:t xml:space="preserve">、</w:t>
      </w:r>
      <w:r>
        <w:rPr>
          <w:rFonts w:ascii="Calibri" w:hAnsi="宋体" w:eastAsia="宋体" w:cs="Times New Roman"/>
          <w:b/>
          <w:color w:val="auto"/>
          <w:sz w:val="24"/>
          <w:szCs w:val="24"/>
          <w:highlight w:val="none"/>
        </w:rPr>
        <w:t xml:space="preserve">税费</w:t>
      </w:r>
      <w:r/>
    </w:p>
    <w:p>
      <w:pPr>
        <w:ind w:firstLine="480"/>
        <w:jc w:val="left"/>
        <w:spacing w:line="560" w:lineRule="exact"/>
        <w:rPr>
          <w:rFonts w:ascii="宋体" w:hAnsi="宋体" w:eastAsia="仿宋_GB2312" w:cs="Times New Roman"/>
          <w:color w:val="auto"/>
          <w:sz w:val="24"/>
          <w:szCs w:val="24"/>
          <w:highlight w:val="none"/>
        </w:rPr>
      </w:pPr>
      <w:r>
        <w:rPr>
          <w:rFonts w:hint="eastAsia" w:ascii="宋体" w:hAnsi="宋体" w:eastAsia="宋体" w:cs="Times New Roman"/>
          <w:color w:val="auto"/>
          <w:sz w:val="24"/>
          <w:szCs w:val="24"/>
          <w:highlight w:val="none"/>
        </w:rPr>
        <w:t xml:space="preserve">11.1 本合同执行中相关的一切税费均由乙方负担。</w:t>
      </w:r>
      <w:r/>
    </w:p>
    <w:p>
      <w:pPr>
        <w:ind w:firstLine="482"/>
        <w:jc w:val="left"/>
        <w:spacing w:line="560" w:lineRule="exac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 xml:space="preserve">十二、质量保证及售后服务</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12.1乙方应按磋商文件规定和响应文件承诺的性能、技术要求、质量标准向甲方提供产品或服务。</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12.2乙方提供的产品或服务在质保期内因其本身出现质量问题，根据实际情况，经双方协商，可按以下办法处理：</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（1）更换：由乙方承担所发生的全部费用。</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（2）贬值处理：由甲乙双方合议定价。</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（3）退货处理：乙方应退还甲方支付的合同款，同时应承担该货物的直接费用（运输、保险、检验、合同款利息及银行手续费等）。</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12.</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十三、验收</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1 甲方对乙方提交的货物依据招标文件上的技术规格要求和国家有关质量标准进行现场初步验收，外观、说明书符合招标文件技术要求的，给予签收，初步验收不合格的不予签收并可立即要求退换。货到后，甲方需在五个工作日内验收。在采购人将所有的货物按招标文件要求和国家标准或行业标准进行检测验收后，发现有其他非故意的损坏或质量问题的，由中标供应商立即予以更换，不得拒绝和延误。</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.2 乙方交货前应对产品作出全面检查和对验收文件进行整理，并列出清单，作为甲方收货验收和使用的技术条件依据，检验的结果应随货物交甲方。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.3 甲方对乙方提供的货物在使用前进行调试时，乙方需负责安装并培训甲方的使用操作人员，并协助甲方一起调试，直到符合技术要求，甲方才做最终验收。</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.4 验收时乙方必须在现场，验收完毕后作出验收结果报告；安装调试费用由中标供应商负责。</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13</w:t>
      </w:r>
      <w:r>
        <w:rPr>
          <w:rFonts w:hint="eastAsia" w:ascii="宋体" w:hAnsi="宋体" w:eastAsia="宋体" w:cs="Times New Roman"/>
          <w:color w:val="auto"/>
          <w:sz w:val="24"/>
          <w:szCs w:val="24"/>
          <w:highlight w:val="none"/>
        </w:rPr>
        <w:t xml:space="preserve">.5 对技术复杂的项目，甲方可组织有关部门和专家进行验收，并出具验收报告，相关费用由甲乙双方协商解决。</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十四、合同内容的交付</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14.1乙方应保证合同标的安全运达甲方指定地点。</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14.2 使用说明书、质量检验证明书一并提交甲方。</w:t>
      </w:r>
      <w:r/>
    </w:p>
    <w:p>
      <w:pPr>
        <w:ind w:firstLine="480"/>
        <w:jc w:val="left"/>
        <w:spacing w:line="560" w:lineRule="exact"/>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14.3 </w:t>
      </w:r>
      <w:r>
        <w:rPr>
          <w:rFonts w:hint="eastAsia" w:ascii="宋体" w:hAnsi="宋体" w:eastAsia="宋体" w:cs="Times New Roman"/>
          <w:color w:val="auto"/>
          <w:sz w:val="24"/>
          <w:szCs w:val="24"/>
          <w:highlight w:val="none"/>
        </w:rPr>
        <w:t xml:space="preserve">乙方在货物发运手续办理完毕后24小时内或货到甲方48小时前通知甲方，以准备接货</w:t>
      </w:r>
      <w:r>
        <w:rPr>
          <w:rFonts w:hint="eastAsia" w:ascii="宋体" w:hAnsi="宋体" w:eastAsia="宋体" w:cs="Times New Roman"/>
          <w:color w:val="auto"/>
          <w:sz w:val="24"/>
          <w:szCs w:val="24"/>
          <w:highlight w:val="none"/>
          <w:lang w:eastAsia="zh-CN"/>
        </w:rPr>
        <w:t xml:space="preserve">。</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14.4 合同标的在交付甲方前发生的风险均由乙方负责。</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14.5 合同标的在规定的交付期限内由乙方送达甲方指定的地点视为交付，乙方同时需通知甲方已送达。</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十五、违约责任</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15.1 甲方无正当理由拒收的，甲方向乙方偿付拒收货款总值的百分之五违约金。</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15.2 甲方无故逾期验收和办理合同款支付手续的,甲方应按逾期付款总额每日万分之五向乙方支付违约金。</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十六、不可抗力事件处理</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16.2 不可抗力事件发生后，应立即通知对方，并寄送有关权威机构出具的证明。</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16.3不可抗力事件延续120天以上，双方应通过友好协商，确定是否继续履行合同。</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十七、争议解决</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17.1 </w:t>
      </w:r>
      <w:r>
        <w:rPr>
          <w:rFonts w:hint="eastAsia" w:ascii="宋体" w:hAnsi="宋体" w:eastAsia="宋体" w:cs="Times New Roman"/>
          <w:color w:val="auto"/>
          <w:sz w:val="24"/>
          <w:szCs w:val="24"/>
          <w:highlight w:val="none"/>
        </w:rPr>
        <w:t xml:space="preserve">双方在执行合同中所发生的一切争议，应通过协商解决。如协商不成，按下列第</w:t>
      </w:r>
      <w:r>
        <w:rPr>
          <w:rFonts w:hint="eastAsia" w:ascii="宋体" w:hAnsi="宋体" w:eastAsia="宋体" w:cs="Times New Roman"/>
          <w:color w:val="auto"/>
          <w:sz w:val="24"/>
          <w:szCs w:val="24"/>
          <w:highlight w:val="none"/>
          <w:u w:val="single"/>
        </w:rPr>
        <w:t xml:space="preserve">（2）</w:t>
      </w:r>
      <w:r>
        <w:rPr>
          <w:rFonts w:hint="eastAsia" w:ascii="宋体" w:hAnsi="宋体" w:eastAsia="宋体" w:cs="Times New Roman"/>
          <w:color w:val="auto"/>
          <w:sz w:val="24"/>
          <w:szCs w:val="24"/>
          <w:highlight w:val="none"/>
        </w:rPr>
        <w:t xml:space="preserve">种方式解决：</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（1）向连云港</w:t>
      </w:r>
      <w:r>
        <w:rPr>
          <w:rFonts w:hint="eastAsia" w:ascii="宋体" w:hAnsi="宋体" w:cs="Times New Roman"/>
          <w:color w:val="auto"/>
          <w:sz w:val="24"/>
          <w:szCs w:val="24"/>
          <w:highlight w:val="none"/>
          <w:lang w:eastAsia="zh-CN"/>
        </w:rPr>
        <w:t xml:space="preserve">市赣榆区</w:t>
      </w:r>
      <w:r>
        <w:rPr>
          <w:rFonts w:hint="eastAsia" w:ascii="宋体" w:hAnsi="宋体" w:eastAsia="宋体" w:cs="Times New Roman"/>
          <w:color w:val="auto"/>
          <w:sz w:val="24"/>
          <w:szCs w:val="24"/>
          <w:highlight w:val="none"/>
        </w:rPr>
        <w:t xml:space="preserve">仲裁委员会申请仲裁。</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（2）向合同签订地法院起诉，合同签订地在此约定为连云港市</w:t>
      </w:r>
      <w:r>
        <w:rPr>
          <w:rFonts w:hint="eastAsia" w:ascii="宋体" w:hAnsi="宋体" w:eastAsia="宋体" w:cs="Times New Roman"/>
          <w:color w:val="auto"/>
          <w:sz w:val="24"/>
          <w:szCs w:val="24"/>
          <w:highlight w:val="none"/>
          <w:lang w:val="en-US" w:eastAsia="zh-CN"/>
        </w:rPr>
        <w:t xml:space="preserve">赣榆区</w:t>
      </w:r>
      <w:r>
        <w:rPr>
          <w:rFonts w:hint="eastAsia" w:ascii="宋体" w:hAnsi="宋体" w:eastAsia="宋体" w:cs="Times New Roman"/>
          <w:color w:val="auto"/>
          <w:sz w:val="24"/>
          <w:szCs w:val="24"/>
          <w:highlight w:val="none"/>
        </w:rPr>
        <w:t xml:space="preserve">。</w:t>
      </w:r>
      <w:r/>
    </w:p>
    <w:p>
      <w:pPr>
        <w:ind w:firstLine="482"/>
        <w:jc w:val="left"/>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十八、合同生效及其它</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18.1 合同经双方法定代表人或委托代理人签字并加盖单位公章后生效。</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rPr>
        <w:t xml:space="preserve">.2 下述合同附件为本合同不可分割的部分并与本合同具有同等效力：</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（1）供货清单和分项价格表</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（2）技术规格</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（3）乙方报价函的内容及其澄清内容</w:t>
      </w:r>
      <w:r/>
    </w:p>
    <w:p>
      <w:pPr>
        <w:ind w:firstLine="48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（4）其他与本合同相关的资料</w:t>
      </w:r>
      <w:r/>
    </w:p>
    <w:p>
      <w:pPr>
        <w:ind w:firstLine="480"/>
        <w:jc w:val="left"/>
        <w:spacing w:line="560" w:lineRule="exact"/>
        <w:rPr>
          <w:color w:val="auto"/>
          <w:highlight w:val="none"/>
        </w:rPr>
      </w:pPr>
      <w:r>
        <w:rPr>
          <w:rFonts w:hint="eastAsia" w:ascii="宋体" w:hAnsi="宋体" w:eastAsia="宋体" w:cs="Times New Roman"/>
          <w:color w:val="auto"/>
          <w:sz w:val="24"/>
          <w:szCs w:val="24"/>
          <w:highlight w:val="none"/>
        </w:rPr>
        <w:t xml:space="preserve">（5）本合同适用的特殊条款</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本合同未尽事宜，遵照《中华人民共和国民法典》有关条文执行。</w:t>
      </w:r>
      <w:r/>
    </w:p>
    <w:p>
      <w:pPr>
        <w:ind w:firstLine="480"/>
        <w:jc w:val="left"/>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18.</w:t>
      </w:r>
      <w:r>
        <w:rPr>
          <w:rFonts w:hint="eastAsia" w:ascii="宋体" w:hAnsi="宋体" w:eastAsia="宋体" w:cs="Times New Roman"/>
          <w:color w:val="auto"/>
          <w:sz w:val="24"/>
          <w:szCs w:val="24"/>
          <w:highlight w:val="none"/>
          <w:lang w:val="en-US" w:eastAsia="zh-CN"/>
        </w:rPr>
        <w:t xml:space="preserve">4</w:t>
      </w:r>
      <w:r>
        <w:rPr>
          <w:rFonts w:ascii="宋体" w:hAnsi="宋体" w:eastAsia="宋体" w:cs="Times New Roman"/>
          <w:color w:val="auto"/>
          <w:sz w:val="24"/>
          <w:szCs w:val="24"/>
          <w:highlight w:val="none"/>
        </w:rPr>
        <w:t xml:space="preserve">本合同正本一式</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六</w:t>
      </w:r>
      <w:r>
        <w:rPr>
          <w:rFonts w:hint="eastAsia"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rPr>
        <w:t xml:space="preserve">份，具有同等法律效力，甲方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rPr>
          <w:rFonts w:ascii="宋体" w:hAnsi="宋体" w:eastAsia="宋体" w:cs="Times New Roman"/>
          <w:color w:val="auto"/>
          <w:sz w:val="24"/>
          <w:szCs w:val="24"/>
          <w:highlight w:val="none"/>
        </w:rPr>
        <w:t xml:space="preserve">、乙方</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u w:val="single"/>
          <w:lang w:val="en-US" w:eastAsia="zh-CN"/>
        </w:rPr>
        <w:t xml:space="preserve">二</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份</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见证</w:t>
      </w:r>
      <w:r>
        <w:rPr>
          <w:rFonts w:ascii="宋体" w:hAnsi="宋体" w:eastAsia="宋体" w:cs="Times New Roman"/>
          <w:color w:val="auto"/>
          <w:sz w:val="24"/>
          <w:szCs w:val="24"/>
          <w:highlight w:val="none"/>
        </w:rPr>
        <w:t xml:space="preserve">方及财政监管部门各执一份。</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甲方：                                         乙方：</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地址：                                         地址：</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法定代表人：                                   法定代表人：</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委托代理人：                                   委托代理人：</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电话：                                         电话：</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传真：                                         传真：</w:t>
      </w:r>
      <w:r/>
    </w:p>
    <w:p>
      <w:pPr>
        <w:ind w:firstLine="240"/>
        <w:jc w:val="left"/>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签订日期：    年   月   日</w:t>
      </w:r>
      <w:r/>
    </w:p>
    <w:p>
      <w:pPr>
        <w:ind w:firstLine="240"/>
        <w:jc w:val="left"/>
        <w:spacing w:line="560" w:lineRule="exact"/>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 xml:space="preserve">见证方：</w:t>
      </w:r>
      <w:r/>
    </w:p>
    <w:p>
      <w:pPr>
        <w:ind w:firstLine="240"/>
        <w:jc w:val="left"/>
        <w:spacing w:line="560" w:lineRule="exact"/>
        <w:rPr>
          <w:rFonts w:hint="eastAsia" w:ascii="黑体" w:hAnsi="黑体" w:eastAsia="黑体"/>
          <w:b w:val="0"/>
          <w:color w:val="auto"/>
          <w:highlight w:val="none"/>
        </w:rPr>
      </w:pPr>
      <w:r>
        <w:rPr>
          <w:rFonts w:hint="eastAsia" w:ascii="宋体" w:hAnsi="宋体" w:eastAsia="宋体" w:cs="Times New Roman"/>
          <w:color w:val="auto"/>
          <w:sz w:val="24"/>
          <w:szCs w:val="24"/>
          <w:highlight w:val="none"/>
        </w:rPr>
        <w:t xml:space="preserve">见证日期：    年   月   日</w:t>
      </w:r>
      <w:r/>
    </w:p>
    <w:p>
      <w:pPr>
        <w:rPr>
          <w:rFonts w:hint="eastAsia" w:ascii="黑体" w:hAnsi="黑体" w:eastAsia="黑体"/>
          <w:b w:val="0"/>
          <w:color w:val="auto"/>
          <w:highlight w:val="none"/>
        </w:rPr>
      </w:pPr>
      <w:r>
        <w:rPr>
          <w:rFonts w:hint="eastAsia" w:ascii="黑体" w:hAnsi="黑体" w:eastAsia="黑体"/>
          <w:b w:val="0"/>
          <w:color w:val="auto"/>
          <w:highlight w:val="none"/>
        </w:rPr>
        <w:br w:type="page" w:clear="all"/>
      </w:r>
      <w:r/>
    </w:p>
    <w:p>
      <w:pPr>
        <w:pStyle w:val="698"/>
        <w:jc w:val="center"/>
        <w:spacing w:line="360" w:lineRule="auto"/>
        <w:rPr>
          <w:rFonts w:ascii="黑体" w:hAnsi="黑体" w:eastAsia="黑体"/>
          <w:b w:val="0"/>
          <w:color w:val="auto"/>
          <w:highlight w:val="none"/>
        </w:rPr>
      </w:pPr>
      <w:r>
        <w:rPr>
          <w:rFonts w:hint="eastAsia" w:ascii="黑体" w:hAnsi="黑体" w:eastAsia="黑体"/>
          <w:b w:val="0"/>
          <w:color w:val="auto"/>
          <w:highlight w:val="none"/>
        </w:rPr>
        <w:t xml:space="preserve">第四章  采购需求</w:t>
      </w:r>
      <w:bookmarkEnd w:id="6"/>
      <w:r/>
      <w:r/>
    </w:p>
    <w:p>
      <w:pPr>
        <w:ind w:firstLine="480"/>
        <w:jc w:val="left"/>
        <w:spacing w:line="360" w:lineRule="auto"/>
        <w:rPr>
          <w:rFonts w:ascii="宋体" w:hAnsi="宋体" w:eastAsia="宋体" w:cs="Times New Roman"/>
          <w:color w:val="auto"/>
          <w:sz w:val="24"/>
          <w:szCs w:val="24"/>
          <w:highlight w:val="none"/>
        </w:rPr>
      </w:pPr>
      <w:r>
        <w:rPr>
          <w:rFonts w:hint="eastAsia"/>
          <w:color w:val="auto"/>
          <w:sz w:val="24"/>
          <w:szCs w:val="24"/>
          <w:highlight w:val="none"/>
        </w:rPr>
        <w:t xml:space="preserve">说明：本项目属性为</w:t>
      </w:r>
      <w:r>
        <w:rPr>
          <w:rFonts w:hint="eastAsia"/>
          <w:color w:val="auto"/>
          <w:sz w:val="24"/>
          <w:szCs w:val="24"/>
          <w:highlight w:val="none"/>
          <w:u w:val="single"/>
        </w:rPr>
        <w:t xml:space="preserve">货物</w:t>
      </w:r>
      <w:r>
        <w:rPr>
          <w:rFonts w:hint="eastAsia"/>
          <w:color w:val="auto"/>
          <w:sz w:val="24"/>
          <w:szCs w:val="24"/>
          <w:highlight w:val="none"/>
        </w:rPr>
        <w:t xml:space="preserve">，采购标的对应的中小企业划分标准所属行业为　</w:t>
      </w:r>
      <w:r>
        <w:rPr>
          <w:rFonts w:hint="eastAsia"/>
          <w:color w:val="auto"/>
          <w:sz w:val="24"/>
          <w:szCs w:val="24"/>
          <w:highlight w:val="none"/>
          <w:u w:val="single"/>
          <w:lang w:val="en-US" w:eastAsia="zh-CN"/>
        </w:rPr>
        <w:t xml:space="preserve">工业</w:t>
      </w:r>
      <w:r>
        <w:rPr>
          <w:rFonts w:hint="eastAsia"/>
          <w:color w:val="auto"/>
          <w:sz w:val="24"/>
          <w:szCs w:val="24"/>
          <w:highlight w:val="none"/>
        </w:rPr>
        <w:t xml:space="preserve">。</w:t>
      </w:r>
      <w:r/>
    </w:p>
    <w:p>
      <w:pPr>
        <w:ind w:firstLine="480"/>
        <w:jc w:val="left"/>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1、</w:t>
      </w:r>
      <w:r>
        <w:rPr>
          <w:rFonts w:hint="eastAsia" w:eastAsia="宋体" w:cs="Times New Roman"/>
          <w:color w:val="auto"/>
          <w:sz w:val="24"/>
          <w:szCs w:val="24"/>
          <w:highlight w:val="none"/>
        </w:rPr>
        <w:t xml:space="preserve">根据《关于印发中小企业划型标准规定的通知》（工信部联企业〔2011〕300号）规定</w:t>
      </w:r>
      <w:r>
        <w:rPr>
          <w:rFonts w:hint="eastAsia" w:eastAsia="宋体" w:cs="Times New Roman"/>
          <w:color w:val="auto"/>
          <w:sz w:val="24"/>
          <w:szCs w:val="24"/>
          <w:highlight w:val="none"/>
          <w:lang w:eastAsia="zh-CN"/>
        </w:rPr>
        <w:t xml:space="preserve">，工业</w:t>
      </w:r>
      <w:r>
        <w:rPr>
          <w:rFonts w:hint="eastAsia" w:eastAsia="宋体" w:cs="Times New Roman"/>
          <w:color w:val="auto"/>
          <w:sz w:val="24"/>
          <w:szCs w:val="24"/>
          <w:highlight w:val="none"/>
        </w:rPr>
        <w:t xml:space="preserve">行业划型标准：从业人员1000人以下或营业收入40000万元以下的为中小微型企业。其中，从业人员300人及以上，且营业收入2000万元及</w:t>
      </w:r>
      <w:r>
        <w:rPr>
          <w:rFonts w:hint="eastAsia" w:cs="Times New Roman"/>
          <w:color w:val="auto"/>
          <w:sz w:val="24"/>
          <w:szCs w:val="24"/>
          <w:highlight w:val="none"/>
          <w:lang w:val="en-US" w:eastAsia="zh-CN"/>
        </w:rPr>
        <w:t xml:space="preserve">以上的为中型企业；从业人员20人及以上，且营业收入300万元及以上的为小型企业；从业人员20人以下或营业收入300万元以下的为微型企业。</w:t>
      </w:r>
      <w:r/>
    </w:p>
    <w:p>
      <w:pPr>
        <w:ind w:firstLine="480"/>
        <w:jc w:val="left"/>
        <w:spacing w:line="360" w:lineRule="auto"/>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360" w:lineRule="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3、根</w:t>
      </w:r>
      <w:r>
        <w:rPr>
          <w:rFonts w:hint="eastAsia" w:cs="Times New Roman"/>
          <w:color w:val="auto"/>
          <w:sz w:val="24"/>
          <w:szCs w:val="24"/>
          <w:highlight w:val="none"/>
          <w:lang w:val="en-US" w:eastAsia="zh-CN"/>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left="0" w:right="0" w:firstLine="482"/>
        <w:keepLines w:val="0"/>
        <w:keepNext w:val="0"/>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 xml:space="preserve">本项目核心产品为</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u w:val="single"/>
          <w:lang w:val="en-US" w:eastAsia="zh-CN"/>
        </w:rPr>
        <w:t xml:space="preserve"> </w:t>
      </w:r>
      <w:r>
        <w:rPr>
          <w:rFonts w:hint="eastAsia" w:ascii="宋体" w:hAnsi="宋体" w:eastAsia="宋体" w:cs="宋体"/>
          <w:b/>
          <w:bCs w:val="0"/>
          <w:color w:val="auto"/>
          <w:sz w:val="24"/>
          <w:szCs w:val="24"/>
          <w:highlight w:val="none"/>
          <w:u w:val="single"/>
          <w:lang w:eastAsia="zh-CN"/>
        </w:rPr>
        <w:t xml:space="preserve">便携式森林消防水泵</w:t>
      </w:r>
      <w:r>
        <w:rPr>
          <w:rFonts w:hint="eastAsia" w:ascii="宋体" w:hAnsi="宋体" w:eastAsia="宋体" w:cs="宋体"/>
          <w:b/>
          <w:bCs w:val="0"/>
          <w:color w:val="auto"/>
          <w:sz w:val="24"/>
          <w:szCs w:val="24"/>
          <w:highlight w:val="none"/>
          <w:u w:val="single"/>
        </w:rPr>
        <w:t xml:space="preserve">。</w:t>
      </w:r>
      <w:r/>
    </w:p>
    <w:p>
      <w:pPr>
        <w:pStyle w:val="700"/>
        <w:rPr>
          <w:rFonts w:hint="eastAsia"/>
          <w:color w:val="auto"/>
          <w:sz w:val="24"/>
          <w:szCs w:val="24"/>
          <w:highlight w:val="none"/>
        </w:rPr>
      </w:pPr>
      <w:r>
        <w:rPr>
          <w:rFonts w:hint="eastAsia"/>
          <w:color w:val="auto"/>
          <w:sz w:val="24"/>
          <w:szCs w:val="24"/>
          <w:highlight w:val="none"/>
        </w:rPr>
      </w:r>
      <w:r/>
    </w:p>
    <w:p>
      <w:pPr>
        <w:numPr>
          <w:ilvl w:val="0"/>
          <w:numId w:val="0"/>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项目概况</w:t>
      </w:r>
      <w:r/>
    </w:p>
    <w:p>
      <w:pPr>
        <w:ind w:firstLine="480"/>
        <w:jc w:val="left"/>
        <w:spacing w:line="500" w:lineRule="exact"/>
        <w:rPr>
          <w:rFonts w:hint="eastAsia" w:eastAsia="宋体" w:cs="Times New Roman"/>
          <w:color w:val="auto"/>
          <w:sz w:val="24"/>
          <w:szCs w:val="24"/>
          <w:highlight w:val="none"/>
          <w:lang w:val="en-US" w:eastAsia="zh-CN"/>
        </w:rPr>
      </w:pPr>
      <w:r>
        <w:rPr>
          <w:rFonts w:hint="eastAsia" w:eastAsia="宋体" w:cs="Times New Roman"/>
          <w:color w:val="auto"/>
          <w:sz w:val="24"/>
          <w:szCs w:val="24"/>
          <w:highlight w:val="none"/>
          <w:lang w:val="en-US" w:eastAsia="zh-CN"/>
        </w:rPr>
        <w:t xml:space="preserve">根据《全区森林防灭火复盘工作职责分工方案》要求，需采购一批森林防火物资，主要包括手抬头泵，水泵，加油器，灭火器等。</w:t>
      </w:r>
      <w:r/>
    </w:p>
    <w:p>
      <w:pPr>
        <w:pStyle w:val="700"/>
        <w:numPr>
          <w:ilvl w:val="0"/>
          <w:numId w:val="0"/>
        </w:numPr>
        <w:rPr>
          <w:color w:val="auto"/>
          <w:highlight w:val="none"/>
        </w:rPr>
      </w:pPr>
      <w:r>
        <w:rPr>
          <w:color w:val="auto"/>
          <w:highlight w:val="none"/>
        </w:rPr>
      </w:r>
      <w:r/>
    </w:p>
    <w:p>
      <w:pPr>
        <w:numPr>
          <w:ilvl w:val="0"/>
          <w:numId w:val="1"/>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货物（标的）采购清单</w:t>
      </w:r>
      <w:r/>
    </w:p>
    <w:tbl>
      <w:tblPr>
        <w:tblStyle w:val="673"/>
        <w:tblW w:w="8311"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5"/>
        <w:gridCol w:w="2700"/>
        <w:gridCol w:w="1229"/>
        <w:gridCol w:w="1221"/>
        <w:gridCol w:w="2636"/>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Helvetica"/>
                <w:color w:val="auto"/>
                <w:sz w:val="24"/>
                <w:szCs w:val="32"/>
                <w:highlight w:val="none"/>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rPr>
              <w:suppressLineNumbers w:val="0"/>
            </w:pPr>
            <w:r>
              <w:rPr>
                <w:rFonts w:hint="eastAsia" w:ascii="宋体" w:hAnsi="宋体" w:eastAsia="宋体" w:cs="宋体"/>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设备配置参数要求</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手抬头泵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头泵水带20-65-20</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便携背负式森林消防泵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二泵水带（</w:t>
            </w:r>
            <w:r>
              <w:rPr>
                <w:rFonts w:hint="eastAsia" w:ascii="宋体" w:hAnsi="宋体" w:eastAsia="宋体" w:cs="宋体"/>
                <w:color w:val="auto"/>
                <w:sz w:val="20"/>
                <w:szCs w:val="20"/>
                <w:highlight w:val="none"/>
                <w:lang w:val="en-US" w:eastAsia="zh-CN"/>
              </w:rPr>
              <w:t xml:space="preserve">20-40-30</w:t>
            </w:r>
            <w:r>
              <w:rPr>
                <w:rFonts w:hint="eastAsia" w:ascii="宋体" w:hAnsi="宋体" w:eastAsia="宋体" w:cs="宋体"/>
                <w:color w:val="auto"/>
                <w:sz w:val="20"/>
                <w:szCs w:val="2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eastAsia="zh-CN"/>
              </w:rPr>
              <w:t xml:space="preserve">便携式森林消防水泵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水带背筐</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b w:val="0"/>
                <w:bCs w:val="0"/>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auto"/>
                <w:sz w:val="20"/>
                <w:szCs w:val="20"/>
                <w:highlight w:val="none"/>
                <w:u w:val="none"/>
                <w:lang w:val="en-US" w:eastAsia="zh-CN" w:bidi="ar"/>
              </w:rPr>
              <w:t xml:space="preserve">DN40直流水枪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default"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加油器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作训鞋服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防火隔热服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手提灭火器</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油锯</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铁锹</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b w:val="0"/>
                <w:bCs w:val="0"/>
                <w:color w:val="auto"/>
                <w:sz w:val="20"/>
                <w:szCs w:val="20"/>
                <w:highlight w:val="none"/>
                <w:lang w:val="en-US" w:eastAsia="zh-CN" w:bidi="ar-SA"/>
              </w:rPr>
            </w:pPr>
            <w:r>
              <w:rPr>
                <w:rFonts w:hint="eastAsia" w:ascii="宋体" w:hAnsi="宋体" w:cs="宋体"/>
                <w:b w:val="0"/>
                <w:bCs w:val="0"/>
                <w:color w:val="auto"/>
                <w:sz w:val="20"/>
                <w:szCs w:val="20"/>
                <w:highlight w:val="none"/>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rPr>
              <w:t xml:space="preserve">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b w:val="0"/>
                <w:bCs w:val="0"/>
                <w:color w:val="auto"/>
                <w:sz w:val="20"/>
                <w:szCs w:val="20"/>
                <w:highlight w:val="none"/>
                <w:lang w:val="en-US" w:eastAsia="zh-CN" w:bidi="ar-SA"/>
              </w:rPr>
            </w:pPr>
            <w:r>
              <w:rPr>
                <w:rFonts w:hint="eastAsia" w:ascii="宋体" w:hAnsi="宋体" w:eastAsia="宋体" w:cs="宋体"/>
                <w:b w:val="0"/>
                <w:bCs w:val="0"/>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b w:val="0"/>
                <w:bCs w:val="0"/>
                <w:color w:val="auto"/>
                <w:sz w:val="20"/>
                <w:szCs w:val="20"/>
                <w:highlight w:val="none"/>
                <w:lang w:val="en-US" w:eastAsia="zh-CN" w:bidi="ar-SA"/>
              </w:rPr>
              <w:suppressLineNumbers w:val="0"/>
            </w:pPr>
            <w:r>
              <w:rPr>
                <w:rFonts w:hint="eastAsia" w:ascii="宋体" w:hAnsi="宋体" w:eastAsia="宋体" w:cs="宋体"/>
                <w:b w:val="0"/>
                <w:bCs w:val="0"/>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森林手抬泵</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背负式水驱雾灭火枪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i w:val="0"/>
                <w:iCs w:val="0"/>
                <w:color w:val="auto"/>
                <w:sz w:val="20"/>
                <w:szCs w:val="20"/>
                <w:highlight w:val="none"/>
                <w:u w:val="none"/>
                <w:lang w:val="en-US" w:eastAsia="zh-CN" w:bidi="ar"/>
              </w:rPr>
              <w:t xml:space="preserve">DN40开花水枪</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65-40转换接口</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森林灭火服</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bidi="ar-SA"/>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森林灭火头盔</w:t>
            </w:r>
            <w:r>
              <w:rPr>
                <w:rFonts w:hint="eastAsia" w:ascii="宋体" w:hAnsi="宋体" w:eastAsia="宋体" w:cs="Times New Roman"/>
                <w:color w:val="auto"/>
                <w:sz w:val="20"/>
                <w:szCs w:val="20"/>
                <w:highlight w:val="none"/>
              </w:rPr>
              <w:t xml:space="preserve">（炭纤维）</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7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森林灭火靴</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红外夜视仪望远镜</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山林马甲</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储水囊</w:t>
            </w:r>
            <w:r/>
          </w:p>
        </w:tc>
        <w:tc>
          <w:tcPr>
            <w:shd w:val="clear" w:color="auto" w:fill="auto"/>
            <w:tcBorders>
              <w:top w:val="single" w:color="000000" w:sz="4" w:space="0"/>
              <w:left w:val="single" w:color="000000" w:sz="4" w:space="0"/>
              <w:bottom w:val="single" w:color="000000"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000000" w:sz="4" w:space="0"/>
              <w:left w:val="single" w:color="000000" w:sz="4" w:space="0"/>
              <w:bottom w:val="single" w:color="auto" w:sz="4" w:space="0"/>
              <w:right w:val="single" w:color="000000" w:sz="4" w:space="0"/>
            </w:tcBorders>
            <w:tcW w:w="525" w:type="dxa"/>
            <w:vAlign w:val="center"/>
            <w:textDirection w:val="lrTb"/>
            <w:noWrap/>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30</w:t>
            </w:r>
            <w:r/>
          </w:p>
        </w:tc>
        <w:tc>
          <w:tcPr>
            <w:shd w:val="clear" w:color="auto" w:fill="auto"/>
            <w:tcBorders>
              <w:top w:val="single" w:color="000000" w:sz="4" w:space="0"/>
              <w:left w:val="single" w:color="000000" w:sz="4" w:space="0"/>
              <w:bottom w:val="single" w:color="auto" w:sz="4" w:space="0"/>
              <w:right w:val="single" w:color="000000" w:sz="4" w:space="0"/>
            </w:tcBorders>
            <w:tcW w:w="2700"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电动灭火水枪</w:t>
            </w:r>
            <w:r/>
          </w:p>
        </w:tc>
        <w:tc>
          <w:tcPr>
            <w:shd w:val="clear" w:color="auto" w:fill="auto"/>
            <w:tcBorders>
              <w:top w:val="single" w:color="000000" w:sz="4" w:space="0"/>
              <w:left w:val="single" w:color="000000" w:sz="4" w:space="0"/>
              <w:bottom w:val="single" w:color="auto" w:sz="4" w:space="0"/>
              <w:right w:val="single" w:color="000000" w:sz="4" w:space="0"/>
            </w:tcBorders>
            <w:tcW w:w="1229" w:type="dxa"/>
            <w:vAlign w:val="center"/>
            <w:textDirection w:val="lrTb"/>
            <w:noWrap/>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1221" w:type="dxa"/>
            <w:vAlign w:val="center"/>
            <w:textDirection w:val="lrTb"/>
            <w:noWrap/>
          </w:tcPr>
          <w:p>
            <w:pPr>
              <w:jc w:val="center"/>
              <w:keepLines w:val="0"/>
              <w:keepNext w:val="0"/>
              <w:widowControl/>
              <w:rPr>
                <w:rFonts w:hint="eastAsia" w:ascii="宋体" w:hAnsi="宋体" w:eastAsia="宋体" w:cs="宋体"/>
                <w:color w:val="auto"/>
                <w:sz w:val="20"/>
                <w:szCs w:val="20"/>
                <w:highlight w:val="none"/>
                <w:lang w:val="en-US" w:eastAsia="zh-CN" w:bidi="ar-SA"/>
              </w:rPr>
              <w:suppressLineNumbers w:val="0"/>
            </w:pPr>
            <w:r>
              <w:rPr>
                <w:rFonts w:hint="eastAsia" w:ascii="宋体" w:hAnsi="宋体" w:eastAsia="宋体" w:cs="宋体"/>
                <w:i w:val="0"/>
                <w:iCs w:val="0"/>
                <w:color w:val="auto"/>
                <w:sz w:val="20"/>
                <w:szCs w:val="20"/>
                <w:highlight w:val="none"/>
                <w:u w:val="none"/>
                <w:lang w:val="en-US" w:eastAsia="zh-CN" w:bidi="ar"/>
              </w:rPr>
              <w:t xml:space="preserve">72</w:t>
            </w:r>
            <w:r/>
          </w:p>
        </w:tc>
        <w:tc>
          <w:tcPr>
            <w:shd w:val="clear" w:color="auto" w:fill="auto"/>
            <w:tcBorders>
              <w:top w:val="single" w:color="000000" w:sz="4" w:space="0"/>
              <w:left w:val="single" w:color="000000" w:sz="4" w:space="0"/>
              <w:bottom w:val="single" w:color="auto" w:sz="4" w:space="0"/>
              <w:right w:val="single" w:color="000000" w:sz="4" w:space="0"/>
            </w:tcBorders>
            <w:tcW w:w="2636" w:type="dxa"/>
            <w:vAlign w:val="center"/>
            <w:textDirection w:val="lrTb"/>
            <w:noWrap/>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Times New Roman"/>
                <w:color w:val="auto"/>
                <w:sz w:val="20"/>
                <w:szCs w:val="20"/>
                <w:highlight w:val="none"/>
                <w:lang w:val="en-US" w:eastAsia="zh-CN"/>
              </w:rPr>
              <w:t xml:space="preserve">防火服</w:t>
            </w:r>
            <w:r/>
          </w:p>
        </w:tc>
        <w:tc>
          <w:tcPr>
            <w:shd w:val="clear" w:color="auto" w:fill="auto"/>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lang w:val="en-US" w:eastAsia="zh-CN"/>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cs="宋体"/>
                <w:i w:val="0"/>
                <w:iCs w:val="0"/>
                <w:color w:val="auto"/>
                <w:sz w:val="20"/>
                <w:szCs w:val="20"/>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技术参数及功能指标</w:t>
            </w:r>
            <w:r/>
          </w:p>
        </w:tc>
      </w:tr>
    </w:tbl>
    <w:p>
      <w:pPr>
        <w:jc w:val="left"/>
        <w:spacing w:line="360" w:lineRule="auto"/>
        <w:rPr>
          <w:rFonts w:hint="eastAsia" w:ascii="Times New Roman" w:hAnsi="Times New Roman" w:eastAsia="宋体" w:cs="Times New Roman"/>
          <w:b/>
          <w:color w:val="auto"/>
          <w:sz w:val="28"/>
          <w:szCs w:val="28"/>
          <w:highlight w:val="none"/>
        </w:rPr>
      </w:pPr>
      <w:r/>
      <w:bookmarkStart w:id="7" w:name="_Toc139966432"/>
      <w:r/>
      <w:bookmarkStart w:id="8" w:name="_Toc139967216"/>
      <w:r/>
      <w:r/>
    </w:p>
    <w:p>
      <w:pPr>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三、货物（标的）技术参数及功能指标</w:t>
      </w:r>
      <w:r/>
    </w:p>
    <w:tbl>
      <w:tblPr>
        <w:tblStyle w:val="673"/>
        <w:tblW w:w="8516"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56"/>
        <w:gridCol w:w="1173"/>
        <w:gridCol w:w="495"/>
        <w:gridCol w:w="614"/>
        <w:gridCol w:w="5678"/>
      </w:tblGrid>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color w:val="auto"/>
                <w:sz w:val="22"/>
                <w:szCs w:val="22"/>
                <w:highlight w:val="none"/>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产品规格及技术参数</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手抬消防泵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1、发动机：发动机为单缸风冷二冲程汽油机，燃油采用自动混合比例供应。起动方式：绳拉式手动起动或电起动，自动反冲系统。</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2、发动机主轴转速≥ 5800转/分钟，输出功率≥10KW。</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3、水泵：单泵单程离心泵，进水口尺寸65mm，出水口尺寸65mm.配备快速球阀出水开关，出水口阀门可转动90°。带有电子检测系统，可作发动机主部件自主检测</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20-65-20水带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2"/>
              </w:numPr>
              <w:ind w:left="0" w:firstLine="0"/>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聚氨酯衬里消防水带，具有耐油、耐腐蚀，轻便，使用柔软，65mm使用之后不会长毛霉烂，在试验压力下，无渗漏现象。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2接口绑扎好后，交付使用，每个接口绑扎不少于3道，测试压力不脱落。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3水带口径直径：63.5mm，标准工作压力：1.3Mpa，爆破压力≥5.0Mpa，延伸率≤3.0%，膨胀率≤3.5%，水带编织层与衬里之间的附着强度≥52N/25mm。</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4.长度为每盘20m</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lang w:eastAsia="zh-CN"/>
              </w:rPr>
              <w:t xml:space="preserve">便携背负式森林消防泵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0"/>
              </w:num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i/>
                <w:iCs/>
                <w:color w:val="auto"/>
                <w:sz w:val="22"/>
                <w:szCs w:val="22"/>
                <w:highlight w:val="none"/>
                <w:u w:val="none"/>
                <w:lang w:val="en-US" w:eastAsia="zh-CN"/>
              </w:rPr>
              <w:t xml:space="preserve">1.</w:t>
            </w:r>
            <w:r>
              <w:rPr>
                <w:rFonts w:hint="eastAsia" w:ascii="宋体" w:hAnsi="宋体" w:eastAsia="宋体" w:cs="宋体"/>
                <w:b w:val="0"/>
                <w:bCs w:val="0"/>
                <w:i/>
                <w:iCs/>
                <w:color w:val="auto"/>
                <w:sz w:val="22"/>
                <w:szCs w:val="22"/>
                <w:highlight w:val="none"/>
                <w:u w:val="single"/>
              </w:rPr>
              <w:t xml:space="preserve">★启动方式:电启动和手拉启动两种方式，水泵形式:三级离心，铝合金叶轮；                                                                              2. ★额定压力≥1.1MPa,额定流量≥1.47L/S, 工况 2：压力≥ 0.84MPa,流量≥1.72L/S, 工况3：压力≥0.44MPa,流量≥3.62L/S；</w:t>
            </w:r>
            <w:r>
              <w:rPr>
                <w:rFonts w:hint="eastAsia" w:ascii="宋体" w:hAnsi="宋体" w:eastAsia="宋体" w:cs="宋体"/>
                <w:b w:val="0"/>
                <w:bCs w:val="0"/>
                <w:i/>
                <w:iCs/>
                <w:color w:val="auto"/>
                <w:sz w:val="22"/>
                <w:szCs w:val="22"/>
                <w:highlight w:val="none"/>
              </w:rPr>
              <w:t xml:space="preserve">     </w:t>
            </w:r>
            <w:r>
              <w:rPr>
                <w:rFonts w:hint="eastAsia" w:ascii="宋体" w:hAnsi="宋体" w:eastAsia="宋体" w:cs="宋体"/>
                <w:b w:val="0"/>
                <w:bCs w:val="0"/>
                <w:i w:val="0"/>
                <w:iCs w:val="0"/>
                <w:color w:val="auto"/>
                <w:sz w:val="22"/>
                <w:szCs w:val="22"/>
                <w:highlight w:val="none"/>
              </w:rPr>
              <w:t xml:space="preserve">                                                                                               3. ▲最大工作压力: ≥1.70MPa；                                                                              </w:t>
            </w:r>
            <w:r>
              <w:rPr>
                <w:rFonts w:hint="eastAsia" w:ascii="宋体" w:hAnsi="宋体" w:eastAsia="宋体" w:cs="宋体"/>
                <w:b w:val="0"/>
                <w:bCs w:val="0"/>
                <w:i/>
                <w:iCs/>
                <w:color w:val="auto"/>
                <w:sz w:val="22"/>
                <w:szCs w:val="22"/>
                <w:highlight w:val="none"/>
              </w:rPr>
              <w:t xml:space="preserve">4. </w:t>
            </w:r>
            <w:r>
              <w:rPr>
                <w:rFonts w:hint="eastAsia" w:ascii="宋体" w:hAnsi="宋体" w:eastAsia="宋体" w:cs="宋体"/>
                <w:b w:val="0"/>
                <w:bCs w:val="0"/>
                <w:i/>
                <w:iCs/>
                <w:color w:val="auto"/>
                <w:sz w:val="22"/>
                <w:szCs w:val="22"/>
                <w:highlight w:val="none"/>
                <w:u w:val="single"/>
              </w:rPr>
              <w:t xml:space="preserve">★最大射程：≥ 35.2M；</w:t>
            </w:r>
            <w:r>
              <w:rPr>
                <w:rFonts w:hint="eastAsia" w:ascii="宋体" w:hAnsi="宋体" w:eastAsia="宋体" w:cs="宋体"/>
                <w:b w:val="0"/>
                <w:bCs w:val="0"/>
                <w:i/>
                <w:iCs/>
                <w:color w:val="auto"/>
                <w:sz w:val="22"/>
                <w:szCs w:val="22"/>
                <w:highlight w:val="none"/>
              </w:rPr>
              <w:t xml:space="preserve">  </w:t>
            </w:r>
            <w:r>
              <w:rPr>
                <w:rFonts w:hint="eastAsia" w:ascii="宋体" w:hAnsi="宋体" w:eastAsia="宋体" w:cs="宋体"/>
                <w:b w:val="0"/>
                <w:bCs w:val="0"/>
                <w:i w:val="0"/>
                <w:iCs w:val="0"/>
                <w:color w:val="auto"/>
                <w:sz w:val="22"/>
                <w:szCs w:val="22"/>
                <w:highlight w:val="none"/>
              </w:rPr>
              <w:t xml:space="preserve">                                                                                5. ▲最大扬程：≥ 170M；                                                                                   </w:t>
            </w:r>
            <w:r>
              <w:rPr>
                <w:rFonts w:hint="eastAsia" w:ascii="宋体" w:hAnsi="宋体" w:eastAsia="宋体" w:cs="宋体"/>
                <w:b w:val="0"/>
                <w:bCs w:val="0"/>
                <w:i/>
                <w:iCs/>
                <w:color w:val="auto"/>
                <w:sz w:val="22"/>
                <w:szCs w:val="22"/>
                <w:highlight w:val="none"/>
              </w:rPr>
              <w:t xml:space="preserve">6</w:t>
            </w:r>
            <w:r>
              <w:rPr>
                <w:rFonts w:hint="eastAsia" w:ascii="宋体" w:hAnsi="宋体" w:eastAsia="宋体" w:cs="宋体"/>
                <w:b w:val="0"/>
                <w:bCs w:val="0"/>
                <w:i/>
                <w:iCs/>
                <w:color w:val="auto"/>
                <w:sz w:val="22"/>
                <w:szCs w:val="22"/>
                <w:highlight w:val="none"/>
                <w:u w:val="single"/>
              </w:rPr>
              <w:t xml:space="preserve">.★吸水深度：≥ 7M； </w:t>
            </w:r>
            <w:r>
              <w:rPr>
                <w:rFonts w:hint="eastAsia" w:ascii="宋体" w:hAnsi="宋体" w:eastAsia="宋体" w:cs="宋体"/>
                <w:b w:val="0"/>
                <w:bCs w:val="0"/>
                <w:i/>
                <w:iCs/>
                <w:color w:val="auto"/>
                <w:sz w:val="22"/>
                <w:szCs w:val="22"/>
                <w:highlight w:val="none"/>
              </w:rPr>
              <w:t xml:space="preserve">  </w:t>
            </w:r>
            <w:r>
              <w:rPr>
                <w:rFonts w:hint="eastAsia" w:ascii="宋体" w:hAnsi="宋体" w:eastAsia="宋体" w:cs="宋体"/>
                <w:b w:val="0"/>
                <w:bCs w:val="0"/>
                <w:i w:val="0"/>
                <w:iCs w:val="0"/>
                <w:color w:val="auto"/>
                <w:sz w:val="22"/>
                <w:szCs w:val="22"/>
                <w:highlight w:val="none"/>
              </w:rPr>
              <w:t xml:space="preserve">                                                                                  7. ▲最大流量： ≥5.8L/S；                                                                                  8. ▲重量: ≤14.5kg； </w:t>
            </w:r>
            <w:r>
              <w:rPr>
                <w:rFonts w:hint="eastAsia" w:ascii="宋体" w:hAnsi="宋体" w:eastAsia="宋体" w:cs="宋体"/>
                <w:b w:val="0"/>
                <w:bCs w:val="0"/>
                <w:color w:val="auto"/>
                <w:sz w:val="22"/>
                <w:szCs w:val="22"/>
                <w:highlight w:val="none"/>
              </w:rPr>
              <w:t xml:space="preserve">                                                                                       9. </w:t>
            </w:r>
            <w:r>
              <w:rPr>
                <w:rFonts w:hint="eastAsia" w:ascii="宋体" w:hAnsi="宋体" w:eastAsia="宋体" w:cs="宋体"/>
                <w:b w:val="0"/>
                <w:bCs w:val="0"/>
                <w:i/>
                <w:iCs/>
                <w:color w:val="auto"/>
                <w:sz w:val="22"/>
                <w:szCs w:val="22"/>
                <w:highlight w:val="none"/>
                <w:u w:val="single"/>
              </w:rPr>
              <w:t xml:space="preserve">★冷却方式：闭路循环，强制水冷、风冷；</w:t>
            </w:r>
            <w:r>
              <w:rPr>
                <w:rFonts w:hint="eastAsia" w:ascii="宋体" w:hAnsi="宋体" w:eastAsia="宋体" w:cs="宋体"/>
                <w:b w:val="0"/>
                <w:bCs w:val="0"/>
                <w:color w:val="auto"/>
                <w:sz w:val="22"/>
                <w:szCs w:val="22"/>
                <w:highlight w:val="none"/>
              </w:rPr>
              <w:t xml:space="preserve">                                                                 10. 吸水口:2 寸 BSP 外螺纹；                                                                                11. 出水口:1.5 寸 BSP 外螺纹；                 </w:t>
            </w:r>
            <w:r>
              <w:rPr>
                <w:rFonts w:hint="eastAsia" w:ascii="宋体" w:hAnsi="宋体" w:eastAsia="宋体" w:cs="宋体"/>
                <w:b w:val="0"/>
                <w:bCs w:val="0"/>
                <w:color w:val="auto"/>
                <w:sz w:val="22"/>
                <w:szCs w:val="22"/>
                <w:highlight w:val="none"/>
              </w:rPr>
              <w:t xml:space="preserve">                                                             12. ＃水泵材质:高强度铝合金并经阳极氧化处理；                                                            13. ▲叶轮:铝合金叶轮；                                                                                          14. 泵轴</w:t>
            </w:r>
            <w:r>
              <w:rPr>
                <w:rFonts w:hint="eastAsia" w:ascii="宋体" w:hAnsi="宋体" w:eastAsia="宋体" w:cs="宋体"/>
                <w:b w:val="0"/>
                <w:bCs w:val="0"/>
                <w:color w:val="auto"/>
                <w:sz w:val="22"/>
                <w:szCs w:val="22"/>
                <w:highlight w:val="none"/>
              </w:rPr>
              <w:t xml:space="preserve">密封:碳化硅自调整环；                                                                              15. 发动机采用两冲程单缸汽油机，功率: 8 马力(5.88KW)/7000 转,带电子数字超速控制装置，发动机缸体和缸盖为一体式；                                                                                                   1</w:t>
            </w:r>
            <w:r>
              <w:rPr>
                <w:rFonts w:hint="eastAsia" w:ascii="宋体" w:hAnsi="宋体" w:eastAsia="宋体" w:cs="宋体"/>
                <w:b w:val="0"/>
                <w:bCs w:val="0"/>
                <w:color w:val="auto"/>
                <w:sz w:val="22"/>
                <w:szCs w:val="22"/>
                <w:highlight w:val="none"/>
              </w:rPr>
              <w:t xml:space="preserve">6. 油管接头:快插式耦合器；                                                                                17. 空气过滤器:不锈钢空气过滤器,保证清洗后反复使用；                                                    18. 水泵背架:采用不锈钢背架,肩带固定位置可调整；                                                     </w:t>
            </w:r>
            <w:r>
              <w:rPr>
                <w:rFonts w:hint="eastAsia" w:ascii="宋体" w:hAnsi="宋体" w:eastAsia="宋体" w:cs="宋体"/>
                <w:b w:val="0"/>
                <w:bCs w:val="0"/>
                <w:color w:val="auto"/>
                <w:sz w:val="22"/>
                <w:szCs w:val="22"/>
                <w:highlight w:val="none"/>
              </w:rPr>
              <w:t xml:space="preserve">     19. 电启动系统:启动电路系统与发动机集成为一体；                                                               20. 启动电池单元:采用轻便型锂电池,电池容量:12Ah(144Wh), 启动电流:65A/峰值电流:75A;；                                                                         21. 充电器:自动防过充 DC5521 充电器,12V/3A；</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注：</w:t>
            </w:r>
            <w:r>
              <w:rPr>
                <w:rFonts w:hint="eastAsia" w:ascii="宋体" w:hAnsi="宋体" w:eastAsia="宋体" w:cs="宋体"/>
                <w:b w:val="0"/>
                <w:bCs w:val="0"/>
                <w:color w:val="auto"/>
                <w:sz w:val="22"/>
                <w:szCs w:val="22"/>
                <w:highlight w:val="none"/>
              </w:rPr>
              <w:t xml:space="preserve">所投产品具有检验检测机构资质的机构出具的有效检验检测报告并佐证以上带★技术参数，任一项不满足要求的视为无效响应。须提供有效检测报告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rPr>
                <w:rFonts w:hint="eastAsia" w:ascii="宋体" w:hAnsi="宋体" w:eastAsia="宋体" w:cs="宋体"/>
                <w:b w:val="0"/>
                <w:bCs w:val="0"/>
                <w:color w:val="auto"/>
                <w:sz w:val="22"/>
                <w:szCs w:val="22"/>
                <w:highlight w:val="none"/>
                <w:lang w:val="en-US" w:eastAsia="zh-CN"/>
              </w:rPr>
              <w:t xml:space="preserve">上传至电子投标文件中</w:t>
            </w:r>
            <w:r>
              <w:rPr>
                <w:rFonts w:hint="eastAsia" w:ascii="宋体" w:hAnsi="宋体" w:eastAsia="宋体" w:cs="宋体"/>
                <w:b w:val="0"/>
                <w:bCs w:val="0"/>
                <w:color w:val="auto"/>
                <w:sz w:val="22"/>
                <w:szCs w:val="22"/>
                <w:highlight w:val="none"/>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20-40-30水带</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盘</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bidi="ar-SA"/>
              </w:rPr>
              <w:t xml:space="preserve">1.直径40mm，水带内径：38＋2mm，</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2.爆破压力：≥11.3MPa。</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3.聚氨酯衬里消防水带，外编织层经线纬线均采用高强度涤纶长丝斜纹紧密编织。</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4.水带编织层与衬里之间的附着强度≥56.0N/25mm，</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5.轴向延伸率≤0.4%，</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6.直径膨胀率≤6.7%，</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7.单位长度质量≤200g/m。</w:t>
            </w:r>
            <w:r>
              <w:rPr>
                <w:rFonts w:hint="eastAsia" w:ascii="宋体" w:hAnsi="宋体" w:eastAsia="宋体" w:cs="宋体"/>
                <w:b w:val="0"/>
                <w:bCs w:val="0"/>
                <w:color w:val="auto"/>
                <w:sz w:val="22"/>
                <w:szCs w:val="22"/>
                <w:highlight w:val="none"/>
                <w:lang w:val="en-US" w:eastAsia="zh-CN" w:bidi="ar-SA"/>
              </w:rPr>
              <w:br/>
            </w:r>
            <w:r>
              <w:rPr>
                <w:rFonts w:hint="eastAsia" w:ascii="宋体" w:hAnsi="宋体" w:eastAsia="宋体" w:cs="宋体"/>
                <w:b w:val="0"/>
                <w:bCs w:val="0"/>
                <w:color w:val="auto"/>
                <w:sz w:val="22"/>
                <w:szCs w:val="22"/>
                <w:highlight w:val="none"/>
                <w:lang w:val="en-US" w:eastAsia="zh-CN" w:bidi="ar-SA"/>
              </w:rPr>
              <w:t xml:space="preserve">8.长度30米，含接口。</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color w:val="auto"/>
                <w:sz w:val="22"/>
                <w:szCs w:val="22"/>
                <w:highlight w:val="none"/>
                <w:lang w:eastAsia="zh-CN"/>
              </w:rPr>
              <w:suppressLineNumbers w:val="0"/>
            </w:pPr>
            <w:r>
              <w:rPr>
                <w:rFonts w:hint="eastAsia" w:ascii="宋体" w:hAnsi="宋体" w:eastAsia="宋体" w:cs="宋体"/>
                <w:b w:val="0"/>
                <w:bCs w:val="0"/>
                <w:color w:val="auto"/>
                <w:sz w:val="22"/>
                <w:szCs w:val="22"/>
                <w:highlight w:val="none"/>
                <w:lang w:eastAsia="zh-CN"/>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color w:val="auto"/>
                <w:sz w:val="22"/>
                <w:szCs w:val="22"/>
                <w:highlight w:val="none"/>
                <w:lang w:eastAsia="zh-CN"/>
              </w:rPr>
              <w:t xml:space="preserve">便携式森林消防水泵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一、水泵结构与型式</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★1、水泵结构：不低于四级离心泵；</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2、背架材质：采用航空铝合金材质，经过防锈处理；</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lang w:val="en-US" w:eastAsia="zh-CN"/>
              </w:rPr>
            </w:pPr>
            <w:r>
              <w:rPr>
                <w:rFonts w:hint="eastAsia" w:ascii="宋体" w:hAnsi="宋体" w:eastAsia="宋体" w:cs="宋体"/>
                <w:b w:val="0"/>
                <w:bCs w:val="0"/>
                <w:i/>
                <w:iCs/>
                <w:color w:val="auto"/>
                <w:sz w:val="22"/>
                <w:szCs w:val="22"/>
                <w:highlight w:val="none"/>
                <w:u w:val="single"/>
                <w:lang w:val="en-US" w:eastAsia="zh-CN"/>
              </w:rPr>
              <w:t xml:space="preserve">★3、启动方式：手拉启动和一键式电启动</w:t>
            </w:r>
            <w:r>
              <w:rPr>
                <w:rFonts w:hint="eastAsia" w:ascii="宋体" w:hAnsi="宋体" w:eastAsia="宋体" w:cs="宋体"/>
                <w:b w:val="0"/>
                <w:bCs w:val="0"/>
                <w:i/>
                <w:iCs/>
                <w:color w:val="auto"/>
                <w:sz w:val="22"/>
                <w:szCs w:val="22"/>
                <w:highlight w:val="none"/>
                <w:lang w:val="en-US" w:eastAsia="zh-CN"/>
              </w:rPr>
              <w:t xml:space="preserve">；</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4、启动电源：可拆卸式可反复充电式锂电池，电池质量≤500g；</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5、油箱容积：≥12L；</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二、发动机</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1、发动机型式：二冲程汽油机，水泵应配高温、超速保护装置；</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★2、发动机冷却方式：闭路循环、强制水冷；</w:t>
            </w:r>
            <w:r/>
          </w:p>
          <w:p>
            <w:pPr>
              <w:numPr>
                <w:ilvl w:val="0"/>
                <w:numId w:val="0"/>
              </w:numPr>
              <w:jc w:val="left"/>
              <w:keepLines w:val="0"/>
              <w:keepNext w:val="0"/>
              <w:spacing w:line="360" w:lineRule="auto"/>
              <w:widowControl/>
              <w:rPr>
                <w:rFonts w:hint="eastAsia" w:ascii="宋体" w:hAnsi="宋体" w:eastAsia="宋体" w:cs="宋体"/>
                <w:b w:val="0"/>
                <w:bCs w:val="0"/>
                <w:color w:val="auto"/>
                <w:sz w:val="22"/>
                <w:szCs w:val="22"/>
                <w:highlight w:val="none"/>
                <w:lang w:val="en-US" w:eastAsia="zh-CN"/>
              </w:rPr>
              <w:suppressLineNumbers w:val="0"/>
            </w:pP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lang w:val="en-US" w:eastAsia="zh-CN"/>
              </w:rPr>
              <w:t xml:space="preserve">3、发动机功率：≥12HP/12000r/min；</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4、综合油耗：≤2.4L/h；</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三、泵性能</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★1、最大扬程：≥30</w:t>
            </w:r>
            <w:r>
              <w:rPr>
                <w:rFonts w:hint="eastAsia" w:ascii="宋体" w:hAnsi="宋体" w:cs="宋体"/>
                <w:b w:val="0"/>
                <w:bCs w:val="0"/>
                <w:i/>
                <w:iCs/>
                <w:color w:val="auto"/>
                <w:sz w:val="22"/>
                <w:szCs w:val="22"/>
                <w:highlight w:val="none"/>
                <w:u w:val="single"/>
                <w:lang w:val="en-US" w:eastAsia="zh-CN"/>
              </w:rPr>
              <w:t xml:space="preserve">5</w:t>
            </w:r>
            <w:r>
              <w:rPr>
                <w:rFonts w:hint="eastAsia" w:ascii="宋体" w:hAnsi="宋体" w:eastAsia="宋体" w:cs="宋体"/>
                <w:b w:val="0"/>
                <w:bCs w:val="0"/>
                <w:i/>
                <w:iCs/>
                <w:color w:val="auto"/>
                <w:sz w:val="22"/>
                <w:szCs w:val="22"/>
                <w:highlight w:val="none"/>
                <w:u w:val="single"/>
                <w:lang w:val="en-US" w:eastAsia="zh-CN"/>
              </w:rPr>
              <w:t xml:space="preserve">m（零流量），最大压力：≥3.0</w:t>
            </w:r>
            <w:r>
              <w:rPr>
                <w:rFonts w:hint="eastAsia" w:ascii="宋体" w:hAnsi="宋体" w:cs="宋体"/>
                <w:b w:val="0"/>
                <w:bCs w:val="0"/>
                <w:i/>
                <w:iCs/>
                <w:color w:val="auto"/>
                <w:sz w:val="22"/>
                <w:szCs w:val="22"/>
                <w:highlight w:val="none"/>
                <w:u w:val="single"/>
                <w:lang w:val="en-US" w:eastAsia="zh-CN"/>
              </w:rPr>
              <w:t xml:space="preserve">5</w:t>
            </w:r>
            <w:r>
              <w:rPr>
                <w:rFonts w:hint="eastAsia" w:ascii="宋体" w:hAnsi="宋体" w:eastAsia="宋体" w:cs="宋体"/>
                <w:b w:val="0"/>
                <w:bCs w:val="0"/>
                <w:i/>
                <w:iCs/>
                <w:color w:val="auto"/>
                <w:sz w:val="22"/>
                <w:szCs w:val="22"/>
                <w:highlight w:val="none"/>
                <w:u w:val="single"/>
                <w:lang w:val="en-US" w:eastAsia="zh-CN"/>
              </w:rPr>
              <w:t xml:space="preserve">MPa，最大射程：≥37m；</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★2、吸水深度：≥6.5m，冷启动性能：≤5s；</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★3、流量：≥4.7L/s（零压力）；</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★4、外形尺寸（长×宽×高）：≤390×340×170mm；</w:t>
            </w:r>
            <w:r/>
          </w:p>
          <w:p>
            <w:pPr>
              <w:jc w:val="left"/>
              <w:keepLines w:val="0"/>
              <w:keepNext w:val="0"/>
              <w:pageBreakBefore w:val="0"/>
              <w:spacing w:line="360" w:lineRule="auto"/>
              <w:widowControl w:val="off"/>
              <w:rPr>
                <w:rFonts w:hint="eastAsia" w:ascii="宋体" w:hAnsi="宋体" w:eastAsia="宋体" w:cs="宋体"/>
                <w:b w:val="0"/>
                <w:bCs w:val="0"/>
                <w:i/>
                <w:iCs/>
                <w:color w:val="auto"/>
                <w:sz w:val="22"/>
                <w:szCs w:val="22"/>
                <w:highlight w:val="none"/>
                <w:u w:val="single"/>
                <w:lang w:val="en-US" w:eastAsia="zh-CN"/>
              </w:rPr>
            </w:pPr>
            <w:r>
              <w:rPr>
                <w:rFonts w:hint="eastAsia" w:ascii="宋体" w:hAnsi="宋体" w:eastAsia="宋体" w:cs="宋体"/>
                <w:b w:val="0"/>
                <w:bCs w:val="0"/>
                <w:i/>
                <w:iCs/>
                <w:color w:val="auto"/>
                <w:sz w:val="22"/>
                <w:szCs w:val="22"/>
                <w:highlight w:val="none"/>
                <w:u w:val="single"/>
                <w:lang w:val="en-US" w:eastAsia="zh-CN"/>
              </w:rPr>
              <w:t xml:space="preserve">★5、整机净质量：≤12.5kg；</w:t>
            </w:r>
            <w:r/>
          </w:p>
          <w:p>
            <w:pPr>
              <w:jc w:val="left"/>
              <w:keepLines w:val="0"/>
              <w:keepNext w:val="0"/>
              <w:pageBreakBefore w:val="0"/>
              <w:spacing w:line="360" w:lineRule="auto"/>
              <w:widowControl w:val="off"/>
              <w:rPr>
                <w:rFonts w:hint="eastAsia" w:ascii="宋体" w:hAnsi="宋体" w:eastAsia="宋体" w:cs="宋体"/>
                <w:b w:val="0"/>
                <w:bCs w:val="0"/>
                <w:i w:val="0"/>
                <w:iCs w:val="0"/>
                <w:color w:val="auto"/>
                <w:sz w:val="22"/>
                <w:szCs w:val="22"/>
                <w:highlight w:val="none"/>
                <w:lang w:val="en-US" w:eastAsia="zh-CN"/>
              </w:rPr>
            </w:pPr>
            <w:r>
              <w:rPr>
                <w:rFonts w:hint="eastAsia" w:ascii="宋体" w:hAnsi="宋体" w:eastAsia="宋体" w:cs="宋体"/>
                <w:b w:val="0"/>
                <w:bCs w:val="0"/>
                <w:i w:val="0"/>
                <w:iCs w:val="0"/>
                <w:color w:val="auto"/>
                <w:sz w:val="22"/>
                <w:szCs w:val="22"/>
                <w:highlight w:val="none"/>
                <w:lang w:val="en-US" w:eastAsia="zh-CN"/>
              </w:rPr>
              <w:t xml:space="preserve">6、水泵入水口尺寸：1.5寸、2寸（双尺寸接口），水泵出水口1.5寸。</w:t>
            </w:r>
            <w:r>
              <w:rPr>
                <w:rFonts w:hint="eastAsia" w:ascii="宋体" w:hAnsi="宋体" w:eastAsia="宋体" w:cs="宋体"/>
                <w:b w:val="0"/>
                <w:bCs w:val="0"/>
                <w:i w:val="0"/>
                <w:iCs w:val="0"/>
                <w:color w:val="auto"/>
                <w:sz w:val="22"/>
                <w:szCs w:val="22"/>
                <w:highlight w:val="none"/>
                <w:lang w:val="en-US" w:eastAsia="zh-CN"/>
              </w:rPr>
              <w:br/>
            </w:r>
            <w:r>
              <w:rPr>
                <w:rFonts w:hint="eastAsia" w:ascii="宋体" w:hAnsi="宋体" w:eastAsia="宋体" w:cs="宋体"/>
                <w:b w:val="0"/>
                <w:bCs w:val="0"/>
                <w:i w:val="0"/>
                <w:iCs w:val="0"/>
                <w:color w:val="auto"/>
                <w:sz w:val="22"/>
                <w:szCs w:val="22"/>
                <w:highlight w:val="none"/>
                <w:lang w:val="en-US" w:eastAsia="zh-CN"/>
              </w:rPr>
              <w:t xml:space="preserve">四、附件</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lang w:val="en-US" w:eastAsia="zh-CN"/>
              </w:rPr>
              <w:t xml:space="preserve">包括但不限于：启动电源1套、油箱油管组件1套、直流水枪1支、雾枪1把、分水器1个、单向阀1个、止水钳1把、水带扳手2副、吸水管1根（长度≥3米）、移动水池（2000L）1个、水带背包2个、水带（30-40-30）150米。</w:t>
            </w:r>
            <w:r>
              <w:rPr>
                <w:rFonts w:hint="eastAsia" w:ascii="宋体" w:hAnsi="宋体" w:eastAsia="宋体" w:cs="宋体"/>
                <w:b w:val="0"/>
                <w:bCs w:val="0"/>
                <w:i w:val="0"/>
                <w:iCs w:val="0"/>
                <w:color w:val="auto"/>
                <w:sz w:val="22"/>
                <w:szCs w:val="22"/>
                <w:highlight w:val="none"/>
                <w:lang w:val="en-US" w:eastAsia="zh-CN"/>
              </w:rPr>
              <w:br/>
            </w:r>
            <w:r>
              <w:rPr>
                <w:rFonts w:hint="eastAsia" w:ascii="宋体" w:hAnsi="宋体" w:eastAsia="宋体" w:cs="宋体"/>
                <w:b w:val="0"/>
                <w:bCs w:val="0"/>
                <w:i w:val="0"/>
                <w:iCs w:val="0"/>
                <w:color w:val="auto"/>
                <w:sz w:val="22"/>
                <w:szCs w:val="22"/>
                <w:highlight w:val="none"/>
                <w:lang w:val="en-US" w:eastAsia="zh-CN"/>
              </w:rPr>
              <w:t xml:space="preserve">注：</w:t>
            </w:r>
            <w:r>
              <w:rPr>
                <w:rFonts w:hint="eastAsia" w:ascii="宋体" w:hAnsi="宋体" w:eastAsia="宋体" w:cs="宋体"/>
                <w:b w:val="0"/>
                <w:bCs w:val="0"/>
                <w:i w:val="0"/>
                <w:iCs w:val="0"/>
                <w:color w:val="auto"/>
                <w:sz w:val="22"/>
                <w:szCs w:val="22"/>
                <w:highlight w:val="none"/>
              </w:rPr>
              <w:t xml:space="preserve">所投产品具有检验检测机构资质的机构出具的有效检验检测报告并佐证以上带★技术参数，任一项不满足要求的视为无效响应。须提供有效检测报告</w:t>
            </w:r>
            <w:r>
              <w:rPr>
                <w:rFonts w:hint="eastAsia" w:ascii="宋体" w:hAnsi="宋体" w:eastAsia="宋体" w:cs="宋体"/>
                <w:b w:val="0"/>
                <w:bCs w:val="0"/>
                <w:i w:val="0"/>
                <w:iCs w:val="0"/>
                <w:color w:val="auto"/>
                <w:sz w:val="22"/>
                <w:szCs w:val="22"/>
                <w:highlight w:val="none"/>
                <w:lang w:val="en-US" w:eastAsia="zh-CN"/>
              </w:rPr>
              <w:t xml:space="preserve">扫描</w:t>
            </w:r>
            <w:r>
              <w:rPr>
                <w:rFonts w:hint="eastAsia" w:ascii="宋体" w:hAnsi="宋体" w:eastAsia="宋体" w:cs="宋体"/>
                <w:b w:val="0"/>
                <w:bCs w:val="0"/>
                <w:i w:val="0"/>
                <w:iCs w:val="0"/>
                <w:color w:val="auto"/>
                <w:sz w:val="22"/>
                <w:szCs w:val="22"/>
                <w:highlight w:val="none"/>
              </w:rPr>
              <w:t xml:space="preserve">件（检测报告上须体现“CMA”</w:t>
            </w:r>
            <w:r>
              <w:rPr>
                <w:rFonts w:hint="eastAsia" w:ascii="宋体" w:hAnsi="宋体" w:eastAsia="宋体" w:cs="宋体"/>
                <w:b w:val="0"/>
                <w:bCs w:val="0"/>
                <w:i w:val="0"/>
                <w:iCs w:val="0"/>
                <w:color w:val="auto"/>
                <w:sz w:val="22"/>
                <w:szCs w:val="22"/>
                <w:highlight w:val="none"/>
                <w:lang w:val="en-US" w:eastAsia="zh-CN"/>
              </w:rPr>
              <w:t xml:space="preserve">或“CNAS”</w:t>
            </w:r>
            <w:r>
              <w:rPr>
                <w:rFonts w:hint="eastAsia" w:ascii="宋体" w:hAnsi="宋体" w:eastAsia="宋体" w:cs="宋体"/>
                <w:b w:val="0"/>
                <w:bCs w:val="0"/>
                <w:i w:val="0"/>
                <w:i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水带背筐</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1.用于收纳森林消防水带（有：不锈钢、铝合金材质）；</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2.用军绿色防水牛津布制作；</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3.加宽腰部护垫；</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4.水带背包可装3～5条森防水带。</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DN40直流水枪 </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符合GB 8181-2005《消防水枪》的要求。枪体铝合金铸造，接口采用 专用接口，水枪包括枪体、管牙接口及橡胶密封圈等。</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加油器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汽油桶容量:20L;</w:t>
            </w:r>
            <w:r/>
          </w:p>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汽油桶颜色:军绿色;</w:t>
            </w:r>
            <w:r/>
          </w:p>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汽油桶材质;铁质汽油桶尺寸【长×宽×高】(主20):420 x200x 440mm内置机油桶容量(±0.1):1L;</w:t>
            </w:r>
            <w:r/>
          </w:p>
          <w:p>
            <w:pPr>
              <w:jc w:val="left"/>
              <w:keepLines w:val="0"/>
              <w:keepNext w:val="0"/>
              <w:spacing w:line="360" w:lineRule="auto"/>
              <w:widowControl/>
              <w:rPr>
                <w:rFonts w:hint="eastAsia" w:ascii="宋体" w:hAnsi="宋体" w:eastAsia="宋体" w:cs="宋体"/>
                <w:b w:val="0"/>
                <w:bCs w:val="0"/>
                <w:color w:val="auto"/>
                <w:sz w:val="22"/>
                <w:szCs w:val="22"/>
                <w:highlight w:val="none"/>
              </w:rPr>
              <w:suppressLineNumbers w:val="0"/>
            </w:pP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加油枪:铁质，配有前后手柄、加油时通过往复推拉前后手柄进行加油;</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输油软管:长度845mm ;直径(±1) : 17mm;净质量:≤5.5kg</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作训鞋服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rPr>
                <w:rFonts w:hint="eastAsia" w:ascii="宋体" w:hAnsi="宋体" w:eastAsia="宋体" w:cs="宋体"/>
                <w:b w:val="0"/>
                <w:bCs w:val="0"/>
                <w:color w:val="auto"/>
                <w:sz w:val="22"/>
                <w:szCs w:val="22"/>
                <w:highlight w:val="none"/>
                <w:vertAlign w:val="baseline"/>
                <w:lang w:val="en-US" w:eastAsia="zh-CN"/>
              </w:rPr>
            </w:pPr>
            <w:r>
              <w:rPr>
                <w:rFonts w:hint="eastAsia" w:ascii="宋体" w:hAnsi="宋体" w:eastAsia="宋体" w:cs="宋体"/>
                <w:b w:val="0"/>
                <w:bCs w:val="0"/>
                <w:color w:val="auto"/>
                <w:sz w:val="22"/>
                <w:szCs w:val="22"/>
                <w:highlight w:val="none"/>
                <w:vertAlign w:val="baseline"/>
                <w:lang w:eastAsia="zh-CN"/>
              </w:rPr>
              <w:t xml:space="preserve">作训服</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1、材质：迷彩静电丝棉涤面料:</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2、防刮耐磨、柔软舒适；</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3、各包袋加固设计、不脱线；</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4、翻领设计、松紧式袖口；</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5、肩部设计贴合胳膊；</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6、下摆紧密严实、松紧设计；</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经过防尘、防褪色特种工艺加工，特殊的处理还避免了作战时服装摩擦产生声响，具有更好的隐蔽性，较强的抗撕拉、耐磨性，可适应高强度训练及恶劣环境作战。</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作训鞋</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1、</w:t>
            </w:r>
            <w:r>
              <w:rPr>
                <w:rFonts w:hint="eastAsia" w:ascii="宋体" w:hAnsi="宋体" w:eastAsia="宋体" w:cs="宋体"/>
                <w:b w:val="0"/>
                <w:bCs w:val="0"/>
                <w:color w:val="auto"/>
                <w:sz w:val="22"/>
                <w:szCs w:val="22"/>
                <w:highlight w:val="none"/>
                <w:vertAlign w:val="baseline"/>
                <w:lang w:eastAsia="zh-CN"/>
              </w:rPr>
              <w:t xml:space="preserve">颜色：黑色。</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eastAsia="宋体" w:cs="宋体"/>
                <w:b w:val="0"/>
                <w:bCs w:val="0"/>
                <w:color w:val="auto"/>
                <w:sz w:val="22"/>
                <w:szCs w:val="22"/>
                <w:highlight w:val="none"/>
                <w:vertAlign w:val="baseline"/>
                <w:lang w:eastAsia="zh-CN"/>
              </w:rPr>
              <w:t xml:space="preserve">正品色泽正、鞋底防滑耐磨、不易开胶</w:t>
            </w:r>
            <w:r>
              <w:rPr>
                <w:rFonts w:hint="eastAsia" w:ascii="宋体" w:hAnsi="宋体" w:eastAsia="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eastAsia="zh-CN"/>
              </w:rPr>
              <w:t xml:space="preserve">专业用于森林防火灭火作战作训鞋</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2、</w:t>
            </w:r>
            <w:r>
              <w:rPr>
                <w:rFonts w:hint="eastAsia" w:ascii="宋体" w:hAnsi="宋体" w:eastAsia="宋体" w:cs="宋体"/>
                <w:b w:val="0"/>
                <w:bCs w:val="0"/>
                <w:color w:val="auto"/>
                <w:sz w:val="22"/>
                <w:szCs w:val="22"/>
                <w:highlight w:val="none"/>
                <w:vertAlign w:val="baseline"/>
                <w:lang w:eastAsia="zh-CN"/>
              </w:rPr>
              <w:t xml:space="preserve">鞋垫</w:t>
            </w:r>
            <w:r>
              <w:rPr>
                <w:rFonts w:hint="eastAsia" w:ascii="宋体" w:hAnsi="宋体" w:eastAsia="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eastAsia="zh-CN"/>
              </w:rPr>
              <w:t xml:space="preserve">厚实</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3、</w:t>
            </w:r>
            <w:r>
              <w:rPr>
                <w:rFonts w:hint="eastAsia" w:ascii="宋体" w:hAnsi="宋体" w:eastAsia="宋体" w:cs="宋体"/>
                <w:b w:val="0"/>
                <w:bCs w:val="0"/>
                <w:color w:val="auto"/>
                <w:sz w:val="22"/>
                <w:szCs w:val="22"/>
                <w:highlight w:val="none"/>
                <w:vertAlign w:val="baseline"/>
                <w:lang w:eastAsia="zh-CN"/>
              </w:rPr>
              <w:t xml:space="preserve">鞋内底</w:t>
            </w:r>
            <w:r>
              <w:rPr>
                <w:rFonts w:hint="eastAsia" w:ascii="宋体" w:hAnsi="宋体" w:eastAsia="宋体" w:cs="宋体"/>
                <w:b w:val="0"/>
                <w:bCs w:val="0"/>
                <w:color w:val="auto"/>
                <w:sz w:val="22"/>
                <w:szCs w:val="22"/>
                <w:highlight w:val="none"/>
                <w:vertAlign w:val="baseline"/>
                <w:lang w:val="en-US" w:eastAsia="zh-CN"/>
              </w:rPr>
              <w:t xml:space="preserve">:</w:t>
            </w:r>
            <w:r>
              <w:rPr>
                <w:rFonts w:hint="eastAsia" w:ascii="宋体" w:hAnsi="宋体" w:eastAsia="宋体" w:cs="宋体"/>
                <w:b w:val="0"/>
                <w:bCs w:val="0"/>
                <w:color w:val="auto"/>
                <w:sz w:val="22"/>
                <w:szCs w:val="22"/>
                <w:highlight w:val="none"/>
                <w:vertAlign w:val="baseline"/>
                <w:lang w:eastAsia="zh-CN"/>
              </w:rPr>
              <w:t xml:space="preserve">有检验章。 </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4、</w:t>
            </w:r>
            <w:r>
              <w:rPr>
                <w:rFonts w:hint="eastAsia" w:ascii="宋体" w:hAnsi="宋体" w:eastAsia="宋体" w:cs="宋体"/>
                <w:b w:val="0"/>
                <w:bCs w:val="0"/>
                <w:color w:val="auto"/>
                <w:sz w:val="22"/>
                <w:szCs w:val="22"/>
                <w:highlight w:val="none"/>
                <w:vertAlign w:val="baseline"/>
                <w:lang w:eastAsia="zh-CN"/>
              </w:rPr>
              <w:t xml:space="preserve">鞋面:超纤＋布的鞋面，结实耐穿。</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5、</w:t>
            </w:r>
            <w:r>
              <w:rPr>
                <w:rFonts w:hint="eastAsia" w:ascii="宋体" w:hAnsi="宋体" w:eastAsia="宋体" w:cs="宋体"/>
                <w:b w:val="0"/>
                <w:bCs w:val="0"/>
                <w:color w:val="auto"/>
                <w:sz w:val="22"/>
                <w:szCs w:val="22"/>
                <w:highlight w:val="none"/>
                <w:vertAlign w:val="baseline"/>
                <w:lang w:eastAsia="zh-CN"/>
              </w:rPr>
              <w:t xml:space="preserve">内里:网纱内里，户外运动，穿着舒适。</w:t>
            </w:r>
            <w:r/>
          </w:p>
          <w:p>
            <w:pPr>
              <w:jc w:val="left"/>
              <w:spacing w:line="360" w:lineRule="auto"/>
              <w:rPr>
                <w:rFonts w:hint="eastAsia" w:ascii="宋体" w:hAnsi="宋体" w:eastAsia="宋体" w:cs="宋体"/>
                <w:b w:val="0"/>
                <w:bCs w:val="0"/>
                <w:color w:val="auto"/>
                <w:sz w:val="22"/>
                <w:szCs w:val="22"/>
                <w:highlight w:val="none"/>
                <w:vertAlign w:val="baseline"/>
                <w:lang w:eastAsia="zh-CN"/>
              </w:rPr>
            </w:pPr>
            <w:r>
              <w:rPr>
                <w:rFonts w:hint="eastAsia" w:ascii="宋体" w:hAnsi="宋体" w:cs="宋体"/>
                <w:b w:val="0"/>
                <w:bCs w:val="0"/>
                <w:color w:val="auto"/>
                <w:sz w:val="22"/>
                <w:szCs w:val="22"/>
                <w:highlight w:val="none"/>
                <w:vertAlign w:val="baseline"/>
                <w:lang w:val="en-US" w:eastAsia="zh-CN"/>
              </w:rPr>
              <w:t xml:space="preserve">6、</w:t>
            </w:r>
            <w:r>
              <w:rPr>
                <w:rFonts w:hint="eastAsia" w:ascii="宋体" w:hAnsi="宋体" w:eastAsia="宋体" w:cs="宋体"/>
                <w:b w:val="0"/>
                <w:bCs w:val="0"/>
                <w:color w:val="auto"/>
                <w:sz w:val="22"/>
                <w:szCs w:val="22"/>
                <w:highlight w:val="none"/>
                <w:vertAlign w:val="baseline"/>
                <w:lang w:eastAsia="zh-CN"/>
              </w:rPr>
              <w:t xml:space="preserve">车缝线:鞋身车缝线规整流畅，针脚细密扎实，针距控制合理，拼接处结实牢固。</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color w:val="auto"/>
                <w:sz w:val="22"/>
                <w:szCs w:val="22"/>
                <w:highlight w:val="none"/>
                <w:vertAlign w:val="baseline"/>
                <w:lang w:val="en-US" w:eastAsia="zh-CN"/>
              </w:rPr>
              <w:t xml:space="preserve">7、</w:t>
            </w:r>
            <w:r>
              <w:rPr>
                <w:rFonts w:hint="eastAsia" w:ascii="宋体" w:hAnsi="宋体" w:eastAsia="宋体" w:cs="宋体"/>
                <w:b w:val="0"/>
                <w:bCs w:val="0"/>
                <w:color w:val="auto"/>
                <w:sz w:val="22"/>
                <w:szCs w:val="22"/>
                <w:highlight w:val="none"/>
                <w:vertAlign w:val="baseline"/>
                <w:lang w:eastAsia="zh-CN"/>
              </w:rPr>
              <w:t xml:space="preserve">鞋带:棉质圆形鞋带，穿插自然，美观实用。</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防火隔热服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1、森林防火服采用芳纶面料加工而成；整体标准符合GB/T33536-2017《防护服装 森林防火服》标准。</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2、颜色：藏青色,</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3、面料材质；采用永久阻燃100%芳纶纤维方格布料，具有防静电、防水、阻燃性能。</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4、检验判定依据：GB/T33536-2017《防护服装 森林防火服》</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5、森林防火服面料阻燃、隔热性能、物理化性能为：</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▲续燃时间≤0.0s,阴燃时间≤0.0s</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▲损坏长度：T≤11mm;W≤10mm</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▲断裂强度：经向≥2700N、纬向≥2400N</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▲撕破强度；经向≥770N、纬向≥760N</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▲热洗涤50次后防护系数TPP（kW.s/m2）≥690</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无熔融、滴落现象</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洗涤前面料电荷面密度≤3.5uC/m2</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甲醛含量：未检出</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水洗尺寸变化率：-0.3%～0.2%</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热稳定性： 在(260℃±5)：经过5min热稳定实验后,无熔融、滴落</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6、耐皂洗色牢度≥3-4级；耐光色牢度≥4级,耐水洗色牢度≥3-4级,耐摩擦色牢度≥3级,耐汗渍色牢度≥3-4级；</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▲7、森林防火服成品裤后裆断裂强力≥890N,肩接缝断裂强力≥890N,单衣接缝断裂强力≥880N</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8、反光带：</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▲续燃时间≤0.0s,阴燃时间≤0.0s</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▲损坏长度：T≤10mm;W≤9mm</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▲无熔融、滴落现象</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▲反射率系数≥370cd/(lxxm2)</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9、衣服中标后印字要求：根据客户要求制作反光字；,</w:t>
            </w:r>
            <w:r/>
          </w:p>
          <w:p>
            <w:pPr>
              <w:jc w:val="left"/>
              <w:spacing w:line="360" w:lineRule="auto"/>
              <w:widowControl/>
              <w:rPr>
                <w:rFonts w:hint="eastAsia" w:ascii="宋体" w:hAnsi="宋体" w:cs="宋体"/>
                <w:color w:val="auto"/>
                <w:sz w:val="22"/>
                <w:szCs w:val="22"/>
              </w:rPr>
            </w:pPr>
            <w:r>
              <w:rPr>
                <w:rFonts w:hint="eastAsia" w:ascii="宋体" w:hAnsi="宋体" w:cs="宋体"/>
                <w:color w:val="auto"/>
                <w:sz w:val="22"/>
                <w:szCs w:val="22"/>
              </w:rPr>
              <w:t xml:space="preserve">10、款式：根据款式及使用要求，依据GB/T13640选定，超出GB/T13640范围可按用户要求定制，服装上衣和裤子加工有内衬，内衬采用麻灰芳纶内衬面料加工而成；同色面料服装每套（件、条）各部位表面颜色色差不小于4级，非表面部位颜色色差不小于3-4级，差色评定级别应符合GB/T250 规定；不应有对产品美观和牢固有影响的疵点、污渍、断经、断纬和破损。服装臂章和胸前有指挥标识。</w:t>
            </w:r>
            <w:r/>
          </w:p>
          <w:p>
            <w:pPr>
              <w:numPr>
                <w:ilvl w:val="0"/>
                <w:numId w:val="0"/>
              </w:numPr>
              <w:ind w:left="0" w:firstLine="0"/>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eastAsia="zh-CN"/>
              </w:rPr>
              <w:t xml:space="preserve">注：</w:t>
            </w:r>
            <w:r>
              <w:rPr>
                <w:rFonts w:hint="eastAsia" w:ascii="宋体" w:hAnsi="宋体" w:eastAsia="宋体" w:cs="宋体"/>
                <w:b w:val="0"/>
                <w:bCs w:val="0"/>
                <w:color w:val="auto"/>
                <w:sz w:val="22"/>
                <w:szCs w:val="22"/>
                <w:highlight w:val="none"/>
              </w:rPr>
              <w:t xml:space="preserve">提供所投产品第三方检验机构出具完整有效的检验报告并佐证以上带▲技术参数</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不满足要求的视为</w:t>
            </w:r>
            <w:r>
              <w:rPr>
                <w:rFonts w:hint="eastAsia" w:ascii="宋体" w:hAnsi="宋体" w:eastAsia="宋体" w:cs="宋体"/>
                <w:b w:val="0"/>
                <w:bCs w:val="0"/>
                <w:color w:val="auto"/>
                <w:sz w:val="22"/>
                <w:szCs w:val="22"/>
                <w:highlight w:val="none"/>
                <w:lang w:val="en-US" w:eastAsia="zh-CN"/>
              </w:rPr>
              <w:t xml:space="preserve">负偏离。</w:t>
            </w:r>
            <w:r>
              <w:rPr>
                <w:rFonts w:hint="eastAsia" w:ascii="宋体" w:hAnsi="宋体" w:eastAsia="宋体" w:cs="宋体"/>
                <w:b w:val="0"/>
                <w:bCs w:val="0"/>
                <w:color w:val="auto"/>
                <w:sz w:val="22"/>
                <w:szCs w:val="22"/>
                <w:highlight w:val="none"/>
              </w:rPr>
              <w:t xml:space="preserve">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手提灭火器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lang w:eastAsia="zh-CN"/>
              </w:rPr>
              <w:t xml:space="preserve">手提式干粉灭火器</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eastAsia="zh-CN"/>
              </w:rPr>
              <w:t xml:space="preserve">适用火灾ABC类初期火情</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lang w:eastAsia="zh-CN"/>
              </w:rPr>
              <w:t xml:space="preserve">使用温度-20℃~+55℃</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lang w:eastAsia="zh-CN"/>
              </w:rPr>
              <w:t xml:space="preserve">瓶身质保碳钢</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lang w:eastAsia="zh-CN"/>
              </w:rPr>
              <w:t xml:space="preserve">驱动气体干燥压缩空气</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lang w:eastAsia="zh-CN"/>
              </w:rPr>
              <w:t xml:space="preserve">喷射距离≥3M</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lang w:eastAsia="zh-CN"/>
              </w:rPr>
              <w:t xml:space="preserve">产品剂量±0.08KG</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lang w:eastAsia="zh-CN"/>
              </w:rPr>
              <w:t xml:space="preserve">干粉质保保质期≥5年</w:t>
            </w:r>
            <w:r>
              <w:rPr>
                <w:rFonts w:hint="eastAsia" w:ascii="宋体" w:hAnsi="宋体" w:eastAsia="宋体" w:cs="宋体"/>
                <w:b w:val="0"/>
                <w:bCs w:val="0"/>
                <w:color w:val="auto"/>
                <w:sz w:val="22"/>
                <w:szCs w:val="22"/>
                <w:highlight w:val="none"/>
                <w:lang w:eastAsia="zh-CN"/>
              </w:rPr>
              <w:br/>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lang w:eastAsia="zh-CN"/>
              </w:rPr>
              <w:t xml:space="preserve">瓶身质保保质期≥8年</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3"/>
              </w:numPr>
              <w:jc w:val="left"/>
              <w:spacing w:line="360" w:lineRule="auto"/>
              <w:widowControl/>
              <w:rPr>
                <w:rFonts w:hint="eastAsia" w:ascii="宋体" w:hAnsi="宋体" w:eastAsia="宋体" w:cs="宋体"/>
                <w:b w:val="0"/>
                <w:bCs w:val="0"/>
                <w:color w:val="auto"/>
                <w:sz w:val="22"/>
                <w:szCs w:val="22"/>
                <w:highlight w:val="none"/>
                <w:lang w:eastAsia="zh-CN"/>
              </w:rPr>
            </w:pPr>
            <w:r>
              <w:rPr>
                <w:rFonts w:hint="eastAsia" w:ascii="宋体" w:hAnsi="宋体" w:eastAsia="宋体" w:cs="宋体"/>
                <w:b w:val="0"/>
                <w:bCs w:val="0"/>
                <w:color w:val="auto"/>
                <w:sz w:val="22"/>
                <w:szCs w:val="22"/>
                <w:highlight w:val="none"/>
                <w:lang w:eastAsia="zh-CN"/>
              </w:rPr>
              <w:t xml:space="preserve">材质竹子</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lang w:eastAsia="zh-CN"/>
              </w:rPr>
              <w:t xml:space="preserve">重量≥6.5KG</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割灌机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4"/>
              </w:numPr>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外形尺寸450*450*1500mm；</w:t>
            </w:r>
            <w:r/>
          </w:p>
          <w:p>
            <w:pPr>
              <w:numPr>
                <w:ilvl w:val="0"/>
                <w:numId w:val="4"/>
              </w:num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功率2.43kw；</w:t>
            </w:r>
            <w:r/>
          </w:p>
          <w:p>
            <w:pPr>
              <w:numPr>
                <w:ilvl w:val="0"/>
                <w:numId w:val="4"/>
              </w:num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重量15.73kg；</w:t>
            </w:r>
            <w:r/>
          </w:p>
          <w:p>
            <w:pPr>
              <w:numPr>
                <w:ilvl w:val="0"/>
                <w:numId w:val="4"/>
              </w:num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排量30.27cc；</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转速2800r/min；</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油锯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排量（cm³）:45.0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输出（Kw/ps）：2.30/3.10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净重（kg）：5.0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燃油箱容积（L）:0.48</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5、</w:t>
            </w:r>
            <w:r>
              <w:rPr>
                <w:rFonts w:hint="eastAsia" w:ascii="宋体" w:hAnsi="宋体" w:eastAsia="宋体" w:cs="宋体"/>
                <w:b w:val="0"/>
                <w:bCs w:val="0"/>
                <w:color w:val="auto"/>
                <w:sz w:val="22"/>
                <w:szCs w:val="22"/>
                <w:highlight w:val="none"/>
              </w:rPr>
              <w:t xml:space="preserve">锯链油箱容积（L）:0.33</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6、</w:t>
            </w:r>
            <w:r>
              <w:rPr>
                <w:rFonts w:hint="eastAsia" w:ascii="宋体" w:hAnsi="宋体" w:eastAsia="宋体" w:cs="宋体"/>
                <w:b w:val="0"/>
                <w:bCs w:val="0"/>
                <w:color w:val="auto"/>
                <w:sz w:val="22"/>
                <w:szCs w:val="22"/>
                <w:highlight w:val="none"/>
              </w:rPr>
              <w:t xml:space="preserve">功率时燃油消耗量（L/H）:0.79</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7、</w:t>
            </w:r>
            <w:r>
              <w:rPr>
                <w:rFonts w:hint="eastAsia" w:ascii="宋体" w:hAnsi="宋体" w:eastAsia="宋体" w:cs="宋体"/>
                <w:b w:val="0"/>
                <w:bCs w:val="0"/>
                <w:color w:val="auto"/>
                <w:sz w:val="22"/>
                <w:szCs w:val="22"/>
                <w:highlight w:val="none"/>
              </w:rPr>
              <w:t xml:space="preserve">导板尺寸（cm）：45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导板槽宽（inch）：0.058</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链条节距：0.325</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铁锨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numPr>
                <w:ilvl w:val="0"/>
                <w:numId w:val="5"/>
              </w:numPr>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铲头：尖铲</w:t>
            </w:r>
            <w:r>
              <w:rPr>
                <w:rFonts w:hint="eastAsia" w:ascii="宋体" w:hAnsi="宋体" w:eastAsia="宋体" w:cs="宋体"/>
                <w:b w:val="0"/>
                <w:bCs w:val="0"/>
                <w:color w:val="auto"/>
                <w:sz w:val="22"/>
                <w:szCs w:val="22"/>
                <w:highlight w:val="none"/>
                <w:lang w:val="en-US" w:eastAsia="zh-CN"/>
              </w:rPr>
              <w:t xml:space="preserve">材质</w:t>
            </w:r>
            <w:r>
              <w:rPr>
                <w:rFonts w:hint="eastAsia" w:ascii="宋体" w:hAnsi="宋体" w:eastAsia="宋体" w:cs="宋体"/>
                <w:b w:val="0"/>
                <w:bCs w:val="0"/>
                <w:color w:val="auto"/>
                <w:sz w:val="22"/>
                <w:szCs w:val="22"/>
                <w:highlight w:val="none"/>
              </w:rPr>
              <w:t xml:space="preserve">加厚合金铝板，表面喷涂处理，高强度、耐磨、耐腐蚀、不显磁、防爆、超轻；</w:t>
            </w:r>
            <w:r/>
          </w:p>
          <w:p>
            <w:pPr>
              <w:numPr>
                <w:ilvl w:val="0"/>
                <w:numId w:val="5"/>
              </w:numPr>
              <w:ind w:left="0" w:firstLine="0"/>
              <w:jc w:val="left"/>
              <w:spacing w:line="360" w:lineRule="auto"/>
              <w:widowControl/>
              <w:rPr>
                <w:rFonts w:hint="eastAsia" w:ascii="宋体" w:hAnsi="宋体" w:eastAsia="宋体" w:cs="宋体"/>
                <w:b w:val="0"/>
                <w:bCs w:val="0"/>
                <w:color w:val="auto"/>
                <w:sz w:val="22"/>
                <w:szCs w:val="22"/>
                <w:highlight w:val="none"/>
              </w:rPr>
            </w:pPr>
            <w:r>
              <w:rPr>
                <w:rFonts w:hint="eastAsia" w:ascii="宋体" w:hAnsi="宋体" w:eastAsia="宋体" w:cs="宋体"/>
                <w:b w:val="0"/>
                <w:bCs w:val="0"/>
                <w:color w:val="auto"/>
                <w:sz w:val="22"/>
                <w:szCs w:val="22"/>
                <w:highlight w:val="none"/>
              </w:rPr>
              <w:t xml:space="preserve">手柄：木柄打磨上漆，强度高；</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3、全长≥150cm，头长≥29.5 cm，头宽≥23 cm，厚度≥2.2mm,木柄直径≥3.7cm，重量≤1kg。</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风力灭火机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1、有效风力灭火距离：≥2.2m；</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2、出风口风量：≥0.5m³/s；</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3、连续运转可靠性：在标定转速下连续运转5h未出现故障，转速下降小于标定转速的3％。二次启动后正常工作；</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4、超速试验：符合GB/T10280-2008规定；</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5、叶轮静平衡试验：符合GB/T10280-2008规定；</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6、翻转试验：标定转速下自水平位置上、下、左、右倾斜45°均能正常工作；</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7、发动机功率≥4.3KW</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8、风力灭火机形式：背负式</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9、耳旁噪声：≤103dB（A）</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10、手感振动：≤1.9m/s²；</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11、气缸排量：≥78cm3；</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12、燃油箱容量：≥2.4L；</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13、末端风管防火接头方式为不锈钢风管或铝合金风管：风管内装有防静电装置；</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提供省级及国家级权威机构出具的检测报告进行佐证。</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背负式森林消防泵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★1、发动机型式：单缸二冲程强制水冷和自然风冷却式发动机，发动机排量≥150cc;</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★2、发动机最大功率≥15HP/12000 r/min；</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★3、扬程≥305米；出水口压力≥3.05MPa；</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non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★4、最大射程≥39米，最大吸深≥5m；</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5、汽油机综合油耗≤3.5L/h；</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non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★6、发动机启动性能≤8s</w:t>
            </w:r>
            <w:r>
              <w:rPr>
                <w:rFonts w:hint="eastAsia" w:ascii="宋体" w:hAnsi="宋体" w:eastAsia="宋体" w:cs="宋体"/>
                <w:b w:val="0"/>
                <w:bCs w:val="0"/>
                <w:i/>
                <w:iCs/>
                <w:color w:val="auto"/>
                <w:sz w:val="22"/>
                <w:szCs w:val="22"/>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7、油箱容积≥12L；</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non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★8、最大流量≥420L/min</w:t>
            </w:r>
            <w:r>
              <w:rPr>
                <w:rFonts w:hint="eastAsia" w:ascii="宋体" w:hAnsi="宋体" w:eastAsia="宋体" w:cs="宋体"/>
                <w:b w:val="0"/>
                <w:bCs w:val="0"/>
                <w:i/>
                <w:iCs/>
                <w:color w:val="auto"/>
                <w:sz w:val="22"/>
                <w:szCs w:val="22"/>
                <w:highlight w:val="none"/>
                <w:u w:val="none"/>
                <w:lang w:val="en-US" w:eastAsia="zh-CN" w:bidi="ar"/>
              </w:rPr>
              <w:t xml:space="preserve">；</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▲9、工况1：额定压力0.5Mpa时额定流量≥330L/min;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▲10、工况2：额定压力1.0Mpa时额定流量≥275L/min;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▲11、工况3：额定压力1.5Mpa时额定流量≥190L/min;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▲12、工况4：额定压力2.0Mpa时额定流量≥115L/min;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▲13、工况5：额定压力2.5Mpa时额定流量≥50L/min;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▲14、工况6：额定压力2.8Mpa时额定流量≥20L/min;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15、最大压力工况时机体应无渗漏;</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16、可背负、可手提。水泵之间可串联、并联可达更远距离输水灭火；</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▲17、10m处噪音≤101dB(A)；</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18、启动方式：防水拉绳启动和一键式电启动方式；电启动马达必须安装主机上（不得分体），电启动马达与主机连接处为整体模具，防止进水，不得后期改装；</w:t>
            </w:r>
            <w:r/>
          </w:p>
          <w:p>
            <w:pPr>
              <w:jc w:val="left"/>
              <w:keepLines w:val="0"/>
              <w:keepNext w:val="0"/>
              <w:spacing w:line="360" w:lineRule="auto"/>
              <w:widowControl/>
              <w:rPr>
                <w:rFonts w:hint="eastAsia" w:ascii="宋体" w:hAnsi="宋体" w:eastAsia="宋体" w:cs="宋体"/>
                <w:b w:val="0"/>
                <w:bCs w:val="0"/>
                <w:i/>
                <w:iCs/>
                <w:color w:val="auto"/>
                <w:sz w:val="22"/>
                <w:szCs w:val="22"/>
                <w:highlight w:val="none"/>
                <w:u w:val="single"/>
                <w:lang w:val="en-US" w:eastAsia="zh-CN" w:bidi="ar"/>
              </w:rPr>
              <w:suppressLineNumbers w:val="0"/>
            </w:pPr>
            <w:r>
              <w:rPr>
                <w:rFonts w:hint="eastAsia" w:ascii="宋体" w:hAnsi="宋体" w:eastAsia="宋体" w:cs="宋体"/>
                <w:b w:val="0"/>
                <w:bCs w:val="0"/>
                <w:i/>
                <w:iCs/>
                <w:color w:val="auto"/>
                <w:sz w:val="22"/>
                <w:szCs w:val="22"/>
                <w:highlight w:val="none"/>
                <w:u w:val="single"/>
                <w:lang w:val="en-US" w:eastAsia="zh-CN" w:bidi="ar"/>
              </w:rPr>
              <w:t xml:space="preserve">★19、水泵净质量≤12kg</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20、三级离心式水泵，防腐处理的铝合金材质；</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21、背架材质：采用304#不锈钢焊接，无锈斑，经过防锈处理。</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22、配置附件：配有水泵专用的多功能行军附件背包。附件包含：引水泵、启动电池，单独附件背包。</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23、标注有“★”参数需提供具有CNAS或CMA资格的第三方检测机构出具的检测报告予以佐证，无法佐证或检验报告未体现做无效投标处理。标注有“▲”参数需提供具有CNAS或CMA资格的第三方检测机构出具的检测报告予以佐证，无法佐证或检验报告未体现做负偏离处理。</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森林手抬泵</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1.水泵结构：三缸柱塞液压隔膜泵。</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▲2.启动方式：手电双启动；</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3.发动机类型：四冲程强制风冷发动机；</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▲4.配套动力：≥6.5HP/3600r/min；</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5.启动性能：≤5s；</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▲6.水平射程：≥</w:t>
            </w:r>
            <w:r>
              <w:rPr>
                <w:rFonts w:hint="eastAsia" w:ascii="宋体" w:hAnsi="宋体" w:eastAsia="宋体" w:cs="宋体"/>
                <w:b w:val="0"/>
                <w:bCs w:val="0"/>
                <w:color w:val="auto"/>
                <w:sz w:val="22"/>
                <w:szCs w:val="22"/>
                <w:highlight w:val="none"/>
              </w:rPr>
              <w:t xml:space="preserve">24</w:t>
            </w:r>
            <w:r>
              <w:rPr>
                <w:rFonts w:hint="eastAsia" w:ascii="宋体" w:hAnsi="宋体" w:eastAsia="宋体" w:cs="宋体"/>
                <w:b w:val="0"/>
                <w:bCs w:val="0"/>
                <w:color w:val="auto"/>
                <w:sz w:val="22"/>
                <w:szCs w:val="22"/>
                <w:highlight w:val="none"/>
                <w:lang w:val="en-US" w:eastAsia="zh-CN"/>
              </w:rPr>
              <w:t xml:space="preserve">m；（压力为0.5Mpa时）</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▲7.工作压力：≥4Mpa；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▲8.额定流量；≥72L/min（压力在2Mpa时）；额定流量；≥70L/min（压力在4Mpa时）；最大流量；≥80L/min；</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▲9.整机质量：≤35kg；</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▲10.最大吸深：≥7m；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11.进水口直径：32mm；出水口直径：40/25mm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12.水泵安全性:水泵配备手动放水阀</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▲13.空气增效水枪：水枪净重：≥1000g；水枪出水口直径：≥20mm；枪体长度：≥360mm；枪体最大直径≤48mm；空气增效口：≥8个，每个孔径≥8mm；辅助功能：水中混入泡沫液，可直接喷射泡沫。</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14.每套配置包括但不限于：一台主机，一套带过滤网吸水管，一套修理工具及备品备件、一把空气增效水枪，一桶四冲程机油，10个脉动减震器。</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eastAsia="zh-CN"/>
              </w:rPr>
              <w:t xml:space="preserve">注：</w:t>
            </w:r>
            <w:r>
              <w:rPr>
                <w:rFonts w:hint="eastAsia" w:ascii="宋体" w:hAnsi="宋体" w:eastAsia="宋体" w:cs="宋体"/>
                <w:b w:val="0"/>
                <w:bCs w:val="0"/>
                <w:color w:val="auto"/>
                <w:sz w:val="22"/>
                <w:szCs w:val="22"/>
                <w:highlight w:val="none"/>
              </w:rPr>
              <w:t xml:space="preserve">提供所投产品第三方检验机构出具完整有效的检验报告并佐证以上带▲技术参数</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不满足要求的视为</w:t>
            </w:r>
            <w:r>
              <w:rPr>
                <w:rFonts w:hint="eastAsia" w:ascii="宋体" w:hAnsi="宋体" w:eastAsia="宋体" w:cs="宋体"/>
                <w:b w:val="0"/>
                <w:bCs w:val="0"/>
                <w:color w:val="auto"/>
                <w:sz w:val="22"/>
                <w:szCs w:val="22"/>
                <w:highlight w:val="none"/>
                <w:lang w:val="en-US" w:eastAsia="zh-CN"/>
              </w:rPr>
              <w:t xml:space="preserve">负偏离。</w:t>
            </w:r>
            <w:r>
              <w:rPr>
                <w:rFonts w:hint="eastAsia" w:ascii="宋体" w:hAnsi="宋体" w:eastAsia="宋体" w:cs="宋体"/>
                <w:b w:val="0"/>
                <w:bCs w:val="0"/>
                <w:color w:val="auto"/>
                <w:sz w:val="22"/>
                <w:szCs w:val="22"/>
                <w:highlight w:val="none"/>
              </w:rPr>
              <w:t xml:space="preserve">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背负式水驱雾灭火枪</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▲1、气瓶工作容积≥3L；</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▲2、气瓶公称压力≥30Mpa；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▲3、贮水桶容积≥12L；</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▲4、贮水桶工作压力≥0.8Mpa；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▲5、射程：直流≥12m、细水雾≥9m；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▲6、喷射时间：直流≥35s、细水雾≥36s；</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▲7、储液桶、减压器安全阀开启压力：1.1～1.2Mpa；</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8、</w:t>
            </w:r>
            <w:r>
              <w:rPr>
                <w:rFonts w:hint="eastAsia" w:ascii="宋体" w:hAnsi="宋体" w:eastAsia="宋体" w:cs="宋体"/>
                <w:b w:val="0"/>
                <w:bCs w:val="0"/>
                <w:color w:val="auto"/>
                <w:sz w:val="22"/>
                <w:szCs w:val="22"/>
                <w:highlight w:val="none"/>
              </w:rPr>
              <w:t xml:space="preserve">整体含气瓶总重≤15kg</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充满灭火剂和压缩空气后≤29kg；</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可以扑灭 A、B、C 类初期火灾</w:t>
            </w:r>
            <w:r>
              <w:rPr>
                <w:rFonts w:hint="eastAsia" w:ascii="宋体" w:hAnsi="宋体" w:eastAsia="宋体" w:cs="宋体"/>
                <w:b w:val="0"/>
                <w:bCs w:val="0"/>
                <w:color w:val="auto"/>
                <w:sz w:val="22"/>
                <w:szCs w:val="22"/>
                <w:highlight w:val="none"/>
                <w:lang w:val="en-US" w:eastAsia="zh-CN"/>
              </w:rPr>
              <w:t xml:space="preserve">。</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10、</w:t>
            </w:r>
            <w:r>
              <w:rPr>
                <w:rFonts w:hint="eastAsia" w:ascii="宋体" w:hAnsi="宋体" w:eastAsia="宋体" w:cs="宋体"/>
                <w:b w:val="0"/>
                <w:bCs w:val="0"/>
                <w:color w:val="auto"/>
                <w:sz w:val="22"/>
                <w:szCs w:val="22"/>
                <w:highlight w:val="none"/>
              </w:rPr>
              <w:t xml:space="preserve">背带有醒目反光贴，背带与背架连接处采用防割处理，气瓶使用无扣快速阻燃魔术贴固定，防锈铜质喷头，金属部位采用304不锈钢。</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eastAsia="zh-CN"/>
              </w:rPr>
              <w:t xml:space="preserve">注：</w:t>
            </w:r>
            <w:r>
              <w:rPr>
                <w:rFonts w:hint="eastAsia" w:ascii="宋体" w:hAnsi="宋体" w:eastAsia="宋体" w:cs="宋体"/>
                <w:b w:val="0"/>
                <w:bCs w:val="0"/>
                <w:color w:val="auto"/>
                <w:sz w:val="22"/>
                <w:szCs w:val="22"/>
                <w:highlight w:val="none"/>
              </w:rPr>
              <w:t xml:space="preserve">提供所投产品第三方检验机构出具完整有效的检验报告并佐证以上带▲技术参数</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lang w:val="en-US" w:eastAsia="zh-CN"/>
              </w:rPr>
              <w:t xml:space="preserve">出具报告的检验检测机构应取得市场监督管理部门的资质认定</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不满足要求的视为</w:t>
            </w:r>
            <w:r>
              <w:rPr>
                <w:rFonts w:hint="eastAsia" w:ascii="宋体" w:hAnsi="宋体" w:eastAsia="宋体" w:cs="宋体"/>
                <w:b w:val="0"/>
                <w:bCs w:val="0"/>
                <w:color w:val="auto"/>
                <w:sz w:val="22"/>
                <w:szCs w:val="22"/>
                <w:highlight w:val="none"/>
                <w:lang w:val="en-US" w:eastAsia="zh-CN"/>
              </w:rPr>
              <w:t xml:space="preserve">负偏离。</w:t>
            </w:r>
            <w:r>
              <w:rPr>
                <w:rFonts w:hint="eastAsia" w:ascii="宋体" w:hAnsi="宋体" w:eastAsia="宋体" w:cs="宋体"/>
                <w:b w:val="0"/>
                <w:bCs w:val="0"/>
                <w:color w:val="auto"/>
                <w:sz w:val="22"/>
                <w:szCs w:val="22"/>
                <w:highlight w:val="none"/>
              </w:rPr>
              <w:t xml:space="preserve">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DN40开花水枪</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枪体由尼龙，橡胶组成，枪芯为铜材质，接口采用DN40铝锻造森林专用接口，可以左右旋转开花和止水功能。</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1.接口公称通径mm：40；</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2.当量喷嘴直径mm：13.5;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3.额定喷射压力MPa：0.35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4.额定流量L/s:4;</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5.流量允差:±8%;</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6.射程m:≥26;</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7.重量：0.19KG</w:t>
            </w:r>
            <w:r/>
          </w:p>
        </w:tc>
      </w:tr>
      <w:tr>
        <w:trPr>
          <w:trHeight w:val="321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cs="宋体"/>
                <w:b w:val="0"/>
                <w:bCs w:val="0"/>
                <w:i w:val="0"/>
                <w:iCs w:val="0"/>
                <w:color w:val="auto"/>
                <w:sz w:val="22"/>
                <w:szCs w:val="22"/>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
              </w:rPr>
              <w:suppressLineNumbers w:val="0"/>
            </w:pPr>
            <w:r>
              <w:rPr>
                <w:rFonts w:hint="default" w:ascii="宋体" w:hAnsi="宋体" w:eastAsia="宋体" w:cs="宋体"/>
                <w:b w:val="0"/>
                <w:bCs w:val="0"/>
                <w:i w:val="0"/>
                <w:iCs w:val="0"/>
                <w:color w:val="auto"/>
                <w:sz w:val="22"/>
                <w:szCs w:val="22"/>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color w:val="auto"/>
                <w:sz w:val="22"/>
                <w:szCs w:val="22"/>
                <w:highlight w:val="none"/>
                <w:lang w:val="en-US" w:eastAsia="zh-CN" w:bidi="ar-SA"/>
              </w:rPr>
              <w:suppressLineNumbers w:val="0"/>
            </w:pPr>
            <w:r>
              <w:rPr>
                <w:rFonts w:hint="eastAsia" w:ascii="宋体" w:hAnsi="宋体" w:eastAsia="宋体" w:cs="宋体"/>
                <w:b w:val="0"/>
                <w:bCs w:val="0"/>
                <w:color w:val="auto"/>
                <w:sz w:val="22"/>
                <w:szCs w:val="22"/>
                <w:highlight w:val="none"/>
              </w:rPr>
              <w:t xml:space="preserve">采用铝合金经精加工而成，由主体、阀体、接口组成，每一个分水器有一个进水口和</w:t>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个出水口，出水口上均有球阀装置，可以同时使用，也可以分别使用，便于控制水流水压，增加和调换支线水带。</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.公称通径：65/40mm；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.出口通径数量：DN40×2；</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.公称压力：1.6MPa。</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机动链锯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1.主要用于与业的木质障碍物切割，自动复位停机开关，可见油标，具有过滤系统；具备链条和链盖，链条与链锯同品牌</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2.功率：≥2.4KW；</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3.高功率最大转速：≥9000RPM/min；</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4.使用导板长度：330-500mm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5.切割深度：≥400mm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6.整机装备重量：≤7KG；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7.油箱容量：≥0.45L；</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8.声音和噪音声级 ：≤105dB(A)</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森林灭火服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1、颜色：桔红色，色号：16-1462TPx(国际潘通色卡),色差△E&lt;3.5，整体款式如下：必须满足GB/33536-2017标准。</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2、面料材质；采用永久阻燃原液染色高强度芳纶纤维布料。森林防火服面料外观质量应符合GB/T17591-2006要求</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3、森林防火服面料洗涤50次后阻燃、隔热性能、物理化性能为：</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3.1、续燃时间经向≤0s，纬向≤0s，阴燃时间经向≤0s，纬向≤0s。</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3.2、损坏长度经向≤34mm，纬向≤27mm，TPP≥348Kw.s/㎡</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3.3、面料断裂强度:经向≥1612N、纬向≥1203N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3.4、面料撕破强度；经向≥270N、纬向≥151N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4、森林防火服的单位面积质量：≤203g/㎡</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5、面料甲醛含量≤51mg/kg：PH值6.2</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6、面料热稳定性(260℃±5)：经向尺寸变化率≤1%，纬向尺寸变化率≤1%</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7、水洗50次后尺寸变化率：经向缩水率：≤0.9%纬向缩水率：≤1.0%</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8、水洗50次后色牢度:耐光度≥5级，耐洗(变色/沾色)≥4级，耐水(变色/沾色)≥4级，耐汗(变色/沾色)≥4级，耐湿摩擦≥4级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9、反光带：必须使用阻燃反光带，逆反射系数值须符合GB20653-2006要求；反光带热稳定性(260℃±5)℃环境中，经过5min热稳定实验后，表面无碳化、无脱落</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10、缝纫线强度≥10.8N阻燃纤维线，缝纫线在(260℃±5)℃环境中,经过5min热稳定实验后,无熔融和烧焦现象</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11、森林防火服成品裤后裆接缝强力：≧705N，肩接缝强力≧765N,单衣接缝断裂强力≧376N</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12、制作工艺：裤裆内侧缝,袖缝,衣服两侧缝均采用包缝技术工艺制作</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13、衣服印字要求：后背印森林防火及使用单位名称</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14、全套外挂标牌：</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a、左手臂处自带2块毛面魔术贴</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b、右手臂自带1块毛面魔术贴</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c、左前胸带自由收紧式对讲机悬挂袢</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15、全套收紧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a、领口紧(采用魔术贴收紧)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b、袖口紧(采用魔术贴收紧)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c、衣服腰部收紧(采用衣服内部收紧绳调节松紧)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d、衣服下口收紧(采用衣服内部收紧绳调节松紧）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e、裤腰自由调节松紧(采用魔术贴调节松紧）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f、裤口松紧(采用魔术贴及拉链调节松紧)</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16、衣服背部:采用风琴折凑方式制作(保证扑火队员运动时宽松）</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17、补强处理:肩部应采用磨层加厚处理,耐磨层应柔软且易于清洗</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18、全套拉链≦8号</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19、上衣至少具备8个包、裤至少有5个包，裤采用外挂风琴包设计。</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森林灭火头盔</w:t>
            </w:r>
            <w:r>
              <w:rPr>
                <w:rFonts w:hint="eastAsia" w:ascii="宋体" w:hAnsi="宋体" w:cs="宋体"/>
                <w:b w:val="0"/>
                <w:bCs w:val="0"/>
                <w:i w:val="0"/>
                <w:iCs w:val="0"/>
                <w:color w:val="auto"/>
                <w:sz w:val="22"/>
                <w:szCs w:val="22"/>
                <w:highlight w:val="none"/>
                <w:u w:val="none"/>
                <w:lang w:val="en-US" w:eastAsia="zh-CN" w:bidi="ar"/>
              </w:rPr>
              <w:t xml:space="preserve">（碳纤维）</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rPr>
              <w:t xml:space="preserve">1、头盔由盔壳和盔壳辅件组成。盔壳辅件由其盔壳上配戴的帽徽、导轨及下颏带、悬挂系统、EPS、内衬组成；</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2、盔壳由碳纤维、玻璃纤维复合材料制成；</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3、悬挂后部有可调松紧的调节装置；</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4、下颏带、头盔悬挂系统组件完整，紧急脱扣应扣解方便，下颏带可调节；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5、悬挂带可调节长度为 505mm～580mm，悬挂带由调节装置调整到佩戴人员所需尺寸；</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6、导轨：用来固定手电及其他辅件，用阻燃 PC/ABS 树脂注塑成型；</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7、防护头盔成品的总重量≤850g。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8、理化性能冲击吸收性能：高温冲击力 3904N，低温 4125N，浸水 4205N帽壳不得有碎片脱落。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9、</w:t>
            </w:r>
            <w:r>
              <w:rPr>
                <w:rFonts w:hint="eastAsia" w:ascii="宋体" w:hAnsi="宋体" w:eastAsia="宋体" w:cs="宋体"/>
                <w:b w:val="0"/>
                <w:bCs w:val="0"/>
                <w:color w:val="auto"/>
                <w:sz w:val="22"/>
                <w:szCs w:val="22"/>
                <w:highlight w:val="none"/>
              </w:rPr>
              <w:t xml:space="preserve">耐穿刺性能：经高温，低温、浸水预处理后做穿刺测试，钢锥不得接触头模表面，帽壳不得有碎片脱落。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10、</w:t>
            </w:r>
            <w:r>
              <w:rPr>
                <w:rFonts w:hint="eastAsia" w:ascii="宋体" w:hAnsi="宋体" w:eastAsia="宋体" w:cs="宋体"/>
                <w:b w:val="0"/>
                <w:bCs w:val="0"/>
                <w:color w:val="auto"/>
                <w:sz w:val="22"/>
                <w:szCs w:val="22"/>
                <w:highlight w:val="none"/>
              </w:rPr>
              <w:t xml:space="preserve">电绝缘性能：泄漏电流≦1.2mA。</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11、</w:t>
            </w:r>
            <w:r>
              <w:rPr>
                <w:rFonts w:hint="eastAsia" w:ascii="宋体" w:hAnsi="宋体" w:eastAsia="宋体" w:cs="宋体"/>
                <w:b w:val="0"/>
                <w:bCs w:val="0"/>
                <w:color w:val="auto"/>
                <w:sz w:val="22"/>
                <w:szCs w:val="22"/>
                <w:highlight w:val="none"/>
              </w:rPr>
              <w:t xml:space="preserve">侧向刚性：最大变形≤15mm，残余变形≤2mm，帽壳不得有碎片脱落。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12、</w:t>
            </w:r>
            <w:r>
              <w:rPr>
                <w:rFonts w:hint="eastAsia" w:ascii="宋体" w:hAnsi="宋体" w:eastAsia="宋体" w:cs="宋体"/>
                <w:b w:val="0"/>
                <w:bCs w:val="0"/>
                <w:color w:val="auto"/>
                <w:sz w:val="22"/>
                <w:szCs w:val="22"/>
                <w:highlight w:val="none"/>
              </w:rPr>
              <w:t xml:space="preserve">阻燃性能： 续燃时间≤4s，帽壳不得烧穿。</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13、</w:t>
            </w:r>
            <w:r>
              <w:rPr>
                <w:rFonts w:hint="eastAsia" w:ascii="宋体" w:hAnsi="宋体" w:eastAsia="宋体" w:cs="宋体"/>
                <w:b w:val="0"/>
                <w:bCs w:val="0"/>
                <w:color w:val="auto"/>
                <w:sz w:val="22"/>
                <w:szCs w:val="22"/>
                <w:highlight w:val="none"/>
              </w:rPr>
              <w:t xml:space="preserve">耐低温性能： 经低温(-10℃)预处理后做冲击测试，冲击力值≤4900N；帽壳不得有碎片脱落； 经低温(-10℃)预处理后做穿刺测试，钢锥不得接触头模表面；帽壳不得有碎片脱落。</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森林灭火靴</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采用头层细纹小牛皮，纹路细腻，皮质柔软，透气。</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1、耐折性能（符合 GB/T3903.1-2017 标准，预割口 5mm，连续屈挠 40000 次）：鞋底裂口长度左 6.4mm，右 5.6mm；鞋面折后未出现裂纹、裂面，帮底结合处未出现开胶现象。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2、外底磨痕长度（符合 GB/T3903.2-2017 标准）：5.4mm。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3、剥离强度（符合 GB/T3903.3-2011 标准，刀口宽度 10mm）150N/mm。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4、外底硬度（符合 GB/T3903.4-2017 标准）72</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邵尔 A</w:t>
            </w:r>
            <w:r>
              <w:rPr>
                <w:rFonts w:hint="eastAsia" w:ascii="宋体" w:hAnsi="宋体" w:eastAsia="宋体" w:cs="宋体"/>
                <w:b w:val="0"/>
                <w:bCs w:val="0"/>
                <w:color w:val="auto"/>
                <w:sz w:val="22"/>
                <w:szCs w:val="22"/>
                <w:highlight w:val="none"/>
                <w:lang w:eastAsia="zh-CN"/>
              </w:rPr>
              <w:t xml:space="preserve">）</w:t>
            </w:r>
            <w:r>
              <w:rPr>
                <w:rFonts w:hint="eastAsia" w:ascii="宋体" w:hAnsi="宋体" w:eastAsia="宋体" w:cs="宋体"/>
                <w:b w:val="0"/>
                <w:bCs w:val="0"/>
                <w:color w:val="auto"/>
                <w:sz w:val="22"/>
                <w:szCs w:val="22"/>
                <w:highlight w:val="none"/>
              </w:rPr>
              <w:t xml:space="preserve">。</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5、耐穿刺性参照 GB/T12017-1989 标准，屈挠 40000 次后再前掌部位穿刺为左 1074N，右 1063N。</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6、隔热性符合 GB/20991-2007 5.12,温度上升 10.1℃，外观无异常现象。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7、外底耐热接触性符合 GB/20991-2007 8.7，外底无熔融，沿圆轴弯曲无龟裂。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8、防滑性能，后跟：0.41；水平测试 0.47</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1、符合《GA/T 1056-2013 警用数字集群（PDT）通信系统总体技术规范》、《GA/T 1366-2017警用数字集群(PDT)通信系统移动台技术规范》等相关标准的要求。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2、PDT集群功能：具有组呼临时存储、扫描组、动态勤务数据管理、移动终端信息查询功能。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3、外壳防护等级≥IP68，出具包含符合GB/T 4208-2017《外壳防护等级（IP代码）》标准。</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4、防爆标志：≥Ex ib ⅡB T4 Gb/Ex ibD 21 T130℃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5、外壳防护等级≥IP68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6、数字灵敏度≤-122dbm（数字）</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7、PDT集群功能：具有组呼临时存储、扫描组、动态勤务数据管理、移动终端信息查询功能。</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8、支持不少于PDT数字常规、PDT数字集群、DMR数字常规、DMR数字集群、模拟常规等工作模式。</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9、频率范围 350-400MHz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10、信道容量 ≥1000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11、信道间隔 12.5 KHz/20 KHz /25 KHz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12、发射功率 1~4W可调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13、电池  ≥2000mAh(防爆专用)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14、待机时间 ：模拟:＞10h 数字:＞15h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15、外观尺寸 (标配电池，不含天线)：约高*宽*深≤130*55*45 mm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16、重量 (带标配电池和天线)≤400克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17、频率稳定度 ±0.5ppm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18、内置蓝牙模块，支持北斗、GPS双模式，水平位置精度≤5米    </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19、配备防爆锂电池1块，配套充电器、皮带夹、线控耳机、肩咪等附件；</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20、其他PDT数字集群功能：登记、去登记，鉴权，漫游/越区切换，语音单呼、语音组呼，紧急呼叫，讲话方身份识别，电量信息，场强信息，遥毙、遥晕、复活、倒地报警。</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红外夜视仪望远镜</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1.探测器：氧化钒</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2.帧频：50Hz</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3.分辨率：256*192</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4.像元尺寸：12um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5.物镜焦距：10mm定焦</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6.视场角：17.6°×13.2°</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7.激光：有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8.十字光标：有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9.热点追踪：有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10.NETD：≤40mk</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11画中画：有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12.WIFI： 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13.工作时间： 5H</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14.电子放大：2-4倍</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15.尺寸： 185*70*70mm</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16.拍照： 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17.重量：≤400g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18.录像：有</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19.电池：内置锂电池</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SA"/>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山林马甲</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rPr>
              <w:t xml:space="preserve">1、面料：藏青色网格透气面料和凯芙拉硅胶涂层。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2、通用型，可进行调节适用于各类体型，，</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3、整体采用黄荧反光设计，腰部采用作战腰带。</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4、异味：无 PH 值：4.0-8.5</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5、无可分解致癌芳香胺染料</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6、甲醛含量：≤25mg/kg</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7、断裂强力经向≥1500N，纬向≥1000N</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8、起球≥4 级 耐磨≥5000 次</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9、耐水色牢度：变色：≥4 级，沾色：≥4 级</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10、背心外观缝制质量（含规格测定、外观测定、缝制测定），面料性能：耐洗耐磨、易洗快干、穿着舒适。</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11、胸前采用ykk拉链，配备防烟口罩、专用火源、多功能哨子，观测镜、医用包、急救水壶、避火罩。腰部配备切割机固定装置；</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rPr>
              <w:t xml:space="preserve">12、避火罩尺寸</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2000*1200mm，重量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500g</w:t>
            </w:r>
            <w:r>
              <w:rPr>
                <w:rFonts w:hint="eastAsia" w:ascii="宋体" w:hAnsi="宋体" w:eastAsia="宋体" w:cs="宋体"/>
                <w:b w:val="0"/>
                <w:bCs w:val="0"/>
                <w:color w:val="auto"/>
                <w:sz w:val="22"/>
                <w:szCs w:val="22"/>
                <w:highlight w:val="none"/>
                <w:lang w:eastAsia="zh-CN"/>
              </w:rPr>
              <w:t xml:space="preserve">。</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储水囊</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textDirection w:val="lrTb"/>
            <w:noWrap/>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bidi="ar-SA"/>
              </w:rPr>
            </w:pPr>
            <w:r>
              <w:rPr>
                <w:rFonts w:hint="eastAsia" w:ascii="宋体" w:hAnsi="宋体" w:eastAsia="宋体" w:cs="宋体"/>
                <w:b w:val="0"/>
                <w:bCs w:val="0"/>
                <w:color w:val="auto"/>
                <w:sz w:val="22"/>
                <w:szCs w:val="22"/>
                <w:highlight w:val="none"/>
                <w:lang w:val="en-US" w:eastAsia="zh-CN"/>
              </w:rPr>
              <w:t xml:space="preserve">1.</w:t>
            </w:r>
            <w:r>
              <w:rPr>
                <w:rFonts w:hint="eastAsia" w:ascii="宋体" w:hAnsi="宋体" w:eastAsia="宋体" w:cs="宋体"/>
                <w:b w:val="0"/>
                <w:bCs w:val="0"/>
                <w:color w:val="auto"/>
                <w:sz w:val="22"/>
                <w:szCs w:val="22"/>
                <w:highlight w:val="none"/>
              </w:rPr>
              <w:t xml:space="preserve">风格：蓝色</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2.</w:t>
            </w:r>
            <w:r>
              <w:rPr>
                <w:rFonts w:hint="eastAsia" w:ascii="宋体" w:hAnsi="宋体" w:eastAsia="宋体" w:cs="宋体"/>
                <w:b w:val="0"/>
                <w:bCs w:val="0"/>
                <w:color w:val="auto"/>
                <w:sz w:val="22"/>
                <w:szCs w:val="22"/>
                <w:highlight w:val="none"/>
              </w:rPr>
              <w:t xml:space="preserve">材质：PVC</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3.</w:t>
            </w:r>
            <w:r>
              <w:rPr>
                <w:rFonts w:hint="eastAsia" w:ascii="宋体" w:hAnsi="宋体" w:eastAsia="宋体" w:cs="宋体"/>
                <w:b w:val="0"/>
                <w:bCs w:val="0"/>
                <w:color w:val="auto"/>
                <w:sz w:val="22"/>
                <w:szCs w:val="22"/>
                <w:highlight w:val="none"/>
              </w:rPr>
              <w:t xml:space="preserve">承重：抗压承重强</w:t>
            </w:r>
            <w:r>
              <w:rPr>
                <w:rFonts w:hint="eastAsia" w:ascii="宋体" w:hAnsi="宋体" w:eastAsia="宋体" w:cs="宋体"/>
                <w:b w:val="0"/>
                <w:bCs w:val="0"/>
                <w:color w:val="auto"/>
                <w:sz w:val="22"/>
                <w:szCs w:val="22"/>
                <w:highlight w:val="none"/>
              </w:rPr>
              <w:br/>
            </w:r>
            <w:r>
              <w:rPr>
                <w:rFonts w:hint="eastAsia" w:ascii="宋体" w:hAnsi="宋体" w:eastAsia="宋体" w:cs="宋体"/>
                <w:b w:val="0"/>
                <w:bCs w:val="0"/>
                <w:color w:val="auto"/>
                <w:sz w:val="22"/>
                <w:szCs w:val="22"/>
                <w:highlight w:val="none"/>
                <w:lang w:val="en-US" w:eastAsia="zh-CN"/>
              </w:rPr>
              <w:t xml:space="preserve">4.</w:t>
            </w:r>
            <w:r>
              <w:rPr>
                <w:rFonts w:hint="eastAsia" w:ascii="宋体" w:hAnsi="宋体" w:eastAsia="宋体" w:cs="宋体"/>
                <w:b w:val="0"/>
                <w:bCs w:val="0"/>
                <w:color w:val="auto"/>
                <w:sz w:val="22"/>
                <w:szCs w:val="22"/>
                <w:highlight w:val="none"/>
              </w:rPr>
              <w:t xml:space="preserve">容量：</w:t>
            </w:r>
            <w:r>
              <w:rPr>
                <w:rFonts w:hint="eastAsia" w:ascii="宋体" w:hAnsi="宋体" w:eastAsia="宋体" w:cs="宋体"/>
                <w:b w:val="0"/>
                <w:bCs w:val="0"/>
                <w:color w:val="auto"/>
                <w:sz w:val="22"/>
                <w:szCs w:val="22"/>
                <w:highlight w:val="none"/>
                <w:lang w:val="en-US" w:eastAsia="zh-CN" w:bidi="ar-SA"/>
              </w:rPr>
              <w:t xml:space="preserve">≥</w:t>
            </w:r>
            <w:r>
              <w:rPr>
                <w:rFonts w:hint="eastAsia" w:ascii="宋体" w:hAnsi="宋体" w:eastAsia="宋体" w:cs="宋体"/>
                <w:b w:val="0"/>
                <w:bCs w:val="0"/>
                <w:color w:val="auto"/>
                <w:sz w:val="22"/>
                <w:szCs w:val="22"/>
                <w:highlight w:val="none"/>
              </w:rPr>
              <w:t xml:space="preserve">3吨</w:t>
            </w:r>
            <w:r/>
          </w:p>
        </w:tc>
      </w:tr>
      <w:tr>
        <w:trPr>
          <w:trHeight w:val="660"/>
        </w:trPr>
        <w:tc>
          <w:tcPr>
            <w:shd w:val="clear" w:color="auto" w:fill="auto"/>
            <w:tcBorders>
              <w:top w:val="single" w:color="000000" w:sz="4" w:space="0"/>
              <w:left w:val="single" w:color="000000" w:sz="4" w:space="0"/>
              <w:bottom w:val="single" w:color="auto" w:sz="4" w:space="0"/>
              <w:right w:val="single" w:color="000000" w:sz="4" w:space="0"/>
            </w:tcBorders>
            <w:tcW w:w="556" w:type="dxa"/>
            <w:vAlign w:val="center"/>
            <w:textDirection w:val="lrTb"/>
            <w:noWrap/>
          </w:tcPr>
          <w:p>
            <w:pPr>
              <w:jc w:val="left"/>
              <w:spacing w:line="360" w:lineRule="auto"/>
              <w:widowControl/>
              <w:rPr>
                <w:rFonts w:hint="default" w:ascii="宋体" w:hAnsi="宋体" w:eastAsia="宋体" w:cs="宋体"/>
                <w:b w:val="0"/>
                <w:bCs w:val="0"/>
                <w:color w:val="auto"/>
                <w:sz w:val="22"/>
                <w:szCs w:val="22"/>
                <w:highlight w:val="none"/>
                <w:lang w:val="en-US" w:eastAsia="zh-CN"/>
              </w:rPr>
            </w:pPr>
            <w:r>
              <w:rPr>
                <w:rFonts w:hint="eastAsia" w:ascii="宋体" w:hAnsi="宋体" w:cs="宋体"/>
                <w:b w:val="0"/>
                <w:bCs w:val="0"/>
                <w:color w:val="auto"/>
                <w:sz w:val="22"/>
                <w:szCs w:val="22"/>
                <w:highlight w:val="none"/>
                <w:lang w:val="en-US" w:eastAsia="zh-CN"/>
              </w:rPr>
              <w:t xml:space="preserve">30</w:t>
            </w:r>
            <w:r/>
          </w:p>
        </w:tc>
        <w:tc>
          <w:tcPr>
            <w:shd w:val="clear" w:color="auto" w:fill="auto"/>
            <w:tcBorders>
              <w:top w:val="single" w:color="000000" w:sz="4" w:space="0"/>
              <w:left w:val="single" w:color="000000" w:sz="4" w:space="0"/>
              <w:bottom w:val="single" w:color="auto" w:sz="4" w:space="0"/>
              <w:right w:val="single" w:color="000000" w:sz="4" w:space="0"/>
            </w:tcBorders>
            <w:tcW w:w="1173"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电动灭火水枪</w:t>
            </w:r>
            <w:r/>
          </w:p>
        </w:tc>
        <w:tc>
          <w:tcPr>
            <w:shd w:val="clear" w:color="auto" w:fill="auto"/>
            <w:tcBorders>
              <w:top w:val="single" w:color="000000" w:sz="4" w:space="0"/>
              <w:left w:val="single" w:color="000000" w:sz="4" w:space="0"/>
              <w:bottom w:val="single" w:color="auto" w:sz="4" w:space="0"/>
              <w:right w:val="single" w:color="000000" w:sz="4" w:space="0"/>
            </w:tcBorders>
            <w:tcW w:w="495"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rPr>
              <w:t xml:space="preserve">台</w:t>
            </w:r>
            <w:r/>
          </w:p>
        </w:tc>
        <w:tc>
          <w:tcPr>
            <w:shd w:val="clear" w:color="auto" w:fill="auto"/>
            <w:tcBorders>
              <w:top w:val="single" w:color="000000" w:sz="4" w:space="0"/>
              <w:left w:val="single" w:color="000000" w:sz="4" w:space="0"/>
              <w:bottom w:val="single" w:color="auto" w:sz="4" w:space="0"/>
              <w:right w:val="single" w:color="000000" w:sz="4" w:space="0"/>
            </w:tcBorders>
            <w:tcW w:w="614"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72</w:t>
            </w:r>
            <w:r/>
          </w:p>
        </w:tc>
        <w:tc>
          <w:tcPr>
            <w:shd w:val="clear" w:color="auto" w:fill="auto"/>
            <w:tcBorders>
              <w:top w:val="single" w:color="000000" w:sz="4" w:space="0"/>
              <w:left w:val="single" w:color="000000" w:sz="4" w:space="0"/>
              <w:bottom w:val="single" w:color="auto" w:sz="4" w:space="0"/>
              <w:right w:val="single" w:color="000000" w:sz="4" w:space="0"/>
            </w:tcBorders>
            <w:tcW w:w="5678" w:type="dxa"/>
            <w:vAlign w:val="center"/>
            <w:textDirection w:val="lrTb"/>
            <w:noWrap/>
          </w:tcPr>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1、喷枪结构要求:由往复试容积积泵：电池可拆卸、进水口为单手快插式不锈钢接口，配有≥20L背负式水桶，电池袋；自动水吸方式喷射，</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2、配有40AH(20V)锂电池；     </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3、圆柱形喷射(0°)喷射距离≥9m；</w:t>
            </w:r>
            <w:r/>
          </w:p>
          <w:p>
            <w:pPr>
              <w:jc w:val="left"/>
              <w:spacing w:line="360" w:lineRule="auto"/>
              <w:widowControl/>
              <w:rPr>
                <w:rFonts w:hint="eastAsia" w:ascii="宋体" w:hAnsi="宋体" w:eastAsia="宋体" w:cs="宋体"/>
                <w:b w:val="0"/>
                <w:bCs w:val="0"/>
                <w:color w:val="auto"/>
                <w:sz w:val="22"/>
                <w:szCs w:val="22"/>
                <w:highlight w:val="none"/>
                <w:lang w:val="en-US" w:eastAsia="zh-CN"/>
              </w:rPr>
            </w:pPr>
            <w:r>
              <w:rPr>
                <w:rFonts w:hint="eastAsia" w:ascii="宋体" w:hAnsi="宋体" w:eastAsia="宋体" w:cs="宋体"/>
                <w:b w:val="0"/>
                <w:bCs w:val="0"/>
                <w:color w:val="auto"/>
                <w:sz w:val="22"/>
                <w:szCs w:val="22"/>
                <w:highlight w:val="none"/>
                <w:lang w:val="en-US" w:eastAsia="zh-CN"/>
              </w:rPr>
              <w:t xml:space="preserve">4、喷枪整备质量≤3.5KG</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5、充满电单次工作时间≥1.2h</w:t>
            </w:r>
            <w:r>
              <w:rPr>
                <w:rFonts w:hint="eastAsia" w:ascii="宋体" w:hAnsi="宋体" w:eastAsia="宋体" w:cs="宋体"/>
                <w:b w:val="0"/>
                <w:bCs w:val="0"/>
                <w:color w:val="auto"/>
                <w:sz w:val="22"/>
                <w:szCs w:val="22"/>
                <w:highlight w:val="none"/>
                <w:lang w:val="en-US" w:eastAsia="zh-CN"/>
              </w:rPr>
              <w:br/>
            </w:r>
            <w:r>
              <w:rPr>
                <w:rFonts w:hint="eastAsia" w:ascii="宋体" w:hAnsi="宋体" w:eastAsia="宋体" w:cs="宋体"/>
                <w:b w:val="0"/>
                <w:bCs w:val="0"/>
                <w:color w:val="auto"/>
                <w:sz w:val="22"/>
                <w:szCs w:val="22"/>
                <w:highlight w:val="none"/>
                <w:lang w:val="en-US" w:eastAsia="zh-CN"/>
              </w:rPr>
              <w:t xml:space="preserve">配置包括但不限于：手持式微型电动灭火水枪1把、高压软管1条、背负式水桶1个、快速充电器1个、动力电池1块</w:t>
            </w:r>
            <w:r/>
          </w:p>
        </w:tc>
      </w:tr>
      <w:tr>
        <w:trPr>
          <w:trHeight w:val="660"/>
        </w:trPr>
        <w:tc>
          <w:tcPr>
            <w:shd w:val="clear" w:color="auto" w:fill="auto"/>
            <w:tcBorders>
              <w:top w:val="single" w:color="auto" w:sz="4" w:space="0"/>
              <w:left w:val="single" w:color="auto" w:sz="4" w:space="0"/>
              <w:bottom w:val="single" w:color="auto" w:sz="4" w:space="0"/>
              <w:right w:val="single" w:color="auto" w:sz="4" w:space="0"/>
            </w:tcBorders>
            <w:tcW w:w="556"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SA"/>
              </w:rPr>
              <w:t xml:space="preserve">31</w:t>
            </w:r>
            <w:r/>
          </w:p>
        </w:tc>
        <w:tc>
          <w:tcPr>
            <w:shd w:val="clear" w:color="auto" w:fill="auto"/>
            <w:tcBorders>
              <w:top w:val="single" w:color="auto" w:sz="4" w:space="0"/>
              <w:left w:val="single" w:color="auto" w:sz="4" w:space="0"/>
              <w:bottom w:val="single" w:color="auto" w:sz="4" w:space="0"/>
              <w:right w:val="single" w:color="auto" w:sz="4" w:space="0"/>
            </w:tcBorders>
            <w:tcW w:w="1173"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Times New Roman"/>
                <w:color w:val="auto"/>
                <w:sz w:val="22"/>
                <w:szCs w:val="22"/>
                <w:highlight w:val="none"/>
                <w:lang w:val="en-US" w:eastAsia="zh-CN"/>
              </w:rPr>
              <w:t xml:space="preserve">防火服</w:t>
            </w:r>
            <w:r/>
          </w:p>
        </w:tc>
        <w:tc>
          <w:tcPr>
            <w:shd w:val="clear" w:color="auto" w:fill="auto"/>
            <w:tcBorders>
              <w:top w:val="single" w:color="auto" w:sz="4" w:space="0"/>
              <w:left w:val="single" w:color="auto" w:sz="4" w:space="0"/>
              <w:bottom w:val="single" w:color="auto" w:sz="4" w:space="0"/>
              <w:right w:val="single" w:color="auto" w:sz="4" w:space="0"/>
            </w:tcBorders>
            <w:tcW w:w="495" w:type="dxa"/>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eastAsia="宋体" w:cs="宋体"/>
                <w:b w:val="0"/>
                <w:bCs w:val="0"/>
                <w:i w:val="0"/>
                <w:iCs w:val="0"/>
                <w:color w:val="auto"/>
                <w:sz w:val="22"/>
                <w:szCs w:val="22"/>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keepLines w:val="0"/>
              <w:keepNext w:val="0"/>
              <w:widowControl/>
              <w:rPr>
                <w:rFonts w:hint="default" w:ascii="宋体" w:hAnsi="宋体" w:eastAsia="宋体" w:cs="宋体"/>
                <w:b w:val="0"/>
                <w:bCs w:val="0"/>
                <w:i w:val="0"/>
                <w:iCs w:val="0"/>
                <w:color w:val="auto"/>
                <w:sz w:val="22"/>
                <w:szCs w:val="22"/>
                <w:highlight w:val="none"/>
                <w:u w:val="none"/>
                <w:lang w:val="en-US" w:eastAsia="zh-CN" w:bidi="ar-SA"/>
              </w:rPr>
              <w:suppressLineNumbers w:val="0"/>
            </w:pPr>
            <w:r>
              <w:rPr>
                <w:rFonts w:hint="eastAsia" w:ascii="宋体" w:hAnsi="宋体" w:cs="宋体"/>
                <w:b w:val="0"/>
                <w:bCs w:val="0"/>
                <w:i w:val="0"/>
                <w:iCs w:val="0"/>
                <w:color w:val="auto"/>
                <w:sz w:val="22"/>
                <w:szCs w:val="22"/>
                <w:highlight w:val="none"/>
                <w:u w:val="none"/>
                <w:lang w:val="en-US" w:eastAsia="zh-CN" w:bidi="ar"/>
              </w:rPr>
              <w:t xml:space="preserve">60</w:t>
            </w:r>
            <w:r/>
          </w:p>
        </w:tc>
        <w:tc>
          <w:tcPr>
            <w:shd w:val="clear" w:color="auto" w:fill="auto"/>
            <w:tcBorders>
              <w:top w:val="single" w:color="auto" w:sz="4" w:space="0"/>
              <w:left w:val="single" w:color="auto" w:sz="4" w:space="0"/>
              <w:bottom w:val="single" w:color="auto" w:sz="4" w:space="0"/>
              <w:right w:val="single" w:color="auto" w:sz="4" w:space="0"/>
            </w:tcBorders>
            <w:tcW w:w="5678" w:type="dxa"/>
            <w:vAlign w:val="center"/>
            <w:textDirection w:val="lrTb"/>
            <w:noWrap w:val="false"/>
          </w:tcPr>
          <w:p>
            <w:pPr>
              <w:numPr>
                <w:ilvl w:val="0"/>
                <w:numId w:val="6"/>
              </w:num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需提供森林防火服检验报告。</w:t>
            </w:r>
            <w:r/>
          </w:p>
          <w:p>
            <w:pPr>
              <w:numPr>
                <w:ilvl w:val="0"/>
                <w:numId w:val="0"/>
              </w:num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应符合国家 GB/T33536-2017《防护服装森林防火服》标准。</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2、技术参数</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2.1面料：100%原液芳纶；</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★2.2面料阻燃性（洗涤 50 次后）：续燃时间≤0.1S 阴燃时间≤0.1S;不能有熔融滴落现象；</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★2.3损毁长度：面料损毁长度性能要求，经向≤22mm 纬向≤23mm；</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★2.4面料断裂强力（洗涤 50 次后）：面料断裂强力性能要求，经向≥2300N 纬向≥1700N；</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★2.5面料撕破强力（洗涤 50 次后）：面料撕破强力性能要求，经向≥420N 纬向≥650N；</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2.6面料水洗尺寸变化率：面料水洗尺寸变化率性能要求，-2.5％～+2.5％；</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2.7面料热稳定性：面料热稳定性能要求≤1%；      </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2.8甲醛含量限量：无 ；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2.9</w:t>
            </w:r>
            <w:r>
              <w:rPr>
                <w:rFonts w:hint="eastAsia" w:ascii="宋体" w:hAnsi="宋体" w:cs="宋体"/>
                <w:i/>
                <w:iCs/>
                <w:color w:val="auto"/>
                <w:sz w:val="22"/>
                <w:szCs w:val="22"/>
                <w:highlight w:val="none"/>
                <w:u w:val="single"/>
              </w:rPr>
              <w:t xml:space="preserve">洗涤50次后热防护系数≥280kW•s/m2，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3.0</w:t>
            </w:r>
            <w:r>
              <w:rPr>
                <w:rFonts w:hint="eastAsia" w:ascii="宋体" w:hAnsi="宋体" w:cs="宋体"/>
                <w:i/>
                <w:iCs/>
                <w:color w:val="auto"/>
                <w:sz w:val="22"/>
                <w:szCs w:val="22"/>
                <w:highlight w:val="none"/>
                <w:u w:val="single"/>
              </w:rPr>
              <w:t xml:space="preserve">缝纫线单线断裂强力≥13N，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★3.</w:t>
            </w:r>
            <w:r>
              <w:rPr>
                <w:rFonts w:hint="eastAsia" w:ascii="宋体" w:hAnsi="宋体" w:cs="宋体"/>
                <w:i/>
                <w:iCs/>
                <w:color w:val="auto"/>
                <w:sz w:val="22"/>
                <w:szCs w:val="22"/>
                <w:highlight w:val="none"/>
                <w:u w:val="single"/>
                <w:lang w:val="en-US" w:eastAsia="zh-CN"/>
              </w:rPr>
              <w:t xml:space="preserve">1</w:t>
            </w:r>
            <w:r>
              <w:rPr>
                <w:rFonts w:hint="eastAsia" w:ascii="宋体" w:hAnsi="宋体" w:cs="宋体"/>
                <w:i/>
                <w:iCs/>
                <w:color w:val="auto"/>
                <w:sz w:val="22"/>
                <w:szCs w:val="22"/>
                <w:highlight w:val="none"/>
                <w:u w:val="single"/>
              </w:rPr>
              <w:t xml:space="preserve">单衣片接缝强力≥520N，</w:t>
            </w:r>
            <w:r/>
          </w:p>
          <w:p>
            <w:pPr>
              <w:jc w:val="left"/>
              <w:spacing w:line="360" w:lineRule="auto"/>
              <w:widowControl/>
              <w:rPr>
                <w:rFonts w:hint="eastAsia" w:ascii="宋体" w:hAnsi="宋体" w:cs="宋体"/>
                <w:color w:val="auto"/>
                <w:sz w:val="22"/>
                <w:szCs w:val="22"/>
                <w:highlight w:val="none"/>
                <w:u w:val="single"/>
              </w:rPr>
            </w:pPr>
            <w:r>
              <w:rPr>
                <w:rFonts w:hint="eastAsia" w:ascii="宋体" w:hAnsi="宋体" w:cs="宋体"/>
                <w:i/>
                <w:iCs/>
                <w:color w:val="auto"/>
                <w:sz w:val="22"/>
                <w:szCs w:val="22"/>
                <w:highlight w:val="none"/>
                <w:u w:val="single"/>
              </w:rPr>
              <w:t xml:space="preserve">★3.</w:t>
            </w:r>
            <w:r>
              <w:rPr>
                <w:rFonts w:hint="eastAsia" w:ascii="宋体" w:hAnsi="宋体" w:cs="宋体"/>
                <w:i/>
                <w:iCs/>
                <w:color w:val="auto"/>
                <w:sz w:val="22"/>
                <w:szCs w:val="22"/>
                <w:highlight w:val="none"/>
                <w:u w:val="single"/>
                <w:lang w:val="en-US" w:eastAsia="zh-CN"/>
              </w:rPr>
              <w:t xml:space="preserve">2</w:t>
            </w:r>
            <w:r>
              <w:rPr>
                <w:rFonts w:hint="eastAsia" w:ascii="宋体" w:hAnsi="宋体" w:cs="宋体"/>
                <w:i/>
                <w:iCs/>
                <w:color w:val="auto"/>
                <w:sz w:val="22"/>
                <w:szCs w:val="22"/>
                <w:highlight w:val="none"/>
                <w:u w:val="single"/>
              </w:rPr>
              <w:t xml:space="preserve">后档接缝强力≥700N，                                                                                                  ★3.</w:t>
            </w:r>
            <w:r>
              <w:rPr>
                <w:rFonts w:hint="eastAsia" w:ascii="宋体" w:hAnsi="宋体" w:cs="宋体"/>
                <w:i/>
                <w:iCs/>
                <w:color w:val="auto"/>
                <w:sz w:val="22"/>
                <w:szCs w:val="22"/>
                <w:highlight w:val="none"/>
                <w:u w:val="single"/>
                <w:lang w:val="en-US" w:eastAsia="zh-CN"/>
              </w:rPr>
              <w:t xml:space="preserve">3</w:t>
            </w:r>
            <w:r>
              <w:rPr>
                <w:rFonts w:hint="eastAsia" w:ascii="宋体" w:hAnsi="宋体" w:cs="宋体"/>
                <w:i/>
                <w:iCs/>
                <w:color w:val="auto"/>
                <w:sz w:val="22"/>
                <w:szCs w:val="22"/>
                <w:highlight w:val="none"/>
                <w:u w:val="single"/>
              </w:rPr>
              <w:t xml:space="preserve">肩缝接缝强力≥700N，</w:t>
            </w:r>
            <w:r>
              <w:rPr>
                <w:rFonts w:hint="eastAsia" w:ascii="宋体" w:hAnsi="宋体" w:cs="宋体"/>
                <w:color w:val="auto"/>
                <w:sz w:val="22"/>
                <w:szCs w:val="22"/>
                <w:highlight w:val="none"/>
                <w:u w:val="single"/>
              </w:rPr>
              <w:t xml:space="preserve">        </w:t>
            </w:r>
            <w:r/>
          </w:p>
          <w:p>
            <w:pPr>
              <w:jc w:val="left"/>
              <w:spacing w:line="360" w:lineRule="auto"/>
              <w:widowControl/>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3.4</w:t>
            </w:r>
            <w:r>
              <w:rPr>
                <w:rFonts w:hint="eastAsia" w:ascii="宋体" w:hAnsi="宋体" w:cs="宋体"/>
                <w:color w:val="auto"/>
                <w:sz w:val="22"/>
                <w:szCs w:val="22"/>
                <w:highlight w:val="none"/>
                <w:u w:val="single"/>
              </w:rPr>
              <w:t xml:space="preserve">耐洗色牢度：原样变色≥4-5级，涤布沾色≥4级，棉布沾色≥4级，</w:t>
            </w:r>
            <w:r/>
          </w:p>
          <w:p>
            <w:pPr>
              <w:jc w:val="left"/>
              <w:spacing w:line="360" w:lineRule="auto"/>
              <w:widowControl/>
              <w:rPr>
                <w:rFonts w:hint="eastAsia" w:ascii="宋体" w:hAnsi="宋体" w:cs="宋体"/>
                <w:color w:val="auto"/>
                <w:sz w:val="22"/>
                <w:szCs w:val="22"/>
                <w:highlight w:val="none"/>
                <w:u w:val="single"/>
              </w:rPr>
            </w:pPr>
            <w:r>
              <w:rPr>
                <w:rFonts w:hint="eastAsia" w:ascii="宋体" w:hAnsi="宋体" w:cs="宋体"/>
                <w:color w:val="auto"/>
                <w:sz w:val="22"/>
                <w:szCs w:val="22"/>
                <w:highlight w:val="none"/>
                <w:u w:val="single"/>
              </w:rPr>
              <w:t xml:space="preserve">★</w:t>
            </w:r>
            <w:r>
              <w:rPr>
                <w:rFonts w:hint="eastAsia" w:ascii="宋体" w:hAnsi="宋体" w:cs="宋体"/>
                <w:color w:val="auto"/>
                <w:sz w:val="22"/>
                <w:szCs w:val="22"/>
                <w:highlight w:val="none"/>
                <w:u w:val="single"/>
                <w:lang w:val="en-US" w:eastAsia="zh-CN"/>
              </w:rPr>
              <w:t xml:space="preserve">3.5</w:t>
            </w:r>
            <w:r>
              <w:rPr>
                <w:rFonts w:hint="eastAsia" w:ascii="宋体" w:hAnsi="宋体" w:cs="宋体"/>
                <w:color w:val="auto"/>
                <w:sz w:val="22"/>
                <w:szCs w:val="22"/>
                <w:highlight w:val="none"/>
                <w:u w:val="single"/>
              </w:rPr>
              <w:t xml:space="preserve">耐水色牢度：原样变色≥4-5级，涤布沾色≥4级，棉布沾色≥4级，</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3.6</w:t>
            </w:r>
            <w:r>
              <w:rPr>
                <w:rFonts w:hint="eastAsia" w:ascii="宋体" w:hAnsi="宋体" w:cs="宋体"/>
                <w:i/>
                <w:iCs/>
                <w:color w:val="auto"/>
                <w:sz w:val="22"/>
                <w:szCs w:val="22"/>
                <w:highlight w:val="none"/>
                <w:u w:val="single"/>
              </w:rPr>
              <w:t xml:space="preserve">耐摩擦色牢度：干摩擦≥4-5级，湿摩擦≥4级，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3.7</w:t>
            </w:r>
            <w:r>
              <w:rPr>
                <w:rFonts w:hint="eastAsia" w:ascii="宋体" w:hAnsi="宋体" w:cs="宋体"/>
                <w:i/>
                <w:iCs/>
                <w:color w:val="auto"/>
                <w:sz w:val="22"/>
                <w:szCs w:val="22"/>
                <w:highlight w:val="none"/>
                <w:u w:val="single"/>
              </w:rPr>
              <w:t xml:space="preserve">耐光色牢度≥4-5级，    </w:t>
            </w:r>
            <w:r/>
          </w:p>
          <w:p>
            <w:pPr>
              <w:jc w:val="left"/>
              <w:spacing w:line="360" w:lineRule="auto"/>
              <w:widowControl/>
              <w:rPr>
                <w:rFonts w:hint="eastAsia" w:ascii="宋体" w:hAnsi="宋体" w:cs="宋体"/>
                <w:i/>
                <w:iCs/>
                <w:color w:val="auto"/>
                <w:sz w:val="22"/>
                <w:szCs w:val="22"/>
                <w:highlight w:val="none"/>
                <w:u w:val="singl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3.8</w:t>
            </w:r>
            <w:r>
              <w:rPr>
                <w:rFonts w:hint="eastAsia" w:ascii="宋体" w:hAnsi="宋体" w:cs="宋体"/>
                <w:i/>
                <w:iCs/>
                <w:color w:val="auto"/>
                <w:sz w:val="22"/>
                <w:szCs w:val="22"/>
                <w:highlight w:val="none"/>
                <w:u w:val="single"/>
              </w:rPr>
              <w:t xml:space="preserve">耐酸汗渍色牢度：原样变色≥4-5级，涤布沾色≥4级，棉布沾色≥4级，  </w:t>
            </w:r>
            <w:r/>
          </w:p>
          <w:p>
            <w:pPr>
              <w:jc w:val="left"/>
              <w:spacing w:line="360" w:lineRule="auto"/>
              <w:widowControl/>
              <w:rPr>
                <w:rFonts w:hint="eastAsia" w:ascii="宋体" w:hAnsi="宋体" w:cs="宋体"/>
                <w:color w:val="auto"/>
                <w:sz w:val="22"/>
                <w:szCs w:val="22"/>
                <w:highlight w:val="none"/>
              </w:rPr>
            </w:pPr>
            <w:r>
              <w:rPr>
                <w:rFonts w:hint="eastAsia" w:ascii="宋体" w:hAnsi="宋体" w:cs="宋体"/>
                <w:i/>
                <w:iCs/>
                <w:color w:val="auto"/>
                <w:sz w:val="22"/>
                <w:szCs w:val="22"/>
                <w:highlight w:val="none"/>
                <w:u w:val="single"/>
              </w:rPr>
              <w:t xml:space="preserve">★</w:t>
            </w:r>
            <w:r>
              <w:rPr>
                <w:rFonts w:hint="eastAsia" w:ascii="宋体" w:hAnsi="宋体" w:cs="宋体"/>
                <w:i/>
                <w:iCs/>
                <w:color w:val="auto"/>
                <w:sz w:val="22"/>
                <w:szCs w:val="22"/>
                <w:highlight w:val="none"/>
                <w:u w:val="single"/>
                <w:lang w:val="en-US" w:eastAsia="zh-CN"/>
              </w:rPr>
              <w:t xml:space="preserve">3.9</w:t>
            </w:r>
            <w:r>
              <w:rPr>
                <w:rFonts w:hint="eastAsia" w:ascii="宋体" w:hAnsi="宋体" w:cs="宋体"/>
                <w:i/>
                <w:iCs/>
                <w:color w:val="auto"/>
                <w:sz w:val="22"/>
                <w:szCs w:val="22"/>
                <w:highlight w:val="none"/>
                <w:u w:val="single"/>
              </w:rPr>
              <w:t xml:space="preserve">耐碱汗渍色牢度：原样变色≥4-5级，涤布沾色≥4级，棉布沾色≥4级， </w:t>
            </w:r>
            <w:r>
              <w:rPr>
                <w:rFonts w:hint="eastAsia" w:ascii="宋体" w:hAnsi="宋体" w:cs="宋体"/>
                <w:i/>
                <w:iCs/>
                <w:color w:val="auto"/>
                <w:sz w:val="22"/>
                <w:szCs w:val="22"/>
                <w:highlight w:val="none"/>
              </w:rPr>
              <w:t xml:space="preserve"> </w:t>
            </w:r>
            <w:r>
              <w:rPr>
                <w:rFonts w:hint="eastAsia" w:ascii="宋体" w:hAnsi="宋体" w:cs="宋体"/>
                <w:color w:val="auto"/>
                <w:sz w:val="22"/>
                <w:szCs w:val="22"/>
                <w:highlight w:val="none"/>
              </w:rPr>
              <w:t xml:space="preserve">                                                        </w:t>
            </w:r>
            <w:r>
              <w:rPr>
                <w:rFonts w:hint="eastAsia" w:ascii="宋体" w:hAnsi="宋体" w:cs="宋体"/>
                <w:color w:val="auto"/>
                <w:sz w:val="22"/>
                <w:szCs w:val="22"/>
                <w:highlight w:val="none"/>
                <w:lang w:val="en-US" w:eastAsia="zh-CN"/>
              </w:rPr>
              <w:t xml:space="preserve">4</w:t>
            </w:r>
            <w:r>
              <w:rPr>
                <w:rFonts w:hint="eastAsia" w:ascii="宋体" w:hAnsi="宋体" w:cs="宋体"/>
                <w:color w:val="auto"/>
                <w:sz w:val="22"/>
                <w:szCs w:val="22"/>
                <w:highlight w:val="none"/>
              </w:rPr>
              <w:t xml:space="preserve">.外观：熨烫平展，定型充分，无烫黄和水渍，折迭端正，整洁美观；不应有对产品美观和牢固有影响的疵点.污渍.断经.断纬和破损。</w:t>
            </w:r>
            <w:r/>
          </w:p>
          <w:p>
            <w:pPr>
              <w:jc w:val="left"/>
              <w:spacing w:line="360" w:lineRule="auto"/>
              <w:widowControl/>
              <w:rPr>
                <w:rFonts w:hint="eastAsia" w:ascii="宋体" w:hAnsi="宋体" w:cs="宋体"/>
                <w:color w:val="auto"/>
                <w:sz w:val="22"/>
                <w:szCs w:val="22"/>
                <w:highlight w:val="none"/>
              </w:rPr>
            </w:pPr>
            <w:r>
              <w:rPr>
                <w:rFonts w:hint="eastAsia" w:ascii="宋体" w:hAnsi="宋体" w:cs="宋体"/>
                <w:color w:val="auto"/>
                <w:sz w:val="22"/>
                <w:szCs w:val="22"/>
                <w:highlight w:val="none"/>
                <w:lang w:val="en-US" w:eastAsia="zh-CN"/>
              </w:rPr>
              <w:t xml:space="preserve">5</w:t>
            </w:r>
            <w:r>
              <w:rPr>
                <w:rFonts w:hint="eastAsia" w:ascii="宋体" w:hAnsi="宋体" w:cs="宋体"/>
                <w:color w:val="auto"/>
                <w:sz w:val="22"/>
                <w:szCs w:val="22"/>
                <w:highlight w:val="none"/>
              </w:rPr>
              <w:t xml:space="preserve">.服装要求做工好，洗后不会出现缩水等现象。</w:t>
            </w:r>
            <w:r/>
          </w:p>
          <w:p>
            <w:pPr>
              <w:jc w:val="left"/>
              <w:keepLines w:val="0"/>
              <w:keepNext w:val="0"/>
              <w:spacing w:line="360" w:lineRule="auto"/>
              <w:widowControl/>
              <w:rPr>
                <w:rFonts w:hint="eastAsia" w:ascii="宋体" w:hAnsi="宋体" w:eastAsia="宋体" w:cs="宋体"/>
                <w:b w:val="0"/>
                <w:bCs w:val="0"/>
                <w:i w:val="0"/>
                <w:iCs w:val="0"/>
                <w:color w:val="auto"/>
                <w:sz w:val="22"/>
                <w:szCs w:val="22"/>
                <w:highlight w:val="none"/>
                <w:u w:val="none"/>
                <w:lang w:val="en-US" w:eastAsia="zh-CN" w:bidi="ar"/>
              </w:rPr>
              <w:suppressLineNumbers w:val="0"/>
            </w:pPr>
            <w:r>
              <w:rPr>
                <w:rFonts w:hint="eastAsia" w:ascii="宋体" w:hAnsi="宋体" w:eastAsia="宋体" w:cs="宋体"/>
                <w:b w:val="0"/>
                <w:bCs w:val="0"/>
                <w:color w:val="auto"/>
                <w:sz w:val="22"/>
                <w:szCs w:val="22"/>
                <w:highlight w:val="none"/>
                <w:lang w:val="en-US" w:eastAsia="zh-CN"/>
              </w:rPr>
              <w:t xml:space="preserve">注：</w:t>
            </w:r>
            <w:r>
              <w:rPr>
                <w:rFonts w:hint="eastAsia" w:ascii="宋体" w:hAnsi="宋体" w:eastAsia="宋体" w:cs="宋体"/>
                <w:b w:val="0"/>
                <w:bCs w:val="0"/>
                <w:color w:val="auto"/>
                <w:sz w:val="22"/>
                <w:szCs w:val="22"/>
                <w:highlight w:val="none"/>
              </w:rPr>
              <w:t xml:space="preserve">所投产品具有检验检测机构资质的机构出具的有效检验检测报告并佐证以上带★技术参数，任一项不满足要求的视为无效响应。须提供有效检测报告</w:t>
            </w:r>
            <w:r>
              <w:rPr>
                <w:rFonts w:hint="eastAsia" w:ascii="宋体" w:hAnsi="宋体" w:eastAsia="宋体" w:cs="宋体"/>
                <w:b w:val="0"/>
                <w:bCs w:val="0"/>
                <w:color w:val="auto"/>
                <w:sz w:val="22"/>
                <w:szCs w:val="22"/>
                <w:highlight w:val="none"/>
                <w:lang w:val="en-US" w:eastAsia="zh-CN"/>
              </w:rPr>
              <w:t xml:space="preserve">扫描件</w:t>
            </w:r>
            <w:r>
              <w:rPr>
                <w:rFonts w:hint="eastAsia" w:ascii="宋体" w:hAnsi="宋体" w:eastAsia="宋体" w:cs="宋体"/>
                <w:b w:val="0"/>
                <w:bCs w:val="0"/>
                <w:color w:val="auto"/>
                <w:sz w:val="22"/>
                <w:szCs w:val="22"/>
                <w:highlight w:val="none"/>
              </w:rPr>
              <w:t xml:space="preserve">（检测报告上须体现“CMA”</w:t>
            </w:r>
            <w:r>
              <w:rPr>
                <w:rFonts w:hint="eastAsia" w:ascii="宋体" w:hAnsi="宋体" w:eastAsia="宋体" w:cs="宋体"/>
                <w:b w:val="0"/>
                <w:bCs w:val="0"/>
                <w:color w:val="auto"/>
                <w:sz w:val="22"/>
                <w:szCs w:val="22"/>
                <w:highlight w:val="none"/>
                <w:lang w:val="en-US" w:eastAsia="zh-CN"/>
              </w:rPr>
              <w:t xml:space="preserve">或“CNAS”</w:t>
            </w:r>
            <w:r>
              <w:rPr>
                <w:rFonts w:hint="eastAsia" w:ascii="宋体" w:hAnsi="宋体" w:eastAsia="宋体" w:cs="宋体"/>
                <w:b w:val="0"/>
                <w:bCs w:val="0"/>
                <w:color w:val="auto"/>
                <w:sz w:val="22"/>
                <w:szCs w:val="22"/>
                <w:highlight w:val="none"/>
              </w:rPr>
              <w:t xml:space="preserve">标志）</w:t>
            </w:r>
            <w:r>
              <w:rPr>
                <w:rFonts w:hint="eastAsia" w:ascii="宋体" w:hAnsi="宋体" w:eastAsia="宋体" w:cs="宋体"/>
                <w:b w:val="0"/>
                <w:bCs w:val="0"/>
                <w:color w:val="auto"/>
                <w:sz w:val="22"/>
                <w:szCs w:val="22"/>
                <w:highlight w:val="none"/>
                <w:lang w:val="en-US" w:eastAsia="zh-CN"/>
              </w:rPr>
              <w:t xml:space="preserve">上传至电子投标文件中</w:t>
            </w:r>
            <w:r>
              <w:rPr>
                <w:rFonts w:hint="eastAsia" w:ascii="宋体" w:hAnsi="宋体" w:eastAsia="宋体" w:cs="宋体"/>
                <w:b w:val="0"/>
                <w:bCs w:val="0"/>
                <w:color w:val="auto"/>
                <w:sz w:val="22"/>
                <w:szCs w:val="22"/>
                <w:highlight w:val="none"/>
              </w:rPr>
              <w:t xml:space="preserve">。</w:t>
            </w:r>
            <w:r/>
          </w:p>
        </w:tc>
      </w:tr>
    </w:tbl>
    <w:p>
      <w:pPr>
        <w:pStyle w:val="700"/>
        <w:rPr>
          <w:rFonts w:hint="eastAsia"/>
          <w:color w:val="auto"/>
          <w:highlight w:val="none"/>
        </w:rPr>
      </w:pPr>
      <w:r>
        <w:rPr>
          <w:rFonts w:hint="eastAsia"/>
          <w:color w:val="auto"/>
          <w:highlight w:val="none"/>
        </w:rPr>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p>
      <w:pPr>
        <w:pStyle w:val="699"/>
        <w:ind w:left="0" w:firstLine="400"/>
        <w:rPr>
          <w:rFonts w:hint="eastAsia"/>
          <w:color w:val="auto"/>
          <w:sz w:val="24"/>
          <w:szCs w:val="24"/>
          <w:highlight w:val="none"/>
        </w:rPr>
      </w:pPr>
      <w:r>
        <w:rPr>
          <w:rFonts w:hint="eastAsia" w:ascii="宋体" w:hAnsi="宋体" w:eastAsia="宋体" w:cs="宋体"/>
          <w:b w:val="0"/>
          <w:bCs w:val="0"/>
          <w:i/>
          <w:iCs/>
          <w:color w:val="auto"/>
          <w:sz w:val="20"/>
          <w:szCs w:val="20"/>
          <w:highlight w:val="none"/>
          <w:u w:val="single"/>
          <w:lang w:val="en-US" w:eastAsia="zh-CN"/>
        </w:rPr>
        <w:t xml:space="preserve">★</w:t>
      </w:r>
      <w:r>
        <w:rPr>
          <w:rFonts w:hint="eastAsia" w:ascii="宋体" w:hAnsi="宋体" w:eastAsia="宋体" w:cs="宋体"/>
          <w:b/>
          <w:bCs/>
          <w:i/>
          <w:iCs/>
          <w:color w:val="auto"/>
          <w:sz w:val="24"/>
          <w:szCs w:val="24"/>
          <w:highlight w:val="none"/>
          <w:u w:val="single"/>
          <w:lang w:val="en-US" w:eastAsia="zh-CN" w:bidi="ar-SA"/>
        </w:rPr>
        <w:t xml:space="preserve">注：中标公告发布后两个工作日内，中标单位须</w:t>
      </w:r>
      <w:r>
        <w:rPr>
          <w:rFonts w:hint="eastAsia" w:hAnsi="宋体" w:cs="宋体"/>
          <w:b/>
          <w:bCs/>
          <w:i/>
          <w:iCs/>
          <w:color w:val="auto"/>
          <w:sz w:val="24"/>
          <w:szCs w:val="24"/>
          <w:highlight w:val="none"/>
          <w:u w:val="single"/>
          <w:lang w:val="en-US" w:eastAsia="zh-CN" w:bidi="ar-SA"/>
        </w:rPr>
        <w:t xml:space="preserve">按采购人要求，</w:t>
      </w:r>
      <w:r>
        <w:rPr>
          <w:rFonts w:hint="eastAsia" w:ascii="宋体" w:hAnsi="宋体" w:eastAsia="宋体" w:cs="宋体"/>
          <w:b/>
          <w:bCs/>
          <w:i/>
          <w:iCs/>
          <w:color w:val="auto"/>
          <w:sz w:val="24"/>
          <w:szCs w:val="24"/>
          <w:highlight w:val="none"/>
          <w:u w:val="single"/>
          <w:lang w:val="en-US" w:eastAsia="zh-CN" w:bidi="ar-SA"/>
        </w:rPr>
        <w:t xml:space="preserve">将以上设备所需的有效检验检测报告</w:t>
      </w:r>
      <w:r>
        <w:rPr>
          <w:rFonts w:hint="eastAsia" w:hAnsi="宋体" w:cs="宋体"/>
          <w:b/>
          <w:bCs/>
          <w:i/>
          <w:iCs/>
          <w:color w:val="auto"/>
          <w:sz w:val="24"/>
          <w:szCs w:val="24"/>
          <w:highlight w:val="none"/>
          <w:u w:val="single"/>
          <w:lang w:val="en-US" w:eastAsia="zh-CN" w:bidi="ar-SA"/>
        </w:rPr>
        <w:t xml:space="preserve">原件</w:t>
      </w:r>
      <w:r>
        <w:rPr>
          <w:rFonts w:hint="eastAsia" w:ascii="宋体" w:hAnsi="宋体" w:eastAsia="宋体" w:cs="宋体"/>
          <w:b/>
          <w:bCs/>
          <w:i/>
          <w:iCs/>
          <w:color w:val="auto"/>
          <w:sz w:val="24"/>
          <w:szCs w:val="24"/>
          <w:highlight w:val="none"/>
          <w:u w:val="single"/>
          <w:lang w:val="en-US" w:eastAsia="zh-CN" w:bidi="ar-SA"/>
        </w:rPr>
        <w:t xml:space="preserve">递交至采购人处备查。若无法提供的，将取消其中标资格并追究责任。若设备验收时有关技术参数不能满足采购人技术要求，采购人有权要求更换符合要求的同类产品，若对采购人造成损失的，其产生的一切费用（含所有检验费用）由中标单位全部承担，并追究其法律责任</w:t>
      </w:r>
      <w:r>
        <w:rPr>
          <w:rFonts w:hint="eastAsia" w:ascii="宋体" w:hAnsi="宋体" w:eastAsia="宋体" w:cs="宋体"/>
          <w:b/>
          <w:bCs/>
          <w:color w:val="auto"/>
          <w:sz w:val="24"/>
          <w:szCs w:val="24"/>
          <w:highlight w:val="none"/>
          <w:lang w:val="en-US" w:eastAsia="zh-CN" w:bidi="ar-SA"/>
        </w:rPr>
        <w:t xml:space="preserve">。</w:t>
      </w:r>
      <w:r/>
    </w:p>
    <w:p>
      <w:pPr>
        <w:ind w:firstLine="720"/>
        <w:keepLines w:val="0"/>
        <w:keepNext w:val="0"/>
        <w:pageBreakBefore w:val="0"/>
        <w:spacing w:line="500" w:lineRule="exact"/>
        <w:widowControl w:val="off"/>
        <w:rPr>
          <w:rFonts w:hint="eastAsia" w:ascii="宋体" w:hAnsi="宋体" w:eastAsia="宋体" w:cs="Times New Roman"/>
          <w:bCs/>
          <w:color w:val="auto"/>
          <w:sz w:val="24"/>
          <w:highlight w:val="none"/>
          <w:lang w:val="zh-CN"/>
        </w:rPr>
      </w:pPr>
      <w:r>
        <w:rPr>
          <w:rFonts w:hint="eastAsia" w:ascii="宋体" w:hAnsi="宋体" w:eastAsia="宋体" w:cs="Times New Roman"/>
          <w:bCs/>
          <w:color w:val="auto"/>
          <w:sz w:val="24"/>
          <w:highlight w:val="none"/>
          <w:lang w:val="zh-CN"/>
        </w:rPr>
        <w:t xml:space="preserve">产品要求：产品必须是全新、未使用过的原装合格正品，完全符合采购文件规定的质量、规格和性能的要求，达到国家或行业规定的标准，实行生产许可证制度的，应提供生产许可证；属于国家强制认证的产品，必须通过认证且提供国家强制性产品节能证书。</w:t>
      </w:r>
      <w:r/>
    </w:p>
    <w:p>
      <w:pPr>
        <w:ind w:firstLine="720"/>
        <w:keepLines w:val="0"/>
        <w:keepNext w:val="0"/>
        <w:pageBreakBefore w:val="0"/>
        <w:spacing w:line="500" w:lineRule="exact"/>
        <w:widowControl w:val="off"/>
        <w:rPr>
          <w:rFonts w:hint="eastAsia" w:ascii="宋体" w:hAnsi="宋体" w:eastAsia="宋体" w:cs="Times New Roman"/>
          <w:b w:val="0"/>
          <w:bCs w:val="0"/>
          <w:color w:val="auto"/>
          <w:sz w:val="24"/>
          <w:highlight w:val="none"/>
        </w:rPr>
      </w:pPr>
      <w:r>
        <w:rPr>
          <w:rFonts w:hint="eastAsia" w:ascii="宋体" w:hAnsi="宋体" w:eastAsia="宋体" w:cs="Times New Roman"/>
          <w:b w:val="0"/>
          <w:bCs w:val="0"/>
          <w:color w:val="auto"/>
          <w:sz w:val="24"/>
          <w:highlight w:val="none"/>
          <w:lang w:val="zh-CN"/>
        </w:rPr>
        <w:t xml:space="preserve">如检测报告中的设备名称与项目需求中的表述不完全一致，但功能一致的，以功能</w:t>
      </w:r>
      <w:r>
        <w:rPr>
          <w:rFonts w:hint="eastAsia" w:ascii="宋体" w:hAnsi="宋体" w:cs="Times New Roman"/>
          <w:b w:val="0"/>
          <w:bCs w:val="0"/>
          <w:color w:val="auto"/>
          <w:sz w:val="24"/>
          <w:highlight w:val="none"/>
          <w:lang w:val="zh-CN"/>
        </w:rPr>
        <w:t xml:space="preserve">一致的</w:t>
      </w:r>
      <w:r>
        <w:rPr>
          <w:rFonts w:hint="eastAsia" w:ascii="宋体" w:hAnsi="宋体" w:eastAsia="宋体" w:cs="Times New Roman"/>
          <w:b w:val="0"/>
          <w:bCs w:val="0"/>
          <w:color w:val="auto"/>
          <w:sz w:val="24"/>
          <w:highlight w:val="none"/>
          <w:lang w:val="zh-CN"/>
        </w:rPr>
        <w:t xml:space="preserve">为准。</w:t>
      </w:r>
      <w:r>
        <w:rPr>
          <w:b w:val="0"/>
          <w:bCs w:val="0"/>
        </w:rP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四、</w:t>
      </w:r>
      <w:r>
        <w:rPr>
          <w:rFonts w:ascii="Times New Roman" w:hAnsi="Times New Roman" w:eastAsia="宋体" w:cs="Times New Roman"/>
          <w:b/>
          <w:color w:val="auto"/>
          <w:sz w:val="28"/>
          <w:szCs w:val="28"/>
          <w:highlight w:val="none"/>
        </w:rPr>
        <w:t xml:space="preserve">供货要求</w:t>
      </w:r>
      <w:r/>
    </w:p>
    <w:p>
      <w:pPr>
        <w:ind w:firstLine="480"/>
        <w:jc w:val="left"/>
        <w:spacing w:line="360" w:lineRule="auto"/>
        <w:rPr>
          <w:rFonts w:ascii="宋体" w:hAnsi="宋体" w:eastAsia="宋体" w:cs="Times New Roman"/>
          <w:b/>
          <w:bCs/>
          <w:i/>
          <w:iCs/>
          <w:color w:val="auto"/>
          <w:sz w:val="24"/>
          <w:szCs w:val="24"/>
          <w:highlight w:val="none"/>
          <w:u w:val="single"/>
        </w:rPr>
      </w:pPr>
      <w:r>
        <w:rPr>
          <w:rFonts w:hint="eastAsia" w:ascii="宋体" w:hAnsi="宋体" w:eastAsia="宋体" w:cs="宋体"/>
          <w:b/>
          <w:bCs/>
          <w:i/>
          <w:iCs/>
          <w:color w:val="auto"/>
          <w:sz w:val="20"/>
          <w:szCs w:val="20"/>
          <w:highlight w:val="none"/>
          <w:u w:val="single"/>
          <w:lang w:val="en-US" w:eastAsia="zh-CN"/>
        </w:rPr>
        <w:t xml:space="preserve">★</w:t>
      </w:r>
      <w:r>
        <w:rPr>
          <w:rFonts w:hint="eastAsia" w:ascii="宋体" w:hAnsi="宋体" w:eastAsia="宋体" w:cs="Times New Roman"/>
          <w:b/>
          <w:bCs/>
          <w:i/>
          <w:iCs/>
          <w:color w:val="auto"/>
          <w:sz w:val="24"/>
          <w:szCs w:val="24"/>
          <w:highlight w:val="none"/>
          <w:u w:val="single"/>
        </w:rPr>
        <w:t xml:space="preserve">1.交货期：合同签订后</w:t>
      </w:r>
      <w:r>
        <w:rPr>
          <w:rFonts w:hint="eastAsia" w:ascii="宋体" w:hAnsi="宋体" w:cs="Times New Roman"/>
          <w:b/>
          <w:bCs/>
          <w:i/>
          <w:iCs/>
          <w:color w:val="auto"/>
          <w:sz w:val="24"/>
          <w:szCs w:val="24"/>
          <w:highlight w:val="none"/>
          <w:u w:val="single"/>
          <w:lang w:val="en-US" w:eastAsia="zh-CN"/>
        </w:rPr>
        <w:t xml:space="preserve">30日历</w:t>
      </w:r>
      <w:r>
        <w:rPr>
          <w:rFonts w:hint="eastAsia" w:ascii="宋体" w:hAnsi="宋体" w:eastAsia="宋体" w:cs="Times New Roman"/>
          <w:b/>
          <w:bCs/>
          <w:i/>
          <w:iCs/>
          <w:color w:val="auto"/>
          <w:sz w:val="24"/>
          <w:szCs w:val="24"/>
          <w:highlight w:val="none"/>
          <w:u w:val="single"/>
        </w:rPr>
        <w:t xml:space="preserve">天内完成安装调试，达到预期效果。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2.交货方式：</w:t>
      </w:r>
      <w:r>
        <w:rPr>
          <w:rFonts w:hint="eastAsia" w:ascii="宋体" w:hAnsi="宋体"/>
          <w:color w:val="auto"/>
          <w:sz w:val="24"/>
          <w:highlight w:val="none"/>
        </w:rPr>
        <w:t xml:space="preserve">现场验收</w:t>
      </w:r>
      <w:r>
        <w:rPr>
          <w:rFonts w:hint="eastAsia" w:ascii="宋体" w:hAnsi="宋体" w:eastAsia="宋体" w:cs="Times New Roman"/>
          <w:color w:val="auto"/>
          <w:sz w:val="24"/>
          <w:szCs w:val="24"/>
          <w:highlight w:val="none"/>
        </w:rPr>
        <w:t xml:space="preserve">。</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3.交货地点：</w:t>
      </w:r>
      <w:r>
        <w:rPr>
          <w:rFonts w:ascii="宋体" w:hAnsi="宋体"/>
          <w:color w:val="auto"/>
          <w:sz w:val="24"/>
          <w:highlight w:val="none"/>
        </w:rPr>
        <w:t xml:space="preserve">采购人指定地点</w:t>
      </w:r>
      <w:r>
        <w:rPr>
          <w:rFonts w:hint="eastAsia" w:ascii="宋体" w:hAnsi="宋体" w:eastAsia="宋体" w:cs="Times New Roman"/>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4.</w:t>
      </w:r>
      <w:r>
        <w:rPr>
          <w:rFonts w:hint="eastAsia" w:ascii="宋体" w:hAnsi="宋体" w:eastAsia="宋体" w:cs="Times New Roman"/>
          <w:color w:val="auto"/>
          <w:sz w:val="24"/>
          <w:szCs w:val="24"/>
          <w:highlight w:val="none"/>
        </w:rPr>
        <w:t xml:space="preserve">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货物经过按时、正确安装、合理操作和维护保养，在设备寿命期内运转良好。在规定的质保期内，应对由于设计、工艺或材料的缺陷或故障负责。货物运抵现场后应完好无损，如有缺漏、损坏，由</w:t>
      </w:r>
      <w:r>
        <w:rPr>
          <w:rFonts w:hint="eastAsia" w:ascii="宋体" w:hAnsi="宋体" w:eastAsia="宋体" w:cs="Times New Roman"/>
          <w:color w:val="auto"/>
          <w:sz w:val="24"/>
          <w:szCs w:val="24"/>
          <w:highlight w:val="none"/>
          <w:lang w:val="en-US" w:eastAsia="zh-CN"/>
        </w:rPr>
        <w:t xml:space="preserve">中标人</w:t>
      </w:r>
      <w:r>
        <w:rPr>
          <w:rFonts w:hint="eastAsia" w:ascii="宋体" w:hAnsi="宋体" w:eastAsia="宋体" w:cs="Times New Roman"/>
          <w:color w:val="auto"/>
          <w:sz w:val="24"/>
          <w:szCs w:val="24"/>
          <w:highlight w:val="none"/>
        </w:rPr>
        <w:t xml:space="preserve">负责调换、补齐或赔偿。</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五</w:t>
      </w:r>
      <w:r>
        <w:rPr>
          <w:rFonts w:ascii="Times New Roman" w:hAnsi="Times New Roman" w:eastAsia="宋体" w:cs="Times New Roman"/>
          <w:b/>
          <w:color w:val="auto"/>
          <w:sz w:val="28"/>
          <w:szCs w:val="28"/>
          <w:highlight w:val="none"/>
        </w:rPr>
        <w:t xml:space="preserve">、安装调试要求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1、运输</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物应在约定时间内送达指定地点，采购人将现场开箱检查，根据合同对货物的质量、规格、数量进行检验，如有缺漏、损坏，由中标人负责调换、补齐；如未能按合同约定供货，采购人有权向中标人提出索赔。根据验货情况做开箱记录，双方签字确认。</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2、安装调试</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货到时安装、调试所需的专用工具及配件等由中标人自备。中标人在安装、调试等全过程中接受采购人的监督。</w:t>
      </w:r>
      <w:r/>
    </w:p>
    <w:p>
      <w:pPr>
        <w:numPr>
          <w:ilvl w:val="0"/>
          <w:numId w:val="7"/>
        </w:numPr>
        <w:ind w:firstLine="562"/>
        <w:jc w:val="left"/>
        <w:spacing w:line="360" w:lineRule="auto"/>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国家或行业相关规范标准</w:t>
      </w:r>
      <w:r/>
    </w:p>
    <w:p>
      <w:pPr>
        <w:ind w:firstLine="480"/>
        <w:jc w:val="left"/>
        <w:spacing w:line="360" w:lineRule="auto"/>
        <w:rPr>
          <w:color w:val="auto"/>
          <w:highlight w:val="none"/>
        </w:rPr>
      </w:pPr>
      <w:r>
        <w:rPr>
          <w:rFonts w:hint="eastAsia" w:ascii="宋体" w:hAnsi="宋体" w:eastAsia="宋体" w:cs="Times New Roman"/>
          <w:color w:val="auto"/>
          <w:sz w:val="24"/>
          <w:szCs w:val="24"/>
          <w:highlight w:val="none"/>
          <w:lang w:val="en-US" w:eastAsia="zh-CN"/>
        </w:rPr>
        <w:t xml:space="preserve">乙方应按招标文件规定的货物性能、技术要求、质量标准向甲方提供未经使用的全新产品。</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七</w:t>
      </w:r>
      <w:r>
        <w:rPr>
          <w:rFonts w:hint="eastAsia" w:ascii="Times New Roman" w:hAnsi="Times New Roman" w:eastAsia="宋体" w:cs="Times New Roman"/>
          <w:b/>
          <w:color w:val="auto"/>
          <w:sz w:val="28"/>
          <w:szCs w:val="28"/>
          <w:highlight w:val="none"/>
        </w:rPr>
        <w:t xml:space="preserve">、人员配备要求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八</w:t>
      </w:r>
      <w:r>
        <w:rPr>
          <w:rFonts w:hint="eastAsia" w:ascii="Times New Roman" w:hAnsi="Times New Roman" w:eastAsia="宋体" w:cs="Times New Roman"/>
          <w:b/>
          <w:color w:val="auto"/>
          <w:sz w:val="28"/>
          <w:szCs w:val="28"/>
          <w:highlight w:val="none"/>
        </w:rPr>
        <w:t xml:space="preserve">、履约验收要求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1、验收组织：成立由采购人、中标人组成的验收小组，负责对货物进行各项验收。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2、验收通用要求：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（1）验收方案由中标人提出，与采购人讨论协商，报采购人审批后实施。</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（2）验收前，中标人应提前5天通知采购人。中标人与采购人在验收过程中应密切合作。</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（3）采购人有权拒绝接收有缺陷的产品或要求进行更换，由此引起的费用应由中标人负责。经更换后的产品应重新进行验收。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（4）所有验收结果和结论，都应详细记录并由中标人的当事人签字。验收报告一式四份，其中两份交采购人，两份交中标人。</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3、验收依据：招标文件、投标文件、合同及相关的国家标准、行业标准、规范等。</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cs="Times New Roman"/>
          <w:b/>
          <w:color w:val="auto"/>
          <w:sz w:val="28"/>
          <w:szCs w:val="28"/>
          <w:highlight w:val="none"/>
          <w:lang w:val="en-US" w:eastAsia="zh-CN"/>
        </w:rPr>
        <w:t xml:space="preserve">九</w:t>
      </w:r>
      <w:r>
        <w:rPr>
          <w:rFonts w:hint="eastAsia" w:ascii="Times New Roman" w:hAnsi="Times New Roman" w:eastAsia="宋体" w:cs="Times New Roman"/>
          <w:b/>
          <w:color w:val="auto"/>
          <w:sz w:val="28"/>
          <w:szCs w:val="28"/>
          <w:highlight w:val="none"/>
        </w:rPr>
        <w:t xml:space="preserve">、培训要求</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1、培训对象与内容</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2、培训目标</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通过培训，使受培训人员能独立掌握设备的使用、基础的故障诊断，使之能适应设备正常运行的需求。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十、售后服务要求</w:t>
      </w:r>
      <w:r/>
    </w:p>
    <w:p>
      <w:pPr>
        <w:ind w:firstLine="480"/>
        <w:jc w:val="left"/>
        <w:spacing w:line="360" w:lineRule="auto"/>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质保期不少于</w:t>
      </w:r>
      <w:r>
        <w:rPr>
          <w:rFonts w:hint="eastAsia" w:ascii="宋体" w:hAnsi="宋体" w:cs="Times New Roman"/>
          <w:i w:val="0"/>
          <w:iCs w:val="0"/>
          <w:color w:val="auto"/>
          <w:sz w:val="24"/>
          <w:szCs w:val="24"/>
          <w:highlight w:val="none"/>
          <w:u w:val="none"/>
          <w:lang w:val="en-US" w:eastAsia="zh-CN"/>
        </w:rPr>
        <w:t xml:space="preserve">1</w:t>
      </w:r>
      <w:r>
        <w:rPr>
          <w:rFonts w:hint="eastAsia" w:ascii="宋体" w:hAnsi="宋体" w:eastAsia="宋体" w:cs="Times New Roman"/>
          <w:i w:val="0"/>
          <w:iCs w:val="0"/>
          <w:color w:val="auto"/>
          <w:sz w:val="24"/>
          <w:szCs w:val="24"/>
          <w:highlight w:val="none"/>
          <w:u w:val="none"/>
          <w:lang w:val="en-US" w:eastAsia="zh-CN"/>
        </w:rPr>
        <w:t xml:space="preserve">年。</w:t>
      </w:r>
      <w:r/>
    </w:p>
    <w:p>
      <w:pPr>
        <w:ind w:firstLine="480"/>
        <w:jc w:val="left"/>
        <w:spacing w:line="360" w:lineRule="auto"/>
        <w:rPr>
          <w:rFonts w:hint="eastAsia" w:ascii="宋体" w:hAnsi="宋体" w:eastAsia="宋体" w:cs="Times New Roman"/>
          <w:i w:val="0"/>
          <w:iCs w:val="0"/>
          <w:color w:val="auto"/>
          <w:sz w:val="24"/>
          <w:szCs w:val="24"/>
          <w:highlight w:val="none"/>
          <w:u w:val="none"/>
          <w:lang w:val="en-US" w:eastAsia="zh-CN"/>
        </w:rPr>
      </w:pPr>
      <w:r>
        <w:rPr>
          <w:rFonts w:hint="eastAsia" w:ascii="宋体" w:hAnsi="宋体" w:eastAsia="宋体" w:cs="Times New Roman"/>
          <w:i w:val="0"/>
          <w:iCs w:val="0"/>
          <w:color w:val="auto"/>
          <w:sz w:val="24"/>
          <w:szCs w:val="24"/>
          <w:highlight w:val="none"/>
          <w:u w:val="none"/>
          <w:lang w:val="en-US" w:eastAsia="zh-CN"/>
        </w:rPr>
        <w:t xml:space="preserve">质保期间，中标人承担维修、保养、安检、调换等，相关费用包含在预算内，采购方不再支付任何费用；对于采购方人为原因造成的故障，中标人只收取维保成本费用。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质保期内，应确保设备的正常使用。在接到采购人服务要求后应立即做出回应，并在承诺的服务时间内实施服务。</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承担质保期内的全部技术责任。</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质保期内，定期对所供产品进行巡检，对巡检中发现的潜在隐患提出改正建议，及时通知采购人。</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质保期内，发现由于材料、设备或工艺不良造成设备故障时，应研究其故障原因，并迅速修复或免费进行更换。</w:t>
      </w:r>
      <w:r/>
    </w:p>
    <w:p>
      <w:pPr>
        <w:ind w:firstLine="480"/>
        <w:jc w:val="left"/>
        <w:spacing w:line="36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维修后，如果设备配置与初始状态不一致时(如升级或改版)，应附上相应的配置说明。</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一</w:t>
      </w:r>
      <w:r>
        <w:rPr>
          <w:rFonts w:hint="eastAsia" w:ascii="Times New Roman" w:hAnsi="Times New Roman" w:eastAsia="宋体" w:cs="Times New Roman"/>
          <w:b/>
          <w:color w:val="auto"/>
          <w:sz w:val="28"/>
          <w:szCs w:val="28"/>
          <w:highlight w:val="none"/>
        </w:rPr>
        <w:t xml:space="preserve">、商品包装及快递包装要求</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eastAsia="宋体" w:cs="Times New Roman"/>
          <w:bCs/>
          <w:color w:val="auto"/>
          <w:sz w:val="24"/>
          <w:szCs w:val="24"/>
          <w:highlight w:val="none"/>
        </w:rPr>
        <w:t xml:space="preserve">2020</w:t>
      </w: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123</w:t>
      </w:r>
      <w:r>
        <w:rPr>
          <w:rFonts w:hint="eastAsia" w:ascii="Times New Roman" w:hAnsi="Times New Roman" w:eastAsia="宋体" w:cs="Times New Roman"/>
          <w:bCs/>
          <w:color w:val="auto"/>
          <w:sz w:val="24"/>
          <w:szCs w:val="24"/>
          <w:highlight w:val="none"/>
        </w:rPr>
        <w:t xml:space="preserve">号）文件执行。</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）商品包装层数不得超过</w:t>
      </w:r>
      <w:r>
        <w:rPr>
          <w:rFonts w:ascii="Times New Roman" w:hAnsi="Times New Roman" w:eastAsia="宋体" w:cs="Times New Roman"/>
          <w:bCs/>
          <w:color w:val="auto"/>
          <w:sz w:val="24"/>
          <w:szCs w:val="24"/>
          <w:highlight w:val="none"/>
        </w:rPr>
        <w:t xml:space="preserve"> 3 </w:t>
      </w:r>
      <w:r>
        <w:rPr>
          <w:rFonts w:hint="eastAsia" w:ascii="Times New Roman" w:hAnsi="Times New Roman" w:eastAsia="宋体" w:cs="Times New Roman"/>
          <w:bCs/>
          <w:color w:val="auto"/>
          <w:sz w:val="24"/>
          <w:szCs w:val="24"/>
          <w:highlight w:val="none"/>
        </w:rPr>
        <w:t xml:space="preserve">层，空隙率不大于</w:t>
      </w:r>
      <w:r>
        <w:rPr>
          <w:rFonts w:ascii="Times New Roman" w:hAnsi="Times New Roman" w:eastAsia="宋体" w:cs="Times New Roman"/>
          <w:bCs/>
          <w:color w:val="auto"/>
          <w:sz w:val="24"/>
          <w:szCs w:val="24"/>
          <w:highlight w:val="none"/>
        </w:rPr>
        <w:t xml:space="preserve"> 40%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）商品包装中铅、汞、镉、六价铬的总含量应不大于</w:t>
      </w:r>
      <w:r>
        <w:rPr>
          <w:rFonts w:ascii="Times New Roman" w:hAnsi="Times New Roman" w:eastAsia="宋体" w:cs="Times New Roman"/>
          <w:bCs/>
          <w:color w:val="auto"/>
          <w:sz w:val="24"/>
          <w:szCs w:val="24"/>
          <w:highlight w:val="none"/>
        </w:rPr>
        <w:t xml:space="preserve">100mg/kg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4</w:t>
      </w:r>
      <w:r>
        <w:rPr>
          <w:rFonts w:hint="eastAsia" w:ascii="Times New Roman" w:hAnsi="Times New Roman" w:eastAsia="宋体" w:cs="Times New Roman"/>
          <w:bCs/>
          <w:color w:val="auto"/>
          <w:sz w:val="24"/>
          <w:szCs w:val="24"/>
          <w:highlight w:val="none"/>
        </w:rPr>
        <w:t xml:space="preserve">）商品包装印刷使用的油墨中挥发性有机化合物</w:t>
      </w:r>
      <w:r>
        <w:rPr>
          <w:rFonts w:ascii="Times New Roman" w:hAnsi="Times New Roman" w:eastAsia="宋体" w:cs="Times New Roman"/>
          <w:bCs/>
          <w:color w:val="auto"/>
          <w:sz w:val="24"/>
          <w:szCs w:val="24"/>
          <w:highlight w:val="none"/>
        </w:rPr>
        <w:t xml:space="preserve">(VOCs)</w:t>
      </w:r>
      <w:r>
        <w:rPr>
          <w:rFonts w:hint="eastAsia" w:ascii="Times New Roman" w:hAnsi="Times New Roman" w:eastAsia="宋体" w:cs="Times New Roman"/>
          <w:bCs/>
          <w:color w:val="auto"/>
          <w:sz w:val="24"/>
          <w:szCs w:val="24"/>
          <w:highlight w:val="none"/>
        </w:rPr>
        <w:t xml:space="preserve">含量应不大于</w:t>
      </w:r>
      <w:r>
        <w:rPr>
          <w:rFonts w:ascii="Times New Roman" w:hAnsi="Times New Roman" w:eastAsia="宋体" w:cs="Times New Roman"/>
          <w:bCs/>
          <w:color w:val="auto"/>
          <w:sz w:val="24"/>
          <w:szCs w:val="24"/>
          <w:highlight w:val="none"/>
        </w:rPr>
        <w:t xml:space="preserve"> 5%</w:t>
      </w:r>
      <w:r>
        <w:rPr>
          <w:rFonts w:hint="eastAsia" w:ascii="Times New Roman" w:hAnsi="Times New Roman" w:eastAsia="宋体" w:cs="Times New Roman"/>
          <w:bCs/>
          <w:color w:val="auto"/>
          <w:sz w:val="24"/>
          <w:szCs w:val="24"/>
          <w:highlight w:val="none"/>
        </w:rPr>
        <w:t xml:space="preserve">（以重量计）；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）塑料材质商品包装上呈现的印刷颜色不得超过</w:t>
      </w:r>
      <w:r>
        <w:rPr>
          <w:rFonts w:ascii="Times New Roman" w:hAnsi="Times New Roman" w:eastAsia="宋体" w:cs="Times New Roman"/>
          <w:bCs/>
          <w:color w:val="auto"/>
          <w:sz w:val="24"/>
          <w:szCs w:val="24"/>
          <w:highlight w:val="none"/>
        </w:rPr>
        <w:t xml:space="preserve"> 6 </w:t>
      </w:r>
      <w:r>
        <w:rPr>
          <w:rFonts w:hint="eastAsia" w:ascii="Times New Roman" w:hAnsi="Times New Roman" w:eastAsia="宋体" w:cs="Times New Roman"/>
          <w:bCs/>
          <w:color w:val="auto"/>
          <w:sz w:val="24"/>
          <w:szCs w:val="24"/>
          <w:highlight w:val="none"/>
        </w:rPr>
        <w:t xml:space="preserve">色；</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w:t>
      </w:r>
      <w:r>
        <w:rPr>
          <w:rFonts w:hint="eastAsia" w:ascii="Times New Roman" w:hAnsi="Times New Roman" w:eastAsia="宋体" w:cs="Times New Roman"/>
          <w:bCs/>
          <w:color w:val="auto"/>
          <w:sz w:val="24"/>
          <w:szCs w:val="24"/>
          <w:highlight w:val="none"/>
        </w:rPr>
        <w:t xml:space="preserve">）纸质商品包装应使用</w:t>
      </w:r>
      <w:r>
        <w:rPr>
          <w:rFonts w:ascii="Times New Roman" w:hAnsi="Times New Roman" w:eastAsia="宋体" w:cs="Times New Roman"/>
          <w:bCs/>
          <w:color w:val="auto"/>
          <w:sz w:val="24"/>
          <w:szCs w:val="24"/>
          <w:highlight w:val="none"/>
        </w:rPr>
        <w:t xml:space="preserve"> 75%</w:t>
      </w:r>
      <w:r>
        <w:rPr>
          <w:rFonts w:hint="eastAsia" w:ascii="Times New Roman" w:hAnsi="Times New Roman" w:eastAsia="宋体" w:cs="Times New Roman"/>
          <w:bCs/>
          <w:color w:val="auto"/>
          <w:sz w:val="24"/>
          <w:szCs w:val="24"/>
          <w:highlight w:val="none"/>
        </w:rPr>
        <w:t xml:space="preserve">以上的可再生纤维原料生产；</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rPr>
        <w:t xml:space="preserve">）木质商品包装的原料应来源于可持续性森林。</w:t>
      </w:r>
      <w:r/>
    </w:p>
    <w:p>
      <w:pPr>
        <w:ind w:firstLine="480"/>
        <w:jc w:val="left"/>
        <w:spacing w:line="360" w:lineRule="auto"/>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快递包装环保要求：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）快递包装中重金属（铅、汞、镉、六价铬）总量应不大于</w:t>
      </w:r>
      <w:r>
        <w:rPr>
          <w:rFonts w:ascii="Times New Roman" w:hAnsi="Times New Roman" w:eastAsia="宋体" w:cs="Times New Roman"/>
          <w:bCs/>
          <w:color w:val="auto"/>
          <w:sz w:val="24"/>
          <w:szCs w:val="24"/>
          <w:highlight w:val="none"/>
        </w:rPr>
        <w:t xml:space="preserve"> 100mg/kg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）快递包装印刷使用的油墨中不应添加邻苯二甲酸酯，其挥发性有机化合物</w:t>
      </w:r>
      <w:r>
        <w:rPr>
          <w:rFonts w:ascii="Times New Roman" w:hAnsi="Times New Roman" w:eastAsia="宋体" w:cs="Times New Roman"/>
          <w:bCs/>
          <w:color w:val="auto"/>
          <w:sz w:val="24"/>
          <w:szCs w:val="24"/>
          <w:highlight w:val="none"/>
        </w:rPr>
        <w:t xml:space="preserve">(VOCs)</w:t>
      </w:r>
      <w:r>
        <w:rPr>
          <w:rFonts w:hint="eastAsia" w:ascii="Times New Roman" w:hAnsi="Times New Roman" w:eastAsia="宋体" w:cs="Times New Roman"/>
          <w:bCs/>
          <w:color w:val="auto"/>
          <w:sz w:val="24"/>
          <w:szCs w:val="24"/>
          <w:highlight w:val="none"/>
        </w:rPr>
        <w:t xml:space="preserve">含量应不大于</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（以重量计）；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）快递包装中使用纸基材的包装材料，纸基材中的有机氯的含量应不大于</w:t>
      </w:r>
      <w:r>
        <w:rPr>
          <w:rFonts w:ascii="Times New Roman" w:hAnsi="Times New Roman" w:eastAsia="宋体" w:cs="Times New Roman"/>
          <w:bCs/>
          <w:color w:val="auto"/>
          <w:sz w:val="24"/>
          <w:szCs w:val="24"/>
          <w:highlight w:val="none"/>
        </w:rPr>
        <w:t xml:space="preserve"> 150 mg/kg</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4</w:t>
      </w:r>
      <w:r>
        <w:rPr>
          <w:rFonts w:hint="eastAsia" w:ascii="Times New Roman" w:hAnsi="Times New Roman" w:eastAsia="宋体" w:cs="Times New Roman"/>
          <w:bCs/>
          <w:color w:val="auto"/>
          <w:sz w:val="24"/>
          <w:szCs w:val="24"/>
          <w:highlight w:val="none"/>
        </w:rPr>
        <w:t xml:space="preserve">）快递包装中使用塑料基材的包装材料不得使用邻苯二甲酸二异壬酯、邻苯二甲酸二正辛酯、邻苯二甲酸二</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乙基</w:t>
      </w: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5</w:t>
      </w:r>
      <w:r>
        <w:rPr>
          <w:rFonts w:hint="eastAsia" w:ascii="Times New Roman" w:hAnsi="Times New Roman" w:eastAsia="宋体" w:cs="Times New Roman"/>
          <w:bCs/>
          <w:color w:val="auto"/>
          <w:sz w:val="24"/>
          <w:szCs w:val="24"/>
          <w:highlight w:val="none"/>
        </w:rPr>
        <w:t xml:space="preserve">）快递中使用的塑料包装袋不得使用聚氯乙烯作为原料，且原料应为单一材质制成，生物分解率大于</w:t>
      </w:r>
      <w:r>
        <w:rPr>
          <w:rFonts w:ascii="Times New Roman" w:hAnsi="Times New Roman" w:eastAsia="宋体" w:cs="Times New Roman"/>
          <w:bCs/>
          <w:color w:val="auto"/>
          <w:sz w:val="24"/>
          <w:szCs w:val="24"/>
          <w:highlight w:val="none"/>
        </w:rPr>
        <w:t xml:space="preserve">60%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6</w:t>
      </w:r>
      <w:r>
        <w:rPr>
          <w:rFonts w:hint="eastAsia" w:ascii="Times New Roman" w:hAnsi="Times New Roman" w:eastAsia="宋体" w:cs="Times New Roman"/>
          <w:bCs/>
          <w:color w:val="auto"/>
          <w:sz w:val="24"/>
          <w:szCs w:val="24"/>
          <w:highlight w:val="none"/>
        </w:rPr>
        <w:t xml:space="preserve">）快递中使用的充气类填充物不得使用聚氯乙烯作为原料，且原料为单一材质制成，生物分解率大于</w:t>
      </w:r>
      <w:r>
        <w:rPr>
          <w:rFonts w:ascii="Times New Roman" w:hAnsi="Times New Roman" w:eastAsia="宋体" w:cs="Times New Roman"/>
          <w:bCs/>
          <w:color w:val="auto"/>
          <w:sz w:val="24"/>
          <w:szCs w:val="24"/>
          <w:highlight w:val="none"/>
        </w:rPr>
        <w:t xml:space="preserve">60%</w:t>
      </w:r>
      <w:r>
        <w:rPr>
          <w:rFonts w:hint="eastAsia" w:ascii="Times New Roman" w:hAnsi="Times New Roman" w:eastAsia="宋体" w:cs="Times New Roman"/>
          <w:bCs/>
          <w:color w:val="auto"/>
          <w:sz w:val="24"/>
          <w:szCs w:val="24"/>
          <w:highlight w:val="none"/>
        </w:rPr>
        <w:t xml:space="preserve">；</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rPr>
        <w:t xml:space="preserve">）快递中使用的集装袋应为单一材质制成，其重复使用次数应不小于</w:t>
      </w:r>
      <w:r>
        <w:rPr>
          <w:rFonts w:ascii="Times New Roman" w:hAnsi="Times New Roman" w:eastAsia="宋体" w:cs="Times New Roman"/>
          <w:bCs/>
          <w:color w:val="auto"/>
          <w:sz w:val="24"/>
          <w:szCs w:val="24"/>
          <w:highlight w:val="none"/>
        </w:rPr>
        <w:t xml:space="preserve"> 80 </w:t>
      </w:r>
      <w:r>
        <w:rPr>
          <w:rFonts w:hint="eastAsia" w:ascii="Times New Roman" w:hAnsi="Times New Roman" w:eastAsia="宋体" w:cs="Times New Roman"/>
          <w:bCs/>
          <w:color w:val="auto"/>
          <w:sz w:val="24"/>
          <w:szCs w:val="24"/>
          <w:highlight w:val="none"/>
        </w:rPr>
        <w:t xml:space="preserve">次；</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8</w:t>
      </w:r>
      <w:r>
        <w:rPr>
          <w:rFonts w:hint="eastAsia" w:ascii="Times New Roman" w:hAnsi="Times New Roman" w:eastAsia="宋体" w:cs="Times New Roman"/>
          <w:bCs/>
          <w:color w:val="auto"/>
          <w:sz w:val="24"/>
          <w:szCs w:val="24"/>
          <w:highlight w:val="none"/>
        </w:rPr>
        <w:t xml:space="preserve">）快递中应使用幅宽不大于</w:t>
      </w:r>
      <w:r>
        <w:rPr>
          <w:rFonts w:ascii="Times New Roman" w:hAnsi="Times New Roman" w:eastAsia="宋体" w:cs="Times New Roman"/>
          <w:bCs/>
          <w:color w:val="auto"/>
          <w:sz w:val="24"/>
          <w:szCs w:val="24"/>
          <w:highlight w:val="none"/>
        </w:rPr>
        <w:t xml:space="preserve">45mm </w:t>
      </w:r>
      <w:r>
        <w:rPr>
          <w:rFonts w:hint="eastAsia" w:ascii="Times New Roman" w:hAnsi="Times New Roman" w:eastAsia="宋体" w:cs="Times New Roman"/>
          <w:bCs/>
          <w:color w:val="auto"/>
          <w:sz w:val="24"/>
          <w:szCs w:val="24"/>
          <w:highlight w:val="none"/>
        </w:rPr>
        <w:t xml:space="preserve">的生物降解胶带；</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9</w:t>
      </w:r>
      <w:r>
        <w:rPr>
          <w:rFonts w:hint="eastAsia" w:ascii="Times New Roman" w:hAnsi="Times New Roman" w:eastAsia="宋体" w:cs="Times New Roman"/>
          <w:bCs/>
          <w:color w:val="auto"/>
          <w:sz w:val="24"/>
          <w:szCs w:val="24"/>
          <w:highlight w:val="none"/>
        </w:rPr>
        <w:t xml:space="preserve">）快递包装中不得使用溶剂型胶粘剂；</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10</w:t>
      </w:r>
      <w:r>
        <w:rPr>
          <w:rFonts w:hint="eastAsia" w:ascii="Times New Roman" w:hAnsi="Times New Roman" w:eastAsia="宋体" w:cs="Times New Roman"/>
          <w:bCs/>
          <w:color w:val="auto"/>
          <w:sz w:val="24"/>
          <w:szCs w:val="24"/>
          <w:highlight w:val="none"/>
        </w:rPr>
        <w:t xml:space="preserve">）快递应使用电子面单；</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11</w:t>
      </w:r>
      <w:r>
        <w:rPr>
          <w:rFonts w:hint="eastAsia" w:ascii="Times New Roman" w:hAnsi="Times New Roman" w:eastAsia="宋体" w:cs="Times New Roman"/>
          <w:bCs/>
          <w:color w:val="auto"/>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eastAsia="宋体" w:cs="Times New Roman"/>
          <w:color w:val="auto"/>
          <w:sz w:val="28"/>
          <w:szCs w:val="28"/>
          <w:highlight w:val="none"/>
        </w:rPr>
      </w:pPr>
      <w:r>
        <w:rPr>
          <w:rFonts w:hint="eastAsia" w:ascii="Times New Roman" w:hAnsi="Times New Roman" w:eastAsia="宋体" w:cs="Times New Roman"/>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12</w:t>
      </w:r>
      <w:r>
        <w:rPr>
          <w:rFonts w:hint="eastAsia" w:ascii="Times New Roman" w:hAnsi="Times New Roman" w:eastAsia="宋体" w:cs="Times New Roman"/>
          <w:bCs/>
          <w:color w:val="auto"/>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二</w:t>
      </w:r>
      <w:r>
        <w:rPr>
          <w:rFonts w:hint="eastAsia" w:ascii="Times New Roman" w:hAnsi="Times New Roman" w:eastAsia="宋体" w:cs="Times New Roman"/>
          <w:b/>
          <w:color w:val="auto"/>
          <w:sz w:val="28"/>
          <w:szCs w:val="28"/>
          <w:highlight w:val="none"/>
        </w:rPr>
        <w:t xml:space="preserve">、投标报价要求</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1、报价币种为人民币。</w:t>
      </w:r>
      <w:r/>
    </w:p>
    <w:p>
      <w:pPr>
        <w:ind w:firstLine="480"/>
        <w:jc w:val="left"/>
        <w:spacing w:line="360" w:lineRule="auto"/>
        <w:rPr>
          <w:rFonts w:hint="eastAsia" w:ascii="Times New Roman" w:hAnsi="Times New Roman" w:eastAsia="宋体" w:cs="Times New Roman"/>
          <w:color w:val="auto"/>
          <w:sz w:val="24"/>
          <w:szCs w:val="24"/>
          <w:highlight w:val="none"/>
          <w:lang w:eastAsia="zh-CN"/>
        </w:rPr>
      </w:pPr>
      <w:r>
        <w:rPr>
          <w:rFonts w:hint="eastAsia" w:ascii="宋体" w:hAnsi="宋体" w:cs="Times New Roman"/>
          <w:color w:val="auto"/>
          <w:sz w:val="24"/>
          <w:szCs w:val="24"/>
          <w:highlight w:val="none"/>
        </w:rPr>
        <w:t xml:space="preserve">2、投标报价须包含但不限于设备价款、标准附件、备品备件、专用工具、包装、运输、装卸、货到就位以及安装（升级）、调试、管理、售后、培训、保险、利润、税金、政策性文件规定及合同包含的所有风险及责任等各项应有费用，直至交付至采购人使用时所需要的各种费用（包含所有隐含的内容）</w:t>
      </w:r>
      <w:r>
        <w:rPr>
          <w:rFonts w:hint="eastAsia" w:ascii="宋体" w:hAnsi="宋体" w:cs="Times New Roman"/>
          <w:color w:val="auto"/>
          <w:sz w:val="24"/>
          <w:szCs w:val="24"/>
          <w:highlight w:val="none"/>
          <w:lang w:eastAsia="zh-CN"/>
        </w:rPr>
        <w:t xml:space="preserve">。</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三</w:t>
      </w:r>
      <w:r>
        <w:rPr>
          <w:rFonts w:hint="eastAsia" w:ascii="Times New Roman" w:hAnsi="Times New Roman" w:eastAsia="宋体" w:cs="Times New Roman"/>
          <w:b/>
          <w:color w:val="auto"/>
          <w:sz w:val="28"/>
          <w:szCs w:val="28"/>
          <w:highlight w:val="none"/>
        </w:rPr>
        <w:t xml:space="preserve">、付款方式</w:t>
      </w:r>
      <w:r/>
    </w:p>
    <w:p>
      <w:pPr>
        <w:ind w:firstLine="480"/>
        <w:jc w:val="left"/>
        <w:spacing w:line="360" w:lineRule="auto"/>
        <w:rPr>
          <w:rFonts w:ascii="宋体" w:hAnsi="宋体" w:cs="Times New Roman"/>
          <w:color w:val="auto"/>
          <w:sz w:val="24"/>
          <w:szCs w:val="24"/>
          <w:highlight w:val="none"/>
        </w:rPr>
      </w:pPr>
      <w:r>
        <w:rPr>
          <w:rFonts w:hint="eastAsia" w:ascii="宋体" w:hAnsi="宋体" w:cs="Times New Roman"/>
          <w:color w:val="auto"/>
          <w:sz w:val="24"/>
          <w:szCs w:val="24"/>
          <w:highlight w:val="none"/>
        </w:rPr>
        <w:t xml:space="preserve">1、付款方式</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合同签订后付合同总金额的30％；</w:t>
      </w:r>
      <w:r>
        <w:rPr>
          <w:rFonts w:hint="eastAsia" w:ascii="宋体" w:hAnsi="宋体" w:cs="Times New Roman"/>
          <w:color w:val="auto"/>
          <w:sz w:val="24"/>
          <w:szCs w:val="24"/>
          <w:highlight w:val="none"/>
          <w:lang w:val="en-US" w:eastAsia="zh-CN"/>
        </w:rPr>
        <w:t xml:space="preserve">货物</w:t>
      </w:r>
      <w:r>
        <w:rPr>
          <w:rFonts w:hint="eastAsia" w:ascii="宋体" w:hAnsi="宋体" w:eastAsia="宋体" w:cs="Times New Roman"/>
          <w:color w:val="auto"/>
          <w:sz w:val="24"/>
          <w:szCs w:val="24"/>
          <w:highlight w:val="none"/>
        </w:rPr>
        <w:t xml:space="preserve">验收合格后，付</w:t>
      </w:r>
      <w:r>
        <w:rPr>
          <w:rFonts w:hint="eastAsia" w:ascii="宋体" w:hAnsi="宋体" w:eastAsia="宋体" w:cs="Times New Roman"/>
          <w:color w:val="auto"/>
          <w:sz w:val="24"/>
          <w:szCs w:val="24"/>
          <w:highlight w:val="none"/>
          <w:lang w:eastAsia="zh-CN"/>
        </w:rPr>
        <w:t xml:space="preserve">至</w:t>
      </w:r>
      <w:r>
        <w:rPr>
          <w:rFonts w:hint="eastAsia" w:ascii="宋体" w:hAnsi="宋体" w:eastAsia="宋体" w:cs="Times New Roman"/>
          <w:color w:val="auto"/>
          <w:sz w:val="24"/>
          <w:szCs w:val="24"/>
          <w:highlight w:val="none"/>
        </w:rPr>
        <w:t xml:space="preserve">合同总金额的100％。</w:t>
      </w:r>
      <w:r/>
    </w:p>
    <w:p>
      <w:pPr>
        <w:ind w:firstLine="480"/>
        <w:jc w:val="left"/>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每次付款时，中标人必须提供符合税法的等额正规发票，采购人在每次开具的发票日期后10个工作日内付款。</w:t>
      </w:r>
      <w:r/>
    </w:p>
    <w:p>
      <w:pPr>
        <w:ind w:firstLine="562"/>
        <w:jc w:val="left"/>
        <w:spacing w:line="360" w:lineRule="auto"/>
        <w:rPr>
          <w:rFonts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rPr>
        <w:t xml:space="preserve">十</w:t>
      </w:r>
      <w:r>
        <w:rPr>
          <w:rFonts w:hint="eastAsia" w:ascii="Times New Roman" w:hAnsi="Times New Roman" w:cs="Times New Roman"/>
          <w:b/>
          <w:color w:val="auto"/>
          <w:sz w:val="28"/>
          <w:szCs w:val="28"/>
          <w:highlight w:val="none"/>
          <w:lang w:val="en-US" w:eastAsia="zh-CN"/>
        </w:rPr>
        <w:t xml:space="preserve">四</w:t>
      </w:r>
      <w:r>
        <w:rPr>
          <w:rFonts w:hint="eastAsia" w:ascii="Times New Roman" w:hAnsi="Times New Roman" w:eastAsia="宋体" w:cs="Times New Roman"/>
          <w:b/>
          <w:color w:val="auto"/>
          <w:sz w:val="28"/>
          <w:szCs w:val="28"/>
          <w:highlight w:val="none"/>
        </w:rPr>
        <w:t xml:space="preserve">、其他</w:t>
      </w:r>
      <w:bookmarkEnd w:id="7"/>
      <w:r/>
      <w:bookmarkEnd w:id="8"/>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本项目报价不得超过预算价（最高限价）。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特别提醒投标人：应根据国家收费标准并结合市场实际进行报价。</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rPr>
          <w:color w:val="auto"/>
          <w:sz w:val="24"/>
          <w:szCs w:val="24"/>
          <w:highlight w:val="none"/>
        </w:rPr>
        <w:br w:type="page" w:clear="all"/>
      </w:r>
      <w:r/>
    </w:p>
    <w:p>
      <w:pPr>
        <w:pStyle w:val="698"/>
        <w:jc w:val="center"/>
        <w:spacing w:line="360" w:lineRule="auto"/>
        <w:rPr>
          <w:rFonts w:ascii="黑体" w:hAnsi="黑体" w:eastAsia="黑体"/>
          <w:b w:val="0"/>
          <w:color w:val="auto"/>
          <w:highlight w:val="none"/>
        </w:rPr>
      </w:pPr>
      <w:r/>
      <w:bookmarkStart w:id="9" w:name="_Toc165205798"/>
      <w:r>
        <w:rPr>
          <w:rFonts w:ascii="黑体" w:hAnsi="黑体" w:eastAsia="黑体"/>
          <w:b w:val="0"/>
          <w:color w:val="auto"/>
          <w:highlight w:val="none"/>
        </w:rPr>
        <w:t xml:space="preserve">第五章</w:t>
      </w:r>
      <w:r>
        <w:rPr>
          <w:rFonts w:hint="eastAsia" w:ascii="黑体" w:hAnsi="黑体" w:eastAsia="黑体"/>
          <w:b w:val="0"/>
          <w:color w:val="auto"/>
          <w:highlight w:val="none"/>
        </w:rPr>
        <w:t xml:space="preserve">  评标方法与评标标准</w:t>
      </w:r>
      <w:bookmarkEnd w:id="9"/>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一、评标方法</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500" w:lineRule="exact"/>
        <w:rPr>
          <w:rFonts w:ascii="黑体" w:hAnsi="黑体" w:eastAsia="黑体"/>
          <w:color w:val="auto"/>
          <w:sz w:val="24"/>
          <w:szCs w:val="24"/>
          <w:highlight w:val="none"/>
        </w:rPr>
      </w:pPr>
      <w:r>
        <w:rPr>
          <w:rFonts w:ascii="黑体" w:hAnsi="黑体" w:eastAsia="黑体"/>
          <w:color w:val="auto"/>
          <w:sz w:val="24"/>
          <w:szCs w:val="24"/>
          <w:highlight w:val="none"/>
        </w:rPr>
        <w:t xml:space="preserve">二、评标标准</w:t>
      </w:r>
      <w:r/>
    </w:p>
    <w:p>
      <w:pPr>
        <w:ind w:firstLine="480"/>
        <w:jc w:val="left"/>
        <w:spacing w:line="500" w:lineRule="exact"/>
        <w:rPr>
          <w:color w:val="auto"/>
          <w:sz w:val="24"/>
          <w:szCs w:val="24"/>
          <w:highlight w:val="none"/>
        </w:rPr>
      </w:pPr>
      <w:r>
        <w:rPr>
          <w:rFonts w:hint="eastAsia"/>
          <w:color w:val="auto"/>
          <w:sz w:val="24"/>
          <w:szCs w:val="24"/>
          <w:highlight w:val="none"/>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color w:val="auto"/>
          <w:sz w:val="24"/>
          <w:szCs w:val="24"/>
          <w:highlight w:val="none"/>
        </w:rPr>
      </w:pPr>
      <w:r>
        <w:rPr>
          <w:rFonts w:hint="eastAsia"/>
          <w:color w:val="auto"/>
          <w:sz w:val="24"/>
          <w:szCs w:val="24"/>
          <w:highlight w:val="none"/>
        </w:rPr>
        <w:t xml:space="preserve">（2）本项目评分总分为100分，按四舍五入取至小数点后两位。</w:t>
      </w:r>
      <w:r/>
    </w:p>
    <w:p>
      <w:pPr>
        <w:ind w:firstLine="480"/>
        <w:jc w:val="left"/>
        <w:spacing w:line="500" w:lineRule="exact"/>
        <w:rPr>
          <w:color w:val="auto"/>
          <w:sz w:val="24"/>
          <w:szCs w:val="24"/>
          <w:highlight w:val="none"/>
        </w:rPr>
      </w:pPr>
      <w:r>
        <w:rPr>
          <w:rFonts w:hint="eastAsia"/>
          <w:color w:val="auto"/>
          <w:sz w:val="24"/>
          <w:szCs w:val="24"/>
          <w:highlight w:val="none"/>
        </w:rPr>
        <w:t xml:space="preserve">（3）总得分=价格分+技术分+商务分。</w:t>
      </w:r>
      <w:r/>
    </w:p>
    <w:p>
      <w:pPr>
        <w:jc w:val="center"/>
        <w:spacing w:line="500" w:lineRule="exact"/>
        <w:rPr>
          <w:rFonts w:ascii="黑体" w:hAnsi="黑体" w:eastAsia="黑体"/>
          <w:color w:val="auto"/>
          <w:sz w:val="32"/>
          <w:szCs w:val="24"/>
          <w:highlight w:val="none"/>
        </w:rPr>
      </w:pPr>
      <w:r>
        <w:rPr>
          <w:rFonts w:hint="eastAsia" w:ascii="黑体" w:hAnsi="黑体" w:eastAsia="黑体"/>
          <w:color w:val="auto"/>
          <w:sz w:val="32"/>
          <w:szCs w:val="24"/>
          <w:highlight w:val="none"/>
        </w:rPr>
        <w:t xml:space="preserve">综合评分法</w:t>
      </w:r>
      <w:r/>
    </w:p>
    <w:p>
      <w:pPr>
        <w:ind w:firstLine="480"/>
        <w:jc w:val="left"/>
        <w:spacing w:line="500" w:lineRule="exact"/>
        <w:rPr>
          <w:color w:val="auto"/>
          <w:sz w:val="24"/>
          <w:szCs w:val="24"/>
          <w:highlight w:val="none"/>
        </w:rPr>
      </w:pPr>
      <w:r>
        <w:rPr>
          <w:rFonts w:hint="eastAsia"/>
          <w:color w:val="auto"/>
          <w:sz w:val="24"/>
          <w:szCs w:val="24"/>
          <w:highlight w:val="none"/>
        </w:rPr>
        <w:t xml:space="preserve">（1）价格分（30分）</w:t>
      </w:r>
      <w:r/>
    </w:p>
    <w:p>
      <w:pPr>
        <w:ind w:firstLine="480"/>
        <w:jc w:val="left"/>
        <w:spacing w:line="500" w:lineRule="exact"/>
        <w:rPr>
          <w:color w:val="auto"/>
          <w:sz w:val="24"/>
          <w:szCs w:val="24"/>
          <w:highlight w:val="none"/>
        </w:rPr>
      </w:pPr>
      <w:r>
        <w:rPr>
          <w:rFonts w:hint="eastAsia"/>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highlight w:val="none"/>
        </w:rPr>
      </w:pPr>
      <w:r>
        <w:rPr>
          <w:rFonts w:hint="eastAsia"/>
          <w:color w:val="auto"/>
          <w:sz w:val="24"/>
          <w:szCs w:val="24"/>
          <w:highlight w:val="none"/>
        </w:rPr>
        <w:t xml:space="preserve">投标报价得分=（评标基准价／投标报价）×30分</w:t>
      </w:r>
      <w:r/>
    </w:p>
    <w:p>
      <w:pPr>
        <w:ind w:firstLine="480"/>
        <w:jc w:val="left"/>
        <w:spacing w:line="500" w:lineRule="exact"/>
        <w:rPr>
          <w:color w:val="auto"/>
          <w:sz w:val="24"/>
          <w:szCs w:val="24"/>
          <w:highlight w:val="none"/>
        </w:rPr>
      </w:pPr>
      <w:r>
        <w:rPr>
          <w:rFonts w:hint="eastAsia"/>
          <w:color w:val="auto"/>
          <w:sz w:val="24"/>
          <w:szCs w:val="24"/>
          <w:highlight w:val="none"/>
        </w:rPr>
        <w:t xml:space="preserve">因落实政府采购政策进行价格扣除的，用扣除后的价格参加评审。</w:t>
      </w:r>
      <w:r/>
    </w:p>
    <w:p>
      <w:pPr>
        <w:numPr>
          <w:ilvl w:val="0"/>
          <w:numId w:val="8"/>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技术分（</w:t>
      </w:r>
      <w:r>
        <w:rPr>
          <w:rFonts w:hint="eastAsia"/>
          <w:color w:val="auto"/>
          <w:sz w:val="24"/>
          <w:szCs w:val="24"/>
          <w:highlight w:val="none"/>
          <w:lang w:val="en-US" w:eastAsia="zh-CN"/>
        </w:rPr>
        <w:t xml:space="preserve">60</w:t>
      </w:r>
      <w:r>
        <w:rPr>
          <w:rFonts w:hint="eastAsia"/>
          <w:color w:val="auto"/>
          <w:sz w:val="24"/>
          <w:szCs w:val="24"/>
          <w:highlight w:val="none"/>
        </w:rPr>
        <w:t xml:space="preserve">分）</w:t>
      </w:r>
      <w:r/>
    </w:p>
    <w:tbl>
      <w:tblPr>
        <w:tblStyle w:val="673"/>
        <w:tblW w:w="89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93"/>
        <w:gridCol w:w="7307"/>
      </w:tblGrid>
      <w:tr>
        <w:trPr>
          <w:jc w:val="center"/>
          <w:trHeight w:val="621"/>
        </w:trPr>
        <w:tc>
          <w:tcPr>
            <w:tcW w:w="159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7307"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jc w:val="center"/>
          <w:trHeight w:val="2750"/>
        </w:trPr>
        <w:tc>
          <w:tcPr>
            <w:tcW w:w="159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技术参数</w:t>
            </w:r>
            <w:r/>
          </w:p>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cs="宋体"/>
                <w:color w:val="auto"/>
                <w:sz w:val="22"/>
                <w:szCs w:val="22"/>
                <w:highlight w:val="none"/>
              </w:rPr>
              <w:t xml:space="preserve">（</w:t>
            </w:r>
            <w:r>
              <w:rPr>
                <w:rFonts w:hint="eastAsia" w:ascii="宋体" w:hAnsi="宋体" w:cs="宋体"/>
                <w:color w:val="auto"/>
                <w:sz w:val="22"/>
                <w:szCs w:val="22"/>
                <w:highlight w:val="none"/>
                <w:lang w:val="en-US" w:eastAsia="zh-CN"/>
              </w:rPr>
              <w:t xml:space="preserve">30</w:t>
            </w:r>
            <w:r>
              <w:rPr>
                <w:rFonts w:hint="eastAsia" w:ascii="宋体" w:hAnsi="宋体" w:cs="宋体"/>
                <w:color w:val="auto"/>
                <w:sz w:val="22"/>
                <w:szCs w:val="22"/>
                <w:highlight w:val="none"/>
              </w:rPr>
              <w:t xml:space="preserve">分）</w:t>
            </w:r>
            <w:r/>
          </w:p>
        </w:tc>
        <w:tc>
          <w:tcPr>
            <w:tcW w:w="7307" w:type="dxa"/>
            <w:vAlign w:val="top"/>
            <w:textDirection w:val="lrTb"/>
            <w:noWrap w:val="false"/>
          </w:tcPr>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olor w:val="auto"/>
                <w:sz w:val="24"/>
                <w:highlight w:val="none"/>
                <w:lang w:val="en-US" w:eastAsia="zh-CN"/>
              </w:rPr>
            </w:pPr>
            <w:r>
              <w:rPr>
                <w:rFonts w:hint="eastAsia" w:ascii="宋体" w:hAnsi="宋体"/>
                <w:color w:val="auto"/>
                <w:sz w:val="24"/>
                <w:highlight w:val="none"/>
              </w:rPr>
              <w:t xml:space="preserve">投标人所投产品完全满足或优于招标文件技术参数及要求的得评审依据满分</w:t>
            </w:r>
            <w:r>
              <w:rPr>
                <w:rFonts w:hint="eastAsia" w:ascii="宋体" w:hAnsi="宋体"/>
                <w:color w:val="auto"/>
                <w:sz w:val="24"/>
                <w:highlight w:val="none"/>
                <w:lang w:val="en-US" w:eastAsia="zh-CN"/>
              </w:rPr>
              <w:t xml:space="preserve">30</w:t>
            </w:r>
            <w:r>
              <w:rPr>
                <w:rFonts w:hint="eastAsia" w:ascii="宋体" w:hAnsi="宋体"/>
                <w:color w:val="auto"/>
                <w:sz w:val="24"/>
                <w:highlight w:val="none"/>
              </w:rPr>
              <w:t xml:space="preserve">分，标注▲号的参数每有一项负偏离扣</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分，</w:t>
            </w:r>
            <w:r>
              <w:rPr>
                <w:rFonts w:hint="eastAsia" w:ascii="宋体" w:hAnsi="宋体"/>
                <w:color w:val="auto"/>
                <w:sz w:val="24"/>
                <w:highlight w:val="none"/>
                <w:lang w:val="en-US" w:eastAsia="zh-CN"/>
              </w:rPr>
              <w:t xml:space="preserve">其余技术指标有负偏离的每项扣1分，扣完为止。</w:t>
            </w:r>
            <w:r/>
          </w:p>
          <w:p>
            <w:pPr>
              <w:ind w:firstLine="0"/>
              <w:jc w:val="left"/>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highlight w:val="none"/>
              </w:rPr>
            </w:pPr>
            <w:r>
              <w:rPr>
                <w:rFonts w:hint="eastAsia" w:ascii="宋体" w:hAnsi="宋体"/>
                <w:color w:val="auto"/>
                <w:sz w:val="24"/>
                <w:highlight w:val="none"/>
                <w:lang w:val="en-US" w:eastAsia="zh-CN"/>
              </w:rPr>
              <w:t xml:space="preserve">注：投标文件中详细填写《技术规格偏离表》，须逐条响应。标注▲号的参数投标人须按清单中的要求提供证明材料，并标明证明材料在投标文件中的具体位置并做明显标识，便于评审；证明材料未提供的或提供与要求不符的视为负偏离。</w:t>
            </w:r>
            <w:r/>
          </w:p>
        </w:tc>
      </w:tr>
      <w:tr>
        <w:trPr>
          <w:jc w:val="center"/>
          <w:trHeight w:val="621"/>
        </w:trPr>
        <w:tc>
          <w:tcPr>
            <w:tcW w:w="1593" w:type="dxa"/>
            <w:vAlign w:val="center"/>
            <w:textDirection w:val="lrTb"/>
            <w:noWrap w:val="false"/>
          </w:tcPr>
          <w:p>
            <w:pPr>
              <w:ind w:firstLine="0"/>
              <w:jc w:val="center"/>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cs="宋体"/>
                <w:color w:val="auto"/>
                <w:sz w:val="24"/>
                <w:highlight w:val="none"/>
              </w:rPr>
              <w:t xml:space="preserve">质量保证措施（</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307" w:type="dxa"/>
            <w:vAlign w:val="top"/>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针对本项目各主要工作质量保证措施的有效性、合理性、及时性等进行综合打分。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1.对本项目的质量保证措施合理可行，服务保障及时到位，得分</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2.对本项目的质量保证措施基本可行，服务保障基本到位，得</w:t>
            </w:r>
            <w:r>
              <w:rPr>
                <w:rFonts w:hint="eastAsia" w:ascii="宋体" w:hAnsi="宋体" w:cs="宋体"/>
                <w:color w:val="auto"/>
                <w:sz w:val="24"/>
                <w:szCs w:val="22"/>
                <w:highlight w:val="none"/>
                <w:lang w:val="en-US" w:eastAsia="zh-CN" w:bidi="ar-SA"/>
              </w:rPr>
              <w:t xml:space="preserve">6</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3.对本项目的质量保证措施缺失，服务保障不到位，得</w:t>
            </w:r>
            <w:r>
              <w:rPr>
                <w:rFonts w:hint="eastAsia" w:ascii="宋体" w:hAnsi="宋体" w:cs="宋体"/>
                <w:color w:val="auto"/>
                <w:sz w:val="24"/>
                <w:szCs w:val="22"/>
                <w:highlight w:val="none"/>
                <w:lang w:val="en-US" w:eastAsia="zh-CN" w:bidi="ar-SA"/>
              </w:rPr>
              <w:t xml:space="preserve">4</w:t>
            </w:r>
            <w:r>
              <w:rPr>
                <w:rFonts w:hint="eastAsia" w:ascii="宋体" w:hAnsi="宋体" w:eastAsia="宋体" w:cs="宋体"/>
                <w:color w:val="auto"/>
                <w:sz w:val="24"/>
                <w:szCs w:val="22"/>
                <w:highlight w:val="none"/>
                <w:lang w:val="en-US" w:eastAsia="zh-CN" w:bidi="ar-SA"/>
              </w:rPr>
              <w:t xml:space="preserve">分；</w:t>
            </w:r>
            <w:r/>
          </w:p>
          <w:p>
            <w:pPr>
              <w:ind w:firstLine="0"/>
              <w:jc w:val="left"/>
              <w:keepLines w:val="0"/>
              <w:keepNext w:val="0"/>
              <w:pageBreakBefore w:val="0"/>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color w:val="auto"/>
                <w:sz w:val="22"/>
                <w:szCs w:val="22"/>
                <w:highlight w:val="none"/>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593" w:type="dxa"/>
            <w:vAlign w:val="center"/>
            <w:textDirection w:val="lrTb"/>
            <w:noWrap w:val="false"/>
          </w:tcPr>
          <w:p>
            <w:pPr>
              <w:ind w:firstLine="0"/>
              <w:jc w:val="center"/>
              <w:keepLines w:val="0"/>
              <w:keepNext w:val="0"/>
              <w:pageBreakBefore w:val="0"/>
              <w:spacing w:line="360" w:lineRule="auto"/>
              <w:rPr>
                <w:rFonts w:ascii="宋体" w:hAnsi="宋体" w:cs="宋体"/>
                <w:color w:val="auto"/>
                <w:sz w:val="22"/>
                <w:szCs w:val="22"/>
                <w:highlight w:val="none"/>
                <w:lang w:val="en-US" w:eastAsia="zh-CN"/>
              </w:rPr>
            </w:pPr>
            <w:r>
              <w:rPr>
                <w:rFonts w:hint="eastAsia" w:ascii="宋体" w:hAnsi="宋体" w:cs="宋体"/>
                <w:color w:val="auto"/>
                <w:sz w:val="24"/>
                <w:highlight w:val="none"/>
              </w:rPr>
              <w:t xml:space="preserve">售后服务方案（</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分）</w:t>
            </w:r>
            <w:r/>
          </w:p>
        </w:tc>
        <w:tc>
          <w:tcPr>
            <w:tcW w:w="7307" w:type="dxa"/>
            <w:vAlign w:val="center"/>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详细说明售后服务的内容、形式、含维修人员组成、免费维修时间、解决质量或操作问题的响应时间、解决问题时间。</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1.方案阐述详细，响应时间及故障处理及时，支撑保障措施完善，具备完善的服务保障体系的得</w:t>
            </w:r>
            <w:r>
              <w:rPr>
                <w:rFonts w:hint="eastAsia" w:ascii="宋体" w:hAnsi="宋体" w:cs="宋体"/>
                <w:color w:val="auto"/>
                <w:sz w:val="24"/>
                <w:szCs w:val="22"/>
                <w:highlight w:val="none"/>
                <w:lang w:val="en-US" w:eastAsia="zh-CN" w:bidi="ar-SA"/>
              </w:rPr>
              <w:t xml:space="preserve">8</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2.方案阐述较详细，响应时间及故障处理较及时，支撑保障措施较完善的得</w:t>
            </w:r>
            <w:r>
              <w:rPr>
                <w:rFonts w:hint="eastAsia" w:ascii="宋体" w:hAnsi="宋体" w:cs="宋体"/>
                <w:color w:val="auto"/>
                <w:sz w:val="24"/>
                <w:szCs w:val="22"/>
                <w:highlight w:val="none"/>
                <w:lang w:val="en-US" w:eastAsia="zh-CN" w:bidi="ar-SA"/>
              </w:rPr>
              <w:t xml:space="preserve">6</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3.方案内容简单粗糙，上述内容有缺项，可实施性一般的得</w:t>
            </w:r>
            <w:r>
              <w:rPr>
                <w:rFonts w:hint="eastAsia" w:ascii="宋体" w:hAnsi="宋体" w:cs="宋体"/>
                <w:color w:val="auto"/>
                <w:sz w:val="24"/>
                <w:szCs w:val="22"/>
                <w:highlight w:val="none"/>
                <w:lang w:val="en-US" w:eastAsia="zh-CN" w:bidi="ar-SA"/>
              </w:rPr>
              <w:t xml:space="preserve">4</w:t>
            </w:r>
            <w:r>
              <w:rPr>
                <w:rFonts w:hint="eastAsia" w:ascii="宋体" w:hAnsi="宋体" w:eastAsia="宋体" w:cs="宋体"/>
                <w:color w:val="auto"/>
                <w:sz w:val="24"/>
                <w:szCs w:val="22"/>
                <w:highlight w:val="none"/>
                <w:lang w:val="en-US" w:eastAsia="zh-CN" w:bidi="ar-SA"/>
              </w:rPr>
              <w:t xml:space="preserve">分；</w:t>
            </w:r>
            <w:r/>
          </w:p>
          <w:p>
            <w:pPr>
              <w:ind w:firstLine="0"/>
              <w:jc w:val="left"/>
              <w:keepLines w:val="0"/>
              <w:keepNext w:val="0"/>
              <w:pageBreakBefore w:val="0"/>
              <w:spacing w:line="360" w:lineRule="auto"/>
              <w:rPr>
                <w:rFonts w:hint="eastAsia" w:ascii="宋体" w:hAnsi="宋体" w:cs="宋体"/>
                <w:color w:val="auto"/>
                <w:sz w:val="22"/>
                <w:szCs w:val="22"/>
                <w:highlight w:val="none"/>
                <w:lang w:val="en-US" w:eastAsia="zh-CN"/>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593" w:type="dxa"/>
            <w:vAlign w:val="center"/>
            <w:textDirection w:val="lrTb"/>
            <w:noWrap w:val="false"/>
          </w:tcPr>
          <w:p>
            <w:pPr>
              <w:pStyle w:val="700"/>
              <w:ind w:firstLine="0"/>
              <w:jc w:val="center"/>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应急措施</w:t>
            </w:r>
            <w:r/>
          </w:p>
          <w:p>
            <w:pPr>
              <w:ind w:firstLine="0"/>
              <w:jc w:val="center"/>
              <w:keepLines w:val="0"/>
              <w:keepNext w:val="0"/>
              <w:pageBreakBefore w:val="0"/>
              <w:spacing w:line="360" w:lineRule="auto"/>
              <w:rPr>
                <w:color w:val="auto"/>
                <w:sz w:val="22"/>
                <w:szCs w:val="22"/>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W w:w="7307" w:type="dxa"/>
            <w:vAlign w:val="center"/>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比较各供应商拟定的应急预案，详细、科学合理、有效性等方面综合评分。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1.方案包含上述全部内容，措施完善，能够很好满足本项目需求的得</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2.方案包含上述全部内容，有对应措施，较能够满足本项目需求的得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3.方案内容有缺项，内容合理性一般，措施简单粗糙，基本能够满足本项目需求的得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w:t>
            </w:r>
            <w:r/>
          </w:p>
          <w:p>
            <w:pPr>
              <w:ind w:firstLine="0"/>
              <w:jc w:val="left"/>
              <w:keepLines w:val="0"/>
              <w:keepNext w:val="0"/>
              <w:pageBreakBefore w:val="0"/>
              <w:spacing w:line="360" w:lineRule="auto"/>
              <w:rPr>
                <w:color w:val="auto"/>
                <w:sz w:val="22"/>
                <w:szCs w:val="22"/>
                <w:highlight w:val="none"/>
              </w:rPr>
            </w:pPr>
            <w:r>
              <w:rPr>
                <w:rFonts w:hint="eastAsia" w:ascii="宋体" w:hAnsi="宋体" w:eastAsia="宋体" w:cs="宋体"/>
                <w:color w:val="auto"/>
                <w:sz w:val="24"/>
                <w:szCs w:val="22"/>
                <w:highlight w:val="none"/>
                <w:lang w:val="en-US" w:eastAsia="zh-CN" w:bidi="ar-SA"/>
              </w:rPr>
              <w:t xml:space="preserve">该项未见阐述不得分。</w:t>
            </w:r>
            <w:r/>
          </w:p>
        </w:tc>
      </w:tr>
      <w:tr>
        <w:trPr>
          <w:jc w:val="center"/>
          <w:trHeight w:val="621"/>
        </w:trPr>
        <w:tc>
          <w:tcPr>
            <w:tcW w:w="1593" w:type="dxa"/>
            <w:vAlign w:val="center"/>
            <w:textDirection w:val="lrTb"/>
            <w:noWrap w:val="false"/>
          </w:tcPr>
          <w:p>
            <w:pPr>
              <w:ind w:firstLine="0"/>
              <w:jc w:val="center"/>
              <w:keepLines w:val="0"/>
              <w:keepNext w:val="0"/>
              <w:pageBreakBefore w:val="0"/>
              <w:spacing w:line="360" w:lineRule="auto"/>
              <w:rPr>
                <w:color w:val="auto"/>
                <w:sz w:val="22"/>
                <w:szCs w:val="22"/>
                <w:highlight w:val="none"/>
              </w:rPr>
            </w:pPr>
            <w:r>
              <w:rPr>
                <w:rFonts w:hint="eastAsia" w:ascii="宋体" w:hAnsi="宋体" w:cs="宋体"/>
                <w:color w:val="auto"/>
                <w:sz w:val="24"/>
                <w:highlight w:val="none"/>
              </w:rPr>
              <w:t xml:space="preserve">运行维护方案 (</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分)</w:t>
            </w:r>
            <w:r/>
          </w:p>
        </w:tc>
        <w:tc>
          <w:tcPr>
            <w:tcW w:w="7307" w:type="dxa"/>
            <w:vAlign w:val="center"/>
            <w:textDirection w:val="lrTb"/>
            <w:noWrap w:val="false"/>
          </w:tcPr>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根据投标人提供运维体系方案及人员配备的合理性综合评分。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1.运维体系包含制度健全、运维措施全面详实、安排合理得当且人员配备合理的得</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2.运维体系包含上述部分内容，运维制度相对健全、运维措施基本完善且人员配备较合理的得</w:t>
            </w:r>
            <w:r>
              <w:rPr>
                <w:rFonts w:hint="eastAsia" w:ascii="宋体" w:hAnsi="宋体" w:cs="宋体"/>
                <w:color w:val="auto"/>
                <w:sz w:val="24"/>
                <w:szCs w:val="22"/>
                <w:highlight w:val="none"/>
                <w:lang w:val="en-US" w:eastAsia="zh-CN" w:bidi="ar-SA"/>
              </w:rPr>
              <w:t xml:space="preserve">5</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3.运维体系方案措施片面、考虑不当，只做简单描述的且人员配备一般的得</w:t>
            </w:r>
            <w:r>
              <w:rPr>
                <w:rFonts w:hint="eastAsia" w:ascii="宋体" w:hAnsi="宋体" w:cs="宋体"/>
                <w:color w:val="auto"/>
                <w:sz w:val="24"/>
                <w:szCs w:val="22"/>
                <w:highlight w:val="none"/>
                <w:lang w:val="en-US" w:eastAsia="zh-CN" w:bidi="ar-SA"/>
              </w:rPr>
              <w:t xml:space="preserve">3</w:t>
            </w:r>
            <w:r>
              <w:rPr>
                <w:rFonts w:hint="eastAsia" w:ascii="宋体" w:hAnsi="宋体" w:eastAsia="宋体" w:cs="宋体"/>
                <w:color w:val="auto"/>
                <w:sz w:val="24"/>
                <w:szCs w:val="22"/>
                <w:highlight w:val="none"/>
                <w:lang w:val="en-US" w:eastAsia="zh-CN" w:bidi="ar-SA"/>
              </w:rPr>
              <w:t xml:space="preserve">分；</w:t>
            </w:r>
            <w:r/>
          </w:p>
          <w:p>
            <w:pPr>
              <w:pStyle w:val="700"/>
              <w:ind w:firstLine="0"/>
              <w:keepLines w:val="0"/>
              <w:keepNext w:val="0"/>
              <w:pageBreakBefore w:val="0"/>
              <w:spacing w:line="360" w:lineRule="auto"/>
              <w:rPr>
                <w:rFonts w:ascii="宋体" w:hAnsi="宋体" w:cs="宋体"/>
                <w:color w:val="auto"/>
                <w:sz w:val="22"/>
                <w:szCs w:val="22"/>
                <w:highlight w:val="none"/>
                <w:lang w:val="en-US" w:eastAsia="zh-CN"/>
              </w:rPr>
            </w:pPr>
            <w:r>
              <w:rPr>
                <w:rFonts w:hint="eastAsia" w:ascii="宋体" w:hAnsi="宋体" w:eastAsia="宋体" w:cs="宋体"/>
                <w:color w:val="auto"/>
                <w:sz w:val="24"/>
                <w:szCs w:val="22"/>
                <w:highlight w:val="none"/>
                <w:lang w:val="en-US" w:eastAsia="zh-CN" w:bidi="ar-SA"/>
              </w:rPr>
              <w:t xml:space="preserve">该项未见阐述不得分。</w:t>
            </w:r>
            <w:r/>
          </w:p>
        </w:tc>
      </w:tr>
    </w:tbl>
    <w:p>
      <w:pPr>
        <w:numPr>
          <w:ilvl w:val="0"/>
          <w:numId w:val="0"/>
        </w:numPr>
        <w:jc w:val="left"/>
        <w:spacing w:line="500" w:lineRule="exact"/>
        <w:rPr>
          <w:rFonts w:hint="eastAsia"/>
          <w:color w:val="auto"/>
          <w:sz w:val="24"/>
          <w:szCs w:val="24"/>
          <w:highlight w:val="none"/>
        </w:rPr>
      </w:pPr>
      <w:r>
        <w:rPr>
          <w:rFonts w:hint="eastAsia"/>
          <w:color w:val="auto"/>
          <w:sz w:val="24"/>
          <w:szCs w:val="24"/>
          <w:highlight w:val="none"/>
        </w:rPr>
      </w:r>
      <w:r/>
    </w:p>
    <w:p>
      <w:pPr>
        <w:numPr>
          <w:ilvl w:val="0"/>
          <w:numId w:val="8"/>
        </w:numPr>
        <w:ind w:firstLine="480"/>
        <w:jc w:val="left"/>
        <w:spacing w:line="500" w:lineRule="exact"/>
        <w:rPr>
          <w:rFonts w:hint="eastAsia"/>
          <w:color w:val="auto"/>
          <w:sz w:val="24"/>
          <w:szCs w:val="24"/>
          <w:highlight w:val="none"/>
        </w:rPr>
      </w:pPr>
      <w:r>
        <w:rPr>
          <w:rFonts w:hint="eastAsia"/>
          <w:color w:val="auto"/>
          <w:sz w:val="24"/>
          <w:szCs w:val="24"/>
          <w:highlight w:val="none"/>
        </w:rPr>
        <w:t xml:space="preserve">商务分（</w:t>
      </w:r>
      <w:r>
        <w:rPr>
          <w:rFonts w:hint="eastAsia"/>
          <w:color w:val="auto"/>
          <w:sz w:val="24"/>
          <w:szCs w:val="24"/>
          <w:highlight w:val="none"/>
          <w:lang w:val="en-US" w:eastAsia="zh-CN"/>
        </w:rPr>
        <w:t xml:space="preserve">10</w:t>
      </w:r>
      <w:r>
        <w:rPr>
          <w:rFonts w:hint="eastAsia"/>
          <w:color w:val="auto"/>
          <w:sz w:val="24"/>
          <w:szCs w:val="24"/>
          <w:highlight w:val="none"/>
        </w:rPr>
        <w:t xml:space="preserve">分）</w:t>
      </w:r>
      <w:r/>
    </w:p>
    <w:p>
      <w:pPr>
        <w:ind w:firstLine="480"/>
        <w:jc w:val="left"/>
        <w:spacing w:line="500" w:lineRule="exact"/>
        <w:rPr>
          <w:rFonts w:hint="eastAsia"/>
          <w:color w:val="auto"/>
          <w:sz w:val="24"/>
          <w:szCs w:val="24"/>
          <w:highlight w:val="none"/>
        </w:rPr>
      </w:pPr>
      <w:r>
        <w:rPr>
          <w:rFonts w:hint="eastAsia"/>
          <w:color w:val="auto"/>
          <w:sz w:val="24"/>
          <w:szCs w:val="24"/>
          <w:highlight w:val="none"/>
        </w:rPr>
      </w:r>
      <w:r/>
    </w:p>
    <w:tbl>
      <w:tblPr>
        <w:tblStyle w:val="673"/>
        <w:tblW w:w="87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7053"/>
      </w:tblGrid>
      <w:tr>
        <w:trPr>
          <w:jc w:val="center"/>
          <w:trHeight w:val="621"/>
        </w:trPr>
        <w:tc>
          <w:tcPr>
            <w:tcW w:w="1660"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7053" w:type="dxa"/>
            <w:vAlign w:val="center"/>
            <w:textDirection w:val="lrTb"/>
            <w:noWrap w:val="false"/>
          </w:tcPr>
          <w:p>
            <w:pPr>
              <w:ind w:firstLine="0"/>
              <w:jc w:val="center"/>
              <w:keepLines w:val="0"/>
              <w:keepNext w:val="0"/>
              <w:pageBreakBefore w:val="0"/>
              <w:spacing w:line="288"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jc w:val="center"/>
          <w:trHeight w:val="2956"/>
        </w:trPr>
        <w:tc>
          <w:tcPr>
            <w:tcW w:w="1660" w:type="dxa"/>
            <w:vAlign w:val="center"/>
            <w:textDirection w:val="lrTb"/>
            <w:noWrap w:val="false"/>
          </w:tcPr>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企业业绩</w:t>
            </w:r>
            <w:r/>
          </w:p>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（8分）</w:t>
            </w:r>
            <w:r/>
          </w:p>
        </w:tc>
        <w:tc>
          <w:tcPr>
            <w:tcW w:w="7053" w:type="dxa"/>
            <w:vAlign w:val="top"/>
            <w:textDirection w:val="lrTb"/>
            <w:noWrap w:val="false"/>
          </w:tcPr>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2020年1月至今投标人提供类似物资供应的采购业绩，每有一项得2分，满分8分。</w:t>
            </w:r>
            <w:r/>
          </w:p>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注：投标文件中提供合同扫描件并加盖投标人公章，否则不得分；时间、内容以合同为准；合同须体现采购清单、时间，未提供或提供不满足要求的不得分；合同中货物名称不一致的，由评标委员会统一认定。</w:t>
            </w:r>
            <w:r/>
          </w:p>
        </w:tc>
      </w:tr>
      <w:tr>
        <w:trPr>
          <w:jc w:val="center"/>
          <w:trHeight w:val="621"/>
        </w:trPr>
        <w:tc>
          <w:tcPr>
            <w:tcW w:w="1660" w:type="dxa"/>
            <w:vAlign w:val="center"/>
            <w:textDirection w:val="lrTb"/>
            <w:noWrap w:val="false"/>
          </w:tcPr>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质保期</w:t>
            </w:r>
            <w:r/>
          </w:p>
          <w:p>
            <w:pPr>
              <w:ind w:firstLine="0"/>
              <w:jc w:val="center"/>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（2分）</w:t>
            </w:r>
            <w:r/>
          </w:p>
        </w:tc>
        <w:tc>
          <w:tcPr>
            <w:tcW w:w="7053" w:type="dxa"/>
            <w:vAlign w:val="top"/>
            <w:textDirection w:val="lrTb"/>
            <w:noWrap w:val="false"/>
          </w:tcPr>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供应商在满足1年免费质保期要求的基础上，每增加一年得1分，最高得2分。</w:t>
            </w:r>
            <w:r/>
          </w:p>
          <w:p>
            <w:pPr>
              <w:ind w:firstLine="0"/>
              <w:jc w:val="left"/>
              <w:keepLines w:val="0"/>
              <w:keepNext w:val="0"/>
              <w:pageBreakBefore w:val="0"/>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注：须提供承诺函并加盖公章，承诺函中须明确免费质保期年限，否则不得分，格式自拟。</w:t>
            </w:r>
            <w:r/>
          </w:p>
        </w:tc>
      </w:tr>
    </w:tbl>
    <w:p>
      <w:pPr>
        <w:ind w:firstLine="480"/>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pStyle w:val="698"/>
        <w:jc w:val="center"/>
        <w:spacing w:line="360" w:lineRule="auto"/>
        <w:rPr>
          <w:rFonts w:ascii="黑体" w:hAnsi="黑体" w:eastAsia="黑体"/>
          <w:b w:val="0"/>
          <w:color w:val="auto"/>
          <w:highlight w:val="none"/>
        </w:rPr>
      </w:pPr>
      <w:r/>
      <w:bookmarkStart w:id="10" w:name="_Toc165205799"/>
      <w:r>
        <w:rPr>
          <w:rFonts w:hint="eastAsia" w:ascii="黑体" w:hAnsi="黑体" w:eastAsia="黑体"/>
          <w:b w:val="0"/>
          <w:color w:val="auto"/>
          <w:highlight w:val="none"/>
        </w:rPr>
        <w:t xml:space="preserve">第六章  投标文件格式</w:t>
      </w:r>
      <w:bookmarkEnd w:id="10"/>
      <w:r/>
      <w:r/>
    </w:p>
    <w:p>
      <w:pPr>
        <w:jc w:val="left"/>
        <w:spacing w:line="500" w:lineRule="exact"/>
        <w:rPr>
          <w:color w:val="auto"/>
          <w:sz w:val="24"/>
          <w:szCs w:val="24"/>
          <w:highlight w:val="none"/>
        </w:rPr>
      </w:pPr>
      <w:r>
        <w:rPr>
          <w:color w:val="auto"/>
          <w:sz w:val="24"/>
          <w:szCs w:val="24"/>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 xml:space="preserve">投  标  文  件</w:t>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72"/>
          <w:szCs w:val="21"/>
          <w:highlight w:val="none"/>
        </w:rPr>
      </w:pPr>
      <w:r>
        <w:rPr>
          <w:rFonts w:ascii="宋体" w:hAnsi="宋体" w:eastAsia="宋体" w:cs="Times New Roman"/>
          <w:b/>
          <w:color w:val="auto"/>
          <w:sz w:val="72"/>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jc w:val="center"/>
        <w:rPr>
          <w:rFonts w:ascii="宋体" w:hAnsi="宋体" w:eastAsia="宋体" w:cs="Times New Roman"/>
          <w:b/>
          <w:color w:val="auto"/>
          <w:sz w:val="36"/>
          <w:szCs w:val="21"/>
          <w:highlight w:val="none"/>
        </w:rPr>
      </w:pPr>
      <w:r>
        <w:rPr>
          <w:rFonts w:ascii="宋体" w:hAnsi="宋体" w:eastAsia="宋体" w:cs="Times New Roman"/>
          <w:b/>
          <w:color w:val="auto"/>
          <w:sz w:val="36"/>
          <w:szCs w:val="21"/>
          <w:highlight w:val="none"/>
        </w:rPr>
      </w:r>
      <w:r/>
    </w:p>
    <w:p>
      <w:pPr>
        <w:ind w:firstLine="1084"/>
        <w:rPr>
          <w:rFonts w:ascii="宋体" w:hAnsi="宋体" w:eastAsia="宋体" w:cs="Times New Roman"/>
          <w:b/>
          <w:color w:val="auto"/>
          <w:sz w:val="36"/>
          <w:szCs w:val="21"/>
          <w:highlight w:val="none"/>
        </w:rPr>
      </w:pPr>
      <w:r>
        <w:rPr>
          <w:rFonts w:hint="eastAsia" w:ascii="宋体" w:hAnsi="宋体" w:eastAsia="宋体" w:cs="Times New Roman"/>
          <w:b/>
          <w:color w:val="auto"/>
          <w:sz w:val="36"/>
          <w:szCs w:val="21"/>
          <w:highlight w:val="none"/>
        </w:rPr>
        <w:t xml:space="preserve">项 目 名 称：</w:t>
      </w:r>
      <w:r/>
    </w:p>
    <w:p>
      <w:pPr>
        <w:ind w:firstLine="1084"/>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项 目 编 号：</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投标人名称 ：</w:t>
      </w:r>
      <w:r>
        <w:rPr>
          <w:rFonts w:hint="eastAsia" w:ascii="宋体" w:hAnsi="宋体" w:eastAsia="宋体" w:cs="Times New Roman"/>
          <w:b/>
          <w:color w:val="auto"/>
          <w:sz w:val="36"/>
          <w:szCs w:val="21"/>
          <w:highlight w:val="none"/>
          <w:u w:val="single"/>
        </w:rPr>
        <w:t xml:space="preserve">（加盖CA电子公章）</w:t>
      </w:r>
      <w:r/>
    </w:p>
    <w:p>
      <w:pPr>
        <w:rPr>
          <w:rFonts w:ascii="宋体" w:hAnsi="宋体" w:eastAsia="宋体" w:cs="Times New Roman"/>
          <w:b/>
          <w:color w:val="auto"/>
          <w:sz w:val="36"/>
          <w:szCs w:val="21"/>
          <w:highlight w:val="none"/>
          <w:u w:val="single"/>
        </w:rPr>
      </w:pPr>
      <w:r>
        <w:rPr>
          <w:rFonts w:hint="eastAsia" w:ascii="宋体" w:hAnsi="宋体" w:eastAsia="宋体" w:cs="Times New Roman"/>
          <w:b/>
          <w:color w:val="auto"/>
          <w:sz w:val="36"/>
          <w:szCs w:val="21"/>
          <w:highlight w:val="none"/>
        </w:rPr>
        <w:t xml:space="preserve">      日      期 ：</w:t>
      </w:r>
      <w:r/>
    </w:p>
    <w:p>
      <w:pPr>
        <w:jc w:val="center"/>
        <w:spacing w:line="440" w:lineRule="exact"/>
        <w:rPr>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spacing w:line="440" w:lineRule="exact"/>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spacing w:line="500" w:lineRule="exact"/>
        <w:rPr>
          <w:color w:val="auto"/>
          <w:sz w:val="24"/>
          <w:szCs w:val="24"/>
          <w:highlight w:val="none"/>
        </w:rPr>
      </w:pPr>
      <w:r>
        <w:rPr>
          <w:color w:val="auto"/>
          <w:sz w:val="24"/>
          <w:szCs w:val="24"/>
          <w:highlight w:val="none"/>
        </w:rPr>
      </w:r>
      <w:r/>
    </w:p>
    <w:p>
      <w:pPr>
        <w:jc w:val="left"/>
        <w:widowControl/>
        <w:rPr>
          <w:color w:val="auto"/>
          <w:sz w:val="24"/>
          <w:szCs w:val="24"/>
          <w:highlight w:val="none"/>
        </w:rPr>
      </w:pPr>
      <w:r>
        <w:rPr>
          <w:color w:val="auto"/>
          <w:sz w:val="24"/>
          <w:szCs w:val="24"/>
          <w:highlight w:val="none"/>
        </w:rPr>
        <w:br w:type="page" w:clear="all"/>
      </w:r>
      <w:r/>
    </w:p>
    <w:p>
      <w:pPr>
        <w:jc w:val="left"/>
        <w:keepLines/>
        <w:keepNext/>
        <w:spacing w:before="360" w:after="200" w:line="360" w:lineRule="auto"/>
        <w:rPr>
          <w:color w:val="auto"/>
          <w:highlight w:val="none"/>
        </w:rPr>
        <w:outlineLvl w:val="1"/>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jc w:val="left"/>
        <w:spacing w:line="500" w:lineRule="exact"/>
        <w:rPr>
          <w:rFonts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二、上一年度的财务状况报告</w:t>
      </w:r>
      <w:r>
        <w:rPr>
          <w:rFonts w:hint="eastAsia"/>
          <w:color w:val="auto"/>
          <w:sz w:val="24"/>
          <w:szCs w:val="24"/>
          <w:highlight w:val="none"/>
        </w:rPr>
        <w:t xml:space="preserve">（成立不满一年无需提供）</w:t>
      </w:r>
      <w:r/>
    </w:p>
    <w:p>
      <w:pPr>
        <w:numPr>
          <w:ilvl w:val="0"/>
          <w:numId w:val="9"/>
        </w:numPr>
        <w:jc w:val="left"/>
        <w:keepLines/>
        <w:keepNext/>
        <w:spacing w:before="360" w:after="200" w:line="360" w:lineRule="auto"/>
        <w:rPr>
          <w:rFonts w:hint="eastAsia" w:ascii="Arial" w:hAnsi="Arial" w:eastAsia="宋体" w:cs="Arial"/>
          <w:i/>
          <w:iCs/>
          <w:color w:val="auto"/>
          <w:sz w:val="32"/>
          <w:szCs w:val="21"/>
          <w:highlight w:val="none"/>
          <w:u w:val="single"/>
        </w:rPr>
        <w:outlineLvl w:val="1"/>
      </w:pPr>
      <w:r>
        <w:rPr>
          <w:rFonts w:hint="eastAsia" w:ascii="Arial" w:hAnsi="Arial" w:eastAsia="宋体" w:cs="Arial"/>
          <w:i/>
          <w:iCs/>
          <w:color w:val="auto"/>
          <w:sz w:val="32"/>
          <w:szCs w:val="21"/>
          <w:highlight w:val="none"/>
          <w:u w:val="single"/>
        </w:rPr>
        <w:t xml:space="preserve">依法缴纳税收和社会保障资金的相关材料</w:t>
      </w:r>
      <w:r/>
    </w:p>
    <w:p>
      <w:pPr>
        <w:numPr>
          <w:ilvl w:val="0"/>
          <w:numId w:val="0"/>
        </w:numPr>
        <w:ind w:firstLine="480"/>
        <w:jc w:val="left"/>
        <w:keepLines/>
        <w:keepNext/>
        <w:spacing w:before="360" w:after="200" w:line="360" w:lineRule="auto"/>
        <w:rPr>
          <w:color w:val="auto"/>
          <w:highlight w:val="none"/>
        </w:rPr>
        <w:outlineLvl w:val="1"/>
      </w:pPr>
      <w:r>
        <w:rPr>
          <w:rFonts w:hint="eastAsia"/>
          <w:color w:val="auto"/>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jc w:val="center"/>
        <w:spacing w:line="360" w:lineRule="auto"/>
        <w:rPr>
          <w:rFonts w:ascii="MS Mincho" w:hAnsi="Calibri" w:eastAsia="宋体" w:cs="Times New Roman"/>
          <w:color w:val="auto"/>
          <w:sz w:val="20"/>
          <w:szCs w:val="22"/>
          <w:highlight w:val="none"/>
        </w:rPr>
      </w:pPr>
      <w:r>
        <w:rPr>
          <w:rFonts w:hint="eastAsia" w:ascii="黑体" w:hAnsi="黑体" w:eastAsia="黑体" w:cs="宋体"/>
          <w:bCs/>
          <w:color w:val="auto"/>
          <w:sz w:val="32"/>
          <w:szCs w:val="24"/>
          <w:highlight w:val="none"/>
        </w:rPr>
        <w:t xml:space="preserve">财务状况报告及税收、社会保障资金缴纳情况承诺函</w:t>
      </w:r>
      <w:r/>
    </w:p>
    <w:p>
      <w:pPr>
        <w:jc w:val="left"/>
        <w:spacing w:line="500" w:lineRule="exact"/>
        <w:rPr>
          <w:rFonts w:ascii="Calibri" w:hAnsi="Calibri" w:eastAsia="宋体" w:cs="Times New Roman"/>
          <w:i w:val="0"/>
          <w:iCs w:val="0"/>
          <w:color w:val="auto"/>
          <w:sz w:val="24"/>
          <w:szCs w:val="24"/>
          <w:highlight w:val="none"/>
        </w:rPr>
      </w:pPr>
      <w:r>
        <w:rPr>
          <w:rFonts w:hint="eastAsia" w:ascii="Calibri" w:hAnsi="Calibri" w:eastAsia="宋体" w:cs="Times New Roman"/>
          <w:i w:val="0"/>
          <w:iCs w:val="0"/>
          <w:color w:val="auto"/>
          <w:sz w:val="24"/>
          <w:szCs w:val="24"/>
          <w:highlight w:val="none"/>
        </w:rPr>
        <w:t xml:space="preserve">致：</w:t>
      </w:r>
      <w:r>
        <w:rPr>
          <w:rFonts w:hint="eastAsia" w:ascii="Calibri" w:hAnsi="Calibri" w:eastAsia="宋体" w:cs="Times New Roman"/>
          <w:i w:val="0"/>
          <w:iCs w:val="0"/>
          <w:color w:val="auto"/>
          <w:sz w:val="24"/>
          <w:szCs w:val="24"/>
          <w:highlight w:val="none"/>
          <w:u w:val="single"/>
        </w:rPr>
        <w:t xml:space="preserve">采购人名称</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w:t>
      </w:r>
      <w:r>
        <w:rPr>
          <w:rFonts w:hint="eastAsia"/>
          <w:i w:val="0"/>
          <w:iCs/>
          <w:color w:val="auto"/>
          <w:sz w:val="24"/>
          <w:szCs w:val="24"/>
          <w:highlight w:val="none"/>
          <w:u w:val="single"/>
        </w:rPr>
        <w:t xml:space="preserve">供应商</w:t>
      </w:r>
      <w:r>
        <w:rPr>
          <w:rFonts w:hint="eastAsia" w:ascii="Calibri" w:hAnsi="Calibri" w:eastAsia="宋体" w:cs="Times New Roman"/>
          <w:i w:val="0"/>
          <w:iCs/>
          <w:color w:val="auto"/>
          <w:sz w:val="24"/>
          <w:szCs w:val="24"/>
          <w:highlight w:val="none"/>
          <w:u w:val="single"/>
        </w:rPr>
        <w:t xml:space="preserve">名称</w:t>
      </w:r>
      <w:r>
        <w:rPr>
          <w:rFonts w:hint="eastAsia" w:cs="Times New Roman"/>
          <w:i w:val="0"/>
          <w:iCs/>
          <w:color w:val="auto"/>
          <w:sz w:val="24"/>
          <w:szCs w:val="24"/>
          <w:highlight w:val="none"/>
          <w:u w:val="single"/>
          <w:lang w:val="en-US" w:eastAsia="zh-CN"/>
        </w:rPr>
        <w:t xml:space="preserve"> </w:t>
      </w:r>
      <w:r>
        <w:rPr>
          <w:rFonts w:hint="eastAsia" w:cs="Times New Roman"/>
          <w:i/>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参加</w:t>
      </w:r>
      <w:r>
        <w:rPr>
          <w:rFonts w:hint="eastAsia" w:cs="Times New Roman"/>
          <w:color w:val="auto"/>
          <w:sz w:val="24"/>
          <w:szCs w:val="24"/>
          <w:highlight w:val="none"/>
          <w:lang w:val="en-US" w:eastAsia="zh-CN"/>
        </w:rPr>
        <w:t xml:space="preserve"> </w:t>
      </w:r>
      <w:r>
        <w:rPr>
          <w:rFonts w:hint="eastAsia" w:ascii="Calibri" w:hAnsi="Calibri" w:eastAsia="宋体" w:cs="Times New Roman"/>
          <w:i w:val="0"/>
          <w:iCs/>
          <w:color w:val="auto"/>
          <w:sz w:val="24"/>
          <w:szCs w:val="24"/>
          <w:highlight w:val="none"/>
          <w:u w:val="single"/>
        </w:rPr>
        <w:t xml:space="preserve">项目名称</w:t>
      </w:r>
      <w:r>
        <w:rPr>
          <w:rFonts w:hint="eastAsia" w:cs="Times New Roman"/>
          <w:i w:val="0"/>
          <w:iCs/>
          <w:color w:val="auto"/>
          <w:sz w:val="24"/>
          <w:szCs w:val="24"/>
          <w:highlight w:val="none"/>
          <w:u w:val="single"/>
          <w:lang w:val="en-US" w:eastAsia="zh-CN"/>
        </w:rPr>
        <w:t xml:space="preserve"> </w:t>
      </w:r>
      <w:r>
        <w:rPr>
          <w:rFonts w:hint="eastAsia" w:cs="Times New Roman"/>
          <w:i/>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（项目编号：</w:t>
      </w:r>
      <w:r>
        <w:rPr>
          <w:rFonts w:hint="eastAsia" w:ascii="Calibri" w:hAnsi="Calibri" w:eastAsia="宋体" w:cs="Times New Roman"/>
          <w:i w:val="0"/>
          <w:iCs/>
          <w:color w:val="auto"/>
          <w:sz w:val="24"/>
          <w:szCs w:val="24"/>
          <w:highlight w:val="none"/>
          <w:u w:val="single"/>
        </w:rPr>
        <w:t xml:space="preserve">项目编号</w:t>
      </w:r>
      <w:r>
        <w:rPr>
          <w:rFonts w:hint="eastAsia" w:cs="Times New Roman"/>
          <w:i w:val="0"/>
          <w:iCs/>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特此承诺</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供应商（公章）：</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或委托代理人（签名或签章）：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具备履行合同所必需的设备和专业技术能力的声明及证明材料</w:t>
      </w:r>
      <w:r/>
    </w:p>
    <w:p>
      <w:pPr>
        <w:pStyle w:val="700"/>
        <w:numPr>
          <w:ilvl w:val="0"/>
          <w:numId w:val="0"/>
        </w:numPr>
        <w:rPr>
          <w:rFonts w:hint="eastAsia"/>
          <w:color w:val="auto"/>
          <w:highlight w:val="none"/>
        </w:rPr>
      </w:pPr>
      <w:r>
        <w:rPr>
          <w:rFonts w:hint="eastAsia"/>
          <w:color w:val="auto"/>
          <w:highlight w:val="none"/>
        </w:rPr>
      </w:r>
      <w:r/>
    </w:p>
    <w:p>
      <w:pPr>
        <w:jc w:val="center"/>
        <w:spacing w:line="460" w:lineRule="exact"/>
        <w:rPr>
          <w:rFonts w:ascii="Calibri" w:hAnsi="Calibri" w:eastAsia="宋体" w:cs="Times New Roman"/>
          <w:color w:val="auto"/>
          <w:sz w:val="22"/>
          <w:szCs w:val="22"/>
          <w:highlight w:val="none"/>
        </w:rPr>
      </w:pPr>
      <w:r>
        <w:rPr>
          <w:rFonts w:hint="eastAsia" w:ascii="黑体" w:hAnsi="黑体" w:eastAsia="黑体" w:cs="宋体"/>
          <w:bCs/>
          <w:color w:val="auto"/>
          <w:sz w:val="32"/>
          <w:szCs w:val="24"/>
          <w:highlight w:val="none"/>
        </w:rPr>
        <w:t xml:space="preserve">具备履行合同所必需的设备和专业技术能力的声明及证明材料</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pStyle w:val="700"/>
        <w:rPr>
          <w:color w:val="auto"/>
          <w:highlight w:val="none"/>
        </w:rPr>
      </w:pPr>
      <w:r>
        <w:rPr>
          <w:color w:val="auto"/>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主要设备有：</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。（须附证明材料）</w:t>
      </w:r>
      <w:r/>
    </w:p>
    <w:p>
      <w:pPr>
        <w:jc w:val="lef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主要专业技术能力有：</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。（须附证明材料）</w:t>
      </w:r>
      <w:r/>
    </w:p>
    <w:p>
      <w:pPr>
        <w:ind w:firstLine="48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jc w:val="left"/>
        <w:rPr>
          <w:rFonts w:ascii="MS Mincho" w:hAnsi="Calibri" w:eastAsia="宋体" w:cs="Times New Roman"/>
          <w:color w:val="auto"/>
          <w:szCs w:val="24"/>
          <w:highlight w:val="none"/>
        </w:rPr>
      </w:pPr>
      <w:r>
        <w:rPr>
          <w:rFonts w:ascii="MS Mincho" w:hAnsi="Calibri" w:eastAsia="宋体" w:cs="Times New Roman"/>
          <w:color w:val="auto"/>
          <w:szCs w:val="24"/>
          <w:highlight w:val="none"/>
        </w:rPr>
      </w:r>
      <w:r/>
    </w:p>
    <w:p>
      <w:pPr>
        <w:ind w:firstLine="480"/>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附主要设备和主要专业技术能力的证明材料如下：</w:t>
      </w:r>
      <w:r/>
    </w:p>
    <w:p>
      <w:pPr>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br w:type="page" w:clear="all"/>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参加政府采购活动前3年内在经营活动中没有重大违法记录的书面声明</w:t>
      </w:r>
      <w:r/>
    </w:p>
    <w:p>
      <w:pPr>
        <w:jc w:val="center"/>
        <w:spacing w:line="460" w:lineRule="exact"/>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r>
      <w:r/>
    </w:p>
    <w:p>
      <w:pPr>
        <w:jc w:val="center"/>
        <w:spacing w:line="460" w:lineRule="exact"/>
        <w:rPr>
          <w:rFonts w:ascii="宋体" w:hAnsi="宋体" w:eastAsia="宋体" w:cs="Times New Roman"/>
          <w:b/>
          <w:bCs/>
          <w:color w:val="auto"/>
          <w:sz w:val="44"/>
          <w:szCs w:val="44"/>
          <w:highlight w:val="none"/>
        </w:rPr>
      </w:pPr>
      <w:r>
        <w:rPr>
          <w:rFonts w:hint="eastAsia" w:ascii="黑体" w:hAnsi="黑体" w:eastAsia="黑体" w:cs="宋体"/>
          <w:bCs/>
          <w:color w:val="auto"/>
          <w:sz w:val="36"/>
          <w:szCs w:val="28"/>
          <w:highlight w:val="none"/>
        </w:rPr>
        <w:t xml:space="preserve">声  明</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Calibri" w:hAnsi="Calibri" w:eastAsia="宋体" w:cs="Times New Roman"/>
          <w:color w:val="auto"/>
          <w:sz w:val="24"/>
          <w:szCs w:val="24"/>
          <w:highlight w:val="none"/>
        </w:rPr>
        <w:t xml:space="preserve">或委托代理人（签字或盖章）：</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法律、行政法规规定的其他条件的证明文件</w:t>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落实政府采购政策需满足的资格要求的证明文件</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ind w:firstLine="480"/>
        <w:jc w:val="left"/>
        <w:spacing w:line="500" w:lineRule="exact"/>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特定资格要求的证明文件</w:t>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ind w:firstLine="480"/>
        <w:jc w:val="left"/>
        <w:spacing w:line="500" w:lineRule="exact"/>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（如有，请按要求提供）</w:t>
      </w:r>
      <w:r/>
    </w:p>
    <w:p>
      <w:pPr>
        <w:pStyle w:val="700"/>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2"/>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0"/>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2"/>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0"/>
        <w:rPr>
          <w:rFonts w:hint="eastAsia"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r>
      <w:r/>
    </w:p>
    <w:p>
      <w:pPr>
        <w:pStyle w:val="702"/>
        <w:rPr>
          <w:color w:val="auto"/>
          <w:highlight w:val="none"/>
        </w:rPr>
      </w:pPr>
      <w:r>
        <w:rPr>
          <w:color w:val="auto"/>
          <w:highlight w:val="none"/>
        </w:rPr>
      </w:r>
      <w:r/>
    </w:p>
    <w:p>
      <w:pPr>
        <w:rPr>
          <w:color w:val="auto"/>
          <w:highlight w:val="none"/>
        </w:rPr>
      </w:pPr>
      <w:r>
        <w:rPr>
          <w:color w:val="auto"/>
          <w:highlight w:val="none"/>
        </w:rPr>
      </w:r>
      <w:r/>
    </w:p>
    <w:p>
      <w:pPr>
        <w:numPr>
          <w:ilvl w:val="0"/>
          <w:numId w:val="9"/>
        </w:numPr>
        <w:ind w:left="0" w:firstLine="0"/>
        <w:jc w:val="left"/>
        <w:spacing w:line="500" w:lineRule="exact"/>
        <w:rPr>
          <w:rFonts w:hint="eastAsia" w:ascii="Arial" w:hAnsi="Arial" w:eastAsia="宋体" w:cs="Arial"/>
          <w:i/>
          <w:color w:val="auto"/>
          <w:sz w:val="32"/>
          <w:szCs w:val="21"/>
          <w:highlight w:val="none"/>
          <w:u w:val="single"/>
        </w:rPr>
      </w:pPr>
      <w:r>
        <w:rPr>
          <w:rFonts w:hint="eastAsia" w:ascii="Arial" w:hAnsi="Arial" w:eastAsia="宋体" w:cs="Arial"/>
          <w:i/>
          <w:color w:val="auto"/>
          <w:sz w:val="32"/>
          <w:szCs w:val="21"/>
          <w:highlight w:val="none"/>
          <w:u w:val="single"/>
        </w:rPr>
        <w:t xml:space="preserve">授权委托书与法定代表人（单位负责人）身份证明</w:t>
      </w:r>
      <w:r/>
    </w:p>
    <w:p>
      <w:pPr>
        <w:jc w:val="both"/>
        <w:spacing w:line="360" w:lineRule="exact"/>
        <w:rPr>
          <w:rFonts w:hint="eastAsia"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r>
      <w:r/>
    </w:p>
    <w:p>
      <w:pPr>
        <w:jc w:val="center"/>
        <w:spacing w:line="360" w:lineRule="exact"/>
        <w:rPr>
          <w:rFonts w:ascii="宋体" w:hAnsi="宋体" w:eastAsia="宋体" w:cs="Times New Roman"/>
          <w:b/>
          <w:color w:val="auto"/>
          <w:sz w:val="36"/>
          <w:szCs w:val="36"/>
          <w:highlight w:val="none"/>
        </w:rPr>
      </w:pPr>
      <w:r>
        <w:rPr>
          <w:rFonts w:hint="eastAsia" w:ascii="宋体" w:hAnsi="宋体" w:eastAsia="宋体" w:cs="Times New Roman"/>
          <w:b/>
          <w:color w:val="auto"/>
          <w:sz w:val="36"/>
          <w:szCs w:val="36"/>
          <w:highlight w:val="none"/>
        </w:rPr>
        <w:t xml:space="preserve">授权委托书</w:t>
      </w:r>
      <w:r/>
    </w:p>
    <w:p>
      <w:pPr>
        <w:spacing w:line="360" w:lineRule="auto"/>
        <w:rPr>
          <w:rFonts w:hint="default" w:ascii="Calibri" w:hAnsi="Calibri" w:eastAsia="宋体" w:cs="Times New Roman"/>
          <w:color w:val="auto"/>
          <w:sz w:val="24"/>
          <w:szCs w:val="24"/>
          <w:highlight w:val="none"/>
          <w:lang w:val="en-US" w:eastAsia="zh-CN"/>
        </w:rPr>
      </w:pPr>
      <w:r>
        <w:rPr>
          <w:rFonts w:ascii="Calibri" w:hAnsi="Calibri" w:eastAsia="宋体" w:cs="Times New Roman"/>
          <w:color w:val="auto"/>
          <w:sz w:val="24"/>
          <w:szCs w:val="24"/>
          <w:highlight w:val="none"/>
        </w:rPr>
        <w:t xml:space="preserve">致：</w:t>
      </w:r>
      <w:r>
        <w:rPr>
          <w:rFonts w:hint="eastAsia" w:ascii="Calibri" w:hAnsi="Calibri" w:eastAsia="宋体" w:cs="Times New Roman"/>
          <w:color w:val="auto"/>
          <w:sz w:val="24"/>
          <w:szCs w:val="24"/>
          <w:highlight w:val="none"/>
          <w:u w:val="single"/>
        </w:rPr>
        <w:t xml:space="preserve">采购单位</w:t>
      </w:r>
      <w:r>
        <w:rPr>
          <w:rFonts w:hint="eastAsia" w:cs="Times New Roman"/>
          <w:color w:val="auto"/>
          <w:sz w:val="24"/>
          <w:szCs w:val="24"/>
          <w:highlight w:val="none"/>
          <w:u w:val="single"/>
          <w:lang w:val="en-US" w:eastAsia="zh-CN"/>
        </w:rPr>
        <w:t xml:space="preserve">   </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本人</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hint="eastAsia" w:ascii="Calibri" w:hAnsi="Calibri" w:eastAsia="宋体" w:cs="Times New Roman"/>
          <w:color w:val="auto"/>
          <w:sz w:val="24"/>
          <w:szCs w:val="24"/>
          <w:highlight w:val="none"/>
        </w:rPr>
        <w:t xml:space="preserve">的</w:t>
      </w:r>
      <w:r>
        <w:rPr>
          <w:rFonts w:ascii="Calibri" w:hAnsi="Calibri" w:eastAsia="宋体" w:cs="Times New Roman"/>
          <w:color w:val="auto"/>
          <w:sz w:val="24"/>
          <w:szCs w:val="24"/>
          <w:highlight w:val="none"/>
        </w:rPr>
        <w:t xml:space="preserve">法定代表人（</w:t>
      </w:r>
      <w:r>
        <w:rPr>
          <w:rFonts w:hint="eastAsia" w:ascii="Calibri" w:hAnsi="Calibri" w:eastAsia="宋体" w:cs="Times New Roman"/>
          <w:color w:val="auto"/>
          <w:sz w:val="24"/>
          <w:szCs w:val="24"/>
          <w:highlight w:val="none"/>
        </w:rPr>
        <w:t xml:space="preserve">单位</w:t>
      </w:r>
      <w:r>
        <w:rPr>
          <w:rFonts w:ascii="Calibri" w:hAnsi="Calibri" w:eastAsia="宋体" w:cs="Times New Roman"/>
          <w:color w:val="auto"/>
          <w:sz w:val="24"/>
          <w:szCs w:val="24"/>
          <w:highlight w:val="none"/>
        </w:rPr>
        <w:t xml:space="preserve">负责人）</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现委托</w:t>
      </w:r>
      <w:r>
        <w:rPr>
          <w:rFonts w:hint="eastAsia" w:ascii="Calibri" w:hAnsi="Calibri" w:eastAsia="宋体" w:cs="Times New Roman"/>
          <w:color w:val="auto"/>
          <w:sz w:val="24"/>
          <w:szCs w:val="24"/>
          <w:highlight w:val="none"/>
          <w:u w:val="single"/>
        </w:rPr>
        <w:t xml:space="preserve"> （姓名</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rPr>
        <w:t xml:space="preserve">为</w:t>
      </w:r>
      <w:r>
        <w:rPr>
          <w:rFonts w:ascii="Calibri" w:hAnsi="Calibri" w:eastAsia="宋体" w:cs="Times New Roman"/>
          <w:color w:val="auto"/>
          <w:sz w:val="24"/>
          <w:szCs w:val="24"/>
          <w:highlight w:val="none"/>
        </w:rPr>
        <w:t xml:space="preserve">我方代理人。</w:t>
      </w:r>
      <w:r>
        <w:rPr>
          <w:rFonts w:hint="eastAsia" w:ascii="Calibri" w:hAnsi="Calibri" w:eastAsia="宋体" w:cs="Times New Roman"/>
          <w:color w:val="auto"/>
          <w:sz w:val="24"/>
          <w:szCs w:val="24"/>
          <w:highlight w:val="none"/>
        </w:rPr>
        <w:t xml:space="preserve">代理人根据</w:t>
      </w:r>
      <w:r>
        <w:rPr>
          <w:rFonts w:ascii="Calibri" w:hAnsi="Calibri" w:eastAsia="宋体" w:cs="Times New Roman"/>
          <w:color w:val="auto"/>
          <w:sz w:val="24"/>
          <w:szCs w:val="24"/>
          <w:highlight w:val="none"/>
        </w:rPr>
        <w:t xml:space="preserve">授权，以我方名义签署、澄清确认、递交、撤回、修改</w:t>
      </w:r>
      <w:r>
        <w:rPr>
          <w:rFonts w:hint="eastAsia" w:ascii="Calibri" w:hAnsi="Calibri" w:eastAsia="宋体" w:cs="Times New Roman"/>
          <w:color w:val="auto"/>
          <w:sz w:val="24"/>
          <w:szCs w:val="24"/>
          <w:highlight w:val="none"/>
          <w:u w:val="single"/>
        </w:rPr>
        <w:t xml:space="preserve"> （项目名称） </w:t>
      </w:r>
      <w:r>
        <w:rPr>
          <w:rFonts w:hint="eastAsia" w:ascii="Calibri" w:hAnsi="Calibri" w:eastAsia="宋体" w:cs="Times New Roman"/>
          <w:color w:val="auto"/>
          <w:sz w:val="24"/>
          <w:szCs w:val="24"/>
          <w:highlight w:val="none"/>
        </w:rPr>
        <w:t xml:space="preserve">项目（项目编号：</w:t>
      </w:r>
      <w:r>
        <w:rPr>
          <w:rFonts w:hint="eastAsia" w:cs="Times New Roman"/>
          <w:color w:val="auto"/>
          <w:sz w:val="24"/>
          <w:szCs w:val="24"/>
          <w:highlight w:val="none"/>
          <w:u w:val="single"/>
          <w:lang w:val="en-US" w:eastAsia="zh-CN"/>
        </w:rPr>
        <w:t xml:space="preserve">        </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w:t>
      </w:r>
      <w:r>
        <w:rPr>
          <w:rFonts w:hint="eastAsia" w:ascii="Calibri" w:hAnsi="Calibri" w:eastAsia="宋体" w:cs="Times New Roman"/>
          <w:color w:val="auto"/>
          <w:sz w:val="24"/>
          <w:szCs w:val="24"/>
          <w:highlight w:val="none"/>
        </w:rPr>
        <w:t xml:space="preserve">和</w:t>
      </w:r>
      <w:r>
        <w:rPr>
          <w:rFonts w:ascii="Calibri" w:hAnsi="Calibri" w:eastAsia="宋体" w:cs="Times New Roman"/>
          <w:color w:val="auto"/>
          <w:sz w:val="24"/>
          <w:szCs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w:t>
      </w:r>
      <w:r>
        <w:rPr>
          <w:rFonts w:ascii="Calibri" w:hAnsi="Calibri" w:eastAsia="宋体" w:cs="Times New Roman"/>
          <w:color w:val="auto"/>
          <w:sz w:val="24"/>
          <w:szCs w:val="24"/>
          <w:highlight w:val="none"/>
        </w:rPr>
        <w:t xml:space="preserve">期限：自本</w:t>
      </w:r>
      <w:r>
        <w:rPr>
          <w:rFonts w:hint="eastAsia" w:ascii="Calibri" w:hAnsi="Calibri" w:eastAsia="宋体" w:cs="Times New Roman"/>
          <w:color w:val="auto"/>
          <w:sz w:val="24"/>
          <w:szCs w:val="24"/>
          <w:highlight w:val="none"/>
        </w:rPr>
        <w:t xml:space="preserve">授权</w:t>
      </w:r>
      <w:r>
        <w:rPr>
          <w:rFonts w:ascii="Calibri" w:hAnsi="Calibri" w:eastAsia="宋体" w:cs="Times New Roman"/>
          <w:color w:val="auto"/>
          <w:sz w:val="24"/>
          <w:szCs w:val="24"/>
          <w:highlight w:val="none"/>
        </w:rPr>
        <w:t xml:space="preserve">委托书签署之日起至</w:t>
      </w:r>
      <w:r>
        <w:rPr>
          <w:rFonts w:hint="eastAsia" w:ascii="Calibri" w:hAnsi="Calibri" w:eastAsia="宋体" w:cs="Times New Roman"/>
          <w:color w:val="auto"/>
          <w:sz w:val="24"/>
          <w:szCs w:val="24"/>
          <w:highlight w:val="none"/>
        </w:rPr>
        <w:t xml:space="preserve">响应</w:t>
      </w:r>
      <w:r>
        <w:rPr>
          <w:rFonts w:ascii="Calibri" w:hAnsi="Calibri" w:eastAsia="宋体" w:cs="Times New Roman"/>
          <w:color w:val="auto"/>
          <w:sz w:val="24"/>
          <w:szCs w:val="24"/>
          <w:highlight w:val="none"/>
        </w:rPr>
        <w:t xml:space="preserve">有效期</w:t>
      </w:r>
      <w:r>
        <w:rPr>
          <w:rFonts w:hint="eastAsia" w:ascii="Calibri" w:hAnsi="Calibri" w:eastAsia="宋体" w:cs="Times New Roman"/>
          <w:color w:val="auto"/>
          <w:sz w:val="24"/>
          <w:szCs w:val="24"/>
          <w:highlight w:val="none"/>
        </w:rPr>
        <w:t xml:space="preserve">届满</w:t>
      </w:r>
      <w:r>
        <w:rPr>
          <w:rFonts w:ascii="Calibri" w:hAnsi="Calibri" w:eastAsia="宋体" w:cs="Times New Roman"/>
          <w:color w:val="auto"/>
          <w:sz w:val="24"/>
          <w:szCs w:val="24"/>
          <w:highlight w:val="none"/>
        </w:rPr>
        <w:t xml:space="preserve">之日止。</w:t>
      </w:r>
      <w:r/>
    </w:p>
    <w:p>
      <w:pPr>
        <w:ind w:firstLine="420"/>
        <w:jc w:val="left"/>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代理人</w:t>
      </w:r>
      <w:r>
        <w:rPr>
          <w:rFonts w:ascii="Calibri" w:hAnsi="Calibri" w:eastAsia="宋体" w:cs="Times New Roman"/>
          <w:color w:val="auto"/>
          <w:sz w:val="24"/>
          <w:szCs w:val="24"/>
          <w:highlight w:val="none"/>
        </w:rPr>
        <w:t xml:space="preserve">无转委托权。</w:t>
      </w:r>
      <w:r/>
    </w:p>
    <w:p>
      <w:pPr>
        <w:pStyle w:val="700"/>
        <w:rPr>
          <w:rFonts w:hint="eastAsia"/>
          <w:color w:val="auto"/>
          <w:highlight w:val="none"/>
          <w:lang w:eastAsia="zh-CN"/>
        </w:rPr>
      </w:pPr>
      <w:r>
        <w:rPr>
          <w:rFonts w:hint="eastAsia"/>
          <w:color w:val="auto"/>
          <w:highlight w:val="none"/>
          <w:lang w:eastAsia="zh-CN"/>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投标人</w:t>
      </w:r>
      <w:r>
        <w:rPr>
          <w:rFonts w:ascii="Calibri" w:hAnsi="Calibri" w:eastAsia="宋体" w:cs="Times New Roman"/>
          <w:color w:val="auto"/>
          <w:sz w:val="24"/>
          <w:szCs w:val="24"/>
          <w:highlight w:val="none"/>
        </w:rPr>
        <w:t xml:space="preserve">名称（加盖公章）：</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法定代表人（单位负责人）（签字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或</w:t>
      </w:r>
      <w:r>
        <w:rPr>
          <w:rFonts w:hint="eastAsia" w:ascii="Calibri" w:hAnsi="Calibri" w:eastAsia="宋体" w:cs="Times New Roman"/>
          <w:color w:val="auto"/>
          <w:sz w:val="24"/>
          <w:szCs w:val="24"/>
          <w:highlight w:val="none"/>
        </w:rPr>
        <w:t xml:space="preserve">印鉴）</w:t>
      </w:r>
      <w:r>
        <w:rPr>
          <w:rFonts w:ascii="Calibri" w:hAnsi="Calibri" w:eastAsia="宋体" w:cs="Times New Roman"/>
          <w:color w:val="auto"/>
          <w:sz w:val="24"/>
          <w:szCs w:val="24"/>
          <w:highlight w:val="none"/>
        </w:rPr>
        <w:t xml:space="preserve">：</w:t>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委托代理</w:t>
      </w:r>
      <w:r>
        <w:rPr>
          <w:rFonts w:ascii="Calibri" w:hAnsi="Calibri" w:eastAsia="宋体" w:cs="Times New Roman"/>
          <w:color w:val="auto"/>
          <w:sz w:val="24"/>
          <w:szCs w:val="24"/>
          <w:highlight w:val="none"/>
        </w:rPr>
        <w:t xml:space="preserve">人（签字</w:t>
      </w:r>
      <w:r>
        <w:rPr>
          <w:rFonts w:hint="eastAsia" w:ascii="Calibri" w:hAnsi="Calibri" w:eastAsia="宋体" w:cs="Times New Roman"/>
          <w:color w:val="auto"/>
          <w:sz w:val="24"/>
          <w:szCs w:val="24"/>
          <w:highlight w:val="none"/>
        </w:rPr>
        <w:t xml:space="preserve">/签章</w:t>
      </w:r>
      <w:r>
        <w:rPr>
          <w:rFonts w:ascii="Calibri" w:hAnsi="Calibri" w:eastAsia="宋体" w:cs="Times New Roman"/>
          <w:color w:val="auto"/>
          <w:sz w:val="24"/>
          <w:szCs w:val="24"/>
          <w:highlight w:val="none"/>
        </w:rPr>
        <w:t xml:space="preserve">）：</w:t>
      </w:r>
      <w:r/>
    </w:p>
    <w:p>
      <w:pPr>
        <w:spacing w:line="360" w:lineRule="auto"/>
        <w:rPr>
          <w:rFonts w:ascii="宋体" w:hAnsi="宋体" w:eastAsia="宋体" w:cs="Times New Roman"/>
          <w:color w:val="auto"/>
          <w:sz w:val="24"/>
          <w:szCs w:val="20"/>
          <w:highlight w:val="none"/>
        </w:rPr>
      </w:pPr>
      <w:r>
        <w:rPr>
          <w:rFonts w:hint="eastAsia" w:ascii="Calibri" w:hAnsi="Calibri" w:eastAsia="宋体" w:cs="Times New Roman"/>
          <w:color w:val="auto"/>
          <w:sz w:val="24"/>
          <w:szCs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法定代表人（单位负责人）有效期内的身份证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 xml:space="preserve">委托代理人</w:t>
      </w:r>
      <w:r>
        <w:rPr>
          <w:rFonts w:ascii="宋体" w:hAnsi="宋体" w:eastAsia="宋体" w:cs="Times New Roman"/>
          <w:color w:val="auto"/>
          <w:sz w:val="24"/>
          <w:szCs w:val="20"/>
          <w:highlight w:val="none"/>
        </w:rPr>
        <w:t xml:space="preserve">有效期内的身份证</w:t>
      </w:r>
      <w:r>
        <w:rPr>
          <w:rFonts w:ascii="宋体" w:hAnsi="宋体" w:eastAsia="宋体" w:cs="Times New Roman"/>
          <w:b/>
          <w:color w:val="auto"/>
          <w:sz w:val="24"/>
          <w:szCs w:val="20"/>
          <w:highlight w:val="none"/>
        </w:rPr>
        <w:t xml:space="preserve">正反面</w:t>
      </w:r>
      <w:r>
        <w:rPr>
          <w:rFonts w:ascii="宋体" w:hAnsi="宋体" w:eastAsia="宋体" w:cs="Times New Roman"/>
          <w:color w:val="auto"/>
          <w:sz w:val="24"/>
          <w:szCs w:val="20"/>
          <w:highlight w:val="none"/>
        </w:rPr>
        <w:t xml:space="preserve">电子件：</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填报说明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1、若供应商为事业单位或其他组织或分支机构（仅当</w:t>
      </w:r>
      <w:r>
        <w:rPr>
          <w:rFonts w:hint="eastAsia" w:ascii="Calibri" w:hAnsi="Calibri" w:eastAsia="宋体" w:cs="Times New Roman"/>
          <w:color w:val="auto"/>
          <w:sz w:val="24"/>
          <w:szCs w:val="24"/>
          <w:highlight w:val="none"/>
        </w:rPr>
        <w:t xml:space="preserve">招标</w:t>
      </w:r>
      <w:r>
        <w:rPr>
          <w:rFonts w:ascii="Calibri" w:hAnsi="Calibri" w:eastAsia="宋体" w:cs="Times New Roman"/>
          <w:color w:val="auto"/>
          <w:sz w:val="24"/>
          <w:szCs w:val="24"/>
          <w:highlight w:val="none"/>
        </w:rPr>
        <w:t xml:space="preserve">文件注明允许分支机构</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的），则法定代表人（单位负责人）</w:t>
      </w:r>
      <w:r>
        <w:rPr>
          <w:rFonts w:hint="eastAsia" w:ascii="Calibri" w:hAnsi="Calibri" w:eastAsia="宋体" w:cs="Times New Roman"/>
          <w:color w:val="auto"/>
          <w:sz w:val="24"/>
          <w:szCs w:val="24"/>
          <w:highlight w:val="none"/>
        </w:rPr>
        <w:t xml:space="preserve">处</w:t>
      </w:r>
      <w:r>
        <w:rPr>
          <w:rFonts w:ascii="Calibri" w:hAnsi="Calibri" w:eastAsia="宋体" w:cs="Times New Roman"/>
          <w:color w:val="auto"/>
          <w:sz w:val="24"/>
          <w:szCs w:val="24"/>
          <w:highlight w:val="none"/>
        </w:rPr>
        <w:t xml:space="preserve">的签署人可为单位负责人</w:t>
      </w:r>
      <w:r>
        <w:rPr>
          <w:rFonts w:hint="eastAsia"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2、</w:t>
      </w:r>
      <w:r>
        <w:rPr>
          <w:rFonts w:ascii="Calibri" w:hAnsi="Calibri" w:eastAsia="宋体" w:cs="Times New Roman"/>
          <w:color w:val="auto"/>
          <w:sz w:val="24"/>
          <w:szCs w:val="24"/>
          <w:highlight w:val="none"/>
        </w:rPr>
        <w:t xml:space="preserve">若</w:t>
      </w:r>
      <w:r>
        <w:rPr>
          <w:rFonts w:hint="eastAsia" w:ascii="Calibri" w:hAnsi="Calibri" w:eastAsia="宋体" w:cs="Times New Roman"/>
          <w:color w:val="auto"/>
          <w:sz w:val="24"/>
          <w:szCs w:val="24"/>
          <w:highlight w:val="none"/>
        </w:rPr>
        <w:t xml:space="preserve">投标</w:t>
      </w:r>
      <w:r>
        <w:rPr>
          <w:rFonts w:ascii="Calibri" w:hAnsi="Calibri" w:eastAsia="宋体" w:cs="Times New Roman"/>
          <w:color w:val="auto"/>
          <w:sz w:val="24"/>
          <w:szCs w:val="24"/>
          <w:highlight w:val="none"/>
        </w:rPr>
        <w:t xml:space="preserve">文件中全部签字之处均为法定代表人（单位负责人）本人签署，则可不提供本《</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》，但须提供</w:t>
      </w:r>
      <w:r>
        <w:rPr>
          <w:rFonts w:hint="eastAsia" w:ascii="Calibri" w:hAnsi="Calibri" w:eastAsia="宋体" w:cs="Times New Roman"/>
          <w:color w:val="auto"/>
          <w:sz w:val="24"/>
          <w:szCs w:val="24"/>
          <w:highlight w:val="none"/>
        </w:rPr>
        <w:t xml:space="preserve">《</w:t>
      </w:r>
      <w:r>
        <w:rPr>
          <w:rFonts w:ascii="Calibri" w:hAnsi="Calibri" w:eastAsia="宋体" w:cs="Times New Roman"/>
          <w:color w:val="auto"/>
          <w:sz w:val="24"/>
          <w:szCs w:val="24"/>
          <w:highlight w:val="none"/>
        </w:rPr>
        <w:t xml:space="preserve">法定代表人（单位负责人）身份证</w:t>
      </w:r>
      <w:r>
        <w:rPr>
          <w:rFonts w:hint="eastAsia" w:ascii="Calibri" w:hAnsi="Calibri" w:eastAsia="宋体" w:cs="Times New Roman"/>
          <w:color w:val="auto"/>
          <w:sz w:val="24"/>
          <w:szCs w:val="24"/>
          <w:highlight w:val="none"/>
        </w:rPr>
        <w:t xml:space="preserve">明》</w:t>
      </w:r>
      <w:r>
        <w:rPr>
          <w:rFonts w:ascii="Calibri" w:hAnsi="Calibri" w:eastAsia="宋体" w:cs="Times New Roman"/>
          <w:color w:val="auto"/>
          <w:sz w:val="24"/>
          <w:szCs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360" w:lineRule="exact"/>
        <w:rPr>
          <w:rFonts w:ascii="宋体" w:hAnsi="宋体" w:eastAsia="宋体" w:cs="Times New Roman"/>
          <w:b/>
          <w:color w:val="auto"/>
          <w:sz w:val="36"/>
          <w:szCs w:val="36"/>
          <w:highlight w:val="none"/>
        </w:rPr>
      </w:pPr>
      <w:r>
        <w:rPr>
          <w:rFonts w:ascii="宋体" w:hAnsi="宋体" w:eastAsia="宋体" w:cs="Times New Roman"/>
          <w:b/>
          <w:color w:val="auto"/>
          <w:sz w:val="36"/>
          <w:szCs w:val="36"/>
          <w:highlight w:val="non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tabs>
          <w:tab w:val="left" w:pos="5580" w:leader="none"/>
        </w:tabs>
        <w:rPr>
          <w:rFonts w:hint="default" w:ascii="宋体" w:hAnsi="宋体" w:eastAsia="宋体" w:cs="Times New Roman"/>
          <w:color w:val="auto"/>
          <w:sz w:val="24"/>
          <w:szCs w:val="24"/>
          <w:highlight w:val="none"/>
          <w:lang w:val="en-US" w:eastAsia="zh-CN"/>
        </w:rPr>
      </w:pPr>
      <w:r>
        <w:rPr>
          <w:rFonts w:ascii="宋体" w:hAnsi="宋体"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u w:val="single"/>
        </w:rPr>
        <w:t xml:space="preserve"> 采购单位 </w:t>
      </w:r>
      <w:r>
        <w:rPr>
          <w:rFonts w:hint="eastAsia" w:ascii="Times New Roman" w:hAnsi="Times New Roman" w:cs="Times New Roman"/>
          <w:color w:val="auto"/>
          <w:sz w:val="24"/>
          <w:szCs w:val="24"/>
          <w:highlight w:val="none"/>
          <w:u w:val="single"/>
          <w:lang w:val="en-US" w:eastAsia="zh-CN"/>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ind w:firstLine="480"/>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cs="Times New Roman"/>
          <w:color w:val="auto"/>
          <w:sz w:val="24"/>
          <w:szCs w:val="24"/>
          <w:highlight w:val="none"/>
          <w:u w:val="single"/>
          <w:lang w:val="en-US" w:eastAsia="zh-CN"/>
        </w:rPr>
      </w:pPr>
      <w:r>
        <w:rPr>
          <w:rFonts w:ascii="宋体" w:hAnsi="宋体" w:eastAsia="宋体" w:cs="Times New Roman"/>
          <w:color w:val="auto"/>
          <w:sz w:val="24"/>
          <w:szCs w:val="24"/>
          <w:highlight w:val="none"/>
        </w:rPr>
        <w:t xml:space="preserve">姓名</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 xml:space="preserve">性别：</w:t>
      </w:r>
      <w:r>
        <w:rPr>
          <w:rFonts w:hint="eastAsia" w:ascii="宋体" w:hAnsi="宋体" w:cs="Times New Roman"/>
          <w:color w:val="auto"/>
          <w:sz w:val="24"/>
          <w:szCs w:val="24"/>
          <w:highlight w:val="none"/>
          <w:u w:val="single"/>
          <w:lang w:val="en-US" w:eastAsia="zh-CN"/>
        </w:rPr>
        <w:t xml:space="preserve">      </w:t>
      </w:r>
      <w:r>
        <w:rPr>
          <w:rFonts w:ascii="宋体" w:hAnsi="宋体" w:eastAsia="宋体" w:cs="Times New Roman"/>
          <w:color w:val="auto"/>
          <w:sz w:val="24"/>
          <w:szCs w:val="24"/>
          <w:highlight w:val="none"/>
        </w:rPr>
        <w:t xml:space="preserve">年龄：</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ascii="宋体" w:hAnsi="宋体" w:eastAsia="宋体" w:cs="Times New Roman"/>
          <w:color w:val="auto"/>
          <w:sz w:val="24"/>
          <w:szCs w:val="24"/>
          <w:highlight w:val="none"/>
        </w:rPr>
        <w:t xml:space="preserve">职务：</w:t>
      </w:r>
      <w:r>
        <w:rPr>
          <w:rFonts w:hint="eastAsia" w:ascii="宋体" w:hAnsi="宋体" w:cs="Times New Roman"/>
          <w:color w:val="auto"/>
          <w:sz w:val="24"/>
          <w:szCs w:val="24"/>
          <w:highlight w:val="none"/>
          <w:u w:val="single"/>
          <w:lang w:val="en-US" w:eastAsia="zh-CN"/>
        </w:rPr>
        <w:t xml:space="preserve">      </w:t>
      </w:r>
      <w:r/>
    </w:p>
    <w:p>
      <w:pPr>
        <w:pStyle w:val="700"/>
        <w:rPr>
          <w:rFonts w:hint="default"/>
          <w:color w:val="auto"/>
          <w:highlight w:val="none"/>
          <w:lang w:val="en-US" w:eastAsia="zh-CN"/>
        </w:rPr>
      </w:pPr>
      <w:r>
        <w:rPr>
          <w:rFonts w:hint="default"/>
          <w:color w:val="auto"/>
          <w:highlight w:val="none"/>
          <w:lang w:val="en-US" w:eastAsia="zh-CN"/>
        </w:rPr>
      </w:r>
      <w:r/>
    </w:p>
    <w:p>
      <w:pPr>
        <w:ind w:firstLine="480"/>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系</w:t>
      </w:r>
      <w:r>
        <w:rPr>
          <w:rFonts w:ascii="Calibri" w:hAnsi="Calibri" w:eastAsia="宋体" w:cs="Times New Roman"/>
          <w:color w:val="auto"/>
          <w:sz w:val="24"/>
          <w:szCs w:val="24"/>
          <w:highlight w:val="none"/>
          <w:u w:val="single"/>
        </w:rPr>
        <w:t xml:space="preserve">（</w:t>
      </w:r>
      <w:r>
        <w:rPr>
          <w:rFonts w:hint="eastAsia" w:ascii="Calibri" w:hAnsi="Calibri" w:eastAsia="宋体" w:cs="Times New Roman"/>
          <w:color w:val="auto"/>
          <w:sz w:val="24"/>
          <w:szCs w:val="24"/>
          <w:highlight w:val="none"/>
          <w:u w:val="single"/>
        </w:rPr>
        <w:t xml:space="preserve">投标人</w:t>
      </w:r>
      <w:r>
        <w:rPr>
          <w:rFonts w:ascii="Calibri" w:hAnsi="Calibri" w:eastAsia="宋体" w:cs="Times New Roman"/>
          <w:color w:val="auto"/>
          <w:sz w:val="24"/>
          <w:szCs w:val="24"/>
          <w:highlight w:val="none"/>
          <w:u w:val="single"/>
        </w:rPr>
        <w:t xml:space="preserve">名称）</w:t>
      </w:r>
      <w:r>
        <w:rPr>
          <w:rFonts w:ascii="宋体" w:hAnsi="宋体"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6"/>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t xml:space="preserve">法</w:t>
      </w:r>
      <w:r>
        <w:rPr>
          <w:rFonts w:ascii="宋体" w:hAnsi="宋体" w:eastAsia="宋体" w:cs="Times New Roman"/>
          <w:color w:val="auto"/>
          <w:sz w:val="24"/>
          <w:szCs w:val="24"/>
          <w:highlight w:val="none"/>
        </w:rPr>
        <w:t xml:space="preserve">定</w:t>
      </w:r>
      <w:r>
        <w:rPr>
          <w:rFonts w:ascii="宋体" w:hAnsi="宋体" w:eastAsia="宋体" w:cs="Times New Roman"/>
          <w:color w:val="auto"/>
          <w:spacing w:val="-3"/>
          <w:sz w:val="24"/>
          <w:szCs w:val="24"/>
          <w:highlight w:val="none"/>
        </w:rPr>
        <w:t xml:space="preserve">代</w:t>
      </w:r>
      <w:r>
        <w:rPr>
          <w:rFonts w:ascii="宋体" w:hAnsi="宋体" w:eastAsia="宋体" w:cs="Times New Roman"/>
          <w:color w:val="auto"/>
          <w:sz w:val="24"/>
          <w:szCs w:val="24"/>
          <w:highlight w:val="none"/>
        </w:rPr>
        <w:t xml:space="preserve">表</w:t>
      </w:r>
      <w:r>
        <w:rPr>
          <w:rFonts w:ascii="宋体" w:hAnsi="宋体" w:eastAsia="宋体" w:cs="Times New Roman"/>
          <w:color w:val="auto"/>
          <w:spacing w:val="-3"/>
          <w:sz w:val="24"/>
          <w:szCs w:val="24"/>
          <w:highlight w:val="none"/>
        </w:rPr>
        <w:t xml:space="preserve">人</w:t>
      </w:r>
      <w:r>
        <w:rPr>
          <w:rFonts w:ascii="宋体" w:hAnsi="宋体" w:eastAsia="宋体" w:cs="Times New Roman"/>
          <w:color w:val="auto"/>
          <w:sz w:val="24"/>
          <w:szCs w:val="24"/>
          <w:highlight w:val="none"/>
        </w:rPr>
        <w:t xml:space="preserve">（</w:t>
      </w:r>
      <w:r>
        <w:rPr>
          <w:rFonts w:ascii="宋体" w:hAnsi="宋体" w:eastAsia="宋体" w:cs="Times New Roman"/>
          <w:color w:val="auto"/>
          <w:spacing w:val="-3"/>
          <w:sz w:val="24"/>
          <w:szCs w:val="24"/>
          <w:highlight w:val="none"/>
        </w:rPr>
        <w:t xml:space="preserve">单</w:t>
      </w:r>
      <w:r>
        <w:rPr>
          <w:rFonts w:ascii="宋体" w:hAnsi="宋体" w:eastAsia="宋体" w:cs="Times New Roman"/>
          <w:color w:val="auto"/>
          <w:sz w:val="24"/>
          <w:szCs w:val="24"/>
          <w:highlight w:val="none"/>
        </w:rPr>
        <w:t xml:space="preserve">位</w:t>
      </w:r>
      <w:r>
        <w:rPr>
          <w:rFonts w:ascii="宋体" w:hAnsi="宋体" w:eastAsia="宋体" w:cs="Times New Roman"/>
          <w:color w:val="auto"/>
          <w:spacing w:val="-3"/>
          <w:sz w:val="24"/>
          <w:szCs w:val="24"/>
          <w:highlight w:val="none"/>
        </w:rPr>
        <w:t xml:space="preserve">负</w:t>
      </w:r>
      <w:r>
        <w:rPr>
          <w:rFonts w:ascii="宋体" w:hAnsi="宋体" w:eastAsia="宋体" w:cs="Times New Roman"/>
          <w:color w:val="auto"/>
          <w:sz w:val="24"/>
          <w:szCs w:val="24"/>
          <w:highlight w:val="none"/>
        </w:rPr>
        <w:t xml:space="preserve">责人</w:t>
      </w:r>
      <w:r>
        <w:rPr>
          <w:rFonts w:ascii="宋体" w:hAnsi="宋体" w:eastAsia="宋体" w:cs="Times New Roman"/>
          <w:color w:val="auto"/>
          <w:spacing w:val="-3"/>
          <w:sz w:val="24"/>
          <w:szCs w:val="24"/>
          <w:highlight w:val="none"/>
        </w:rPr>
        <w:t xml:space="preserve">）有效期内的身</w:t>
      </w:r>
      <w:r>
        <w:rPr>
          <w:rFonts w:hint="eastAsia" w:ascii="宋体" w:hAnsi="宋体" w:eastAsia="宋体" w:cs="Times New Roman"/>
          <w:color w:val="auto"/>
          <w:spacing w:val="-3"/>
          <w:sz w:val="24"/>
          <w:szCs w:val="24"/>
          <w:highlight w:val="none"/>
        </w:rPr>
        <w:t xml:space="preserve">份</w:t>
      </w:r>
      <w:r>
        <w:rPr>
          <w:rFonts w:ascii="宋体" w:hAnsi="宋体" w:eastAsia="宋体" w:cs="Times New Roman"/>
          <w:color w:val="auto"/>
          <w:spacing w:val="-3"/>
          <w:sz w:val="24"/>
          <w:szCs w:val="24"/>
          <w:highlight w:val="none"/>
        </w:rPr>
        <w:t xml:space="preserve">证正反面</w:t>
      </w:r>
      <w:r>
        <w:rPr>
          <w:rFonts w:hint="eastAsia" w:ascii="宋体" w:hAnsi="宋体" w:eastAsia="宋体" w:cs="Times New Roman"/>
          <w:color w:val="auto"/>
          <w:spacing w:val="-3"/>
          <w:sz w:val="24"/>
          <w:szCs w:val="24"/>
          <w:highlight w:val="none"/>
        </w:rPr>
        <w:t xml:space="preserve">电子</w:t>
      </w:r>
      <w:r>
        <w:rPr>
          <w:rFonts w:ascii="宋体" w:hAnsi="宋体" w:eastAsia="宋体" w:cs="Times New Roman"/>
          <w:color w:val="auto"/>
          <w:spacing w:val="-3"/>
          <w:sz w:val="24"/>
          <w:szCs w:val="24"/>
          <w:highlight w:val="none"/>
        </w:rPr>
        <w:t xml:space="preserve">件</w:t>
      </w:r>
      <w:r>
        <w:rPr>
          <w:rFonts w:hint="eastAsia" w:ascii="宋体" w:hAnsi="宋体" w:eastAsia="宋体" w:cs="Times New Roman"/>
          <w:color w:val="auto"/>
          <w:spacing w:val="-3"/>
          <w:sz w:val="24"/>
          <w:szCs w:val="24"/>
          <w:highlight w:val="none"/>
        </w:rPr>
        <w:t xml:space="preserve">：</w:t>
      </w:r>
      <w:r/>
    </w:p>
    <w:tbl>
      <w:tblPr>
        <w:tblStyle w:val="673"/>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szCs w:val="24"/>
          <w:highlight w:val="none"/>
        </w:rPr>
      </w:pPr>
      <w:r>
        <w:rPr>
          <w:rFonts w:ascii="宋体" w:hAnsi="宋体" w:eastAsia="宋体" w:cs="Times New Roman"/>
          <w:color w:val="auto"/>
          <w:spacing w:val="-3"/>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w:t>
      </w:r>
      <w:r>
        <w:rPr>
          <w:rFonts w:ascii="宋体" w:hAnsi="宋体" w:eastAsia="宋体" w:cs="Times New Roman"/>
          <w:color w:val="auto"/>
          <w:sz w:val="24"/>
          <w:szCs w:val="24"/>
          <w:highlight w:val="none"/>
        </w:rPr>
        <w:t xml:space="preserve">名称（加盖公章）</w:t>
      </w:r>
      <w:r>
        <w:rPr>
          <w:rFonts w:ascii="宋体" w:hAnsi="宋体" w:eastAsia="宋体" w:cs="Times New Roman"/>
          <w:color w:val="auto"/>
          <w:sz w:val="24"/>
          <w:szCs w:val="24"/>
          <w:highlight w:val="none"/>
          <w:lang w:val="zh-CN"/>
        </w:rPr>
        <w:t xml:space="preserve">：</w:t>
      </w:r>
      <w:r/>
    </w:p>
    <w:p>
      <w:pPr>
        <w:spacing w:line="360" w:lineRule="auto"/>
        <w:rPr>
          <w:rFonts w:ascii="Calibri" w:hAnsi="Calibri" w:eastAsia="宋体" w:cs="Times New Roman"/>
          <w:color w:val="auto"/>
          <w:sz w:val="24"/>
          <w:szCs w:val="24"/>
          <w:highlight w:val="none"/>
        </w:rPr>
      </w:pPr>
      <w:r>
        <w:rPr>
          <w:rFonts w:hint="eastAsia" w:ascii="宋体" w:hAnsi="宋体" w:eastAsia="宋体" w:cs="Times New Roman"/>
          <w:color w:val="auto"/>
          <w:spacing w:val="-3"/>
          <w:sz w:val="24"/>
          <w:szCs w:val="24"/>
          <w:highlight w:val="none"/>
        </w:rPr>
        <w:t xml:space="preserve">法定代表人（</w:t>
      </w:r>
      <w:r>
        <w:rPr>
          <w:rFonts w:ascii="宋体" w:hAnsi="宋体" w:eastAsia="宋体" w:cs="Times New Roman"/>
          <w:color w:val="auto"/>
          <w:sz w:val="24"/>
          <w:szCs w:val="24"/>
          <w:highlight w:val="none"/>
        </w:rPr>
        <w:t xml:space="preserve">单位负责人</w:t>
      </w:r>
      <w:r>
        <w:rPr>
          <w:rFonts w:hint="eastAsia" w:ascii="宋体" w:hAnsi="宋体" w:eastAsia="宋体" w:cs="Times New Roman"/>
          <w:color w:val="auto"/>
          <w:spacing w:val="-3"/>
          <w:sz w:val="24"/>
          <w:szCs w:val="24"/>
          <w:highlight w:val="none"/>
        </w:rPr>
        <w:t xml:space="preserve">）（签字、签章或印鉴）：</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spacing w:line="360" w:lineRule="auto"/>
        <w:rPr>
          <w:rFonts w:ascii="Calibri" w:hAnsi="Calibri" w:eastAsia="宋体" w:cs="Times New Roman"/>
          <w:color w:val="auto"/>
          <w:sz w:val="24"/>
          <w:szCs w:val="24"/>
          <w:highlight w:val="none"/>
        </w:rPr>
      </w:pPr>
      <w:r>
        <w:rPr>
          <w:rFonts w:hint="eastAsia" w:ascii="Calibri" w:hAnsi="Calibri" w:eastAsia="宋体" w:cs="Times New Roman"/>
          <w:color w:val="auto"/>
          <w:sz w:val="24"/>
          <w:szCs w:val="24"/>
          <w:highlight w:val="none"/>
        </w:rPr>
        <w:t xml:space="preserve">日期：    年     月     日</w:t>
      </w:r>
      <w:r/>
    </w:p>
    <w:p>
      <w:pPr>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rPr>
          <w:color w:val="auto"/>
          <w:highlight w:val="none"/>
        </w:rPr>
      </w:pPr>
      <w:r>
        <w:rPr>
          <w:color w:val="auto"/>
          <w:highlight w:val="none"/>
        </w:rPr>
      </w:r>
      <w:r/>
    </w:p>
    <w:p>
      <w:pPr>
        <w:rPr>
          <w:rFonts w:hint="eastAsia" w:ascii="Arial" w:hAnsi="Arial" w:eastAsia="宋体" w:cs="Arial"/>
          <w:i/>
          <w:iCs/>
          <w:color w:val="auto"/>
          <w:sz w:val="36"/>
          <w:highlight w:val="none"/>
          <w:u w:val="single"/>
        </w:rPr>
      </w:pPr>
      <w:r>
        <w:rPr>
          <w:rFonts w:hint="eastAsia" w:ascii="Arial" w:hAnsi="Arial" w:eastAsia="宋体" w:cs="Arial"/>
          <w:i/>
          <w:iCs/>
          <w:color w:val="auto"/>
          <w:sz w:val="36"/>
          <w:highlight w:val="none"/>
          <w:u w:val="single"/>
        </w:rPr>
        <w:br w:type="page" w:clear="all"/>
      </w:r>
      <w:r/>
    </w:p>
    <w:p>
      <w:pPr>
        <w:jc w:val="left"/>
        <w:keepLines/>
        <w:keepNext/>
        <w:spacing w:before="260" w:after="260" w:line="416" w:lineRule="auto"/>
        <w:rPr>
          <w:rFonts w:ascii="黑体" w:hAnsi="黑体" w:eastAsia="黑体" w:cs="Times New Roman"/>
          <w:b/>
          <w:i/>
          <w:color w:val="auto"/>
          <w:sz w:val="32"/>
          <w:szCs w:val="32"/>
          <w:highlight w:val="none"/>
          <w:u w:val="single"/>
        </w:rPr>
        <w:outlineLvl w:val="1"/>
      </w:pPr>
      <w:r>
        <w:rPr>
          <w:rFonts w:hint="eastAsia" w:ascii="Arial" w:hAnsi="Arial" w:eastAsia="宋体" w:cs="Arial"/>
          <w:i/>
          <w:iCs/>
          <w:color w:val="auto"/>
          <w:sz w:val="36"/>
          <w:highlight w:val="none"/>
          <w:u w:val="single"/>
        </w:rPr>
        <w:t xml:space="preserve">十、投标函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黑体" w:hAnsi="黑体" w:eastAsia="黑体" w:cs="宋体"/>
          <w:bCs/>
          <w:color w:val="auto"/>
          <w:sz w:val="36"/>
          <w:szCs w:val="28"/>
          <w:highlight w:val="none"/>
        </w:rPr>
        <w:t xml:space="preserve">投标函</w:t>
      </w:r>
      <w:r/>
    </w:p>
    <w:p>
      <w:pPr>
        <w:jc w:val="left"/>
        <w:spacing w:line="500" w:lineRule="exact"/>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rPr>
        <w:t xml:space="preserve">致：</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rPr>
          <w:color w:val="auto"/>
          <w:highlight w:val="none"/>
        </w:rPr>
      </w:pPr>
      <w:r>
        <w:rPr>
          <w:color w:val="auto"/>
          <w:highlight w:val="none"/>
        </w:rPr>
      </w:r>
      <w:r/>
    </w:p>
    <w:p>
      <w:pPr>
        <w:rPr>
          <w:color w:val="auto"/>
          <w:highlight w:val="none"/>
        </w:rPr>
      </w:pPr>
      <w:r>
        <w:rPr>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i/>
          <w:iCs/>
          <w:color w:val="auto"/>
          <w:sz w:val="36"/>
          <w:highlight w:val="none"/>
          <w:u w:val="single"/>
        </w:rPr>
        <w:t xml:space="preserve">十一、中小企业声明函（货物）</w:t>
      </w:r>
      <w:r>
        <w:rPr>
          <w:rFonts w:hint="eastAsia" w:ascii="Arial" w:hAnsi="Arial" w:eastAsia="宋体" w:cs="Arial"/>
          <w:color w:val="auto"/>
          <w:sz w:val="36"/>
          <w:highlight w:val="none"/>
        </w:rPr>
        <w:t xml:space="preserve">（分包号：**）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4"/>
          <w:highlight w:val="none"/>
        </w:rPr>
      </w:pPr>
      <w:r>
        <w:rPr>
          <w:rFonts w:hint="eastAsia" w:ascii="黑体" w:hAnsi="黑体" w:eastAsia="黑体" w:cs="宋体"/>
          <w:bCs/>
          <w:color w:val="auto"/>
          <w:sz w:val="36"/>
          <w:szCs w:val="28"/>
          <w:highlight w:val="none"/>
        </w:rPr>
        <w:t xml:space="preserve">中小企业声明函</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highlight w:val="none"/>
          <w:u w:val="single"/>
        </w:rPr>
        <w:t xml:space="preserve">（单位名称）</w:t>
      </w:r>
      <w:r>
        <w:rPr>
          <w:rFonts w:hint="eastAsia" w:ascii="宋体" w:hAnsi="宋体" w:eastAsia="宋体" w:cs="Times New Roman"/>
          <w:color w:val="auto"/>
          <w:sz w:val="24"/>
          <w:szCs w:val="24"/>
          <w:highlight w:val="none"/>
        </w:rPr>
        <w:t xml:space="preserve">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，分包号</w:t>
      </w:r>
      <w:r>
        <w:rPr>
          <w:rFonts w:hint="eastAsia" w:ascii="宋体" w:hAnsi="宋体" w:eastAsia="宋体" w:cs="Times New Roman"/>
          <w:color w:val="auto"/>
          <w:sz w:val="24"/>
          <w:szCs w:val="24"/>
          <w:highlight w:val="none"/>
          <w:u w:val="single"/>
        </w:rPr>
        <w:t xml:space="preserve">：</w:t>
      </w:r>
      <w:r>
        <w:rPr>
          <w:rFonts w:hint="eastAsia" w:ascii="宋体" w:hAnsi="宋体" w:cs="Times New Roman"/>
          <w:color w:val="auto"/>
          <w:sz w:val="24"/>
          <w:szCs w:val="24"/>
          <w:highlight w:val="none"/>
          <w:u w:val="single"/>
          <w:lang w:val="en-US" w:eastAsia="zh-CN"/>
        </w:rPr>
        <w:t xml:space="preserve">    </w:t>
      </w:r>
      <w:r>
        <w:rPr>
          <w:rFonts w:hint="eastAsia" w:ascii="宋体" w:hAnsi="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u w:val="single"/>
        </w:rPr>
        <w:t xml:space="preserve">（标的名称）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i/>
          <w:color w:val="auto"/>
          <w:sz w:val="24"/>
          <w:szCs w:val="24"/>
          <w:highlight w:val="none"/>
          <w:u w:val="single"/>
        </w:rPr>
      </w:pPr>
      <w:r>
        <w:rPr>
          <w:rFonts w:hint="eastAsia"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u w:val="single"/>
        </w:rPr>
        <w:t xml:space="preserve"> （标的名称）</w:t>
      </w:r>
      <w:r>
        <w:rPr>
          <w:rFonts w:hint="eastAsia" w:ascii="宋体" w:hAnsi="宋体" w:eastAsia="宋体" w:cs="Times New Roman"/>
          <w:color w:val="auto"/>
          <w:sz w:val="24"/>
          <w:szCs w:val="24"/>
          <w:highlight w:val="none"/>
        </w:rPr>
        <w:t xml:space="preserve">，属于</w:t>
      </w:r>
      <w:r>
        <w:rPr>
          <w:rFonts w:hint="eastAsia" w:ascii="宋体" w:hAnsi="宋体" w:eastAsia="宋体" w:cs="Times New Roman"/>
          <w:color w:val="auto"/>
          <w:sz w:val="24"/>
          <w:szCs w:val="24"/>
          <w:highlight w:val="none"/>
          <w:u w:val="single"/>
        </w:rPr>
        <w:t xml:space="preserve">（采购文件中明确的所属行业）</w:t>
      </w:r>
      <w:r>
        <w:rPr>
          <w:rFonts w:hint="eastAsia" w:ascii="宋体" w:hAnsi="宋体" w:eastAsia="宋体" w:cs="Times New Roman"/>
          <w:color w:val="auto"/>
          <w:sz w:val="24"/>
          <w:szCs w:val="24"/>
          <w:highlight w:val="none"/>
        </w:rPr>
        <w:t xml:space="preserve">行业；制造商为</w:t>
      </w:r>
      <w:r>
        <w:rPr>
          <w:rFonts w:hint="eastAsia" w:ascii="宋体" w:hAnsi="宋体" w:eastAsia="宋体" w:cs="Times New Roman"/>
          <w:color w:val="auto"/>
          <w:sz w:val="24"/>
          <w:szCs w:val="24"/>
          <w:highlight w:val="none"/>
          <w:u w:val="single"/>
        </w:rPr>
        <w:t xml:space="preserve">（企业名称）</w:t>
      </w:r>
      <w:r>
        <w:rPr>
          <w:rFonts w:hint="eastAsia" w:ascii="宋体" w:hAnsi="宋体" w:eastAsia="宋体" w:cs="Times New Roman"/>
          <w:color w:val="auto"/>
          <w:sz w:val="24"/>
          <w:szCs w:val="24"/>
          <w:highlight w:val="none"/>
        </w:rPr>
        <w:t xml:space="preserve">，从业人员人，营业收入为万元，资产总额为万元，属于</w:t>
      </w:r>
      <w:r>
        <w:rPr>
          <w:rFonts w:hint="eastAsia" w:ascii="宋体" w:hAnsi="宋体" w:eastAsia="宋体" w:cs="Times New Roman"/>
          <w:color w:val="auto"/>
          <w:sz w:val="24"/>
          <w:szCs w:val="24"/>
          <w:highlight w:val="none"/>
          <w:u w:val="single"/>
        </w:rPr>
        <w:t xml:space="preserve">（中型企业、小型企业、微型企业）</w:t>
      </w: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企业名称（盖章）：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填报说明：</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3、中标人的《中小企业声明函》随中标结果公开，接受社会监督。</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十二、残疾人福利性单位声明函（分包号：**）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1"/>
          <w:highlight w:val="none"/>
        </w:rPr>
      </w:pPr>
      <w:r>
        <w:rPr>
          <w:rFonts w:hint="eastAsia" w:ascii="黑体" w:hAnsi="黑体" w:eastAsia="黑体" w:cs="宋体"/>
          <w:bCs/>
          <w:color w:val="auto"/>
          <w:sz w:val="36"/>
          <w:szCs w:val="28"/>
          <w:highlight w:val="none"/>
        </w:rPr>
        <w:t xml:space="preserve">残疾人福利性单位声明函</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 xml:space="preserve">〔2017〕</w:t>
      </w:r>
      <w:r>
        <w:rPr>
          <w:rFonts w:hint="eastAsia" w:ascii="宋体" w:hAnsi="宋体" w:eastAsia="宋体" w:cs="Times New Roman"/>
          <w:color w:val="auto"/>
          <w:sz w:val="24"/>
          <w:szCs w:val="21"/>
          <w:highlight w:val="none"/>
        </w:rPr>
        <w:t xml:space="preserve">141号）的规定，本单位为符合条件的残疾人福利性单位，且本单位参加</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单位的</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项目（</w:t>
      </w:r>
      <w:r>
        <w:rPr>
          <w:rFonts w:hint="eastAsia" w:ascii="宋体" w:hAnsi="宋体" w:eastAsia="宋体" w:cs="Times New Roman"/>
          <w:color w:val="auto"/>
          <w:sz w:val="24"/>
          <w:szCs w:val="24"/>
          <w:highlight w:val="none"/>
        </w:rPr>
        <w:t xml:space="preserve">项目编号：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，分包号：</w:t>
      </w:r>
      <w:r>
        <w:rPr>
          <w:rFonts w:hint="eastAsia" w:ascii="宋体" w:hAnsi="宋体" w:cs="Times New Roman"/>
          <w:color w:val="auto"/>
          <w:sz w:val="24"/>
          <w:szCs w:val="24"/>
          <w:highlight w:val="none"/>
          <w:u w:val="single"/>
          <w:lang w:val="en-US" w:eastAsia="zh-CN"/>
        </w:rPr>
        <w:t xml:space="preserve">       </w:t>
      </w:r>
      <w:r>
        <w:rPr>
          <w:rFonts w:hint="eastAsia" w:ascii="宋体" w:hAnsi="宋体" w:eastAsia="宋体" w:cs="Times New Roman"/>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 </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u w:val="single"/>
        </w:rPr>
        <w:t xml:space="preserve">（标的名称）</w:t>
      </w:r>
      <w:r>
        <w:rPr>
          <w:rFonts w:hint="eastAsia" w:ascii="宋体" w:hAnsi="宋体" w:eastAsia="宋体" w:cs="Times New Roman"/>
          <w:color w:val="auto"/>
          <w:sz w:val="24"/>
          <w:szCs w:val="21"/>
          <w:highlight w:val="none"/>
        </w:rPr>
        <w:t xml:space="preserve">，制造商为</w:t>
      </w:r>
      <w:r>
        <w:rPr>
          <w:rFonts w:hint="eastAsia" w:ascii="宋体" w:hAnsi="宋体" w:eastAsia="宋体" w:cs="Times New Roman"/>
          <w:color w:val="auto"/>
          <w:sz w:val="24"/>
          <w:szCs w:val="21"/>
          <w:highlight w:val="none"/>
          <w:u w:val="single"/>
        </w:rPr>
        <w:t xml:space="preserve">（企业名称）</w:t>
      </w:r>
      <w:r>
        <w:rPr>
          <w:rFonts w:hint="eastAsia" w:ascii="宋体" w:hAnsi="宋体" w:eastAsia="宋体" w:cs="Times New Roman"/>
          <w:color w:val="auto"/>
          <w:sz w:val="24"/>
          <w:szCs w:val="21"/>
          <w:highlight w:val="none"/>
        </w:rPr>
        <w:t xml:space="preserve">，属于残疾人福利性单位；</w:t>
      </w:r>
      <w:r/>
    </w:p>
    <w:p>
      <w:pPr>
        <w:ind w:firstLine="480"/>
        <w:jc w:val="left"/>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w:t>
      </w:r>
      <w:r/>
    </w:p>
    <w:p>
      <w:pPr>
        <w:ind w:firstLine="480"/>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right="162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单位名称（盖章）：</w:t>
      </w:r>
      <w:r/>
    </w:p>
    <w:p>
      <w:pPr>
        <w:ind w:right="1140" w:firstLine="2880"/>
        <w:spacing w:line="56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   期：</w:t>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填报说明：</w:t>
      </w:r>
      <w:r/>
    </w:p>
    <w:p>
      <w:pPr>
        <w:ind w:firstLine="480"/>
        <w:jc w:val="left"/>
        <w:spacing w:line="360" w:lineRule="auto"/>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1、</w:t>
      </w:r>
      <w:r>
        <w:rPr>
          <w:rFonts w:hint="eastAsia" w:ascii="宋体" w:hAnsi="宋体" w:eastAsia="宋体" w:cs="Times New Roman"/>
          <w:color w:val="auto"/>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2、中标人的《残疾人福利性单位声明函》随中标结果公开</w:t>
      </w:r>
      <w:r>
        <w:rPr>
          <w:rFonts w:hint="eastAsia" w:ascii="宋体" w:hAnsi="宋体" w:eastAsia="宋体" w:cs="Times New Roman"/>
          <w:color w:val="auto"/>
          <w:sz w:val="24"/>
          <w:szCs w:val="24"/>
          <w:highlight w:val="none"/>
        </w:rPr>
        <w:t xml:space="preserve">，接受社会监督</w:t>
      </w:r>
      <w:r>
        <w:rPr>
          <w:rFonts w:hint="eastAsia" w:ascii="宋体" w:hAnsi="宋体" w:eastAsia="宋体" w:cs="Times New Roman"/>
          <w:bCs/>
          <w:color w:val="auto"/>
          <w:sz w:val="24"/>
          <w:szCs w:val="24"/>
          <w:highlight w:val="none"/>
        </w:rPr>
        <w:t xml:space="preserve">。</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color w:val="auto"/>
          <w:sz w:val="36"/>
          <w:highlight w:val="none"/>
        </w:rPr>
        <w:outlineLvl w:val="1"/>
      </w:pPr>
      <w:r>
        <w:rPr>
          <w:rFonts w:hint="eastAsia" w:ascii="Arial" w:hAnsi="Arial" w:eastAsia="宋体" w:cs="Arial"/>
          <w:color w:val="auto"/>
          <w:sz w:val="36"/>
          <w:highlight w:val="none"/>
        </w:rPr>
        <w:t xml:space="preserve">十三、联合体协议（参考格式）（分包号：**）</w:t>
      </w:r>
      <w:r/>
    </w:p>
    <w:p>
      <w:pPr>
        <w:jc w:val="left"/>
        <w:keepLines/>
        <w:keepNext/>
        <w:spacing w:before="360" w:after="200" w:line="360" w:lineRule="auto"/>
        <w:rPr>
          <w:rFonts w:ascii="Arial" w:hAnsi="Arial" w:eastAsia="宋体" w:cs="Arial"/>
          <w:color w:val="auto"/>
          <w:sz w:val="36"/>
          <w:highlight w:val="none"/>
        </w:rPr>
        <w:outlineLvl w:val="1"/>
      </w:pPr>
      <w:r>
        <w:rPr>
          <w:rFonts w:ascii="Arial" w:hAnsi="Arial" w:eastAsia="宋体" w:cs="Arial"/>
          <w:color w:val="auto"/>
          <w:sz w:val="36"/>
          <w:highlight w:val="none"/>
        </w:rPr>
      </w:r>
      <w:r/>
    </w:p>
    <w:p>
      <w:pPr>
        <w:jc w:val="center"/>
        <w:spacing w:line="360" w:lineRule="auto"/>
        <w:tabs>
          <w:tab w:val="left" w:pos="360" w:leader="none"/>
        </w:tabs>
        <w:rPr>
          <w:rFonts w:ascii="宋体" w:hAnsi="宋体" w:eastAsia="宋体" w:cs="Times New Roman"/>
          <w:color w:val="auto"/>
          <w:sz w:val="24"/>
          <w:szCs w:val="21"/>
          <w:highlight w:val="none"/>
          <w:u w:val="single"/>
        </w:rPr>
      </w:pPr>
      <w:r>
        <w:rPr>
          <w:rFonts w:hint="eastAsia" w:ascii="黑体" w:hAnsi="黑体" w:eastAsia="黑体" w:cs="宋体"/>
          <w:bCs/>
          <w:color w:val="auto"/>
          <w:sz w:val="36"/>
          <w:szCs w:val="28"/>
          <w:highlight w:val="none"/>
        </w:rPr>
        <w:t xml:space="preserve">联合体协议</w:t>
      </w:r>
      <w:r/>
    </w:p>
    <w:p>
      <w:pPr>
        <w:spacing w:line="500"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u w:val="single"/>
        </w:rPr>
        <w:t xml:space="preserve">（联合体中各供应商全称）</w:t>
      </w:r>
      <w:r>
        <w:rPr>
          <w:rFonts w:hint="eastAsia" w:ascii="宋体" w:hAnsi="宋体" w:eastAsia="宋体" w:cs="Times New Roman"/>
          <w:color w:val="auto"/>
          <w:sz w:val="24"/>
          <w:szCs w:val="21"/>
          <w:highlight w:val="none"/>
        </w:rPr>
        <w:t xml:space="preserve">在此达成以下协议：</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、我们</w:t>
      </w:r>
      <w:r>
        <w:rPr>
          <w:rFonts w:hint="eastAsia" w:ascii="宋体" w:hAnsi="宋体" w:eastAsia="宋体" w:cs="Times New Roman"/>
          <w:color w:val="auto"/>
          <w:sz w:val="24"/>
          <w:szCs w:val="21"/>
          <w:highlight w:val="none"/>
          <w:u w:val="single"/>
        </w:rPr>
        <w:t xml:space="preserve"> （供应商1），（供应商2） ，</w:t>
      </w:r>
      <w:r>
        <w:rPr>
          <w:rFonts w:ascii="宋体" w:hAnsi="宋体" w:eastAsia="宋体" w:cs="Times New Roman"/>
          <w:color w:val="auto"/>
          <w:sz w:val="24"/>
          <w:szCs w:val="21"/>
          <w:highlight w:val="none"/>
          <w:u w:val="single"/>
        </w:rPr>
        <w:t xml:space="preserve">……</w:t>
      </w:r>
      <w:r>
        <w:rPr>
          <w:rFonts w:hint="eastAsia" w:ascii="宋体" w:hAnsi="宋体" w:eastAsia="宋体" w:cs="Times New Roman"/>
          <w:color w:val="auto"/>
          <w:sz w:val="24"/>
          <w:szCs w:val="21"/>
          <w:highlight w:val="none"/>
        </w:rPr>
        <w:t xml:space="preserve">自愿组成联合体，参加</w:t>
      </w:r>
      <w:r>
        <w:rPr>
          <w:rFonts w:hint="eastAsia" w:ascii="宋体" w:hAnsi="宋体" w:cs="Times New Roman"/>
          <w:color w:val="auto"/>
          <w:sz w:val="24"/>
          <w:szCs w:val="21"/>
          <w:highlight w:val="none"/>
          <w:u w:val="single"/>
          <w:lang w:val="en-US" w:eastAsia="zh-CN"/>
        </w:rPr>
        <w:t xml:space="preserve">  </w:t>
      </w:r>
      <w:r>
        <w:rPr>
          <w:rFonts w:hint="eastAsia" w:ascii="宋体" w:hAnsi="宋体" w:eastAsia="宋体" w:cs="Times New Roman"/>
          <w:color w:val="auto"/>
          <w:sz w:val="24"/>
          <w:szCs w:val="21"/>
          <w:highlight w:val="none"/>
        </w:rPr>
        <w:t xml:space="preserve">组织的</w:t>
      </w:r>
      <w:r>
        <w:rPr>
          <w:rFonts w:hint="eastAsia" w:ascii="宋体" w:hAnsi="宋体" w:eastAsia="宋体" w:cs="Times New Roman"/>
          <w:color w:val="auto"/>
          <w:sz w:val="24"/>
          <w:szCs w:val="24"/>
          <w:highlight w:val="none"/>
          <w:u w:val="single"/>
        </w:rPr>
        <w:t xml:space="preserve">（项目名称）</w:t>
      </w:r>
      <w:r>
        <w:rPr>
          <w:rFonts w:hint="eastAsia" w:ascii="宋体" w:hAnsi="宋体" w:eastAsia="宋体" w:cs="Times New Roman"/>
          <w:color w:val="auto"/>
          <w:sz w:val="24"/>
          <w:szCs w:val="24"/>
          <w:highlight w:val="none"/>
        </w:rPr>
        <w:t xml:space="preserve">（项目编号：，分包号：）</w:t>
      </w:r>
      <w:r>
        <w:rPr>
          <w:rFonts w:hint="eastAsia" w:ascii="宋体" w:hAnsi="宋体" w:eastAsia="宋体" w:cs="Times New Roman"/>
          <w:color w:val="auto"/>
          <w:sz w:val="24"/>
          <w:szCs w:val="21"/>
          <w:highlight w:val="none"/>
        </w:rPr>
        <w:t xml:space="preserve">的政府采购活动，我联合体指定</w:t>
      </w:r>
      <w:r>
        <w:rPr>
          <w:rFonts w:hint="eastAsia" w:ascii="宋体" w:hAnsi="宋体" w:eastAsia="宋体" w:cs="Times New Roman"/>
          <w:color w:val="auto"/>
          <w:sz w:val="24"/>
          <w:szCs w:val="21"/>
          <w:highlight w:val="none"/>
          <w:u w:val="single"/>
        </w:rPr>
        <w:t xml:space="preserve">（供应商*）</w:t>
      </w:r>
      <w:r>
        <w:rPr>
          <w:rFonts w:hint="eastAsia" w:ascii="宋体" w:hAnsi="宋体" w:eastAsia="宋体" w:cs="Times New Roman"/>
          <w:color w:val="auto"/>
          <w:sz w:val="24"/>
          <w:szCs w:val="21"/>
          <w:highlight w:val="none"/>
        </w:rPr>
        <w:t xml:space="preserve">为牵头单位（牵头单位必须为联合体成员）。</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、若我们联合中标、成交，</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1</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w:t>
      </w:r>
      <w:r>
        <w:rPr>
          <w:rFonts w:hint="eastAsia" w:ascii="宋体" w:hAnsi="宋体" w:eastAsia="宋体" w:cs="Times New Roman"/>
          <w:color w:val="auto"/>
          <w:sz w:val="24"/>
          <w:szCs w:val="21"/>
          <w:highlight w:val="none"/>
          <w:u w:val="single"/>
        </w:rPr>
        <w:t xml:space="preserve">（供应商单位</w:t>
      </w:r>
      <w:r>
        <w:rPr>
          <w:rFonts w:ascii="宋体" w:hAnsi="宋体" w:eastAsia="宋体" w:cs="Times New Roman"/>
          <w:color w:val="auto"/>
          <w:sz w:val="24"/>
          <w:szCs w:val="21"/>
          <w:highlight w:val="none"/>
          <w:u w:val="single"/>
        </w:rPr>
        <w:t xml:space="preserve">2</w:t>
      </w:r>
      <w:r>
        <w:rPr>
          <w:rFonts w:hint="eastAsia" w:ascii="宋体" w:hAnsi="宋体" w:eastAsia="宋体" w:cs="Times New Roman"/>
          <w:color w:val="auto"/>
          <w:sz w:val="24"/>
          <w:szCs w:val="21"/>
          <w:highlight w:val="none"/>
          <w:u w:val="single"/>
        </w:rPr>
        <w:t xml:space="preserve">全称）</w:t>
      </w:r>
      <w:r>
        <w:rPr>
          <w:rFonts w:hint="eastAsia" w:ascii="宋体" w:hAnsi="宋体" w:eastAsia="宋体" w:cs="Times New Roman"/>
          <w:color w:val="auto"/>
          <w:sz w:val="24"/>
          <w:szCs w:val="21"/>
          <w:highlight w:val="none"/>
        </w:rPr>
        <w:t xml:space="preserve">实施项目中</w:t>
      </w:r>
      <w:r>
        <w:rPr>
          <w:rFonts w:hint="eastAsia" w:ascii="宋体" w:hAnsi="宋体" w:eastAsia="宋体" w:cs="Times New Roman"/>
          <w:color w:val="auto"/>
          <w:sz w:val="24"/>
          <w:szCs w:val="21"/>
          <w:highlight w:val="none"/>
          <w:u w:val="single"/>
        </w:rPr>
        <w:t xml:space="preserve">（工作内容）</w:t>
      </w:r>
      <w:r>
        <w:rPr>
          <w:rFonts w:hint="eastAsia" w:ascii="宋体" w:hAnsi="宋体" w:eastAsia="宋体" w:cs="Times New Roman"/>
          <w:color w:val="auto"/>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。（可选）</w:t>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500" w:lineRule="exact"/>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供应商1全称（公章）：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供应商2全称（公章）：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法定代表人</w:t>
      </w:r>
      <w:r>
        <w:rPr>
          <w:rFonts w:ascii="宋体" w:hAnsi="宋体" w:eastAsia="宋体" w:cs="Times New Roman"/>
          <w:color w:val="auto"/>
          <w:sz w:val="24"/>
          <w:szCs w:val="21"/>
          <w:highlight w:val="none"/>
        </w:rPr>
        <w:t xml:space="preserve">（单位负责人）</w:t>
      </w:r>
      <w:r>
        <w:rPr>
          <w:rFonts w:hint="eastAsia" w:ascii="宋体" w:hAnsi="宋体" w:eastAsia="宋体" w:cs="Times New Roman"/>
          <w:color w:val="auto"/>
          <w:sz w:val="24"/>
          <w:szCs w:val="21"/>
          <w:highlight w:val="none"/>
        </w:rPr>
        <w:t xml:space="preserve">或委托代理人（签字或盖章）：</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日期：     年   月   日</w:t>
      </w:r>
      <w:r/>
    </w:p>
    <w:p>
      <w:pPr>
        <w:ind w:firstLine="480"/>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color w:val="auto"/>
          <w:highlight w:val="none"/>
        </w:rPr>
      </w:pPr>
      <w:r>
        <w:rPr>
          <w:rFonts w:hint="eastAsia" w:ascii="宋体" w:hAnsi="宋体" w:eastAsia="宋体" w:cs="Times New Roman"/>
          <w:color w:val="auto"/>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投标分项报价表</w:t>
      </w:r>
      <w:r/>
    </w:p>
    <w:p>
      <w:pPr>
        <w:jc w:val="left"/>
        <w:spacing w:line="360" w:lineRule="auto"/>
        <w:rPr>
          <w:rFonts w:ascii="宋体" w:hAnsi="宋体" w:eastAsia="宋体" w:cs="Times New Roman"/>
          <w:bCs/>
          <w:color w:val="auto"/>
          <w:sz w:val="24"/>
          <w:szCs w:val="24"/>
          <w:highlight w:val="none"/>
        </w:rPr>
      </w:pPr>
      <w:r>
        <w:rPr>
          <w:rFonts w:hint="eastAsia" w:ascii="宋体" w:hAnsi="宋体" w:eastAsia="宋体" w:cs="方正仿宋_GBK"/>
          <w:color w:val="auto"/>
          <w:sz w:val="24"/>
          <w:szCs w:val="24"/>
          <w:highlight w:val="none"/>
        </w:rPr>
        <w:t xml:space="preserve">项目名称：      项目编号：      分包号：</w:t>
      </w:r>
      <w:r/>
    </w:p>
    <w:p>
      <w:pPr>
        <w:jc w:val="right"/>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单位：元</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eastAsia="宋体" w:cs="Times New Roman"/>
                <w:bCs/>
                <w:color w:val="auto"/>
                <w:szCs w:val="24"/>
                <w:highlight w:val="none"/>
              </w:rPr>
            </w:pPr>
            <w:r>
              <w:rPr>
                <w:rFonts w:ascii="Times New Roman" w:hAnsi="Times New Roman" w:eastAsia="宋体" w:cs="Times New Roman"/>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1</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2</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3</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t xml:space="preserve">…</w:t>
            </w:r>
            <w:r/>
          </w:p>
        </w:tc>
        <w:tc>
          <w:tcPr>
            <w:tcW w:w="120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663"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94"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gridSpan w:val="2"/>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701"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112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c>
          <w:tcPr>
            <w:tcW w:w="980" w:type="dxa"/>
            <w:vAlign w:val="center"/>
            <w:textDirection w:val="lrTb"/>
            <w:noWrap/>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投标人（盖章）：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spacing w:line="360" w:lineRule="auto"/>
        <w:rPr>
          <w:rFonts w:ascii="宋体" w:hAnsi="宋体" w:eastAsia="宋体" w:cs="Times New Roman"/>
          <w:color w:val="auto"/>
          <w:szCs w:val="20"/>
          <w:highlight w:val="none"/>
        </w:rPr>
      </w:pPr>
      <w:r>
        <w:rPr>
          <w:rFonts w:ascii="宋体" w:hAnsi="宋体" w:eastAsia="宋体" w:cs="Times New Roman"/>
          <w:color w:val="auto"/>
          <w:szCs w:val="20"/>
          <w:highlight w:val="none"/>
        </w:rPr>
      </w:r>
      <w:r/>
    </w:p>
    <w:p>
      <w:pPr>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填报说明：</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1、“制造商企业类型”栏填写内容为“大型”“中型”“小型”“微型”“监狱企业”或“残疾人福利性单位”。</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2、以上报价包含货物费用、运杂费、安装施工费、集成费、税金和其他费用。</w:t>
      </w:r>
      <w:r/>
    </w:p>
    <w:p>
      <w:pPr>
        <w:ind w:firstLine="420"/>
        <w:spacing w:line="360" w:lineRule="auto"/>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eastAsia="宋体" w:cs="Times New Roman"/>
          <w:color w:val="auto"/>
          <w:szCs w:val="24"/>
          <w:highlight w:val="none"/>
        </w:rPr>
      </w:pPr>
      <w:r>
        <w:rPr>
          <w:rFonts w:hint="eastAsia" w:ascii="Times New Roman" w:hAnsi="宋体" w:eastAsia="宋体" w:cs="Times New Roman"/>
          <w:color w:val="auto"/>
          <w:szCs w:val="24"/>
          <w:highlight w:val="none"/>
        </w:rPr>
        <w:t xml:space="preserve">4、行数或事项不够，可自行增加。</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rPr>
          <w:rFonts w:hint="eastAsia" w:ascii="Arial" w:hAnsi="Arial" w:eastAsia="宋体" w:cs="Arial"/>
          <w:i/>
          <w:iCs/>
          <w:color w:val="auto"/>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技术要求响应及偏离表</w:t>
      </w:r>
      <w:r/>
    </w:p>
    <w:p>
      <w:pPr>
        <w:jc w:val="left"/>
        <w:spacing w:line="360" w:lineRule="auto"/>
        <w:rPr>
          <w:rFonts w:ascii="Arial" w:hAnsi="Arial" w:eastAsia="宋体" w:cs="Arial"/>
          <w:color w:val="auto"/>
          <w:sz w:val="36"/>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7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2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
          <w:iCs/>
          <w:color w:val="auto"/>
          <w:sz w:val="36"/>
          <w:highlight w:val="none"/>
          <w:u w:val="single"/>
        </w:rPr>
        <w:outlineLvl w:val="1"/>
      </w:pPr>
      <w:r/>
      <w:bookmarkStart w:id="11" w:name="_Hlt26955054"/>
      <w:r/>
      <w:bookmarkEnd w:id="11"/>
      <w:r>
        <w:rPr>
          <w:rFonts w:hint="eastAsia" w:ascii="Arial" w:hAnsi="Arial" w:eastAsia="宋体" w:cs="Arial"/>
          <w:i/>
          <w:iCs/>
          <w:color w:val="auto"/>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商务要求响应及偏离表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auto"/>
                <w:sz w:val="24"/>
                <w:szCs w:val="24"/>
                <w:highlight w:val="none"/>
              </w:rPr>
            </w:pPr>
            <w:r/>
            <w:bookmarkStart w:id="12" w:name="_Hlt24879081"/>
            <w:r/>
            <w:bookmarkEnd w:id="12"/>
            <w:r/>
            <w:bookmarkStart w:id="13" w:name="_Hlt26955056"/>
            <w:r/>
            <w:bookmarkEnd w:id="13"/>
            <w:r/>
            <w:bookmarkStart w:id="14" w:name="_Hlt26955064"/>
            <w:r/>
            <w:bookmarkEnd w:id="14"/>
            <w:r/>
            <w:bookmarkStart w:id="15" w:name="_Hlt26782999"/>
            <w:r/>
            <w:bookmarkEnd w:id="15"/>
            <w:r/>
            <w:bookmarkStart w:id="16" w:name="_Hlt26609391"/>
            <w:r/>
            <w:bookmarkEnd w:id="16"/>
            <w:r/>
            <w:bookmarkStart w:id="17" w:name="_Hlt26671343"/>
            <w:r/>
            <w:bookmarkEnd w:id="17"/>
            <w:r/>
            <w:bookmarkStart w:id="18" w:name="_Hlt26580838"/>
            <w:r/>
            <w:bookmarkEnd w:id="18"/>
            <w:r/>
            <w:bookmarkStart w:id="19" w:name="_Hlt26671372"/>
            <w:r/>
            <w:bookmarkEnd w:id="19"/>
            <w:r>
              <w:rPr>
                <w:rFonts w:hint="eastAsia" w:ascii="宋体" w:hAnsi="宋体"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招标文件要求</w:t>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817"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263"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9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bookmarkStart w:id="20" w:name="_Hlt26609389"/>
      <w:r/>
      <w:bookmarkEnd w:id="20"/>
      <w:r/>
      <w:bookmarkStart w:id="21" w:name="_Hlt26955066"/>
      <w:r/>
      <w:bookmarkEnd w:id="21"/>
      <w:r/>
      <w:bookmarkStart w:id="22" w:name="_Hlt26671374"/>
      <w:r/>
      <w:bookmarkEnd w:id="22"/>
      <w:r/>
      <w:bookmarkStart w:id="23" w:name="_格式2__法定代表人授权书"/>
      <w:r/>
      <w:bookmarkEnd w:id="23"/>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类似项目业绩一览表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tc>
        <w:tc>
          <w:tcPr>
            <w:tcW w:w="1850"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签订时间</w:t>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采购单位</w:t>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268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850"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985"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309"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keepLines/>
        <w:keepNext/>
        <w:spacing w:before="360" w:after="200" w:line="360" w:lineRule="auto"/>
        <w:rPr>
          <w:rFonts w:ascii="Arial" w:hAnsi="Arial" w:eastAsia="宋体" w:cs="Arial"/>
          <w:iCs/>
          <w:color w:val="auto"/>
          <w:sz w:val="36"/>
          <w:highlight w:val="none"/>
        </w:rPr>
        <w:outlineLvl w:val="1"/>
      </w:pPr>
      <w:r>
        <w:rPr>
          <w:rFonts w:hint="eastAsia" w:ascii="Arial" w:hAnsi="Arial" w:eastAsia="宋体" w:cs="Arial"/>
          <w:iCs/>
          <w:color w:val="auto"/>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 xml:space="preserve">项目团队人员一览表</w:t>
      </w:r>
      <w:r/>
    </w:p>
    <w:p>
      <w:pPr>
        <w:jc w:val="left"/>
        <w:spacing w:line="360" w:lineRule="auto"/>
        <w:rPr>
          <w:color w:val="auto"/>
          <w:highlight w:val="none"/>
        </w:rPr>
      </w:pPr>
      <w:r>
        <w:rPr>
          <w:rFonts w:hint="eastAsia" w:ascii="宋体" w:hAnsi="宋体" w:eastAsia="宋体" w:cs="方正仿宋_GBK"/>
          <w:color w:val="auto"/>
          <w:sz w:val="24"/>
          <w:szCs w:val="24"/>
          <w:highlight w:val="none"/>
        </w:rPr>
        <w:t xml:space="preserve">项目名称：      项目编号：      分包号：</w:t>
      </w:r>
      <w:r/>
    </w:p>
    <w:tbl>
      <w:tblPr>
        <w:tblStyle w:val="67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姓名</w:t>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本项目拟担任职务</w:t>
            </w:r>
            <w:r/>
          </w:p>
        </w:tc>
        <w:tc>
          <w:tcPr>
            <w:tcW w:w="2239"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技术职称、专业资质</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446"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239"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top"/>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134"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601" w:type="dxa"/>
            <w:vAlign w:val="center"/>
            <w:textDirection w:val="lrTb"/>
            <w:noWrap w:val="false"/>
          </w:tcPr>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投标人（盖章）：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Calibri" w:hAnsi="Calibri"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color w:val="auto"/>
          <w:highlight w:val="none"/>
        </w:rPr>
      </w:pPr>
      <w:r>
        <w:rPr>
          <w:color w:val="auto"/>
          <w:highlight w:val="none"/>
        </w:rPr>
      </w:r>
      <w:r/>
    </w:p>
    <w:p>
      <w:pPr>
        <w:rPr>
          <w:color w:val="auto"/>
          <w:highlight w:val="none"/>
        </w:rPr>
      </w:pPr>
      <w:r>
        <w:rPr>
          <w:color w:val="auto"/>
          <w:highlight w:val="none"/>
        </w:rPr>
      </w:r>
      <w:r/>
    </w:p>
    <w:p>
      <w:pPr>
        <w:jc w:val="left"/>
        <w:rPr>
          <w:rFonts w:ascii="Times New Roman" w:hAnsi="Times New Roman" w:eastAsia="仿宋_GB2312" w:cs="Times New Roman"/>
          <w:color w:val="auto"/>
          <w:sz w:val="24"/>
          <w:szCs w:val="20"/>
          <w:highlight w:val="none"/>
        </w:rPr>
      </w:pPr>
      <w:r>
        <w:rPr>
          <w:rFonts w:hint="eastAsia" w:ascii="宋体" w:hAnsi="宋体" w:eastAsia="宋体" w:cs="宋体"/>
          <w:bCs/>
          <w:i/>
          <w:color w:val="auto"/>
          <w:sz w:val="36"/>
          <w:szCs w:val="36"/>
          <w:highlight w:val="none"/>
          <w:u w:val="single"/>
        </w:rPr>
        <w:t xml:space="preserve">十九、开标一览表</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投标人全称（CA公章）：</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0"/>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分包号：</w:t>
      </w:r>
      <w:r/>
    </w:p>
    <w:tbl>
      <w:tblPr>
        <w:tblStyle w:val="673"/>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投标货物名称</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总价（小写）</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w:t>
            </w:r>
            <w:r/>
          </w:p>
        </w:tc>
      </w:tr>
      <w:tr>
        <w:trPr/>
        <w:tc>
          <w:tcPr>
            <w:tcW w:w="2802"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核心产品</w:t>
            </w:r>
            <w:r/>
          </w:p>
        </w:tc>
        <w:tc>
          <w:tcPr>
            <w:tcW w:w="5703" w:type="dxa"/>
            <w:vAlign w:val="top"/>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0"/>
        <w:jc w:val="righ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    年     月     日</w:t>
      </w:r>
      <w:r/>
    </w:p>
    <w:p>
      <w:pPr>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jc w:val="left"/>
        <w:widowControl/>
        <w:rPr>
          <w:rFonts w:ascii="黑体" w:hAnsi="黑体" w:eastAsia="黑体" w:cs="仿宋"/>
          <w:bCs/>
          <w:color w:val="auto"/>
          <w:sz w:val="40"/>
          <w:szCs w:val="32"/>
          <w:highlight w:val="none"/>
        </w:rPr>
      </w:pPr>
      <w:r>
        <w:rPr>
          <w:rFonts w:ascii="黑体" w:hAnsi="黑体" w:eastAsia="黑体" w:cs="仿宋"/>
          <w:bCs/>
          <w:color w:val="auto"/>
          <w:sz w:val="40"/>
          <w:szCs w:val="32"/>
          <w:highlight w:val="none"/>
        </w:rPr>
      </w:r>
      <w:r/>
    </w:p>
    <w:p>
      <w:pPr>
        <w:jc w:val="center"/>
        <w:rPr>
          <w:rFonts w:ascii="黑体" w:hAnsi="黑体" w:eastAsia="黑体" w:cs="仿宋"/>
          <w:bCs/>
          <w:color w:val="auto"/>
          <w:sz w:val="40"/>
          <w:szCs w:val="32"/>
          <w:highlight w:val="none"/>
        </w:rPr>
      </w:pPr>
      <w:r>
        <w:rPr>
          <w:rFonts w:hint="eastAsia" w:ascii="黑体" w:hAnsi="黑体" w:eastAsia="黑体" w:cs="仿宋"/>
          <w:bCs/>
          <w:color w:val="auto"/>
          <w:sz w:val="40"/>
          <w:szCs w:val="32"/>
          <w:highlight w:val="none"/>
        </w:rPr>
        <w:t xml:space="preserve">质疑函范本</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一、质疑供应商基本信息</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质疑供应商：</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二、质疑项目基本情况</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三、质疑事项具体内容</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500" w:lineRule="exact"/>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500" w:lineRule="exact"/>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500" w:lineRule="exact"/>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500" w:lineRule="exact"/>
        <w:rPr>
          <w:rFonts w:ascii="黑体" w:hAnsi="黑体" w:eastAsia="黑体" w:cs="仿宋"/>
          <w:bCs/>
          <w:color w:val="auto"/>
          <w:sz w:val="24"/>
          <w:szCs w:val="24"/>
          <w:highlight w:val="none"/>
        </w:rPr>
      </w:pPr>
      <w:r>
        <w:rPr>
          <w:rFonts w:hint="eastAsia" w:ascii="黑体" w:hAnsi="黑体" w:eastAsia="黑体" w:cs="仿宋"/>
          <w:bCs/>
          <w:color w:val="auto"/>
          <w:sz w:val="24"/>
          <w:szCs w:val="24"/>
          <w:highlight w:val="none"/>
        </w:rPr>
        <w:t xml:space="preserve">四、与质疑事项相关的质疑请求</w:t>
      </w:r>
      <w:r/>
    </w:p>
    <w:p>
      <w:pPr>
        <w:spacing w:line="500" w:lineRule="exact"/>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5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楷体_GB2312">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MS Mincho">
    <w:panose1 w:val="02020603050405090304"/>
  </w:font>
  <w:font w:name="Arial">
    <w:panose1 w:val="020B0604020202020204"/>
  </w:font>
  <w:font w:name="Calibri">
    <w:panose1 w:val="020F050202020403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r/>
  </w:p>
  <w:p>
    <w:pPr>
      <w:pStyle w:val="87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jc w:val="center"/>
    </w:pPr>
    <w:r>
      <w:fldChar w:fldCharType="begin"/>
    </w:r>
    <w:r>
      <w:instrText xml:space="preserve"> PAGE   \* MERGEFORMAT </w:instrText>
    </w:r>
    <w:r>
      <w:fldChar w:fldCharType="separate"/>
    </w:r>
    <w:r>
      <w:rPr>
        <w:lang w:val="zh-CN"/>
      </w:rPr>
      <w:t xml:space="preserve">49</w:t>
    </w:r>
    <w:r>
      <w:rPr>
        <w:lang w:val="zh-CN"/>
      </w:rPr>
      <w:fldChar w:fldCharType="end"/>
    </w:r>
    <w:r/>
  </w:p>
  <w:p>
    <w:pPr>
      <w:pStyle w:val="87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rPr>
        <w:rFonts w:hint="eastAsia"/>
        <w:b w:val="0"/>
        <w:bCs w:val="0"/>
        <w:lang w:val="en-US" w:eastAsia="zh-CN"/>
      </w:rPr>
    </w:pPr>
    <w:r>
      <w:rPr>
        <w:rFonts w:hint="eastAsia"/>
        <w:b w:val="0"/>
        <w:bCs w:val="0"/>
        <w:lang w:val="en-US" w:eastAsia="zh-CN"/>
      </w:rPr>
    </w:r>
    <w:r/>
  </w:p>
  <w:p>
    <w:pPr>
      <w:pStyle w:val="681"/>
      <w:rPr>
        <w:rFonts w:hint="eastAsia" w:ascii="宋体" w:hAnsi="宋体" w:eastAsia="宋体" w:cs="宋体"/>
        <w:b w:val="0"/>
        <w:bCs w:val="0"/>
        <w:sz w:val="22"/>
        <w:szCs w:val="22"/>
        <w:lang w:val="en-US" w:eastAsia="zh-CN"/>
      </w:rPr>
    </w:pPr>
    <w:r>
      <w:rPr>
        <w:rFonts w:hint="eastAsia" w:ascii="宋体" w:hAnsi="宋体" w:eastAsia="宋体" w:cs="宋体"/>
        <w:b w:val="0"/>
        <w:bCs w:val="0"/>
        <w:sz w:val="22"/>
        <w:szCs w:val="22"/>
        <w:lang w:val="en-US" w:eastAsia="zh-CN"/>
      </w:rPr>
      <w:t xml:space="preserve">江苏疆泰工程项目管理有限公司                                     公开招标</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5"/>
  </w:num>
  <w:num w:numId="3">
    <w:abstractNumId w:val="1"/>
  </w:num>
  <w:num w:numId="4">
    <w:abstractNumId w:val="0"/>
  </w:num>
  <w:num w:numId="5">
    <w:abstractNumId w:val="7"/>
  </w:num>
  <w:num w:numId="6">
    <w:abstractNumId w:val="2"/>
  </w:num>
  <w:num w:numId="7">
    <w:abstractNumId w:val="6"/>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2" w:default="1">
    <w:name w:val="Normal"/>
    <w:link w:val="878"/>
    <w:uiPriority w:val="0"/>
    <w:qFormat/>
    <w:pPr>
      <w:jc w:val="both"/>
      <w:widowControl w:val="off"/>
    </w:pPr>
    <w:rPr>
      <w:rFonts w:hint="default" w:ascii="Calibri" w:hAnsi="Calibri" w:eastAsia="宋体" w:cs="Times New Roman"/>
      <w:sz w:val="21"/>
      <w:szCs w:val="22"/>
      <w:lang w:val="en-US" w:eastAsia="zh-CN" w:bidi="ar-SA"/>
    </w:rPr>
  </w:style>
  <w:style w:type="paragraph" w:styleId="663">
    <w:name w:val="Heading 1"/>
    <w:basedOn w:val="662"/>
    <w:next w:val="662"/>
    <w:link w:val="703"/>
    <w:uiPriority w:val="9"/>
    <w:qFormat/>
    <w:pPr>
      <w:keepLines/>
      <w:keepNext/>
      <w:spacing w:before="480" w:after="200"/>
      <w:outlineLvl w:val="0"/>
    </w:pPr>
    <w:rPr>
      <w:rFonts w:ascii="Arial" w:hAnsi="Arial" w:eastAsia="Arial" w:cs="Arial"/>
      <w:sz w:val="40"/>
      <w:szCs w:val="40"/>
    </w:rPr>
  </w:style>
  <w:style w:type="paragraph" w:styleId="664">
    <w:name w:val="Heading 2"/>
    <w:basedOn w:val="662"/>
    <w:next w:val="662"/>
    <w:link w:val="704"/>
    <w:uiPriority w:val="9"/>
    <w:unhideWhenUsed/>
    <w:qFormat/>
    <w:pPr>
      <w:keepLines/>
      <w:keepNext/>
      <w:spacing w:before="360" w:after="200"/>
      <w:outlineLvl w:val="1"/>
    </w:pPr>
    <w:rPr>
      <w:rFonts w:ascii="Arial" w:hAnsi="Arial" w:eastAsia="Arial" w:cs="Arial"/>
      <w:sz w:val="34"/>
    </w:rPr>
  </w:style>
  <w:style w:type="paragraph" w:styleId="665">
    <w:name w:val="Heading 3"/>
    <w:basedOn w:val="662"/>
    <w:next w:val="662"/>
    <w:link w:val="705"/>
    <w:uiPriority w:val="9"/>
    <w:unhideWhenUsed/>
    <w:qFormat/>
    <w:pPr>
      <w:keepLines/>
      <w:keepNext/>
      <w:spacing w:before="320" w:after="200"/>
      <w:outlineLvl w:val="2"/>
    </w:pPr>
    <w:rPr>
      <w:rFonts w:ascii="Arial" w:hAnsi="Arial" w:eastAsia="Arial" w:cs="Arial"/>
      <w:sz w:val="30"/>
      <w:szCs w:val="30"/>
    </w:rPr>
  </w:style>
  <w:style w:type="paragraph" w:styleId="666">
    <w:name w:val="Heading 4"/>
    <w:basedOn w:val="662"/>
    <w:next w:val="662"/>
    <w:link w:val="706"/>
    <w:uiPriority w:val="9"/>
    <w:unhideWhenUsed/>
    <w:qFormat/>
    <w:pPr>
      <w:keepLines/>
      <w:keepNext/>
      <w:spacing w:before="320" w:after="200"/>
      <w:outlineLvl w:val="3"/>
    </w:pPr>
    <w:rPr>
      <w:rFonts w:ascii="Arial" w:hAnsi="Arial" w:eastAsia="Arial" w:cs="Arial"/>
      <w:b/>
      <w:bCs/>
      <w:sz w:val="26"/>
      <w:szCs w:val="26"/>
    </w:rPr>
  </w:style>
  <w:style w:type="paragraph" w:styleId="667">
    <w:name w:val="Heading 5"/>
    <w:basedOn w:val="662"/>
    <w:next w:val="662"/>
    <w:link w:val="707"/>
    <w:uiPriority w:val="9"/>
    <w:unhideWhenUsed/>
    <w:qFormat/>
    <w:pPr>
      <w:keepLines/>
      <w:keepNext/>
      <w:spacing w:before="320" w:after="200"/>
      <w:outlineLvl w:val="4"/>
    </w:pPr>
    <w:rPr>
      <w:rFonts w:ascii="Arial" w:hAnsi="Arial" w:eastAsia="Arial" w:cs="Arial"/>
      <w:b/>
      <w:bCs/>
      <w:sz w:val="24"/>
      <w:szCs w:val="24"/>
    </w:rPr>
  </w:style>
  <w:style w:type="paragraph" w:styleId="668">
    <w:name w:val="Heading 6"/>
    <w:basedOn w:val="662"/>
    <w:next w:val="662"/>
    <w:link w:val="708"/>
    <w:uiPriority w:val="9"/>
    <w:unhideWhenUsed/>
    <w:qFormat/>
    <w:pPr>
      <w:keepLines/>
      <w:keepNext/>
      <w:spacing w:before="320" w:after="200"/>
      <w:outlineLvl w:val="5"/>
    </w:pPr>
    <w:rPr>
      <w:rFonts w:ascii="Arial" w:hAnsi="Arial" w:eastAsia="Arial" w:cs="Arial"/>
      <w:b/>
      <w:bCs/>
      <w:sz w:val="22"/>
      <w:szCs w:val="22"/>
    </w:rPr>
  </w:style>
  <w:style w:type="paragraph" w:styleId="669">
    <w:name w:val="Heading 7"/>
    <w:basedOn w:val="662"/>
    <w:next w:val="662"/>
    <w:link w:val="709"/>
    <w:uiPriority w:val="9"/>
    <w:unhideWhenUsed/>
    <w:qFormat/>
    <w:pPr>
      <w:keepLines/>
      <w:keepNext/>
      <w:spacing w:before="320" w:after="200"/>
      <w:outlineLvl w:val="6"/>
    </w:pPr>
    <w:rPr>
      <w:rFonts w:ascii="Arial" w:hAnsi="Arial" w:eastAsia="Arial" w:cs="Arial"/>
      <w:b/>
      <w:bCs/>
      <w:i/>
      <w:iCs/>
      <w:sz w:val="22"/>
      <w:szCs w:val="22"/>
    </w:rPr>
  </w:style>
  <w:style w:type="paragraph" w:styleId="670">
    <w:name w:val="Heading 8"/>
    <w:basedOn w:val="662"/>
    <w:next w:val="662"/>
    <w:link w:val="710"/>
    <w:uiPriority w:val="9"/>
    <w:unhideWhenUsed/>
    <w:qFormat/>
    <w:pPr>
      <w:keepLines/>
      <w:keepNext/>
      <w:spacing w:before="320" w:after="200"/>
      <w:outlineLvl w:val="7"/>
    </w:pPr>
    <w:rPr>
      <w:rFonts w:ascii="Arial" w:hAnsi="Arial" w:eastAsia="Arial" w:cs="Arial"/>
      <w:i/>
      <w:iCs/>
      <w:sz w:val="22"/>
      <w:szCs w:val="22"/>
    </w:rPr>
  </w:style>
  <w:style w:type="paragraph" w:styleId="671">
    <w:name w:val="Heading 9"/>
    <w:basedOn w:val="662"/>
    <w:next w:val="662"/>
    <w:link w:val="711"/>
    <w:uiPriority w:val="9"/>
    <w:unhideWhenUsed/>
    <w:qFormat/>
    <w:pPr>
      <w:keepLines/>
      <w:keepNext/>
      <w:spacing w:before="320" w:after="200"/>
      <w:outlineLvl w:val="8"/>
    </w:pPr>
    <w:rPr>
      <w:rFonts w:ascii="Arial" w:hAnsi="Arial" w:eastAsia="Arial" w:cs="Arial"/>
      <w:i/>
      <w:iCs/>
      <w:sz w:val="21"/>
      <w:szCs w:val="21"/>
    </w:rPr>
  </w:style>
  <w:style w:type="character" w:styleId="672" w:default="1">
    <w:name w:val="Default Paragraph Font"/>
    <w:uiPriority w:val="1"/>
    <w:semiHidden/>
    <w:unhideWhenUsed/>
    <w:qFormat/>
  </w:style>
  <w:style w:type="table" w:styleId="673" w:default="1">
    <w:name w:val="Normal Table"/>
    <w:uiPriority w:val="99"/>
    <w:semiHidden/>
    <w:unhideWhenUsed/>
    <w:qFormat/>
    <w:tblPr>
      <w:tblCellMar>
        <w:left w:w="108" w:type="dxa"/>
        <w:top w:w="0" w:type="dxa"/>
        <w:right w:w="108" w:type="dxa"/>
        <w:bottom w:w="0" w:type="dxa"/>
      </w:tblCellMar>
    </w:tblPr>
  </w:style>
  <w:style w:type="paragraph" w:styleId="674">
    <w:name w:val="toc 7"/>
    <w:basedOn w:val="662"/>
    <w:next w:val="662"/>
    <w:uiPriority w:val="39"/>
    <w:unhideWhenUsed/>
    <w:qFormat/>
    <w:pPr>
      <w:ind w:left="1701" w:right="0" w:firstLine="0"/>
      <w:spacing w:after="57"/>
    </w:pPr>
  </w:style>
  <w:style w:type="paragraph" w:styleId="675">
    <w:name w:val="Caption"/>
    <w:basedOn w:val="662"/>
    <w:next w:val="66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6">
    <w:name w:val="toc 5"/>
    <w:basedOn w:val="662"/>
    <w:next w:val="662"/>
    <w:uiPriority w:val="39"/>
    <w:unhideWhenUsed/>
    <w:qFormat/>
    <w:pPr>
      <w:ind w:left="1134" w:right="0" w:firstLine="0"/>
      <w:spacing w:after="57"/>
    </w:pPr>
  </w:style>
  <w:style w:type="paragraph" w:styleId="677">
    <w:name w:val="toc 3"/>
    <w:basedOn w:val="662"/>
    <w:next w:val="662"/>
    <w:uiPriority w:val="39"/>
    <w:unhideWhenUsed/>
    <w:qFormat/>
    <w:pPr>
      <w:ind w:left="567" w:right="0" w:firstLine="0"/>
      <w:spacing w:after="57"/>
    </w:pPr>
  </w:style>
  <w:style w:type="paragraph" w:styleId="678">
    <w:name w:val="toc 8"/>
    <w:basedOn w:val="662"/>
    <w:next w:val="662"/>
    <w:uiPriority w:val="39"/>
    <w:unhideWhenUsed/>
    <w:qFormat/>
    <w:pPr>
      <w:ind w:left="1984" w:right="0" w:firstLine="0"/>
      <w:spacing w:after="57"/>
    </w:pPr>
  </w:style>
  <w:style w:type="paragraph" w:styleId="679">
    <w:name w:val="endnote text"/>
    <w:basedOn w:val="662"/>
    <w:link w:val="849"/>
    <w:uiPriority w:val="99"/>
    <w:semiHidden/>
    <w:unhideWhenUsed/>
    <w:qFormat/>
    <w:pPr>
      <w:spacing w:after="0" w:line="240" w:lineRule="auto"/>
    </w:pPr>
    <w:rPr>
      <w:sz w:val="20"/>
    </w:rPr>
  </w:style>
  <w:style w:type="paragraph" w:styleId="680">
    <w:name w:val="Footer"/>
    <w:basedOn w:val="662"/>
    <w:link w:val="722"/>
    <w:uiPriority w:val="99"/>
    <w:unhideWhenUsed/>
    <w:qFormat/>
    <w:pPr>
      <w:spacing w:after="0" w:line="240" w:lineRule="auto"/>
      <w:tabs>
        <w:tab w:val="center" w:pos="7143" w:leader="none"/>
        <w:tab w:val="right" w:pos="14287" w:leader="none"/>
      </w:tabs>
    </w:pPr>
  </w:style>
  <w:style w:type="paragraph" w:styleId="681">
    <w:name w:val="Header"/>
    <w:basedOn w:val="662"/>
    <w:link w:val="720"/>
    <w:uiPriority w:val="99"/>
    <w:unhideWhenUsed/>
    <w:qFormat/>
    <w:pPr>
      <w:spacing w:after="0" w:line="240" w:lineRule="auto"/>
      <w:tabs>
        <w:tab w:val="center" w:pos="7143" w:leader="none"/>
        <w:tab w:val="right" w:pos="14287" w:leader="none"/>
      </w:tabs>
    </w:pPr>
  </w:style>
  <w:style w:type="paragraph" w:styleId="682">
    <w:name w:val="toc 1"/>
    <w:basedOn w:val="662"/>
    <w:next w:val="662"/>
    <w:uiPriority w:val="39"/>
    <w:unhideWhenUsed/>
    <w:qFormat/>
    <w:pPr>
      <w:ind w:left="0" w:right="0" w:firstLine="0"/>
      <w:spacing w:after="57"/>
    </w:pPr>
  </w:style>
  <w:style w:type="paragraph" w:styleId="683">
    <w:name w:val="toc 4"/>
    <w:basedOn w:val="662"/>
    <w:next w:val="662"/>
    <w:uiPriority w:val="39"/>
    <w:unhideWhenUsed/>
    <w:qFormat/>
    <w:pPr>
      <w:ind w:left="850" w:right="0" w:firstLine="0"/>
      <w:spacing w:after="57"/>
    </w:pPr>
  </w:style>
  <w:style w:type="paragraph" w:styleId="684">
    <w:name w:val="Subtitle"/>
    <w:basedOn w:val="662"/>
    <w:next w:val="662"/>
    <w:link w:val="715"/>
    <w:uiPriority w:val="11"/>
    <w:qFormat/>
    <w:pPr>
      <w:spacing w:before="200" w:after="200"/>
    </w:pPr>
    <w:rPr>
      <w:sz w:val="24"/>
      <w:szCs w:val="24"/>
    </w:rPr>
  </w:style>
  <w:style w:type="paragraph" w:styleId="685">
    <w:name w:val="footnote text"/>
    <w:basedOn w:val="662"/>
    <w:link w:val="848"/>
    <w:uiPriority w:val="99"/>
    <w:semiHidden/>
    <w:unhideWhenUsed/>
    <w:qFormat/>
    <w:pPr>
      <w:spacing w:after="40" w:line="240" w:lineRule="auto"/>
    </w:pPr>
    <w:rPr>
      <w:sz w:val="18"/>
    </w:rPr>
  </w:style>
  <w:style w:type="paragraph" w:styleId="686">
    <w:name w:val="toc 6"/>
    <w:basedOn w:val="662"/>
    <w:next w:val="662"/>
    <w:uiPriority w:val="39"/>
    <w:unhideWhenUsed/>
    <w:qFormat/>
    <w:pPr>
      <w:ind w:left="1417" w:right="0" w:firstLine="0"/>
      <w:spacing w:after="57"/>
    </w:pPr>
  </w:style>
  <w:style w:type="paragraph" w:styleId="687">
    <w:name w:val="table of figures"/>
    <w:basedOn w:val="662"/>
    <w:next w:val="662"/>
    <w:uiPriority w:val="99"/>
    <w:unhideWhenUsed/>
    <w:qFormat/>
    <w:pPr>
      <w:spacing w:after="0" w:afterAutospacing="0"/>
    </w:pPr>
  </w:style>
  <w:style w:type="paragraph" w:styleId="688">
    <w:name w:val="toc 2"/>
    <w:basedOn w:val="662"/>
    <w:next w:val="662"/>
    <w:uiPriority w:val="39"/>
    <w:unhideWhenUsed/>
    <w:qFormat/>
    <w:pPr>
      <w:ind w:left="283" w:right="0" w:firstLine="0"/>
      <w:spacing w:after="57"/>
    </w:pPr>
  </w:style>
  <w:style w:type="paragraph" w:styleId="689">
    <w:name w:val="toc 9"/>
    <w:basedOn w:val="662"/>
    <w:next w:val="662"/>
    <w:uiPriority w:val="39"/>
    <w:unhideWhenUsed/>
    <w:qFormat/>
    <w:pPr>
      <w:ind w:left="2268" w:right="0" w:firstLine="0"/>
      <w:spacing w:after="57"/>
    </w:pPr>
  </w:style>
  <w:style w:type="paragraph" w:styleId="690">
    <w:name w:val="Title"/>
    <w:basedOn w:val="662"/>
    <w:next w:val="662"/>
    <w:link w:val="714"/>
    <w:uiPriority w:val="10"/>
    <w:qFormat/>
    <w:pPr>
      <w:contextualSpacing/>
      <w:spacing w:before="300" w:after="200"/>
    </w:pPr>
    <w:rPr>
      <w:sz w:val="48"/>
      <w:szCs w:val="48"/>
    </w:rPr>
  </w:style>
  <w:style w:type="table" w:styleId="6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2">
    <w:name w:val="endnote reference"/>
    <w:uiPriority w:val="99"/>
    <w:semiHidden/>
    <w:unhideWhenUsed/>
    <w:qFormat/>
    <w:rPr>
      <w:vertAlign w:val="superscript"/>
    </w:rPr>
  </w:style>
  <w:style w:type="character" w:styleId="693">
    <w:name w:val="FollowedHyperlink"/>
    <w:basedOn w:val="672"/>
    <w:uiPriority w:val="99"/>
    <w:semiHidden/>
    <w:unhideWhenUsed/>
    <w:qFormat/>
    <w:rPr>
      <w:color w:val="333333"/>
      <w:u w:val="none"/>
    </w:rPr>
  </w:style>
  <w:style w:type="character" w:styleId="694">
    <w:name w:val="Hyperlink"/>
    <w:uiPriority w:val="99"/>
    <w:unhideWhenUsed/>
    <w:qFormat/>
    <w:rPr>
      <w:color w:val="0000ff" w:themeColor="hyperlink"/>
      <w:u w:val="single"/>
      <w14:textFill>
        <w14:solidFill>
          <w14:schemeClr w14:val="hlink"/>
        </w14:solidFill>
      </w14:textFill>
    </w:rPr>
  </w:style>
  <w:style w:type="character" w:styleId="695">
    <w:name w:val="footnote reference"/>
    <w:uiPriority w:val="99"/>
    <w:unhideWhenUsed/>
    <w:qFormat/>
    <w:rPr>
      <w:vertAlign w:val="superscript"/>
    </w:rPr>
  </w:style>
  <w:style w:type="character" w:styleId="696" w:customStyle="1">
    <w:name w:val="标题 1 Char"/>
    <w:basedOn w:val="697"/>
    <w:link w:val="698"/>
    <w:uiPriority w:val="0"/>
    <w:qFormat/>
    <w:rPr>
      <w:rFonts w:ascii="Times New Roman" w:hAnsi="Times New Roman" w:eastAsia="宋体" w:cs="Times New Roman"/>
      <w:b/>
      <w:bCs/>
      <w:sz w:val="44"/>
      <w:szCs w:val="44"/>
    </w:rPr>
  </w:style>
  <w:style w:type="character" w:styleId="697" w:customStyle="1">
    <w:name w:val="默认段落字体1"/>
    <w:link w:val="662"/>
    <w:uiPriority w:val="0"/>
    <w:qFormat/>
    <w:rPr>
      <w:rFonts w:ascii="Times New Roman" w:hAnsi="Times New Roman" w:eastAsia="宋体" w:cs="Times New Roman"/>
    </w:rPr>
  </w:style>
  <w:style w:type="paragraph" w:styleId="698" w:customStyle="1">
    <w:name w:val="标题 11"/>
    <w:basedOn w:val="662"/>
    <w:next w:val="662"/>
    <w:link w:val="696"/>
    <w:uiPriority w:val="0"/>
    <w:qFormat/>
    <w:pPr>
      <w:keepLines/>
      <w:keepNext/>
      <w:spacing w:before="340" w:after="330" w:line="578" w:lineRule="auto"/>
      <w:outlineLvl w:val="0"/>
    </w:pPr>
    <w:rPr>
      <w:rFonts w:ascii="Times New Roman" w:hAnsi="Times New Roman" w:eastAsia="宋体" w:cs="Times New Roman"/>
      <w:b/>
      <w:bCs/>
      <w:sz w:val="44"/>
      <w:szCs w:val="44"/>
    </w:rPr>
  </w:style>
  <w:style w:type="paragraph" w:styleId="699" w:customStyle="1">
    <w:name w:val="段"/>
    <w:next w:val="662"/>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700" w:customStyle="1">
    <w:name w:val="Default"/>
    <w:next w:val="701"/>
    <w:uiPriority w:val="0"/>
    <w:qFormat/>
    <w:pPr>
      <w:widowControl w:val="off"/>
    </w:pPr>
    <w:rPr>
      <w:rFonts w:hint="default" w:ascii="MS Mincho" w:hAnsi="Calibri" w:eastAsia="宋体" w:cs="Times New Roman"/>
      <w:color w:val="000000"/>
      <w:sz w:val="21"/>
      <w:szCs w:val="24"/>
      <w:lang w:val="en-US" w:eastAsia="zh-CN" w:bidi="ar-SA"/>
    </w:rPr>
  </w:style>
  <w:style w:type="paragraph" w:styleId="701" w:customStyle="1">
    <w:name w:val="toc 21"/>
    <w:next w:val="662"/>
    <w:uiPriority w:val="0"/>
    <w:qFormat/>
    <w:pPr>
      <w:ind w:left="425"/>
      <w:jc w:val="both"/>
    </w:pPr>
    <w:rPr>
      <w:rFonts w:hint="default" w:ascii="Times New Roman" w:hAnsi="Times New Roman" w:eastAsia="宋体" w:cs="Times New Roman"/>
      <w:sz w:val="21"/>
      <w:lang w:val="en-US" w:eastAsia="zh-CN" w:bidi="ar-SA"/>
    </w:rPr>
  </w:style>
  <w:style w:type="paragraph" w:styleId="702" w:customStyle="1">
    <w:name w:val="正文文字 6"/>
    <w:next w:val="662"/>
    <w:uiPriority w:val="99"/>
    <w:qFormat/>
    <w:pPr>
      <w:ind w:left="240"/>
      <w:jc w:val="both"/>
      <w:widowControl w:val="off"/>
    </w:pPr>
    <w:rPr>
      <w:rFonts w:hint="default" w:ascii="宋体" w:hAnsi="Times New Roman" w:eastAsia="宋体" w:cs="Times New Roman"/>
      <w:b/>
      <w:bCs/>
      <w:sz w:val="32"/>
      <w:szCs w:val="32"/>
      <w:lang w:val="en-US" w:eastAsia="zh-CN" w:bidi="ar-SA"/>
    </w:rPr>
  </w:style>
  <w:style w:type="character" w:styleId="703" w:customStyle="1">
    <w:name w:val="Heading 1 Char"/>
    <w:link w:val="663"/>
    <w:uiPriority w:val="9"/>
    <w:qFormat/>
    <w:rPr>
      <w:rFonts w:ascii="Arial" w:hAnsi="Arial" w:eastAsia="Arial" w:cs="Arial"/>
      <w:sz w:val="40"/>
      <w:szCs w:val="40"/>
    </w:rPr>
  </w:style>
  <w:style w:type="character" w:styleId="704" w:customStyle="1">
    <w:name w:val="Heading 2 Char"/>
    <w:link w:val="664"/>
    <w:uiPriority w:val="9"/>
    <w:qFormat/>
    <w:rPr>
      <w:rFonts w:ascii="Arial" w:hAnsi="Arial" w:eastAsia="Arial" w:cs="Arial"/>
      <w:sz w:val="34"/>
    </w:rPr>
  </w:style>
  <w:style w:type="character" w:styleId="705" w:customStyle="1">
    <w:name w:val="Heading 3 Char"/>
    <w:link w:val="665"/>
    <w:uiPriority w:val="9"/>
    <w:qFormat/>
    <w:rPr>
      <w:rFonts w:ascii="Arial" w:hAnsi="Arial" w:eastAsia="Arial" w:cs="Arial"/>
      <w:sz w:val="30"/>
      <w:szCs w:val="30"/>
    </w:rPr>
  </w:style>
  <w:style w:type="character" w:styleId="706" w:customStyle="1">
    <w:name w:val="Heading 4 Char"/>
    <w:link w:val="666"/>
    <w:uiPriority w:val="9"/>
    <w:qFormat/>
    <w:rPr>
      <w:rFonts w:ascii="Arial" w:hAnsi="Arial" w:eastAsia="Arial" w:cs="Arial"/>
      <w:b/>
      <w:bCs/>
      <w:sz w:val="26"/>
      <w:szCs w:val="26"/>
    </w:rPr>
  </w:style>
  <w:style w:type="character" w:styleId="707" w:customStyle="1">
    <w:name w:val="Heading 5 Char"/>
    <w:link w:val="667"/>
    <w:uiPriority w:val="9"/>
    <w:qFormat/>
    <w:rPr>
      <w:rFonts w:ascii="Arial" w:hAnsi="Arial" w:eastAsia="Arial" w:cs="Arial"/>
      <w:b/>
      <w:bCs/>
      <w:sz w:val="24"/>
      <w:szCs w:val="24"/>
    </w:rPr>
  </w:style>
  <w:style w:type="character" w:styleId="708" w:customStyle="1">
    <w:name w:val="Heading 6 Char"/>
    <w:link w:val="668"/>
    <w:uiPriority w:val="9"/>
    <w:qFormat/>
    <w:rPr>
      <w:rFonts w:ascii="Arial" w:hAnsi="Arial" w:eastAsia="Arial" w:cs="Arial"/>
      <w:b/>
      <w:bCs/>
      <w:sz w:val="22"/>
      <w:szCs w:val="22"/>
    </w:rPr>
  </w:style>
  <w:style w:type="character" w:styleId="709" w:customStyle="1">
    <w:name w:val="Heading 7 Char"/>
    <w:link w:val="669"/>
    <w:uiPriority w:val="9"/>
    <w:qFormat/>
    <w:rPr>
      <w:rFonts w:ascii="Arial" w:hAnsi="Arial" w:eastAsia="Arial" w:cs="Arial"/>
      <w:b/>
      <w:bCs/>
      <w:i/>
      <w:iCs/>
      <w:sz w:val="22"/>
      <w:szCs w:val="22"/>
    </w:rPr>
  </w:style>
  <w:style w:type="character" w:styleId="710" w:customStyle="1">
    <w:name w:val="Heading 8 Char"/>
    <w:link w:val="670"/>
    <w:uiPriority w:val="9"/>
    <w:qFormat/>
    <w:rPr>
      <w:rFonts w:ascii="Arial" w:hAnsi="Arial" w:eastAsia="Arial" w:cs="Arial"/>
      <w:i/>
      <w:iCs/>
      <w:sz w:val="22"/>
      <w:szCs w:val="22"/>
    </w:rPr>
  </w:style>
  <w:style w:type="character" w:styleId="711" w:customStyle="1">
    <w:name w:val="Heading 9 Char"/>
    <w:link w:val="671"/>
    <w:uiPriority w:val="9"/>
    <w:qFormat/>
    <w:rPr>
      <w:rFonts w:ascii="Arial" w:hAnsi="Arial" w:eastAsia="Arial" w:cs="Arial"/>
      <w:i/>
      <w:iCs/>
      <w:sz w:val="21"/>
      <w:szCs w:val="21"/>
    </w:rPr>
  </w:style>
  <w:style w:type="paragraph" w:styleId="712">
    <w:name w:val="List Paragraph"/>
    <w:basedOn w:val="662"/>
    <w:uiPriority w:val="34"/>
    <w:qFormat/>
    <w:pPr>
      <w:contextualSpacing/>
      <w:ind w:left="720"/>
    </w:pPr>
  </w:style>
  <w:style w:type="paragraph" w:styleId="713">
    <w:name w:val="No Spacing"/>
    <w:uiPriority w:val="1"/>
    <w:qFormat/>
    <w:pPr>
      <w:spacing w:before="0" w:after="0" w:line="240" w:lineRule="auto"/>
    </w:pPr>
    <w:rPr>
      <w:rFonts w:hint="default" w:ascii="Times New Roman" w:hAnsi="Times New Roman" w:eastAsia="宋体" w:cs="Times New Roman"/>
    </w:rPr>
  </w:style>
  <w:style w:type="character" w:styleId="714" w:customStyle="1">
    <w:name w:val="Title Char"/>
    <w:link w:val="690"/>
    <w:uiPriority w:val="10"/>
    <w:qFormat/>
    <w:rPr>
      <w:sz w:val="48"/>
      <w:szCs w:val="48"/>
    </w:rPr>
  </w:style>
  <w:style w:type="character" w:styleId="715" w:customStyle="1">
    <w:name w:val="Subtitle Char"/>
    <w:link w:val="684"/>
    <w:uiPriority w:val="11"/>
    <w:qFormat/>
    <w:rPr>
      <w:sz w:val="24"/>
      <w:szCs w:val="24"/>
    </w:rPr>
  </w:style>
  <w:style w:type="paragraph" w:styleId="716">
    <w:name w:val="Quote"/>
    <w:basedOn w:val="662"/>
    <w:next w:val="662"/>
    <w:link w:val="717"/>
    <w:uiPriority w:val="29"/>
    <w:qFormat/>
    <w:pPr>
      <w:ind w:left="720" w:right="720"/>
    </w:pPr>
    <w:rPr>
      <w:i/>
    </w:rPr>
  </w:style>
  <w:style w:type="character" w:styleId="717" w:customStyle="1">
    <w:name w:val="Quote Char"/>
    <w:link w:val="716"/>
    <w:uiPriority w:val="29"/>
    <w:qFormat/>
    <w:rPr>
      <w:i/>
    </w:rPr>
  </w:style>
  <w:style w:type="paragraph" w:styleId="718">
    <w:name w:val="Intense Quote"/>
    <w:basedOn w:val="662"/>
    <w:next w:val="662"/>
    <w:link w:val="7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Intense Quote Char"/>
    <w:link w:val="718"/>
    <w:uiPriority w:val="30"/>
    <w:qFormat/>
    <w:rPr>
      <w:i/>
    </w:rPr>
  </w:style>
  <w:style w:type="character" w:styleId="720" w:customStyle="1">
    <w:name w:val="Header Char"/>
    <w:link w:val="681"/>
    <w:uiPriority w:val="99"/>
    <w:qFormat/>
  </w:style>
  <w:style w:type="character" w:styleId="721" w:customStyle="1">
    <w:name w:val="Footer Char"/>
    <w:link w:val="680"/>
    <w:uiPriority w:val="99"/>
    <w:qFormat/>
  </w:style>
  <w:style w:type="character" w:styleId="722" w:customStyle="1">
    <w:name w:val="Caption Char"/>
    <w:link w:val="680"/>
    <w:uiPriority w:val="99"/>
    <w:qFormat/>
  </w:style>
  <w:style w:type="table" w:styleId="72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Footnote Text Char"/>
    <w:link w:val="685"/>
    <w:uiPriority w:val="99"/>
    <w:qFormat/>
    <w:rPr>
      <w:sz w:val="18"/>
    </w:rPr>
  </w:style>
  <w:style w:type="character" w:styleId="849" w:customStyle="1">
    <w:name w:val="Endnote Text Char"/>
    <w:link w:val="679"/>
    <w:uiPriority w:val="99"/>
    <w:qFormat/>
    <w:rPr>
      <w:sz w:val="20"/>
    </w:rPr>
  </w:style>
  <w:style w:type="paragraph" w:styleId="850" w:customStyle="1">
    <w:name w:val="TOC Heading"/>
    <w:uiPriority w:val="39"/>
    <w:unhideWhenUsed/>
    <w:qFormat/>
    <w:rPr>
      <w:rFonts w:hint="default" w:ascii="Times New Roman" w:hAnsi="Times New Roman" w:eastAsia="宋体" w:cs="Times New Roman"/>
    </w:rPr>
  </w:style>
  <w:style w:type="paragraph" w:styleId="851" w:customStyle="1">
    <w:name w:val="标题 21"/>
    <w:basedOn w:val="662"/>
    <w:next w:val="662"/>
    <w:link w:val="854"/>
    <w:uiPriority w:val="0"/>
    <w:qFormat/>
    <w:pPr>
      <w:keepLines/>
      <w:keepNext/>
      <w:spacing w:before="260" w:after="260" w:line="416" w:lineRule="auto"/>
      <w:outlineLvl w:val="1"/>
    </w:pPr>
    <w:rPr>
      <w:rFonts w:ascii="Cambria" w:hAnsi="Cambria" w:eastAsia="宋体" w:cs="Times New Roman"/>
      <w:b/>
      <w:bCs/>
      <w:sz w:val="32"/>
      <w:szCs w:val="32"/>
    </w:rPr>
  </w:style>
  <w:style w:type="paragraph" w:styleId="852" w:customStyle="1">
    <w:name w:val="标题 31"/>
    <w:basedOn w:val="662"/>
    <w:next w:val="662"/>
    <w:link w:val="855"/>
    <w:uiPriority w:val="0"/>
    <w:qFormat/>
    <w:pPr>
      <w:keepLines/>
      <w:keepNext/>
      <w:spacing w:before="260" w:after="260" w:line="416" w:lineRule="auto"/>
      <w:outlineLvl w:val="2"/>
    </w:pPr>
    <w:rPr>
      <w:rFonts w:ascii="Times New Roman" w:hAnsi="Times New Roman" w:eastAsia="宋体" w:cs="Times New Roman"/>
      <w:b/>
      <w:bCs/>
      <w:sz w:val="32"/>
      <w:szCs w:val="32"/>
    </w:rPr>
  </w:style>
  <w:style w:type="table" w:styleId="853" w:customStyle="1">
    <w:name w:val="普通表格1"/>
    <w:uiPriority w:val="0"/>
    <w:qFormat/>
    <w:rPr>
      <w:rFonts w:ascii="Times New Roman" w:hAnsi="Times New Roman" w:eastAsia="宋体" w:cs="Times New Roman"/>
    </w:rPr>
    <w:tblPr/>
  </w:style>
  <w:style w:type="character" w:styleId="854" w:customStyle="1">
    <w:name w:val="标题 2 Char"/>
    <w:basedOn w:val="697"/>
    <w:link w:val="851"/>
    <w:uiPriority w:val="0"/>
    <w:qFormat/>
    <w:rPr>
      <w:rFonts w:ascii="Cambria" w:hAnsi="Cambria" w:eastAsia="宋体" w:cs="Times New Roman"/>
      <w:b/>
      <w:bCs/>
      <w:sz w:val="32"/>
      <w:szCs w:val="32"/>
    </w:rPr>
  </w:style>
  <w:style w:type="character" w:styleId="855" w:customStyle="1">
    <w:name w:val="标题 3 Char"/>
    <w:basedOn w:val="697"/>
    <w:link w:val="852"/>
    <w:uiPriority w:val="0"/>
    <w:qFormat/>
    <w:rPr>
      <w:rFonts w:ascii="Times New Roman" w:hAnsi="Times New Roman" w:eastAsia="宋体" w:cs="Times New Roman"/>
      <w:b/>
      <w:bCs/>
      <w:sz w:val="32"/>
      <w:szCs w:val="32"/>
    </w:rPr>
  </w:style>
  <w:style w:type="paragraph" w:styleId="856" w:customStyle="1">
    <w:name w:val="文档结构图1"/>
    <w:basedOn w:val="662"/>
    <w:link w:val="857"/>
    <w:uiPriority w:val="0"/>
    <w:qFormat/>
    <w:rPr>
      <w:rFonts w:ascii="宋体" w:hAnsi="Times New Roman" w:eastAsia="宋体" w:cs="Times New Roman"/>
      <w:sz w:val="18"/>
      <w:szCs w:val="18"/>
    </w:rPr>
  </w:style>
  <w:style w:type="character" w:styleId="857" w:customStyle="1">
    <w:name w:val="文档结构图 Char"/>
    <w:basedOn w:val="697"/>
    <w:link w:val="856"/>
    <w:uiPriority w:val="0"/>
    <w:qFormat/>
    <w:rPr>
      <w:rFonts w:ascii="宋体" w:hAnsi="Times New Roman" w:eastAsia="宋体" w:cs="Times New Roman"/>
      <w:sz w:val="18"/>
      <w:szCs w:val="18"/>
    </w:rPr>
  </w:style>
  <w:style w:type="paragraph" w:styleId="858" w:customStyle="1">
    <w:name w:val="批注文字1"/>
    <w:basedOn w:val="662"/>
    <w:link w:val="859"/>
    <w:uiPriority w:val="0"/>
    <w:qFormat/>
    <w:pPr>
      <w:ind w:firstLine="922"/>
      <w:jc w:val="left"/>
      <w:spacing w:line="360" w:lineRule="auto"/>
    </w:pPr>
    <w:rPr>
      <w:rFonts w:ascii="Times New Roman" w:hAnsi="Times New Roman" w:eastAsia="宋体" w:cs="Times New Roman"/>
      <w:szCs w:val="24"/>
    </w:rPr>
  </w:style>
  <w:style w:type="character" w:styleId="859" w:customStyle="1">
    <w:name w:val="批注文字 Char"/>
    <w:basedOn w:val="697"/>
    <w:link w:val="858"/>
    <w:uiPriority w:val="0"/>
    <w:qFormat/>
    <w:rPr>
      <w:rFonts w:ascii="Times New Roman" w:hAnsi="Times New Roman" w:eastAsia="宋体" w:cs="Times New Roman"/>
      <w:szCs w:val="24"/>
    </w:rPr>
  </w:style>
  <w:style w:type="paragraph" w:styleId="860" w:customStyle="1">
    <w:name w:val="正文文本1"/>
    <w:basedOn w:val="662"/>
    <w:next w:val="662"/>
    <w:link w:val="861"/>
    <w:uiPriority w:val="0"/>
    <w:qFormat/>
    <w:pPr>
      <w:spacing w:after="120"/>
    </w:pPr>
    <w:rPr>
      <w:rFonts w:ascii="Calibri" w:hAnsi="Calibri" w:eastAsia="宋体" w:cs="Times New Roman"/>
    </w:rPr>
  </w:style>
  <w:style w:type="character" w:styleId="861" w:customStyle="1">
    <w:name w:val="正文文本 Char"/>
    <w:basedOn w:val="697"/>
    <w:link w:val="860"/>
    <w:uiPriority w:val="0"/>
    <w:qFormat/>
    <w:rPr>
      <w:rFonts w:ascii="Calibri" w:hAnsi="Calibri" w:eastAsia="宋体" w:cs="Times New Roman"/>
    </w:rPr>
  </w:style>
  <w:style w:type="paragraph" w:styleId="862" w:customStyle="1">
    <w:name w:val="正文文本缩进1"/>
    <w:basedOn w:val="662"/>
    <w:link w:val="863"/>
    <w:uiPriority w:val="0"/>
    <w:qFormat/>
    <w:pPr>
      <w:ind w:left="420"/>
      <w:spacing w:after="120"/>
    </w:pPr>
    <w:rPr>
      <w:rFonts w:ascii="Times New Roman" w:hAnsi="Times New Roman" w:eastAsia="宋体" w:cs="Times New Roman"/>
      <w:szCs w:val="24"/>
    </w:rPr>
  </w:style>
  <w:style w:type="character" w:styleId="863" w:customStyle="1">
    <w:name w:val="正文文本缩进 Char"/>
    <w:basedOn w:val="697"/>
    <w:link w:val="862"/>
    <w:uiPriority w:val="0"/>
    <w:qFormat/>
    <w:rPr>
      <w:rFonts w:ascii="Times New Roman" w:hAnsi="Times New Roman" w:eastAsia="宋体" w:cs="Times New Roman"/>
      <w:szCs w:val="24"/>
    </w:rPr>
  </w:style>
  <w:style w:type="paragraph" w:styleId="864" w:customStyle="1">
    <w:name w:val="纯文本1"/>
    <w:basedOn w:val="662"/>
    <w:link w:val="865"/>
    <w:uiPriority w:val="0"/>
    <w:qFormat/>
    <w:rPr>
      <w:rFonts w:ascii="宋体" w:hAnsi="Courier New" w:eastAsia="宋体" w:cs="Courier New"/>
      <w:szCs w:val="21"/>
    </w:rPr>
  </w:style>
  <w:style w:type="character" w:styleId="865" w:customStyle="1">
    <w:name w:val="纯文本 Char"/>
    <w:basedOn w:val="697"/>
    <w:link w:val="864"/>
    <w:uiPriority w:val="0"/>
    <w:qFormat/>
    <w:rPr>
      <w:rFonts w:ascii="宋体" w:hAnsi="Courier New" w:eastAsia="宋体" w:cs="Courier New"/>
      <w:szCs w:val="21"/>
    </w:rPr>
  </w:style>
  <w:style w:type="paragraph" w:styleId="866" w:customStyle="1">
    <w:name w:val="日期1"/>
    <w:basedOn w:val="662"/>
    <w:next w:val="662"/>
    <w:link w:val="867"/>
    <w:uiPriority w:val="0"/>
    <w:qFormat/>
    <w:pPr>
      <w:ind w:left="100"/>
    </w:pPr>
    <w:rPr>
      <w:rFonts w:ascii="Times New Roman" w:hAnsi="Times New Roman" w:eastAsia="宋体" w:cs="Times New Roman"/>
    </w:rPr>
  </w:style>
  <w:style w:type="character" w:styleId="867" w:customStyle="1">
    <w:name w:val="日期 Char"/>
    <w:basedOn w:val="697"/>
    <w:link w:val="866"/>
    <w:uiPriority w:val="0"/>
    <w:qFormat/>
    <w:rPr>
      <w:rFonts w:ascii="Times New Roman" w:hAnsi="Times New Roman" w:eastAsia="宋体" w:cs="Times New Roman"/>
    </w:rPr>
  </w:style>
  <w:style w:type="paragraph" w:styleId="868" w:customStyle="1">
    <w:name w:val="批注框文本1"/>
    <w:basedOn w:val="662"/>
    <w:link w:val="869"/>
    <w:uiPriority w:val="0"/>
    <w:qFormat/>
    <w:rPr>
      <w:rFonts w:ascii="Times New Roman" w:hAnsi="Times New Roman" w:eastAsia="宋体" w:cs="Times New Roman"/>
      <w:sz w:val="18"/>
      <w:szCs w:val="18"/>
    </w:rPr>
  </w:style>
  <w:style w:type="character" w:styleId="869" w:customStyle="1">
    <w:name w:val="批注框文本 Char"/>
    <w:basedOn w:val="697"/>
    <w:link w:val="868"/>
    <w:uiPriority w:val="0"/>
    <w:qFormat/>
    <w:rPr>
      <w:rFonts w:ascii="Times New Roman" w:hAnsi="Times New Roman" w:eastAsia="宋体" w:cs="Times New Roman"/>
      <w:sz w:val="18"/>
      <w:szCs w:val="18"/>
    </w:rPr>
  </w:style>
  <w:style w:type="paragraph" w:styleId="870" w:customStyle="1">
    <w:name w:val="页脚1"/>
    <w:basedOn w:val="662"/>
    <w:link w:val="871"/>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871" w:customStyle="1">
    <w:name w:val="页脚 Char"/>
    <w:basedOn w:val="697"/>
    <w:link w:val="870"/>
    <w:uiPriority w:val="0"/>
    <w:qFormat/>
    <w:rPr>
      <w:rFonts w:ascii="Times New Roman" w:hAnsi="Times New Roman" w:eastAsia="宋体" w:cs="Times New Roman"/>
      <w:sz w:val="18"/>
      <w:szCs w:val="18"/>
    </w:rPr>
  </w:style>
  <w:style w:type="paragraph" w:styleId="872" w:customStyle="1">
    <w:name w:val="页眉1"/>
    <w:basedOn w:val="662"/>
    <w:link w:val="87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73" w:customStyle="1">
    <w:name w:val="页眉 Char"/>
    <w:basedOn w:val="697"/>
    <w:link w:val="872"/>
    <w:uiPriority w:val="0"/>
    <w:qFormat/>
    <w:rPr>
      <w:rFonts w:ascii="Times New Roman" w:hAnsi="Times New Roman" w:eastAsia="宋体" w:cs="Times New Roman"/>
      <w:sz w:val="18"/>
      <w:szCs w:val="18"/>
    </w:rPr>
  </w:style>
  <w:style w:type="paragraph" w:styleId="874" w:customStyle="1">
    <w:name w:val="目录 11"/>
    <w:basedOn w:val="662"/>
    <w:next w:val="662"/>
    <w:uiPriority w:val="0"/>
    <w:qFormat/>
    <w:pPr>
      <w:jc w:val="center"/>
      <w:tabs>
        <w:tab w:val="right" w:pos="8296" w:leader="dot"/>
      </w:tabs>
    </w:pPr>
    <w:rPr>
      <w:rFonts w:ascii="黑体" w:hAnsi="黑体" w:eastAsia="黑体" w:cs="Times New Roman"/>
      <w:sz w:val="44"/>
      <w:szCs w:val="44"/>
    </w:rPr>
  </w:style>
  <w:style w:type="paragraph" w:styleId="875" w:customStyle="1">
    <w:name w:val="普通(网站)1"/>
    <w:basedOn w:val="662"/>
    <w:uiPriority w:val="0"/>
    <w:qFormat/>
    <w:rPr>
      <w:rFonts w:ascii="Times New Roman" w:hAnsi="Times New Roman" w:eastAsia="宋体" w:cs="Times New Roman"/>
      <w:sz w:val="24"/>
    </w:rPr>
  </w:style>
  <w:style w:type="table" w:styleId="876" w:customStyle="1">
    <w:name w:val="网格型1"/>
    <w:basedOn w:val="853"/>
    <w:uiPriority w:val="0"/>
    <w:qFormat/>
    <w:rPr>
      <w:rFonts w:ascii="Times New Roman" w:hAnsi="Times New Roman" w:eastAsia="宋体" w:cs="Times New Roman"/>
    </w:rPr>
    <w:tblPr/>
  </w:style>
  <w:style w:type="character" w:styleId="877" w:customStyle="1">
    <w:name w:val="超链接1"/>
    <w:link w:val="662"/>
    <w:uiPriority w:val="0"/>
    <w:qFormat/>
    <w:rPr>
      <w:rFonts w:ascii="Times New Roman" w:hAnsi="Times New Roman" w:eastAsia="宋体" w:cs="Times New Roman"/>
      <w:color w:val="0000ff"/>
      <w:u w:val="none"/>
    </w:rPr>
  </w:style>
  <w:style w:type="character" w:styleId="878" w:customStyle="1">
    <w:name w:val="批注引用1"/>
    <w:link w:val="662"/>
    <w:uiPriority w:val="0"/>
    <w:qFormat/>
    <w:rPr>
      <w:rFonts w:ascii="Times New Roman" w:hAnsi="Times New Roman" w:eastAsia="宋体" w:cs="Times New Roman"/>
      <w:sz w:val="21"/>
      <w:szCs w:val="21"/>
    </w:rPr>
  </w:style>
  <w:style w:type="paragraph" w:styleId="8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880" w:customStyle="1">
    <w:name w:val="列出段落1"/>
    <w:basedOn w:val="662"/>
    <w:uiPriority w:val="0"/>
    <w:qFormat/>
    <w:pPr>
      <w:ind w:firstLine="420"/>
    </w:pPr>
    <w:rPr>
      <w:rFonts w:ascii="Times New Roman" w:hAnsi="Times New Roman" w:eastAsia="宋体" w:cs="Times New Roman"/>
      <w:szCs w:val="21"/>
    </w:rPr>
  </w:style>
  <w:style w:type="paragraph" w:styleId="881" w:customStyle="1">
    <w:name w:val="无间隔1"/>
    <w:basedOn w:val="662"/>
    <w:uiPriority w:val="0"/>
    <w:qFormat/>
    <w:rPr>
      <w:rFonts w:ascii="Times New Roman" w:hAnsi="Times New Roman" w:eastAsia="宋体" w:cs="Times New Roman"/>
    </w:rPr>
  </w:style>
  <w:style w:type="paragraph" w:styleId="882" w:customStyle="1">
    <w:name w:val="正文文本11"/>
    <w:basedOn w:val="662"/>
    <w:next w:val="662"/>
    <w:uiPriority w:val="0"/>
    <w:qFormat/>
    <w:rPr>
      <w:rFonts w:ascii="楷体_GB2312" w:hAnsi="Arial" w:eastAsia="楷体_GB2312" w:cs="Times New Roman"/>
      <w:sz w:val="28"/>
      <w:szCs w:val="28"/>
      <w:lang w:eastAsia="en-US"/>
    </w:rPr>
  </w:style>
  <w:style w:type="paragraph" w:styleId="883" w:customStyle="1">
    <w:name w:val="正文首行缩进11"/>
    <w:basedOn w:val="882"/>
    <w:uiPriority w:val="0"/>
    <w:qFormat/>
    <w:pPr>
      <w:ind w:firstLine="200"/>
      <w:spacing w:line="360" w:lineRule="auto"/>
    </w:pPr>
    <w:rPr>
      <w:rFonts w:ascii="仿宋_GB2312" w:hAnsi="Times New Roman" w:eastAsia="仿宋_GB2312" w:cs="Times New Roman"/>
      <w:sz w:val="30"/>
      <w:szCs w:val="30"/>
    </w:rPr>
  </w:style>
  <w:style w:type="character" w:styleId="884" w:customStyle="1">
    <w:name w:val="active16"/>
    <w:basedOn w:val="672"/>
    <w:uiPriority w:val="0"/>
    <w:qFormat/>
    <w:rPr>
      <w:color w:val="ffffff"/>
      <w:shd w:val="clear" w:color="auto" w:fill="0f5bb9"/>
    </w:rPr>
  </w:style>
  <w:style w:type="character" w:styleId="885" w:customStyle="1">
    <w:name w:val="active"/>
    <w:basedOn w:val="672"/>
    <w:uiPriority w:val="0"/>
    <w:qFormat/>
    <w:rPr>
      <w:color w:val="ffffff"/>
      <w:shd w:val="clear" w:color="auto" w:fill="0f5bb9"/>
    </w:rPr>
  </w:style>
  <w:style w:type="paragraph" w:styleId="886" w:customStyle="1">
    <w:name w:val="普通正文"/>
    <w:basedOn w:val="662"/>
    <w:uiPriority w:val="0"/>
    <w:qFormat/>
    <w:pPr>
      <w:ind w:firstLine="480"/>
      <w:jc w:val="left"/>
      <w:spacing w:before="120" w:after="120" w:line="360" w:lineRule="auto"/>
    </w:pPr>
    <w:rPr>
      <w:rFonts w:ascii="Arial" w:hAnsi="Arial"/>
      <w:sz w:val="24"/>
    </w:rPr>
  </w:style>
  <w:style w:type="paragraph" w:styleId="887" w:customStyle="1">
    <w:name w:val="正文首行缩进1"/>
    <w:basedOn w:val="860"/>
    <w:next w:val="662"/>
    <w:uiPriority w:val="99"/>
    <w:unhideWhenUsed/>
    <w:qFormat/>
    <w:pPr>
      <w:ind w:firstLine="420"/>
    </w:pPr>
  </w:style>
  <w:style w:type="numbering" w:styleId="114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王丽君</cp:lastModifiedBy>
  <cp:revision>10</cp:revision>
  <dcterms:created xsi:type="dcterms:W3CDTF">2024-07-15T08:29:00Z</dcterms:created>
  <dcterms:modified xsi:type="dcterms:W3CDTF">2025-03-04T03:40:32Z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A75817F509F4477AA3142FE1684D3616_13</vt:lpwstr>
  </property>
  <property fmtid="{D5CDD505-2E9C-101B-9397-08002B2CF9AE}" pid="4" name="KSOTemplateDocerSaveRecord">
    <vt:lpwstr>eyJoZGlkIjoiMTM4MGY4ODYyYmQyMGIzMmQyOGNmZmIwZWE5NTBlMmEiLCJ1c2VySWQiOiI2MzM4MjQ1NjUifQ==</vt:lpwstr>
  </property>
</Properties>
</file>