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b/>
          <w:sz w:val="40"/>
          <w:szCs w:val="40"/>
        </w:rPr>
        <w:outlineLvl w:val="0"/>
      </w:pPr>
      <w:r>
        <w:rPr>
          <w:rFonts w:ascii="宋体"/>
          <w:b/>
          <w:sz w:val="40"/>
          <w:szCs w:val="40"/>
        </w:rPr>
      </w:r>
      <w:r/>
    </w:p>
    <w:p>
      <w:pPr>
        <w:jc w:val="center"/>
        <w:spacing w:line="360" w:lineRule="auto"/>
        <w:rPr>
          <w:rFonts w:ascii="宋体"/>
          <w:b/>
          <w:sz w:val="40"/>
          <w:szCs w:val="40"/>
        </w:rPr>
        <w:outlineLvl w:val="0"/>
      </w:pPr>
      <w:r>
        <w:rPr>
          <w:rFonts w:hint="eastAsia" w:ascii="宋体"/>
          <w:b/>
          <w:sz w:val="40"/>
          <w:szCs w:val="40"/>
        </w:rPr>
        <w:t xml:space="preserve">盐城市大丰人民医院医用液态氧、瓶装食品级二氧化碳、瓶装氧气、瓶装医用氮气采购项目</w:t>
      </w:r>
      <w:r/>
    </w:p>
    <w:p>
      <w:pPr>
        <w:spacing w:line="600" w:lineRule="exact"/>
        <w:rPr>
          <w:rFonts w:ascii="仿宋_GB2312" w:eastAsia="仿宋_GB2312"/>
          <w:b/>
          <w:bCs/>
          <w:color w:val="000000"/>
          <w:sz w:val="28"/>
          <w:szCs w:val="28"/>
        </w:rPr>
      </w:pPr>
      <w:r>
        <w:rPr>
          <w:rFonts w:ascii="仿宋_GB2312" w:eastAsia="仿宋_GB2312"/>
          <w:b/>
          <w:bCs/>
          <w:color w:val="000000"/>
          <w:sz w:val="28"/>
          <w:szCs w:val="28"/>
        </w:rPr>
      </w:r>
      <w:r/>
    </w:p>
    <w:p>
      <w:pPr>
        <w:pStyle w:val="917"/>
        <w:ind w:firstLine="562"/>
        <w:rPr>
          <w:b/>
          <w:bCs/>
          <w:color w:val="000000"/>
          <w:sz w:val="28"/>
          <w:szCs w:val="28"/>
        </w:rPr>
      </w:pPr>
      <w:r>
        <w:rPr>
          <w:b/>
          <w:bCs/>
          <w:color w:val="000000"/>
          <w:sz w:val="28"/>
          <w:szCs w:val="28"/>
        </w:rPr>
      </w:r>
      <w:r/>
    </w:p>
    <w:p>
      <w:pPr>
        <w:pStyle w:val="917"/>
        <w:ind w:firstLine="562"/>
        <w:rPr>
          <w:b/>
          <w:bCs/>
          <w:color w:val="000000"/>
          <w:sz w:val="28"/>
          <w:szCs w:val="28"/>
        </w:rPr>
      </w:pPr>
      <w:r>
        <w:rPr>
          <w:b/>
          <w:bCs/>
          <w:color w:val="000000"/>
          <w:sz w:val="28"/>
          <w:szCs w:val="28"/>
        </w:rPr>
      </w:r>
      <w:r/>
    </w:p>
    <w:p>
      <w:pPr>
        <w:pStyle w:val="917"/>
        <w:ind w:firstLine="562"/>
        <w:rPr>
          <w:b/>
          <w:bCs/>
          <w:color w:val="000000"/>
          <w:sz w:val="28"/>
          <w:szCs w:val="28"/>
        </w:rPr>
      </w:pPr>
      <w:r>
        <w:rPr>
          <w:b/>
          <w:bCs/>
          <w:color w:val="000000"/>
          <w:sz w:val="28"/>
          <w:szCs w:val="28"/>
        </w:rPr>
      </w:r>
      <w:r/>
    </w:p>
    <w:p>
      <w:pPr>
        <w:pStyle w:val="917"/>
        <w:ind w:firstLine="562"/>
        <w:rPr>
          <w:b/>
          <w:bCs/>
          <w:color w:val="000000"/>
          <w:sz w:val="28"/>
          <w:szCs w:val="28"/>
        </w:rPr>
      </w:pPr>
      <w:r>
        <w:rPr>
          <w:b/>
          <w:bCs/>
          <w:color w:val="000000"/>
          <w:sz w:val="28"/>
          <w:szCs w:val="28"/>
        </w:rPr>
      </w:r>
      <w:r/>
    </w:p>
    <w:p>
      <w:pPr>
        <w:pStyle w:val="917"/>
        <w:ind w:firstLine="562"/>
        <w:rPr>
          <w:b/>
          <w:bCs/>
          <w:color w:val="000000"/>
          <w:sz w:val="28"/>
          <w:szCs w:val="28"/>
        </w:rPr>
      </w:pPr>
      <w:r>
        <w:rPr>
          <w:b/>
          <w:bCs/>
          <w:color w:val="000000"/>
          <w:sz w:val="28"/>
          <w:szCs w:val="28"/>
        </w:rPr>
      </w:r>
      <w:r/>
    </w:p>
    <w:p>
      <w:pPr>
        <w:jc w:val="center"/>
        <w:rPr>
          <w:b/>
          <w:sz w:val="84"/>
        </w:rPr>
      </w:pPr>
      <w:r>
        <w:rPr>
          <w:rFonts w:hint="eastAsia"/>
          <w:b/>
          <w:sz w:val="84"/>
        </w:rPr>
        <w:t xml:space="preserve">招 标 文 件</w:t>
      </w:r>
      <w:r/>
    </w:p>
    <w:p>
      <w:pPr>
        <w:jc w:val="center"/>
        <w:spacing w:line="600" w:lineRule="exact"/>
        <w:rPr>
          <w:rFonts w:ascii="宋体" w:hAnsi="宋体"/>
          <w:b/>
          <w:color w:val="000000"/>
          <w:sz w:val="48"/>
        </w:rPr>
      </w:pPr>
      <w:r>
        <w:rPr>
          <w:rFonts w:ascii="宋体" w:hAnsi="宋体"/>
          <w:b/>
          <w:color w:val="000000"/>
          <w:sz w:val="48"/>
        </w:rPr>
      </w:r>
      <w:r/>
    </w:p>
    <w:p>
      <w:pPr>
        <w:pStyle w:val="917"/>
        <w:ind w:firstLine="964"/>
        <w:rPr>
          <w:rFonts w:ascii="宋体" w:hAnsi="宋体"/>
          <w:b/>
          <w:color w:val="000000"/>
          <w:sz w:val="48"/>
        </w:rPr>
      </w:pPr>
      <w:r>
        <w:rPr>
          <w:rFonts w:ascii="宋体" w:hAnsi="宋体"/>
          <w:b/>
          <w:color w:val="000000"/>
          <w:sz w:val="48"/>
        </w:rPr>
      </w:r>
      <w:r/>
    </w:p>
    <w:p>
      <w:pPr>
        <w:pStyle w:val="917"/>
        <w:ind w:firstLine="964"/>
        <w:rPr>
          <w:rFonts w:ascii="宋体" w:hAnsi="宋体"/>
          <w:b/>
          <w:color w:val="000000"/>
          <w:sz w:val="48"/>
        </w:rPr>
      </w:pPr>
      <w:r>
        <w:rPr>
          <w:rFonts w:ascii="宋体" w:hAnsi="宋体"/>
          <w:b/>
          <w:color w:val="000000"/>
          <w:sz w:val="48"/>
        </w:rPr>
      </w:r>
      <w:r/>
    </w:p>
    <w:p>
      <w:pPr>
        <w:pStyle w:val="917"/>
        <w:ind w:firstLine="964"/>
        <w:rPr>
          <w:rFonts w:ascii="宋体" w:hAnsi="宋体"/>
          <w:b/>
          <w:color w:val="000000"/>
          <w:sz w:val="48"/>
        </w:rPr>
      </w:pPr>
      <w:r>
        <w:rPr>
          <w:rFonts w:ascii="宋体" w:hAnsi="宋体"/>
          <w:b/>
          <w:color w:val="000000"/>
          <w:sz w:val="48"/>
        </w:rPr>
      </w:r>
      <w:r/>
    </w:p>
    <w:p>
      <w:pPr>
        <w:pStyle w:val="917"/>
        <w:ind w:firstLine="964"/>
        <w:rPr>
          <w:rFonts w:ascii="宋体" w:hAnsi="宋体"/>
          <w:b/>
          <w:color w:val="000000"/>
          <w:sz w:val="48"/>
        </w:rPr>
      </w:pPr>
      <w:r>
        <w:rPr>
          <w:rFonts w:ascii="宋体" w:hAnsi="宋体"/>
          <w:b/>
          <w:color w:val="000000"/>
          <w:sz w:val="48"/>
        </w:rPr>
      </w:r>
      <w:r/>
    </w:p>
    <w:p>
      <w:pPr>
        <w:jc w:val="center"/>
        <w:spacing w:before="120" w:after="120" w:line="700" w:lineRule="exact"/>
        <w:rPr>
          <w:rFonts w:ascii="宋体" w:hAnsi="宋体" w:cs="宋体"/>
          <w:b/>
          <w:bCs/>
          <w:sz w:val="36"/>
          <w:szCs w:val="36"/>
        </w:rPr>
        <w:outlineLvl w:val="0"/>
      </w:pPr>
      <w:r>
        <w:rPr>
          <w:rFonts w:hint="eastAsia" w:ascii="宋体" w:hAnsi="宋体" w:cs="宋体"/>
          <w:b/>
          <w:bCs/>
          <w:sz w:val="36"/>
          <w:szCs w:val="36"/>
        </w:rPr>
        <w:t xml:space="preserve">采购单位：盐城市大丰人民医院</w:t>
      </w:r>
      <w:r/>
    </w:p>
    <w:p>
      <w:pPr>
        <w:jc w:val="center"/>
        <w:spacing w:before="120" w:after="120" w:line="700" w:lineRule="exact"/>
        <w:rPr>
          <w:rFonts w:ascii="宋体" w:hAnsi="宋体" w:cs="宋体"/>
          <w:b/>
          <w:bCs/>
          <w:sz w:val="36"/>
          <w:szCs w:val="36"/>
        </w:rPr>
        <w:outlineLvl w:val="0"/>
      </w:pPr>
      <w:r>
        <w:rPr>
          <w:rFonts w:hint="eastAsia" w:ascii="宋体" w:hAnsi="宋体" w:cs="宋体"/>
          <w:b/>
          <w:bCs/>
          <w:sz w:val="36"/>
          <w:szCs w:val="36"/>
        </w:rPr>
        <w:t xml:space="preserve">采购代理机构：江苏澄建正达工程项目管理有限公司</w:t>
      </w:r>
      <w:r/>
    </w:p>
    <w:p>
      <w:pPr>
        <w:jc w:val="center"/>
        <w:spacing w:before="120" w:after="120" w:line="700" w:lineRule="exact"/>
        <w:rPr>
          <w:rFonts w:ascii="宋体" w:hAnsi="宋体" w:cs="宋体"/>
          <w:b/>
          <w:bCs/>
          <w:sz w:val="36"/>
          <w:szCs w:val="36"/>
        </w:rPr>
      </w:pPr>
      <w:r>
        <w:rPr>
          <w:rFonts w:hint="eastAsia" w:ascii="宋体" w:hAnsi="宋体" w:cs="宋体"/>
          <w:b/>
          <w:bCs/>
          <w:sz w:val="36"/>
          <w:szCs w:val="36"/>
        </w:rPr>
        <w:t xml:space="preserve">2024年11月</w:t>
      </w:r>
      <w:r/>
    </w:p>
    <w:p>
      <w:pPr>
        <w:pStyle w:val="917"/>
        <w:ind w:firstLine="0"/>
        <w:rPr>
          <w:rFonts w:ascii="宋体" w:hAnsi="宋体"/>
          <w:b/>
          <w:color w:val="000000"/>
          <w:sz w:val="48"/>
        </w:rPr>
      </w:pPr>
      <w:r>
        <w:rPr>
          <w:rFonts w:ascii="宋体" w:hAnsi="宋体"/>
          <w:b/>
          <w:color w:val="000000"/>
          <w:sz w:val="48"/>
        </w:rPr>
      </w:r>
      <w:r/>
    </w:p>
    <w:p>
      <w:pPr>
        <w:jc w:val="center"/>
        <w:spacing w:line="600" w:lineRule="exact"/>
        <w:rPr>
          <w:rFonts w:ascii="宋体" w:hAnsi="宋体"/>
          <w:b/>
          <w:color w:val="000000"/>
          <w:sz w:val="48"/>
        </w:rPr>
      </w:pPr>
      <w:r>
        <w:rPr>
          <w:rFonts w:hint="eastAsia" w:ascii="宋体" w:hAnsi="宋体"/>
          <w:b/>
          <w:color w:val="000000"/>
          <w:sz w:val="48"/>
        </w:rPr>
        <w:t xml:space="preserve">目    录</w:t>
      </w:r>
      <w:r/>
    </w:p>
    <w:p>
      <w:pPr>
        <w:spacing w:line="480" w:lineRule="exact"/>
        <w:rPr>
          <w:rFonts w:ascii="宋体" w:hAnsi="宋体"/>
          <w:color w:val="000000"/>
          <w:sz w:val="28"/>
        </w:rPr>
      </w:pPr>
      <w:r>
        <w:rPr>
          <w:rFonts w:ascii="宋体" w:hAnsi="宋体"/>
          <w:color w:val="000000"/>
          <w:sz w:val="28"/>
        </w:rPr>
      </w:r>
      <w:r/>
    </w:p>
    <w:p>
      <w:pPr>
        <w:ind w:firstLine="1050"/>
        <w:jc w:val="left"/>
        <w:spacing w:line="900" w:lineRule="exact"/>
        <w:rPr>
          <w:rFonts w:ascii="宋体" w:hAnsi="宋体"/>
          <w:color w:val="000000"/>
          <w:sz w:val="30"/>
        </w:rPr>
      </w:pPr>
      <w:r>
        <w:rPr>
          <w:rFonts w:hint="eastAsia" w:ascii="宋体" w:hAnsi="宋体"/>
          <w:color w:val="000000"/>
          <w:sz w:val="30"/>
        </w:rPr>
        <w:t xml:space="preserve">第一章 招标公告………………………………………</w:t>
      </w:r>
      <w:r>
        <w:rPr>
          <w:rFonts w:ascii="宋体" w:hAnsi="宋体"/>
          <w:color w:val="000000"/>
          <w:sz w:val="30"/>
        </w:rPr>
        <w:t xml:space="preserve">……1</w:t>
      </w:r>
      <w:r/>
    </w:p>
    <w:p>
      <w:pPr>
        <w:jc w:val="left"/>
        <w:spacing w:line="900" w:lineRule="exact"/>
        <w:rPr>
          <w:rFonts w:hint="eastAsia" w:ascii="宋体" w:hAnsi="宋体" w:eastAsia="宋体"/>
          <w:color w:val="000000"/>
          <w:sz w:val="30"/>
          <w:lang w:eastAsia="zh-CN"/>
        </w:rPr>
      </w:pPr>
      <w:r>
        <w:rPr>
          <w:rFonts w:hint="eastAsia" w:ascii="宋体" w:hAnsi="宋体"/>
          <w:color w:val="000000"/>
          <w:sz w:val="30"/>
        </w:rPr>
        <w:t xml:space="preserve">       第二章 投标须知…………………………………………</w:t>
      </w:r>
      <w:r>
        <w:rPr>
          <w:rFonts w:ascii="宋体" w:hAnsi="宋体"/>
          <w:color w:val="000000"/>
          <w:sz w:val="30"/>
        </w:rPr>
        <w:t xml:space="preserve">…</w:t>
      </w:r>
      <w:r>
        <w:rPr>
          <w:rFonts w:hint="eastAsia" w:ascii="宋体" w:hAnsi="宋体"/>
          <w:color w:val="000000"/>
          <w:sz w:val="30"/>
          <w:lang w:val="en-US" w:eastAsia="zh-CN"/>
        </w:rPr>
        <w:t xml:space="preserve">6</w:t>
      </w:r>
      <w:r/>
    </w:p>
    <w:p>
      <w:pPr>
        <w:ind w:firstLine="1050"/>
        <w:jc w:val="left"/>
        <w:spacing w:line="900" w:lineRule="exact"/>
        <w:rPr>
          <w:rFonts w:hint="default" w:ascii="宋体" w:hAnsi="宋体" w:eastAsia="宋体"/>
          <w:color w:val="000000"/>
          <w:sz w:val="30"/>
          <w:lang w:val="en-US" w:eastAsia="zh-CN"/>
        </w:rPr>
      </w:pPr>
      <w:r>
        <w:rPr>
          <w:rFonts w:hint="eastAsia" w:ascii="宋体" w:hAnsi="宋体"/>
          <w:color w:val="000000"/>
          <w:sz w:val="30"/>
        </w:rPr>
        <w:t xml:space="preserve">第三章 招标内容及要求………………</w:t>
      </w:r>
      <w:r>
        <w:rPr>
          <w:rFonts w:ascii="宋体" w:hAnsi="宋体"/>
          <w:color w:val="000000"/>
          <w:sz w:val="30"/>
        </w:rPr>
        <w:t xml:space="preserve">……………………</w:t>
      </w:r>
      <w:r>
        <w:rPr>
          <w:rFonts w:hint="eastAsia" w:ascii="宋体" w:hAnsi="宋体"/>
          <w:color w:val="000000"/>
          <w:sz w:val="30"/>
          <w:lang w:val="en-US" w:eastAsia="zh-CN"/>
        </w:rPr>
        <w:t xml:space="preserve">20</w:t>
      </w:r>
      <w:r/>
    </w:p>
    <w:p>
      <w:pPr>
        <w:ind w:firstLine="1050"/>
        <w:jc w:val="left"/>
        <w:spacing w:line="900" w:lineRule="exact"/>
        <w:rPr>
          <w:rFonts w:hint="default" w:ascii="宋体" w:hAnsi="宋体" w:eastAsia="宋体"/>
          <w:color w:val="000000"/>
          <w:sz w:val="30"/>
          <w:lang w:val="en-US" w:eastAsia="zh-CN"/>
        </w:rPr>
      </w:pPr>
      <w:r>
        <w:rPr>
          <w:rFonts w:hint="eastAsia" w:ascii="宋体" w:hAnsi="宋体"/>
          <w:color w:val="000000"/>
          <w:sz w:val="30"/>
        </w:rPr>
        <w:t xml:space="preserve">第四章 评标办法及评分标准……</w:t>
      </w:r>
      <w:r>
        <w:rPr>
          <w:rFonts w:ascii="宋体" w:hAnsi="宋体"/>
          <w:color w:val="000000"/>
          <w:sz w:val="30"/>
        </w:rPr>
        <w:t xml:space="preserve">…………………………</w:t>
      </w:r>
      <w:r>
        <w:rPr>
          <w:rFonts w:hint="eastAsia" w:ascii="宋体" w:hAnsi="宋体"/>
          <w:color w:val="000000"/>
          <w:sz w:val="30"/>
          <w:lang w:val="en-US" w:eastAsia="zh-CN"/>
        </w:rPr>
        <w:t xml:space="preserve">22</w:t>
      </w:r>
      <w:r/>
    </w:p>
    <w:p>
      <w:pPr>
        <w:ind w:firstLine="1050"/>
        <w:jc w:val="left"/>
        <w:spacing w:line="900" w:lineRule="exact"/>
        <w:rPr>
          <w:rFonts w:hint="eastAsia" w:ascii="宋体" w:hAnsi="宋体" w:eastAsia="宋体"/>
          <w:color w:val="000000"/>
          <w:sz w:val="30"/>
          <w:lang w:eastAsia="zh-CN"/>
        </w:rPr>
      </w:pPr>
      <w:r>
        <w:rPr>
          <w:rFonts w:hint="eastAsia" w:ascii="宋体" w:hAnsi="宋体"/>
          <w:color w:val="000000"/>
          <w:sz w:val="30"/>
        </w:rPr>
        <w:t xml:space="preserve">第五章 合同主要条款……</w:t>
      </w:r>
      <w:r>
        <w:rPr>
          <w:rFonts w:ascii="宋体" w:hAnsi="宋体"/>
          <w:color w:val="000000"/>
          <w:sz w:val="30"/>
        </w:rPr>
        <w:t xml:space="preserve">…………………………………2</w:t>
      </w:r>
      <w:r>
        <w:rPr>
          <w:rFonts w:hint="eastAsia" w:ascii="宋体" w:hAnsi="宋体"/>
          <w:color w:val="000000"/>
          <w:sz w:val="30"/>
          <w:lang w:val="en-US" w:eastAsia="zh-CN"/>
        </w:rPr>
        <w:t xml:space="preserve">6</w:t>
      </w:r>
      <w:r/>
    </w:p>
    <w:p>
      <w:pPr>
        <w:ind w:firstLine="1050"/>
        <w:jc w:val="left"/>
        <w:spacing w:line="900" w:lineRule="exact"/>
        <w:rPr>
          <w:rFonts w:ascii="宋体" w:hAnsi="宋体"/>
          <w:color w:val="000000"/>
          <w:sz w:val="30"/>
        </w:rPr>
      </w:pPr>
      <w:r>
        <w:rPr>
          <w:rFonts w:hint="eastAsia" w:ascii="宋体" w:hAnsi="宋体"/>
          <w:color w:val="000000"/>
          <w:sz w:val="30"/>
        </w:rPr>
        <w:t xml:space="preserve">第六章 投标文件及格式……</w:t>
      </w:r>
      <w:r>
        <w:rPr>
          <w:rFonts w:ascii="宋体" w:hAnsi="宋体"/>
          <w:color w:val="000000"/>
          <w:sz w:val="30"/>
        </w:rPr>
        <w:t xml:space="preserve">………………………………30</w:t>
      </w:r>
      <w:r/>
    </w:p>
    <w:p>
      <w:pPr>
        <w:pStyle w:val="1063"/>
        <w:jc w:val="center"/>
        <w:spacing w:before="120" w:after="120" w:line="500" w:lineRule="exact"/>
        <w:rPr>
          <w:rFonts w:hAnsi="宋体"/>
          <w:color w:val="000000"/>
          <w:sz w:val="32"/>
          <w:szCs w:val="32"/>
        </w:rPr>
        <w:sectPr>
          <w:footerReference w:type="default" r:id="rId11"/>
          <w:footnotePr/>
          <w:endnotePr/>
          <w:type w:val="nextPage"/>
          <w:pgSz w:w="11906" w:h="16838" w:orient="portrait"/>
          <w:pgMar w:top="1134" w:right="1219" w:bottom="1134" w:left="1219" w:header="624" w:footer="624" w:gutter="284"/>
          <w:pgNumType w:start="1"/>
          <w:cols w:num="1" w:sep="0" w:space="720" w:equalWidth="1"/>
          <w:docGrid w:linePitch="360"/>
        </w:sectPr>
        <w:outlineLvl w:val="0"/>
      </w:pPr>
      <w:r>
        <w:rPr>
          <w:rFonts w:hAnsi="宋体"/>
          <w:color w:val="000000"/>
          <w:sz w:val="32"/>
          <w:szCs w:val="32"/>
        </w:rPr>
      </w:r>
      <w:r/>
    </w:p>
    <w:p>
      <w:pPr>
        <w:jc w:val="center"/>
        <w:spacing w:line="480" w:lineRule="exact"/>
        <w:widowControl/>
        <w:rPr>
          <w:rFonts w:ascii="宋体" w:hAnsi="宋体" w:cs="宋体"/>
          <w:b/>
          <w:bCs/>
          <w:color w:val="000000"/>
          <w:sz w:val="44"/>
          <w:szCs w:val="44"/>
        </w:rPr>
      </w:pPr>
      <w:r>
        <w:rPr>
          <w:rFonts w:hint="eastAsia" w:ascii="宋体" w:hAnsi="宋体" w:cs="宋体"/>
          <w:b/>
          <w:bCs/>
          <w:color w:val="000000"/>
          <w:sz w:val="44"/>
          <w:szCs w:val="44"/>
        </w:rPr>
        <w:t xml:space="preserve">第一章  招标公告</w:t>
      </w:r>
      <w:r/>
    </w:p>
    <w:p>
      <w:pPr>
        <w:ind w:firstLine="480"/>
        <w:jc w:val="left"/>
        <w:spacing w:line="440" w:lineRule="exact"/>
        <w:rPr>
          <w:rFonts w:ascii="宋体" w:hAnsi="宋体" w:cs="宋体"/>
          <w:color w:val="000000"/>
          <w:sz w:val="24"/>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sz w:val="24"/>
        </w:rPr>
        <w:t xml:space="preserve">项目概况</w:t>
      </w:r>
      <w:r/>
    </w:p>
    <w:p>
      <w:pPr>
        <w:ind w:firstLine="480"/>
        <w:jc w:val="left"/>
        <w:spacing w:line="440" w:lineRule="exact"/>
        <w:rPr>
          <w:rFonts w:hint="eastAsia" w:ascii="宋体" w:hAnsi="宋体" w:cs="宋体"/>
          <w:bCs/>
          <w:color w:val="000000"/>
          <w:sz w:val="24"/>
        </w:rPr>
        <w:pBdr>
          <w:top w:val="single" w:color="000000" w:sz="4" w:space="1"/>
          <w:left w:val="single" w:color="000000" w:sz="4" w:space="4"/>
          <w:bottom w:val="single" w:color="000000" w:sz="4" w:space="1"/>
          <w:right w:val="single" w:color="000000" w:sz="4" w:space="5"/>
        </w:pBdr>
      </w:pPr>
      <w:r>
        <w:rPr>
          <w:rFonts w:hint="eastAsia" w:ascii="宋体" w:hAnsi="宋体" w:cs="宋体"/>
          <w:bCs/>
          <w:color w:val="000000"/>
          <w:sz w:val="24"/>
        </w:rPr>
        <w:t xml:space="preserve">盐城市大丰人民医院医用液态氧、瓶装食品级二氧化碳、瓶装氧气、瓶装医用氮气采购项目 招标项目的潜在投标人应在苏采云系统获取招标文件，并于2024-</w:t>
      </w:r>
      <w:r>
        <w:rPr>
          <w:rFonts w:hint="eastAsia" w:ascii="宋体" w:hAnsi="宋体" w:cs="宋体"/>
          <w:bCs/>
          <w:color w:val="000000"/>
          <w:sz w:val="24"/>
          <w:lang w:val="en-US" w:eastAsia="zh-CN"/>
        </w:rPr>
        <w:t xml:space="preserve">12</w:t>
      </w: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10 9:00</w:t>
      </w:r>
      <w:r>
        <w:rPr>
          <w:rFonts w:hint="eastAsia" w:ascii="宋体" w:hAnsi="宋体" w:cs="宋体"/>
          <w:bCs/>
          <w:color w:val="000000"/>
          <w:sz w:val="24"/>
        </w:rPr>
        <w:t xml:space="preserve">分（北京时间）前递交投标文件。</w:t>
      </w:r>
      <w:r/>
    </w:p>
    <w:p>
      <w:pPr>
        <w:ind w:firstLine="482"/>
        <w:jc w:val="left"/>
        <w:spacing w:line="460" w:lineRule="exact"/>
        <w:widowControl/>
        <w:rPr>
          <w:rFonts w:ascii="宋体" w:hAnsi="宋体" w:cs="Arial"/>
          <w:b/>
          <w:color w:val="000000"/>
          <w:sz w:val="24"/>
        </w:rPr>
      </w:pPr>
      <w:r>
        <w:rPr>
          <w:rFonts w:hint="eastAsia" w:ascii="宋体" w:hAnsi="宋体" w:cs="Arial"/>
          <w:b/>
          <w:color w:val="000000"/>
          <w:sz w:val="24"/>
        </w:rPr>
        <w:t xml:space="preserve">一、项目基本</w:t>
      </w:r>
      <w:r>
        <w:rPr>
          <w:rFonts w:ascii="宋体" w:hAnsi="宋体" w:cs="Arial"/>
          <w:b/>
          <w:color w:val="000000"/>
          <w:sz w:val="24"/>
        </w:rPr>
        <w:t xml:space="preserve">情况</w:t>
      </w:r>
      <w:r/>
    </w:p>
    <w:p>
      <w:pPr>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项目编号：JSZC-320904-CJZD-G2024-0061 </w:t>
      </w:r>
      <w:r/>
    </w:p>
    <w:p>
      <w:pPr>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项目名称：盐城市大丰人民医院医用液态氧、瓶装食品级二氧化碳、瓶装氧气、瓶装医用氮气采购项目</w:t>
      </w:r>
      <w:r/>
    </w:p>
    <w:p>
      <w:pPr>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预算金额：120万元/2年</w:t>
      </w:r>
      <w:r/>
    </w:p>
    <w:p>
      <w:pPr>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最高限价：</w:t>
      </w:r>
      <w:r>
        <w:rPr>
          <w:rFonts w:hint="eastAsia" w:ascii="宋体" w:hAnsi="宋体" w:cs="Arial"/>
          <w:b w:val="0"/>
          <w:bCs w:val="0"/>
          <w:color w:val="000000"/>
          <w:sz w:val="24"/>
        </w:rPr>
        <w:t xml:space="preserve">120万元/2年，</w:t>
      </w:r>
      <w:r>
        <w:rPr>
          <w:rFonts w:hint="eastAsia" w:ascii="宋体" w:hAnsi="宋体" w:cs="Arial"/>
          <w:b/>
          <w:bCs/>
          <w:color w:val="000000"/>
          <w:sz w:val="24"/>
        </w:rPr>
        <w:t xml:space="preserve">其中：医院液态氧最高单价限价：1165元/吨；瓶装食品级二氧化碳最高单价限价：410元/瓶；瓶装医用氮气最高单价限价：265元/瓶；瓶装医用氧气（40L/瓶）最高单价限价：35元/瓶</w:t>
      </w:r>
      <w:r>
        <w:rPr>
          <w:rFonts w:hint="eastAsia" w:ascii="宋体" w:hAnsi="宋体" w:cs="Arial"/>
          <w:b/>
          <w:bCs/>
          <w:color w:val="000000"/>
          <w:sz w:val="24"/>
          <w:lang w:eastAsia="zh-CN"/>
        </w:rPr>
        <w:t xml:space="preserve">；</w:t>
      </w:r>
      <w:r>
        <w:rPr>
          <w:rFonts w:hint="eastAsia" w:ascii="宋体" w:hAnsi="宋体" w:cs="Arial"/>
          <w:b/>
          <w:bCs/>
          <w:color w:val="000000"/>
          <w:sz w:val="24"/>
        </w:rPr>
        <w:t xml:space="preserve">瓶装医用氧气（20L/瓶、10L/瓶、4L/瓶）最高单价限价：25元/瓶</w:t>
      </w:r>
      <w:r>
        <w:rPr>
          <w:rFonts w:hint="eastAsia" w:ascii="宋体" w:hAnsi="宋体" w:cs="Arial"/>
          <w:b/>
          <w:bCs/>
          <w:color w:val="000000"/>
          <w:sz w:val="24"/>
          <w:lang w:eastAsia="zh-CN"/>
        </w:rPr>
        <w:t xml:space="preserve">；</w:t>
      </w:r>
      <w:r>
        <w:rPr>
          <w:rFonts w:hint="eastAsia" w:ascii="宋体" w:hAnsi="宋体" w:cs="Arial"/>
          <w:b/>
          <w:bCs/>
          <w:color w:val="000000"/>
          <w:sz w:val="24"/>
        </w:rPr>
        <w:t xml:space="preserve">液态氮</w:t>
      </w:r>
      <w:r>
        <w:rPr>
          <w:rFonts w:hint="eastAsia" w:ascii="宋体" w:hAnsi="宋体" w:cs="Arial"/>
          <w:b/>
          <w:bCs/>
          <w:color w:val="000000"/>
          <w:sz w:val="24"/>
          <w:lang w:eastAsia="zh-CN"/>
        </w:rPr>
        <w:t xml:space="preserve">（</w:t>
      </w:r>
      <w:r>
        <w:rPr>
          <w:rFonts w:hint="eastAsia" w:ascii="宋体" w:hAnsi="宋体" w:cs="Arial"/>
          <w:b/>
          <w:bCs/>
          <w:color w:val="000000"/>
          <w:sz w:val="24"/>
        </w:rPr>
        <w:t xml:space="preserve">10L/瓶</w:t>
      </w:r>
      <w:r>
        <w:rPr>
          <w:rFonts w:hint="eastAsia" w:ascii="宋体" w:hAnsi="宋体" w:cs="Arial"/>
          <w:b/>
          <w:bCs/>
          <w:color w:val="000000"/>
          <w:sz w:val="24"/>
          <w:lang w:eastAsia="zh-CN"/>
        </w:rPr>
        <w:t xml:space="preserve">）</w:t>
      </w:r>
      <w:r>
        <w:rPr>
          <w:rFonts w:hint="eastAsia" w:ascii="宋体" w:hAnsi="宋体" w:cs="Arial"/>
          <w:b/>
          <w:bCs/>
          <w:color w:val="000000"/>
          <w:sz w:val="24"/>
        </w:rPr>
        <w:t xml:space="preserve">最高单价限价：2</w:t>
      </w:r>
      <w:r>
        <w:rPr>
          <w:rFonts w:hint="eastAsia" w:ascii="宋体" w:hAnsi="宋体" w:cs="Arial"/>
          <w:b/>
          <w:bCs/>
          <w:color w:val="000000"/>
          <w:sz w:val="24"/>
          <w:lang w:val="en-US" w:eastAsia="zh-CN"/>
        </w:rPr>
        <w:t xml:space="preserve">10</w:t>
      </w:r>
      <w:r>
        <w:rPr>
          <w:rFonts w:hint="eastAsia" w:ascii="宋体" w:hAnsi="宋体" w:cs="Arial"/>
          <w:b/>
          <w:bCs/>
          <w:color w:val="000000"/>
          <w:sz w:val="24"/>
        </w:rPr>
        <w:t xml:space="preserve">元/瓶</w:t>
      </w:r>
      <w:r>
        <w:rPr>
          <w:rFonts w:hint="eastAsia" w:ascii="宋体" w:hAnsi="宋体" w:cs="Arial"/>
          <w:b/>
          <w:bCs/>
          <w:color w:val="000000"/>
          <w:sz w:val="24"/>
          <w:lang w:val="en-US" w:eastAsia="zh-CN"/>
        </w:rPr>
        <w:t xml:space="preserve">。</w:t>
      </w:r>
      <w:r>
        <w:rPr>
          <w:rFonts w:hint="eastAsia" w:ascii="宋体" w:hAnsi="宋体" w:cs="Arial"/>
          <w:b/>
          <w:bCs/>
          <w:color w:val="000000"/>
          <w:sz w:val="24"/>
        </w:rPr>
        <w:t xml:space="preserve">各分项报价不可超过对应的分项最高限价，否则按无效处理。</w:t>
      </w:r>
      <w:r>
        <w:rPr>
          <w:rFonts w:hint="eastAsia" w:ascii="宋体" w:hAnsi="宋体" w:cs="宋体"/>
          <w:bCs/>
          <w:color w:val="000000"/>
          <w:sz w:val="24"/>
          <w:highlight w:val="none"/>
        </w:rPr>
        <w:t xml:space="preserve"> </w:t>
      </w:r>
      <w:r/>
    </w:p>
    <w:p>
      <w:pPr>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采购需求：医用液态氧、瓶装食品级二氧化碳、瓶装医用氧气、瓶装医用氮气</w:t>
      </w:r>
      <w:r>
        <w:rPr>
          <w:rFonts w:hint="eastAsia" w:ascii="宋体" w:hAnsi="宋体" w:cs="宋体"/>
          <w:bCs/>
          <w:color w:val="000000"/>
          <w:sz w:val="24"/>
          <w:highlight w:val="none"/>
          <w:lang w:eastAsia="zh-CN"/>
        </w:rPr>
        <w:t xml:space="preserve">、</w:t>
      </w:r>
      <w:r>
        <w:rPr>
          <w:rFonts w:hint="eastAsia" w:ascii="宋体" w:hAnsi="宋体" w:cs="宋体"/>
          <w:bCs/>
          <w:color w:val="000000"/>
          <w:sz w:val="24"/>
        </w:rPr>
        <w:t xml:space="preserve">液态</w:t>
      </w:r>
      <w:r>
        <w:rPr>
          <w:rFonts w:hint="eastAsia" w:ascii="宋体" w:hAnsi="宋体" w:cs="宋体"/>
          <w:bCs/>
          <w:color w:val="000000"/>
          <w:sz w:val="24"/>
          <w:highlight w:val="none"/>
        </w:rPr>
        <w:t xml:space="preserve">氮采购，具体详见本项目招标</w:t>
      </w:r>
      <w:r>
        <w:rPr>
          <w:rFonts w:hint="eastAsia" w:ascii="宋体" w:hAnsi="宋体" w:cs="宋体"/>
          <w:bCs/>
          <w:color w:val="000000"/>
          <w:sz w:val="24"/>
          <w:highlight w:val="none"/>
          <w:lang w:val="en-US" w:eastAsia="zh-CN"/>
        </w:rPr>
        <w:t xml:space="preserve">内容及要求</w:t>
      </w:r>
      <w:r>
        <w:rPr>
          <w:rFonts w:hint="eastAsia" w:ascii="宋体" w:hAnsi="宋体" w:cs="宋体"/>
          <w:bCs/>
          <w:color w:val="000000"/>
          <w:sz w:val="24"/>
          <w:highlight w:val="none"/>
        </w:rPr>
        <w:t xml:space="preserve">。</w:t>
      </w:r>
      <w:r/>
    </w:p>
    <w:p>
      <w:pPr>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合同履行期限：贰年。合同签订后按采购人通知分批供货并经验收合格。二年合同期或采购总金额达到合同价的110%时，合同履约完成，以先到者为准。</w:t>
      </w:r>
      <w:r/>
    </w:p>
    <w:p>
      <w:pPr>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质量标准：按照国家、省、市等相关技术标准</w:t>
      </w:r>
      <w:r/>
    </w:p>
    <w:p>
      <w:pPr>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本项目（是/否）接受联合体投标：否。</w:t>
      </w:r>
      <w:r/>
    </w:p>
    <w:p>
      <w:pPr>
        <w:ind w:firstLine="482"/>
        <w:jc w:val="left"/>
        <w:spacing w:line="46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二、投标申请人资格要求</w:t>
      </w:r>
      <w:r/>
    </w:p>
    <w:p>
      <w:pPr>
        <w:ind w:firstLine="482"/>
        <w:jc w:val="left"/>
        <w:spacing w:line="460" w:lineRule="exact"/>
        <w:widowControl/>
        <w:rPr>
          <w:rFonts w:ascii="宋体" w:hAnsi="宋体" w:cs="宋体"/>
          <w:b/>
          <w:bCs/>
          <w:color w:val="000000"/>
          <w:sz w:val="24"/>
        </w:rPr>
      </w:pPr>
      <w:r>
        <w:rPr>
          <w:rFonts w:hint="eastAsia" w:ascii="宋体" w:hAnsi="宋体" w:cs="宋体"/>
          <w:b/>
          <w:bCs/>
          <w:color w:val="000000"/>
          <w:sz w:val="24"/>
        </w:rPr>
        <w:t xml:space="preserve">（一） 满足《中华人民共和国政府采购法》第二十二条规定：</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1.法人或者其他组织的营业执照等证明文件，自然人的身份证明；</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2.上一年度的财务状况报表（成立不满一年无需提供）；</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4.具备履行合同所必需的设备和专业技术能力的书面声明；</w:t>
      </w:r>
      <w:r/>
    </w:p>
    <w:p>
      <w:pPr>
        <w:ind w:firstLine="480"/>
        <w:jc w:val="left"/>
        <w:spacing w:line="460" w:lineRule="exact"/>
        <w:widowControl/>
        <w:rPr>
          <w:rFonts w:hint="eastAsia" w:ascii="宋体" w:hAnsi="宋体" w:cs="宋体"/>
          <w:color w:val="000000"/>
          <w:sz w:val="24"/>
          <w:szCs w:val="24"/>
          <w:highlight w:val="none"/>
        </w:rPr>
      </w:pPr>
      <w:r>
        <w:rPr>
          <w:rFonts w:hint="eastAsia" w:ascii="宋体" w:hAnsi="宋体" w:cs="宋体"/>
          <w:bCs/>
          <w:color w:val="000000"/>
          <w:sz w:val="24"/>
        </w:rPr>
        <w:t xml:space="preserve">5.参加政府采购活动前3年内在经营活动中没有重大违法记录的书面声明。</w:t>
      </w:r>
      <w:r/>
    </w:p>
    <w:p>
      <w:pPr>
        <w:ind w:firstLine="480"/>
        <w:jc w:val="left"/>
        <w:spacing w:line="460" w:lineRule="exact"/>
        <w:widowControl/>
        <w:rPr>
          <w:rFonts w:ascii="宋体" w:hAnsi="宋体" w:cs="宋体"/>
          <w:color w:val="000000"/>
          <w:sz w:val="24"/>
          <w:szCs w:val="24"/>
        </w:rPr>
      </w:pPr>
      <w:r>
        <w:rPr>
          <w:rFonts w:hint="eastAsia" w:ascii="宋体" w:hAnsi="宋体" w:cs="宋体"/>
          <w:bCs/>
          <w:color w:val="000000"/>
          <w:sz w:val="24"/>
          <w:highlight w:val="none"/>
        </w:rPr>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t xml:space="preserve">二</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t xml:space="preserve">落实政府采购政策需满足的资格要求</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t xml:space="preserve">无</w:t>
      </w:r>
      <w:r>
        <w:rPr>
          <w:rFonts w:hint="eastAsia" w:ascii="宋体" w:hAnsi="宋体" w:cs="宋体"/>
          <w:bCs/>
          <w:color w:val="000000"/>
          <w:sz w:val="24"/>
          <w:highlight w:val="none"/>
        </w:rPr>
      </w:r>
      <w:r/>
    </w:p>
    <w:p>
      <w:pPr>
        <w:ind w:firstLine="482"/>
        <w:jc w:val="left"/>
        <w:spacing w:line="460" w:lineRule="exact"/>
        <w:widowControl/>
        <w:rPr>
          <w:rFonts w:ascii="宋体" w:hAnsi="宋体" w:cs="宋体"/>
          <w:bCs/>
          <w:color w:val="000000"/>
          <w:sz w:val="24"/>
        </w:rPr>
      </w:pPr>
      <w:r>
        <w:rPr>
          <w:rFonts w:hint="eastAsia" w:ascii="宋体" w:hAnsi="宋体" w:cs="宋体"/>
          <w:b/>
          <w:color w:val="000000"/>
          <w:sz w:val="24"/>
        </w:rPr>
        <w:t xml:space="preserve">（</w:t>
      </w:r>
      <w:r>
        <w:rPr>
          <w:rFonts w:hint="eastAsia" w:ascii="宋体" w:hAnsi="宋体" w:cs="宋体"/>
          <w:b/>
          <w:color w:val="000000"/>
          <w:sz w:val="24"/>
        </w:rPr>
        <w:t xml:space="preserve">三</w:t>
      </w:r>
      <w:r>
        <w:rPr>
          <w:rFonts w:hint="eastAsia" w:ascii="宋体" w:hAnsi="宋体" w:cs="宋体"/>
          <w:b/>
          <w:color w:val="000000"/>
          <w:sz w:val="24"/>
        </w:rPr>
        <w:t xml:space="preserve">）</w:t>
      </w:r>
      <w:r>
        <w:rPr>
          <w:rFonts w:ascii="宋体" w:hAnsi="宋体" w:cs="宋体"/>
          <w:b/>
          <w:color w:val="000000"/>
          <w:sz w:val="24"/>
        </w:rPr>
        <w:t xml:space="preserve"> </w:t>
      </w:r>
      <w:r>
        <w:rPr>
          <w:rFonts w:hint="eastAsia" w:ascii="宋体" w:hAnsi="宋体" w:cs="宋体"/>
          <w:b/>
          <w:bCs/>
          <w:color w:val="000000"/>
          <w:sz w:val="24"/>
        </w:rPr>
        <w:t xml:space="preserve">本项目的特定</w:t>
      </w:r>
      <w:r>
        <w:rPr>
          <w:rFonts w:ascii="宋体" w:hAnsi="宋体" w:cs="宋体"/>
          <w:b/>
          <w:bCs/>
          <w:color w:val="000000"/>
          <w:sz w:val="24"/>
        </w:rPr>
        <w:t xml:space="preserve">资格要求：</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1.投标申请人应是中华人民共和国境内注册的供应商；</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2.投标申请人是医用液氧生产商的，须提供</w:t>
      </w:r>
      <w:r>
        <w:rPr>
          <w:rFonts w:ascii="宋体" w:hAnsi="宋体" w:cs="宋体"/>
          <w:bCs/>
          <w:color w:val="000000"/>
          <w:sz w:val="24"/>
        </w:rPr>
        <w:fldChar w:fldCharType="begin"/>
      </w:r>
      <w:r>
        <w:rPr>
          <w:rFonts w:ascii="宋体" w:hAnsi="宋体" w:cs="宋体"/>
          <w:bCs/>
          <w:color w:val="000000"/>
          <w:sz w:val="24"/>
        </w:rPr>
        <w:instrText xml:space="preserve"> </w:instrText>
      </w:r>
      <w:r>
        <w:rPr>
          <w:rFonts w:hint="eastAsia" w:ascii="宋体" w:hAnsi="宋体" w:cs="宋体"/>
          <w:bCs/>
          <w:color w:val="000000"/>
          <w:sz w:val="24"/>
        </w:rPr>
        <w:instrText xml:space="preserve">= 1 \* GB3</w:instrText>
      </w:r>
      <w:r>
        <w:rPr>
          <w:rFonts w:ascii="宋体" w:hAnsi="宋体" w:cs="宋体"/>
          <w:bCs/>
          <w:color w:val="000000"/>
          <w:sz w:val="24"/>
        </w:rPr>
        <w:instrText xml:space="preserve"> </w:instrText>
      </w:r>
      <w:r>
        <w:rPr>
          <w:rFonts w:ascii="宋体" w:hAnsi="宋体" w:cs="宋体"/>
          <w:bCs/>
          <w:color w:val="000000"/>
          <w:sz w:val="24"/>
        </w:rPr>
        <w:fldChar w:fldCharType="separate"/>
      </w:r>
      <w:r>
        <w:rPr>
          <w:rFonts w:hint="eastAsia" w:ascii="宋体" w:hAnsi="宋体" w:cs="宋体"/>
          <w:bCs/>
          <w:color w:val="000000"/>
          <w:sz w:val="24"/>
        </w:rPr>
        <w:t xml:space="preserve">①</w:t>
      </w:r>
      <w:r>
        <w:rPr>
          <w:rFonts w:ascii="宋体" w:hAnsi="宋体" w:cs="宋体"/>
          <w:bCs/>
          <w:color w:val="000000"/>
          <w:sz w:val="24"/>
        </w:rPr>
        <w:fldChar w:fldCharType="end"/>
      </w:r>
      <w:r>
        <w:rPr>
          <w:rFonts w:hint="eastAsia" w:ascii="宋体" w:hAnsi="宋体" w:cs="宋体"/>
          <w:bCs/>
          <w:color w:val="000000"/>
          <w:sz w:val="24"/>
        </w:rPr>
        <w:t xml:space="preserve">《药品生产许可证》、</w:t>
      </w:r>
      <w:r>
        <w:rPr>
          <w:rFonts w:ascii="宋体" w:hAnsi="宋体" w:cs="宋体"/>
          <w:bCs/>
          <w:color w:val="000000"/>
          <w:sz w:val="24"/>
        </w:rPr>
        <w:fldChar w:fldCharType="begin"/>
      </w:r>
      <w:r>
        <w:rPr>
          <w:rFonts w:ascii="宋体" w:hAnsi="宋体" w:cs="宋体"/>
          <w:bCs/>
          <w:color w:val="000000"/>
          <w:sz w:val="24"/>
        </w:rPr>
        <w:instrText xml:space="preserve"> </w:instrText>
      </w:r>
      <w:r>
        <w:rPr>
          <w:rFonts w:hint="eastAsia" w:ascii="宋体" w:hAnsi="宋体" w:cs="宋体"/>
          <w:bCs/>
          <w:color w:val="000000"/>
          <w:sz w:val="24"/>
        </w:rPr>
        <w:instrText xml:space="preserve">= 2 \* GB3</w:instrText>
      </w:r>
      <w:r>
        <w:rPr>
          <w:rFonts w:ascii="宋体" w:hAnsi="宋体" w:cs="宋体"/>
          <w:bCs/>
          <w:color w:val="000000"/>
          <w:sz w:val="24"/>
        </w:rPr>
        <w:instrText xml:space="preserve"> </w:instrText>
      </w:r>
      <w:r>
        <w:rPr>
          <w:rFonts w:ascii="宋体" w:hAnsi="宋体" w:cs="宋体"/>
          <w:bCs/>
          <w:color w:val="000000"/>
          <w:sz w:val="24"/>
        </w:rPr>
        <w:fldChar w:fldCharType="separate"/>
      </w:r>
      <w:r>
        <w:rPr>
          <w:rFonts w:hint="eastAsia" w:ascii="宋体" w:hAnsi="宋体" w:cs="宋体"/>
          <w:bCs/>
          <w:color w:val="000000"/>
          <w:sz w:val="24"/>
        </w:rPr>
        <w:t xml:space="preserve">②</w:t>
      </w:r>
      <w:r>
        <w:rPr>
          <w:rFonts w:ascii="宋体" w:hAnsi="宋体" w:cs="宋体"/>
          <w:bCs/>
          <w:color w:val="000000"/>
          <w:sz w:val="24"/>
        </w:rPr>
        <w:fldChar w:fldCharType="end"/>
      </w:r>
      <w:r>
        <w:rPr>
          <w:rFonts w:hint="eastAsia" w:ascii="宋体" w:hAnsi="宋体" w:cs="宋体"/>
          <w:bCs/>
          <w:color w:val="000000"/>
          <w:sz w:val="24"/>
        </w:rPr>
        <w:t xml:space="preserve">医用液氧《药品注册批件》或《药品再注册批件》、</w:t>
      </w:r>
      <w:r>
        <w:rPr>
          <w:rFonts w:ascii="宋体" w:hAnsi="宋体" w:cs="宋体"/>
          <w:bCs/>
          <w:color w:val="000000"/>
          <w:sz w:val="24"/>
        </w:rPr>
        <w:fldChar w:fldCharType="begin"/>
      </w:r>
      <w:r>
        <w:rPr>
          <w:rFonts w:ascii="宋体" w:hAnsi="宋体" w:cs="宋体"/>
          <w:bCs/>
          <w:color w:val="000000"/>
          <w:sz w:val="24"/>
        </w:rPr>
        <w:instrText xml:space="preserve"> </w:instrText>
      </w:r>
      <w:r>
        <w:rPr>
          <w:rFonts w:hint="eastAsia" w:ascii="宋体" w:hAnsi="宋体" w:cs="宋体"/>
          <w:bCs/>
          <w:color w:val="000000"/>
          <w:sz w:val="24"/>
        </w:rPr>
        <w:instrText xml:space="preserve">= 3 \* GB3</w:instrText>
      </w:r>
      <w:r>
        <w:rPr>
          <w:rFonts w:ascii="宋体" w:hAnsi="宋体" w:cs="宋体"/>
          <w:bCs/>
          <w:color w:val="000000"/>
          <w:sz w:val="24"/>
        </w:rPr>
        <w:instrText xml:space="preserve"> </w:instrText>
      </w:r>
      <w:r>
        <w:rPr>
          <w:rFonts w:ascii="宋体" w:hAnsi="宋体" w:cs="宋体"/>
          <w:bCs/>
          <w:color w:val="000000"/>
          <w:sz w:val="24"/>
        </w:rPr>
        <w:fldChar w:fldCharType="separate"/>
      </w:r>
      <w:r>
        <w:rPr>
          <w:rFonts w:hint="eastAsia" w:ascii="宋体" w:hAnsi="宋体" w:cs="宋体"/>
          <w:bCs/>
          <w:color w:val="000000"/>
          <w:sz w:val="24"/>
        </w:rPr>
        <w:t xml:space="preserve">③</w:t>
      </w:r>
      <w:r>
        <w:rPr>
          <w:rFonts w:ascii="宋体" w:hAnsi="宋体" w:cs="宋体"/>
          <w:bCs/>
          <w:color w:val="000000"/>
          <w:sz w:val="24"/>
        </w:rPr>
        <w:fldChar w:fldCharType="end"/>
      </w:r>
      <w:r>
        <w:rPr>
          <w:rFonts w:hint="eastAsia" w:ascii="宋体" w:hAnsi="宋体" w:cs="宋体"/>
          <w:bCs/>
          <w:color w:val="000000"/>
          <w:sz w:val="24"/>
        </w:rPr>
        <w:t xml:space="preserve">《安全生产许可证》（许可范围涵盖液氧）；投标申请人若是医用氧（液态）经销商或代理商的，经销商须提供其所代理医用液氧产品制造商的上述</w:t>
      </w:r>
      <w:r>
        <w:rPr>
          <w:rFonts w:ascii="宋体" w:hAnsi="宋体" w:cs="宋体"/>
          <w:bCs/>
          <w:color w:val="000000"/>
          <w:sz w:val="24"/>
        </w:rPr>
        <w:fldChar w:fldCharType="begin"/>
      </w:r>
      <w:r>
        <w:rPr>
          <w:rFonts w:ascii="宋体" w:hAnsi="宋体" w:cs="宋体"/>
          <w:bCs/>
          <w:color w:val="000000"/>
          <w:sz w:val="24"/>
        </w:rPr>
        <w:instrText xml:space="preserve"> </w:instrText>
      </w:r>
      <w:r>
        <w:rPr>
          <w:rFonts w:hint="eastAsia" w:ascii="宋体" w:hAnsi="宋体" w:cs="宋体"/>
          <w:bCs/>
          <w:color w:val="000000"/>
          <w:sz w:val="24"/>
        </w:rPr>
        <w:instrText xml:space="preserve">= 1 \* GB3</w:instrText>
      </w:r>
      <w:r>
        <w:rPr>
          <w:rFonts w:ascii="宋体" w:hAnsi="宋体" w:cs="宋体"/>
          <w:bCs/>
          <w:color w:val="000000"/>
          <w:sz w:val="24"/>
        </w:rPr>
        <w:instrText xml:space="preserve"> </w:instrText>
      </w:r>
      <w:r>
        <w:rPr>
          <w:rFonts w:ascii="宋体" w:hAnsi="宋体" w:cs="宋体"/>
          <w:bCs/>
          <w:color w:val="000000"/>
          <w:sz w:val="24"/>
        </w:rPr>
        <w:fldChar w:fldCharType="separate"/>
      </w:r>
      <w:r>
        <w:rPr>
          <w:rFonts w:hint="eastAsia" w:ascii="宋体" w:hAnsi="宋体" w:cs="宋体"/>
          <w:bCs/>
          <w:color w:val="000000"/>
          <w:sz w:val="24"/>
        </w:rPr>
        <w:t xml:space="preserve">①</w:t>
      </w:r>
      <w:r>
        <w:rPr>
          <w:rFonts w:ascii="宋体" w:hAnsi="宋体" w:cs="宋体"/>
          <w:bCs/>
          <w:color w:val="000000"/>
          <w:sz w:val="24"/>
        </w:rPr>
        <w:fldChar w:fldCharType="end"/>
      </w:r>
      <w:r>
        <w:rPr>
          <w:rFonts w:ascii="宋体" w:hAnsi="宋体" w:cs="宋体"/>
          <w:bCs/>
          <w:color w:val="000000"/>
          <w:sz w:val="24"/>
        </w:rPr>
        <w:t xml:space="preserve">-</w:t>
      </w:r>
      <w:r>
        <w:rPr>
          <w:rFonts w:ascii="宋体" w:hAnsi="宋体" w:cs="宋体"/>
          <w:bCs/>
          <w:color w:val="000000"/>
          <w:sz w:val="24"/>
        </w:rPr>
        <w:fldChar w:fldCharType="begin"/>
      </w:r>
      <w:r>
        <w:rPr>
          <w:rFonts w:ascii="宋体" w:hAnsi="宋体" w:cs="宋体"/>
          <w:bCs/>
          <w:color w:val="000000"/>
          <w:sz w:val="24"/>
        </w:rPr>
        <w:instrText xml:space="preserve"> </w:instrText>
      </w:r>
      <w:r>
        <w:rPr>
          <w:rFonts w:hint="eastAsia" w:ascii="宋体" w:hAnsi="宋体" w:cs="宋体"/>
          <w:bCs/>
          <w:color w:val="000000"/>
          <w:sz w:val="24"/>
        </w:rPr>
        <w:instrText xml:space="preserve">= 3 \* GB3</w:instrText>
      </w:r>
      <w:r>
        <w:rPr>
          <w:rFonts w:ascii="宋体" w:hAnsi="宋体" w:cs="宋体"/>
          <w:bCs/>
          <w:color w:val="000000"/>
          <w:sz w:val="24"/>
        </w:rPr>
        <w:instrText xml:space="preserve"> </w:instrText>
      </w:r>
      <w:r>
        <w:rPr>
          <w:rFonts w:ascii="宋体" w:hAnsi="宋体" w:cs="宋体"/>
          <w:bCs/>
          <w:color w:val="000000"/>
          <w:sz w:val="24"/>
        </w:rPr>
        <w:fldChar w:fldCharType="separate"/>
      </w:r>
      <w:r>
        <w:rPr>
          <w:rFonts w:hint="eastAsia" w:ascii="宋体" w:hAnsi="宋体" w:cs="宋体"/>
          <w:bCs/>
          <w:color w:val="000000"/>
          <w:sz w:val="24"/>
        </w:rPr>
        <w:t xml:space="preserve">③</w:t>
      </w:r>
      <w:r>
        <w:rPr>
          <w:rFonts w:ascii="宋体" w:hAnsi="宋体" w:cs="宋体"/>
          <w:bCs/>
          <w:color w:val="000000"/>
          <w:sz w:val="24"/>
        </w:rPr>
        <w:fldChar w:fldCharType="end"/>
      </w:r>
      <w:r>
        <w:rPr>
          <w:rFonts w:hint="eastAsia" w:ascii="宋体" w:hAnsi="宋体" w:cs="宋体"/>
          <w:bCs/>
          <w:color w:val="000000"/>
          <w:sz w:val="24"/>
        </w:rPr>
        <w:t xml:space="preserve">相应证照，和经销商自身持有的《药品经营许可证》、《危化品经营许可证》；</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3.</w:t>
      </w:r>
      <w:r>
        <w:rPr>
          <w:rFonts w:hint="eastAsia"/>
          <w:color w:val="000000"/>
          <w:sz w:val="24"/>
        </w:rPr>
        <w:t xml:space="preserve">投标申请人</w:t>
      </w:r>
      <w:r>
        <w:rPr>
          <w:rFonts w:hint="eastAsia" w:ascii="宋体" w:hAnsi="宋体"/>
          <w:color w:val="000000"/>
          <w:sz w:val="24"/>
        </w:rPr>
        <w:t xml:space="preserve">自行配送的，须提供《道路危险货物运输许可证》；</w:t>
      </w:r>
      <w:r>
        <w:rPr>
          <w:rFonts w:hint="eastAsia"/>
          <w:color w:val="000000"/>
          <w:sz w:val="24"/>
        </w:rPr>
        <w:t xml:space="preserve">投标申请人</w:t>
      </w:r>
      <w:r>
        <w:rPr>
          <w:rFonts w:hint="eastAsia" w:ascii="宋体" w:hAnsi="宋体"/>
          <w:color w:val="000000"/>
          <w:sz w:val="24"/>
        </w:rPr>
        <w:t xml:space="preserve">若委托配送，须提供配送单位的《道路危险货物运输许可证》和委托协议</w:t>
      </w:r>
      <w:r>
        <w:rPr>
          <w:rFonts w:hint="eastAsia" w:ascii="宋体" w:hAnsi="宋体" w:cs="宋体"/>
          <w:bCs/>
          <w:color w:val="000000"/>
          <w:sz w:val="24"/>
        </w:rPr>
        <w:t xml:space="preserve">；</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4.运输医用液氧的车辆须安装须具有GPS定位系统（提供相关证明资料）；</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5.具有产品第三方鉴定证书或有效检测机构的检测报告书；</w:t>
      </w:r>
      <w:r/>
    </w:p>
    <w:p>
      <w:pPr>
        <w:ind w:firstLine="480"/>
        <w:jc w:val="left"/>
        <w:spacing w:line="460" w:lineRule="exact"/>
        <w:widowControl/>
        <w:rPr>
          <w:rFonts w:hint="eastAsia" w:ascii="宋体" w:hAnsi="宋体" w:eastAsia="宋体" w:cs="宋体"/>
          <w:bCs/>
          <w:color w:val="000000"/>
          <w:sz w:val="24"/>
          <w:lang w:eastAsia="zh-CN"/>
        </w:rPr>
      </w:pPr>
      <w:r>
        <w:rPr>
          <w:rFonts w:hint="eastAsia" w:ascii="宋体" w:hAnsi="宋体" w:cs="宋体"/>
          <w:bCs/>
          <w:color w:val="000000"/>
          <w:sz w:val="24"/>
        </w:rPr>
        <w:t xml:space="preserve">6.提供瓶装食品级二氧化碳、瓶装医用氧气、瓶装医用氮气的检测报告及相关证书（生产许可证、经营许可证）</w:t>
      </w:r>
      <w:r>
        <w:rPr>
          <w:rFonts w:hint="eastAsia" w:ascii="宋体" w:hAnsi="宋体" w:cs="宋体"/>
          <w:bCs/>
          <w:color w:val="000000"/>
          <w:sz w:val="24"/>
          <w:lang w:eastAsia="zh-CN"/>
        </w:rPr>
        <w:t xml:space="preserve">；</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7.未被“信用中国”网站（www.creditchina.gov.cn）列入失信被执行人、重大税收违法案件当事人名单、政府采购严重失信行为记录名单；</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8.单位负责人为同一人或者存在直接控股、管理关系的不同供应商，不得参加同一合同项下的政府采购活动。</w:t>
      </w:r>
      <w:r/>
    </w:p>
    <w:p>
      <w:pPr>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三、获取招标文件</w:t>
      </w:r>
      <w:r/>
    </w:p>
    <w:p>
      <w:pPr>
        <w:ind w:firstLine="480"/>
        <w:jc w:val="left"/>
        <w:spacing w:line="460" w:lineRule="exact"/>
        <w:widowControl/>
        <w:rPr>
          <w:rFonts w:hint="eastAsia" w:ascii="宋体" w:hAnsi="宋体" w:eastAsia="宋体" w:cs="宋体"/>
          <w:b/>
          <w:bCs w:val="0"/>
          <w:color w:val="000000"/>
          <w:sz w:val="24"/>
        </w:rPr>
      </w:pPr>
      <w:r>
        <w:rPr>
          <w:rFonts w:hint="eastAsia" w:ascii="宋体" w:hAnsi="宋体" w:eastAsia="宋体" w:cs="宋体"/>
          <w:b/>
          <w:bCs w:val="0"/>
          <w:color w:val="000000"/>
          <w:sz w:val="24"/>
        </w:rPr>
        <w:t xml:space="preserve">1.招标文件获取时间：2024年</w:t>
      </w:r>
      <w:r>
        <w:rPr>
          <w:rFonts w:hint="eastAsia" w:ascii="宋体" w:hAnsi="宋体" w:eastAsia="宋体" w:cs="宋体"/>
          <w:b/>
          <w:bCs w:val="0"/>
          <w:color w:val="000000"/>
          <w:sz w:val="24"/>
          <w:lang w:val="en-US" w:eastAsia="zh-CN"/>
        </w:rPr>
        <w:t xml:space="preserve">11</w:t>
      </w:r>
      <w:r>
        <w:rPr>
          <w:rFonts w:hint="eastAsia" w:ascii="宋体" w:hAnsi="宋体" w:eastAsia="宋体" w:cs="宋体"/>
          <w:b/>
          <w:bCs w:val="0"/>
          <w:color w:val="000000"/>
          <w:sz w:val="24"/>
        </w:rPr>
        <w:t xml:space="preserve">月</w:t>
      </w:r>
      <w:r>
        <w:rPr>
          <w:rFonts w:hint="eastAsia" w:ascii="宋体" w:hAnsi="宋体" w:eastAsia="宋体" w:cs="宋体"/>
          <w:b/>
          <w:bCs w:val="0"/>
          <w:color w:val="000000"/>
          <w:sz w:val="24"/>
          <w:lang w:val="en-US" w:eastAsia="zh-CN"/>
        </w:rPr>
        <w:t xml:space="preserve">20</w:t>
      </w:r>
      <w:r>
        <w:rPr>
          <w:rFonts w:hint="eastAsia" w:ascii="宋体" w:hAnsi="宋体" w:eastAsia="宋体" w:cs="宋体"/>
          <w:b/>
          <w:bCs w:val="0"/>
          <w:color w:val="000000"/>
          <w:sz w:val="24"/>
        </w:rPr>
        <w:t xml:space="preserve">日至2024年</w:t>
      </w:r>
      <w:r>
        <w:rPr>
          <w:rFonts w:hint="eastAsia" w:ascii="宋体" w:hAnsi="宋体" w:eastAsia="宋体" w:cs="宋体"/>
          <w:b/>
          <w:bCs w:val="0"/>
          <w:color w:val="000000"/>
          <w:sz w:val="24"/>
          <w:lang w:val="en-US" w:eastAsia="zh-CN"/>
        </w:rPr>
        <w:t xml:space="preserve">11</w:t>
      </w:r>
      <w:r>
        <w:rPr>
          <w:rFonts w:hint="eastAsia" w:ascii="宋体" w:hAnsi="宋体" w:eastAsia="宋体" w:cs="宋体"/>
          <w:b/>
          <w:bCs w:val="0"/>
          <w:color w:val="000000"/>
          <w:sz w:val="24"/>
        </w:rPr>
        <w:t xml:space="preserve">月</w:t>
      </w:r>
      <w:r>
        <w:rPr>
          <w:rFonts w:hint="eastAsia" w:ascii="宋体" w:hAnsi="宋体" w:eastAsia="宋体" w:cs="宋体"/>
          <w:b/>
          <w:bCs w:val="0"/>
          <w:color w:val="000000"/>
          <w:sz w:val="24"/>
          <w:lang w:val="en-US" w:eastAsia="zh-CN"/>
        </w:rPr>
        <w:t xml:space="preserve">26</w:t>
      </w:r>
      <w:r>
        <w:rPr>
          <w:rFonts w:hint="eastAsia" w:ascii="宋体" w:hAnsi="宋体" w:eastAsia="宋体" w:cs="宋体"/>
          <w:b/>
          <w:bCs w:val="0"/>
          <w:color w:val="000000"/>
          <w:sz w:val="24"/>
        </w:rPr>
        <w:t xml:space="preserve">日，每天上午</w:t>
      </w:r>
      <w:r>
        <w:rPr>
          <w:rFonts w:hint="eastAsia" w:ascii="宋体" w:hAnsi="宋体" w:eastAsia="宋体" w:cs="宋体"/>
          <w:b/>
          <w:bCs w:val="0"/>
          <w:color w:val="000000"/>
          <w:sz w:val="24"/>
          <w:lang w:val="en-US" w:eastAsia="zh-CN"/>
        </w:rPr>
        <w:t xml:space="preserve">00</w:t>
      </w:r>
      <w:r>
        <w:rPr>
          <w:rFonts w:hint="eastAsia" w:ascii="宋体" w:hAnsi="宋体" w:eastAsia="宋体" w:cs="宋体"/>
          <w:b/>
          <w:bCs w:val="0"/>
          <w:color w:val="000000"/>
          <w:sz w:val="24"/>
        </w:rPr>
        <w:t xml:space="preserve">:</w:t>
      </w:r>
      <w:r>
        <w:rPr>
          <w:rFonts w:hint="eastAsia" w:ascii="宋体" w:hAnsi="宋体" w:eastAsia="宋体" w:cs="宋体"/>
          <w:b/>
          <w:bCs w:val="0"/>
          <w:color w:val="000000"/>
          <w:sz w:val="24"/>
          <w:lang w:val="en-US" w:eastAsia="zh-CN"/>
        </w:rPr>
        <w:t xml:space="preserve">00</w:t>
      </w:r>
      <w:r>
        <w:rPr>
          <w:rFonts w:hint="eastAsia" w:ascii="宋体" w:hAnsi="宋体" w:eastAsia="宋体" w:cs="宋体"/>
          <w:b/>
          <w:bCs w:val="0"/>
          <w:color w:val="000000"/>
          <w:sz w:val="24"/>
        </w:rPr>
        <w:t xml:space="preserve">至12:00，下午</w:t>
      </w:r>
      <w:r>
        <w:rPr>
          <w:rFonts w:hint="eastAsia" w:ascii="宋体" w:hAnsi="宋体" w:eastAsia="宋体" w:cs="宋体"/>
          <w:b/>
          <w:bCs w:val="0"/>
          <w:color w:val="000000"/>
          <w:sz w:val="24"/>
          <w:lang w:val="en-US" w:eastAsia="zh-CN"/>
        </w:rPr>
        <w:t xml:space="preserve">12</w:t>
      </w:r>
      <w:r>
        <w:rPr>
          <w:rFonts w:hint="eastAsia" w:ascii="宋体" w:hAnsi="宋体" w:eastAsia="宋体" w:cs="宋体"/>
          <w:b/>
          <w:bCs w:val="0"/>
          <w:color w:val="000000"/>
          <w:sz w:val="24"/>
        </w:rPr>
        <w:t xml:space="preserve">:</w:t>
      </w:r>
      <w:r>
        <w:rPr>
          <w:rFonts w:hint="eastAsia" w:ascii="宋体" w:hAnsi="宋体" w:eastAsia="宋体" w:cs="宋体"/>
          <w:b/>
          <w:bCs w:val="0"/>
          <w:color w:val="000000"/>
          <w:sz w:val="24"/>
          <w:lang w:val="en-US" w:eastAsia="zh-CN"/>
        </w:rPr>
        <w:t xml:space="preserve">00</w:t>
      </w:r>
      <w:r>
        <w:rPr>
          <w:rFonts w:hint="eastAsia" w:ascii="宋体" w:hAnsi="宋体" w:eastAsia="宋体" w:cs="宋体"/>
          <w:b/>
          <w:bCs w:val="0"/>
          <w:color w:val="000000"/>
          <w:sz w:val="24"/>
        </w:rPr>
        <w:t xml:space="preserve">至</w:t>
      </w:r>
      <w:r>
        <w:rPr>
          <w:rFonts w:hint="eastAsia" w:ascii="宋体" w:hAnsi="宋体" w:eastAsia="宋体" w:cs="宋体"/>
          <w:b/>
          <w:bCs w:val="0"/>
          <w:color w:val="000000"/>
          <w:sz w:val="24"/>
          <w:lang w:val="en-US" w:eastAsia="zh-CN"/>
        </w:rPr>
        <w:t xml:space="preserve">23</w:t>
      </w:r>
      <w:r>
        <w:rPr>
          <w:rFonts w:hint="eastAsia" w:ascii="宋体" w:hAnsi="宋体" w:eastAsia="宋体" w:cs="宋体"/>
          <w:b/>
          <w:bCs w:val="0"/>
          <w:color w:val="000000"/>
          <w:sz w:val="24"/>
        </w:rPr>
        <w:t xml:space="preserve">:</w:t>
      </w:r>
      <w:r>
        <w:rPr>
          <w:rFonts w:hint="eastAsia" w:ascii="宋体" w:hAnsi="宋体" w:eastAsia="宋体" w:cs="宋体"/>
          <w:b/>
          <w:bCs w:val="0"/>
          <w:color w:val="000000"/>
          <w:sz w:val="24"/>
          <w:lang w:val="en-US" w:eastAsia="zh-CN"/>
        </w:rPr>
        <w:t xml:space="preserve">59</w:t>
      </w:r>
      <w:r>
        <w:rPr>
          <w:rFonts w:hint="eastAsia" w:ascii="宋体" w:hAnsi="宋体" w:eastAsia="宋体" w:cs="宋体"/>
          <w:b/>
          <w:bCs w:val="0"/>
          <w:color w:val="000000"/>
          <w:sz w:val="24"/>
        </w:rPr>
        <w:t xml:space="preserve">(北京时间，法定节假日除外)。</w:t>
      </w:r>
      <w:r/>
    </w:p>
    <w:p>
      <w:pPr>
        <w:ind w:firstLine="480"/>
        <w:jc w:val="left"/>
        <w:spacing w:line="460" w:lineRule="exact"/>
        <w:widowControl/>
        <w:rPr>
          <w:rFonts w:hint="eastAsia" w:ascii="宋体" w:hAnsi="宋体" w:cs="宋体"/>
          <w:bCs/>
          <w:color w:val="000000"/>
          <w:sz w:val="24"/>
          <w:szCs w:val="24"/>
        </w:rPr>
      </w:pPr>
      <w:r>
        <w:rPr>
          <w:rFonts w:hint="eastAsia" w:ascii="宋体" w:hAnsi="宋体" w:eastAsia="宋体" w:cs="宋体"/>
          <w:bCs/>
          <w:color w:val="000000"/>
          <w:sz w:val="24"/>
        </w:rPr>
        <w:t xml:space="preserve">2.</w:t>
      </w:r>
      <w:r>
        <w:rPr>
          <w:rFonts w:hint="eastAsia" w:ascii="宋体" w:hAnsi="宋体" w:eastAsia="宋体" w:cs="宋体"/>
          <w:bCs/>
          <w:color w:val="000000"/>
          <w:sz w:val="24"/>
          <w:szCs w:val="24"/>
        </w:rPr>
        <w:t xml:space="preserve">地点：</w:t>
      </w:r>
      <w:r>
        <w:rPr>
          <w:rFonts w:hint="eastAsia" w:ascii="宋体" w:hAnsi="宋体" w:eastAsia="宋体" w:cs="宋体"/>
          <w:bCs/>
          <w:color w:val="000000"/>
          <w:sz w:val="24"/>
          <w:szCs w:val="24"/>
        </w:rPr>
        <w:t xml:space="preserve">“苏采云”系统内免费下载(投标人必须在苏采云系统中获取采购文件，方能参与政府采购项目)</w:t>
      </w:r>
      <w:r>
        <w:rPr>
          <w:rFonts w:hint="eastAsia" w:ascii="宋体" w:hAnsi="宋体" w:eastAsia="宋体" w:cs="宋体"/>
          <w:bCs/>
          <w:color w:val="000000"/>
          <w:sz w:val="24"/>
          <w:szCs w:val="24"/>
        </w:rPr>
        <w:t xml:space="preserve">。</w:t>
      </w:r>
      <w:r>
        <w:rPr>
          <w:rFonts w:ascii="宋体" w:hAnsi="宋体" w:cs="宋体"/>
          <w:sz w:val="24"/>
          <w:szCs w:val="24"/>
        </w:rPr>
      </w:r>
      <w:r/>
    </w:p>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eastAsia="宋体" w:cs="宋体"/>
          <w:bCs/>
          <w:color w:val="000000"/>
          <w:sz w:val="24"/>
          <w:szCs w:val="24"/>
        </w:rPr>
        <w:t xml:space="preserve">    3.方式：</w:t>
      </w:r>
      <w:r>
        <w:rPr>
          <w:rFonts w:hint="eastAsia" w:ascii="宋体" w:hAnsi="宋体" w:eastAsia="宋体" w:cs="宋体"/>
          <w:bCs/>
          <w:color w:val="000000"/>
          <w:sz w:val="24"/>
          <w:szCs w:val="24"/>
        </w:rPr>
        <w:t xml:space="preserve">本项目</w:t>
      </w:r>
      <w:r>
        <w:rPr>
          <w:rFonts w:hint="eastAsia" w:ascii="宋体" w:hAnsi="宋体" w:eastAsia="宋体" w:cs="宋体"/>
          <w:bCs/>
          <w:color w:val="000000"/>
          <w:sz w:val="24"/>
          <w:szCs w:val="24"/>
        </w:rPr>
        <w:t xml:space="preserve">采用</w:t>
      </w:r>
      <w:r>
        <w:rPr>
          <w:rFonts w:hint="eastAsia" w:ascii="宋体" w:hAnsi="宋体" w:eastAsia="宋体" w:cs="宋体"/>
          <w:bCs/>
          <w:color w:val="000000"/>
          <w:sz w:val="24"/>
          <w:szCs w:val="24"/>
        </w:rPr>
        <w:t xml:space="preserve">网上</w:t>
      </w:r>
      <w:r>
        <w:rPr>
          <w:rFonts w:hint="eastAsia" w:ascii="宋体" w:hAnsi="宋体" w:eastAsia="宋体" w:cs="宋体"/>
          <w:bCs/>
          <w:color w:val="000000"/>
          <w:sz w:val="24"/>
          <w:szCs w:val="24"/>
        </w:rPr>
        <w:t xml:space="preserve">注册</w:t>
      </w:r>
      <w:r>
        <w:rPr>
          <w:rFonts w:hint="eastAsia" w:ascii="宋体" w:hAnsi="宋体" w:eastAsia="宋体" w:cs="宋体"/>
          <w:bCs/>
          <w:color w:val="000000"/>
          <w:sz w:val="24"/>
          <w:szCs w:val="24"/>
        </w:rPr>
        <w:t xml:space="preserve">登记</w:t>
      </w:r>
      <w:r>
        <w:rPr>
          <w:rFonts w:hint="eastAsia" w:ascii="宋体" w:hAnsi="宋体" w:eastAsia="宋体" w:cs="宋体"/>
          <w:bCs/>
          <w:color w:val="000000"/>
          <w:sz w:val="24"/>
          <w:szCs w:val="24"/>
        </w:rPr>
        <w:t xml:space="preserve">方式</w:t>
      </w:r>
      <w:r/>
    </w:p>
    <w:p>
      <w:pPr>
        <w:ind w:firstLine="480"/>
        <w:jc w:val="left"/>
        <w:spacing w:line="460" w:lineRule="exact"/>
        <w:widowControl/>
        <w:rPr>
          <w:rFonts w:ascii="宋体" w:hAnsi="宋体" w:cs="宋体"/>
          <w:bCs/>
          <w:color w:val="000000"/>
          <w:sz w:val="24"/>
          <w:szCs w:val="24"/>
        </w:rPr>
      </w:pPr>
      <w:r>
        <w:rPr>
          <w:rFonts w:hint="eastAsia" w:ascii="宋体" w:hAnsi="宋体" w:eastAsia="宋体" w:cs="宋体"/>
          <w:bCs/>
          <w:color w:val="000000"/>
          <w:sz w:val="24"/>
          <w:szCs w:val="24"/>
        </w:rPr>
        <w:t xml:space="preserve">3.1潜在供应商访问电子招标响应交易平台的网络地址和方法：</w:t>
      </w:r>
      <w:r>
        <w:rPr>
          <w:rFonts w:ascii="宋体" w:hAnsi="宋体" w:cs="宋体"/>
          <w:sz w:val="24"/>
          <w:szCs w:val="24"/>
        </w:rPr>
      </w:r>
      <w:r/>
    </w:p>
    <w:p>
      <w:pPr>
        <w:ind w:firstLine="480"/>
        <w:jc w:val="left"/>
        <w:spacing w:line="460" w:lineRule="exact"/>
        <w:widowControl/>
        <w:rPr>
          <w:rFonts w:ascii="宋体" w:hAnsi="宋体" w:cs="宋体"/>
          <w:bCs/>
          <w:color w:val="000000"/>
          <w:sz w:val="24"/>
        </w:rPr>
      </w:pPr>
      <w:r>
        <w:rPr>
          <w:rFonts w:hint="eastAsia" w:ascii="宋体" w:hAnsi="宋体" w:eastAsia="宋体" w:cs="宋体"/>
          <w:bCs/>
          <w:color w:val="000000"/>
          <w:sz w:val="24"/>
          <w:szCs w:val="24"/>
        </w:rPr>
        <w:t xml:space="preserve">“苏采云”系统用户</w:t>
      </w:r>
      <w:r>
        <w:rPr>
          <w:rFonts w:hint="eastAsia" w:ascii="宋体" w:hAnsi="宋体" w:cs="宋体"/>
          <w:bCs/>
          <w:color w:val="000000"/>
          <w:sz w:val="24"/>
        </w:rPr>
        <w:t xml:space="preserve">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3.2潜在投标人访问“苏采云”系统的网络地址和方法：</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“苏采云”系统的网址：http://jszfcg.jsczt.cn/。</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3.3“CA数字证书”的获取：</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3.4采购文件（后缀名为“.kedt”）、供应商操作手册及政府采购客户端工具可通过“苏采云”系统--已报名项目--报名详情页面内相应链接进行下载。</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3.5招标代理机构（采购代理机构）将数据电文形式的招标文件加载至“苏采云”系统，供潜在供应商下载或者查阅。</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3.6请潜在投标单位提前安装相应的控件（详见《江苏省政府采购管理交易系统（苏采云）供应商操作手册》）并使用谷歌浏览器登录“苏采云”系统参与不见面开评标。</w:t>
      </w:r>
      <w:r/>
    </w:p>
    <w:p>
      <w:pPr>
        <w:ind w:firstLine="482"/>
        <w:jc w:val="left"/>
        <w:spacing w:line="460" w:lineRule="exact"/>
        <w:widowControl/>
        <w:rPr>
          <w:rFonts w:ascii="宋体" w:hAnsi="宋体" w:cs="宋体"/>
          <w:b/>
          <w:bCs/>
          <w:color w:val="000000"/>
          <w:sz w:val="24"/>
        </w:rPr>
      </w:pPr>
      <w:r>
        <w:rPr>
          <w:rFonts w:hint="eastAsia" w:ascii="宋体" w:hAnsi="宋体" w:cs="宋体"/>
          <w:b/>
          <w:bCs/>
          <w:color w:val="000000"/>
          <w:sz w:val="24"/>
        </w:rPr>
        <w:t xml:space="preserve">如潜在投标人未按上述要求操作，将自行承担所产生的风险。</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售价：0.00元 </w:t>
      </w:r>
      <w:r/>
    </w:p>
    <w:p>
      <w:pPr>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四、提交投标文件截止时间、开标时间和地点</w:t>
      </w:r>
      <w:r/>
    </w:p>
    <w:p>
      <w:pPr>
        <w:ind w:firstLine="480"/>
        <w:jc w:val="left"/>
        <w:spacing w:line="460" w:lineRule="exact"/>
        <w:widowControl/>
        <w:rPr>
          <w:rFonts w:ascii="宋体" w:hAnsi="宋体" w:cs="宋体"/>
          <w:bCs/>
          <w:color w:val="000000"/>
          <w:sz w:val="24"/>
        </w:rPr>
      </w:pPr>
      <w:r>
        <w:rPr>
          <w:rFonts w:hint="eastAsia" w:ascii="宋体" w:hAnsi="宋体" w:eastAsia="宋体" w:cs="宋体"/>
          <w:bCs/>
          <w:color w:val="000000"/>
          <w:sz w:val="24"/>
        </w:rPr>
        <w:t xml:space="preserve">提交投标文件截止时间、开标时间</w:t>
      </w:r>
      <w:r>
        <w:rPr>
          <w:rFonts w:hint="eastAsia" w:ascii="宋体" w:hAnsi="宋体" w:eastAsia="宋体" w:cs="宋体"/>
          <w:bCs/>
          <w:color w:val="000000"/>
          <w:sz w:val="24"/>
          <w:lang w:eastAsia="zh-CN"/>
        </w:rPr>
        <w:t xml:space="preserve">：</w:t>
      </w:r>
      <w:r>
        <w:rPr>
          <w:rFonts w:hint="eastAsia" w:ascii="宋体" w:hAnsi="宋体" w:eastAsia="宋体" w:cs="宋体"/>
          <w:bCs/>
          <w:color w:val="000000"/>
          <w:sz w:val="24"/>
        </w:rPr>
        <w:t xml:space="preserve">2</w:t>
      </w:r>
      <w:r>
        <w:rPr>
          <w:rFonts w:hint="eastAsia" w:ascii="宋体" w:hAnsi="宋体" w:cs="宋体"/>
          <w:bCs/>
          <w:color w:val="000000"/>
          <w:sz w:val="24"/>
        </w:rPr>
        <w:t xml:space="preserve">024-</w:t>
      </w:r>
      <w:r>
        <w:rPr>
          <w:rFonts w:hint="eastAsia" w:ascii="宋体" w:hAnsi="宋体" w:cs="宋体"/>
          <w:bCs/>
          <w:color w:val="000000"/>
          <w:sz w:val="24"/>
          <w:lang w:val="en-US" w:eastAsia="zh-CN"/>
        </w:rPr>
        <w:t xml:space="preserve">12</w:t>
      </w: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10</w:t>
      </w:r>
      <w:r>
        <w:rPr>
          <w:rFonts w:hint="eastAsia" w:ascii="宋体" w:hAnsi="宋体" w:cs="宋体"/>
          <w:bCs/>
          <w:color w:val="000000"/>
          <w:sz w:val="24"/>
        </w:rPr>
        <w:t xml:space="preserve"> </w:t>
      </w:r>
      <w:r>
        <w:rPr>
          <w:rFonts w:hint="eastAsia" w:ascii="宋体" w:hAnsi="宋体" w:cs="宋体"/>
          <w:bCs/>
          <w:color w:val="000000"/>
          <w:sz w:val="24"/>
          <w:lang w:val="en-US" w:eastAsia="zh-CN"/>
        </w:rPr>
        <w:t xml:space="preserve">9:00</w:t>
      </w:r>
      <w:r>
        <w:rPr>
          <w:rFonts w:hint="eastAsia" w:ascii="宋体" w:hAnsi="宋体" w:cs="宋体"/>
          <w:bCs/>
          <w:color w:val="000000"/>
          <w:sz w:val="24"/>
        </w:rPr>
        <w:t xml:space="preserve">分 （北京时间）</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地点：</w:t>
      </w:r>
      <w:r>
        <w:rPr>
          <w:rFonts w:hint="eastAsia" w:ascii="宋体" w:hAnsi="宋体" w:cs="宋体"/>
          <w:bCs/>
          <w:color w:val="000000"/>
          <w:sz w:val="24"/>
        </w:rPr>
        <w:t xml:space="preserve">“</w:t>
      </w:r>
      <w:r>
        <w:rPr>
          <w:rFonts w:hint="eastAsia" w:ascii="宋体" w:hAnsi="宋体" w:cs="宋体"/>
          <w:bCs/>
          <w:color w:val="000000"/>
          <w:sz w:val="24"/>
        </w:rPr>
        <w:t xml:space="preserve">苏采云</w:t>
      </w:r>
      <w:r>
        <w:rPr>
          <w:rFonts w:hint="eastAsia" w:ascii="宋体" w:hAnsi="宋体" w:cs="宋体"/>
          <w:bCs/>
          <w:color w:val="000000"/>
          <w:sz w:val="24"/>
        </w:rPr>
        <w:t xml:space="preserve">”</w:t>
      </w:r>
      <w:r>
        <w:rPr>
          <w:rFonts w:hint="eastAsia" w:ascii="宋体" w:hAnsi="宋体" w:cs="宋体"/>
          <w:bCs/>
          <w:color w:val="000000"/>
          <w:sz w:val="24"/>
        </w:rPr>
        <w:t xml:space="preserve">政府</w:t>
      </w:r>
      <w:r>
        <w:rPr>
          <w:rFonts w:hint="eastAsia" w:ascii="宋体" w:hAnsi="宋体" w:cs="宋体"/>
          <w:bCs/>
          <w:color w:val="000000"/>
          <w:sz w:val="24"/>
        </w:rPr>
        <w:t xml:space="preserve">采购</w:t>
      </w:r>
      <w:r>
        <w:rPr>
          <w:rFonts w:hint="eastAsia" w:ascii="宋体" w:hAnsi="宋体" w:cs="宋体"/>
          <w:bCs/>
          <w:color w:val="000000"/>
          <w:sz w:val="24"/>
        </w:rPr>
        <w:t xml:space="preserve">交易</w:t>
      </w:r>
      <w:r>
        <w:rPr>
          <w:rFonts w:hint="eastAsia" w:ascii="宋体" w:hAnsi="宋体" w:cs="宋体"/>
          <w:bCs/>
          <w:color w:val="000000"/>
          <w:sz w:val="24"/>
        </w:rPr>
        <w:t xml:space="preserve">系统</w:t>
      </w:r>
      <w:r>
        <w:rPr>
          <w:rFonts w:hint="eastAsia" w:ascii="宋体" w:hAnsi="宋体" w:cs="宋体"/>
          <w:bCs/>
          <w:color w:val="000000"/>
          <w:sz w:val="24"/>
        </w:rPr>
        <w:t xml:space="preserve">网上</w:t>
      </w:r>
      <w:r>
        <w:rPr>
          <w:rFonts w:hint="eastAsia" w:ascii="宋体" w:hAnsi="宋体" w:cs="宋体"/>
          <w:bCs/>
          <w:color w:val="000000"/>
          <w:sz w:val="24"/>
        </w:rPr>
        <w:t xml:space="preserve">开标</w:t>
      </w:r>
      <w:r>
        <w:rPr>
          <w:rFonts w:hint="eastAsia" w:ascii="宋体" w:hAnsi="宋体" w:cs="宋体"/>
          <w:bCs/>
          <w:color w:val="000000"/>
          <w:sz w:val="24"/>
        </w:rPr>
        <w:t xml:space="preserve">大厅</w:t>
      </w:r>
      <w:r/>
    </w:p>
    <w:p>
      <w:pPr>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五、公告期限</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自本公告发布之日起5个工作日。</w:t>
      </w:r>
      <w:r/>
    </w:p>
    <w:p>
      <w:pPr>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六、其他补充事宜</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1.各投标人在投标截止时间前应当每天都上网查询，以便获取更新的澄清、修改、补充内容。凡涉及到该项目的补充说明和修改，均以江苏政府采购网上的更正或补充通知为准。</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2.投标人如在投标过程中存在以下行为，将被列入不良行为记录名单。</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2.1提供虚假材料谋取中标成交的或采取不正当手段诋毁、排挤其他供应商的；</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2.2投标人递交无竞争力投标文件的。</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3.投标人存在串通投标、以他人名义投标、弄虚作假等违法违规行为，或者无正当理由放弃投标、中标资格，造成项目招标失败的，不得参加该项目重新招标的投标。</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4.因供应商的系统环境、操作等原因导致报名、开评标过程中出现问题由供应商自行承担负责。</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5.除单一来源采购项目外，为采购项目提供整体设计、规范编制或者项目管理、监理、检测等服务的供应商，不得再参加该采购项目的其他采购活动。</w:t>
      </w:r>
      <w:r/>
    </w:p>
    <w:p>
      <w:pPr>
        <w:ind w:firstLine="482"/>
        <w:jc w:val="left"/>
        <w:spacing w:line="460" w:lineRule="exact"/>
        <w:widowControl/>
        <w:rPr>
          <w:rFonts w:ascii="宋体" w:hAnsi="宋体" w:cs="宋体"/>
          <w:bCs/>
          <w:color w:val="000000"/>
          <w:sz w:val="24"/>
        </w:rPr>
      </w:pPr>
      <w:r>
        <w:rPr>
          <w:rFonts w:hint="eastAsia" w:ascii="宋体" w:hAnsi="宋体" w:cs="宋体"/>
          <w:b/>
          <w:color w:val="000000"/>
          <w:sz w:val="24"/>
        </w:rPr>
        <w:t xml:space="preserve">七、对本次招标提出询问，请按以下方式联系</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1.采购人信息 </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单位名称：盐城市大丰人民医院</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单位地址：大丰区幸福东大街139号</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联系人：钱海涛</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联系电话：0515-83530067</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2.采购代理机构信息（如有）</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单位名称：江苏澄建正达工程项目管理有限公司</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单位地址：盐城市大丰区西康南路61号北楼四楼</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联系人：顾钰萌</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联系电话：18936801613</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3.项目联系方式</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项目联系人：顾钰萌</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电话：18936801613</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r>
      <w:r/>
    </w:p>
    <w:p>
      <w:pPr>
        <w:ind w:firstLine="480"/>
        <w:jc w:val="left"/>
        <w:spacing w:line="460" w:lineRule="exact"/>
        <w:widowControl/>
        <w:rPr>
          <w:rFonts w:ascii="宋体" w:hAnsi="宋体" w:cs="宋体"/>
          <w:bCs/>
          <w:color w:val="000000"/>
          <w:sz w:val="24"/>
        </w:rPr>
        <w:sectPr>
          <w:footerReference w:type="default" r:id="rId12"/>
          <w:footnotePr/>
          <w:endnotePr/>
          <w:type w:val="nextPage"/>
          <w:pgSz w:w="11906" w:h="16838" w:orient="portrait"/>
          <w:pgMar w:top="1134" w:right="1219" w:bottom="1134" w:left="1219" w:header="624" w:footer="624" w:gutter="284"/>
          <w:pgNumType w:start="1"/>
          <w:cols w:num="1" w:sep="0" w:space="720" w:equalWidth="1"/>
          <w:docGrid w:linePitch="360"/>
        </w:sectPr>
      </w:pPr>
      <w:r>
        <w:rPr>
          <w:rFonts w:ascii="宋体" w:hAnsi="宋体" w:cs="宋体"/>
          <w:bCs/>
          <w:color w:val="000000"/>
          <w:sz w:val="24"/>
        </w:rPr>
      </w:r>
      <w:r/>
    </w:p>
    <w:p>
      <w:pPr>
        <w:jc w:val="center"/>
        <w:rPr>
          <w:rFonts w:ascii="宋体" w:hAnsi="宋体"/>
          <w:b/>
          <w:color w:val="000000"/>
          <w:sz w:val="40"/>
          <w:szCs w:val="40"/>
        </w:rPr>
      </w:pPr>
      <w:r>
        <w:rPr>
          <w:rFonts w:hint="eastAsia" w:ascii="宋体" w:hAnsi="宋体"/>
          <w:b/>
          <w:color w:val="000000"/>
          <w:sz w:val="44"/>
          <w:szCs w:val="44"/>
        </w:rPr>
        <w:t xml:space="preserve">第二章  投标须知</w:t>
      </w:r>
      <w:r/>
    </w:p>
    <w:p>
      <w:pPr>
        <w:ind w:left="238"/>
        <w:jc w:val="center"/>
        <w:spacing w:before="120" w:after="120" w:line="400" w:lineRule="exact"/>
        <w:rPr>
          <w:rFonts w:ascii="宋体" w:hAnsi="宋体"/>
          <w:b/>
          <w:color w:val="000000"/>
          <w:sz w:val="36"/>
          <w:szCs w:val="36"/>
        </w:rPr>
        <w:outlineLvl w:val="1"/>
      </w:pPr>
      <w:r>
        <w:rPr>
          <w:rFonts w:hint="eastAsia" w:ascii="宋体" w:hAnsi="宋体"/>
          <w:b/>
          <w:color w:val="000000"/>
          <w:sz w:val="36"/>
          <w:szCs w:val="36"/>
        </w:rPr>
        <w:t xml:space="preserve">一、投标须知前附表</w:t>
      </w:r>
      <w:r/>
    </w:p>
    <w:tbl>
      <w:tblPr>
        <w:tblStyle w:val="894"/>
        <w:tblW w:w="100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7"/>
        <w:gridCol w:w="1970"/>
        <w:gridCol w:w="1624"/>
        <w:gridCol w:w="3918"/>
      </w:tblGrid>
      <w:tr>
        <w:trPr>
          <w:trHeight w:val="735" w:hRule="exact"/>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项目名称</w:t>
            </w:r>
            <w:r/>
          </w:p>
        </w:tc>
        <w:tc>
          <w:tcPr>
            <w:gridSpan w:val="3"/>
            <w:tcW w:w="7512" w:type="dxa"/>
            <w:vAlign w:val="center"/>
            <w:textDirection w:val="lrTb"/>
            <w:noWrap w:val="false"/>
          </w:tcPr>
          <w:p>
            <w:pPr>
              <w:jc w:val="center"/>
              <w:spacing w:line="300" w:lineRule="exact"/>
              <w:widowControl/>
              <w:rPr>
                <w:rFonts w:ascii="宋体" w:hAnsi="宋体" w:cs="Arial"/>
                <w:bCs/>
                <w:color w:val="000000"/>
                <w:sz w:val="24"/>
              </w:rPr>
            </w:pPr>
            <w:r>
              <w:rPr>
                <w:rFonts w:hint="eastAsia" w:ascii="宋体" w:hAnsi="宋体" w:cs="宋体"/>
                <w:bCs/>
                <w:color w:val="000000"/>
                <w:sz w:val="24"/>
              </w:rPr>
              <w:t xml:space="preserve">盐城市大丰人民医院医用液态氧、瓶装食品级二氧化碳、瓶装氧气、瓶装医用氮气采购项目</w:t>
            </w:r>
            <w:r/>
          </w:p>
        </w:tc>
      </w:tr>
      <w:tr>
        <w:trPr>
          <w:trHeight w:val="921" w:hRule="exact"/>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采购内容</w:t>
            </w:r>
            <w:r/>
          </w:p>
        </w:tc>
        <w:tc>
          <w:tcPr>
            <w:gridSpan w:val="3"/>
            <w:tcW w:w="7512" w:type="dxa"/>
            <w:vAlign w:val="center"/>
            <w:textDirection w:val="lrTb"/>
            <w:noWrap w:val="false"/>
          </w:tcPr>
          <w:p>
            <w:pPr>
              <w:jc w:val="center"/>
              <w:spacing w:line="300" w:lineRule="exact"/>
              <w:rPr>
                <w:rFonts w:ascii="宋体" w:hAnsi="宋体" w:cs="宋体"/>
                <w:color w:val="000000"/>
                <w:sz w:val="24"/>
                <w:szCs w:val="20"/>
              </w:rPr>
            </w:pPr>
            <w:r>
              <w:rPr>
                <w:rFonts w:hint="eastAsia" w:ascii="宋体" w:hAnsi="宋体" w:cs="宋体"/>
                <w:color w:val="000000"/>
                <w:sz w:val="24"/>
                <w:szCs w:val="20"/>
              </w:rPr>
              <w:t xml:space="preserve">医用液态氧、瓶装食品级二氧化碳、瓶装医用氧气、瓶装医用氮气采购，具体详见本项目招标文件采购需求。</w:t>
            </w:r>
            <w:r/>
          </w:p>
        </w:tc>
      </w:tr>
      <w:tr>
        <w:trPr>
          <w:trHeight w:val="624" w:hRule="exact"/>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项目地点</w:t>
            </w:r>
            <w:r/>
          </w:p>
        </w:tc>
        <w:tc>
          <w:tcPr>
            <w:gridSpan w:val="3"/>
            <w:tcW w:w="7512" w:type="dxa"/>
            <w:vAlign w:val="center"/>
            <w:textDirection w:val="lrTb"/>
            <w:noWrap w:val="false"/>
          </w:tcPr>
          <w:p>
            <w:pPr>
              <w:jc w:val="center"/>
              <w:spacing w:line="300" w:lineRule="exact"/>
              <w:rPr>
                <w:rFonts w:ascii="宋体" w:hAnsi="宋体" w:cs="宋体"/>
                <w:color w:val="000000"/>
                <w:sz w:val="24"/>
                <w:szCs w:val="20"/>
              </w:rPr>
            </w:pPr>
            <w:r>
              <w:rPr>
                <w:rFonts w:hint="eastAsia" w:ascii="宋体" w:hAnsi="宋体" w:cs="宋体"/>
                <w:color w:val="000000"/>
                <w:sz w:val="24"/>
                <w:szCs w:val="20"/>
              </w:rPr>
              <w:t xml:space="preserve">采购人指定地点</w:t>
            </w:r>
            <w:r/>
          </w:p>
        </w:tc>
      </w:tr>
      <w:tr>
        <w:trPr>
          <w:trHeight w:val="624" w:hRule="exact"/>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标段划分</w:t>
            </w:r>
            <w:r/>
          </w:p>
        </w:tc>
        <w:tc>
          <w:tcPr>
            <w:gridSpan w:val="3"/>
            <w:tcW w:w="7512" w:type="dxa"/>
            <w:vAlign w:val="center"/>
            <w:textDirection w:val="lrTb"/>
            <w:noWrap w:val="false"/>
          </w:tcPr>
          <w:p>
            <w:pPr>
              <w:jc w:val="center"/>
              <w:spacing w:line="300" w:lineRule="exact"/>
              <w:rPr>
                <w:rFonts w:ascii="宋体" w:hAnsi="宋体"/>
                <w:bCs/>
                <w:color w:val="000000"/>
                <w:sz w:val="24"/>
              </w:rPr>
            </w:pPr>
            <w:r>
              <w:rPr>
                <w:rFonts w:hint="eastAsia" w:ascii="宋体" w:hAnsi="宋体" w:cs="Arial"/>
                <w:bCs/>
                <w:color w:val="000000"/>
                <w:sz w:val="24"/>
              </w:rPr>
              <w:t xml:space="preserve">一个标段</w:t>
            </w:r>
            <w:r/>
          </w:p>
        </w:tc>
      </w:tr>
      <w:tr>
        <w:trPr>
          <w:trHeight w:val="624" w:hRule="exact"/>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采购单位联系人</w:t>
            </w:r>
            <w:r/>
          </w:p>
        </w:tc>
        <w:tc>
          <w:tcPr>
            <w:tcW w:w="1970" w:type="dxa"/>
            <w:vAlign w:val="center"/>
            <w:textDirection w:val="lrTb"/>
            <w:noWrap w:val="false"/>
          </w:tcPr>
          <w:p>
            <w:pPr>
              <w:ind w:firstLine="480"/>
              <w:jc w:val="left"/>
              <w:spacing w:line="300" w:lineRule="exact"/>
              <w:rPr>
                <w:rFonts w:ascii="宋体" w:hAnsi="宋体" w:cs="宋体"/>
                <w:color w:val="000000"/>
                <w:sz w:val="24"/>
                <w:szCs w:val="20"/>
              </w:rPr>
            </w:pPr>
            <w:r>
              <w:rPr>
                <w:rFonts w:hint="eastAsia" w:ascii="宋体" w:hAnsi="宋体" w:cs="宋体"/>
                <w:color w:val="000000"/>
                <w:sz w:val="24"/>
                <w:szCs w:val="20"/>
              </w:rPr>
              <w:t xml:space="preserve">钱海涛</w:t>
            </w:r>
            <w:r/>
          </w:p>
        </w:tc>
        <w:tc>
          <w:tcPr>
            <w:tcW w:w="1624" w:type="dxa"/>
            <w:vAlign w:val="center"/>
            <w:textDirection w:val="lrTb"/>
            <w:noWrap w:val="false"/>
          </w:tcPr>
          <w:p>
            <w:pPr>
              <w:ind w:firstLine="480"/>
              <w:jc w:val="left"/>
              <w:spacing w:line="300" w:lineRule="exact"/>
              <w:rPr>
                <w:rFonts w:ascii="宋体" w:hAnsi="宋体" w:cs="宋体"/>
                <w:color w:val="000000"/>
                <w:sz w:val="24"/>
                <w:szCs w:val="20"/>
              </w:rPr>
            </w:pPr>
            <w:r>
              <w:rPr>
                <w:rFonts w:hint="eastAsia" w:ascii="宋体" w:hAnsi="宋体" w:cs="宋体"/>
                <w:color w:val="000000"/>
                <w:sz w:val="24"/>
                <w:szCs w:val="20"/>
              </w:rPr>
              <w:t xml:space="preserve">电  话</w:t>
            </w:r>
            <w:r/>
          </w:p>
        </w:tc>
        <w:tc>
          <w:tcPr>
            <w:tcW w:w="3918" w:type="dxa"/>
            <w:vAlign w:val="center"/>
            <w:textDirection w:val="lrTb"/>
            <w:noWrap w:val="false"/>
          </w:tcPr>
          <w:p>
            <w:pPr>
              <w:jc w:val="center"/>
              <w:spacing w:line="300" w:lineRule="exact"/>
              <w:rPr>
                <w:rFonts w:ascii="宋体" w:hAnsi="宋体" w:cs="宋体"/>
                <w:color w:val="000000"/>
                <w:sz w:val="24"/>
                <w:szCs w:val="20"/>
              </w:rPr>
            </w:pPr>
            <w:r>
              <w:rPr>
                <w:rFonts w:hint="eastAsia" w:ascii="宋体" w:hAnsi="宋体" w:cs="宋体"/>
                <w:color w:val="000000"/>
                <w:sz w:val="24"/>
                <w:szCs w:val="20"/>
              </w:rPr>
              <w:t xml:space="preserve">0515-83530067</w:t>
            </w:r>
            <w:r/>
          </w:p>
        </w:tc>
      </w:tr>
      <w:tr>
        <w:trPr>
          <w:trHeight w:val="624" w:hRule="exact"/>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代理机构联系人</w:t>
            </w:r>
            <w:r/>
          </w:p>
        </w:tc>
        <w:tc>
          <w:tcPr>
            <w:tcW w:w="1970" w:type="dxa"/>
            <w:vAlign w:val="center"/>
            <w:textDirection w:val="lrTb"/>
            <w:noWrap w:val="false"/>
          </w:tcPr>
          <w:p>
            <w:pPr>
              <w:ind w:firstLine="480"/>
              <w:jc w:val="left"/>
              <w:spacing w:line="300" w:lineRule="exact"/>
              <w:rPr>
                <w:rFonts w:ascii="宋体" w:hAnsi="宋体" w:cs="宋体"/>
                <w:color w:val="000000"/>
                <w:sz w:val="24"/>
                <w:szCs w:val="20"/>
              </w:rPr>
            </w:pPr>
            <w:r>
              <w:rPr>
                <w:rFonts w:hint="eastAsia" w:ascii="宋体" w:hAnsi="宋体" w:cs="宋体"/>
                <w:color w:val="000000"/>
                <w:sz w:val="24"/>
                <w:szCs w:val="20"/>
              </w:rPr>
              <w:t xml:space="preserve">顾钰萌 </w:t>
            </w:r>
            <w:r/>
          </w:p>
        </w:tc>
        <w:tc>
          <w:tcPr>
            <w:tcW w:w="1624" w:type="dxa"/>
            <w:vAlign w:val="center"/>
            <w:textDirection w:val="lrTb"/>
            <w:noWrap w:val="false"/>
          </w:tcPr>
          <w:p>
            <w:pPr>
              <w:ind w:firstLine="480"/>
              <w:jc w:val="left"/>
              <w:spacing w:line="300" w:lineRule="exact"/>
              <w:rPr>
                <w:rFonts w:ascii="宋体" w:hAnsi="宋体" w:cs="宋体"/>
                <w:color w:val="000000"/>
                <w:sz w:val="24"/>
                <w:szCs w:val="20"/>
              </w:rPr>
            </w:pPr>
            <w:r>
              <w:rPr>
                <w:rFonts w:hint="eastAsia" w:ascii="宋体" w:hAnsi="宋体" w:cs="宋体"/>
                <w:color w:val="000000"/>
                <w:sz w:val="24"/>
                <w:szCs w:val="20"/>
              </w:rPr>
              <w:t xml:space="preserve">电  话</w:t>
            </w:r>
            <w:r/>
          </w:p>
        </w:tc>
        <w:tc>
          <w:tcPr>
            <w:tcW w:w="3918" w:type="dxa"/>
            <w:vAlign w:val="center"/>
            <w:textDirection w:val="lrTb"/>
            <w:noWrap w:val="false"/>
          </w:tcPr>
          <w:p>
            <w:pPr>
              <w:jc w:val="center"/>
              <w:spacing w:line="300" w:lineRule="exact"/>
              <w:rPr>
                <w:rFonts w:ascii="宋体" w:hAnsi="宋体" w:cs="宋体"/>
                <w:color w:val="000000"/>
                <w:sz w:val="24"/>
                <w:szCs w:val="20"/>
              </w:rPr>
            </w:pPr>
            <w:r>
              <w:rPr>
                <w:rFonts w:hint="eastAsia" w:ascii="宋体" w:hAnsi="宋体" w:cs="宋体"/>
                <w:color w:val="000000"/>
                <w:sz w:val="24"/>
                <w:szCs w:val="20"/>
              </w:rPr>
              <w:t xml:space="preserve">18936801613</w:t>
            </w:r>
            <w:r/>
          </w:p>
        </w:tc>
      </w:tr>
      <w:tr>
        <w:trPr>
          <w:trHeight w:val="723" w:hRule="exact"/>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投标保证金</w:t>
            </w:r>
            <w:r/>
          </w:p>
        </w:tc>
        <w:tc>
          <w:tcPr>
            <w:gridSpan w:val="3"/>
            <w:tcW w:w="7512" w:type="dxa"/>
            <w:vAlign w:val="center"/>
            <w:textDirection w:val="lrTb"/>
            <w:noWrap w:val="false"/>
          </w:tcPr>
          <w:p>
            <w:pPr>
              <w:ind w:firstLine="480"/>
              <w:jc w:val="left"/>
              <w:spacing w:line="300" w:lineRule="exact"/>
              <w:rPr>
                <w:rFonts w:ascii="宋体" w:hAnsi="宋体"/>
                <w:b/>
                <w:bCs/>
                <w:color w:val="000000"/>
                <w:sz w:val="24"/>
              </w:rPr>
            </w:pPr>
            <w:r>
              <w:rPr>
                <w:rFonts w:hint="eastAsia" w:ascii="宋体" w:hAnsi="宋体"/>
                <w:b w:val="0"/>
                <w:bCs w:val="0"/>
                <w:color w:val="000000"/>
                <w:sz w:val="24"/>
              </w:rPr>
              <w:t xml:space="preserve">为贯彻落实苏财购[2020]52号文件精神，该项目投标人可免交投标保证金。</w:t>
            </w:r>
            <w:r/>
          </w:p>
        </w:tc>
      </w:tr>
      <w:tr>
        <w:trPr>
          <w:trHeight w:val="680"/>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履约保证金</w:t>
            </w:r>
            <w:r/>
          </w:p>
        </w:tc>
        <w:tc>
          <w:tcPr>
            <w:gridSpan w:val="3"/>
            <w:tcW w:w="7512" w:type="dxa"/>
            <w:vAlign w:val="center"/>
            <w:textDirection w:val="lrTb"/>
            <w:noWrap w:val="false"/>
          </w:tcPr>
          <w:p>
            <w:pPr>
              <w:ind w:firstLine="480"/>
              <w:jc w:val="left"/>
              <w:spacing w:line="30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在签订合同时，中标供应商须向采购人交纳中标价10%的履约保证金,于供货结束验收合格后退还。履约保证金用以约束中标供应商在合同履行中的行为，弥补合同执行中由于自身行为可能给采购人带来的各种损失。鼓励采购人对AA评级及以上政府采购供应商（需提供信用管理部门备案的第三方信用报告），免收履约保证金或降低履约保证金缴纳比例（合同价的5%）。</w:t>
            </w:r>
            <w:r/>
          </w:p>
          <w:p>
            <w:pPr>
              <w:ind w:firstLine="480"/>
              <w:jc w:val="left"/>
              <w:spacing w:line="30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依据《关于在全省政府采购领域推行电子约保函(保险)的通知》，鼓励供应商自愿使用履约保函(保险)代替缴纳履约保证金)，可以通过政府采购电子履约保函（保险）平台（www.jsdzbh.com）在线申请履约保函（保险）</w:t>
            </w:r>
            <w:r/>
          </w:p>
        </w:tc>
      </w:tr>
      <w:tr>
        <w:trPr>
          <w:trHeight w:val="737"/>
        </w:trPr>
        <w:tc>
          <w:tcPr>
            <w:tcW w:w="2497" w:type="dxa"/>
            <w:vAlign w:val="center"/>
            <w:textDirection w:val="lrTb"/>
            <w:noWrap w:val="false"/>
          </w:tcPr>
          <w:p>
            <w:pPr>
              <w:jc w:val="center"/>
              <w:spacing w:line="300" w:lineRule="exact"/>
              <w:rPr>
                <w:rFonts w:ascii="宋体" w:hAnsi="宋体" w:cs="Arial"/>
                <w:bCs/>
                <w:color w:val="000000"/>
                <w:sz w:val="24"/>
              </w:rPr>
            </w:pPr>
            <w:r>
              <w:rPr>
                <w:rFonts w:hint="eastAsia" w:ascii="宋体" w:hAnsi="宋体" w:cs="Arial"/>
                <w:bCs/>
                <w:color w:val="000000"/>
                <w:sz w:val="24"/>
              </w:rPr>
              <w:t xml:space="preserve">合同履行</w:t>
            </w:r>
            <w:r>
              <w:rPr>
                <w:rFonts w:ascii="宋体" w:hAnsi="宋体" w:cs="Arial"/>
                <w:bCs/>
                <w:color w:val="000000"/>
                <w:sz w:val="24"/>
              </w:rPr>
              <w:t xml:space="preserve">期限</w:t>
            </w:r>
            <w:r/>
          </w:p>
        </w:tc>
        <w:tc>
          <w:tcPr>
            <w:gridSpan w:val="3"/>
            <w:tcW w:w="7512" w:type="dxa"/>
            <w:vAlign w:val="center"/>
            <w:textDirection w:val="lrTb"/>
            <w:noWrap w:val="false"/>
          </w:tcPr>
          <w:p>
            <w:pPr>
              <w:spacing w:line="300" w:lineRule="exact"/>
              <w:widowControl/>
              <w:rPr>
                <w:rFonts w:ascii="宋体" w:hAnsi="宋体" w:cs="宋体"/>
                <w:bCs/>
                <w:color w:val="000000"/>
                <w:sz w:val="24"/>
                <w:highlight w:val="none"/>
              </w:rPr>
            </w:pPr>
            <w:r>
              <w:rPr>
                <w:rFonts w:hint="eastAsia" w:ascii="宋体" w:hAnsi="宋体" w:cs="宋体"/>
                <w:color w:val="000000"/>
                <w:sz w:val="24"/>
                <w:highlight w:val="none"/>
              </w:rPr>
              <w:t xml:space="preserve">贰年，</w:t>
            </w:r>
            <w:r>
              <w:rPr>
                <w:rFonts w:hint="eastAsia" w:ascii="宋体" w:hAnsi="宋体" w:cs="宋体"/>
                <w:bCs/>
                <w:color w:val="000000"/>
                <w:sz w:val="24"/>
                <w:highlight w:val="none"/>
              </w:rPr>
              <w:t xml:space="preserve">合同签订后按采购人通知分批供货并经验收合格。二年合同期或采购总金额达到合同价的110%时，合同履约完成，以先到者为准。</w:t>
            </w:r>
            <w:r/>
          </w:p>
        </w:tc>
      </w:tr>
      <w:tr>
        <w:trPr>
          <w:trHeight w:val="1381"/>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投标文件</w:t>
            </w:r>
            <w:r/>
          </w:p>
        </w:tc>
        <w:tc>
          <w:tcPr>
            <w:gridSpan w:val="3"/>
            <w:tcW w:w="7512" w:type="dxa"/>
            <w:vAlign w:val="center"/>
            <w:textDirection w:val="lrTb"/>
            <w:noWrap w:val="false"/>
          </w:tcPr>
          <w:p>
            <w:pPr>
              <w:ind w:firstLine="480"/>
              <w:jc w:val="left"/>
              <w:spacing w:line="300" w:lineRule="exact"/>
              <w:rPr>
                <w:rFonts w:ascii="宋体" w:hAnsi="宋体" w:cs="宋体"/>
                <w:b/>
                <w:color w:val="000000"/>
                <w:sz w:val="24"/>
              </w:rPr>
            </w:pPr>
            <w:r>
              <w:rPr>
                <w:rFonts w:hint="eastAsia" w:ascii="宋体" w:hAnsi="宋体" w:cs="宋体"/>
                <w:color w:val="000000"/>
                <w:sz w:val="24"/>
                <w:szCs w:val="20"/>
              </w:rPr>
              <w:t xml:space="preserve">电子投标文件一份(通过系统提交)；纸质投标文件正本一份，副本叁份，评审结束后由中标候选人邮寄至盐城市大丰区西康南路61号北楼四楼江苏澄建正达工程项目管理有限公司，未中标单位不需要提供。</w:t>
            </w:r>
            <w:r/>
          </w:p>
        </w:tc>
      </w:tr>
      <w:tr>
        <w:trPr>
          <w:trHeight w:val="737"/>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投标有效期</w:t>
            </w:r>
            <w:r/>
          </w:p>
        </w:tc>
        <w:tc>
          <w:tcPr>
            <w:gridSpan w:val="3"/>
            <w:tcW w:w="7512" w:type="dxa"/>
            <w:vAlign w:val="center"/>
            <w:textDirection w:val="lrTb"/>
            <w:noWrap w:val="false"/>
          </w:tcPr>
          <w:p>
            <w:pPr>
              <w:jc w:val="center"/>
              <w:spacing w:line="300" w:lineRule="exact"/>
              <w:rPr>
                <w:rFonts w:ascii="宋体" w:hAnsi="宋体"/>
                <w:b/>
                <w:bCs/>
                <w:color w:val="000000"/>
                <w:sz w:val="24"/>
              </w:rPr>
            </w:pPr>
            <w:r>
              <w:rPr>
                <w:rFonts w:hint="eastAsia" w:ascii="宋体" w:hAnsi="宋体"/>
                <w:color w:val="000000"/>
                <w:sz w:val="24"/>
              </w:rPr>
              <w:t xml:space="preserve">投标截止日起</w:t>
            </w:r>
            <w:r>
              <w:rPr>
                <w:rFonts w:hint="eastAsia" w:ascii="宋体" w:hAnsi="宋体"/>
                <w:color w:val="000000"/>
                <w:sz w:val="24"/>
                <w:u w:val="single"/>
              </w:rPr>
              <w:t xml:space="preserve"> 45 </w:t>
            </w:r>
            <w:r>
              <w:rPr>
                <w:rFonts w:hint="eastAsia" w:ascii="宋体" w:hAnsi="宋体"/>
                <w:color w:val="000000"/>
                <w:sz w:val="24"/>
              </w:rPr>
              <w:t xml:space="preserve">天（日历天）</w:t>
            </w:r>
            <w:r/>
          </w:p>
        </w:tc>
      </w:tr>
      <w:tr>
        <w:trPr>
          <w:trHeight w:val="737"/>
        </w:trPr>
        <w:tc>
          <w:tcPr>
            <w:tcW w:w="2497" w:type="dxa"/>
            <w:vAlign w:val="center"/>
            <w:textDirection w:val="lrTb"/>
            <w:noWrap w:val="false"/>
          </w:tcPr>
          <w:p>
            <w:pPr>
              <w:jc w:val="center"/>
              <w:spacing w:line="400" w:lineRule="exact"/>
              <w:rPr>
                <w:rFonts w:ascii="宋体" w:hAnsi="宋体"/>
                <w:bCs/>
                <w:color w:val="000000"/>
                <w:sz w:val="24"/>
              </w:rPr>
            </w:pPr>
            <w:r>
              <w:rPr>
                <w:rFonts w:hint="eastAsia" w:ascii="宋体" w:hAnsi="宋体"/>
                <w:bCs/>
                <w:color w:val="000000"/>
                <w:sz w:val="24"/>
              </w:rPr>
              <w:t xml:space="preserve">投标截止</w:t>
            </w:r>
            <w:r>
              <w:rPr>
                <w:rFonts w:ascii="宋体" w:hAnsi="宋体"/>
                <w:bCs/>
                <w:color w:val="000000"/>
                <w:sz w:val="24"/>
              </w:rPr>
              <w:t xml:space="preserve">时间</w:t>
            </w:r>
            <w:r/>
          </w:p>
        </w:tc>
        <w:tc>
          <w:tcPr>
            <w:gridSpan w:val="3"/>
            <w:tcW w:w="7512" w:type="dxa"/>
            <w:vAlign w:val="center"/>
            <w:textDirection w:val="lrTb"/>
            <w:noWrap w:val="false"/>
          </w:tcPr>
          <w:p>
            <w:pPr>
              <w:jc w:val="left"/>
              <w:spacing w:line="400" w:lineRule="exact"/>
              <w:rPr>
                <w:rFonts w:ascii="宋体" w:hAnsi="宋体"/>
                <w:b w:val="0"/>
                <w:bCs w:val="0"/>
                <w:color w:val="000000"/>
                <w:sz w:val="24"/>
              </w:rPr>
            </w:pPr>
            <w:r>
              <w:rPr>
                <w:rFonts w:hint="eastAsia" w:ascii="宋体" w:hAnsi="宋体" w:cs="宋体"/>
                <w:b w:val="0"/>
                <w:bCs w:val="0"/>
                <w:color w:val="000000"/>
                <w:sz w:val="24"/>
              </w:rPr>
              <w:t xml:space="preserve">时间：</w:t>
            </w:r>
            <w:r>
              <w:rPr>
                <w:rFonts w:hint="eastAsia" w:ascii="宋体" w:hAnsi="宋体"/>
                <w:b w:val="0"/>
                <w:bCs w:val="0"/>
                <w:color w:val="000000"/>
                <w:sz w:val="24"/>
                <w:u w:val="single"/>
              </w:rPr>
              <w:t xml:space="preserve">202</w:t>
            </w:r>
            <w:r>
              <w:rPr>
                <w:rFonts w:ascii="宋体" w:hAnsi="宋体"/>
                <w:b w:val="0"/>
                <w:bCs w:val="0"/>
                <w:color w:val="000000"/>
                <w:sz w:val="24"/>
                <w:u w:val="single"/>
              </w:rPr>
              <w:t xml:space="preserve">4</w:t>
            </w:r>
            <w:r>
              <w:rPr>
                <w:rFonts w:hint="eastAsia" w:ascii="宋体" w:hAnsi="宋体"/>
                <w:b w:val="0"/>
                <w:bCs w:val="0"/>
                <w:color w:val="000000"/>
                <w:sz w:val="24"/>
                <w:u w:val="single"/>
              </w:rPr>
              <w:t xml:space="preserve">年</w:t>
            </w:r>
            <w:r>
              <w:rPr>
                <w:rFonts w:hint="eastAsia" w:ascii="宋体" w:hAnsi="宋体"/>
                <w:b w:val="0"/>
                <w:bCs w:val="0"/>
                <w:color w:val="000000"/>
                <w:sz w:val="24"/>
                <w:u w:val="single"/>
                <w:lang w:val="en-US" w:eastAsia="zh-CN"/>
              </w:rPr>
              <w:t xml:space="preserve">12</w:t>
            </w:r>
            <w:r>
              <w:rPr>
                <w:rFonts w:hint="eastAsia" w:ascii="宋体" w:hAnsi="宋体"/>
                <w:b w:val="0"/>
                <w:bCs w:val="0"/>
                <w:color w:val="000000"/>
                <w:sz w:val="24"/>
                <w:u w:val="single"/>
              </w:rPr>
              <w:t xml:space="preserve">月</w:t>
            </w:r>
            <w:r>
              <w:rPr>
                <w:rFonts w:hint="eastAsia" w:ascii="宋体" w:hAnsi="宋体"/>
                <w:b w:val="0"/>
                <w:bCs w:val="0"/>
                <w:color w:val="000000"/>
                <w:sz w:val="24"/>
                <w:u w:val="single"/>
                <w:lang w:val="en-US" w:eastAsia="zh-CN"/>
              </w:rPr>
              <w:t xml:space="preserve">10</w:t>
            </w:r>
            <w:r>
              <w:rPr>
                <w:rFonts w:hint="eastAsia" w:ascii="宋体" w:hAnsi="宋体"/>
                <w:b w:val="0"/>
                <w:bCs w:val="0"/>
                <w:color w:val="000000"/>
                <w:sz w:val="24"/>
                <w:u w:val="single"/>
              </w:rPr>
              <w:t xml:space="preserve">日</w:t>
            </w:r>
            <w:r>
              <w:rPr>
                <w:rFonts w:hint="eastAsia" w:ascii="宋体" w:hAnsi="宋体"/>
                <w:b w:val="0"/>
                <w:bCs w:val="0"/>
                <w:color w:val="000000"/>
                <w:sz w:val="24"/>
                <w:u w:val="single"/>
                <w:lang w:val="en-US" w:eastAsia="zh-CN"/>
              </w:rPr>
              <w:t xml:space="preserve">9:00</w:t>
            </w:r>
            <w:r>
              <w:rPr>
                <w:rFonts w:hint="eastAsia" w:ascii="宋体" w:hAnsi="宋体"/>
                <w:b w:val="0"/>
                <w:bCs w:val="0"/>
                <w:color w:val="000000"/>
                <w:sz w:val="24"/>
                <w:u w:val="single"/>
              </w:rPr>
              <w:t xml:space="preserve">时</w:t>
            </w:r>
            <w:r/>
          </w:p>
        </w:tc>
      </w:tr>
      <w:tr>
        <w:trPr>
          <w:trHeight w:val="832"/>
        </w:trPr>
        <w:tc>
          <w:tcPr>
            <w:tcW w:w="2497" w:type="dxa"/>
            <w:vAlign w:val="center"/>
            <w:textDirection w:val="lrTb"/>
            <w:noWrap w:val="false"/>
          </w:tcPr>
          <w:p>
            <w:pPr>
              <w:jc w:val="center"/>
              <w:spacing w:line="480" w:lineRule="exact"/>
              <w:rPr>
                <w:rFonts w:ascii="宋体" w:hAnsi="宋体"/>
                <w:bCs/>
                <w:color w:val="000000"/>
                <w:sz w:val="24"/>
              </w:rPr>
            </w:pPr>
            <w:r>
              <w:rPr>
                <w:rFonts w:hint="eastAsia" w:ascii="宋体" w:hAnsi="宋体"/>
                <w:bCs/>
                <w:color w:val="000000"/>
                <w:sz w:val="24"/>
              </w:rPr>
              <w:t xml:space="preserve">开标时间及地点</w:t>
            </w:r>
            <w:r/>
          </w:p>
        </w:tc>
        <w:tc>
          <w:tcPr>
            <w:gridSpan w:val="3"/>
            <w:tcW w:w="7512" w:type="dxa"/>
            <w:vAlign w:val="center"/>
            <w:textDirection w:val="lrTb"/>
            <w:noWrap w:val="false"/>
          </w:tcPr>
          <w:p>
            <w:pPr>
              <w:jc w:val="left"/>
              <w:spacing w:line="400" w:lineRule="exact"/>
              <w:rPr>
                <w:rFonts w:ascii="宋体" w:hAnsi="宋体"/>
                <w:b w:val="0"/>
                <w:bCs w:val="0"/>
                <w:color w:val="000000"/>
                <w:sz w:val="24"/>
                <w:u w:val="single"/>
              </w:rPr>
            </w:pPr>
            <w:r>
              <w:rPr>
                <w:rFonts w:hint="eastAsia" w:ascii="宋体" w:hAnsi="宋体" w:cs="宋体"/>
                <w:b w:val="0"/>
                <w:bCs w:val="0"/>
                <w:color w:val="000000"/>
                <w:sz w:val="24"/>
              </w:rPr>
              <w:t xml:space="preserve">时间：</w:t>
            </w:r>
            <w:r>
              <w:rPr>
                <w:rFonts w:hint="eastAsia" w:ascii="宋体" w:hAnsi="宋体"/>
                <w:b w:val="0"/>
                <w:bCs w:val="0"/>
                <w:color w:val="000000"/>
                <w:sz w:val="24"/>
                <w:u w:val="single"/>
              </w:rPr>
              <w:t xml:space="preserve">202</w:t>
            </w:r>
            <w:r>
              <w:rPr>
                <w:rFonts w:ascii="宋体" w:hAnsi="宋体"/>
                <w:b w:val="0"/>
                <w:bCs w:val="0"/>
                <w:color w:val="000000"/>
                <w:sz w:val="24"/>
                <w:u w:val="single"/>
              </w:rPr>
              <w:t xml:space="preserve">4</w:t>
            </w:r>
            <w:r>
              <w:rPr>
                <w:rFonts w:hint="eastAsia" w:ascii="宋体" w:hAnsi="宋体"/>
                <w:b w:val="0"/>
                <w:bCs w:val="0"/>
                <w:color w:val="000000"/>
                <w:sz w:val="24"/>
                <w:u w:val="single"/>
              </w:rPr>
              <w:t xml:space="preserve">年</w:t>
            </w:r>
            <w:r>
              <w:rPr>
                <w:rFonts w:hint="eastAsia" w:ascii="宋体" w:hAnsi="宋体"/>
                <w:b w:val="0"/>
                <w:bCs w:val="0"/>
                <w:color w:val="000000"/>
                <w:sz w:val="24"/>
                <w:u w:val="single"/>
                <w:lang w:val="en-US" w:eastAsia="zh-CN"/>
              </w:rPr>
              <w:t xml:space="preserve">12</w:t>
            </w:r>
            <w:r>
              <w:rPr>
                <w:rFonts w:hint="eastAsia" w:ascii="宋体" w:hAnsi="宋体"/>
                <w:b w:val="0"/>
                <w:bCs w:val="0"/>
                <w:color w:val="000000"/>
                <w:sz w:val="24"/>
                <w:u w:val="single"/>
              </w:rPr>
              <w:t xml:space="preserve">月</w:t>
            </w:r>
            <w:r>
              <w:rPr>
                <w:rFonts w:hint="eastAsia" w:ascii="宋体" w:hAnsi="宋体"/>
                <w:b w:val="0"/>
                <w:bCs w:val="0"/>
                <w:color w:val="000000"/>
                <w:sz w:val="24"/>
                <w:u w:val="single"/>
                <w:lang w:val="en-US" w:eastAsia="zh-CN"/>
              </w:rPr>
              <w:t xml:space="preserve">10</w:t>
            </w:r>
            <w:r>
              <w:rPr>
                <w:rFonts w:hint="eastAsia" w:ascii="宋体" w:hAnsi="宋体"/>
                <w:b w:val="0"/>
                <w:bCs w:val="0"/>
                <w:color w:val="000000"/>
                <w:sz w:val="24"/>
                <w:u w:val="single"/>
              </w:rPr>
              <w:t xml:space="preserve">日</w:t>
            </w:r>
            <w:r>
              <w:rPr>
                <w:rFonts w:hint="eastAsia" w:ascii="宋体" w:hAnsi="宋体"/>
                <w:b w:val="0"/>
                <w:bCs w:val="0"/>
                <w:color w:val="000000"/>
                <w:sz w:val="24"/>
                <w:u w:val="single"/>
                <w:lang w:val="en-US" w:eastAsia="zh-CN"/>
              </w:rPr>
              <w:t xml:space="preserve">9:00</w:t>
            </w:r>
            <w:r>
              <w:rPr>
                <w:rFonts w:hint="eastAsia" w:ascii="宋体" w:hAnsi="宋体"/>
                <w:b w:val="0"/>
                <w:bCs w:val="0"/>
                <w:color w:val="000000"/>
                <w:sz w:val="24"/>
                <w:u w:val="single"/>
              </w:rPr>
              <w:t xml:space="preserve">时</w:t>
            </w:r>
            <w:r/>
          </w:p>
          <w:p>
            <w:pPr>
              <w:jc w:val="left"/>
              <w:spacing w:line="400" w:lineRule="exact"/>
              <w:rPr>
                <w:rFonts w:ascii="宋体" w:hAnsi="宋体"/>
                <w:b w:val="0"/>
                <w:bCs w:val="0"/>
                <w:color w:val="000000"/>
                <w:sz w:val="24"/>
              </w:rPr>
            </w:pPr>
            <w:r>
              <w:rPr>
                <w:rFonts w:hint="eastAsia" w:ascii="宋体" w:hAnsi="宋体" w:cs="宋体"/>
                <w:b w:val="0"/>
                <w:bCs w:val="0"/>
                <w:color w:val="000000"/>
                <w:sz w:val="24"/>
                <w:szCs w:val="20"/>
              </w:rPr>
              <w:t xml:space="preserve">地点：苏采云系统不见面开标大厅  </w:t>
            </w:r>
            <w:r/>
          </w:p>
        </w:tc>
      </w:tr>
      <w:tr>
        <w:trPr>
          <w:trHeight w:val="627"/>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采购预算</w:t>
            </w:r>
            <w:r/>
          </w:p>
        </w:tc>
        <w:tc>
          <w:tcPr>
            <w:gridSpan w:val="3"/>
            <w:tcW w:w="7512" w:type="dxa"/>
            <w:vAlign w:val="center"/>
            <w:textDirection w:val="lrTb"/>
            <w:noWrap w:val="false"/>
          </w:tcPr>
          <w:p>
            <w:pPr>
              <w:jc w:val="left"/>
              <w:spacing w:line="300" w:lineRule="exact"/>
              <w:rPr>
                <w:rFonts w:ascii="宋体" w:hAnsi="宋体"/>
                <w:b/>
                <w:bCs/>
                <w:color w:val="000000"/>
                <w:sz w:val="24"/>
              </w:rPr>
            </w:pPr>
            <w:r>
              <w:rPr>
                <w:rFonts w:hint="eastAsia" w:ascii="宋体" w:hAnsi="宋体" w:cs="宋体"/>
                <w:highlight w:val="none"/>
                <w:lang w:val="en-US" w:eastAsia="zh-CN"/>
              </w:rPr>
              <w:t xml:space="preserve">采购预算：</w:t>
            </w:r>
            <w:r>
              <w:rPr>
                <w:rFonts w:hint="eastAsia" w:ascii="宋体" w:hAnsi="宋体" w:cs="Arial"/>
                <w:b/>
                <w:bCs/>
                <w:color w:val="000000"/>
                <w:sz w:val="24"/>
              </w:rPr>
              <w:t xml:space="preserve">120万元/2年，其中：医院液态氧最高单价限价：1165元/吨；瓶装食品级二氧化碳最高单价限价：410元/瓶；瓶装医用氮气最高单价限价：265元/瓶；瓶装医用氧气（40L/瓶）最高单价限价：35元/瓶</w:t>
            </w:r>
            <w:r>
              <w:rPr>
                <w:rFonts w:hint="eastAsia" w:ascii="宋体" w:hAnsi="宋体" w:cs="Arial"/>
                <w:b/>
                <w:bCs/>
                <w:color w:val="000000"/>
                <w:sz w:val="24"/>
                <w:lang w:eastAsia="zh-CN"/>
              </w:rPr>
              <w:t xml:space="preserve">；</w:t>
            </w:r>
            <w:r>
              <w:rPr>
                <w:rFonts w:hint="eastAsia" w:ascii="宋体" w:hAnsi="宋体" w:cs="Arial"/>
                <w:b/>
                <w:bCs/>
                <w:color w:val="000000"/>
                <w:sz w:val="24"/>
              </w:rPr>
              <w:t xml:space="preserve">瓶装医用氧气（20L/瓶、10L/瓶、4L/瓶）最高单价限价：25元/瓶</w:t>
            </w:r>
            <w:r>
              <w:rPr>
                <w:rFonts w:hint="eastAsia" w:ascii="宋体" w:hAnsi="宋体" w:cs="Arial"/>
                <w:b/>
                <w:bCs/>
                <w:color w:val="000000"/>
                <w:sz w:val="24"/>
                <w:lang w:eastAsia="zh-CN"/>
              </w:rPr>
              <w:t xml:space="preserve">；</w:t>
            </w:r>
            <w:r>
              <w:rPr>
                <w:rFonts w:hint="eastAsia" w:ascii="宋体" w:hAnsi="宋体" w:cs="Arial"/>
                <w:b/>
                <w:bCs/>
                <w:color w:val="000000"/>
                <w:sz w:val="24"/>
              </w:rPr>
              <w:t xml:space="preserve">液态氮</w:t>
            </w:r>
            <w:r>
              <w:rPr>
                <w:rFonts w:hint="eastAsia" w:ascii="宋体" w:hAnsi="宋体" w:cs="Arial"/>
                <w:b/>
                <w:bCs/>
                <w:color w:val="000000"/>
                <w:sz w:val="24"/>
                <w:lang w:eastAsia="zh-CN"/>
              </w:rPr>
              <w:t xml:space="preserve">（</w:t>
            </w:r>
            <w:r>
              <w:rPr>
                <w:rFonts w:hint="eastAsia" w:ascii="宋体" w:hAnsi="宋体" w:cs="Arial"/>
                <w:b/>
                <w:bCs/>
                <w:color w:val="000000"/>
                <w:sz w:val="24"/>
              </w:rPr>
              <w:t xml:space="preserve">10L/瓶</w:t>
            </w:r>
            <w:r>
              <w:rPr>
                <w:rFonts w:hint="eastAsia" w:ascii="宋体" w:hAnsi="宋体" w:cs="Arial"/>
                <w:b/>
                <w:bCs/>
                <w:color w:val="000000"/>
                <w:sz w:val="24"/>
                <w:lang w:eastAsia="zh-CN"/>
              </w:rPr>
              <w:t xml:space="preserve">）</w:t>
            </w:r>
            <w:r>
              <w:rPr>
                <w:rFonts w:hint="eastAsia" w:ascii="宋体" w:hAnsi="宋体" w:cs="Arial"/>
                <w:b/>
                <w:bCs/>
                <w:color w:val="000000"/>
                <w:sz w:val="24"/>
              </w:rPr>
              <w:t xml:space="preserve">最高单价限价：2</w:t>
            </w:r>
            <w:r>
              <w:rPr>
                <w:rFonts w:hint="eastAsia" w:ascii="宋体" w:hAnsi="宋体" w:cs="Arial"/>
                <w:b/>
                <w:bCs/>
                <w:color w:val="000000"/>
                <w:sz w:val="24"/>
                <w:lang w:val="en-US" w:eastAsia="zh-CN"/>
              </w:rPr>
              <w:t xml:space="preserve">10</w:t>
            </w:r>
            <w:r>
              <w:rPr>
                <w:rFonts w:hint="eastAsia" w:ascii="宋体" w:hAnsi="宋体" w:cs="Arial"/>
                <w:b/>
                <w:bCs/>
                <w:color w:val="000000"/>
                <w:sz w:val="24"/>
              </w:rPr>
              <w:t xml:space="preserve">元/瓶</w:t>
            </w:r>
            <w:r>
              <w:rPr>
                <w:rFonts w:hint="eastAsia" w:ascii="宋体" w:hAnsi="宋体" w:cs="Arial"/>
                <w:b/>
                <w:bCs/>
                <w:color w:val="000000"/>
                <w:sz w:val="24"/>
                <w:lang w:val="en-US" w:eastAsia="zh-CN"/>
              </w:rPr>
              <w:t xml:space="preserve">。</w:t>
            </w:r>
            <w:r>
              <w:rPr>
                <w:rFonts w:hint="eastAsia" w:ascii="宋体" w:hAnsi="宋体" w:cs="Arial"/>
                <w:b/>
                <w:bCs/>
                <w:color w:val="000000"/>
                <w:sz w:val="24"/>
              </w:rPr>
              <w:t xml:space="preserve">各分项报价不可超过对应的分项最高限价，否则按无效处理。</w:t>
            </w:r>
            <w:r/>
          </w:p>
        </w:tc>
      </w:tr>
      <w:tr>
        <w:trPr>
          <w:trHeight w:val="622"/>
        </w:trPr>
        <w:tc>
          <w:tcPr>
            <w:tcW w:w="2497" w:type="dxa"/>
            <w:vAlign w:val="center"/>
            <w:textDirection w:val="lrTb"/>
            <w:noWrap w:val="false"/>
          </w:tcPr>
          <w:p>
            <w:pPr>
              <w:jc w:val="center"/>
              <w:spacing w:line="480" w:lineRule="exact"/>
              <w:rPr>
                <w:rFonts w:ascii="宋体" w:hAnsi="宋体"/>
                <w:bCs/>
                <w:color w:val="000000"/>
                <w:sz w:val="24"/>
              </w:rPr>
            </w:pPr>
            <w:r>
              <w:rPr>
                <w:rFonts w:hint="eastAsia" w:ascii="宋体" w:hAnsi="宋体"/>
                <w:bCs/>
                <w:color w:val="000000"/>
                <w:sz w:val="24"/>
              </w:rPr>
              <w:t xml:space="preserve">评标办法</w:t>
            </w:r>
            <w:r/>
          </w:p>
        </w:tc>
        <w:tc>
          <w:tcPr>
            <w:gridSpan w:val="3"/>
            <w:tcW w:w="7512" w:type="dxa"/>
            <w:vAlign w:val="center"/>
            <w:textDirection w:val="lrTb"/>
            <w:noWrap w:val="false"/>
          </w:tcPr>
          <w:p>
            <w:pPr>
              <w:jc w:val="center"/>
              <w:spacing w:line="480" w:lineRule="exact"/>
              <w:rPr>
                <w:rFonts w:ascii="宋体" w:hAnsi="宋体"/>
                <w:b w:val="0"/>
                <w:bCs/>
                <w:color w:val="000000"/>
                <w:sz w:val="24"/>
              </w:rPr>
            </w:pPr>
            <w:r>
              <w:rPr>
                <w:rFonts w:hint="eastAsia" w:ascii="宋体" w:hAnsi="宋体"/>
                <w:b w:val="0"/>
                <w:bCs/>
                <w:color w:val="000000"/>
                <w:sz w:val="24"/>
              </w:rPr>
              <w:t xml:space="preserve">综合评分法</w:t>
            </w:r>
            <w:r/>
          </w:p>
        </w:tc>
      </w:tr>
      <w:tr>
        <w:trPr>
          <w:trHeight w:val="1017"/>
        </w:trPr>
        <w:tc>
          <w:tcPr>
            <w:tcW w:w="2497" w:type="dxa"/>
            <w:vAlign w:val="center"/>
            <w:textDirection w:val="lrTb"/>
            <w:noWrap w:val="false"/>
          </w:tcPr>
          <w:p>
            <w:pPr>
              <w:jc w:val="center"/>
              <w:spacing w:line="480" w:lineRule="exact"/>
              <w:rPr>
                <w:rFonts w:ascii="宋体" w:hAnsi="宋体"/>
                <w:bCs/>
                <w:color w:val="000000"/>
                <w:sz w:val="24"/>
              </w:rPr>
            </w:pPr>
            <w:r>
              <w:rPr>
                <w:rFonts w:hint="eastAsia" w:ascii="宋体" w:hAnsi="宋体"/>
                <w:bCs/>
                <w:color w:val="000000"/>
                <w:sz w:val="24"/>
              </w:rPr>
              <w:t xml:space="preserve">其他要求</w:t>
            </w:r>
            <w:r/>
          </w:p>
        </w:tc>
        <w:tc>
          <w:tcPr>
            <w:gridSpan w:val="3"/>
            <w:tcW w:w="7512" w:type="dxa"/>
            <w:vAlign w:val="center"/>
            <w:textDirection w:val="lrTb"/>
            <w:noWrap w:val="false"/>
          </w:tcPr>
          <w:p>
            <w:pPr>
              <w:spacing w:line="400" w:lineRule="exact"/>
              <w:rPr>
                <w:rFonts w:ascii="宋体" w:hAnsi="宋体" w:cs="宋体"/>
                <w:b w:val="0"/>
                <w:bCs/>
                <w:color w:val="000000"/>
                <w:spacing w:val="-2"/>
                <w:sz w:val="24"/>
              </w:rPr>
            </w:pPr>
            <w:r>
              <w:rPr>
                <w:rFonts w:hint="eastAsia" w:ascii="宋体" w:hAnsi="宋体" w:cs="宋体"/>
                <w:b w:val="0"/>
                <w:bCs/>
                <w:color w:val="000000"/>
                <w:sz w:val="24"/>
              </w:rPr>
              <w:t xml:space="preserve">投标人如在投标过程中提供虚假材料谋取中标成交的或采取不正当手段诋毁、排挤其他供应商的,列入不良行为记录名单。</w:t>
            </w:r>
            <w:r/>
          </w:p>
        </w:tc>
      </w:tr>
      <w:tr>
        <w:trPr>
          <w:trHeight w:val="682"/>
        </w:trPr>
        <w:tc>
          <w:tcPr>
            <w:tcW w:w="2497" w:type="dxa"/>
            <w:vAlign w:val="center"/>
            <w:textDirection w:val="lrTb"/>
            <w:noWrap w:val="false"/>
          </w:tcPr>
          <w:p>
            <w:pPr>
              <w:jc w:val="center"/>
              <w:spacing w:line="480" w:lineRule="exact"/>
              <w:rPr>
                <w:rFonts w:ascii="宋体" w:hAnsi="宋体"/>
                <w:bCs/>
                <w:color w:val="000000"/>
                <w:sz w:val="24"/>
              </w:rPr>
            </w:pPr>
            <w:r>
              <w:rPr>
                <w:rFonts w:hint="eastAsia" w:ascii="宋体" w:hAnsi="宋体"/>
                <w:bCs/>
                <w:color w:val="000000"/>
                <w:sz w:val="24"/>
              </w:rPr>
              <w:t xml:space="preserve">解释权</w:t>
            </w:r>
            <w:r/>
          </w:p>
        </w:tc>
        <w:tc>
          <w:tcPr>
            <w:gridSpan w:val="3"/>
            <w:tcW w:w="7512" w:type="dxa"/>
            <w:vAlign w:val="center"/>
            <w:textDirection w:val="lrTb"/>
            <w:noWrap w:val="false"/>
          </w:tcPr>
          <w:p>
            <w:pPr>
              <w:jc w:val="center"/>
              <w:spacing w:line="400" w:lineRule="exact"/>
              <w:rPr>
                <w:rFonts w:ascii="宋体" w:hAnsi="宋体"/>
                <w:b w:val="0"/>
                <w:bCs w:val="0"/>
                <w:color w:val="000000"/>
                <w:sz w:val="24"/>
              </w:rPr>
            </w:pPr>
            <w:r>
              <w:rPr>
                <w:rFonts w:hint="eastAsia" w:ascii="宋体" w:hAnsi="宋体"/>
                <w:b w:val="0"/>
                <w:bCs w:val="0"/>
                <w:color w:val="000000"/>
                <w:sz w:val="24"/>
              </w:rPr>
              <w:t xml:space="preserve">本采购文件的最终解释权归采购单位所有。</w:t>
            </w:r>
            <w:r/>
          </w:p>
        </w:tc>
      </w:tr>
      <w:tr>
        <w:trPr>
          <w:trHeight w:val="1017"/>
        </w:trPr>
        <w:tc>
          <w:tcPr>
            <w:tcW w:w="2497" w:type="dxa"/>
            <w:vAlign w:val="center"/>
            <w:textDirection w:val="lrTb"/>
            <w:noWrap w:val="false"/>
          </w:tcPr>
          <w:p>
            <w:pPr>
              <w:jc w:val="center"/>
              <w:spacing w:line="400" w:lineRule="exact"/>
              <w:rPr>
                <w:rFonts w:ascii="宋体" w:hAnsi="宋体"/>
                <w:bCs/>
                <w:color w:val="000000"/>
                <w:sz w:val="24"/>
              </w:rPr>
            </w:pPr>
            <w:r>
              <w:rPr>
                <w:rFonts w:hint="eastAsia" w:ascii="宋体" w:hAnsi="宋体"/>
                <w:bCs/>
                <w:color w:val="000000"/>
                <w:sz w:val="24"/>
              </w:rPr>
              <w:t xml:space="preserve">质疑</w:t>
            </w:r>
            <w:r>
              <w:rPr>
                <w:rFonts w:ascii="宋体" w:hAnsi="宋体"/>
                <w:bCs/>
                <w:color w:val="000000"/>
                <w:sz w:val="24"/>
              </w:rPr>
              <w:t xml:space="preserve">受理部门</w:t>
            </w:r>
            <w:r/>
          </w:p>
        </w:tc>
        <w:tc>
          <w:tcPr>
            <w:gridSpan w:val="3"/>
            <w:tcW w:w="7512" w:type="dxa"/>
            <w:vAlign w:val="center"/>
            <w:textDirection w:val="lrTb"/>
            <w:noWrap w:val="false"/>
          </w:tcPr>
          <w:p>
            <w:pPr>
              <w:jc w:val="left"/>
              <w:spacing w:line="300" w:lineRule="exact"/>
              <w:rPr>
                <w:rFonts w:ascii="宋体" w:hAnsi="宋体" w:cs="宋体"/>
                <w:color w:val="000000"/>
                <w:sz w:val="24"/>
                <w:szCs w:val="20"/>
              </w:rPr>
            </w:pPr>
            <w:r>
              <w:rPr>
                <w:rFonts w:hint="eastAsia" w:ascii="宋体" w:hAnsi="宋体" w:cs="宋体"/>
                <w:color w:val="000000"/>
                <w:sz w:val="24"/>
                <w:szCs w:val="20"/>
              </w:rPr>
              <w:t xml:space="preserve">联系部门：盐城市大丰人民医院/江苏澄建正达工程项目管理有限公司</w:t>
            </w:r>
            <w:r/>
          </w:p>
          <w:p>
            <w:pPr>
              <w:jc w:val="left"/>
              <w:spacing w:line="300" w:lineRule="exact"/>
              <w:rPr>
                <w:rFonts w:ascii="宋体" w:hAnsi="宋体" w:cs="宋体"/>
                <w:color w:val="000000"/>
                <w:sz w:val="24"/>
                <w:szCs w:val="20"/>
              </w:rPr>
            </w:pPr>
            <w:r>
              <w:rPr>
                <w:rFonts w:hint="eastAsia" w:ascii="宋体" w:hAnsi="宋体" w:cs="宋体"/>
                <w:color w:val="000000"/>
                <w:sz w:val="24"/>
                <w:szCs w:val="20"/>
              </w:rPr>
              <w:t xml:space="preserve">联系电话：0515-83530067/18936801613</w:t>
            </w:r>
            <w:r/>
          </w:p>
          <w:p>
            <w:pPr>
              <w:jc w:val="left"/>
              <w:spacing w:line="300" w:lineRule="exact"/>
              <w:rPr>
                <w:rFonts w:ascii="宋体" w:hAnsi="宋体" w:cs="宋体"/>
                <w:color w:val="000000"/>
                <w:sz w:val="24"/>
                <w:szCs w:val="20"/>
              </w:rPr>
            </w:pPr>
            <w:r>
              <w:rPr>
                <w:rFonts w:hint="eastAsia" w:ascii="宋体" w:hAnsi="宋体" w:cs="宋体"/>
                <w:color w:val="000000"/>
                <w:sz w:val="24"/>
                <w:szCs w:val="20"/>
              </w:rPr>
              <w:t xml:space="preserve">通讯地址：大丰区幸福东大街139号/盐城市大丰区西康南路61号北楼四楼</w:t>
            </w:r>
            <w:r/>
          </w:p>
        </w:tc>
      </w:tr>
      <w:tr>
        <w:trPr>
          <w:trHeight w:val="1017"/>
        </w:trPr>
        <w:tc>
          <w:tcPr>
            <w:tcW w:w="2497" w:type="dxa"/>
            <w:vAlign w:val="center"/>
            <w:textDirection w:val="lrTb"/>
            <w:noWrap w:val="false"/>
          </w:tcPr>
          <w:p>
            <w:pPr>
              <w:jc w:val="center"/>
              <w:spacing w:line="340" w:lineRule="exact"/>
              <w:rPr>
                <w:rFonts w:hint="eastAsia" w:ascii="宋体" w:hAnsi="宋体"/>
                <w:bCs/>
                <w:color w:val="000000"/>
                <w:sz w:val="24"/>
              </w:rPr>
            </w:pPr>
            <w:r>
              <w:rPr>
                <w:rFonts w:hint="eastAsia" w:ascii="宋体" w:hAnsi="宋体"/>
                <w:bCs/>
                <w:color w:val="auto"/>
                <w:sz w:val="24"/>
                <w:szCs w:val="24"/>
              </w:rPr>
              <w:t xml:space="preserve">投诉</w:t>
            </w:r>
            <w:r>
              <w:rPr>
                <w:rFonts w:ascii="宋体" w:hAnsi="宋体"/>
                <w:bCs/>
                <w:color w:val="auto"/>
                <w:sz w:val="24"/>
                <w:szCs w:val="24"/>
              </w:rPr>
              <w:t xml:space="preserve">受理部门</w:t>
            </w:r>
            <w:r/>
          </w:p>
        </w:tc>
        <w:tc>
          <w:tcPr>
            <w:gridSpan w:val="3"/>
            <w:tcW w:w="7512" w:type="dxa"/>
            <w:vAlign w:val="center"/>
            <w:textDirection w:val="lrTb"/>
            <w:noWrap w:val="false"/>
          </w:tcPr>
          <w:p>
            <w:pPr>
              <w:spacing w:line="340" w:lineRule="exact"/>
              <w:rPr>
                <w:rFonts w:ascii="宋体" w:hAnsi="宋体" w:cs="Arial"/>
                <w:color w:val="auto"/>
                <w:sz w:val="24"/>
                <w:szCs w:val="24"/>
              </w:rPr>
            </w:pPr>
            <w:r>
              <w:rPr>
                <w:rFonts w:hint="eastAsia" w:ascii="宋体" w:hAnsi="宋体" w:cs="Arial"/>
                <w:color w:val="auto"/>
                <w:sz w:val="24"/>
                <w:szCs w:val="24"/>
              </w:rPr>
              <w:t xml:space="preserve">联系部门：盐城市大丰区财政局</w:t>
            </w:r>
            <w:r/>
          </w:p>
          <w:p>
            <w:pPr>
              <w:spacing w:line="340" w:lineRule="exact"/>
              <w:rPr>
                <w:rFonts w:hint="eastAsia" w:ascii="宋体" w:hAnsi="宋体" w:cs="宋体"/>
                <w:color w:val="000000"/>
                <w:sz w:val="24"/>
                <w:szCs w:val="20"/>
              </w:rPr>
            </w:pPr>
            <w:r>
              <w:rPr>
                <w:rFonts w:hint="eastAsia" w:ascii="宋体" w:hAnsi="宋体" w:cs="Arial"/>
                <w:color w:val="auto"/>
                <w:sz w:val="24"/>
                <w:szCs w:val="24"/>
              </w:rPr>
              <w:t xml:space="preserve">通讯</w:t>
            </w:r>
            <w:r>
              <w:rPr>
                <w:rFonts w:ascii="宋体" w:hAnsi="宋体" w:cs="Arial"/>
                <w:color w:val="auto"/>
                <w:sz w:val="24"/>
                <w:szCs w:val="24"/>
              </w:rPr>
              <w:t xml:space="preserve">地址：</w:t>
            </w:r>
            <w:r>
              <w:rPr>
                <w:rFonts w:hint="eastAsia" w:ascii="宋体" w:hAnsi="宋体" w:cs="Arial"/>
                <w:color w:val="auto"/>
                <w:sz w:val="24"/>
                <w:szCs w:val="24"/>
              </w:rPr>
              <w:t xml:space="preserve">江苏省盐城市大丰区飞达东路100号丰华大厦</w:t>
            </w:r>
            <w:r>
              <w:rPr>
                <w:rFonts w:ascii="宋体" w:hAnsi="宋体" w:cs="Arial"/>
                <w:color w:val="auto"/>
                <w:sz w:val="24"/>
                <w:szCs w:val="24"/>
              </w:rPr>
              <w:t xml:space="preserve">5</w:t>
            </w:r>
            <w:r>
              <w:rPr>
                <w:rFonts w:hint="eastAsia" w:ascii="宋体" w:hAnsi="宋体" w:cs="Arial"/>
                <w:color w:val="auto"/>
                <w:sz w:val="24"/>
                <w:szCs w:val="24"/>
              </w:rPr>
              <w:t xml:space="preserve">楼</w:t>
            </w:r>
            <w:r/>
          </w:p>
        </w:tc>
      </w:tr>
    </w:tbl>
    <w:p>
      <w:pPr>
        <w:spacing w:before="100" w:beforeAutospacing="1" w:after="100" w:afterAutospacing="1" w:line="440" w:lineRule="exact"/>
        <w:widowControl/>
        <w:rPr>
          <w:rFonts w:ascii="宋体" w:hAnsi="宋体" w:cs="宋体"/>
          <w:b/>
          <w:color w:val="000000"/>
          <w:sz w:val="36"/>
          <w:szCs w:val="36"/>
        </w:rPr>
      </w:pPr>
      <w:r>
        <w:rPr>
          <w:rFonts w:ascii="宋体" w:hAnsi="宋体" w:cs="宋体"/>
          <w:b/>
          <w:color w:val="000000"/>
          <w:sz w:val="36"/>
          <w:szCs w:val="36"/>
        </w:rPr>
      </w:r>
      <w:r/>
    </w:p>
    <w:p>
      <w:pPr>
        <w:jc w:val="center"/>
        <w:spacing w:before="100" w:beforeAutospacing="1" w:after="100" w:afterAutospacing="1" w:line="440" w:lineRule="exact"/>
        <w:widowControl/>
        <w:rPr>
          <w:rFonts w:ascii="宋体" w:hAnsi="宋体" w:cs="宋体"/>
          <w:b/>
          <w:color w:val="000000"/>
          <w:sz w:val="36"/>
          <w:szCs w:val="36"/>
        </w:rPr>
      </w:pPr>
      <w:r>
        <w:rPr>
          <w:rFonts w:hint="eastAsia" w:ascii="宋体" w:hAnsi="宋体" w:cs="宋体"/>
          <w:b/>
          <w:color w:val="000000"/>
          <w:sz w:val="36"/>
          <w:szCs w:val="36"/>
        </w:rPr>
        <w:t xml:space="preserve">二、总  则</w:t>
      </w:r>
      <w:r/>
    </w:p>
    <w:p>
      <w:pPr>
        <w:ind w:firstLine="472"/>
        <w:spacing w:line="460" w:lineRule="exact"/>
        <w:tabs>
          <w:tab w:val="left" w:pos="7665" w:leader="none"/>
        </w:tabs>
        <w:rPr>
          <w:rFonts w:ascii="宋体" w:hAnsi="宋体"/>
          <w:b/>
          <w:color w:val="000000"/>
          <w:sz w:val="24"/>
        </w:rPr>
      </w:pPr>
      <w:r>
        <w:rPr>
          <w:rFonts w:hint="eastAsia" w:ascii="宋体" w:hAnsi="宋体"/>
          <w:b/>
          <w:color w:val="000000"/>
          <w:sz w:val="24"/>
        </w:rPr>
        <w:t xml:space="preserve">1．适用范围</w:t>
      </w:r>
      <w:r/>
    </w:p>
    <w:p>
      <w:pPr>
        <w:spacing w:line="460" w:lineRule="exact"/>
        <w:tabs>
          <w:tab w:val="left" w:pos="7665" w:leader="none"/>
        </w:tabs>
        <w:rPr>
          <w:rFonts w:ascii="宋体" w:hAnsi="宋体"/>
          <w:color w:val="000000"/>
          <w:sz w:val="24"/>
        </w:rPr>
      </w:pPr>
      <w:r>
        <w:rPr>
          <w:rFonts w:hint="eastAsia" w:ascii="宋体" w:hAnsi="宋体"/>
          <w:color w:val="000000"/>
          <w:sz w:val="24"/>
        </w:rPr>
        <w:t xml:space="preserve">    1.1本次项目仅适用于招标文件中所叙述项目的货物采购。</w:t>
      </w:r>
      <w:r/>
    </w:p>
    <w:p>
      <w:pPr>
        <w:ind w:firstLine="472"/>
        <w:spacing w:line="460" w:lineRule="exact"/>
        <w:tabs>
          <w:tab w:val="left" w:pos="7665" w:leader="none"/>
        </w:tabs>
        <w:rPr>
          <w:rFonts w:ascii="宋体" w:hAnsi="宋体"/>
          <w:b/>
          <w:color w:val="000000"/>
          <w:sz w:val="24"/>
        </w:rPr>
      </w:pPr>
      <w:r>
        <w:rPr>
          <w:rFonts w:hint="eastAsia" w:ascii="宋体" w:hAnsi="宋体"/>
          <w:b/>
          <w:color w:val="000000"/>
          <w:sz w:val="24"/>
        </w:rPr>
        <w:t xml:space="preserve">2．定义</w:t>
      </w:r>
      <w:r/>
    </w:p>
    <w:p>
      <w:pPr>
        <w:spacing w:line="460" w:lineRule="exact"/>
        <w:tabs>
          <w:tab w:val="left" w:pos="7665" w:leader="none"/>
        </w:tabs>
        <w:rPr>
          <w:rFonts w:ascii="宋体" w:hAnsi="宋体"/>
          <w:color w:val="000000"/>
          <w:sz w:val="24"/>
        </w:rPr>
      </w:pPr>
      <w:r>
        <w:rPr>
          <w:rFonts w:hint="eastAsia" w:ascii="宋体" w:hAnsi="宋体"/>
          <w:color w:val="000000"/>
          <w:sz w:val="24"/>
        </w:rPr>
        <w:t xml:space="preserve">    2.1“采购人”、“采购单位”系指本次采购项目的采购人方。</w:t>
      </w:r>
      <w:r/>
    </w:p>
    <w:p>
      <w:pPr>
        <w:spacing w:line="460" w:lineRule="exact"/>
        <w:tabs>
          <w:tab w:val="left" w:pos="7665" w:leader="none"/>
        </w:tabs>
        <w:rPr>
          <w:rFonts w:ascii="宋体" w:hAnsi="宋体"/>
          <w:color w:val="000000"/>
          <w:sz w:val="24"/>
        </w:rPr>
      </w:pPr>
      <w:r>
        <w:rPr>
          <w:rFonts w:hint="eastAsia" w:ascii="宋体" w:hAnsi="宋体"/>
          <w:color w:val="000000"/>
          <w:sz w:val="24"/>
        </w:rPr>
        <w:t xml:space="preserve">    2.2“采购代理机构”系指本次招标采购项目活动组织方。</w:t>
      </w:r>
      <w:r/>
    </w:p>
    <w:p>
      <w:pPr>
        <w:spacing w:line="460" w:lineRule="exact"/>
        <w:tabs>
          <w:tab w:val="left" w:pos="7665" w:leader="none"/>
        </w:tabs>
        <w:rPr>
          <w:rFonts w:ascii="宋体" w:hAnsi="宋体"/>
          <w:color w:val="000000"/>
          <w:sz w:val="24"/>
        </w:rPr>
      </w:pPr>
      <w:r>
        <w:rPr>
          <w:rFonts w:hint="eastAsia" w:ascii="宋体" w:hAnsi="宋体"/>
          <w:color w:val="000000"/>
          <w:sz w:val="24"/>
        </w:rPr>
        <w:t xml:space="preserve">    2.3“投标人”系指获取了本招标文件，且已经提交或者准备提交本次投标文件的制造商或供货商。</w:t>
      </w:r>
      <w:r/>
    </w:p>
    <w:p>
      <w:pPr>
        <w:spacing w:line="460" w:lineRule="exact"/>
        <w:tabs>
          <w:tab w:val="left" w:pos="7665" w:leader="none"/>
        </w:tabs>
        <w:rPr>
          <w:rFonts w:ascii="宋体" w:hAnsi="宋体"/>
          <w:color w:val="000000"/>
          <w:sz w:val="24"/>
        </w:rPr>
      </w:pPr>
      <w:r>
        <w:rPr>
          <w:rFonts w:hint="eastAsia" w:ascii="宋体" w:hAnsi="宋体"/>
          <w:color w:val="000000"/>
          <w:sz w:val="24"/>
        </w:rPr>
        <w:t xml:space="preserve">    2.4“投标文件有效期” 系指本次采购项目投标截止之日起至合同签订之日止的期限。</w:t>
      </w:r>
      <w:r/>
    </w:p>
    <w:p>
      <w:pPr>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2.5不可抗力：不可预见、不能避免并且不能克服的客观情况。</w:t>
      </w:r>
      <w:r/>
    </w:p>
    <w:p>
      <w:pPr>
        <w:ind w:firstLine="482"/>
        <w:spacing w:line="460" w:lineRule="exact"/>
        <w:tabs>
          <w:tab w:val="left" w:pos="7665" w:leader="none"/>
        </w:tabs>
        <w:rPr>
          <w:rFonts w:ascii="宋体" w:hAnsi="宋体" w:cs="宋体"/>
          <w:b/>
          <w:color w:val="000000"/>
          <w:sz w:val="36"/>
          <w:szCs w:val="36"/>
        </w:rPr>
      </w:pPr>
      <w:r>
        <w:rPr>
          <w:rFonts w:hint="eastAsia" w:ascii="宋体" w:hAnsi="宋体"/>
          <w:b/>
          <w:color w:val="000000"/>
          <w:sz w:val="24"/>
        </w:rPr>
        <w:t xml:space="preserve">3．申请人</w:t>
      </w:r>
      <w:r>
        <w:rPr>
          <w:rFonts w:ascii="宋体" w:hAnsi="宋体"/>
          <w:b/>
          <w:color w:val="000000"/>
          <w:sz w:val="24"/>
        </w:rPr>
        <w:t xml:space="preserve">的资格要求</w:t>
      </w:r>
      <w:r>
        <w:rPr>
          <w:rFonts w:hint="eastAsia" w:ascii="宋体" w:hAnsi="宋体"/>
          <w:b/>
          <w:color w:val="000000"/>
          <w:sz w:val="24"/>
        </w:rPr>
        <w:t xml:space="preserve">：</w:t>
      </w:r>
      <w:r>
        <w:rPr>
          <w:rFonts w:ascii="宋体" w:hAnsi="宋体" w:cs="宋体"/>
          <w:color w:val="000000"/>
          <w:sz w:val="24"/>
        </w:rPr>
        <w:t xml:space="preserve">详见招标公告。</w:t>
      </w:r>
      <w:r/>
    </w:p>
    <w:p>
      <w:pPr>
        <w:jc w:val="center"/>
        <w:spacing w:before="100" w:beforeAutospacing="1" w:after="100" w:afterAutospacing="1" w:line="460" w:lineRule="exact"/>
        <w:widowControl/>
        <w:rPr>
          <w:rFonts w:ascii="宋体" w:hAnsi="宋体" w:cs="宋体"/>
          <w:b/>
          <w:color w:val="000000"/>
          <w:sz w:val="36"/>
          <w:szCs w:val="36"/>
        </w:rPr>
      </w:pPr>
      <w:r>
        <w:rPr>
          <w:rFonts w:hint="eastAsia" w:ascii="宋体" w:hAnsi="宋体" w:cs="宋体"/>
          <w:b/>
          <w:color w:val="000000"/>
          <w:sz w:val="36"/>
          <w:szCs w:val="36"/>
        </w:rPr>
        <w:t xml:space="preserve">三、招标文件</w:t>
      </w:r>
      <w:r/>
    </w:p>
    <w:p>
      <w:pPr>
        <w:ind w:firstLine="482"/>
        <w:spacing w:line="460" w:lineRule="exact"/>
        <w:rPr>
          <w:rFonts w:ascii="宋体" w:hAnsi="宋体"/>
          <w:b/>
          <w:color w:val="000000"/>
          <w:sz w:val="24"/>
        </w:rPr>
      </w:pPr>
      <w:r>
        <w:rPr>
          <w:rFonts w:hint="eastAsia" w:ascii="宋体" w:hAnsi="宋体"/>
          <w:b/>
          <w:color w:val="000000"/>
          <w:sz w:val="24"/>
        </w:rPr>
        <w:t xml:space="preserve">4．招标文件的构成</w:t>
      </w:r>
      <w:r/>
    </w:p>
    <w:p>
      <w:pPr>
        <w:spacing w:line="460" w:lineRule="exact"/>
        <w:tabs>
          <w:tab w:val="left" w:pos="7665" w:leader="none"/>
        </w:tabs>
        <w:rPr>
          <w:rFonts w:ascii="宋体" w:hAnsi="宋体"/>
          <w:color w:val="000000"/>
          <w:sz w:val="24"/>
        </w:rPr>
      </w:pPr>
      <w:r>
        <w:rPr>
          <w:rFonts w:hint="eastAsia" w:ascii="宋体" w:hAnsi="宋体"/>
          <w:color w:val="000000"/>
          <w:sz w:val="24"/>
        </w:rPr>
        <w:t xml:space="preserve">    4.1招标文件用以阐明招标项目所需的资质、技术、服务及报价等要求、招标投标程序、有关规定和注意事项以及合同主要条款等。本招标文件包括以下内容：</w:t>
      </w:r>
      <w:r/>
    </w:p>
    <w:p>
      <w:pPr>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4.1.1招标公告；</w:t>
      </w:r>
      <w:r/>
    </w:p>
    <w:p>
      <w:pPr>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4.1.2投标人须知；</w:t>
      </w:r>
      <w:r/>
    </w:p>
    <w:p>
      <w:pPr>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4.1.3招标内容及要求；</w:t>
      </w:r>
      <w:r/>
    </w:p>
    <w:p>
      <w:pPr>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4.1.4评标办法及评分标准；</w:t>
      </w:r>
      <w:r/>
    </w:p>
    <w:p>
      <w:pPr>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4.1.5合同主要条款；</w:t>
      </w:r>
      <w:r/>
    </w:p>
    <w:p>
      <w:pPr>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4.1.6投标文件格式。</w:t>
      </w:r>
      <w:r/>
    </w:p>
    <w:p>
      <w:pPr>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2"/>
        <w:spacing w:line="460" w:lineRule="exact"/>
        <w:rPr>
          <w:rFonts w:ascii="宋体" w:hAnsi="宋体"/>
          <w:b/>
          <w:bCs/>
          <w:color w:val="000000"/>
          <w:sz w:val="24"/>
        </w:rPr>
      </w:pPr>
      <w:r>
        <w:rPr>
          <w:rFonts w:hint="eastAsia" w:ascii="宋体" w:hAnsi="宋体"/>
          <w:b/>
          <w:bCs/>
          <w:color w:val="000000"/>
          <w:sz w:val="24"/>
        </w:rPr>
        <w:t xml:space="preserve">5．招标文件的澄清、修改及补充：</w:t>
      </w:r>
      <w:r/>
    </w:p>
    <w:p>
      <w:pPr>
        <w:ind w:firstLine="484"/>
        <w:spacing w:line="460" w:lineRule="exact"/>
        <w:rPr>
          <w:rFonts w:ascii="宋体" w:hAnsi="宋体"/>
          <w:color w:val="000000"/>
          <w:sz w:val="24"/>
        </w:rPr>
      </w:pPr>
      <w:r>
        <w:rPr>
          <w:rFonts w:hint="eastAsia" w:ascii="宋体" w:hAnsi="宋体"/>
          <w:b/>
          <w:color w:val="000000"/>
          <w:sz w:val="24"/>
        </w:rPr>
        <w:t xml:space="preserve">5.1</w:t>
      </w:r>
      <w:r>
        <w:rPr>
          <w:rFonts w:hint="eastAsia" w:ascii="宋体" w:hAnsi="宋体"/>
          <w:color w:val="000000"/>
          <w:sz w:val="24"/>
        </w:rPr>
        <w:t xml:space="preserve">投标人在收到招标文件后，如有疑问需要澄清，应以规定的时间和方式向采购人或代理机构提出，如在规定期限内未递交疑问或未按规定提交投标疑问的，则视为该投标人无疑问。</w:t>
      </w:r>
      <w:r/>
    </w:p>
    <w:p>
      <w:pPr>
        <w:ind w:firstLine="484"/>
        <w:spacing w:line="460" w:lineRule="exact"/>
        <w:rPr>
          <w:rFonts w:ascii="宋体" w:hAnsi="宋体" w:cs="宋体"/>
          <w:b/>
          <w:bCs/>
          <w:color w:val="000000"/>
          <w:sz w:val="24"/>
        </w:rPr>
      </w:pPr>
      <w:r>
        <w:rPr>
          <w:rFonts w:hint="eastAsia" w:ascii="宋体" w:hAnsi="宋体"/>
          <w:b/>
          <w:color w:val="000000"/>
          <w:sz w:val="24"/>
        </w:rPr>
        <w:t xml:space="preserve">5.2</w:t>
      </w:r>
      <w:r>
        <w:rPr>
          <w:rFonts w:ascii="宋体" w:hAnsi="宋体"/>
          <w:color w:val="000000"/>
          <w:sz w:val="24"/>
        </w:rPr>
        <w:t xml:space="preserve">在投标截止日期前，采购单位</w:t>
      </w:r>
      <w:r>
        <w:rPr>
          <w:rFonts w:hint="eastAsia" w:ascii="宋体" w:hAnsi="宋体"/>
          <w:color w:val="000000"/>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5.3 标书以外的内容，一律拒绝答复。</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60" w:lineRule="exact"/>
        <w:widowControl/>
        <w:rPr>
          <w:color w:val="000000"/>
        </w:rPr>
      </w:pPr>
      <w:r>
        <w:rPr>
          <w:rFonts w:hint="eastAsia" w:ascii="宋体" w:hAnsi="宋体" w:cs="宋体"/>
          <w:bCs/>
          <w:color w:val="000000"/>
          <w:sz w:val="24"/>
        </w:rPr>
        <w:t xml:space="preserve">5.5 本采购文件的最终解释权归采购单位所有。</w:t>
      </w:r>
      <w:r/>
    </w:p>
    <w:p>
      <w:pPr>
        <w:ind w:firstLine="3415"/>
        <w:spacing w:before="100" w:beforeAutospacing="1" w:after="100" w:afterAutospacing="1" w:line="460" w:lineRule="exact"/>
        <w:widowControl/>
        <w:rPr>
          <w:rFonts w:ascii="宋体" w:hAnsi="宋体" w:cs="宋体"/>
          <w:b/>
          <w:color w:val="000000"/>
          <w:sz w:val="36"/>
          <w:szCs w:val="32"/>
        </w:rPr>
      </w:pPr>
      <w:r>
        <w:rPr>
          <w:rFonts w:hint="eastAsia" w:ascii="宋体" w:hAnsi="宋体" w:cs="宋体"/>
          <w:b/>
          <w:color w:val="000000"/>
          <w:sz w:val="36"/>
          <w:szCs w:val="32"/>
        </w:rPr>
        <w:t xml:space="preserve">四、投标文件</w:t>
      </w:r>
      <w:r/>
    </w:p>
    <w:p>
      <w:pPr>
        <w:ind w:firstLine="482"/>
        <w:spacing w:line="460" w:lineRule="exact"/>
        <w:rPr>
          <w:rFonts w:ascii="宋体" w:hAnsi="宋体"/>
          <w:b/>
          <w:bCs/>
          <w:color w:val="000000"/>
          <w:sz w:val="24"/>
        </w:rPr>
      </w:pPr>
      <w:r>
        <w:rPr>
          <w:rFonts w:hint="eastAsia" w:ascii="宋体" w:hAnsi="宋体"/>
          <w:b/>
          <w:bCs/>
          <w:color w:val="000000"/>
          <w:sz w:val="24"/>
        </w:rPr>
        <w:t xml:space="preserve">6．投标文件的编制</w:t>
      </w:r>
      <w:r/>
    </w:p>
    <w:p>
      <w:pPr>
        <w:ind w:firstLine="480"/>
        <w:spacing w:line="460" w:lineRule="exact"/>
        <w:rPr>
          <w:rFonts w:ascii="宋体" w:hAnsi="宋体"/>
          <w:color w:val="000000"/>
          <w:sz w:val="24"/>
        </w:rPr>
      </w:pPr>
      <w:r>
        <w:rPr>
          <w:rFonts w:hint="eastAsia" w:ascii="宋体" w:hAnsi="宋体"/>
          <w:color w:val="000000"/>
          <w:sz w:val="24"/>
        </w:rPr>
        <w:t xml:space="preserve">6.1要求</w:t>
      </w:r>
      <w:r/>
    </w:p>
    <w:p>
      <w:pPr>
        <w:ind w:firstLine="480"/>
        <w:spacing w:line="460" w:lineRule="exact"/>
        <w:rPr>
          <w:rFonts w:ascii="宋体" w:hAnsi="宋体"/>
          <w:color w:val="000000"/>
          <w:sz w:val="24"/>
        </w:rPr>
      </w:pPr>
      <w:r>
        <w:rPr>
          <w:rFonts w:hint="eastAsia" w:ascii="宋体" w:hAnsi="宋体"/>
          <w:color w:val="000000"/>
          <w:sz w:val="24"/>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6.1.2无论投标过程中的做法和结果如何，投标人自行承担所有与参加投标有关的全部费用.</w:t>
      </w:r>
      <w:r/>
    </w:p>
    <w:p>
      <w:pPr>
        <w:ind w:firstLine="480"/>
        <w:spacing w:line="460" w:lineRule="exact"/>
        <w:rPr>
          <w:rFonts w:ascii="宋体" w:hAnsi="宋体"/>
          <w:color w:val="000000"/>
          <w:sz w:val="24"/>
        </w:rPr>
      </w:pPr>
      <w:r>
        <w:rPr>
          <w:rFonts w:hint="eastAsia" w:ascii="宋体" w:hAnsi="宋体"/>
          <w:color w:val="000000"/>
          <w:sz w:val="24"/>
        </w:rPr>
        <w:t xml:space="preserve">6.2投标语言及计量单位  </w:t>
      </w:r>
      <w:r/>
    </w:p>
    <w:p>
      <w:pPr>
        <w:ind w:firstLine="480"/>
        <w:spacing w:line="460" w:lineRule="exact"/>
        <w:rPr>
          <w:rFonts w:ascii="宋体" w:hAnsi="宋体"/>
          <w:color w:val="000000"/>
          <w:sz w:val="24"/>
        </w:rPr>
      </w:pPr>
      <w:r>
        <w:rPr>
          <w:rFonts w:hint="eastAsia" w:ascii="宋体" w:hAnsi="宋体"/>
          <w:color w:val="000000"/>
          <w:sz w:val="24"/>
        </w:rPr>
        <w:t xml:space="preserve">6.2.1投标文件以及投标人与采购单位就有关投标事宜的所有来往函电均应使用简体中文书写。</w:t>
      </w:r>
      <w:r/>
    </w:p>
    <w:p>
      <w:pPr>
        <w:ind w:firstLine="480"/>
        <w:spacing w:line="460" w:lineRule="exact"/>
        <w:rPr>
          <w:rFonts w:ascii="宋体" w:hAnsi="宋体"/>
          <w:color w:val="000000"/>
          <w:sz w:val="24"/>
        </w:rPr>
      </w:pPr>
      <w:r>
        <w:rPr>
          <w:rFonts w:hint="eastAsia" w:ascii="宋体" w:hAnsi="宋体"/>
          <w:color w:val="000000"/>
          <w:sz w:val="24"/>
        </w:rPr>
        <w:t xml:space="preserve">6.2.2关于投标计量单位，招标文件已有明确规定的，使用招标文件规定的计量单位；招标文件没有规定的，应采用中华人民共和国法定计量单位。</w:t>
      </w:r>
      <w:r/>
    </w:p>
    <w:p>
      <w:pPr>
        <w:ind w:firstLine="480"/>
        <w:spacing w:line="460" w:lineRule="exact"/>
        <w:rPr>
          <w:rFonts w:ascii="宋体" w:hAnsi="宋体"/>
          <w:color w:val="000000"/>
          <w:sz w:val="24"/>
        </w:rPr>
      </w:pPr>
      <w:r>
        <w:rPr>
          <w:rFonts w:hint="eastAsia" w:ascii="宋体" w:hAnsi="宋体"/>
          <w:color w:val="000000"/>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spacing w:line="460" w:lineRule="exact"/>
        <w:rPr>
          <w:rFonts w:ascii="宋体" w:hAnsi="宋体"/>
          <w:color w:val="000000"/>
          <w:sz w:val="24"/>
        </w:rPr>
      </w:pPr>
      <w:r>
        <w:rPr>
          <w:rFonts w:hint="eastAsia" w:ascii="宋体" w:hAnsi="宋体"/>
          <w:color w:val="000000"/>
          <w:sz w:val="24"/>
        </w:rPr>
        <w:t xml:space="preserve">6.2.4翻译的中文文件与外文文件如果出现差异和矛盾时，以中文为准。但不能故意错误翻译，否则，投标人的投标文件将作为无效投标处理。</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6.3电子投标文件其他要求</w:t>
      </w:r>
      <w:r/>
    </w:p>
    <w:p>
      <w:pPr>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.3.1电子招标投标交易平台（即“苏采云”系统）相关要求是本招标文件的组成部分。</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6.3.2投标人应对CA证书妥善保管，如被他人盗用投标，因此带来的结果均由投标人自行承担。</w:t>
      </w:r>
      <w:r/>
    </w:p>
    <w:p>
      <w:pPr>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.3.3投标人应当对招标文件提出的实质性要求和条件作出实质性响应，并在电子投标系统逐条应答。</w:t>
      </w:r>
      <w:r/>
    </w:p>
    <w:p>
      <w:pPr>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.3.4投标人应对要求提供的资格证明文件（如资质证书、资格证书）、技术资料（如白皮书、彩页、手册、检测报告等）扫描上传至投标系统。 </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jc w:val="left"/>
        <w:spacing w:line="460" w:lineRule="exact"/>
        <w:widowControl/>
        <w:rPr>
          <w:rFonts w:ascii="宋体" w:hAnsi="宋体"/>
          <w:color w:val="000000"/>
          <w:sz w:val="24"/>
        </w:rPr>
      </w:pPr>
      <w:r>
        <w:rPr>
          <w:rFonts w:ascii="宋体" w:hAnsi="宋体"/>
          <w:color w:val="000000"/>
          <w:sz w:val="24"/>
          <w:szCs w:val="20"/>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1045"/>
        <w:ind w:firstLine="482"/>
        <w:spacing w:line="460" w:lineRule="exact"/>
        <w:rPr>
          <w:rFonts w:ascii="宋体" w:hAnsi="宋体"/>
          <w:b/>
          <w:color w:val="000000"/>
          <w:sz w:val="24"/>
        </w:rPr>
      </w:pPr>
      <w:r>
        <w:rPr>
          <w:rFonts w:hint="eastAsia" w:ascii="宋体" w:hAnsi="宋体"/>
          <w:b/>
          <w:color w:val="000000"/>
          <w:sz w:val="24"/>
        </w:rPr>
        <w:t xml:space="preserve">7．</w:t>
      </w:r>
      <w:r>
        <w:rPr>
          <w:rFonts w:hint="eastAsia" w:ascii="宋体" w:hAnsi="宋体"/>
          <w:b/>
          <w:bCs/>
          <w:color w:val="000000"/>
          <w:sz w:val="24"/>
        </w:rPr>
        <w:t xml:space="preserve">为贯彻落实苏财购[2020]52号文件精神，该项目投标人可免交投标保证金。</w:t>
      </w:r>
      <w:r/>
    </w:p>
    <w:p>
      <w:pPr>
        <w:ind w:firstLine="472"/>
        <w:spacing w:line="460" w:lineRule="exact"/>
        <w:rPr>
          <w:rFonts w:ascii="宋体" w:hAnsi="宋体"/>
          <w:b/>
          <w:bCs/>
          <w:color w:val="000000"/>
          <w:sz w:val="24"/>
        </w:rPr>
      </w:pPr>
      <w:r>
        <w:rPr>
          <w:rFonts w:hint="eastAsia" w:ascii="宋体" w:hAnsi="宋体"/>
          <w:b/>
          <w:bCs/>
          <w:color w:val="000000"/>
          <w:sz w:val="24"/>
        </w:rPr>
        <w:t xml:space="preserve">8．投标报价：</w:t>
      </w:r>
      <w:r/>
    </w:p>
    <w:p>
      <w:pPr>
        <w:ind w:firstLine="463"/>
        <w:spacing w:line="460" w:lineRule="exact"/>
        <w:rPr>
          <w:rFonts w:ascii="宋体" w:hAnsi="宋体"/>
          <w:color w:val="000000"/>
          <w:sz w:val="24"/>
        </w:rPr>
      </w:pPr>
      <w:r>
        <w:rPr>
          <w:rFonts w:hint="eastAsia" w:ascii="宋体" w:hAnsi="宋体"/>
          <w:b/>
          <w:color w:val="000000"/>
          <w:sz w:val="24"/>
        </w:rPr>
        <w:t xml:space="preserve">8.1</w:t>
      </w:r>
      <w:r>
        <w:rPr>
          <w:rFonts w:hint="eastAsia" w:ascii="宋体" w:hAnsi="宋体"/>
          <w:color w:val="000000"/>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61"/>
        <w:spacing w:line="440" w:lineRule="exact"/>
        <w:rPr>
          <w:rFonts w:hint="eastAsia" w:ascii="宋体" w:hAnsi="宋体" w:cs="Arial"/>
          <w:b/>
          <w:bCs/>
          <w:color w:val="000000"/>
          <w:sz w:val="24"/>
        </w:rPr>
      </w:pPr>
      <w:r>
        <w:rPr>
          <w:rFonts w:hint="eastAsia" w:ascii="宋体" w:hAnsi="宋体"/>
          <w:b/>
          <w:color w:val="000000"/>
          <w:sz w:val="24"/>
        </w:rPr>
        <w:t xml:space="preserve">8.2</w:t>
      </w:r>
      <w:r>
        <w:rPr>
          <w:rFonts w:hint="eastAsia" w:ascii="宋体" w:hAnsi="宋体" w:cs="Arial"/>
          <w:b/>
          <w:bCs/>
          <w:color w:val="000000"/>
          <w:sz w:val="24"/>
        </w:rPr>
        <w:t xml:space="preserve">本项目</w:t>
      </w:r>
      <w:r>
        <w:rPr>
          <w:rFonts w:hint="eastAsia" w:ascii="宋体" w:hAnsi="宋体"/>
          <w:b/>
          <w:bCs/>
          <w:color w:val="000000"/>
          <w:sz w:val="24"/>
        </w:rPr>
        <w:t xml:space="preserve">采购预算</w:t>
      </w:r>
      <w:r>
        <w:rPr>
          <w:rFonts w:hint="eastAsia" w:ascii="宋体" w:hAnsi="宋体" w:cs="Arial"/>
          <w:b/>
          <w:bCs/>
          <w:color w:val="000000"/>
          <w:sz w:val="24"/>
        </w:rPr>
        <w:t xml:space="preserve">为120万元/2年，其中：医院液态氧最高单价限价：1165元/吨；瓶装食品级二氧化碳最高单价限价：410元/瓶；瓶装医用氮气最高单价限价：265元/瓶；瓶装医用氧气（40L/瓶）最高单价限价：35元/瓶</w:t>
      </w:r>
      <w:r>
        <w:rPr>
          <w:rFonts w:hint="eastAsia" w:ascii="宋体" w:hAnsi="宋体" w:cs="Arial"/>
          <w:b/>
          <w:bCs/>
          <w:color w:val="000000"/>
          <w:sz w:val="24"/>
          <w:lang w:eastAsia="zh-CN"/>
        </w:rPr>
        <w:t xml:space="preserve">；</w:t>
      </w:r>
      <w:r>
        <w:rPr>
          <w:rFonts w:hint="eastAsia" w:ascii="宋体" w:hAnsi="宋体" w:cs="Arial"/>
          <w:b/>
          <w:bCs/>
          <w:color w:val="000000"/>
          <w:sz w:val="24"/>
        </w:rPr>
        <w:t xml:space="preserve">瓶装医用氧气（20L/瓶、10L/瓶、4L/瓶）最高单价限价：25元/瓶</w:t>
      </w:r>
      <w:r>
        <w:rPr>
          <w:rFonts w:hint="eastAsia" w:ascii="宋体" w:hAnsi="宋体" w:cs="Arial"/>
          <w:b/>
          <w:bCs/>
          <w:color w:val="000000"/>
          <w:sz w:val="24"/>
          <w:lang w:eastAsia="zh-CN"/>
        </w:rPr>
        <w:t xml:space="preserve">；</w:t>
      </w:r>
      <w:r>
        <w:rPr>
          <w:rFonts w:hint="eastAsia" w:ascii="宋体" w:hAnsi="宋体" w:cs="Arial"/>
          <w:b/>
          <w:bCs/>
          <w:color w:val="000000"/>
          <w:sz w:val="24"/>
        </w:rPr>
        <w:t xml:space="preserve">液态氮</w:t>
      </w:r>
      <w:r>
        <w:rPr>
          <w:rFonts w:hint="eastAsia" w:ascii="宋体" w:hAnsi="宋体" w:cs="Arial"/>
          <w:b/>
          <w:bCs/>
          <w:color w:val="000000"/>
          <w:sz w:val="24"/>
          <w:lang w:eastAsia="zh-CN"/>
        </w:rPr>
        <w:t xml:space="preserve">（</w:t>
      </w:r>
      <w:r>
        <w:rPr>
          <w:rFonts w:hint="eastAsia" w:ascii="宋体" w:hAnsi="宋体" w:cs="Arial"/>
          <w:b/>
          <w:bCs/>
          <w:color w:val="000000"/>
          <w:sz w:val="24"/>
        </w:rPr>
        <w:t xml:space="preserve">10L/瓶</w:t>
      </w:r>
      <w:r>
        <w:rPr>
          <w:rFonts w:hint="eastAsia" w:ascii="宋体" w:hAnsi="宋体" w:cs="Arial"/>
          <w:b/>
          <w:bCs/>
          <w:color w:val="000000"/>
          <w:sz w:val="24"/>
          <w:lang w:eastAsia="zh-CN"/>
        </w:rPr>
        <w:t xml:space="preserve">）</w:t>
      </w:r>
      <w:r>
        <w:rPr>
          <w:rFonts w:hint="eastAsia" w:ascii="宋体" w:hAnsi="宋体" w:cs="Arial"/>
          <w:b/>
          <w:bCs/>
          <w:color w:val="000000"/>
          <w:sz w:val="24"/>
        </w:rPr>
        <w:t xml:space="preserve">最高单价限价：2</w:t>
      </w:r>
      <w:r>
        <w:rPr>
          <w:rFonts w:hint="eastAsia" w:ascii="宋体" w:hAnsi="宋体" w:cs="Arial"/>
          <w:b/>
          <w:bCs/>
          <w:color w:val="000000"/>
          <w:sz w:val="24"/>
          <w:lang w:val="en-US" w:eastAsia="zh-CN"/>
        </w:rPr>
        <w:t xml:space="preserve">10</w:t>
      </w:r>
      <w:r>
        <w:rPr>
          <w:rFonts w:hint="eastAsia" w:ascii="宋体" w:hAnsi="宋体" w:cs="Arial"/>
          <w:b/>
          <w:bCs/>
          <w:color w:val="000000"/>
          <w:sz w:val="24"/>
        </w:rPr>
        <w:t xml:space="preserve">元/瓶</w:t>
      </w:r>
      <w:r>
        <w:rPr>
          <w:rFonts w:hint="eastAsia" w:ascii="宋体" w:hAnsi="宋体" w:cs="Arial"/>
          <w:b/>
          <w:bCs/>
          <w:color w:val="000000"/>
          <w:sz w:val="24"/>
          <w:lang w:val="en-US" w:eastAsia="zh-CN"/>
        </w:rPr>
        <w:t xml:space="preserve">。</w:t>
      </w:r>
      <w:r>
        <w:rPr>
          <w:rFonts w:hint="eastAsia" w:ascii="宋体" w:hAnsi="宋体" w:cs="Arial"/>
          <w:b/>
          <w:bCs/>
          <w:color w:val="000000"/>
          <w:sz w:val="24"/>
        </w:rPr>
        <w:t xml:space="preserve">各分项报价不可超过对应的分项最高限价，否则按无效处理。</w:t>
      </w:r>
      <w:r/>
    </w:p>
    <w:p>
      <w:pPr>
        <w:ind w:firstLine="461"/>
        <w:spacing w:line="440" w:lineRule="exact"/>
        <w:rPr>
          <w:rFonts w:ascii="宋体" w:hAnsi="宋体"/>
          <w:color w:val="000000"/>
          <w:sz w:val="24"/>
        </w:rPr>
      </w:pPr>
      <w:r>
        <w:rPr>
          <w:rFonts w:hint="eastAsia" w:ascii="宋体" w:hAnsi="宋体"/>
          <w:color w:val="000000"/>
          <w:sz w:val="24"/>
        </w:rPr>
        <w:t xml:space="preserve">8.3.1</w:t>
      </w:r>
      <w:r>
        <w:rPr>
          <w:rFonts w:hint="eastAsia" w:ascii="宋体" w:hAnsi="宋体"/>
          <w:bCs/>
          <w:color w:val="000000"/>
          <w:sz w:val="24"/>
        </w:rPr>
        <w:t xml:space="preserve">报价应包含以下内容：投标人应</w:t>
      </w:r>
      <w:r>
        <w:rPr>
          <w:rFonts w:hint="eastAsia" w:ascii="宋体" w:hAnsi="宋体"/>
          <w:color w:val="000000"/>
          <w:sz w:val="24"/>
        </w:rPr>
        <w:t xml:space="preserve">根据自己的实力和条件报价，投标报价应是招标文件所确定招标范围内全部工作内容的价格体现，</w:t>
      </w:r>
      <w:r>
        <w:rPr>
          <w:rFonts w:ascii="宋体" w:hAnsi="宋体"/>
          <w:color w:val="000000"/>
          <w:sz w:val="24"/>
        </w:rPr>
        <w:t xml:space="preserve">以及为完成上述内容所必须的人工费、材料费、不可预见的费用、管理费、招标代理费</w:t>
      </w:r>
      <w:r>
        <w:rPr>
          <w:rFonts w:hint="eastAsia" w:ascii="宋体" w:hAnsi="宋体"/>
          <w:color w:val="000000"/>
          <w:sz w:val="24"/>
        </w:rPr>
        <w:t xml:space="preserve">、</w:t>
      </w:r>
      <w:r>
        <w:rPr>
          <w:rFonts w:ascii="宋体" w:hAnsi="宋体"/>
          <w:color w:val="000000"/>
          <w:sz w:val="24"/>
        </w:rPr>
        <w:t xml:space="preserve">利润、税金和文件规定的其他各项应有的全部费用（综合报价）</w:t>
      </w:r>
      <w:r>
        <w:rPr>
          <w:rFonts w:hint="eastAsia" w:ascii="宋体" w:hAnsi="宋体"/>
          <w:color w:val="000000"/>
          <w:sz w:val="24"/>
        </w:rPr>
        <w:t xml:space="preserve">。对投标人认为没有考虑到的费用项目采购单位将不予支付，并认为此项费用已包含在投标报价中。</w:t>
      </w:r>
      <w:r/>
    </w:p>
    <w:p>
      <w:pPr>
        <w:ind w:firstLine="461"/>
        <w:spacing w:line="440" w:lineRule="exact"/>
        <w:rPr>
          <w:rFonts w:ascii="宋体" w:hAnsi="宋体"/>
          <w:color w:val="000000"/>
          <w:sz w:val="24"/>
        </w:rPr>
      </w:pPr>
      <w:r>
        <w:rPr>
          <w:rFonts w:hint="eastAsia" w:ascii="宋体" w:hAnsi="宋体"/>
          <w:color w:val="000000"/>
          <w:sz w:val="24"/>
        </w:rPr>
        <w:t xml:space="preserve">8.3.2 开标一览表、投标价格表的报价一律用人民币（单位：元）填报。</w:t>
      </w:r>
      <w:r/>
    </w:p>
    <w:p>
      <w:pPr>
        <w:ind w:firstLine="461"/>
        <w:spacing w:line="440" w:lineRule="exact"/>
        <w:rPr>
          <w:rFonts w:ascii="宋体" w:hAnsi="宋体"/>
          <w:b/>
          <w:bCs/>
          <w:color w:val="000000" w:themeColor="text1"/>
          <w:sz w:val="24"/>
          <w:highlight w:val="none"/>
          <w14:textFill>
            <w14:solidFill>
              <w14:schemeClr w14:val="tx1"/>
            </w14:solidFill>
          </w14:textFill>
        </w:rPr>
      </w:pPr>
      <w:r>
        <w:rPr>
          <w:rFonts w:hint="eastAsia" w:ascii="宋体" w:hAnsi="宋体"/>
          <w:b/>
          <w:color w:val="000000"/>
          <w:sz w:val="24"/>
        </w:rPr>
        <w:t xml:space="preserve">8.4 招标代理服务费：</w:t>
      </w:r>
      <w:r>
        <w:rPr>
          <w:rFonts w:hint="eastAsia" w:ascii="宋体" w:hAnsi="宋体"/>
          <w:b/>
          <w:bCs/>
          <w:color w:val="000000"/>
          <w:sz w:val="24"/>
          <w:highlight w:val="none"/>
        </w:rPr>
        <w:t xml:space="preserve">代理机构将根据苏招协</w:t>
      </w:r>
      <w:r>
        <w:rPr>
          <w:rFonts w:hint="eastAsia" w:ascii="宋体" w:hAnsi="宋体"/>
          <w:b/>
          <w:bCs/>
          <w:color w:val="000000" w:themeColor="text1"/>
          <w:sz w:val="24"/>
          <w:highlight w:val="none"/>
          <w14:textFill>
            <w14:solidFill>
              <w14:schemeClr w14:val="tx1"/>
            </w14:solidFill>
          </w14:textFill>
        </w:rPr>
        <w:t xml:space="preserve">〔2022〕002号文件规定收费标准×40</w:t>
      </w:r>
      <w:r>
        <w:rPr>
          <w:rFonts w:ascii="宋体" w:hAnsi="宋体"/>
          <w:b/>
          <w:bCs/>
          <w:color w:val="000000" w:themeColor="text1"/>
          <w:sz w:val="24"/>
          <w:highlight w:val="none"/>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收取。该费用由中标单位在领取中标通知书后一次性支付，此项费用含在投标报价中，不单独列项，由投标单位在报价时综合考虑。</w:t>
      </w:r>
      <w:r/>
    </w:p>
    <w:p>
      <w:pPr>
        <w:pStyle w:val="1045"/>
        <w:ind w:firstLine="480"/>
        <w:spacing w:line="460" w:lineRule="exact"/>
        <w:rPr>
          <w:rFonts w:ascii="宋体" w:hAnsi="宋体"/>
          <w:color w:val="000000"/>
          <w:sz w:val="24"/>
        </w:rPr>
      </w:pPr>
      <w:r>
        <w:rPr>
          <w:rFonts w:hint="eastAsia" w:ascii="宋体" w:hAnsi="宋体"/>
          <w:b/>
          <w:color w:val="000000"/>
          <w:sz w:val="24"/>
        </w:rPr>
        <w:t xml:space="preserve">8.5</w:t>
      </w:r>
      <w:r>
        <w:rPr>
          <w:rFonts w:hint="eastAsia" w:ascii="宋体" w:hAnsi="宋体"/>
          <w:color w:val="000000"/>
          <w:sz w:val="24"/>
        </w:rPr>
        <w:t xml:space="preserve">投标人在投标文件中应按照本招标文件所附的投标报价单样式进行报价，并计算总价。报价表必须由法定代表人或委托代理人签署。</w:t>
      </w:r>
      <w:r/>
    </w:p>
    <w:p>
      <w:pPr>
        <w:ind w:firstLine="472"/>
        <w:jc w:val="left"/>
        <w:spacing w:line="460" w:lineRule="exact"/>
        <w:widowControl/>
        <w:rPr>
          <w:rFonts w:ascii="宋体" w:hAnsi="宋体"/>
          <w:b/>
          <w:bCs/>
          <w:color w:val="000000"/>
          <w:sz w:val="24"/>
          <w:szCs w:val="20"/>
        </w:rPr>
      </w:pPr>
      <w:r>
        <w:rPr>
          <w:rFonts w:ascii="宋体" w:hAnsi="宋体"/>
          <w:b/>
          <w:bCs/>
          <w:color w:val="000000"/>
          <w:sz w:val="24"/>
          <w:szCs w:val="20"/>
        </w:rPr>
        <w:t xml:space="preserve">9．</w:t>
      </w:r>
      <w:r>
        <w:rPr>
          <w:rFonts w:hint="eastAsia" w:ascii="宋体" w:hAnsi="宋体"/>
          <w:b/>
          <w:bCs/>
          <w:color w:val="000000"/>
          <w:sz w:val="24"/>
          <w:szCs w:val="20"/>
        </w:rPr>
        <w:t xml:space="preserve">线上投标文件编制要求，请按照以下要求（包括但不限于以下要求）制作：</w:t>
      </w:r>
      <w:r/>
    </w:p>
    <w:p>
      <w:pPr>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.1</w:t>
      </w:r>
      <w:r>
        <w:rPr>
          <w:rFonts w:hint="eastAsia" w:ascii="宋体" w:hAnsi="宋体"/>
          <w:b/>
          <w:color w:val="000000"/>
          <w:sz w:val="24"/>
          <w:szCs w:val="20"/>
        </w:rPr>
        <w:t xml:space="preserve">基本目录</w:t>
      </w:r>
      <w:r/>
    </w:p>
    <w:p>
      <w:pPr>
        <w:ind w:firstLine="472"/>
        <w:jc w:val="left"/>
        <w:spacing w:line="460" w:lineRule="exact"/>
        <w:widowControl/>
        <w:tabs>
          <w:tab w:val="left" w:pos="540" w:leader="none"/>
        </w:tabs>
        <w:rPr>
          <w:rFonts w:ascii="宋体" w:hAnsi="宋体"/>
          <w:bCs/>
          <w:color w:val="000000"/>
          <w:sz w:val="24"/>
          <w:szCs w:val="20"/>
        </w:rPr>
      </w:pPr>
      <w:r>
        <w:rPr>
          <w:rFonts w:hint="eastAsia" w:ascii="宋体" w:hAnsi="宋体"/>
          <w:bCs/>
          <w:color w:val="000000"/>
          <w:sz w:val="24"/>
          <w:szCs w:val="20"/>
        </w:rPr>
        <w:t xml:space="preserve">（1）《开标一览表》（加盖电子签章，政府采购客户端工具输入报价自动生成）；</w:t>
      </w:r>
      <w:r/>
    </w:p>
    <w:p>
      <w:pPr>
        <w:ind w:firstLine="472"/>
        <w:jc w:val="left"/>
        <w:spacing w:line="460" w:lineRule="exact"/>
        <w:widowControl/>
        <w:tabs>
          <w:tab w:val="left" w:pos="540" w:leader="none"/>
        </w:tabs>
        <w:rPr>
          <w:rFonts w:ascii="宋体" w:hAnsi="宋体"/>
          <w:bCs/>
          <w:color w:val="000000" w:themeColor="text1"/>
          <w:sz w:val="24"/>
          <w:szCs w:val="20"/>
          <w14:textFill>
            <w14:solidFill>
              <w14:schemeClr w14:val="tx1"/>
            </w14:solidFill>
          </w14:textFill>
        </w:rPr>
      </w:pPr>
      <w:r>
        <w:rPr>
          <w:rFonts w:hint="eastAsia" w:ascii="宋体" w:hAnsi="宋体"/>
          <w:bCs/>
          <w:color w:val="000000"/>
          <w:sz w:val="24"/>
          <w:szCs w:val="20"/>
        </w:rPr>
        <w:t xml:space="preserve">（2）《</w:t>
      </w:r>
      <w:r>
        <w:rPr>
          <w:rFonts w:ascii="宋体" w:hAnsi="宋体"/>
          <w:color w:val="000000"/>
          <w:sz w:val="24"/>
          <w:szCs w:val="20"/>
        </w:rPr>
        <w:t xml:space="preserve">法定代表人身份证</w:t>
      </w:r>
      <w:r>
        <w:rPr>
          <w:rFonts w:ascii="宋体" w:hAnsi="宋体"/>
          <w:color w:val="000000" w:themeColor="text1"/>
          <w:sz w:val="24"/>
          <w:szCs w:val="20"/>
          <w14:textFill>
            <w14:solidFill>
              <w14:schemeClr w14:val="tx1"/>
            </w14:solidFill>
          </w14:textFill>
        </w:rPr>
        <w:t xml:space="preserve">明书</w:t>
      </w:r>
      <w:r>
        <w:rPr>
          <w:rFonts w:hint="eastAsia" w:ascii="宋体" w:hAnsi="宋体"/>
          <w:bCs/>
          <w:color w:val="000000" w:themeColor="text1"/>
          <w:sz w:val="24"/>
          <w:szCs w:val="20"/>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及</w:t>
      </w:r>
      <w:r>
        <w:rPr>
          <w:rFonts w:hint="eastAsia" w:ascii="宋体" w:hAnsi="宋体"/>
          <w:bCs/>
          <w:color w:val="000000" w:themeColor="text1"/>
          <w:sz w:val="24"/>
          <w:szCs w:val="20"/>
          <w14:textFill>
            <w14:solidFill>
              <w14:schemeClr w14:val="tx1"/>
            </w14:solidFill>
          </w14:textFill>
        </w:rPr>
        <w:t xml:space="preserve">《授权委托书》（加盖电子签章，格式见招标文件第六章《投标文件相关格式》）；</w:t>
      </w:r>
      <w:r/>
    </w:p>
    <w:p>
      <w:pPr>
        <w:ind w:firstLine="472"/>
        <w:jc w:val="left"/>
        <w:spacing w:line="460" w:lineRule="exact"/>
        <w:widowControl/>
        <w:tabs>
          <w:tab w:val="left" w:pos="540" w:leader="none"/>
        </w:tabs>
        <w:rPr>
          <w:rFonts w:ascii="宋体" w:hAnsi="宋体"/>
          <w:b/>
          <w:color w:val="000000" w:themeColor="text1"/>
          <w:sz w:val="24"/>
          <w:szCs w:val="20"/>
          <w14:textFill>
            <w14:solidFill>
              <w14:schemeClr w14:val="tx1"/>
            </w14:solidFill>
          </w14:textFill>
        </w:rPr>
      </w:pPr>
      <w:r>
        <w:rPr>
          <w:rFonts w:hint="eastAsia" w:ascii="宋体" w:hAnsi="宋体"/>
          <w:b/>
          <w:color w:val="000000" w:themeColor="text1"/>
          <w:sz w:val="24"/>
          <w:szCs w:val="20"/>
          <w14:textFill>
            <w14:solidFill>
              <w14:schemeClr w14:val="tx1"/>
            </w14:solidFill>
          </w14:textFill>
        </w:rPr>
        <w:t xml:space="preserve">9</w:t>
      </w:r>
      <w:r>
        <w:rPr>
          <w:rFonts w:ascii="宋体" w:hAnsi="宋体"/>
          <w:b/>
          <w:color w:val="000000" w:themeColor="text1"/>
          <w:sz w:val="24"/>
          <w:szCs w:val="20"/>
          <w14:textFill>
            <w14:solidFill>
              <w14:schemeClr w14:val="tx1"/>
            </w14:solidFill>
          </w14:textFill>
        </w:rPr>
        <w:t xml:space="preserve">.2</w:t>
      </w:r>
      <w:r>
        <w:rPr>
          <w:rFonts w:hint="eastAsia" w:ascii="宋体" w:hAnsi="宋体"/>
          <w:b/>
          <w:color w:val="000000" w:themeColor="text1"/>
          <w:sz w:val="24"/>
          <w:szCs w:val="20"/>
          <w14:textFill>
            <w14:solidFill>
              <w14:schemeClr w14:val="tx1"/>
            </w14:solidFill>
          </w14:textFill>
        </w:rPr>
        <w:t xml:space="preserve">资格条件（1-1</w:t>
      </w:r>
      <w:r>
        <w:rPr>
          <w:rFonts w:hint="eastAsia" w:ascii="宋体" w:hAnsi="宋体"/>
          <w:b/>
          <w:color w:val="000000" w:themeColor="text1"/>
          <w:sz w:val="24"/>
          <w:szCs w:val="20"/>
          <w:lang w:val="en-US" w:eastAsia="zh-CN"/>
          <w14:textFill>
            <w14:solidFill>
              <w14:schemeClr w14:val="tx1"/>
            </w14:solidFill>
          </w14:textFill>
        </w:rPr>
        <w:t xml:space="preserve">0</w:t>
      </w:r>
      <w:r>
        <w:rPr>
          <w:rFonts w:hint="eastAsia" w:ascii="宋体" w:hAnsi="宋体"/>
          <w:b/>
          <w:color w:val="000000" w:themeColor="text1"/>
          <w:sz w:val="24"/>
          <w:szCs w:val="20"/>
          <w14:textFill>
            <w14:solidFill>
              <w14:schemeClr w14:val="tx1"/>
            </w14:solidFill>
          </w14:textFill>
        </w:rPr>
        <w:t xml:space="preserve">必须提供，否则投标无效）</w:t>
      </w:r>
      <w:r/>
    </w:p>
    <w:p>
      <w:pPr>
        <w:ind w:firstLine="480"/>
        <w:jc w:val="left"/>
        <w:spacing w:line="460" w:lineRule="exact"/>
        <w:widowControl/>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（1）有效的营业执照（副本）原件</w:t>
      </w:r>
      <w:r>
        <w:rPr>
          <w:rFonts w:hint="eastAsia" w:ascii="宋体" w:hAnsi="宋体"/>
          <w:color w:val="000000" w:themeColor="text1"/>
          <w:sz w:val="24"/>
          <w:szCs w:val="20"/>
          <w14:textFill>
            <w14:solidFill>
              <w14:schemeClr w14:val="tx1"/>
            </w14:solidFill>
          </w14:textFill>
        </w:rPr>
        <w:t xml:space="preserve">彩色扫描件</w:t>
      </w:r>
      <w:r>
        <w:rPr>
          <w:rFonts w:ascii="宋体" w:hAnsi="宋体"/>
          <w:color w:val="000000" w:themeColor="text1"/>
          <w:sz w:val="24"/>
          <w:szCs w:val="20"/>
          <w14:textFill>
            <w14:solidFill>
              <w14:schemeClr w14:val="tx1"/>
            </w14:solidFill>
          </w14:textFill>
        </w:rPr>
        <w:t xml:space="preserve">；</w:t>
      </w:r>
      <w:r/>
    </w:p>
    <w:p>
      <w:pPr>
        <w:ind w:firstLine="480"/>
        <w:jc w:val="left"/>
        <w:spacing w:line="460" w:lineRule="exact"/>
        <w:widowControl/>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（2）</w:t>
      </w:r>
      <w:r>
        <w:rPr>
          <w:rFonts w:hint="eastAsia" w:ascii="宋体" w:hAnsi="宋体"/>
          <w:color w:val="000000" w:themeColor="text1"/>
          <w:sz w:val="24"/>
          <w:szCs w:val="20"/>
          <w14:textFill>
            <w14:solidFill>
              <w14:schemeClr w14:val="tx1"/>
            </w14:solidFill>
          </w14:textFill>
        </w:rPr>
        <w:t xml:space="preserve">上一年度的财务状况报表（至少提供资产负债表、利润表、现金流量表，投标人成立不满一年无需提供）</w:t>
      </w:r>
      <w:r>
        <w:rPr>
          <w:rFonts w:ascii="宋体" w:hAnsi="宋体"/>
          <w:color w:val="000000" w:themeColor="text1"/>
          <w:sz w:val="24"/>
          <w:szCs w:val="20"/>
          <w14:textFill>
            <w14:solidFill>
              <w14:schemeClr w14:val="tx1"/>
            </w14:solidFill>
          </w14:textFill>
        </w:rPr>
        <w:t xml:space="preserve">；</w:t>
      </w:r>
      <w:r/>
    </w:p>
    <w:p>
      <w:pPr>
        <w:ind w:firstLine="480"/>
        <w:jc w:val="left"/>
        <w:spacing w:line="460" w:lineRule="exact"/>
        <w:widowControl/>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（4）具有履行合同所需的设备和专业技术能力的书面声明</w:t>
      </w:r>
      <w:r>
        <w:rPr>
          <w:rFonts w:hint="eastAsia" w:ascii="宋体" w:hAnsi="宋体"/>
          <w:color w:val="000000" w:themeColor="text1"/>
          <w:sz w:val="24"/>
          <w:szCs w:val="20"/>
          <w14:textFill>
            <w14:solidFill>
              <w14:schemeClr w14:val="tx1"/>
            </w14:solidFill>
          </w14:textFill>
        </w:rPr>
        <w:t xml:space="preserve">原件扫描件；</w:t>
      </w:r>
      <w:r/>
    </w:p>
    <w:p>
      <w:pPr>
        <w:ind w:firstLine="480"/>
        <w:jc w:val="left"/>
        <w:spacing w:line="460" w:lineRule="exact"/>
        <w:widowControl/>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w:t>
      </w:r>
      <w:r>
        <w:rPr>
          <w:rFonts w:ascii="宋体" w:hAnsi="宋体"/>
          <w:color w:val="000000" w:themeColor="text1"/>
          <w:sz w:val="24"/>
          <w:szCs w:val="20"/>
          <w14:textFill>
            <w14:solidFill>
              <w14:schemeClr w14:val="tx1"/>
            </w14:solidFill>
          </w14:textFill>
        </w:rPr>
        <w:t xml:space="preserve">5</w:t>
      </w:r>
      <w:r>
        <w:rPr>
          <w:rFonts w:hint="eastAsia" w:ascii="宋体" w:hAnsi="宋体"/>
          <w:color w:val="000000" w:themeColor="text1"/>
          <w:sz w:val="24"/>
          <w:szCs w:val="20"/>
          <w14:textFill>
            <w14:solidFill>
              <w14:schemeClr w14:val="tx1"/>
            </w14:solidFill>
          </w14:textFill>
        </w:rPr>
        <w:t xml:space="preserve">）近三年</w:t>
      </w:r>
      <w:r>
        <w:rPr>
          <w:rFonts w:ascii="宋体" w:hAnsi="宋体"/>
          <w:color w:val="000000" w:themeColor="text1"/>
          <w:sz w:val="24"/>
          <w:szCs w:val="20"/>
          <w14:textFill>
            <w14:solidFill>
              <w14:schemeClr w14:val="tx1"/>
            </w14:solidFill>
          </w14:textFill>
        </w:rPr>
        <w:t xml:space="preserve">无重大违法记录声明函</w:t>
      </w:r>
      <w:r>
        <w:rPr>
          <w:rFonts w:hint="eastAsia" w:ascii="宋体" w:hAnsi="宋体"/>
          <w:color w:val="000000" w:themeColor="text1"/>
          <w:sz w:val="24"/>
          <w:szCs w:val="20"/>
          <w14:textFill>
            <w14:solidFill>
              <w14:schemeClr w14:val="tx1"/>
            </w14:solidFill>
          </w14:textFill>
        </w:rPr>
        <w:t xml:space="preserve">原件扫描件；</w:t>
      </w:r>
      <w:r/>
    </w:p>
    <w:p>
      <w:pPr>
        <w:ind w:firstLine="480"/>
        <w:jc w:val="left"/>
        <w:spacing w:line="460" w:lineRule="exact"/>
        <w:widowControl/>
        <w:rPr>
          <w:rFonts w:ascii="宋体" w:hAnsi="宋体" w:cs="宋体"/>
          <w:bCs/>
          <w:color w:val="auto"/>
          <w:sz w:val="24"/>
        </w:rPr>
      </w:pPr>
      <w:r>
        <w:rPr>
          <w:rFonts w:hint="eastAsia" w:ascii="宋体" w:hAnsi="宋体"/>
          <w:color w:val="000000" w:themeColor="text1"/>
          <w:sz w:val="24"/>
          <w:szCs w:val="20"/>
          <w14:textFill>
            <w14:solidFill>
              <w14:schemeClr w14:val="tx1"/>
            </w14:solidFill>
          </w14:textFill>
        </w:rPr>
        <w:t xml:space="preserve">（6）</w:t>
      </w:r>
      <w:r>
        <w:rPr>
          <w:rFonts w:hint="eastAsia" w:ascii="宋体" w:hAnsi="宋体" w:cs="宋体"/>
          <w:bCs/>
          <w:color w:val="000000" w:themeColor="text1"/>
          <w:sz w:val="24"/>
          <w14:textFill>
            <w14:solidFill>
              <w14:schemeClr w14:val="tx1"/>
            </w14:solidFill>
          </w14:textFill>
        </w:rPr>
        <w:t xml:space="preserve">投标申请人是医用液氧生产商的，提供①《药品生产许可证》</w:t>
      </w:r>
      <w:r>
        <w:rPr>
          <w:rFonts w:hint="eastAsia" w:ascii="宋体" w:hAnsi="宋体"/>
          <w:color w:val="000000" w:themeColor="text1"/>
          <w:sz w:val="24"/>
          <w:szCs w:val="20"/>
          <w14:textFill>
            <w14:solidFill>
              <w14:schemeClr w14:val="tx1"/>
            </w14:solidFill>
          </w14:textFill>
        </w:rPr>
        <w:t xml:space="preserve">原件扫描件</w:t>
      </w:r>
      <w:r>
        <w:rPr>
          <w:rFonts w:hint="eastAsia" w:ascii="宋体" w:hAnsi="宋体" w:cs="宋体"/>
          <w:bCs/>
          <w:color w:val="000000" w:themeColor="text1"/>
          <w:sz w:val="24"/>
          <w14:textFill>
            <w14:solidFill>
              <w14:schemeClr w14:val="tx1"/>
            </w14:solidFill>
          </w14:textFill>
        </w:rPr>
        <w:t xml:space="preserve">、②医用液氧《药品注册批件》或《药品再注册批件》</w:t>
      </w:r>
      <w:r>
        <w:rPr>
          <w:rFonts w:hint="eastAsia" w:ascii="宋体" w:hAnsi="宋体"/>
          <w:color w:val="000000" w:themeColor="text1"/>
          <w:sz w:val="24"/>
          <w:szCs w:val="20"/>
          <w14:textFill>
            <w14:solidFill>
              <w14:schemeClr w14:val="tx1"/>
            </w14:solidFill>
          </w14:textFill>
        </w:rPr>
        <w:t xml:space="preserve">原件扫描件</w:t>
      </w:r>
      <w:r>
        <w:rPr>
          <w:rFonts w:hint="eastAsia" w:ascii="宋体" w:hAnsi="宋体" w:cs="宋体"/>
          <w:bCs/>
          <w:color w:val="000000" w:themeColor="text1"/>
          <w:sz w:val="24"/>
          <w14:textFill>
            <w14:solidFill>
              <w14:schemeClr w14:val="tx1"/>
            </w14:solidFill>
          </w14:textFill>
        </w:rPr>
        <w:t xml:space="preserve">、③《安全生产许可证》（许可范围涵盖液氧）</w:t>
      </w:r>
      <w:r>
        <w:rPr>
          <w:rFonts w:hint="eastAsia" w:ascii="宋体" w:hAnsi="宋体"/>
          <w:color w:val="000000" w:themeColor="text1"/>
          <w:sz w:val="24"/>
          <w:szCs w:val="20"/>
          <w14:textFill>
            <w14:solidFill>
              <w14:schemeClr w14:val="tx1"/>
            </w14:solidFill>
          </w14:textFill>
        </w:rPr>
        <w:t xml:space="preserve">原件扫描件</w:t>
      </w:r>
      <w:r>
        <w:rPr>
          <w:rFonts w:hint="eastAsia" w:ascii="宋体" w:hAnsi="宋体" w:cs="宋体"/>
          <w:bCs/>
          <w:color w:val="000000" w:themeColor="text1"/>
          <w:sz w:val="24"/>
          <w14:textFill>
            <w14:solidFill>
              <w14:schemeClr w14:val="tx1"/>
            </w14:solidFill>
          </w14:textFill>
        </w:rPr>
        <w:t xml:space="preserve">；供应商若是医用氧（液态）经销商或代理商的，经销商须提供其所代理医用液氧产品制造商的上述①</w:t>
      </w:r>
      <w:r>
        <w:rPr>
          <w:rFonts w:hint="eastAsia" w:ascii="宋体" w:hAnsi="宋体" w:cs="宋体"/>
          <w:bCs/>
          <w:color w:val="auto"/>
          <w:sz w:val="24"/>
        </w:rPr>
        <w:t xml:space="preserve">-③相应证照</w:t>
      </w:r>
      <w:r>
        <w:rPr>
          <w:rFonts w:hint="eastAsia" w:ascii="宋体" w:hAnsi="宋体"/>
          <w:color w:val="auto"/>
          <w:sz w:val="24"/>
          <w:szCs w:val="20"/>
        </w:rPr>
        <w:t xml:space="preserve">原件扫描件</w:t>
      </w:r>
      <w:r>
        <w:rPr>
          <w:rFonts w:hint="eastAsia" w:ascii="宋体" w:hAnsi="宋体" w:cs="宋体"/>
          <w:bCs/>
          <w:color w:val="auto"/>
          <w:sz w:val="24"/>
        </w:rPr>
        <w:t xml:space="preserve">，和经销商自身持有的《药品经营许可证》</w:t>
      </w:r>
      <w:r>
        <w:rPr>
          <w:rFonts w:hint="eastAsia" w:ascii="宋体" w:hAnsi="宋体"/>
          <w:color w:val="auto"/>
          <w:sz w:val="24"/>
          <w:szCs w:val="20"/>
        </w:rPr>
        <w:t xml:space="preserve">原件扫描件</w:t>
      </w:r>
      <w:r>
        <w:rPr>
          <w:rFonts w:hint="eastAsia" w:ascii="宋体" w:hAnsi="宋体" w:cs="宋体"/>
          <w:bCs/>
          <w:color w:val="auto"/>
          <w:sz w:val="24"/>
        </w:rPr>
        <w:t xml:space="preserve">、《危化品经营许可证》</w:t>
      </w:r>
      <w:r>
        <w:rPr>
          <w:rFonts w:hint="eastAsia" w:ascii="宋体" w:hAnsi="宋体"/>
          <w:color w:val="auto"/>
          <w:sz w:val="24"/>
          <w:szCs w:val="20"/>
        </w:rPr>
        <w:t xml:space="preserve">原件扫描件；</w:t>
      </w:r>
      <w:r/>
    </w:p>
    <w:p>
      <w:pPr>
        <w:ind w:firstLine="480"/>
        <w:jc w:val="left"/>
        <w:spacing w:line="460" w:lineRule="exact"/>
        <w:widowControl/>
        <w:rPr>
          <w:rFonts w:ascii="宋体" w:hAnsi="宋体"/>
          <w:color w:val="000000"/>
          <w:sz w:val="24"/>
          <w:szCs w:val="20"/>
        </w:rPr>
      </w:pPr>
      <w:r>
        <w:rPr>
          <w:rFonts w:hint="eastAsia" w:ascii="宋体" w:hAnsi="宋体"/>
          <w:color w:val="auto"/>
          <w:sz w:val="24"/>
          <w:szCs w:val="20"/>
        </w:rPr>
        <w:t xml:space="preserve">（7）投标申请人自行配送的，须提供《道路危险货物运输许可证》原件</w:t>
      </w:r>
      <w:r>
        <w:rPr>
          <w:rFonts w:hint="eastAsia" w:ascii="宋体" w:hAnsi="宋体"/>
          <w:color w:val="000000"/>
          <w:sz w:val="24"/>
          <w:szCs w:val="20"/>
        </w:rPr>
        <w:t xml:space="preserve">扫描件；投标申请人若委托配送，须提供配送单位的《道路危险货物运输许可证》原件扫描件和委托协议原件扫描件。</w:t>
      </w:r>
      <w:r/>
    </w:p>
    <w:p>
      <w:pPr>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（8）运输医用液氧的车辆须安装须具有GPS定位系统（提供相关证明资料）；</w:t>
      </w:r>
      <w:r/>
    </w:p>
    <w:p>
      <w:pPr>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（9）具有产品第三方鉴定证书或有效检测机构的检测报告书；</w:t>
      </w:r>
      <w:r/>
    </w:p>
    <w:p>
      <w:pPr>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（10）提供瓶装食品级二氧化碳、瓶装医用氧气、瓶装医用氮气的检测报告及相关证书（生产许可证、经营许可证）。</w:t>
      </w:r>
      <w:r/>
    </w:p>
    <w:p>
      <w:pPr>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.3</w:t>
      </w:r>
      <w:r>
        <w:rPr>
          <w:rFonts w:hint="eastAsia" w:ascii="宋体" w:hAnsi="宋体"/>
          <w:b/>
          <w:color w:val="000000"/>
          <w:sz w:val="24"/>
          <w:szCs w:val="20"/>
        </w:rPr>
        <w:t xml:space="preserve">符合条件（符合条件要求内容必须提供，且须加盖电子签章，格式见招标文件第六章《投标文件相关格式》，否则投标无效）</w:t>
      </w:r>
      <w:r/>
    </w:p>
    <w:p>
      <w:pPr>
        <w:ind w:firstLine="482"/>
        <w:jc w:val="left"/>
        <w:spacing w:line="460" w:lineRule="exact"/>
        <w:widowControl/>
        <w:rPr>
          <w:rFonts w:ascii="宋体" w:hAnsi="宋体"/>
          <w:b/>
          <w:bCs/>
          <w:color w:val="000000"/>
          <w:sz w:val="24"/>
          <w:szCs w:val="20"/>
        </w:rPr>
      </w:pPr>
      <w:r>
        <w:rPr>
          <w:rFonts w:hint="eastAsia" w:ascii="宋体" w:hAnsi="宋体"/>
          <w:b/>
          <w:bCs/>
          <w:color w:val="000000"/>
          <w:sz w:val="24"/>
          <w:szCs w:val="20"/>
        </w:rPr>
        <w:t xml:space="preserve">（1）报价：</w:t>
      </w:r>
      <w:r/>
    </w:p>
    <w:p>
      <w:pPr>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①《投标函》；</w:t>
      </w:r>
      <w:r/>
    </w:p>
    <w:p>
      <w:pPr>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②</w:t>
      </w:r>
      <w:r>
        <w:rPr>
          <w:rFonts w:hint="eastAsia" w:ascii="宋体" w:hAnsi="宋体"/>
          <w:color w:val="000000"/>
          <w:sz w:val="24"/>
          <w:szCs w:val="20"/>
          <w:lang w:val="en-US" w:eastAsia="zh-CN"/>
        </w:rPr>
        <w:t xml:space="preserve">分项</w:t>
      </w:r>
      <w:r>
        <w:rPr>
          <w:rFonts w:hint="eastAsia"/>
          <w:color w:val="000000"/>
          <w:sz w:val="24"/>
        </w:rPr>
        <w:t xml:space="preserve">报价表</w:t>
      </w:r>
      <w:r>
        <w:rPr>
          <w:rFonts w:hint="eastAsia" w:ascii="宋体" w:hAnsi="宋体"/>
          <w:color w:val="000000"/>
          <w:sz w:val="24"/>
          <w:szCs w:val="20"/>
        </w:rPr>
        <w:t xml:space="preserve">；</w:t>
      </w:r>
      <w:r/>
    </w:p>
    <w:p>
      <w:pPr>
        <w:ind w:firstLine="482"/>
        <w:jc w:val="left"/>
        <w:spacing w:line="460" w:lineRule="exact"/>
        <w:widowControl/>
        <w:rPr>
          <w:rFonts w:ascii="宋体" w:hAnsi="宋体"/>
          <w:b/>
          <w:bCs/>
          <w:color w:val="000000"/>
          <w:sz w:val="24"/>
          <w:szCs w:val="20"/>
        </w:rPr>
      </w:pPr>
      <w:r>
        <w:rPr>
          <w:rFonts w:hint="eastAsia" w:ascii="宋体" w:hAnsi="宋体"/>
          <w:b/>
          <w:bCs/>
          <w:color w:val="000000"/>
          <w:sz w:val="24"/>
          <w:szCs w:val="20"/>
        </w:rPr>
        <w:t xml:space="preserve">（2）商务资信：</w:t>
      </w:r>
      <w:r/>
    </w:p>
    <w:p>
      <w:pPr>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①供应商登记表；</w:t>
      </w:r>
      <w:r/>
    </w:p>
    <w:p>
      <w:pPr>
        <w:ind w:firstLine="480"/>
        <w:jc w:val="left"/>
        <w:spacing w:line="460" w:lineRule="exact"/>
        <w:widowControl/>
        <w:rPr>
          <w:rFonts w:ascii="宋体" w:hAnsi="宋体" w:cs="宋体"/>
          <w:color w:val="000000"/>
          <w:sz w:val="24"/>
        </w:rPr>
      </w:pPr>
      <w:r>
        <w:rPr>
          <w:rFonts w:hint="eastAsia" w:ascii="宋体" w:hAnsi="宋体"/>
          <w:color w:val="000000"/>
          <w:sz w:val="24"/>
          <w:szCs w:val="20"/>
        </w:rPr>
        <w:t xml:space="preserve">②</w:t>
      </w:r>
      <w:r>
        <w:rPr>
          <w:rFonts w:hint="eastAsia" w:ascii="宋体" w:hAnsi="宋体" w:cs="宋体"/>
          <w:color w:val="000000"/>
          <w:sz w:val="24"/>
        </w:rPr>
        <w:t xml:space="preserve">《法定代表人身份证明书》及《授权委托书》(加盖电子签章，格式见招标文件第七部分《投标文件相关格式》)；</w:t>
      </w:r>
      <w:r/>
    </w:p>
    <w:p>
      <w:pPr>
        <w:ind w:firstLine="480"/>
        <w:jc w:val="left"/>
        <w:spacing w:line="460" w:lineRule="exact"/>
        <w:widowControl/>
        <w:rPr>
          <w:rFonts w:ascii="宋体" w:hAnsi="宋体" w:cs="宋体"/>
          <w:color w:val="000000"/>
          <w:sz w:val="24"/>
        </w:rPr>
      </w:pPr>
      <w:r>
        <w:rPr>
          <w:rFonts w:ascii="宋体" w:hAnsi="宋体" w:cs="宋体"/>
          <w:color w:val="000000"/>
          <w:sz w:val="24"/>
        </w:rPr>
        <w:t xml:space="preserve">③</w:t>
      </w:r>
      <w:r>
        <w:rPr>
          <w:rFonts w:hint="eastAsia" w:ascii="宋体" w:hAnsi="宋体" w:cs="宋体"/>
          <w:color w:val="000000"/>
          <w:sz w:val="24"/>
        </w:rPr>
        <w:t xml:space="preserve">服务承诺函。</w:t>
      </w:r>
      <w:r/>
    </w:p>
    <w:p>
      <w:pPr>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.4</w:t>
      </w:r>
      <w:r>
        <w:rPr>
          <w:rFonts w:hint="eastAsia" w:ascii="宋体" w:hAnsi="宋体"/>
          <w:b/>
          <w:color w:val="000000"/>
          <w:sz w:val="24"/>
          <w:szCs w:val="20"/>
        </w:rPr>
        <w:t xml:space="preserve">企业报价折扣证明</w:t>
      </w:r>
      <w:r/>
    </w:p>
    <w:p>
      <w:pPr>
        <w:ind w:firstLine="480"/>
        <w:jc w:val="left"/>
        <w:spacing w:line="480" w:lineRule="exact"/>
        <w:widowControl/>
        <w:tabs>
          <w:tab w:val="left" w:pos="1440" w:leader="none"/>
        </w:tabs>
        <w:rPr>
          <w:rFonts w:ascii="宋体" w:hAnsi="宋体"/>
          <w:bCs/>
          <w:color w:val="000000"/>
          <w:sz w:val="24"/>
          <w:szCs w:val="20"/>
        </w:rPr>
      </w:pPr>
      <w:r>
        <w:rPr>
          <w:rFonts w:hint="eastAsia" w:ascii="宋体" w:hAnsi="宋体"/>
          <w:bCs/>
          <w:color w:val="000000"/>
          <w:sz w:val="24"/>
          <w:szCs w:val="20"/>
        </w:rPr>
        <w:t xml:space="preserve">投标人为中小企业（含中型、小型、微型企业，下同）的，</w:t>
      </w:r>
      <w:r>
        <w:rPr>
          <w:rFonts w:hint="eastAsia" w:ascii="宋体" w:hAnsi="宋体"/>
          <w:b/>
          <w:color w:val="000000"/>
          <w:sz w:val="24"/>
          <w:szCs w:val="20"/>
        </w:rPr>
        <w:t xml:space="preserve">提供《中小企业声明函》（加盖电子签章，填写完整，格式见招标文件第六章《投标文件相关格式》）</w:t>
      </w:r>
      <w:r>
        <w:rPr>
          <w:rFonts w:hint="eastAsia" w:ascii="宋体" w:hAnsi="宋体"/>
          <w:bCs/>
          <w:color w:val="000000"/>
          <w:sz w:val="24"/>
          <w:szCs w:val="20"/>
        </w:rPr>
        <w:t xml:space="preserve">。</w:t>
      </w:r>
      <w:r/>
    </w:p>
    <w:p>
      <w:pPr>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9.5招标文件要求的其它证明资料和评标细则要求提供证明材料原件或复印件。</w:t>
      </w:r>
      <w:r/>
    </w:p>
    <w:p>
      <w:pPr>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注：</w:t>
      </w:r>
      <w:r/>
    </w:p>
    <w:p>
      <w:pPr>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1.投标人应对以上文件的合法性、真实性负责，</w:t>
      </w:r>
      <w:r>
        <w:rPr>
          <w:rFonts w:ascii="宋体" w:hAnsi="宋体"/>
          <w:b/>
          <w:color w:val="000000"/>
          <w:sz w:val="24"/>
          <w:szCs w:val="20"/>
        </w:rPr>
        <w:t xml:space="preserve">投标人提供的材料如有虚假，视为提供虚假材料谋取中标资格，将被列入不良行为记录名单</w:t>
      </w:r>
      <w:r>
        <w:rPr>
          <w:rFonts w:hint="eastAsia" w:ascii="宋体" w:hAnsi="宋体"/>
          <w:b/>
          <w:color w:val="000000"/>
          <w:sz w:val="24"/>
          <w:szCs w:val="20"/>
        </w:rPr>
        <w:t xml:space="preserve">。</w:t>
      </w:r>
      <w:r/>
    </w:p>
    <w:p>
      <w:pPr>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2.签订合同前，中标人必须向采购人提交其投标文件中所有材料的原件，采购人核查无误后，签订合同。如中标人不能在采购人规定的时间内向采购人提供原件，将被采购人视为放弃中标资格。</w:t>
      </w:r>
      <w:r/>
    </w:p>
    <w:p>
      <w:pPr>
        <w:ind w:firstLine="463"/>
        <w:jc w:val="left"/>
        <w:spacing w:line="460" w:lineRule="exact"/>
        <w:widowControl/>
        <w:tabs>
          <w:tab w:val="left" w:pos="1440" w:leader="none"/>
        </w:tabs>
        <w:rPr>
          <w:rFonts w:ascii="宋体" w:hAnsi="宋体"/>
          <w:b/>
          <w:color w:val="000000"/>
          <w:sz w:val="24"/>
          <w:szCs w:val="20"/>
        </w:rPr>
      </w:pPr>
      <w:r>
        <w:rPr>
          <w:rFonts w:ascii="宋体" w:hAnsi="宋体"/>
          <w:b/>
          <w:color w:val="000000"/>
          <w:sz w:val="24"/>
          <w:szCs w:val="20"/>
        </w:rPr>
        <w:t xml:space="preserve">10．投标文件线上格式要求</w:t>
      </w:r>
      <w:r/>
    </w:p>
    <w:p>
      <w:pPr>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0.1</w:t>
      </w:r>
      <w:r>
        <w:rPr>
          <w:rFonts w:hint="eastAsia" w:ascii="宋体" w:hAnsi="宋体"/>
          <w:color w:val="000000"/>
          <w:sz w:val="24"/>
          <w:szCs w:val="20"/>
        </w:rPr>
        <w:t xml:space="preserve">投标人应当通过“苏采云”系统提交数据电文形式的投标文件（即电子投标）。</w:t>
      </w:r>
      <w:r/>
    </w:p>
    <w:p>
      <w:pPr>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0.2 </w:t>
      </w:r>
      <w:r>
        <w:rPr>
          <w:rFonts w:hint="eastAsia" w:ascii="宋体" w:hAnsi="宋体"/>
          <w:color w:val="000000"/>
          <w:sz w:val="24"/>
          <w:szCs w:val="20"/>
        </w:rPr>
        <w:t xml:space="preserve">通过“苏采云”系统提交政府采购客户端工具导出加密的投标文件（后缀名为zip）。</w:t>
      </w:r>
      <w:r>
        <w:rPr>
          <w:rFonts w:hint="eastAsia" w:ascii="宋体" w:hAnsi="宋体"/>
          <w:b/>
          <w:bCs/>
          <w:color w:val="000000"/>
          <w:sz w:val="24"/>
          <w:szCs w:val="20"/>
        </w:rPr>
        <w:t xml:space="preserve">投标文件不得超过</w:t>
      </w:r>
      <w:r>
        <w:rPr>
          <w:rFonts w:ascii="宋体" w:hAnsi="宋体"/>
          <w:b/>
          <w:bCs/>
          <w:color w:val="000000"/>
          <w:sz w:val="24"/>
          <w:szCs w:val="20"/>
        </w:rPr>
        <w:t xml:space="preserve">1</w:t>
      </w:r>
      <w:r>
        <w:rPr>
          <w:rFonts w:hint="eastAsia" w:ascii="宋体" w:hAnsi="宋体"/>
          <w:b/>
          <w:bCs/>
          <w:color w:val="000000"/>
          <w:sz w:val="24"/>
          <w:szCs w:val="20"/>
        </w:rPr>
        <w:t xml:space="preserve">50M</w:t>
      </w:r>
      <w:r>
        <w:rPr>
          <w:rFonts w:hint="eastAsia" w:ascii="宋体" w:hAnsi="宋体"/>
          <w:color w:val="000000"/>
          <w:sz w:val="24"/>
          <w:szCs w:val="20"/>
        </w:rPr>
        <w:t xml:space="preserve">！</w:t>
      </w:r>
      <w:r/>
    </w:p>
    <w:p>
      <w:pPr>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0.3 </w:t>
      </w:r>
      <w:r>
        <w:rPr>
          <w:rFonts w:hint="eastAsia" w:ascii="宋体" w:hAnsi="宋体"/>
          <w:color w:val="000000"/>
          <w:sz w:val="24"/>
          <w:szCs w:val="20"/>
        </w:rPr>
        <w:t xml:space="preserve">本项目采用线上投标，即供应商投标文件从政府采购客户端工具制作通过“苏采云”系统提交，未提供线上投标文件的，投标无效。</w:t>
      </w:r>
      <w:r/>
    </w:p>
    <w:p>
      <w:pPr>
        <w:ind w:firstLine="484"/>
        <w:jc w:val="left"/>
        <w:spacing w:line="460" w:lineRule="exact"/>
        <w:widowControl/>
        <w:rPr>
          <w:rFonts w:ascii="宋体" w:hAnsi="宋体"/>
          <w:b/>
          <w:color w:val="000000"/>
          <w:sz w:val="24"/>
          <w:szCs w:val="20"/>
        </w:rPr>
      </w:pPr>
      <w:r>
        <w:rPr>
          <w:rFonts w:ascii="宋体" w:hAnsi="宋体"/>
          <w:b/>
          <w:color w:val="000000"/>
          <w:sz w:val="24"/>
          <w:szCs w:val="20"/>
        </w:rPr>
        <w:t xml:space="preserve">11．</w:t>
      </w:r>
      <w:r>
        <w:rPr>
          <w:rFonts w:hint="eastAsia" w:ascii="宋体" w:hAnsi="宋体"/>
          <w:b/>
          <w:color w:val="000000"/>
          <w:sz w:val="24"/>
          <w:szCs w:val="20"/>
        </w:rPr>
        <w:t xml:space="preserve">线上</w:t>
      </w:r>
      <w:r>
        <w:rPr>
          <w:rFonts w:ascii="宋体" w:hAnsi="宋体"/>
          <w:b/>
          <w:color w:val="000000"/>
          <w:sz w:val="24"/>
          <w:szCs w:val="20"/>
        </w:rPr>
        <w:t xml:space="preserve">投标文件的密封</w:t>
      </w:r>
      <w:r>
        <w:rPr>
          <w:rFonts w:hint="eastAsia" w:ascii="宋体" w:hAnsi="宋体"/>
          <w:b/>
          <w:color w:val="000000"/>
          <w:sz w:val="24"/>
          <w:szCs w:val="20"/>
        </w:rPr>
        <w:t xml:space="preserve">、签署、盖章要求</w:t>
      </w:r>
      <w:r/>
    </w:p>
    <w:p>
      <w:pPr>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1.1</w:t>
      </w:r>
      <w:r>
        <w:rPr>
          <w:rFonts w:hint="eastAsia" w:ascii="宋体" w:hAnsi="宋体"/>
          <w:color w:val="000000"/>
          <w:sz w:val="24"/>
          <w:szCs w:val="20"/>
        </w:rPr>
        <w:t xml:space="preserve">投标文件的密封（加密）要求：</w:t>
      </w:r>
      <w:r/>
    </w:p>
    <w:p>
      <w:pPr>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1.2</w:t>
      </w:r>
      <w:r>
        <w:rPr>
          <w:rFonts w:hint="eastAsia" w:ascii="宋体" w:hAnsi="宋体"/>
          <w:color w:val="000000"/>
          <w:sz w:val="24"/>
          <w:szCs w:val="20"/>
        </w:rPr>
        <w:t xml:space="preserve">投标文件的签署要求：见招标文件第六章《投标文件相关格式》。</w:t>
      </w:r>
      <w:r/>
    </w:p>
    <w:p>
      <w:pPr>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1.3</w:t>
      </w:r>
      <w:r>
        <w:rPr>
          <w:rFonts w:hint="eastAsia" w:ascii="宋体" w:hAnsi="宋体"/>
          <w:color w:val="000000"/>
          <w:sz w:val="24"/>
          <w:szCs w:val="20"/>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说明：投标人应在用CA数字证书以及自备的能够登录“苏采云”系统的笔记本电脑，在达到开标时间后，使用CA数字证书解密各自投标文件。</w:t>
      </w:r>
      <w:r/>
    </w:p>
    <w:p>
      <w:pPr>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1.4</w:t>
      </w:r>
      <w:r>
        <w:rPr>
          <w:rFonts w:hint="eastAsia" w:ascii="宋体" w:hAnsi="宋体"/>
          <w:color w:val="000000"/>
          <w:sz w:val="24"/>
          <w:szCs w:val="20"/>
        </w:rPr>
        <w:t xml:space="preserve">投标人未按规定加密的投标文件，“苏采云”系统应当拒收并提示。</w:t>
      </w:r>
      <w:r/>
    </w:p>
    <w:p>
      <w:pPr>
        <w:ind w:firstLine="482"/>
        <w:jc w:val="left"/>
        <w:spacing w:line="460" w:lineRule="exact"/>
        <w:widowControl/>
        <w:rPr>
          <w:rFonts w:ascii="宋体" w:hAnsi="宋体"/>
          <w:b/>
          <w:color w:val="000000"/>
          <w:sz w:val="24"/>
          <w:szCs w:val="20"/>
        </w:rPr>
      </w:pPr>
      <w:r>
        <w:rPr>
          <w:rFonts w:hint="eastAsia" w:ascii="宋体" w:hAnsi="宋体"/>
          <w:b/>
          <w:color w:val="000000"/>
          <w:sz w:val="24"/>
          <w:szCs w:val="20"/>
        </w:rPr>
        <w:t xml:space="preserve">1</w:t>
      </w:r>
      <w:r>
        <w:rPr>
          <w:rFonts w:ascii="宋体" w:hAnsi="宋体"/>
          <w:b/>
          <w:color w:val="000000"/>
          <w:sz w:val="24"/>
          <w:szCs w:val="20"/>
        </w:rPr>
        <w:t xml:space="preserve">2. </w:t>
      </w:r>
      <w:r>
        <w:rPr>
          <w:rFonts w:hint="eastAsia" w:ascii="宋体" w:hAnsi="宋体"/>
          <w:b/>
          <w:color w:val="000000"/>
          <w:sz w:val="24"/>
          <w:szCs w:val="20"/>
        </w:rPr>
        <w:t xml:space="preserve">投标文件的提交与接收</w:t>
      </w:r>
      <w:r/>
    </w:p>
    <w:p>
      <w:pPr>
        <w:ind w:right="-105" w:firstLine="482"/>
        <w:jc w:val="left"/>
        <w:spacing w:line="460" w:lineRule="exact"/>
        <w:widowControl/>
        <w:rPr>
          <w:rFonts w:ascii="宋体" w:hAnsi="宋体"/>
          <w:color w:val="000000"/>
          <w:sz w:val="24"/>
          <w:szCs w:val="20"/>
        </w:rPr>
      </w:pPr>
      <w:r>
        <w:rPr>
          <w:rFonts w:ascii="宋体" w:hAnsi="宋体"/>
          <w:color w:val="000000"/>
          <w:sz w:val="24"/>
          <w:szCs w:val="20"/>
        </w:rPr>
        <w:t xml:space="preserve">12.1 </w:t>
      </w:r>
      <w:r>
        <w:rPr>
          <w:rFonts w:hint="eastAsia" w:ascii="宋体" w:hAnsi="宋体"/>
          <w:color w:val="000000"/>
          <w:sz w:val="24"/>
          <w:szCs w:val="20"/>
        </w:rPr>
        <w:t xml:space="preserve">投标文件提交与接收时间：</w:t>
      </w:r>
      <w:r/>
    </w:p>
    <w:p>
      <w:pPr>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线上提交与接收时间：提交投标文件截止时间（202</w:t>
      </w:r>
      <w:r>
        <w:rPr>
          <w:rFonts w:ascii="宋体" w:hAnsi="宋体"/>
          <w:color w:val="000000"/>
          <w:sz w:val="24"/>
          <w:szCs w:val="20"/>
        </w:rPr>
        <w:t xml:space="preserve">4</w:t>
      </w:r>
      <w:r>
        <w:rPr>
          <w:rFonts w:hint="eastAsia" w:ascii="宋体" w:hAnsi="宋体"/>
          <w:color w:val="000000"/>
          <w:sz w:val="24"/>
          <w:szCs w:val="20"/>
        </w:rPr>
        <w:t xml:space="preserve">年</w:t>
      </w:r>
      <w:r>
        <w:rPr>
          <w:rFonts w:hint="eastAsia" w:ascii="宋体" w:hAnsi="宋体"/>
          <w:color w:val="000000"/>
          <w:sz w:val="24"/>
          <w:szCs w:val="20"/>
          <w:lang w:val="en-US" w:eastAsia="zh-CN"/>
        </w:rPr>
        <w:t xml:space="preserve">12</w:t>
      </w:r>
      <w:r>
        <w:rPr>
          <w:rFonts w:hint="eastAsia" w:ascii="宋体" w:hAnsi="宋体"/>
          <w:color w:val="000000"/>
          <w:sz w:val="24"/>
          <w:szCs w:val="20"/>
        </w:rPr>
        <w:t xml:space="preserve">月</w:t>
      </w:r>
      <w:r>
        <w:rPr>
          <w:rFonts w:hint="eastAsia" w:ascii="宋体" w:hAnsi="宋体"/>
          <w:color w:val="000000"/>
          <w:sz w:val="24"/>
          <w:szCs w:val="20"/>
          <w:lang w:val="en-US" w:eastAsia="zh-CN"/>
        </w:rPr>
        <w:t xml:space="preserve">10</w:t>
      </w:r>
      <w:r>
        <w:rPr>
          <w:rFonts w:hint="eastAsia" w:ascii="宋体" w:hAnsi="宋体"/>
          <w:color w:val="000000"/>
          <w:sz w:val="24"/>
          <w:szCs w:val="20"/>
        </w:rPr>
        <w:t xml:space="preserve">日</w:t>
      </w:r>
      <w:r>
        <w:rPr>
          <w:rFonts w:hint="eastAsia" w:ascii="宋体" w:hAnsi="宋体"/>
          <w:color w:val="000000"/>
          <w:sz w:val="24"/>
          <w:szCs w:val="20"/>
          <w:lang w:val="en-US" w:eastAsia="zh-CN"/>
        </w:rPr>
        <w:t xml:space="preserve">9:00</w:t>
      </w:r>
      <w:r>
        <w:rPr>
          <w:rFonts w:hint="eastAsia" w:ascii="宋体" w:hAnsi="宋体"/>
          <w:color w:val="000000"/>
          <w:sz w:val="24"/>
          <w:szCs w:val="20"/>
        </w:rPr>
        <w:t xml:space="preserve">分）前。</w:t>
      </w:r>
      <w:r/>
    </w:p>
    <w:p>
      <w:pPr>
        <w:ind w:right="-105" w:firstLine="482"/>
        <w:jc w:val="left"/>
        <w:spacing w:line="460" w:lineRule="exact"/>
        <w:widowControl/>
        <w:rPr>
          <w:rFonts w:ascii="宋体" w:hAnsi="宋体"/>
          <w:color w:val="000000"/>
          <w:sz w:val="24"/>
          <w:szCs w:val="20"/>
        </w:rPr>
      </w:pPr>
      <w:r>
        <w:rPr>
          <w:rFonts w:ascii="宋体" w:hAnsi="宋体"/>
          <w:color w:val="000000"/>
          <w:sz w:val="24"/>
          <w:szCs w:val="20"/>
        </w:rPr>
        <w:t xml:space="preserve">12.2</w:t>
      </w:r>
      <w:r>
        <w:rPr>
          <w:rFonts w:hint="eastAsia" w:ascii="宋体" w:hAnsi="宋体"/>
          <w:color w:val="000000"/>
          <w:sz w:val="24"/>
          <w:szCs w:val="20"/>
        </w:rPr>
        <w:t xml:space="preserve">投标文件提交与接收地点：</w:t>
      </w:r>
      <w:r/>
    </w:p>
    <w:p>
      <w:pPr>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线上提交与接收地点：投标人应当通过“苏采云”系统提交数据电文形式的投标文件（即电子投标），“苏采云”系统自动接收。</w:t>
      </w:r>
      <w:r/>
    </w:p>
    <w:p>
      <w:pPr>
        <w:ind w:firstLine="482"/>
        <w:jc w:val="left"/>
        <w:spacing w:line="460" w:lineRule="exact"/>
        <w:widowControl/>
        <w:rPr>
          <w:rFonts w:ascii="宋体" w:hAnsi="宋体"/>
          <w:b/>
          <w:color w:val="000000"/>
          <w:sz w:val="24"/>
          <w:szCs w:val="20"/>
        </w:rPr>
      </w:pPr>
      <w:r>
        <w:rPr>
          <w:rFonts w:hint="eastAsia" w:ascii="宋体" w:hAnsi="宋体"/>
          <w:b/>
          <w:color w:val="000000"/>
          <w:sz w:val="24"/>
          <w:szCs w:val="20"/>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13．投标文件的撤回与修改</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13.1投标文件的撤回</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13.1.1电子投标文件的撤回</w:t>
      </w:r>
      <w:r/>
    </w:p>
    <w:p>
      <w:pPr>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投标人可在投标截止时间前，撤回其电子投标文件，具体操作方法见</w:t>
      </w:r>
      <w:r>
        <w:rPr>
          <w:rFonts w:hint="eastAsia" w:ascii="宋体" w:hAnsi="宋体" w:cs="宋体"/>
          <w:color w:val="000000"/>
          <w:sz w:val="24"/>
        </w:rPr>
        <w:t xml:space="preserve">《江苏省政府采购（供应商）CA数字证书及电子签章办理指南》</w:t>
      </w:r>
      <w:r>
        <w:rPr>
          <w:rFonts w:hint="eastAsia" w:ascii="宋体" w:hAnsi="宋体"/>
          <w:color w:val="000000"/>
          <w:sz w:val="24"/>
          <w:szCs w:val="20"/>
        </w:rPr>
        <w:t xml:space="preserve">。</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13.1.2投标人撤回电子投标文件，则认为其不再参与本项目投标活动。</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13.2 投标文件的修改</w:t>
      </w:r>
      <w:r/>
    </w:p>
    <w:p>
      <w:pPr>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投标人可在投标截止时间前，对其电子投标文件进行修改，具体操作方法见</w:t>
      </w:r>
      <w:r>
        <w:rPr>
          <w:rFonts w:hint="eastAsia" w:ascii="宋体" w:hAnsi="宋体" w:cs="宋体"/>
          <w:color w:val="000000"/>
          <w:sz w:val="24"/>
        </w:rPr>
        <w:t xml:space="preserve">《江苏省政府采购（供应商）CA数字证书及电子签章办理指南》</w:t>
      </w:r>
      <w:r>
        <w:rPr>
          <w:rFonts w:hint="eastAsia" w:ascii="宋体" w:hAnsi="宋体"/>
          <w:color w:val="000000"/>
          <w:sz w:val="24"/>
          <w:szCs w:val="20"/>
        </w:rPr>
        <w:t xml:space="preserve">。</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13.3 在投标截止时间之后，投标人不得对其电子投标文件作任何修改。</w:t>
      </w:r>
      <w:r/>
    </w:p>
    <w:p>
      <w:pPr>
        <w:ind w:firstLine="480"/>
        <w:jc w:val="left"/>
        <w:spacing w:line="460" w:lineRule="exact"/>
        <w:widowControl/>
        <w:rPr>
          <w:rFonts w:ascii="宋体" w:hAnsi="宋体" w:cs="宋体"/>
          <w:b/>
          <w:color w:val="000000"/>
          <w:sz w:val="36"/>
          <w:szCs w:val="32"/>
        </w:rPr>
      </w:pPr>
      <w:r>
        <w:rPr>
          <w:rFonts w:ascii="宋体" w:hAnsi="宋体"/>
          <w:color w:val="000000"/>
          <w:sz w:val="24"/>
          <w:szCs w:val="20"/>
        </w:rPr>
        <w:t xml:space="preserve">13.4 在投标截止时间至招标文件中规定的投标有效期满之间的这段时间内，投标人不得撤回其投标。</w:t>
      </w:r>
      <w:r/>
    </w:p>
    <w:p>
      <w:pPr>
        <w:pStyle w:val="1045"/>
        <w:ind w:firstLine="480"/>
        <w:spacing w:line="460" w:lineRule="exact"/>
        <w:rPr>
          <w:rFonts w:ascii="宋体" w:hAnsi="宋体"/>
          <w:color w:val="000000"/>
          <w:sz w:val="24"/>
        </w:rPr>
      </w:pPr>
      <w:r>
        <w:rPr>
          <w:rFonts w:ascii="宋体" w:hAnsi="宋体"/>
          <w:color w:val="000000"/>
          <w:sz w:val="24"/>
        </w:rPr>
      </w:r>
      <w:r/>
    </w:p>
    <w:p>
      <w:pPr>
        <w:ind w:firstLine="3054"/>
        <w:jc w:val="left"/>
        <w:spacing w:before="100" w:beforeAutospacing="1" w:after="100" w:afterAutospacing="1" w:line="460" w:lineRule="exact"/>
        <w:widowControl/>
        <w:rPr>
          <w:rFonts w:ascii="宋体" w:hAnsi="宋体" w:cs="宋体"/>
          <w:b/>
          <w:color w:val="000000"/>
          <w:sz w:val="36"/>
          <w:szCs w:val="32"/>
        </w:rPr>
      </w:pPr>
      <w:r>
        <w:rPr>
          <w:rFonts w:hint="eastAsia" w:ascii="宋体" w:hAnsi="宋体" w:cs="宋体"/>
          <w:b/>
          <w:color w:val="000000"/>
          <w:sz w:val="36"/>
          <w:szCs w:val="32"/>
        </w:rPr>
        <w:t xml:space="preserve">五、开标及资格审查</w:t>
      </w:r>
      <w:r/>
    </w:p>
    <w:p>
      <w:pPr>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14．开标、唱标、资格审查</w:t>
      </w:r>
      <w:r/>
    </w:p>
    <w:p>
      <w:pPr>
        <w:ind w:firstLine="474"/>
        <w:jc w:val="left"/>
        <w:spacing w:line="460" w:lineRule="exact"/>
        <w:widowControl/>
        <w:rPr>
          <w:rFonts w:ascii="宋体" w:hAnsi="宋体"/>
          <w:color w:val="000000"/>
          <w:spacing w:val="-2"/>
          <w:sz w:val="24"/>
          <w:szCs w:val="20"/>
        </w:rPr>
      </w:pPr>
      <w:r>
        <w:rPr>
          <w:rFonts w:hint="eastAsia" w:ascii="宋体" w:hAnsi="宋体"/>
          <w:color w:val="000000"/>
          <w:spacing w:val="-2"/>
          <w:sz w:val="24"/>
          <w:szCs w:val="20"/>
        </w:rPr>
        <w:t xml:space="preserve">14.1 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line="460" w:lineRule="exact"/>
        <w:widowControl/>
        <w:rPr>
          <w:rFonts w:ascii="宋体" w:hAnsi="宋体"/>
          <w:color w:val="000000"/>
          <w:spacing w:val="-2"/>
          <w:sz w:val="24"/>
          <w:szCs w:val="20"/>
        </w:rPr>
      </w:pPr>
      <w:r>
        <w:rPr>
          <w:rFonts w:hint="eastAsia" w:ascii="宋体" w:hAnsi="宋体"/>
          <w:color w:val="000000"/>
          <w:spacing w:val="-2"/>
          <w:sz w:val="24"/>
          <w:szCs w:val="20"/>
        </w:rPr>
        <w:t xml:space="preserve">1</w:t>
      </w:r>
      <w:r>
        <w:rPr>
          <w:rFonts w:ascii="宋体" w:hAnsi="宋体"/>
          <w:color w:val="000000"/>
          <w:spacing w:val="-2"/>
          <w:sz w:val="24"/>
          <w:szCs w:val="20"/>
        </w:rPr>
        <w:t xml:space="preserve">4.2</w:t>
      </w:r>
      <w:r>
        <w:rPr>
          <w:rFonts w:hint="eastAsia" w:ascii="宋体" w:hAnsi="宋体"/>
          <w:color w:val="000000"/>
          <w:spacing w:val="-2"/>
          <w:sz w:val="24"/>
          <w:szCs w:val="20"/>
        </w:rPr>
        <w:t xml:space="preserve">所有投标人解密（或解密时间）结束后，“苏采云”系统生成开标记录并向社会公众公布，但依法应当保密的除外。</w:t>
      </w:r>
      <w:r/>
    </w:p>
    <w:p>
      <w:pPr>
        <w:ind w:firstLine="472"/>
        <w:jc w:val="left"/>
        <w:spacing w:line="460" w:lineRule="exact"/>
        <w:widowControl/>
        <w:rPr>
          <w:rFonts w:ascii="宋体" w:hAnsi="宋体"/>
          <w:color w:val="000000"/>
          <w:sz w:val="24"/>
          <w:szCs w:val="20"/>
          <w:lang w:val="zh-CN"/>
        </w:rPr>
      </w:pPr>
      <w:r>
        <w:rPr>
          <w:rFonts w:ascii="宋体" w:hAnsi="宋体"/>
          <w:color w:val="000000"/>
          <w:spacing w:val="-2"/>
          <w:sz w:val="24"/>
          <w:szCs w:val="20"/>
        </w:rPr>
        <w:t xml:space="preserve">14.3开标时，《开标一览表》</w:t>
      </w:r>
      <w:r>
        <w:rPr>
          <w:rFonts w:ascii="宋体" w:hAnsi="宋体"/>
          <w:color w:val="000000"/>
          <w:sz w:val="24"/>
          <w:szCs w:val="20"/>
          <w:lang w:val="zh-CN"/>
        </w:rPr>
        <w:t xml:space="preserve">（报价表）内容与投标文件中相应内容不一致的，以《开标一览表》（报价表）为准。</w:t>
      </w:r>
      <w:r/>
    </w:p>
    <w:p>
      <w:pPr>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4 </w:t>
      </w:r>
      <w:r>
        <w:rPr>
          <w:rFonts w:ascii="宋体" w:hAnsi="宋体"/>
          <w:color w:val="000000"/>
          <w:sz w:val="24"/>
          <w:szCs w:val="20"/>
          <w:lang w:val="zh-CN"/>
        </w:rPr>
        <w:t xml:space="preserve">投标文件、《开标一览表》（报价表）中报价的大写金额与小写金额不一致的，以大写金额为准。</w:t>
      </w:r>
      <w:r/>
    </w:p>
    <w:p>
      <w:pPr>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5 </w:t>
      </w:r>
      <w:r>
        <w:rPr>
          <w:rFonts w:ascii="宋体" w:hAnsi="宋体"/>
          <w:color w:val="000000"/>
          <w:sz w:val="24"/>
          <w:szCs w:val="20"/>
          <w:lang w:val="zh-CN"/>
        </w:rPr>
        <w:t xml:space="preserve">单价金额小数点或者百分比有明显错位的，以《开标一览表》（报价表）的总价为准，并修改单价；</w:t>
      </w:r>
      <w:r/>
    </w:p>
    <w:p>
      <w:pPr>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.6</w:t>
      </w:r>
      <w:r>
        <w:rPr>
          <w:rFonts w:ascii="宋体" w:hAnsi="宋体"/>
          <w:color w:val="000000"/>
          <w:sz w:val="24"/>
          <w:szCs w:val="20"/>
        </w:rPr>
        <w:t xml:space="preserve"> </w:t>
      </w:r>
      <w:r>
        <w:rPr>
          <w:rFonts w:ascii="宋体" w:hAnsi="宋体"/>
          <w:color w:val="000000"/>
          <w:sz w:val="24"/>
          <w:szCs w:val="20"/>
          <w:lang w:val="zh-CN"/>
        </w:rPr>
        <w:t xml:space="preserve">总价金额与按单价汇总金额不一致的，以单价金额计算结果为准；</w:t>
      </w:r>
      <w:r/>
    </w:p>
    <w:p>
      <w:pPr>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.7同时出现</w:t>
      </w: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3</w:t>
      </w:r>
      <w:r>
        <w:rPr>
          <w:rFonts w:ascii="宋体" w:hAnsi="宋体"/>
          <w:color w:val="000000"/>
          <w:sz w:val="24"/>
          <w:szCs w:val="20"/>
          <w:lang w:val="zh-CN"/>
        </w:rPr>
        <w:t xml:space="preserve">-</w:t>
      </w:r>
      <w:r>
        <w:rPr>
          <w:rFonts w:ascii="宋体" w:hAnsi="宋体"/>
          <w:color w:val="000000"/>
          <w:sz w:val="24"/>
          <w:szCs w:val="20"/>
        </w:rPr>
        <w:t xml:space="preserve">14</w:t>
      </w:r>
      <w:r>
        <w:rPr>
          <w:rFonts w:ascii="宋体" w:hAnsi="宋体"/>
          <w:color w:val="000000"/>
          <w:sz w:val="24"/>
          <w:szCs w:val="20"/>
          <w:lang w:val="zh-CN"/>
        </w:rPr>
        <w:t xml:space="preserve">.6中两种以上不一致的,按照</w:t>
      </w: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3</w:t>
      </w:r>
      <w:r>
        <w:rPr>
          <w:rFonts w:ascii="宋体" w:hAnsi="宋体"/>
          <w:color w:val="000000"/>
          <w:sz w:val="24"/>
          <w:szCs w:val="20"/>
          <w:lang w:val="zh-CN"/>
        </w:rPr>
        <w:t xml:space="preserve">-</w:t>
      </w:r>
      <w:r>
        <w:rPr>
          <w:rFonts w:ascii="宋体" w:hAnsi="宋体"/>
          <w:color w:val="000000"/>
          <w:sz w:val="24"/>
          <w:szCs w:val="20"/>
        </w:rPr>
        <w:t xml:space="preserve">14</w:t>
      </w:r>
      <w:r>
        <w:rPr>
          <w:rFonts w:ascii="宋体" w:hAnsi="宋体"/>
          <w:color w:val="000000"/>
          <w:sz w:val="24"/>
          <w:szCs w:val="20"/>
          <w:lang w:val="zh-CN"/>
        </w:rPr>
        <w:t xml:space="preserve">.6的顺序修正。修正后的报价由法定代表人</w:t>
      </w:r>
      <w:r>
        <w:rPr>
          <w:rFonts w:ascii="宋体" w:hAnsi="宋体"/>
          <w:color w:val="000000"/>
          <w:sz w:val="24"/>
          <w:szCs w:val="20"/>
        </w:rPr>
        <w:t xml:space="preserve">/单位负责人</w:t>
      </w:r>
      <w:r>
        <w:rPr>
          <w:rFonts w:ascii="宋体" w:hAnsi="宋体"/>
          <w:color w:val="000000"/>
          <w:sz w:val="24"/>
          <w:szCs w:val="20"/>
          <w:lang w:val="zh-CN"/>
        </w:rPr>
        <w:t xml:space="preserve">或其授权的代表签字确认后产生约束力，投标人不确认的，投标无效。</w:t>
      </w:r>
      <w:r/>
    </w:p>
    <w:p>
      <w:pPr>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.8</w:t>
      </w:r>
      <w:r>
        <w:rPr>
          <w:rFonts w:ascii="宋体" w:hAnsi="宋体"/>
          <w:color w:val="000000"/>
          <w:sz w:val="24"/>
          <w:szCs w:val="20"/>
        </w:rPr>
        <w:t xml:space="preserve"> </w:t>
      </w:r>
      <w:r>
        <w:rPr>
          <w:rFonts w:ascii="宋体" w:hAnsi="宋体"/>
          <w:color w:val="000000"/>
          <w:sz w:val="24"/>
          <w:szCs w:val="20"/>
          <w:lang w:val="zh-CN"/>
        </w:rPr>
        <w:t xml:space="preserve">对不同文字文本投标文件的解释发生异议的，以中文文本为准。</w:t>
      </w:r>
      <w:r/>
    </w:p>
    <w:p>
      <w:pPr>
        <w:ind w:firstLine="482"/>
        <w:jc w:val="left"/>
        <w:spacing w:line="460" w:lineRule="exact"/>
        <w:widowControl/>
        <w:rPr>
          <w:rFonts w:ascii="宋体" w:hAnsi="宋体"/>
          <w:color w:val="000000"/>
          <w:sz w:val="24"/>
          <w:szCs w:val="20"/>
        </w:rPr>
      </w:pPr>
      <w:r>
        <w:rPr>
          <w:rFonts w:ascii="宋体" w:hAnsi="宋体"/>
          <w:b/>
          <w:color w:val="000000"/>
          <w:sz w:val="24"/>
          <w:szCs w:val="20"/>
        </w:rPr>
        <w:t xml:space="preserve">14.9</w:t>
      </w:r>
      <w:r>
        <w:rPr>
          <w:rFonts w:ascii="宋体" w:hAnsi="宋体"/>
          <w:b/>
          <w:bCs/>
          <w:color w:val="000000"/>
          <w:sz w:val="24"/>
          <w:szCs w:val="20"/>
        </w:rPr>
        <w:t xml:space="preserve">资格审查：</w:t>
      </w:r>
      <w:r>
        <w:rPr>
          <w:rFonts w:ascii="宋体" w:hAnsi="宋体"/>
          <w:color w:val="000000"/>
          <w:sz w:val="24"/>
          <w:szCs w:val="20"/>
        </w:rPr>
        <w:t xml:space="preserve">开标结束后，依据法规政策和招标文件的规定，在对投标文件详细评估之前，</w:t>
      </w:r>
      <w:r>
        <w:rPr>
          <w:rFonts w:ascii="宋体" w:hAnsi="宋体"/>
          <w:b/>
          <w:bCs/>
          <w:color w:val="000000"/>
          <w:sz w:val="24"/>
          <w:szCs w:val="20"/>
        </w:rPr>
        <w:t xml:space="preserve">采购人或采购代理机构</w:t>
      </w:r>
      <w:r>
        <w:rPr>
          <w:rFonts w:ascii="宋体" w:hAnsi="宋体"/>
          <w:color w:val="000000"/>
          <w:sz w:val="24"/>
          <w:szCs w:val="20"/>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采购人及采购代理机构在进行资格性审查的同时，将在“信用中国”网站</w:t>
      </w:r>
      <w:r/>
    </w:p>
    <w:p>
      <w:pPr>
        <w:spacing w:line="460" w:lineRule="exact"/>
        <w:rPr>
          <w:rFonts w:ascii="宋体" w:hAnsi="宋体" w:cs="宋体"/>
          <w:color w:val="000000"/>
          <w:sz w:val="24"/>
        </w:rPr>
      </w:pPr>
      <w:r>
        <w:rPr>
          <w:rFonts w:ascii="宋体" w:hAnsi="宋体"/>
          <w:color w:val="000000"/>
          <w:sz w:val="24"/>
          <w:szCs w:val="20"/>
        </w:rPr>
        <w:t xml:space="preserve">（www.creditchina.gov.cn）对投标人是否被列入失信被执行人、重大税收违法案件当事人名单、政府采购严重失信行为记录名单情况进行查询，以确定投标人是否具备投标资格。</w:t>
      </w:r>
      <w:r/>
    </w:p>
    <w:p>
      <w:pPr>
        <w:ind w:firstLine="480"/>
        <w:spacing w:line="460" w:lineRule="exact"/>
        <w:rPr>
          <w:rFonts w:ascii="宋体" w:hAnsi="宋体"/>
          <w:color w:val="000000"/>
          <w:sz w:val="24"/>
        </w:rPr>
      </w:pPr>
      <w:r>
        <w:rPr>
          <w:rFonts w:ascii="宋体" w:hAnsi="宋体"/>
          <w:color w:val="000000"/>
          <w:sz w:val="24"/>
        </w:rPr>
      </w:r>
      <w:r/>
    </w:p>
    <w:p>
      <w:pPr>
        <w:ind w:firstLine="3780"/>
        <w:spacing w:before="100" w:beforeAutospacing="1" w:after="100" w:afterAutospacing="1" w:line="460" w:lineRule="exact"/>
        <w:widowControl/>
        <w:rPr>
          <w:rFonts w:ascii="宋体" w:hAnsi="宋体" w:cs="宋体"/>
          <w:b/>
          <w:color w:val="000000"/>
          <w:sz w:val="36"/>
          <w:szCs w:val="32"/>
        </w:rPr>
      </w:pPr>
      <w:r>
        <w:rPr>
          <w:rFonts w:hint="eastAsia" w:ascii="宋体" w:hAnsi="宋体" w:cs="宋体"/>
          <w:b/>
          <w:color w:val="000000"/>
          <w:sz w:val="36"/>
          <w:szCs w:val="32"/>
        </w:rPr>
        <w:t xml:space="preserve">六、评  标</w:t>
      </w:r>
      <w:r/>
    </w:p>
    <w:p>
      <w:pPr>
        <w:ind w:firstLine="482"/>
        <w:jc w:val="left"/>
        <w:spacing w:line="44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15．组建评标委员会</w:t>
      </w:r>
      <w:r/>
    </w:p>
    <w:p>
      <w:pPr>
        <w:ind w:firstLine="480"/>
        <w:jc w:val="left"/>
        <w:spacing w:line="440" w:lineRule="exact"/>
        <w:widowControl/>
        <w:tabs>
          <w:tab w:val="left" w:pos="1095" w:leader="none"/>
        </w:tabs>
        <w:rPr>
          <w:rFonts w:ascii="宋体" w:hAnsi="宋体"/>
          <w:b/>
          <w:bCs/>
          <w:color w:val="000000"/>
          <w:sz w:val="24"/>
          <w:szCs w:val="20"/>
        </w:rPr>
      </w:pPr>
      <w:r>
        <w:rPr>
          <w:rFonts w:ascii="宋体" w:hAnsi="宋体"/>
          <w:color w:val="000000"/>
          <w:sz w:val="24"/>
          <w:szCs w:val="20"/>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szCs w:val="20"/>
        </w:rPr>
        <w:t xml:space="preserve">推荐1名合格的中标候选人。</w:t>
      </w:r>
      <w:r/>
    </w:p>
    <w:p>
      <w:pPr>
        <w:ind w:firstLine="482"/>
        <w:jc w:val="left"/>
        <w:spacing w:line="44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16．投标文件的审查</w:t>
      </w:r>
      <w:r/>
    </w:p>
    <w:p>
      <w:pPr>
        <w:ind w:firstLine="480"/>
        <w:jc w:val="left"/>
        <w:spacing w:line="440" w:lineRule="exact"/>
        <w:widowControl/>
        <w:tabs>
          <w:tab w:val="left" w:pos="1095" w:leader="none"/>
        </w:tabs>
        <w:rPr>
          <w:rFonts w:ascii="宋体" w:hAnsi="宋体"/>
          <w:color w:val="000000"/>
          <w:sz w:val="24"/>
        </w:rPr>
      </w:pPr>
      <w:r>
        <w:rPr>
          <w:rFonts w:ascii="宋体" w:hAnsi="宋体"/>
          <w:color w:val="000000"/>
          <w:sz w:val="24"/>
        </w:rPr>
        <w:t xml:space="preserve">16.1对所有投标人的评估，都采用相同的程序和标准。评标过程将严格按照招标文件的要求和条件进行。</w:t>
      </w:r>
      <w:r/>
    </w:p>
    <w:p>
      <w:pPr>
        <w:ind w:firstLine="480"/>
        <w:jc w:val="left"/>
        <w:spacing w:line="440" w:lineRule="exact"/>
        <w:widowControl/>
        <w:tabs>
          <w:tab w:val="left" w:pos="1095" w:leader="none"/>
        </w:tabs>
        <w:rPr>
          <w:rFonts w:ascii="宋体" w:hAnsi="宋体"/>
          <w:color w:val="000000"/>
          <w:sz w:val="24"/>
        </w:rPr>
      </w:pPr>
      <w:r>
        <w:rPr>
          <w:rFonts w:ascii="宋体" w:hAnsi="宋体"/>
          <w:color w:val="000000"/>
          <w:sz w:val="24"/>
        </w:rPr>
        <w:t xml:space="preserve">16.2评标委员会将对投标文件进行检查，以确定投标文件是否完整、有无计算上的错误、文件是否已正确签署等。</w:t>
      </w:r>
      <w:r/>
    </w:p>
    <w:p>
      <w:pPr>
        <w:ind w:firstLine="463"/>
        <w:jc w:val="left"/>
        <w:spacing w:line="440" w:lineRule="exact"/>
        <w:widowControl/>
        <w:tabs>
          <w:tab w:val="left" w:pos="1095" w:leader="none"/>
        </w:tabs>
        <w:rPr>
          <w:rFonts w:ascii="宋体" w:hAnsi="宋体"/>
          <w:b/>
          <w:color w:val="000000"/>
          <w:sz w:val="24"/>
        </w:rPr>
      </w:pPr>
      <w:r>
        <w:rPr>
          <w:rFonts w:ascii="宋体" w:hAnsi="宋体"/>
          <w:b/>
          <w:color w:val="000000"/>
          <w:sz w:val="24"/>
        </w:rPr>
        <w:t xml:space="preserve">16.3评标委员会将对确定为实质性响应的投标文件进行进一步评审，看其是否有计算上或累加上的算术错误，修正错误的原则如下：</w:t>
      </w:r>
      <w:r/>
    </w:p>
    <w:p>
      <w:pPr>
        <w:ind w:firstLine="461"/>
        <w:jc w:val="left"/>
        <w:spacing w:line="440" w:lineRule="exact"/>
        <w:widowControl/>
        <w:tabs>
          <w:tab w:val="left" w:pos="1095" w:leader="none"/>
        </w:tabs>
        <w:rPr>
          <w:rFonts w:ascii="宋体" w:hAnsi="宋体"/>
          <w:color w:val="000000"/>
          <w:sz w:val="24"/>
        </w:rPr>
      </w:pPr>
      <w:r>
        <w:rPr>
          <w:rFonts w:ascii="宋体" w:hAnsi="宋体"/>
          <w:color w:val="000000"/>
          <w:sz w:val="24"/>
        </w:rPr>
        <w:t xml:space="preserve">16.3.1如果用数字表示的金额和用文字表示的金额不一致时，应以文字表示的金额为准进行修正；</w:t>
      </w:r>
      <w:r/>
    </w:p>
    <w:p>
      <w:pPr>
        <w:ind w:firstLine="461"/>
        <w:jc w:val="left"/>
        <w:spacing w:line="440" w:lineRule="exact"/>
        <w:widowControl/>
        <w:tabs>
          <w:tab w:val="left" w:pos="1095" w:leader="none"/>
        </w:tabs>
        <w:rPr>
          <w:rFonts w:ascii="宋体" w:hAnsi="宋体"/>
          <w:color w:val="000000"/>
          <w:sz w:val="24"/>
        </w:rPr>
      </w:pPr>
      <w:r>
        <w:rPr>
          <w:rFonts w:ascii="宋体" w:hAnsi="宋体"/>
          <w:color w:val="000000"/>
          <w:sz w:val="24"/>
        </w:rPr>
        <w:t xml:space="preserve">16.3.2当单价与数量的乘积和总价不一致时，以单价为准进行修正。只有在评委会认为单价有明显的小数点错误时，才能以标出的总价为准，并修改单价；</w:t>
      </w:r>
      <w:r/>
    </w:p>
    <w:p>
      <w:pPr>
        <w:ind w:firstLine="461"/>
        <w:jc w:val="left"/>
        <w:spacing w:line="440" w:lineRule="exact"/>
        <w:widowControl/>
        <w:tabs>
          <w:tab w:val="left" w:pos="1095" w:leader="none"/>
        </w:tabs>
        <w:rPr>
          <w:rFonts w:ascii="宋体" w:hAnsi="宋体"/>
          <w:color w:val="000000"/>
          <w:sz w:val="24"/>
        </w:rPr>
      </w:pPr>
      <w:r>
        <w:rPr>
          <w:rFonts w:ascii="宋体" w:hAnsi="宋体"/>
          <w:color w:val="000000"/>
          <w:sz w:val="24"/>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40" w:lineRule="exact"/>
        <w:widowControl/>
        <w:tabs>
          <w:tab w:val="left" w:pos="1095" w:leader="none"/>
        </w:tabs>
        <w:rPr>
          <w:rFonts w:ascii="宋体" w:hAnsi="宋体"/>
          <w:b/>
          <w:color w:val="000000"/>
          <w:sz w:val="24"/>
        </w:rPr>
      </w:pPr>
      <w:r>
        <w:rPr>
          <w:rFonts w:ascii="宋体" w:hAnsi="宋体"/>
          <w:color w:val="000000"/>
          <w:sz w:val="24"/>
        </w:rPr>
        <w:t xml:space="preserve">16.3.4评委会将允许修正投标文件中不构成重大偏离的、微小的、非正规的、不一致的或不规则的地方，但这些修改不能影响任何投标人相应的名次排列。</w:t>
      </w:r>
      <w:r/>
    </w:p>
    <w:p>
      <w:pPr>
        <w:ind w:firstLine="463"/>
        <w:jc w:val="left"/>
        <w:spacing w:line="44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16.4符合性检查：</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szCs w:val="20"/>
        </w:rPr>
        <w:t xml:space="preserve">无效投标</w:t>
      </w:r>
      <w:r>
        <w:rPr>
          <w:rFonts w:ascii="宋体" w:hAnsi="宋体"/>
          <w:color w:val="000000"/>
          <w:sz w:val="24"/>
          <w:szCs w:val="20"/>
        </w:rPr>
        <w:t xml:space="preserve">。凡有下列情况之一者，投标文件将被视为未实质性响应招标文件要求。</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投标人未按照招标文件要求上传电子投标文件的；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t xml:space="preserve">投标人未在规定解密时间内进行解密；</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（3）</w:t>
      </w:r>
      <w:r>
        <w:rPr>
          <w:rFonts w:ascii="宋体" w:hAnsi="宋体"/>
          <w:color w:val="000000"/>
          <w:sz w:val="24"/>
          <w:szCs w:val="20"/>
        </w:rPr>
        <w:t xml:space="preserve">投标人在报价时采用选择性报价；</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（4）</w:t>
      </w:r>
      <w:r>
        <w:rPr>
          <w:rFonts w:ascii="宋体" w:hAnsi="宋体"/>
          <w:color w:val="000000"/>
          <w:sz w:val="24"/>
          <w:szCs w:val="20"/>
        </w:rPr>
        <w:t xml:space="preserve">投标人不具备招标文件中规定资格要求的；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（5）</w:t>
      </w:r>
      <w:r>
        <w:rPr>
          <w:rFonts w:ascii="宋体" w:hAnsi="宋体"/>
          <w:color w:val="000000"/>
          <w:sz w:val="24"/>
          <w:szCs w:val="20"/>
        </w:rPr>
        <w:t xml:space="preserve">投标人的报价超过了采购预算或最高限价的；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未通过符合性检查的；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（7）</w:t>
      </w:r>
      <w:r>
        <w:rPr>
          <w:rFonts w:ascii="宋体" w:hAnsi="宋体"/>
          <w:color w:val="000000"/>
          <w:sz w:val="24"/>
          <w:szCs w:val="20"/>
        </w:rPr>
        <w:t xml:space="preserve">不符合招标文件中规定的其他实质性要求和条件的；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8</w:t>
      </w:r>
      <w:r>
        <w:rPr>
          <w:rFonts w:hint="eastAsia" w:ascii="宋体" w:hAnsi="宋体"/>
          <w:color w:val="000000"/>
          <w:sz w:val="24"/>
          <w:szCs w:val="20"/>
        </w:rPr>
        <w:t xml:space="preserve">）</w:t>
      </w:r>
      <w:r>
        <w:rPr>
          <w:rFonts w:ascii="宋体" w:hAnsi="宋体"/>
          <w:color w:val="000000"/>
          <w:sz w:val="24"/>
          <w:szCs w:val="20"/>
        </w:rPr>
        <w:t xml:space="preserve">投标人串通投标；</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（9）</w:t>
      </w:r>
      <w:r>
        <w:rPr>
          <w:rFonts w:ascii="宋体" w:hAnsi="宋体"/>
          <w:color w:val="000000"/>
          <w:sz w:val="24"/>
          <w:szCs w:val="20"/>
        </w:rPr>
        <w:t xml:space="preserve">投标文件含有采购人不能接受的附加条件的。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w:t>
      </w:r>
      <w:r>
        <w:rPr>
          <w:rFonts w:hint="eastAsia" w:ascii="宋体" w:hAnsi="宋体"/>
          <w:color w:val="000000"/>
          <w:sz w:val="24"/>
          <w:szCs w:val="20"/>
        </w:rPr>
        <w:t xml:space="preserve">）</w:t>
      </w:r>
      <w:r>
        <w:rPr>
          <w:rFonts w:ascii="宋体" w:hAnsi="宋体"/>
          <w:color w:val="000000"/>
          <w:sz w:val="24"/>
          <w:szCs w:val="20"/>
        </w:rPr>
        <w:t xml:space="preserve">不符合招标文件中规定的其它实质性条款以及法律法规规定的其他情形</w:t>
      </w:r>
      <w:r>
        <w:rPr>
          <w:rFonts w:hint="eastAsia" w:ascii="宋体" w:hAnsi="宋体"/>
          <w:color w:val="000000"/>
          <w:sz w:val="24"/>
          <w:szCs w:val="20"/>
        </w:rPr>
        <w:t xml:space="preserve">；</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w:t>
      </w:r>
      <w:r>
        <w:rPr>
          <w:rFonts w:hint="eastAsia" w:ascii="宋体" w:hAnsi="宋体"/>
          <w:color w:val="000000"/>
          <w:sz w:val="24"/>
          <w:szCs w:val="20"/>
        </w:rPr>
        <w:t xml:space="preserve">）</w:t>
      </w:r>
      <w:r>
        <w:rPr>
          <w:rFonts w:ascii="宋体" w:hAnsi="宋体"/>
          <w:color w:val="000000"/>
          <w:sz w:val="24"/>
          <w:szCs w:val="20"/>
        </w:rPr>
        <w:t xml:space="preserve">被“信用中国”网站（www.creditchina.gov.cn）列入失信被执行人、重大税收违法案件当事人名单、政府采购严重失信行为记录名单</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2</w:t>
      </w:r>
      <w:r>
        <w:rPr>
          <w:rFonts w:hint="eastAsia" w:ascii="宋体" w:hAnsi="宋体"/>
          <w:color w:val="000000"/>
          <w:sz w:val="24"/>
          <w:szCs w:val="20"/>
        </w:rPr>
        <w:t xml:space="preserve">）</w:t>
      </w:r>
      <w:r>
        <w:rPr>
          <w:rFonts w:ascii="宋体" w:hAnsi="宋体"/>
          <w:color w:val="000000"/>
          <w:sz w:val="24"/>
          <w:szCs w:val="20"/>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3</w:t>
      </w:r>
      <w:r>
        <w:rPr>
          <w:rFonts w:hint="eastAsia" w:ascii="宋体" w:hAnsi="宋体"/>
          <w:color w:val="000000"/>
          <w:sz w:val="24"/>
          <w:szCs w:val="20"/>
        </w:rPr>
        <w:t xml:space="preserve">）</w:t>
      </w:r>
      <w:r>
        <w:rPr>
          <w:rFonts w:ascii="宋体" w:hAnsi="宋体"/>
          <w:color w:val="000000"/>
          <w:sz w:val="24"/>
          <w:szCs w:val="20"/>
        </w:rPr>
        <w:t xml:space="preserve">投标文件未按照招标文件要求加盖电子签章。</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4</w:t>
      </w:r>
      <w:r>
        <w:rPr>
          <w:rFonts w:hint="eastAsia" w:ascii="宋体" w:hAnsi="宋体"/>
          <w:color w:val="000000"/>
          <w:sz w:val="24"/>
          <w:szCs w:val="20"/>
        </w:rPr>
        <w:t xml:space="preserve">）</w:t>
      </w:r>
      <w:r>
        <w:rPr>
          <w:rFonts w:ascii="宋体" w:hAnsi="宋体"/>
          <w:color w:val="000000"/>
          <w:sz w:val="24"/>
          <w:szCs w:val="20"/>
        </w:rPr>
        <w:t xml:space="preserve">其他法律、法规及本招标文件规定的属无效投标的情形。</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评标委员会决定投标响应性只根据投标文件本身的内容，而不寻求其他的外部证据。</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16.5在评审过程中，评标委员会发现投标人有下列情形之一的，可以认定属于串标、围标的行为。具体表现形式如下：</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16.5.1不同投标人的投标文件异常一致或者投标报价呈规律性差异的。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16.5.2不同投标人的投标文件由同一单位或个人编制的。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16.5.3不同投标人的投标文件载明的项目管理成员为同一人的。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16.5.4不同投标人的投标文件相互混装的。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16.5.5不同投标人授权同一人作为投标人代表的。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16.5.6有证据证明投标人与采购单位、采购代理机构或其他投标人串通的其他情形的。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16.5.7评标委员会认定的其他串标、围标情形。</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16.6有下列情形之一的予以废标，同时将废标理由通知所有服务单位：</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（1）符合专业条件的服务单位或者对招标文件作实质性响应的服务单位不足三家的；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（2）出现影响采购公正的违法、违规行为的；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（3）服务单位的报价均超过了采购预算或最高限价的，采购人不能支付的；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（4）因重大变故，采购任务取消的；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（5）投标文件存在歧义、重大缺陷，或者招标文件内容违反国家有关强制性规定的。</w:t>
      </w:r>
      <w:r/>
    </w:p>
    <w:p>
      <w:pPr>
        <w:ind w:firstLine="482"/>
        <w:jc w:val="left"/>
        <w:spacing w:line="440" w:lineRule="exact"/>
        <w:widowControl/>
        <w:rPr>
          <w:rFonts w:ascii="宋体" w:hAnsi="宋体"/>
          <w:b/>
          <w:color w:val="000000"/>
          <w:sz w:val="24"/>
          <w:szCs w:val="20"/>
        </w:rPr>
      </w:pPr>
      <w:r>
        <w:rPr>
          <w:rFonts w:ascii="宋体" w:hAnsi="宋体"/>
          <w:b/>
          <w:color w:val="000000"/>
          <w:sz w:val="24"/>
          <w:szCs w:val="20"/>
        </w:rPr>
        <w:t xml:space="preserve">17．比较与评价</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17.1评标委员会将按本招标文件规定的评标方法与标准，对资格性检查和符合性检查合格的投标文件进行商务和技术评估，综合比较与评价。</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17.2对漏（缺）报项的处理：招标文件中要求列入报价的费用（含配置、功能），漏（缺）报的视同已含在投标总价中。对多报项及赠送项的价格评标时不予核减，全部进入评标评议。</w:t>
      </w:r>
      <w:r/>
    </w:p>
    <w:p>
      <w:pPr>
        <w:ind w:firstLine="482"/>
        <w:jc w:val="left"/>
        <w:spacing w:line="440" w:lineRule="exact"/>
        <w:widowControl/>
        <w:rPr>
          <w:rFonts w:ascii="宋体" w:hAnsi="宋体"/>
          <w:b/>
          <w:color w:val="000000"/>
          <w:sz w:val="24"/>
          <w:szCs w:val="20"/>
        </w:rPr>
      </w:pPr>
      <w:r>
        <w:rPr>
          <w:rFonts w:ascii="宋体" w:hAnsi="宋体"/>
          <w:b/>
          <w:color w:val="000000"/>
          <w:sz w:val="24"/>
          <w:szCs w:val="20"/>
        </w:rPr>
        <w:t xml:space="preserve">18．评标过程及保密原则</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40" w:lineRule="exact"/>
      </w:pPr>
      <w:r>
        <w:rPr>
          <w:rFonts w:ascii="宋体" w:hAnsi="宋体"/>
          <w:color w:val="000000"/>
          <w:sz w:val="24"/>
          <w:szCs w:val="20"/>
        </w:rPr>
        <w:t xml:space="preserve">18.2在评标期间，投标人试图影响或干预评审的任何行为，将导致其投标被作为无效投标，并承担相应的法律责任。</w:t>
      </w:r>
      <w:r/>
    </w:p>
    <w:p>
      <w:pPr>
        <w:pStyle w:val="1010"/>
        <w:rPr>
          <w:color w:val="000000"/>
        </w:rPr>
      </w:pPr>
      <w:r>
        <w:rPr>
          <w:color w:val="000000"/>
        </w:rPr>
      </w:r>
      <w:r/>
    </w:p>
    <w:p>
      <w:pPr>
        <w:rPr>
          <w:color w:val="000000"/>
        </w:rPr>
      </w:pPr>
      <w:r>
        <w:rPr>
          <w:color w:val="000000"/>
        </w:rPr>
      </w:r>
      <w:r/>
    </w:p>
    <w:p>
      <w:pPr>
        <w:jc w:val="center"/>
        <w:spacing w:line="460" w:lineRule="exact"/>
        <w:widowControl/>
        <w:rPr>
          <w:rFonts w:ascii="宋体" w:hAnsi="宋体" w:cs="宋体"/>
          <w:b/>
          <w:color w:val="000000"/>
          <w:sz w:val="36"/>
          <w:szCs w:val="32"/>
        </w:rPr>
      </w:pPr>
      <w:r>
        <w:rPr>
          <w:rFonts w:ascii="宋体" w:hAnsi="宋体" w:cs="宋体"/>
          <w:b/>
          <w:color w:val="000000"/>
          <w:sz w:val="36"/>
          <w:szCs w:val="32"/>
        </w:rPr>
      </w:r>
      <w:r/>
    </w:p>
    <w:p>
      <w:pPr>
        <w:jc w:val="center"/>
        <w:spacing w:line="460" w:lineRule="exact"/>
        <w:widowControl/>
        <w:rPr>
          <w:rFonts w:ascii="宋体" w:hAnsi="宋体" w:cs="宋体"/>
          <w:b/>
          <w:color w:val="000000"/>
          <w:sz w:val="36"/>
          <w:szCs w:val="32"/>
        </w:rPr>
      </w:pPr>
      <w:r>
        <w:rPr>
          <w:rFonts w:hint="eastAsia" w:ascii="宋体" w:hAnsi="宋体" w:cs="宋体"/>
          <w:b/>
          <w:color w:val="000000"/>
          <w:sz w:val="36"/>
          <w:szCs w:val="32"/>
        </w:rPr>
        <w:t xml:space="preserve">七、定  标</w:t>
      </w:r>
      <w:r/>
    </w:p>
    <w:p>
      <w:pPr>
        <w:ind w:firstLine="482"/>
        <w:spacing w:line="460" w:lineRule="exact"/>
        <w:rPr>
          <w:rFonts w:ascii="宋体" w:hAnsi="宋体"/>
          <w:b/>
          <w:color w:val="000000"/>
          <w:sz w:val="24"/>
        </w:rPr>
      </w:pPr>
      <w:r>
        <w:rPr>
          <w:rFonts w:ascii="宋体" w:hAnsi="宋体"/>
          <w:b/>
          <w:color w:val="000000"/>
          <w:sz w:val="24"/>
        </w:rPr>
        <w:t xml:space="preserve">19</w:t>
      </w:r>
      <w:r>
        <w:rPr>
          <w:rFonts w:hint="eastAsia" w:ascii="宋体" w:hAnsi="宋体"/>
          <w:b/>
          <w:color w:val="000000"/>
          <w:sz w:val="24"/>
        </w:rPr>
        <w:t xml:space="preserve">．定标原则</w:t>
      </w:r>
      <w:r/>
    </w:p>
    <w:p>
      <w:pPr>
        <w:ind w:firstLine="480"/>
        <w:spacing w:line="500" w:lineRule="exact"/>
        <w:rPr>
          <w:rFonts w:ascii="宋体" w:hAnsi="宋体" w:cs="宋体"/>
          <w:bCs/>
          <w:color w:val="000000"/>
          <w:sz w:val="24"/>
        </w:rPr>
      </w:pPr>
      <w:r>
        <w:rPr>
          <w:rFonts w:hint="eastAsia" w:ascii="宋体" w:hAnsi="宋体"/>
          <w:color w:val="000000"/>
          <w:sz w:val="24"/>
        </w:rPr>
        <w:t xml:space="preserve">19</w:t>
      </w:r>
      <w:r>
        <w:rPr>
          <w:rFonts w:ascii="宋体" w:hAnsi="宋体"/>
          <w:color w:val="000000"/>
          <w:sz w:val="24"/>
        </w:rPr>
        <w:t xml:space="preserve">.</w:t>
      </w:r>
      <w:r>
        <w:rPr>
          <w:rFonts w:hint="eastAsia" w:ascii="宋体" w:hAnsi="宋体"/>
          <w:color w:val="000000"/>
          <w:sz w:val="24"/>
        </w:rPr>
        <w:t xml:space="preserve">1</w:t>
      </w:r>
      <w:r>
        <w:rPr>
          <w:rFonts w:hint="eastAsia" w:ascii="宋体" w:hAnsi="宋体" w:cs="宋体"/>
          <w:b/>
          <w:bCs/>
          <w:color w:val="000000"/>
          <w:sz w:val="24"/>
        </w:rPr>
        <w:t xml:space="preserve">本次招标评标方法为综合评分法。</w:t>
      </w:r>
      <w:r>
        <w:rPr>
          <w:rFonts w:hint="eastAsia" w:ascii="宋体" w:hAnsi="宋体" w:cs="宋体"/>
          <w:bCs/>
          <w:color w:val="000000"/>
          <w:sz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firstLine="480"/>
        <w:spacing w:line="460" w:lineRule="exact"/>
      </w:pPr>
      <w:r>
        <w:rPr>
          <w:rFonts w:hint="eastAsia" w:ascii="宋体" w:hAnsi="宋体" w:cs="宋体"/>
          <w:bCs/>
          <w:color w:val="000000"/>
          <w:sz w:val="24"/>
        </w:rPr>
        <w:t xml:space="preserve">本项目中提供相同品牌产品（医用液氧）且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p>
    <w:p>
      <w:pPr>
        <w:pStyle w:val="1030"/>
        <w:spacing w:before="0" w:after="0" w:line="460" w:lineRule="exact"/>
        <w:rPr>
          <w:rFonts w:ascii="宋体" w:hAnsi="宋体" w:cs="宋体"/>
          <w:bCs/>
          <w:color w:val="000000"/>
        </w:rPr>
      </w:pPr>
      <w:r>
        <w:rPr>
          <w:rFonts w:ascii="宋体" w:hAnsi="宋体"/>
          <w:color w:val="000000"/>
        </w:rPr>
        <w:t xml:space="preserve">19.</w:t>
      </w:r>
      <w:r>
        <w:rPr>
          <w:rFonts w:hint="eastAsia" w:ascii="宋体" w:hAnsi="宋体"/>
          <w:color w:val="000000"/>
        </w:rPr>
        <w:t xml:space="preserve">2</w:t>
      </w:r>
      <w:r>
        <w:rPr>
          <w:rFonts w:hint="eastAsia" w:ascii="宋体" w:hAnsi="宋体" w:cs="宋体"/>
          <w:b/>
          <w:bCs/>
          <w:color w:val="000000"/>
        </w:rPr>
        <w:t xml:space="preserve">推荐的中标候选人数：1名。</w:t>
      </w:r>
      <w:r>
        <w:rPr>
          <w:rFonts w:ascii="宋体" w:hAnsi="宋体" w:cs="宋体"/>
          <w:bCs/>
          <w:color w:val="000000"/>
        </w:rPr>
        <w:t xml:space="preserve">排名第一的</w:t>
      </w:r>
      <w:r>
        <w:rPr>
          <w:rFonts w:hint="eastAsia" w:ascii="宋体" w:hAnsi="宋体" w:cs="宋体"/>
          <w:bCs/>
          <w:color w:val="000000"/>
        </w:rPr>
        <w:t xml:space="preserve">中标候选人</w:t>
      </w:r>
      <w:r>
        <w:rPr>
          <w:rFonts w:ascii="宋体" w:hAnsi="宋体" w:cs="宋体"/>
          <w:bCs/>
          <w:color w:val="000000"/>
        </w:rPr>
        <w:t xml:space="preserve">放弃中标，或因不可抗力提出不能履行合同，或者被查实存在影响中标结果的违法行为等情形，不符合中标条件的，本</w:t>
      </w:r>
      <w:r>
        <w:rPr>
          <w:rFonts w:hint="eastAsia" w:ascii="宋体" w:hAnsi="宋体" w:cs="宋体"/>
          <w:bCs/>
          <w:color w:val="000000"/>
        </w:rPr>
        <w:t xml:space="preserve">项目</w:t>
      </w:r>
      <w:r>
        <w:rPr>
          <w:rFonts w:ascii="宋体" w:hAnsi="宋体" w:cs="宋体"/>
          <w:bCs/>
          <w:color w:val="000000"/>
        </w:rPr>
        <w:t xml:space="preserve">直接重新招标，不得确定其他投标人为中标人。</w:t>
      </w:r>
      <w:r/>
    </w:p>
    <w:p>
      <w:pPr>
        <w:ind w:firstLine="482"/>
        <w:spacing w:line="460" w:lineRule="exact"/>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0</w:t>
      </w:r>
      <w:r>
        <w:rPr>
          <w:rFonts w:hint="eastAsia" w:ascii="宋体" w:hAnsi="宋体"/>
          <w:b/>
          <w:color w:val="000000"/>
          <w:sz w:val="24"/>
        </w:rPr>
        <w:t xml:space="preserve">．确定中标供应商</w:t>
      </w:r>
      <w:r/>
    </w:p>
    <w:p>
      <w:pPr>
        <w:ind w:firstLine="480"/>
        <w:spacing w:line="460" w:lineRule="exact"/>
        <w:rPr>
          <w:rFonts w:ascii="宋体" w:hAnsi="宋体"/>
          <w:color w:val="000000"/>
          <w:sz w:val="24"/>
        </w:rPr>
      </w:pPr>
      <w:r>
        <w:rPr>
          <w:rFonts w:hint="eastAsia" w:ascii="宋体" w:hAnsi="宋体"/>
          <w:color w:val="000000"/>
          <w:sz w:val="24"/>
        </w:rPr>
        <w:t xml:space="preserve">采购人将根据评标委员会的书面评标报告，依据法律法规确定中标人。采购人不得在评标委员会推荐的中标候选人之外确定中标人，否则中标结果无效。</w:t>
      </w:r>
      <w:r/>
    </w:p>
    <w:p>
      <w:pPr>
        <w:ind w:firstLine="482"/>
        <w:spacing w:line="460" w:lineRule="exact"/>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1</w:t>
      </w:r>
      <w:r>
        <w:rPr>
          <w:rFonts w:hint="eastAsia" w:ascii="宋体" w:hAnsi="宋体"/>
          <w:b/>
          <w:color w:val="000000"/>
          <w:sz w:val="24"/>
        </w:rPr>
        <w:t xml:space="preserve">．中标通知书和签订合同</w:t>
      </w:r>
      <w:r/>
    </w:p>
    <w:p>
      <w:pPr>
        <w:ind w:firstLine="47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.1评审结束后，中标公告在江苏</w:t>
      </w:r>
      <w:r>
        <w:rPr>
          <w:rFonts w:ascii="宋体" w:hAnsi="宋体"/>
          <w:color w:val="000000"/>
          <w:sz w:val="24"/>
        </w:rPr>
        <w:t xml:space="preserve">政府采购网、</w:t>
      </w:r>
      <w:r>
        <w:rPr>
          <w:rFonts w:hint="eastAsia" w:ascii="宋体" w:hAnsi="宋体"/>
          <w:color w:val="000000"/>
          <w:sz w:val="24"/>
        </w:rPr>
        <w:t xml:space="preserve">盐城市政府采购网、</w:t>
      </w:r>
      <w:r>
        <w:fldChar w:fldCharType="begin"/>
      </w:r>
      <w:r>
        <w:instrText xml:space="preserve"> HYPERLINK "http://zhumadian.hngp.gov.cn/prx/000/http/www.sxztb.gov.cn/" </w:instrText>
      </w:r>
      <w:r>
        <w:fldChar w:fldCharType="separate"/>
      </w:r>
      <w:r>
        <w:fldChar w:fldCharType="end"/>
      </w:r>
      <w:r>
        <w:rPr>
          <w:rFonts w:hint="eastAsia" w:ascii="宋体" w:hAnsi="宋体"/>
          <w:color w:val="000000"/>
          <w:sz w:val="24"/>
        </w:rPr>
        <w:t xml:space="preserve">等相关媒体发布；公示结束向中标供应商发出中标通知书。中标通知书成为合同文件的组成部分，具有法律效力。</w:t>
      </w:r>
      <w:r/>
    </w:p>
    <w:p>
      <w:pPr>
        <w:ind w:firstLine="47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.2中标供应商在规定的时间内不领取中标通知书的，视为中标后自动放弃中标资格，承担由此引起的一切后果。</w:t>
      </w:r>
      <w:r/>
    </w:p>
    <w:p>
      <w:pPr>
        <w:ind w:firstLine="47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.3</w:t>
      </w:r>
      <w:r>
        <w:rPr>
          <w:rFonts w:ascii="宋体" w:hAnsi="宋体"/>
          <w:color w:val="000000"/>
          <w:sz w:val="24"/>
        </w:rPr>
        <w:t xml:space="preserve"> </w:t>
      </w:r>
      <w:r>
        <w:rPr>
          <w:rFonts w:hint="eastAsia" w:ascii="宋体" w:hAnsi="宋体"/>
          <w:color w:val="000000"/>
          <w:sz w:val="24"/>
        </w:rPr>
        <w:t xml:space="preserve">政府采购项目的采购合同自签订之日起七个工作日内，采购人应当将合同副本报同级政府采购监督管理部门和有关部门备案。</w:t>
      </w:r>
      <w:r/>
    </w:p>
    <w:p>
      <w:pPr>
        <w:ind w:firstLine="470"/>
        <w:spacing w:line="460" w:lineRule="exact"/>
        <w:rPr>
          <w:rFonts w:ascii="宋体" w:hAnsi="宋体"/>
          <w:color w:val="000000"/>
          <w:sz w:val="24"/>
        </w:rPr>
      </w:pPr>
      <w:r>
        <w:rPr>
          <w:rFonts w:ascii="宋体" w:hAnsi="宋体"/>
          <w:color w:val="000000"/>
          <w:sz w:val="24"/>
        </w:rPr>
        <w:t xml:space="preserve">21.4 </w:t>
      </w:r>
      <w:r>
        <w:rPr>
          <w:rFonts w:hint="eastAsia" w:ascii="宋体" w:hAnsi="宋体"/>
          <w:color w:val="000000"/>
          <w:sz w:val="24"/>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7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5</w:t>
      </w:r>
      <w:r>
        <w:rPr>
          <w:rFonts w:hint="eastAsia" w:ascii="宋体" w:hAnsi="宋体"/>
          <w:color w:val="000000"/>
          <w:sz w:val="24"/>
        </w:rPr>
        <w:t xml:space="preserve">中标单位如果未按中标通知书规定日期与采购单位签订合同，或要求更改招标文件内容而拖延合同签订，按照政府采购法相关法律法规执行。</w:t>
      </w:r>
      <w:r/>
    </w:p>
    <w:p>
      <w:pPr>
        <w:ind w:firstLine="472"/>
        <w:spacing w:line="460" w:lineRule="exact"/>
        <w:rPr>
          <w:rFonts w:ascii="宋体" w:hAnsi="宋体"/>
          <w:b/>
          <w:color w:val="000000"/>
          <w:sz w:val="24"/>
        </w:rPr>
      </w:pPr>
      <w:r>
        <w:rPr>
          <w:rFonts w:hint="eastAsia" w:ascii="宋体" w:hAnsi="宋体"/>
          <w:b/>
          <w:color w:val="000000"/>
          <w:sz w:val="24"/>
        </w:rPr>
        <w:t xml:space="preserve">22．质疑和投诉：</w:t>
      </w:r>
      <w:r/>
    </w:p>
    <w:p>
      <w:pPr>
        <w:ind w:firstLine="480"/>
        <w:spacing w:line="460" w:lineRule="exact"/>
        <w:rPr>
          <w:rFonts w:ascii="宋体" w:hAnsi="宋体"/>
          <w:color w:val="000000"/>
          <w:sz w:val="24"/>
          <w:szCs w:val="20"/>
          <w:lang w:val="zh-CN"/>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1</w:t>
      </w:r>
      <w:r>
        <w:rPr>
          <w:rFonts w:hint="eastAsia" w:ascii="宋体" w:hAnsi="宋体"/>
          <w:color w:val="000000"/>
          <w:sz w:val="24"/>
          <w:szCs w:val="20"/>
          <w:lang w:val="zh-CN"/>
        </w:rPr>
        <w:t xml:space="preserve"> 质疑供应商是指直接参加本次投标活动的供应商，未参加投标活动的供应商或在投标活动中自身权益未受到损害的供应商所提出的质疑不予受理。</w:t>
      </w:r>
      <w:r/>
    </w:p>
    <w:p>
      <w:pPr>
        <w:ind w:firstLine="480"/>
        <w:spacing w:line="460" w:lineRule="exact"/>
        <w:rPr>
          <w:rFonts w:ascii="宋体" w:hAnsi="宋体"/>
          <w:color w:val="000000"/>
          <w:sz w:val="24"/>
          <w:szCs w:val="20"/>
          <w:lang w:val="zh-CN"/>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2</w:t>
      </w:r>
      <w:r>
        <w:rPr>
          <w:rFonts w:ascii="宋体" w:hAnsi="宋体"/>
          <w:color w:val="000000"/>
          <w:sz w:val="24"/>
          <w:szCs w:val="20"/>
        </w:rPr>
        <w:t xml:space="preserve"> </w:t>
      </w:r>
      <w:r>
        <w:rPr>
          <w:rFonts w:hint="eastAsia" w:ascii="宋体" w:hAnsi="宋体"/>
          <w:color w:val="000000"/>
          <w:sz w:val="24"/>
          <w:szCs w:val="20"/>
          <w:lang w:val="zh-CN"/>
        </w:rPr>
        <w:t xml:space="preserve">质疑供应商必须以</w:t>
      </w:r>
      <w:r>
        <w:rPr>
          <w:rFonts w:ascii="宋体" w:hAnsi="宋体"/>
          <w:color w:val="000000"/>
          <w:sz w:val="24"/>
          <w:szCs w:val="20"/>
          <w:lang w:val="zh-CN"/>
        </w:rPr>
        <w:t xml:space="preserve">书面形式向采购人、采购代理机构提出质疑</w:t>
      </w:r>
      <w:r>
        <w:rPr>
          <w:rFonts w:hint="eastAsia" w:ascii="宋体" w:hAnsi="宋体"/>
          <w:color w:val="000000"/>
          <w:sz w:val="24"/>
          <w:szCs w:val="20"/>
          <w:lang w:val="zh-CN"/>
        </w:rPr>
        <w:t xml:space="preserve">。</w:t>
      </w:r>
      <w:r/>
    </w:p>
    <w:p>
      <w:pPr>
        <w:ind w:firstLine="480"/>
        <w:spacing w:line="460" w:lineRule="exact"/>
        <w:rPr>
          <w:rFonts w:ascii="宋体" w:hAnsi="宋体"/>
          <w:color w:val="000000"/>
          <w:sz w:val="24"/>
          <w:szCs w:val="20"/>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3</w:t>
      </w:r>
      <w:r>
        <w:rPr>
          <w:rFonts w:hint="eastAsia" w:ascii="宋体" w:hAnsi="宋体"/>
          <w:color w:val="000000"/>
          <w:sz w:val="24"/>
          <w:szCs w:val="20"/>
          <w:lang w:val="zh-CN"/>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000000"/>
          <w:sz w:val="24"/>
          <w:szCs w:val="20"/>
        </w:rPr>
        <w:t xml:space="preserve">质疑函应当包括下列内容：</w:t>
      </w:r>
      <w:r/>
    </w:p>
    <w:p>
      <w:pPr>
        <w:ind w:firstLine="480"/>
        <w:spacing w:line="460" w:lineRule="exact"/>
        <w:rPr>
          <w:rFonts w:ascii="宋体" w:hAnsi="宋体"/>
          <w:color w:val="000000"/>
          <w:sz w:val="24"/>
          <w:szCs w:val="20"/>
          <w:lang w:val="zh-CN"/>
        </w:rPr>
      </w:pPr>
      <w:r>
        <w:rPr>
          <w:rFonts w:hint="eastAsia" w:ascii="宋体" w:hAnsi="宋体"/>
          <w:color w:val="000000"/>
          <w:sz w:val="24"/>
          <w:szCs w:val="20"/>
          <w:lang w:val="zh-CN"/>
        </w:rPr>
        <w:t xml:space="preserve">（1）供应商的姓名或者名称、地址、邮编、联系人及联系电话；</w:t>
      </w:r>
      <w:r/>
    </w:p>
    <w:p>
      <w:pPr>
        <w:ind w:firstLine="480"/>
        <w:spacing w:line="460" w:lineRule="exact"/>
        <w:rPr>
          <w:rFonts w:ascii="宋体" w:hAnsi="宋体"/>
          <w:color w:val="000000"/>
          <w:sz w:val="24"/>
          <w:szCs w:val="20"/>
          <w:lang w:val="zh-CN"/>
        </w:rPr>
      </w:pPr>
      <w:r>
        <w:rPr>
          <w:rFonts w:hint="eastAsia" w:ascii="宋体" w:hAnsi="宋体"/>
          <w:color w:val="000000"/>
          <w:sz w:val="24"/>
          <w:szCs w:val="20"/>
          <w:lang w:val="zh-CN"/>
        </w:rPr>
        <w:t xml:space="preserve">（2）质疑项目的名称、编号；</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（3）具体、明确的质疑事项和与质疑事项相关的请求；</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（4）事实依据；</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（5）必要的法律依据；</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（6）提出质疑的日期。</w:t>
      </w:r>
      <w:r/>
    </w:p>
    <w:p>
      <w:pPr>
        <w:ind w:firstLine="480"/>
        <w:spacing w:line="460" w:lineRule="exact"/>
        <w:rPr>
          <w:rFonts w:ascii="宋体" w:hAnsi="宋体"/>
          <w:b/>
          <w:color w:val="000000"/>
          <w:sz w:val="24"/>
          <w:szCs w:val="20"/>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4</w:t>
      </w:r>
      <w:r>
        <w:rPr>
          <w:rFonts w:hint="eastAsia" w:ascii="宋体" w:hAnsi="宋体"/>
          <w:color w:val="000000"/>
          <w:sz w:val="24"/>
          <w:szCs w:val="20"/>
          <w:lang w:val="zh-CN"/>
        </w:rPr>
        <w:t xml:space="preserve"> 采购人或代理机构在收到供应商的书面质疑后将及时组织调查核实，在七个工作日内作出答复，并以书面形式通知质疑供应商，答复的内容不涉及商业秘密。</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000000"/>
          <w:sz w:val="24"/>
          <w:szCs w:val="20"/>
        </w:rPr>
        <w:t xml:space="preserve">建湖县财政局</w:t>
      </w:r>
      <w:r>
        <w:rPr>
          <w:rFonts w:hint="eastAsia" w:ascii="宋体" w:hAnsi="宋体"/>
          <w:color w:val="000000"/>
          <w:sz w:val="24"/>
          <w:szCs w:val="20"/>
        </w:rPr>
        <w:t xml:space="preserve">投诉。</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22.6 质疑或投诉程序：</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000000"/>
          <w:sz w:val="24"/>
          <w:szCs w:val="20"/>
        </w:rPr>
        <w:t xml:space="preserve">建湖县财政局</w:t>
      </w:r>
      <w:r>
        <w:rPr>
          <w:rFonts w:hint="eastAsia" w:ascii="宋体" w:hAnsi="宋体"/>
          <w:color w:val="000000"/>
          <w:sz w:val="24"/>
          <w:szCs w:val="20"/>
        </w:rPr>
        <w:t xml:space="preserve">提出投诉。</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投标人或者其他利害关系人不按规定投诉或通过捏造事实、伪造证明材料等方式提出异议或投诉，影响招投标活动正常进行的，招投标行政监督部门不予受理，并给予警告。</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22.7 恶意投诉情形：</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下列情况之一，投标人的投诉将被界定为恶意投诉，监管机构将对投诉人按有关规定列入不良记录名单并上网公示，投标人今后参与政府项目将受到影响：</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（1）未按规定向投诉处理部门投诉或向不同部门多方投诉的；</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（2）不符合投诉受理条件，被告知后仍进行投诉的；</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（3）投诉处理部门受理投诉后，投诉人仍就同一内容向其他部门进行投诉的；</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（4）捏造事实、伪造材料进行投诉或在网络等媒体上进行失实报道的；</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（5）投诉经查失实，被告知后，仍然恶意缠诉的；</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（6）一年内三次以上失实投诉的；</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（7）直接向领导、纪委、检察部门写匿名信等。</w:t>
      </w:r>
      <w:r/>
    </w:p>
    <w:p>
      <w:pPr>
        <w:ind w:firstLine="480"/>
        <w:jc w:val="left"/>
        <w:spacing w:line="480" w:lineRule="exact"/>
        <w:widowControl/>
        <w:rPr>
          <w:rFonts w:ascii="宋体" w:hAnsi="宋体" w:cs="宋体"/>
          <w:b/>
          <w:color w:val="000000"/>
          <w:sz w:val="24"/>
        </w:rPr>
      </w:pPr>
      <w:r/>
      <w:bookmarkStart w:id="0" w:name="_Hlk153783081"/>
      <w:r>
        <w:rPr>
          <w:rFonts w:ascii="宋体" w:hAnsi="宋体" w:cs="Arial"/>
          <w:b/>
          <w:color w:val="000000"/>
          <w:sz w:val="24"/>
        </w:rPr>
        <w:t xml:space="preserve">2</w:t>
      </w:r>
      <w:r>
        <w:rPr>
          <w:rFonts w:hint="eastAsia" w:ascii="宋体" w:hAnsi="宋体" w:cs="Arial"/>
          <w:b/>
          <w:color w:val="000000"/>
          <w:sz w:val="24"/>
        </w:rPr>
        <w:t xml:space="preserve">3</w:t>
      </w:r>
      <w:r>
        <w:rPr>
          <w:rFonts w:ascii="宋体" w:hAnsi="宋体" w:cs="Arial"/>
          <w:b/>
          <w:color w:val="000000"/>
          <w:sz w:val="24"/>
        </w:rPr>
        <w:t xml:space="preserve">. </w:t>
      </w:r>
      <w:r>
        <w:rPr>
          <w:rFonts w:hint="eastAsia" w:ascii="宋体" w:hAnsi="宋体" w:cs="宋体"/>
          <w:b/>
          <w:color w:val="000000"/>
          <w:sz w:val="24"/>
        </w:rPr>
        <w:t xml:space="preserve">投标人有下列行为之一造成招标人重新招标的，招标人重新招标时可以拒绝其参加投标：</w:t>
      </w:r>
      <w:r/>
    </w:p>
    <w:p>
      <w:pPr>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1）无故放弃中标；</w:t>
      </w:r>
      <w:r/>
    </w:p>
    <w:p>
      <w:pPr>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2）串通投标；</w:t>
      </w:r>
      <w:r/>
    </w:p>
    <w:p>
      <w:pPr>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3）存在弄虚作假行为；</w:t>
      </w:r>
      <w:r/>
    </w:p>
    <w:p>
      <w:pPr>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4）以可能影响履约的异常低价参加投标；</w:t>
      </w:r>
      <w:r/>
    </w:p>
    <w:p>
      <w:pPr>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5）其他违反法律、法规的行为。</w:t>
      </w:r>
      <w:r/>
    </w:p>
    <w:p>
      <w:pPr>
        <w:ind w:firstLine="482"/>
        <w:spacing w:before="50" w:line="460" w:lineRule="exact"/>
        <w:rPr>
          <w:rFonts w:ascii="宋体" w:hAnsi="宋体" w:cs="宋体"/>
          <w:b/>
          <w:color w:val="000000"/>
          <w:sz w:val="24"/>
        </w:rPr>
      </w:pPr>
      <w:r>
        <w:rPr>
          <w:rFonts w:hint="eastAsia" w:ascii="宋体" w:hAnsi="宋体" w:cs="宋体"/>
          <w:b/>
          <w:color w:val="000000"/>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0"/>
      <w:r/>
      <w:r/>
    </w:p>
    <w:p>
      <w:pPr>
        <w:ind w:firstLine="482"/>
        <w:spacing w:before="50" w:line="460" w:lineRule="exact"/>
        <w:rPr>
          <w:rFonts w:ascii="宋体" w:hAnsi="宋体" w:cs="宋体"/>
          <w:color w:val="000000"/>
          <w:sz w:val="24"/>
        </w:rPr>
      </w:pPr>
      <w:r>
        <w:rPr>
          <w:rFonts w:hint="eastAsia" w:ascii="宋体" w:hAnsi="宋体" w:cs="宋体"/>
          <w:b/>
          <w:bCs/>
          <w:color w:val="000000"/>
          <w:sz w:val="24"/>
        </w:rPr>
        <w:t xml:space="preserve">24</w:t>
      </w:r>
      <w:r>
        <w:rPr>
          <w:rFonts w:ascii="宋体" w:hAnsi="宋体" w:cs="宋体"/>
          <w:b/>
          <w:bCs/>
          <w:color w:val="000000"/>
          <w:sz w:val="24"/>
        </w:rPr>
        <w:t xml:space="preserve">.</w:t>
      </w:r>
      <w:r>
        <w:rPr>
          <w:rFonts w:hint="eastAsia" w:ascii="宋体" w:hAnsi="宋体" w:cs="宋体"/>
          <w:b/>
          <w:bCs/>
          <w:color w:val="000000"/>
          <w:sz w:val="24"/>
        </w:rPr>
        <w:t xml:space="preserve"> 电子招标投标交易平台</w:t>
      </w:r>
      <w:r/>
    </w:p>
    <w:p>
      <w:pPr>
        <w:ind w:firstLine="480"/>
        <w:spacing w:before="50" w:line="460" w:lineRule="exact"/>
        <w:rPr>
          <w:rFonts w:ascii="宋体" w:hAnsi="宋体" w:cs="宋体"/>
          <w:color w:val="000000"/>
          <w:sz w:val="24"/>
        </w:rPr>
      </w:pPr>
      <w:r>
        <w:rPr>
          <w:rFonts w:hint="eastAsia" w:ascii="宋体" w:hAnsi="宋体" w:cs="宋体"/>
          <w:color w:val="000000"/>
          <w:sz w:val="24"/>
        </w:rPr>
        <w:t xml:space="preserve">电子招标投标交易平台（即“苏采云”系统，网址：</w:t>
      </w:r>
      <w:r>
        <w:fldChar w:fldCharType="begin"/>
      </w:r>
      <w:r>
        <w:instrText xml:space="preserve"> HYPERLINK "http://jszfcg.jsczt.cn/" \o "http://jszfcg.jsczt.cn/" </w:instrText>
      </w:r>
      <w:r>
        <w:fldChar w:fldCharType="separate"/>
      </w:r>
      <w:r>
        <w:rPr>
          <w:rFonts w:hint="eastAsia" w:ascii="宋体" w:hAnsi="宋体" w:cs="宋体"/>
          <w:color w:val="000000"/>
          <w:sz w:val="24"/>
        </w:rPr>
        <w:t xml:space="preserve">http://jszfcg.jsczt.cn/</w:t>
      </w:r>
      <w:r>
        <w:rPr>
          <w:rFonts w:hint="eastAsia" w:ascii="宋体" w:hAnsi="宋体" w:cs="宋体"/>
          <w:color w:val="000000"/>
          <w:sz w:val="24"/>
        </w:rPr>
        <w:fldChar w:fldCharType="end"/>
      </w:r>
      <w:r>
        <w:rPr>
          <w:rFonts w:hint="eastAsia" w:ascii="宋体" w:hAnsi="宋体" w:cs="宋体"/>
          <w:color w:val="000000"/>
          <w:sz w:val="24"/>
        </w:rPr>
        <w:t xml:space="preserve">）相关要求是本招标文件的组成部分。</w:t>
      </w:r>
      <w:r/>
    </w:p>
    <w:p>
      <w:pPr>
        <w:ind w:firstLine="472"/>
        <w:spacing w:line="460" w:lineRule="exact"/>
        <w:rPr>
          <w:rFonts w:ascii="宋体" w:hAnsi="宋体"/>
          <w:b/>
          <w:color w:val="000000"/>
          <w:sz w:val="24"/>
        </w:rPr>
      </w:pPr>
      <w:r>
        <w:rPr>
          <w:rFonts w:hint="eastAsia" w:ascii="宋体" w:hAnsi="宋体"/>
          <w:b/>
          <w:color w:val="000000"/>
          <w:sz w:val="24"/>
        </w:rPr>
        <w:t xml:space="preserve">25.政府采购履约资金扶持政策</w:t>
      </w:r>
      <w:r/>
    </w:p>
    <w:p>
      <w:pPr>
        <w:ind w:firstLine="480"/>
        <w:spacing w:before="50" w:line="460" w:lineRule="exact"/>
        <w:rPr>
          <w:rFonts w:hint="eastAsia" w:ascii="宋体" w:hAnsi="宋体" w:cs="宋体"/>
          <w:color w:val="000000"/>
          <w:sz w:val="24"/>
        </w:rPr>
      </w:pPr>
      <w:r>
        <w:rPr>
          <w:rFonts w:hint="eastAsia" w:ascii="宋体" w:hAnsi="宋体" w:cs="宋体"/>
          <w:color w:val="000000"/>
          <w:sz w:val="24"/>
        </w:rPr>
        <w:t xml:space="preserve">根据《关于深入推进政府采购线上合同信用融资工作的通知》（苏财购[2021]82号）,支持中小企业融资。政府采购中标、成交投标人应当及时向采购人提出“政采贷”融资申请书面材料。采购人、代理机构应当配合金融机构和中标、成交投标人，依法按时在“苏采云”系统中录入并公开政府采购合同信息时，勾选“融资贷款”选项“是”，积极支持中标、成交投标人降低参与政府采购的融资成本。</w:t>
      </w:r>
      <w:r/>
    </w:p>
    <w:p>
      <w:pPr>
        <w:ind w:firstLine="480"/>
        <w:spacing w:before="50" w:line="460" w:lineRule="exact"/>
        <w:rPr>
          <w:rFonts w:hint="eastAsia" w:ascii="宋体" w:hAnsi="宋体" w:cs="宋体"/>
          <w:color w:val="000000"/>
          <w:sz w:val="24"/>
        </w:rPr>
      </w:pPr>
      <w:r>
        <w:rPr>
          <w:rFonts w:hint="eastAsia" w:ascii="宋体" w:hAnsi="宋体" w:cs="宋体"/>
          <w:color w:val="000000"/>
          <w:sz w:val="24"/>
        </w:rPr>
        <w:t xml:space="preserve">投标人可登录江苏政府采购网“资料下载”栏目（网址：www.ccgp-jiangsu.gov.cn/jiangsu/zlxz）下载“政府采购电子履约保函（保险）操作手册”</w:t>
      </w:r>
      <w:r/>
    </w:p>
    <w:p>
      <w:pPr>
        <w:pStyle w:val="1031"/>
      </w:pPr>
      <w:r/>
      <w:r/>
    </w:p>
    <w:p>
      <w:pPr>
        <w:pStyle w:val="917"/>
        <w:ind w:firstLine="600"/>
        <w:sectPr>
          <w:footnotePr/>
          <w:endnotePr/>
          <w:type w:val="nextPage"/>
          <w:pgSz w:w="11906" w:h="16838" w:orient="portrait"/>
          <w:pgMar w:top="1134" w:right="1219" w:bottom="1134" w:left="1219" w:header="624" w:footer="624" w:gutter="284"/>
          <w:cols w:num="1" w:sep="0" w:space="720" w:equalWidth="1"/>
          <w:docGrid w:linePitch="360"/>
        </w:sectPr>
      </w:pPr>
      <w:r/>
      <w:r/>
    </w:p>
    <w:p>
      <w:pPr>
        <w:jc w:val="center"/>
        <w:spacing w:before="50" w:line="440" w:lineRule="exact"/>
        <w:rPr>
          <w:rFonts w:ascii="华文中宋" w:hAnsi="华文中宋" w:eastAsia="华文中宋" w:cs="Arial"/>
          <w:color w:val="000000"/>
          <w:sz w:val="44"/>
          <w:szCs w:val="44"/>
        </w:rPr>
      </w:pPr>
      <w:r>
        <w:rPr>
          <w:rFonts w:hint="eastAsia" w:ascii="宋体" w:hAnsi="宋体"/>
          <w:b/>
          <w:color w:val="000000"/>
          <w:sz w:val="44"/>
          <w:szCs w:val="44"/>
        </w:rPr>
        <w:t xml:space="preserve">第三章  招标内容及要求</w:t>
      </w:r>
      <w:r/>
    </w:p>
    <w:p>
      <w:pPr>
        <w:ind w:firstLine="482"/>
        <w:jc w:val="left"/>
        <w:spacing w:line="480" w:lineRule="exact"/>
        <w:widowControl/>
        <w:rPr>
          <w:rFonts w:ascii="宋体" w:hAnsi="宋体" w:cs="宋体"/>
          <w:b/>
          <w:color w:val="000000"/>
          <w:sz w:val="24"/>
        </w:rPr>
      </w:pPr>
      <w:r>
        <w:rPr>
          <w:rFonts w:hint="eastAsia" w:ascii="宋体" w:hAnsi="宋体" w:cs="宋体"/>
          <w:b/>
          <w:color w:val="000000"/>
          <w:sz w:val="24"/>
        </w:rPr>
        <w:t xml:space="preserve">一、项目基本情况</w:t>
      </w:r>
      <w:r/>
    </w:p>
    <w:p>
      <w:pPr>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1.项目编号：JSZC-320904-CJZD-G2024-0061  </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2.项目名称：盐城市大丰人民医院医用液态氧、瓶装食品级二氧化碳、瓶装氧气、瓶装医用氮气采购项目</w:t>
      </w:r>
      <w:r/>
    </w:p>
    <w:p>
      <w:pPr>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rPr>
        <w:t xml:space="preserve">3.预算金额：120万</w:t>
      </w:r>
      <w:r>
        <w:rPr>
          <w:rFonts w:hint="eastAsia" w:ascii="宋体" w:hAnsi="宋体" w:cs="宋体"/>
          <w:bCs/>
          <w:color w:val="000000"/>
          <w:sz w:val="24"/>
          <w:highlight w:val="none"/>
        </w:rPr>
        <w:t xml:space="preserve">元/2年</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4.采购需求：医用液态氧、瓶装食品级二氧化碳、瓶装医用氧气、瓶装医用氮气</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液态氮采购，具体详见本项目招标文件</w:t>
      </w:r>
      <w:r>
        <w:rPr>
          <w:rFonts w:hint="eastAsia" w:ascii="宋体" w:hAnsi="宋体" w:cs="宋体"/>
          <w:bCs/>
          <w:color w:val="000000"/>
          <w:sz w:val="24"/>
          <w:highlight w:val="none"/>
        </w:rPr>
        <w:t xml:space="preserve">招标</w:t>
      </w:r>
      <w:r>
        <w:rPr>
          <w:rFonts w:hint="eastAsia" w:ascii="宋体" w:hAnsi="宋体" w:cs="宋体"/>
          <w:bCs/>
          <w:color w:val="000000"/>
          <w:sz w:val="24"/>
          <w:highlight w:val="none"/>
          <w:lang w:val="en-US" w:eastAsia="zh-CN"/>
        </w:rPr>
        <w:t xml:space="preserve">内容及要求。</w:t>
      </w:r>
      <w:bookmarkStart w:id="16" w:name="_GoBack"/>
      <w:r/>
      <w:bookmarkEnd w:id="16"/>
      <w:r/>
      <w:r/>
    </w:p>
    <w:p>
      <w:pPr>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rPr>
        <w:t xml:space="preserve">5.合同履行期限：贰年</w:t>
      </w:r>
      <w:r>
        <w:rPr>
          <w:rFonts w:hint="eastAsia" w:ascii="宋体" w:hAnsi="宋体" w:cs="宋体"/>
          <w:bCs/>
          <w:color w:val="000000"/>
          <w:sz w:val="24"/>
          <w:highlight w:val="none"/>
        </w:rPr>
        <w:t xml:space="preserve">。合同签订后按采购人通知分批供货并经验收合格。二年合同期或采购总金额达到合同价的110%时，合同履约完成，以先到者为准。</w:t>
      </w:r>
      <w:r/>
    </w:p>
    <w:p>
      <w:pPr>
        <w:ind w:firstLine="480"/>
        <w:jc w:val="left"/>
        <w:spacing w:line="480" w:lineRule="exact"/>
        <w:widowControl/>
        <w:rPr>
          <w:rFonts w:ascii="宋体" w:hAnsi="宋体" w:cs="Arial"/>
          <w:bCs/>
          <w:color w:val="000000"/>
          <w:sz w:val="24"/>
        </w:rPr>
      </w:pPr>
      <w:r>
        <w:rPr>
          <w:rFonts w:hint="eastAsia" w:ascii="宋体" w:hAnsi="宋体" w:cs="Arial"/>
          <w:bCs/>
          <w:color w:val="000000"/>
          <w:sz w:val="24"/>
        </w:rPr>
        <w:t xml:space="preserve">6. 本</w:t>
      </w:r>
      <w:r>
        <w:rPr>
          <w:rFonts w:ascii="宋体" w:hAnsi="宋体" w:cs="Arial"/>
          <w:bCs/>
          <w:color w:val="000000"/>
          <w:sz w:val="24"/>
        </w:rPr>
        <w:t xml:space="preserve">项目</w:t>
      </w:r>
      <w:r>
        <w:rPr>
          <w:rFonts w:hint="eastAsia" w:ascii="宋体" w:hAnsi="宋体" w:cs="Arial"/>
          <w:bCs/>
          <w:color w:val="000000"/>
          <w:sz w:val="24"/>
        </w:rPr>
        <w:t xml:space="preserve">不</w:t>
      </w:r>
      <w:r>
        <w:rPr>
          <w:rFonts w:ascii="宋体" w:hAnsi="宋体" w:cs="Arial"/>
          <w:bCs/>
          <w:color w:val="000000"/>
          <w:sz w:val="24"/>
        </w:rPr>
        <w:t xml:space="preserve">接受联合体投标。</w:t>
      </w:r>
      <w:r/>
    </w:p>
    <w:p>
      <w:pPr>
        <w:ind w:firstLine="482"/>
        <w:tabs>
          <w:tab w:val="left" w:pos="0" w:leader="none"/>
        </w:tabs>
        <w:rPr>
          <w:rFonts w:ascii="宋体" w:hAnsi="宋体" w:cs="宋体"/>
          <w:b/>
          <w:bCs/>
          <w:sz w:val="24"/>
        </w:rPr>
      </w:pPr>
      <w:r>
        <w:rPr>
          <w:rFonts w:hint="eastAsia" w:ascii="宋体" w:hAnsi="宋体" w:cs="宋体"/>
          <w:b/>
          <w:bCs/>
          <w:sz w:val="24"/>
        </w:rPr>
        <w:t xml:space="preserve">二、采购货物：</w:t>
      </w:r>
      <w:r/>
    </w:p>
    <w:p>
      <w:pPr>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1、医用液态氧、瓶装食品级二氧化碳、瓶装医用氧气、瓶装医用氮气</w:t>
      </w:r>
      <w:r>
        <w:rPr>
          <w:rFonts w:hint="eastAsia" w:ascii="宋体" w:hAnsi="宋体" w:cs="宋体"/>
          <w:bCs/>
          <w:color w:val="000000"/>
          <w:sz w:val="24"/>
          <w:lang w:val="en-US" w:eastAsia="zh-CN"/>
        </w:rPr>
        <w:t xml:space="preserve">、</w:t>
      </w:r>
      <w:r>
        <w:rPr>
          <w:rFonts w:hint="eastAsia" w:ascii="宋体" w:hAnsi="宋体" w:cs="宋体"/>
          <w:bCs/>
          <w:color w:val="000000"/>
          <w:sz w:val="24"/>
        </w:rPr>
        <w:t xml:space="preserve">液态氮。</w:t>
      </w:r>
      <w:r/>
    </w:p>
    <w:p>
      <w:pPr>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2、数量：具体按实际发生结算。</w:t>
      </w:r>
      <w:r/>
    </w:p>
    <w:p>
      <w:pPr>
        <w:ind w:firstLine="480"/>
        <w:jc w:val="left"/>
        <w:spacing w:line="460" w:lineRule="exact"/>
        <w:widowControl/>
        <w:rPr>
          <w:rFonts w:ascii="宋体" w:hAnsi="宋体" w:cs="宋体"/>
          <w:b/>
          <w:color w:val="000000"/>
          <w:sz w:val="24"/>
        </w:rPr>
      </w:pPr>
      <w:r>
        <w:rPr>
          <w:rFonts w:hint="eastAsia" w:ascii="宋体" w:hAnsi="宋体" w:cs="宋体"/>
          <w:b/>
          <w:color w:val="000000"/>
          <w:sz w:val="24"/>
        </w:rPr>
        <w:t xml:space="preserve">三、具体技术参数要求：</w:t>
      </w:r>
      <w:r/>
    </w:p>
    <w:p>
      <w:pPr>
        <w:ind w:firstLine="480"/>
        <w:jc w:val="left"/>
        <w:spacing w:line="460" w:lineRule="exact"/>
        <w:widowControl/>
        <w:rPr>
          <w:rFonts w:ascii="宋体" w:hAnsi="宋体" w:cs="宋体"/>
          <w:b/>
          <w:bCs/>
          <w:color w:val="auto"/>
          <w:sz w:val="24"/>
        </w:rPr>
      </w:pPr>
      <w:r>
        <w:rPr>
          <w:rFonts w:hint="eastAsia" w:ascii="宋体" w:hAnsi="宋体"/>
          <w:color w:val="000000"/>
          <w:sz w:val="24"/>
          <w:highlight w:val="none"/>
        </w:rPr>
        <w:t xml:space="preserve">★</w:t>
      </w:r>
      <w:r>
        <w:rPr>
          <w:rFonts w:hint="eastAsia" w:ascii="宋体" w:hAnsi="宋体" w:cs="宋体"/>
          <w:bCs/>
          <w:color w:val="000000"/>
          <w:sz w:val="24"/>
          <w:highlight w:val="none"/>
        </w:rPr>
        <w:t xml:space="preserve">1、医用</w:t>
      </w:r>
      <w:r>
        <w:rPr>
          <w:rFonts w:hint="eastAsia" w:ascii="宋体" w:hAnsi="宋体" w:cs="宋体"/>
          <w:bCs/>
          <w:color w:val="000000"/>
          <w:sz w:val="24"/>
        </w:rPr>
        <w:t xml:space="preserve">氧（液</w:t>
      </w:r>
      <w:r>
        <w:rPr>
          <w:rFonts w:hint="eastAsia" w:ascii="宋体" w:hAnsi="宋体" w:cs="宋体"/>
          <w:bCs/>
          <w:color w:val="auto"/>
          <w:sz w:val="24"/>
        </w:rPr>
        <w:t xml:space="preserve">态）产品符合《中华人民共和国药典》2020 年版标准（在本项目供货期间，如有最新医用氧标准须按最新标准执行）。</w:t>
      </w:r>
      <w:r/>
    </w:p>
    <w:tbl>
      <w:tblPr>
        <w:tblStyle w:val="894"/>
        <w:tblpPr w:horzAnchor="page" w:tblpX="2173" w:vertAnchor="text" w:tblpY="609"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84"/>
        <w:gridCol w:w="3762"/>
      </w:tblGrid>
      <w:tr>
        <w:trPr/>
        <w:tc>
          <w:tcPr>
            <w:tcBorders>
              <w:top w:val="single" w:color="auto" w:sz="4" w:space="0"/>
              <w:left w:val="single" w:color="auto" w:sz="4" w:space="0"/>
              <w:bottom w:val="single" w:color="auto" w:sz="4" w:space="0"/>
              <w:right w:val="single" w:color="auto" w:sz="4" w:space="0"/>
            </w:tcBorders>
            <w:tcW w:w="4284" w:type="dxa"/>
            <w:vAlign w:val="center"/>
            <w:textDirection w:val="lrTb"/>
            <w:noWrap w:val="false"/>
          </w:tcPr>
          <w:p>
            <w:pPr>
              <w:jc w:val="center"/>
              <w:spacing w:line="620" w:lineRule="exact"/>
              <w:rPr>
                <w:rFonts w:ascii="宋体" w:hAnsi="宋体"/>
                <w:b/>
                <w:bCs/>
                <w:sz w:val="24"/>
              </w:rPr>
            </w:pPr>
            <w:r>
              <w:rPr>
                <w:rFonts w:hint="eastAsia" w:ascii="宋体" w:hAnsi="宋体"/>
                <w:b/>
                <w:bCs/>
                <w:sz w:val="24"/>
              </w:rPr>
              <w:t xml:space="preserve">项</w:t>
            </w:r>
            <w:r>
              <w:rPr>
                <w:rFonts w:ascii="宋体" w:hAnsi="宋体"/>
                <w:b/>
                <w:bCs/>
                <w:sz w:val="24"/>
              </w:rPr>
              <w:t xml:space="preserve"> </w:t>
            </w:r>
            <w:r>
              <w:rPr>
                <w:rFonts w:hint="eastAsia" w:ascii="宋体" w:hAnsi="宋体"/>
                <w:b/>
                <w:bCs/>
                <w:sz w:val="24"/>
              </w:rPr>
              <w:t xml:space="preserve">目</w:t>
            </w:r>
            <w:r/>
          </w:p>
        </w:tc>
        <w:tc>
          <w:tcPr>
            <w:tcBorders>
              <w:top w:val="single" w:color="auto" w:sz="4" w:space="0"/>
              <w:left w:val="single" w:color="auto" w:sz="4" w:space="0"/>
              <w:bottom w:val="single" w:color="auto" w:sz="4" w:space="0"/>
              <w:right w:val="single" w:color="auto" w:sz="4" w:space="0"/>
            </w:tcBorders>
            <w:tcW w:w="3762" w:type="dxa"/>
            <w:vAlign w:val="center"/>
            <w:textDirection w:val="lrTb"/>
            <w:noWrap w:val="false"/>
          </w:tcPr>
          <w:p>
            <w:pPr>
              <w:jc w:val="center"/>
              <w:spacing w:line="620" w:lineRule="exact"/>
              <w:rPr>
                <w:rFonts w:ascii="宋体" w:hAnsi="宋体"/>
                <w:b/>
                <w:bCs/>
                <w:sz w:val="24"/>
              </w:rPr>
            </w:pPr>
            <w:r>
              <w:rPr>
                <w:rFonts w:hint="eastAsia" w:ascii="宋体" w:hAnsi="宋体"/>
                <w:b/>
                <w:bCs/>
                <w:sz w:val="24"/>
              </w:rPr>
              <w:t xml:space="preserve">标</w:t>
            </w:r>
            <w:r>
              <w:rPr>
                <w:rFonts w:ascii="宋体" w:hAnsi="宋体"/>
                <w:b/>
                <w:bCs/>
                <w:sz w:val="24"/>
              </w:rPr>
              <w:t xml:space="preserve"> </w:t>
            </w:r>
            <w:r>
              <w:rPr>
                <w:rFonts w:hint="eastAsia" w:ascii="宋体" w:hAnsi="宋体"/>
                <w:b/>
                <w:bCs/>
                <w:sz w:val="24"/>
              </w:rPr>
              <w:t xml:space="preserve">准</w:t>
            </w:r>
            <w:r/>
          </w:p>
        </w:tc>
      </w:tr>
      <w:tr>
        <w:trPr>
          <w:trHeight w:val="660"/>
        </w:trPr>
        <w:tc>
          <w:tcPr>
            <w:tcBorders>
              <w:top w:val="single" w:color="auto" w:sz="4" w:space="0"/>
              <w:left w:val="single" w:color="auto" w:sz="4" w:space="0"/>
              <w:bottom w:val="single" w:color="auto" w:sz="4" w:space="0"/>
              <w:right w:val="single" w:color="auto" w:sz="4" w:space="0"/>
            </w:tcBorders>
            <w:tcW w:w="4284" w:type="dxa"/>
            <w:vAlign w:val="center"/>
            <w:textDirection w:val="lrTb"/>
            <w:noWrap w:val="false"/>
          </w:tcPr>
          <w:p>
            <w:pPr>
              <w:jc w:val="center"/>
              <w:spacing w:line="620" w:lineRule="exact"/>
              <w:rPr>
                <w:rFonts w:ascii="宋体" w:hAnsi="宋体"/>
                <w:sz w:val="24"/>
              </w:rPr>
            </w:pPr>
            <w:r>
              <w:rPr>
                <w:rFonts w:hint="eastAsia" w:ascii="宋体" w:hAnsi="宋体"/>
                <w:sz w:val="24"/>
              </w:rPr>
              <w:t xml:space="preserve">性状</w:t>
            </w:r>
            <w:r/>
          </w:p>
        </w:tc>
        <w:tc>
          <w:tcPr>
            <w:tcBorders>
              <w:top w:val="single" w:color="auto" w:sz="4" w:space="0"/>
              <w:left w:val="single" w:color="auto" w:sz="4" w:space="0"/>
              <w:bottom w:val="single" w:color="auto" w:sz="4" w:space="0"/>
              <w:right w:val="single" w:color="auto" w:sz="4" w:space="0"/>
            </w:tcBorders>
            <w:tcW w:w="3762" w:type="dxa"/>
            <w:vAlign w:val="center"/>
            <w:textDirection w:val="lrTb"/>
            <w:noWrap w:val="false"/>
          </w:tcPr>
          <w:p>
            <w:pPr>
              <w:jc w:val="center"/>
              <w:spacing w:line="620" w:lineRule="exact"/>
              <w:rPr>
                <w:rFonts w:ascii="宋体" w:hAnsi="宋体"/>
                <w:sz w:val="24"/>
              </w:rPr>
            </w:pPr>
            <w:r>
              <w:rPr>
                <w:rFonts w:hint="eastAsia" w:ascii="宋体" w:hAnsi="宋体"/>
                <w:sz w:val="24"/>
              </w:rPr>
              <w:t xml:space="preserve">低温液体，汽化后为无色气体，无臭无味，有强助燃力。</w:t>
            </w:r>
            <w:r/>
          </w:p>
        </w:tc>
      </w:tr>
      <w:tr>
        <w:trPr/>
        <w:tc>
          <w:tcPr>
            <w:tcBorders>
              <w:top w:val="single" w:color="auto" w:sz="4" w:space="0"/>
              <w:left w:val="single" w:color="auto" w:sz="4" w:space="0"/>
              <w:bottom w:val="single" w:color="auto" w:sz="4" w:space="0"/>
              <w:right w:val="single" w:color="auto" w:sz="4" w:space="0"/>
            </w:tcBorders>
            <w:tcW w:w="4284" w:type="dxa"/>
            <w:vAlign w:val="center"/>
            <w:textDirection w:val="lrTb"/>
            <w:noWrap w:val="false"/>
          </w:tcPr>
          <w:p>
            <w:pPr>
              <w:jc w:val="center"/>
              <w:spacing w:line="620" w:lineRule="exact"/>
              <w:rPr>
                <w:rFonts w:ascii="宋体" w:hAnsi="宋体"/>
                <w:sz w:val="24"/>
              </w:rPr>
            </w:pPr>
            <w:r>
              <w:rPr>
                <w:rFonts w:hint="eastAsia" w:ascii="宋体" w:hAnsi="宋体"/>
                <w:sz w:val="24"/>
              </w:rPr>
              <w:t xml:space="preserve">※含量测定</w:t>
            </w:r>
            <w:r/>
          </w:p>
        </w:tc>
        <w:tc>
          <w:tcPr>
            <w:tcBorders>
              <w:top w:val="single" w:color="auto" w:sz="4" w:space="0"/>
              <w:left w:val="single" w:color="auto" w:sz="4" w:space="0"/>
              <w:bottom w:val="single" w:color="auto" w:sz="4" w:space="0"/>
              <w:right w:val="single" w:color="auto" w:sz="4" w:space="0"/>
            </w:tcBorders>
            <w:tcW w:w="3762" w:type="dxa"/>
            <w:vAlign w:val="center"/>
            <w:textDirection w:val="lrTb"/>
            <w:noWrap w:val="false"/>
          </w:tcPr>
          <w:p>
            <w:pPr>
              <w:jc w:val="center"/>
              <w:spacing w:line="620" w:lineRule="exact"/>
              <w:rPr>
                <w:rFonts w:ascii="宋体" w:hAnsi="宋体"/>
                <w:sz w:val="24"/>
              </w:rPr>
            </w:pPr>
            <w:r>
              <w:rPr>
                <w:rFonts w:hint="eastAsia" w:ascii="宋体" w:hAnsi="宋体"/>
                <w:sz w:val="24"/>
              </w:rPr>
              <w:t xml:space="preserve">≥</w:t>
            </w:r>
            <w:r>
              <w:rPr>
                <w:rFonts w:ascii="宋体" w:hAnsi="宋体"/>
                <w:sz w:val="24"/>
              </w:rPr>
              <w:t xml:space="preserve">99.</w:t>
            </w:r>
            <w:r>
              <w:rPr>
                <w:rFonts w:hint="eastAsia" w:ascii="宋体" w:hAnsi="宋体"/>
                <w:sz w:val="24"/>
              </w:rPr>
              <w:t xml:space="preserve">5%</w:t>
            </w:r>
            <w:r/>
          </w:p>
        </w:tc>
      </w:tr>
      <w:tr>
        <w:trPr/>
        <w:tc>
          <w:tcPr>
            <w:tcBorders>
              <w:top w:val="single" w:color="auto" w:sz="4" w:space="0"/>
              <w:left w:val="single" w:color="auto" w:sz="4" w:space="0"/>
              <w:bottom w:val="single" w:color="auto" w:sz="4" w:space="0"/>
              <w:right w:val="single" w:color="auto" w:sz="4" w:space="0"/>
            </w:tcBorders>
            <w:tcW w:w="4284" w:type="dxa"/>
            <w:vAlign w:val="center"/>
            <w:textDirection w:val="lrTb"/>
            <w:noWrap w:val="false"/>
          </w:tcPr>
          <w:p>
            <w:pPr>
              <w:jc w:val="center"/>
              <w:spacing w:line="620" w:lineRule="exact"/>
              <w:rPr>
                <w:rFonts w:ascii="宋体" w:hAnsi="宋体"/>
                <w:sz w:val="24"/>
              </w:rPr>
            </w:pPr>
            <w:r>
              <w:rPr>
                <w:rFonts w:hint="eastAsia" w:ascii="宋体" w:hAnsi="宋体"/>
                <w:sz w:val="24"/>
              </w:rPr>
              <w:t xml:space="preserve">化学反应</w:t>
            </w:r>
            <w:r/>
          </w:p>
        </w:tc>
        <w:tc>
          <w:tcPr>
            <w:tcBorders>
              <w:top w:val="single" w:color="auto" w:sz="4" w:space="0"/>
              <w:left w:val="single" w:color="auto" w:sz="4" w:space="0"/>
              <w:bottom w:val="single" w:color="auto" w:sz="4" w:space="0"/>
              <w:right w:val="single" w:color="auto" w:sz="4" w:space="0"/>
            </w:tcBorders>
            <w:tcW w:w="3762" w:type="dxa"/>
            <w:vAlign w:val="center"/>
            <w:textDirection w:val="lrTb"/>
            <w:noWrap w:val="false"/>
          </w:tcPr>
          <w:p>
            <w:pPr>
              <w:jc w:val="center"/>
              <w:spacing w:line="620" w:lineRule="exact"/>
              <w:rPr>
                <w:rFonts w:ascii="宋体" w:hAnsi="宋体"/>
                <w:sz w:val="24"/>
              </w:rPr>
            </w:pPr>
            <w:r>
              <w:rPr>
                <w:rFonts w:hint="eastAsia" w:ascii="宋体" w:hAnsi="宋体"/>
                <w:sz w:val="24"/>
              </w:rPr>
              <w:t xml:space="preserve">应呈正反应</w:t>
            </w:r>
            <w:r/>
          </w:p>
        </w:tc>
      </w:tr>
      <w:tr>
        <w:trPr/>
        <w:tc>
          <w:tcPr>
            <w:tcBorders>
              <w:top w:val="single" w:color="auto" w:sz="4" w:space="0"/>
              <w:left w:val="single" w:color="auto" w:sz="4" w:space="0"/>
              <w:bottom w:val="single" w:color="auto" w:sz="4" w:space="0"/>
              <w:right w:val="single" w:color="auto" w:sz="4" w:space="0"/>
            </w:tcBorders>
            <w:tcW w:w="4284" w:type="dxa"/>
            <w:vAlign w:val="center"/>
            <w:textDirection w:val="lrTb"/>
            <w:noWrap w:val="false"/>
          </w:tcPr>
          <w:p>
            <w:pPr>
              <w:jc w:val="center"/>
              <w:spacing w:line="620" w:lineRule="exact"/>
              <w:rPr>
                <w:rFonts w:ascii="宋体" w:hAnsi="宋体"/>
                <w:sz w:val="24"/>
              </w:rPr>
            </w:pPr>
            <w:r>
              <w:rPr>
                <w:rFonts w:hint="eastAsia" w:ascii="宋体" w:hAnsi="宋体"/>
                <w:sz w:val="24"/>
              </w:rPr>
              <w:t xml:space="preserve">酸碱度</w:t>
            </w:r>
            <w:r/>
          </w:p>
        </w:tc>
        <w:tc>
          <w:tcPr>
            <w:tcBorders>
              <w:top w:val="single" w:color="auto" w:sz="4" w:space="0"/>
              <w:left w:val="single" w:color="auto" w:sz="4" w:space="0"/>
              <w:bottom w:val="single" w:color="auto" w:sz="4" w:space="0"/>
              <w:right w:val="single" w:color="auto" w:sz="4" w:space="0"/>
            </w:tcBorders>
            <w:tcW w:w="3762" w:type="dxa"/>
            <w:vAlign w:val="center"/>
            <w:textDirection w:val="lrTb"/>
            <w:noWrap w:val="false"/>
          </w:tcPr>
          <w:p>
            <w:pPr>
              <w:jc w:val="center"/>
              <w:spacing w:line="620" w:lineRule="exact"/>
              <w:rPr>
                <w:rFonts w:ascii="宋体" w:hAnsi="宋体"/>
                <w:sz w:val="24"/>
              </w:rPr>
            </w:pPr>
            <w:r>
              <w:rPr>
                <w:rFonts w:hint="eastAsia" w:ascii="宋体" w:hAnsi="宋体"/>
                <w:sz w:val="24"/>
              </w:rPr>
              <w:t xml:space="preserve">符合规定</w:t>
            </w:r>
            <w:r/>
          </w:p>
        </w:tc>
      </w:tr>
      <w:tr>
        <w:trPr/>
        <w:tc>
          <w:tcPr>
            <w:tcBorders>
              <w:top w:val="single" w:color="auto" w:sz="4" w:space="0"/>
              <w:left w:val="single" w:color="auto" w:sz="4" w:space="0"/>
              <w:bottom w:val="single" w:color="auto" w:sz="4" w:space="0"/>
              <w:right w:val="single" w:color="auto" w:sz="4" w:space="0"/>
            </w:tcBorders>
            <w:tcW w:w="4284" w:type="dxa"/>
            <w:vAlign w:val="center"/>
            <w:textDirection w:val="lrTb"/>
            <w:noWrap w:val="false"/>
          </w:tcPr>
          <w:p>
            <w:pPr>
              <w:jc w:val="center"/>
              <w:spacing w:line="620" w:lineRule="exact"/>
              <w:rPr>
                <w:rFonts w:ascii="宋体" w:hAnsi="宋体"/>
                <w:sz w:val="24"/>
              </w:rPr>
            </w:pPr>
            <w:r>
              <w:rPr>
                <w:rFonts w:hint="eastAsia" w:ascii="宋体" w:hAnsi="宋体"/>
                <w:sz w:val="24"/>
              </w:rPr>
              <w:t xml:space="preserve">一氧化碳含量</w:t>
            </w:r>
            <w:r/>
          </w:p>
        </w:tc>
        <w:tc>
          <w:tcPr>
            <w:tcBorders>
              <w:top w:val="single" w:color="auto" w:sz="4" w:space="0"/>
              <w:left w:val="single" w:color="auto" w:sz="4" w:space="0"/>
              <w:bottom w:val="single" w:color="auto" w:sz="4" w:space="0"/>
              <w:right w:val="single" w:color="auto" w:sz="4" w:space="0"/>
            </w:tcBorders>
            <w:tcW w:w="3762" w:type="dxa"/>
            <w:vAlign w:val="center"/>
            <w:textDirection w:val="lrTb"/>
            <w:noWrap w:val="false"/>
          </w:tcPr>
          <w:p>
            <w:pPr>
              <w:jc w:val="center"/>
              <w:spacing w:line="620" w:lineRule="exact"/>
              <w:rPr>
                <w:rFonts w:ascii="宋体" w:hAnsi="宋体"/>
                <w:sz w:val="24"/>
              </w:rPr>
            </w:pPr>
            <w:r>
              <w:rPr>
                <w:rFonts w:hint="eastAsia" w:ascii="宋体" w:hAnsi="宋体"/>
                <w:sz w:val="24"/>
              </w:rPr>
              <w:t xml:space="preserve">符合规定</w:t>
            </w:r>
            <w:r/>
          </w:p>
        </w:tc>
      </w:tr>
      <w:tr>
        <w:trPr/>
        <w:tc>
          <w:tcPr>
            <w:tcBorders>
              <w:top w:val="single" w:color="auto" w:sz="4" w:space="0"/>
              <w:left w:val="single" w:color="auto" w:sz="4" w:space="0"/>
              <w:bottom w:val="single" w:color="auto" w:sz="4" w:space="0"/>
              <w:right w:val="single" w:color="auto" w:sz="4" w:space="0"/>
            </w:tcBorders>
            <w:tcW w:w="4284" w:type="dxa"/>
            <w:vAlign w:val="center"/>
            <w:textDirection w:val="lrTb"/>
            <w:noWrap w:val="false"/>
          </w:tcPr>
          <w:p>
            <w:pPr>
              <w:jc w:val="center"/>
              <w:spacing w:line="620" w:lineRule="exact"/>
              <w:rPr>
                <w:rFonts w:ascii="宋体" w:hAnsi="宋体"/>
                <w:sz w:val="24"/>
              </w:rPr>
            </w:pPr>
            <w:r>
              <w:rPr>
                <w:rFonts w:hint="eastAsia" w:ascii="宋体" w:hAnsi="宋体"/>
                <w:sz w:val="24"/>
              </w:rPr>
              <w:t xml:space="preserve">二氧化碳含量</w:t>
            </w:r>
            <w:r/>
          </w:p>
        </w:tc>
        <w:tc>
          <w:tcPr>
            <w:tcBorders>
              <w:top w:val="single" w:color="auto" w:sz="4" w:space="0"/>
              <w:left w:val="single" w:color="auto" w:sz="4" w:space="0"/>
              <w:bottom w:val="single" w:color="auto" w:sz="4" w:space="0"/>
              <w:right w:val="single" w:color="auto" w:sz="4" w:space="0"/>
            </w:tcBorders>
            <w:tcW w:w="3762" w:type="dxa"/>
            <w:vAlign w:val="center"/>
            <w:textDirection w:val="lrTb"/>
            <w:noWrap w:val="false"/>
          </w:tcPr>
          <w:p>
            <w:pPr>
              <w:jc w:val="center"/>
              <w:spacing w:line="620" w:lineRule="exact"/>
              <w:rPr>
                <w:rFonts w:ascii="宋体" w:hAnsi="宋体"/>
                <w:sz w:val="24"/>
              </w:rPr>
            </w:pPr>
            <w:r>
              <w:rPr>
                <w:rFonts w:hint="eastAsia" w:ascii="宋体" w:hAnsi="宋体"/>
                <w:sz w:val="24"/>
              </w:rPr>
              <w:t xml:space="preserve">符合规定</w:t>
            </w:r>
            <w:r/>
          </w:p>
        </w:tc>
      </w:tr>
      <w:tr>
        <w:trPr/>
        <w:tc>
          <w:tcPr>
            <w:tcBorders>
              <w:top w:val="single" w:color="auto" w:sz="4" w:space="0"/>
              <w:left w:val="single" w:color="auto" w:sz="4" w:space="0"/>
              <w:bottom w:val="single" w:color="auto" w:sz="4" w:space="0"/>
              <w:right w:val="single" w:color="auto" w:sz="4" w:space="0"/>
            </w:tcBorders>
            <w:tcW w:w="4284" w:type="dxa"/>
            <w:vAlign w:val="center"/>
            <w:textDirection w:val="lrTb"/>
            <w:noWrap w:val="false"/>
          </w:tcPr>
          <w:p>
            <w:pPr>
              <w:jc w:val="center"/>
              <w:spacing w:line="620" w:lineRule="exact"/>
              <w:rPr>
                <w:rFonts w:ascii="宋体" w:hAnsi="宋体"/>
                <w:sz w:val="24"/>
              </w:rPr>
            </w:pPr>
            <w:r>
              <w:rPr>
                <w:rFonts w:hint="eastAsia" w:ascii="宋体" w:hAnsi="宋体"/>
                <w:sz w:val="24"/>
              </w:rPr>
              <w:t xml:space="preserve">其他气态氧化物质</w:t>
            </w:r>
            <w:r/>
          </w:p>
        </w:tc>
        <w:tc>
          <w:tcPr>
            <w:tcBorders>
              <w:top w:val="single" w:color="auto" w:sz="4" w:space="0"/>
              <w:left w:val="single" w:color="auto" w:sz="4" w:space="0"/>
              <w:bottom w:val="single" w:color="auto" w:sz="4" w:space="0"/>
              <w:right w:val="single" w:color="auto" w:sz="4" w:space="0"/>
            </w:tcBorders>
            <w:tcW w:w="3762" w:type="dxa"/>
            <w:vAlign w:val="center"/>
            <w:textDirection w:val="lrTb"/>
            <w:noWrap w:val="false"/>
          </w:tcPr>
          <w:p>
            <w:pPr>
              <w:jc w:val="center"/>
              <w:spacing w:line="620" w:lineRule="exact"/>
              <w:rPr>
                <w:rFonts w:ascii="宋体" w:hAnsi="宋体"/>
                <w:sz w:val="24"/>
              </w:rPr>
            </w:pPr>
            <w:r>
              <w:rPr>
                <w:rFonts w:hint="eastAsia" w:ascii="宋体" w:hAnsi="宋体"/>
                <w:sz w:val="24"/>
              </w:rPr>
              <w:t xml:space="preserve">符合规定</w:t>
            </w:r>
            <w:r/>
          </w:p>
        </w:tc>
      </w:tr>
    </w:tbl>
    <w:p>
      <w:pPr>
        <w:spacing w:line="360" w:lineRule="auto"/>
        <w:tabs>
          <w:tab w:val="left" w:pos="105" w:leader="none"/>
          <w:tab w:val="left" w:pos="735" w:leader="none"/>
          <w:tab w:val="left" w:pos="945" w:leader="none"/>
          <w:tab w:val="left" w:pos="3360" w:leader="none"/>
        </w:tabs>
        <w:rPr>
          <w:rFonts w:ascii="宋体" w:hAnsi="宋体" w:cs="宋体"/>
          <w:bCs/>
          <w:sz w:val="24"/>
        </w:rPr>
      </w:pPr>
      <w:r>
        <w:rPr>
          <w:rFonts w:ascii="宋体" w:hAnsi="宋体" w:cs="宋体"/>
          <w:bCs/>
          <w:sz w:val="24"/>
        </w:rPr>
      </w:r>
      <w:r/>
    </w:p>
    <w:p>
      <w:pPr>
        <w:spacing w:line="360" w:lineRule="auto"/>
        <w:tabs>
          <w:tab w:val="left" w:pos="105" w:leader="none"/>
          <w:tab w:val="left" w:pos="735" w:leader="none"/>
          <w:tab w:val="left" w:pos="945" w:leader="none"/>
          <w:tab w:val="left" w:pos="3360" w:leader="none"/>
        </w:tabs>
        <w:rPr>
          <w:rFonts w:ascii="宋体" w:hAnsi="宋体" w:cs="宋体"/>
          <w:bCs/>
          <w:sz w:val="24"/>
        </w:rPr>
      </w:pPr>
      <w:r>
        <w:rPr>
          <w:rFonts w:ascii="宋体" w:hAnsi="宋体" w:cs="宋体"/>
          <w:bCs/>
          <w:sz w:val="24"/>
        </w:rPr>
      </w:r>
      <w:r/>
    </w:p>
    <w:p>
      <w:pPr>
        <w:ind w:firstLine="480"/>
        <w:spacing w:line="360" w:lineRule="auto"/>
        <w:tabs>
          <w:tab w:val="left" w:pos="105" w:leader="none"/>
          <w:tab w:val="left" w:pos="735" w:leader="none"/>
          <w:tab w:val="left" w:pos="945" w:leader="none"/>
          <w:tab w:val="left" w:pos="3360" w:leader="none"/>
        </w:tabs>
        <w:rPr>
          <w:rFonts w:ascii="宋体" w:hAnsi="宋体" w:cs="宋体"/>
          <w:b w:val="0"/>
          <w:bCs/>
          <w:color w:val="auto"/>
          <w:sz w:val="24"/>
          <w:highlight w:val="none"/>
        </w:rPr>
      </w:pPr>
      <w:r>
        <w:rPr>
          <w:rFonts w:hint="eastAsia" w:ascii="宋体" w:hAnsi="宋体" w:cs="宋体"/>
          <w:bCs/>
          <w:sz w:val="24"/>
        </w:rPr>
        <w:t xml:space="preserve">2、瓶装食品级二氧化碳纯度不低于99.999%,</w:t>
      </w:r>
      <w:r>
        <w:rPr>
          <w:rFonts w:hint="eastAsia" w:ascii="宋体" w:hAnsi="宋体" w:cs="宋体"/>
          <w:bCs/>
          <w:color w:val="auto"/>
          <w:sz w:val="24"/>
          <w:highlight w:val="none"/>
        </w:rPr>
        <w:t xml:space="preserve">应符合GB10621-2006标</w:t>
      </w:r>
      <w:r>
        <w:rPr>
          <w:rFonts w:hint="eastAsia" w:ascii="宋体" w:hAnsi="宋体" w:cs="宋体"/>
          <w:b w:val="0"/>
          <w:bCs/>
          <w:color w:val="auto"/>
          <w:sz w:val="24"/>
          <w:highlight w:val="none"/>
        </w:rPr>
        <w:t xml:space="preserve">准（少量供应，按实结算）。</w:t>
      </w:r>
      <w:r/>
    </w:p>
    <w:p>
      <w:pPr>
        <w:ind w:firstLine="480"/>
        <w:spacing w:line="360" w:lineRule="auto"/>
        <w:tabs>
          <w:tab w:val="left" w:pos="105" w:leader="none"/>
          <w:tab w:val="left" w:pos="735" w:leader="none"/>
          <w:tab w:val="left" w:pos="945" w:leader="none"/>
          <w:tab w:val="left" w:pos="336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3、瓶装医用氮气纯度不低于99.5%，压力大于等于10.5MPA（少量供应，按实结算）。</w:t>
      </w:r>
      <w:r/>
    </w:p>
    <w:p>
      <w:pPr>
        <w:ind w:firstLine="480"/>
        <w:spacing w:line="360" w:lineRule="auto"/>
        <w:tabs>
          <w:tab w:val="left" w:pos="105" w:leader="none"/>
          <w:tab w:val="left" w:pos="735" w:leader="none"/>
          <w:tab w:val="left" w:pos="945" w:leader="none"/>
          <w:tab w:val="left" w:pos="336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4、瓶装医用氧气纯度不低于99.2%（少量供应，按实结算）。</w:t>
      </w:r>
      <w:r/>
    </w:p>
    <w:p>
      <w:pPr>
        <w:ind w:firstLine="480"/>
        <w:spacing w:line="360" w:lineRule="auto"/>
        <w:tabs>
          <w:tab w:val="left" w:pos="105" w:leader="none"/>
          <w:tab w:val="left" w:pos="735" w:leader="none"/>
          <w:tab w:val="left" w:pos="945" w:leader="none"/>
          <w:tab w:val="left" w:pos="336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5、医用液态氮纯度不低于99.999%。</w:t>
      </w:r>
      <w:r/>
    </w:p>
    <w:p>
      <w:pPr>
        <w:ind w:firstLine="480"/>
        <w:spacing w:line="360" w:lineRule="auto"/>
        <w:tabs>
          <w:tab w:val="left" w:pos="105" w:leader="none"/>
          <w:tab w:val="left" w:pos="735" w:leader="none"/>
          <w:tab w:val="left" w:pos="945" w:leader="none"/>
          <w:tab w:val="left" w:pos="3360" w:leader="none"/>
        </w:tabs>
        <w:rPr>
          <w:rFonts w:ascii="宋体" w:hAnsi="宋体" w:cs="宋体"/>
          <w:bCs/>
          <w:color w:val="auto"/>
          <w:sz w:val="24"/>
          <w:highlight w:val="none"/>
        </w:rPr>
      </w:pPr>
      <w:r>
        <w:rPr>
          <w:rFonts w:hint="eastAsia" w:ascii="宋体" w:hAnsi="宋体" w:cs="宋体"/>
          <w:bCs/>
          <w:color w:val="auto"/>
          <w:sz w:val="24"/>
          <w:highlight w:val="none"/>
        </w:rPr>
        <w:t xml:space="preserve">6、采购清单</w:t>
      </w:r>
      <w:r/>
    </w:p>
    <w:tbl>
      <w:tblPr>
        <w:tblStyle w:val="894"/>
        <w:tblW w:w="95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2240"/>
        <w:gridCol w:w="1465"/>
        <w:gridCol w:w="1293"/>
        <w:gridCol w:w="992"/>
        <w:gridCol w:w="2769"/>
      </w:tblGrid>
      <w:tr>
        <w:trPr>
          <w:jc w:val="center"/>
          <w:trHeight w:val="567"/>
        </w:trPr>
        <w:tc>
          <w:tcPr>
            <w:shd w:val="clear" w:color="auto" w:fill="auto"/>
            <w:tcW w:w="794"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序号</w:t>
            </w:r>
            <w:r/>
          </w:p>
        </w:tc>
        <w:tc>
          <w:tcPr>
            <w:shd w:val="clear" w:color="auto" w:fill="auto"/>
            <w:tcW w:w="2240"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品类</w:t>
            </w:r>
            <w:r/>
          </w:p>
        </w:tc>
        <w:tc>
          <w:tcPr>
            <w:shd w:val="clear" w:color="auto" w:fill="auto"/>
            <w:tcW w:w="1465"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数量</w:t>
            </w:r>
            <w:r/>
          </w:p>
        </w:tc>
        <w:tc>
          <w:tcPr>
            <w:shd w:val="clear" w:color="auto" w:fill="auto"/>
            <w:tcW w:w="1293"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规格</w:t>
            </w:r>
            <w:r/>
          </w:p>
        </w:tc>
        <w:tc>
          <w:tcPr>
            <w:shd w:val="clear" w:color="auto" w:fill="auto"/>
            <w:tcW w:w="992"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供货期</w:t>
            </w:r>
            <w:r/>
          </w:p>
        </w:tc>
        <w:tc>
          <w:tcPr>
            <w:shd w:val="clear" w:color="auto" w:fill="auto"/>
            <w:tcW w:w="2769"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备注</w:t>
            </w:r>
            <w:r/>
          </w:p>
        </w:tc>
      </w:tr>
      <w:tr>
        <w:trPr>
          <w:jc w:val="center"/>
          <w:trHeight w:val="567"/>
        </w:trPr>
        <w:tc>
          <w:tcPr>
            <w:shd w:val="clear" w:color="auto" w:fill="auto"/>
            <w:tcW w:w="794"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1</w:t>
            </w:r>
            <w:r/>
          </w:p>
        </w:tc>
        <w:tc>
          <w:tcPr>
            <w:shd w:val="clear" w:color="auto" w:fill="auto"/>
            <w:tcW w:w="2240"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医用液态氧</w:t>
            </w:r>
            <w:r/>
          </w:p>
        </w:tc>
        <w:tc>
          <w:tcPr>
            <w:shd w:val="clear" w:color="auto" w:fill="auto"/>
            <w:tcW w:w="1465"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440吨</w:t>
            </w:r>
            <w:r/>
          </w:p>
        </w:tc>
        <w:tc>
          <w:tcPr>
            <w:shd w:val="clear" w:color="auto" w:fill="auto"/>
            <w:tcW w:w="1293" w:type="dxa"/>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c>
          <w:tcPr>
            <w:shd w:val="clear" w:color="auto" w:fill="auto"/>
            <w:tcW w:w="992" w:type="dxa"/>
            <w:vAlign w:val="center"/>
            <w:vMerge w:val="restart"/>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两年</w:t>
            </w:r>
            <w:r/>
          </w:p>
        </w:tc>
        <w:tc>
          <w:tcPr>
            <w:shd w:val="clear" w:color="auto" w:fill="auto"/>
            <w:tcW w:w="2769"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lang w:eastAsia="zh-CN"/>
              </w:rPr>
              <w:t xml:space="preserve">送至采购人指定地点</w:t>
            </w:r>
            <w:r/>
          </w:p>
        </w:tc>
      </w:tr>
      <w:tr>
        <w:trPr>
          <w:jc w:val="center"/>
          <w:trHeight w:val="567"/>
        </w:trPr>
        <w:tc>
          <w:tcPr>
            <w:shd w:val="clear" w:color="auto" w:fill="auto"/>
            <w:tcW w:w="794" w:type="dxa"/>
            <w:vAlign w:val="center"/>
            <w:vMerge w:val="restart"/>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2</w:t>
            </w:r>
            <w:r/>
          </w:p>
        </w:tc>
        <w:tc>
          <w:tcPr>
            <w:shd w:val="clear" w:color="auto" w:fill="auto"/>
            <w:tcW w:w="2240" w:type="dxa"/>
            <w:vAlign w:val="center"/>
            <w:vMerge w:val="restart"/>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瓶装医用氧气</w:t>
            </w:r>
            <w:r/>
          </w:p>
        </w:tc>
        <w:tc>
          <w:tcPr>
            <w:shd w:val="clear" w:color="auto" w:fill="auto"/>
            <w:tcW w:w="1465"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lang w:val="en-US" w:eastAsia="zh-CN"/>
              </w:rPr>
              <w:t xml:space="preserve">1</w:t>
            </w:r>
            <w:r>
              <w:rPr>
                <w:rFonts w:hint="eastAsia" w:ascii="宋体" w:hAnsi="宋体" w:cs="宋体"/>
                <w:sz w:val="22"/>
                <w:szCs w:val="22"/>
              </w:rPr>
              <w:t xml:space="preserve">26瓶</w:t>
            </w:r>
            <w:r/>
          </w:p>
        </w:tc>
        <w:tc>
          <w:tcPr>
            <w:shd w:val="clear" w:color="auto" w:fill="auto"/>
            <w:tcW w:w="1293"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40L/瓶</w:t>
            </w:r>
            <w:r/>
          </w:p>
        </w:tc>
        <w:tc>
          <w:tcPr>
            <w:shd w:val="clear" w:color="auto" w:fill="auto"/>
            <w:tcW w:w="992" w:type="dxa"/>
            <w:vAlign w:val="center"/>
            <w:vMerge w:val="continue"/>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r>
            <w:r/>
          </w:p>
        </w:tc>
        <w:tc>
          <w:tcPr>
            <w:shd w:val="clear" w:color="auto" w:fill="auto"/>
            <w:tcW w:w="2769" w:type="dxa"/>
            <w:vAlign w:val="center"/>
            <w:textDirection w:val="lrTb"/>
            <w:noWrap w:val="false"/>
          </w:tcPr>
          <w:p>
            <w:pPr>
              <w:jc w:val="both"/>
              <w:spacing w:line="360" w:lineRule="auto"/>
              <w:rPr>
                <w:rFonts w:hint="eastAsia" w:ascii="宋体" w:hAnsi="宋体" w:cs="宋体"/>
                <w:sz w:val="22"/>
                <w:szCs w:val="22"/>
                <w:lang w:eastAsia="zh-CN"/>
              </w:rPr>
            </w:pPr>
            <w:r>
              <w:rPr>
                <w:rFonts w:hint="eastAsia" w:ascii="宋体" w:hAnsi="宋体" w:cs="宋体"/>
                <w:sz w:val="22"/>
                <w:szCs w:val="22"/>
              </w:rPr>
              <w:t xml:space="preserve">医院自有40个瓶子</w:t>
            </w:r>
            <w:r>
              <w:rPr>
                <w:rFonts w:hint="eastAsia" w:ascii="宋体" w:hAnsi="宋体" w:cs="宋体"/>
                <w:sz w:val="22"/>
                <w:szCs w:val="22"/>
                <w:lang w:eastAsia="zh-CN"/>
              </w:rPr>
              <w:t xml:space="preserve">，送至采购人指定地点</w:t>
            </w:r>
            <w:r/>
          </w:p>
        </w:tc>
      </w:tr>
      <w:tr>
        <w:trPr>
          <w:jc w:val="center"/>
          <w:trHeight w:val="567"/>
        </w:trPr>
        <w:tc>
          <w:tcPr>
            <w:shd w:val="clear" w:color="auto" w:fill="auto"/>
            <w:tcW w:w="794" w:type="dxa"/>
            <w:vAlign w:val="center"/>
            <w:vMerge w:val="continue"/>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c>
          <w:tcPr>
            <w:shd w:val="clear" w:color="auto" w:fill="auto"/>
            <w:tcW w:w="2240" w:type="dxa"/>
            <w:vAlign w:val="center"/>
            <w:vMerge w:val="continue"/>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c>
          <w:tcPr>
            <w:shd w:val="clear" w:color="auto" w:fill="auto"/>
            <w:tcW w:w="1465" w:type="dxa"/>
            <w:vAlign w:val="center"/>
            <w:vMerge w:val="restart"/>
            <w:textDirection w:val="lrTb"/>
            <w:noWrap w:val="false"/>
          </w:tcPr>
          <w:p>
            <w:pPr>
              <w:jc w:val="center"/>
              <w:spacing w:line="360" w:lineRule="auto"/>
              <w:rPr>
                <w:rFonts w:ascii="宋体" w:hAnsi="宋体" w:cs="宋体"/>
                <w:sz w:val="22"/>
                <w:szCs w:val="22"/>
              </w:rPr>
            </w:pPr>
            <w:r>
              <w:rPr>
                <w:rFonts w:hint="eastAsia" w:ascii="宋体" w:hAnsi="宋体" w:cs="宋体"/>
                <w:sz w:val="22"/>
                <w:szCs w:val="22"/>
                <w:lang w:val="en-US" w:eastAsia="zh-CN"/>
              </w:rPr>
              <w:t xml:space="preserve">500</w:t>
            </w:r>
            <w:r>
              <w:rPr>
                <w:rFonts w:hint="eastAsia" w:ascii="宋体" w:hAnsi="宋体" w:cs="宋体"/>
                <w:sz w:val="22"/>
                <w:szCs w:val="22"/>
              </w:rPr>
              <w:t xml:space="preserve">瓶</w:t>
            </w:r>
            <w:r/>
          </w:p>
        </w:tc>
        <w:tc>
          <w:tcPr>
            <w:shd w:val="clear" w:color="auto" w:fill="auto"/>
            <w:tcW w:w="1293"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20L/瓶</w:t>
            </w:r>
            <w:r/>
          </w:p>
        </w:tc>
        <w:tc>
          <w:tcPr>
            <w:shd w:val="clear" w:color="auto" w:fill="auto"/>
            <w:tcW w:w="992" w:type="dxa"/>
            <w:vAlign w:val="center"/>
            <w:vMerge w:val="continue"/>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r>
            <w:r/>
          </w:p>
        </w:tc>
        <w:tc>
          <w:tcPr>
            <w:shd w:val="clear" w:color="auto" w:fill="auto"/>
            <w:tcW w:w="2769" w:type="dxa"/>
            <w:vAlign w:val="center"/>
            <w:vMerge w:val="restart"/>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招标人上门自取</w:t>
            </w:r>
            <w:r/>
          </w:p>
        </w:tc>
      </w:tr>
      <w:tr>
        <w:trPr>
          <w:jc w:val="center"/>
          <w:trHeight w:val="567"/>
        </w:trPr>
        <w:tc>
          <w:tcPr>
            <w:shd w:val="clear" w:color="auto" w:fill="auto"/>
            <w:tcW w:w="794" w:type="dxa"/>
            <w:vAlign w:val="center"/>
            <w:vMerge w:val="continue"/>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c>
          <w:tcPr>
            <w:shd w:val="clear" w:color="auto" w:fill="auto"/>
            <w:tcW w:w="2240" w:type="dxa"/>
            <w:vAlign w:val="center"/>
            <w:vMerge w:val="continue"/>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c>
          <w:tcPr>
            <w:shd w:val="clear" w:color="auto" w:fill="auto"/>
            <w:tcW w:w="1465" w:type="dxa"/>
            <w:vAlign w:val="center"/>
            <w:vMerge w:val="continue"/>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c>
          <w:tcPr>
            <w:shd w:val="clear" w:color="auto" w:fill="auto"/>
            <w:tcW w:w="1293"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10L/瓶</w:t>
            </w:r>
            <w:r/>
          </w:p>
        </w:tc>
        <w:tc>
          <w:tcPr>
            <w:shd w:val="clear" w:color="auto" w:fill="auto"/>
            <w:tcW w:w="992" w:type="dxa"/>
            <w:vAlign w:val="center"/>
            <w:vMerge w:val="continue"/>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r>
            <w:r/>
          </w:p>
        </w:tc>
        <w:tc>
          <w:tcPr>
            <w:shd w:val="clear" w:color="auto" w:fill="auto"/>
            <w:tcW w:w="2769" w:type="dxa"/>
            <w:vAlign w:val="center"/>
            <w:vMerge w:val="continue"/>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r>
            <w:r/>
          </w:p>
        </w:tc>
      </w:tr>
      <w:tr>
        <w:trPr>
          <w:jc w:val="center"/>
          <w:trHeight w:val="567"/>
        </w:trPr>
        <w:tc>
          <w:tcPr>
            <w:shd w:val="clear" w:color="auto" w:fill="auto"/>
            <w:tcW w:w="794" w:type="dxa"/>
            <w:vAlign w:val="center"/>
            <w:vMerge w:val="continue"/>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c>
          <w:tcPr>
            <w:shd w:val="clear" w:color="auto" w:fill="auto"/>
            <w:tcW w:w="2240" w:type="dxa"/>
            <w:vAlign w:val="center"/>
            <w:vMerge w:val="continue"/>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c>
          <w:tcPr>
            <w:shd w:val="clear" w:color="auto" w:fill="auto"/>
            <w:tcW w:w="1465" w:type="dxa"/>
            <w:vAlign w:val="center"/>
            <w:vMerge w:val="continue"/>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c>
          <w:tcPr>
            <w:shd w:val="clear" w:color="auto" w:fill="auto"/>
            <w:tcW w:w="1293"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4L/瓶</w:t>
            </w:r>
            <w:r/>
          </w:p>
        </w:tc>
        <w:tc>
          <w:tcPr>
            <w:shd w:val="clear" w:color="auto" w:fill="auto"/>
            <w:tcW w:w="992" w:type="dxa"/>
            <w:vAlign w:val="center"/>
            <w:vMerge w:val="continue"/>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r>
            <w:r/>
          </w:p>
        </w:tc>
        <w:tc>
          <w:tcPr>
            <w:shd w:val="clear" w:color="auto" w:fill="auto"/>
            <w:tcW w:w="2769" w:type="dxa"/>
            <w:vAlign w:val="center"/>
            <w:vMerge w:val="continue"/>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r>
            <w:r/>
          </w:p>
        </w:tc>
      </w:tr>
      <w:tr>
        <w:trPr>
          <w:jc w:val="center"/>
          <w:trHeight w:val="567"/>
        </w:trPr>
        <w:tc>
          <w:tcPr>
            <w:shd w:val="clear" w:color="auto" w:fill="auto"/>
            <w:tcW w:w="794"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3</w:t>
            </w:r>
            <w:r/>
          </w:p>
        </w:tc>
        <w:tc>
          <w:tcPr>
            <w:shd w:val="clear" w:color="auto" w:fill="auto"/>
            <w:tcW w:w="2240"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瓶装医用氮气</w:t>
            </w:r>
            <w:r/>
          </w:p>
        </w:tc>
        <w:tc>
          <w:tcPr>
            <w:shd w:val="clear" w:color="auto" w:fill="auto"/>
            <w:tcW w:w="1465"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28瓶</w:t>
            </w:r>
            <w:r/>
          </w:p>
        </w:tc>
        <w:tc>
          <w:tcPr>
            <w:shd w:val="clear" w:color="auto" w:fill="auto"/>
            <w:tcW w:w="1293"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40L/瓶</w:t>
            </w:r>
            <w:r/>
          </w:p>
        </w:tc>
        <w:tc>
          <w:tcPr>
            <w:shd w:val="clear" w:color="auto" w:fill="auto"/>
            <w:tcW w:w="992" w:type="dxa"/>
            <w:vAlign w:val="center"/>
            <w:vMerge w:val="continue"/>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r>
            <w:r/>
          </w:p>
        </w:tc>
        <w:tc>
          <w:tcPr>
            <w:shd w:val="clear" w:color="auto" w:fill="auto"/>
            <w:tcW w:w="2769" w:type="dxa"/>
            <w:vAlign w:val="center"/>
            <w:vMerge w:val="continue"/>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r>
            <w:r/>
          </w:p>
        </w:tc>
      </w:tr>
      <w:tr>
        <w:trPr>
          <w:jc w:val="center"/>
          <w:trHeight w:val="567"/>
        </w:trPr>
        <w:tc>
          <w:tcPr>
            <w:shd w:val="clear" w:color="auto" w:fill="auto"/>
            <w:tcW w:w="794"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4</w:t>
            </w:r>
            <w:r/>
          </w:p>
        </w:tc>
        <w:tc>
          <w:tcPr>
            <w:shd w:val="clear" w:color="auto" w:fill="auto"/>
            <w:tcW w:w="2240"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瓶装食品级二氧化碳</w:t>
            </w:r>
            <w:r/>
          </w:p>
        </w:tc>
        <w:tc>
          <w:tcPr>
            <w:shd w:val="clear" w:color="auto" w:fill="auto"/>
            <w:tcW w:w="1465"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140瓶</w:t>
            </w:r>
            <w:r/>
          </w:p>
        </w:tc>
        <w:tc>
          <w:tcPr>
            <w:shd w:val="clear" w:color="auto" w:fill="auto"/>
            <w:tcW w:w="1293"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40L/瓶</w:t>
            </w:r>
            <w:r/>
          </w:p>
        </w:tc>
        <w:tc>
          <w:tcPr>
            <w:shd w:val="clear" w:color="auto" w:fill="auto"/>
            <w:tcW w:w="992" w:type="dxa"/>
            <w:vAlign w:val="center"/>
            <w:vMerge w:val="continue"/>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r>
            <w:r/>
          </w:p>
        </w:tc>
        <w:tc>
          <w:tcPr>
            <w:shd w:val="clear" w:color="auto" w:fill="auto"/>
            <w:tcW w:w="2769"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lang w:eastAsia="zh-CN"/>
              </w:rPr>
              <w:t xml:space="preserve">送至采购人指定地点</w:t>
            </w:r>
            <w:r/>
          </w:p>
        </w:tc>
      </w:tr>
      <w:tr>
        <w:trPr>
          <w:jc w:val="center"/>
          <w:trHeight w:val="567"/>
        </w:trPr>
        <w:tc>
          <w:tcPr>
            <w:shd w:val="clear" w:color="auto" w:fill="auto"/>
            <w:tcW w:w="794"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5</w:t>
            </w:r>
            <w:r/>
          </w:p>
        </w:tc>
        <w:tc>
          <w:tcPr>
            <w:shd w:val="clear" w:color="auto" w:fill="auto"/>
            <w:tcW w:w="2240"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医用液态氮</w:t>
            </w:r>
            <w:r/>
          </w:p>
        </w:tc>
        <w:tc>
          <w:tcPr>
            <w:shd w:val="clear" w:color="auto" w:fill="auto"/>
            <w:tcW w:w="1465"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36瓶</w:t>
            </w:r>
            <w:r/>
          </w:p>
        </w:tc>
        <w:tc>
          <w:tcPr>
            <w:shd w:val="clear" w:color="auto" w:fill="auto"/>
            <w:tcW w:w="1293" w:type="dxa"/>
            <w:vAlign w:val="center"/>
            <w:textDirection w:val="lrTb"/>
            <w:noWrap w:val="false"/>
          </w:tcPr>
          <w:p>
            <w:pPr>
              <w:jc w:val="center"/>
              <w:spacing w:line="360" w:lineRule="auto"/>
              <w:rPr>
                <w:rFonts w:hint="eastAsia" w:ascii="宋体" w:hAnsi="宋体" w:eastAsia="宋体" w:cs="宋体"/>
                <w:sz w:val="22"/>
                <w:szCs w:val="22"/>
                <w:lang w:eastAsia="zh-CN"/>
              </w:rPr>
            </w:pPr>
            <w:r>
              <w:rPr>
                <w:rFonts w:hint="eastAsia" w:ascii="宋体" w:hAnsi="宋体" w:cs="宋体"/>
                <w:sz w:val="22"/>
                <w:szCs w:val="22"/>
              </w:rPr>
              <w:t xml:space="preserve">10L/</w:t>
            </w:r>
            <w:r>
              <w:rPr>
                <w:rFonts w:hint="eastAsia" w:ascii="宋体" w:hAnsi="宋体" w:cs="宋体"/>
                <w:sz w:val="22"/>
                <w:szCs w:val="22"/>
                <w:lang w:eastAsia="zh-CN"/>
              </w:rPr>
              <w:t xml:space="preserve">瓶</w:t>
            </w:r>
            <w:r/>
          </w:p>
        </w:tc>
        <w:tc>
          <w:tcPr>
            <w:shd w:val="clear" w:color="auto" w:fill="auto"/>
            <w:tcW w:w="992" w:type="dxa"/>
            <w:vAlign w:val="center"/>
            <w:vMerge w:val="continue"/>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r>
            <w:r/>
          </w:p>
        </w:tc>
        <w:tc>
          <w:tcPr>
            <w:shd w:val="clear" w:color="auto" w:fill="auto"/>
            <w:tcW w:w="2769"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招标人上门自取</w:t>
            </w:r>
            <w:r/>
          </w:p>
        </w:tc>
      </w:tr>
    </w:tbl>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lang w:val="en-US" w:eastAsia="zh-CN"/>
        </w:rPr>
        <w:t xml:space="preserve">7、</w:t>
      </w:r>
      <w:r>
        <w:rPr>
          <w:rFonts w:hint="eastAsia" w:ascii="宋体" w:hAnsi="宋体" w:cs="宋体"/>
          <w:bCs/>
          <w:sz w:val="24"/>
        </w:rPr>
        <w:t xml:space="preserve">采购清单</w:t>
      </w:r>
      <w:r>
        <w:rPr>
          <w:rFonts w:hint="eastAsia" w:ascii="宋体" w:hAnsi="宋体" w:cs="宋体"/>
          <w:bCs/>
          <w:sz w:val="24"/>
          <w:lang w:eastAsia="zh-CN"/>
        </w:rPr>
        <w:t xml:space="preserve">的</w:t>
      </w:r>
      <w:r>
        <w:rPr>
          <w:rFonts w:hint="eastAsia" w:ascii="宋体" w:hAnsi="宋体" w:cs="宋体"/>
          <w:bCs/>
          <w:color w:val="000000"/>
          <w:sz w:val="24"/>
        </w:rPr>
        <w:t xml:space="preserve">指标需提供检验报告。</w:t>
      </w:r>
      <w:r/>
    </w:p>
    <w:p>
      <w:pPr>
        <w:ind w:firstLine="480"/>
        <w:jc w:val="left"/>
        <w:spacing w:line="460" w:lineRule="exact"/>
        <w:widowControl/>
        <w:rPr>
          <w:rFonts w:ascii="宋体" w:hAnsi="宋体" w:cs="宋体"/>
          <w:b/>
          <w:color w:val="000000"/>
          <w:sz w:val="24"/>
        </w:rPr>
      </w:pPr>
      <w:r>
        <w:rPr>
          <w:rFonts w:hint="eastAsia" w:ascii="宋体" w:hAnsi="宋体" w:cs="宋体"/>
          <w:b/>
          <w:color w:val="000000"/>
          <w:sz w:val="24"/>
        </w:rPr>
        <w:t xml:space="preserve">四、其他要求</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1、供应方式：供货方需用专用危险品医用氧槽车（其他气体的用专用车）运到我院，所供液氧（或其他气体）须在接到通知次日到货，随叫随到。</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2、售后服务：供货方必需保障及时供货，提高贮</w:t>
      </w:r>
      <w:r>
        <w:rPr>
          <w:rFonts w:hint="eastAsia" w:ascii="宋体" w:hAnsi="宋体" w:cs="宋体"/>
          <w:color w:val="000000" w:themeColor="text1"/>
          <w:sz w:val="24"/>
          <w:highlight w:val="none"/>
          <w:lang w:eastAsia="zh-CN"/>
          <w14:textFill>
            <w14:solidFill>
              <w14:schemeClr w14:val="tx1"/>
            </w14:solidFill>
          </w14:textFill>
        </w:rPr>
        <w:t xml:space="preserve">瓶</w:t>
      </w:r>
      <w:r>
        <w:rPr>
          <w:rFonts w:hint="eastAsia" w:ascii="宋体" w:hAnsi="宋体" w:cs="宋体"/>
          <w:color w:val="000000" w:themeColor="text1"/>
          <w:sz w:val="24"/>
          <w:highlight w:val="none"/>
          <w14:textFill>
            <w14:solidFill>
              <w14:schemeClr w14:val="tx1"/>
            </w14:solidFill>
          </w14:textFill>
        </w:rPr>
        <w:t xml:space="preserve">使用的安全性。</w:t>
      </w:r>
      <w:r/>
    </w:p>
    <w:p>
      <w:pPr>
        <w:ind w:firstLine="480"/>
        <w:spacing w:line="440" w:lineRule="exact"/>
        <w:rPr>
          <w:rFonts w:ascii="宋体" w:hAnsi="宋体" w:cs="宋体"/>
          <w:color w:val="000000"/>
          <w:sz w:val="24"/>
        </w:rPr>
      </w:pP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3、应急承诺：供货方具备多车辆送货优势，公司客户服务部能定期到客户贮</w:t>
      </w:r>
      <w:r>
        <w:rPr>
          <w:rFonts w:hint="eastAsia" w:ascii="宋体" w:hAnsi="宋体" w:cs="宋体"/>
          <w:color w:val="000000" w:themeColor="text1"/>
          <w:sz w:val="24"/>
          <w:highlight w:val="none"/>
          <w:lang w:eastAsia="zh-CN"/>
          <w14:textFill>
            <w14:solidFill>
              <w14:schemeClr w14:val="tx1"/>
            </w14:solidFill>
          </w14:textFill>
        </w:rPr>
        <w:t xml:space="preserve">瓶</w:t>
      </w:r>
      <w:r>
        <w:rPr>
          <w:rFonts w:hint="eastAsia" w:ascii="宋体" w:hAnsi="宋体" w:cs="宋体"/>
          <w:color w:val="000000" w:themeColor="text1"/>
          <w:sz w:val="24"/>
          <w:highlight w:val="none"/>
          <w14:textFill>
            <w14:solidFill>
              <w14:schemeClr w14:val="tx1"/>
            </w14:solidFill>
          </w14:textFill>
        </w:rPr>
        <w:t xml:space="preserve">现场进行专业性供气安全检查和供气技术指导；并承诺：若贵院供气贮</w:t>
      </w:r>
      <w:r>
        <w:rPr>
          <w:rFonts w:hint="eastAsia" w:ascii="宋体" w:hAnsi="宋体" w:cs="宋体"/>
          <w:color w:val="000000" w:themeColor="text1"/>
          <w:sz w:val="24"/>
          <w:highlight w:val="none"/>
          <w:lang w:eastAsia="zh-CN"/>
          <w14:textFill>
            <w14:solidFill>
              <w14:schemeClr w14:val="tx1"/>
            </w14:solidFill>
          </w14:textFill>
        </w:rPr>
        <w:t xml:space="preserve">瓶</w:t>
      </w:r>
      <w:r>
        <w:rPr>
          <w:rFonts w:hint="eastAsia" w:ascii="宋体" w:hAnsi="宋体" w:cs="宋体"/>
          <w:color w:val="000000" w:themeColor="text1"/>
          <w:sz w:val="24"/>
          <w:highlight w:val="none"/>
          <w14:textFill>
            <w14:solidFill>
              <w14:schemeClr w14:val="tx1"/>
            </w14:solidFill>
          </w14:textFill>
        </w:rPr>
        <w:t xml:space="preserve">和其它供气设施出现故障时，公司客服</w:t>
      </w:r>
      <w:r>
        <w:rPr>
          <w:rFonts w:hint="eastAsia" w:ascii="宋体" w:hAnsi="宋体" w:cs="宋体"/>
          <w:color w:val="000000"/>
          <w:sz w:val="24"/>
        </w:rPr>
        <w:t xml:space="preserve">人员能在12小时内及时到供气现场解决供气故障。</w:t>
      </w:r>
      <w:r/>
    </w:p>
    <w:p>
      <w:pPr>
        <w:ind w:firstLine="480"/>
        <w:spacing w:line="440" w:lineRule="exact"/>
        <w:rPr>
          <w:rFonts w:ascii="宋体" w:hAnsi="宋体" w:cs="宋体"/>
          <w:color w:val="000000"/>
          <w:sz w:val="24"/>
        </w:rPr>
      </w:pPr>
      <w:r>
        <w:rPr>
          <w:rFonts w:ascii="宋体" w:hAnsi="宋体" w:cs="宋体"/>
          <w:color w:val="000000"/>
          <w:sz w:val="24"/>
        </w:rPr>
      </w:r>
      <w:r/>
    </w:p>
    <w:p>
      <w:pPr>
        <w:pStyle w:val="917"/>
        <w:ind w:firstLine="480"/>
        <w:rPr>
          <w:rFonts w:ascii="宋体" w:hAnsi="宋体" w:cs="Arial"/>
          <w:bCs/>
          <w:color w:val="000000"/>
          <w:sz w:val="24"/>
        </w:rPr>
      </w:pPr>
      <w:r>
        <w:rPr>
          <w:rFonts w:ascii="宋体" w:hAnsi="宋体" w:cs="Arial"/>
          <w:bCs/>
          <w:color w:val="000000"/>
          <w:sz w:val="24"/>
        </w:rPr>
      </w:r>
      <w:r/>
    </w:p>
    <w:p>
      <w:pPr>
        <w:pStyle w:val="917"/>
        <w:ind w:firstLine="480"/>
        <w:rPr>
          <w:rFonts w:ascii="宋体" w:hAnsi="宋体" w:cs="Arial"/>
          <w:bCs/>
          <w:color w:val="000000"/>
          <w:sz w:val="24"/>
        </w:rPr>
      </w:pPr>
      <w:r>
        <w:rPr>
          <w:rFonts w:ascii="宋体" w:hAnsi="宋体" w:cs="Arial"/>
          <w:bCs/>
          <w:color w:val="000000"/>
          <w:sz w:val="24"/>
        </w:rPr>
      </w:r>
      <w:r/>
    </w:p>
    <w:p>
      <w:pPr>
        <w:ind w:firstLine="1767"/>
        <w:spacing w:before="161" w:after="161" w:line="480" w:lineRule="exact"/>
        <w:widowControl/>
        <w:rPr>
          <w:rFonts w:ascii="宋体" w:hAnsi="宋体"/>
          <w:b/>
          <w:color w:val="000000"/>
          <w:sz w:val="44"/>
          <w:szCs w:val="44"/>
        </w:rPr>
        <w:outlineLvl w:val="0"/>
      </w:pPr>
      <w:r>
        <w:rPr>
          <w:rFonts w:ascii="宋体" w:hAnsi="宋体"/>
          <w:b/>
          <w:color w:val="000000"/>
          <w:sz w:val="44"/>
          <w:szCs w:val="44"/>
        </w:rPr>
      </w:r>
      <w:r/>
    </w:p>
    <w:p>
      <w:pPr>
        <w:ind w:firstLine="1767"/>
        <w:spacing w:before="161" w:after="161" w:line="480" w:lineRule="exact"/>
        <w:widowControl/>
        <w:rPr>
          <w:b/>
          <w:color w:val="000000"/>
          <w:sz w:val="36"/>
          <w:szCs w:val="36"/>
        </w:rPr>
        <w:outlineLvl w:val="0"/>
      </w:pPr>
      <w:r>
        <w:rPr>
          <w:rFonts w:hint="eastAsia" w:ascii="宋体" w:hAnsi="宋体"/>
          <w:b/>
          <w:color w:val="000000"/>
          <w:sz w:val="44"/>
          <w:szCs w:val="44"/>
        </w:rPr>
        <w:t xml:space="preserve">第四章  评标办法及评分标准</w:t>
      </w:r>
      <w:r/>
    </w:p>
    <w:p>
      <w:pPr>
        <w:spacing w:line="360" w:lineRule="auto"/>
        <w:rPr>
          <w:rFonts w:ascii="宋体" w:hAnsi="宋体" w:cs="Courier New"/>
          <w:b/>
          <w:bCs/>
        </w:rPr>
      </w:pPr>
      <w:r>
        <w:rPr>
          <w:rFonts w:hint="eastAsia" w:ascii="宋体" w:hAnsi="宋体" w:cs="Courier New"/>
          <w:b/>
          <w:bCs/>
        </w:rPr>
        <w:t xml:space="preserve">一、定标原则</w:t>
      </w:r>
      <w:r/>
    </w:p>
    <w:p>
      <w:pPr>
        <w:ind w:firstLine="420"/>
        <w:spacing w:line="500" w:lineRule="exact"/>
        <w:rPr>
          <w:rFonts w:ascii="宋体" w:hAnsi="宋体" w:cs="Arial"/>
        </w:rPr>
      </w:pPr>
      <w:r>
        <w:rPr>
          <w:rFonts w:hint="eastAsia" w:ascii="宋体" w:hAnsi="宋体" w:cs="Courier New"/>
          <w:bCs/>
        </w:rPr>
        <w:t xml:space="preserve">本项目采用</w:t>
      </w:r>
      <w:r>
        <w:rPr>
          <w:rFonts w:hint="eastAsia" w:ascii="宋体" w:hAnsi="宋体" w:cs="Courier New"/>
          <w:bCs/>
          <w:u w:val="single"/>
        </w:rPr>
        <w:t xml:space="preserve"> 综合评分</w:t>
      </w:r>
      <w:r>
        <w:rPr>
          <w:rFonts w:hint="eastAsia" w:ascii="宋体" w:hAnsi="宋体" w:cs="Courier New"/>
          <w:bCs/>
        </w:rPr>
        <w:t xml:space="preserve">法。</w:t>
      </w:r>
      <w:r>
        <w:rPr>
          <w:rFonts w:hint="eastAsia" w:ascii="宋体" w:hAnsi="宋体" w:cs="Arial"/>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firstLine="422"/>
        <w:spacing w:line="360" w:lineRule="auto"/>
        <w:widowControl/>
        <w:rPr>
          <w:rFonts w:ascii="宋体" w:hAnsi="宋体" w:cs="宋体"/>
          <w:b/>
          <w:bCs/>
        </w:rPr>
      </w:pPr>
      <w:r>
        <w:rPr>
          <w:rFonts w:hint="eastAsia" w:ascii="宋体" w:hAnsi="宋体" w:cs="宋体"/>
          <w:b/>
          <w:bCs/>
        </w:rPr>
        <w:t xml:space="preserve">政府采购政策功能落实</w:t>
      </w:r>
      <w:r/>
    </w:p>
    <w:p>
      <w:pPr>
        <w:pStyle w:val="1160"/>
        <w:ind w:firstLine="480"/>
        <w:spacing w:line="500" w:lineRule="exact"/>
        <w:rPr>
          <w:rFonts w:hint="eastAsia" w:ascii="宋体" w:hAnsi="宋体" w:eastAsia="宋体" w:cs="宋体"/>
          <w:szCs w:val="21"/>
        </w:rPr>
      </w:pPr>
      <w:r>
        <w:rPr>
          <w:rFonts w:hint="eastAsia" w:ascii="宋体" w:hAnsi="宋体" w:eastAsia="宋体" w:cs="宋体"/>
          <w:szCs w:val="21"/>
        </w:rPr>
        <w:t xml:space="preserve">1、投标产品制造商为小型或微型企业且投标产品含小型或微型企业产品时，对小型和微型企业产品价格给予20%的扣除，用扣除后的价格参与评审。本项目行业类别为：工业。</w:t>
      </w:r>
      <w:r/>
    </w:p>
    <w:p>
      <w:pPr>
        <w:pStyle w:val="1160"/>
        <w:ind w:firstLine="480"/>
        <w:spacing w:line="500" w:lineRule="exact"/>
        <w:rPr>
          <w:rFonts w:ascii="宋体" w:hAnsi="宋体" w:eastAsia="宋体" w:cs="宋体"/>
          <w:szCs w:val="21"/>
        </w:rPr>
      </w:pPr>
      <w:r>
        <w:rPr>
          <w:rFonts w:hint="eastAsia" w:ascii="宋体" w:hAnsi="宋体" w:eastAsia="宋体" w:cs="宋体"/>
          <w:szCs w:val="21"/>
        </w:rPr>
        <w:t xml:space="preserve">（1）因本项目专门面向中小企业采购，不再执行价格评审优惠的扶持政策。</w:t>
      </w:r>
      <w:r/>
    </w:p>
    <w:p>
      <w:pPr>
        <w:pStyle w:val="1160"/>
        <w:ind w:firstLine="480"/>
        <w:spacing w:line="500" w:lineRule="exact"/>
        <w:rPr>
          <w:rFonts w:ascii="宋体" w:hAnsi="宋体" w:eastAsia="宋体" w:cs="宋体"/>
          <w:szCs w:val="21"/>
        </w:rPr>
      </w:pPr>
      <w:r>
        <w:rPr>
          <w:rFonts w:hint="eastAsia" w:ascii="宋体" w:hAnsi="宋体" w:eastAsia="宋体" w:cs="宋体"/>
          <w:szCs w:val="21"/>
        </w:rPr>
        <w:t xml:space="preserve">（2）供应商须按照采购文件要求提供相应的《企业声明函》（格式附后），不提供声明函或有弄虚作假的，将依法承担相应责任。</w:t>
      </w:r>
      <w:r/>
    </w:p>
    <w:p>
      <w:pPr>
        <w:pStyle w:val="1160"/>
        <w:ind w:firstLine="480"/>
        <w:spacing w:line="500" w:lineRule="exact"/>
        <w:rPr>
          <w:rFonts w:ascii="宋体" w:hAnsi="宋体" w:eastAsia="宋体" w:cs="宋体"/>
          <w:szCs w:val="21"/>
        </w:rPr>
      </w:pPr>
      <w:r>
        <w:rPr>
          <w:rFonts w:hint="eastAsia" w:ascii="宋体" w:hAnsi="宋体" w:eastAsia="宋体" w:cs="宋体"/>
          <w:szCs w:val="21"/>
        </w:rPr>
        <w:t xml:space="preserve">（3）企业标准请参照《关于印发中小企业划型标准规定的通知》（工信部联企业【2011】300号）文件规定自行填写。</w:t>
      </w:r>
      <w:r/>
    </w:p>
    <w:p>
      <w:pPr>
        <w:pStyle w:val="1160"/>
        <w:ind w:firstLine="480"/>
        <w:spacing w:line="500" w:lineRule="exact"/>
        <w:rPr>
          <w:rFonts w:ascii="宋体" w:hAnsi="宋体" w:eastAsia="宋体" w:cs="宋体"/>
          <w:szCs w:val="21"/>
        </w:rPr>
      </w:pPr>
      <w:r>
        <w:rPr>
          <w:rFonts w:hint="eastAsia" w:ascii="宋体" w:hAnsi="宋体" w:eastAsia="宋体" w:cs="宋体"/>
          <w:szCs w:val="21"/>
        </w:rPr>
        <w:t xml:space="preserve">（4）以上规定未尽事项，按《政府采购促进中小企业发展管理办法》 （财库【2020】46号）等有关制度规定执行。</w:t>
      </w:r>
      <w:r/>
    </w:p>
    <w:p>
      <w:pPr>
        <w:pStyle w:val="1160"/>
        <w:ind w:firstLine="480"/>
        <w:spacing w:line="500" w:lineRule="exact"/>
        <w:rPr>
          <w:rFonts w:ascii="宋体" w:hAnsi="宋体" w:eastAsia="宋体" w:cs="宋体"/>
          <w:szCs w:val="21"/>
        </w:rPr>
      </w:pPr>
      <w:r>
        <w:rPr>
          <w:rFonts w:hint="eastAsia" w:ascii="宋体" w:hAnsi="宋体" w:eastAsia="宋体" w:cs="宋体"/>
          <w:szCs w:val="21"/>
        </w:rPr>
        <w:t xml:space="preserve">2、残疾人福利单位</w:t>
      </w:r>
      <w:r/>
    </w:p>
    <w:p>
      <w:pPr>
        <w:pStyle w:val="1160"/>
        <w:ind w:firstLine="480"/>
        <w:spacing w:line="500" w:lineRule="exact"/>
        <w:rPr>
          <w:rFonts w:ascii="宋体" w:hAnsi="宋体" w:eastAsia="宋体" w:cs="宋体"/>
          <w:szCs w:val="21"/>
        </w:rPr>
      </w:pPr>
      <w:r>
        <w:rPr>
          <w:rFonts w:hint="eastAsia" w:ascii="宋体" w:hAnsi="宋体" w:eastAsia="宋体" w:cs="宋体"/>
          <w:szCs w:val="21"/>
        </w:rPr>
        <w:t xml:space="preserve">（1）本项目对残疾人福利性单位视同小型、微型企业。</w:t>
      </w:r>
      <w:r/>
    </w:p>
    <w:p>
      <w:pPr>
        <w:pStyle w:val="1160"/>
        <w:ind w:firstLine="480"/>
        <w:spacing w:line="500" w:lineRule="exact"/>
        <w:rPr>
          <w:rFonts w:ascii="宋体" w:hAnsi="宋体" w:eastAsia="宋体" w:cs="宋体"/>
          <w:szCs w:val="21"/>
        </w:rPr>
      </w:pPr>
      <w:r>
        <w:rPr>
          <w:rFonts w:hint="eastAsia" w:ascii="宋体" w:hAnsi="宋体" w:eastAsia="宋体" w:cs="宋体"/>
          <w:szCs w:val="21"/>
        </w:rPr>
        <w:t xml:space="preserve">（2）残疾人福利单位需按照采购文件的要求提供《残疾人福利性单位声明函》。</w:t>
      </w:r>
      <w:r/>
    </w:p>
    <w:p>
      <w:pPr>
        <w:pStyle w:val="1160"/>
        <w:ind w:firstLine="480"/>
        <w:spacing w:line="500" w:lineRule="exact"/>
        <w:rPr>
          <w:rFonts w:ascii="宋体" w:hAnsi="宋体" w:eastAsia="宋体" w:cs="宋体"/>
          <w:szCs w:val="21"/>
        </w:rPr>
      </w:pPr>
      <w:r>
        <w:rPr>
          <w:rFonts w:hint="eastAsia" w:ascii="宋体" w:hAnsi="宋体" w:eastAsia="宋体" w:cs="宋体"/>
          <w:szCs w:val="21"/>
        </w:rPr>
        <w:t xml:space="preserve">（3）残疾人福利单位标准请参照《关于促进残疾人就业政府采购政策的通知》（财库〔2017〕141号）。</w:t>
      </w:r>
      <w:r/>
    </w:p>
    <w:p>
      <w:pPr>
        <w:pStyle w:val="1160"/>
        <w:ind w:firstLine="480"/>
        <w:spacing w:line="500" w:lineRule="exact"/>
        <w:rPr>
          <w:rFonts w:ascii="宋体" w:hAnsi="宋体" w:eastAsia="宋体" w:cs="宋体"/>
          <w:szCs w:val="21"/>
        </w:rPr>
      </w:pPr>
      <w:r>
        <w:rPr>
          <w:rFonts w:hint="eastAsia" w:ascii="宋体" w:hAnsi="宋体" w:eastAsia="宋体" w:cs="宋体"/>
          <w:szCs w:val="21"/>
        </w:rPr>
        <w:t xml:space="preserve">3、监狱和戒毒企业</w:t>
      </w:r>
      <w:r/>
    </w:p>
    <w:p>
      <w:pPr>
        <w:pStyle w:val="1160"/>
        <w:ind w:firstLine="480"/>
        <w:spacing w:line="500" w:lineRule="exact"/>
        <w:rPr>
          <w:rFonts w:ascii="宋体" w:hAnsi="宋体" w:eastAsia="宋体" w:cs="宋体"/>
          <w:szCs w:val="21"/>
        </w:rPr>
      </w:pPr>
      <w:r>
        <w:rPr>
          <w:rFonts w:hint="eastAsia" w:ascii="宋体" w:hAnsi="宋体" w:eastAsia="宋体" w:cs="宋体"/>
          <w:szCs w:val="21"/>
        </w:rPr>
        <w:t xml:space="preserve">（1）本项目对监狱和戒毒企业（简称监狱企业）视同小型、微型企业。</w:t>
      </w:r>
      <w:r/>
    </w:p>
    <w:p>
      <w:pPr>
        <w:pStyle w:val="1160"/>
        <w:ind w:firstLine="480"/>
        <w:spacing w:line="500" w:lineRule="exact"/>
        <w:rPr>
          <w:rFonts w:ascii="宋体" w:hAnsi="宋体" w:eastAsia="宋体" w:cs="宋体"/>
          <w:szCs w:val="21"/>
        </w:rPr>
      </w:pPr>
      <w:r>
        <w:rPr>
          <w:rFonts w:hint="eastAsia" w:ascii="宋体" w:hAnsi="宋体" w:eastAsia="宋体" w:cs="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60"/>
        <w:ind w:firstLine="480"/>
        <w:spacing w:line="500" w:lineRule="exact"/>
        <w:rPr>
          <w:rFonts w:ascii="宋体" w:hAnsi="宋体" w:eastAsia="宋体" w:cs="宋体"/>
          <w:szCs w:val="21"/>
        </w:rPr>
      </w:pPr>
      <w:r>
        <w:rPr>
          <w:rFonts w:hint="eastAsia" w:ascii="宋体" w:hAnsi="宋体" w:eastAsia="宋体" w:cs="宋体"/>
          <w:szCs w:val="21"/>
        </w:rPr>
        <w:t xml:space="preserve">（3）监狱企业标准请参照《关于政府采购支持监狱企业发展有关问题的通知》（财库[2014]68号）。</w:t>
      </w:r>
      <w:r/>
    </w:p>
    <w:p>
      <w:pPr>
        <w:pStyle w:val="1160"/>
        <w:ind w:firstLine="480"/>
        <w:spacing w:line="500" w:lineRule="exact"/>
        <w:rPr>
          <w:rFonts w:ascii="宋体" w:hAnsi="宋体" w:eastAsia="宋体" w:cs="宋体"/>
          <w:szCs w:val="21"/>
        </w:rPr>
      </w:pPr>
      <w:r>
        <w:rPr>
          <w:rFonts w:hint="eastAsia" w:ascii="宋体" w:hAnsi="宋体" w:eastAsia="宋体" w:cs="宋体"/>
          <w:szCs w:val="21"/>
        </w:rPr>
        <w:t xml:space="preserve">4、残疾人福利单位、监狱企业属于小型、微型企业的，不重复享受政策。</w:t>
      </w:r>
      <w:r/>
    </w:p>
    <w:p>
      <w:pPr>
        <w:pStyle w:val="1160"/>
        <w:ind w:firstLine="480"/>
        <w:spacing w:line="500" w:lineRule="exact"/>
        <w:rPr>
          <w:rFonts w:ascii="宋体" w:hAnsi="宋体" w:eastAsia="宋体" w:cs="宋体"/>
          <w:szCs w:val="21"/>
        </w:rPr>
      </w:pPr>
      <w:r>
        <w:rPr>
          <w:rFonts w:hint="eastAsia" w:ascii="宋体" w:hAnsi="宋体" w:eastAsia="宋体" w:cs="宋体"/>
          <w:szCs w:val="21"/>
        </w:rPr>
        <w:t xml:space="preserve">5、严格执行政府采购关于支持</w:t>
      </w:r>
      <w:r>
        <w:rPr>
          <w:rFonts w:hint="eastAsia" w:ascii="宋体" w:hAnsi="宋体" w:eastAsia="宋体" w:cs="宋体"/>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160"/>
        <w:ind w:firstLine="0"/>
        <w:spacing w:line="500" w:lineRule="exact"/>
        <w:rPr>
          <w:rFonts w:ascii="宋体" w:hAnsi="宋体" w:eastAsia="宋体" w:cs="宋体"/>
          <w:szCs w:val="21"/>
        </w:rPr>
      </w:pPr>
      <w:r>
        <w:rPr>
          <w:rFonts w:hint="eastAsia" w:ascii="宋体" w:hAnsi="宋体" w:eastAsia="宋体" w:cs="宋体"/>
          <w:szCs w:val="21"/>
        </w:rPr>
        <w:t xml:space="preserve">二、评标标准</w:t>
      </w:r>
      <w:r/>
    </w:p>
    <w:tbl>
      <w:tblPr>
        <w:tblStyle w:val="894"/>
        <w:tblW w:w="92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939"/>
        <w:gridCol w:w="6646"/>
      </w:tblGrid>
      <w:tr>
        <w:trPr>
          <w:trHeight w:val="732"/>
        </w:trPr>
        <w:tc>
          <w:tcPr>
            <w:tcW w:w="680" w:type="dxa"/>
            <w:vAlign w:val="center"/>
            <w:textDirection w:val="lrTb"/>
            <w:noWrap w:val="false"/>
          </w:tcPr>
          <w:p>
            <w:pPr>
              <w:jc w:val="center"/>
              <w:rPr>
                <w:rFonts w:hint="eastAsia" w:asciiTheme="minorEastAsia" w:hAnsiTheme="minorEastAsia" w:eastAsiaTheme="minorEastAsia" w:cstheme="minorEastAsia"/>
                <w:b w:val="0"/>
                <w:bCs w:val="0"/>
                <w:color w:val="000000"/>
                <w:sz w:val="22"/>
                <w:szCs w:val="22"/>
                <w:lang w:val="zh-CN"/>
              </w:rPr>
            </w:pPr>
            <w:r>
              <w:rPr>
                <w:rFonts w:hint="eastAsia" w:asciiTheme="minorEastAsia" w:hAnsiTheme="minorEastAsia" w:eastAsiaTheme="minorEastAsia" w:cstheme="minorEastAsia"/>
                <w:b w:val="0"/>
                <w:bCs w:val="0"/>
                <w:color w:val="000000"/>
                <w:sz w:val="22"/>
                <w:szCs w:val="22"/>
                <w:lang w:val="zh-CN"/>
              </w:rPr>
              <w:t xml:space="preserve">序号</w:t>
            </w:r>
            <w:r/>
          </w:p>
        </w:tc>
        <w:tc>
          <w:tcPr>
            <w:tcW w:w="1939" w:type="dxa"/>
            <w:vAlign w:val="center"/>
            <w:textDirection w:val="lrTb"/>
            <w:noWrap w:val="false"/>
          </w:tcPr>
          <w:p>
            <w:pPr>
              <w:jc w:val="center"/>
              <w:rPr>
                <w:rFonts w:hint="eastAsia" w:asciiTheme="minorEastAsia" w:hAnsiTheme="minorEastAsia" w:eastAsiaTheme="minorEastAsia" w:cstheme="minorEastAsia"/>
                <w:b w:val="0"/>
                <w:bCs w:val="0"/>
                <w:color w:val="000000"/>
                <w:sz w:val="22"/>
                <w:szCs w:val="22"/>
              </w:rPr>
            </w:pPr>
            <w:r>
              <w:rPr>
                <w:rFonts w:hint="eastAsia" w:asciiTheme="minorEastAsia" w:hAnsiTheme="minorEastAsia" w:eastAsiaTheme="minorEastAsia" w:cstheme="minorEastAsia"/>
                <w:b w:val="0"/>
                <w:bCs w:val="0"/>
                <w:color w:val="000000"/>
                <w:sz w:val="22"/>
                <w:szCs w:val="22"/>
              </w:rPr>
              <w:t xml:space="preserve">评审项目</w:t>
            </w:r>
            <w:r/>
          </w:p>
        </w:tc>
        <w:tc>
          <w:tcPr>
            <w:tcW w:w="6646" w:type="dxa"/>
            <w:vAlign w:val="center"/>
            <w:textDirection w:val="lrTb"/>
            <w:noWrap w:val="false"/>
          </w:tcPr>
          <w:p>
            <w:pPr>
              <w:jc w:val="center"/>
              <w:rPr>
                <w:rFonts w:hint="eastAsia" w:asciiTheme="minorEastAsia" w:hAnsiTheme="minorEastAsia" w:eastAsiaTheme="minorEastAsia" w:cstheme="minorEastAsia"/>
                <w:b w:val="0"/>
                <w:bCs w:val="0"/>
                <w:color w:val="000000"/>
                <w:sz w:val="22"/>
                <w:szCs w:val="22"/>
                <w:lang w:val="zh-CN"/>
              </w:rPr>
            </w:pPr>
            <w:r>
              <w:rPr>
                <w:rFonts w:hint="eastAsia" w:asciiTheme="minorEastAsia" w:hAnsiTheme="minorEastAsia" w:eastAsiaTheme="minorEastAsia" w:cstheme="minorEastAsia"/>
                <w:b w:val="0"/>
                <w:bCs w:val="0"/>
                <w:color w:val="000000"/>
                <w:sz w:val="22"/>
                <w:szCs w:val="22"/>
                <w:lang w:val="zh-CN"/>
              </w:rPr>
              <w:t xml:space="preserve">评分标准</w:t>
            </w:r>
            <w:r/>
          </w:p>
        </w:tc>
      </w:tr>
      <w:tr>
        <w:trPr>
          <w:trHeight w:val="2810"/>
        </w:trPr>
        <w:tc>
          <w:tcPr>
            <w:tcW w:w="680"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0"/>
                <w:szCs w:val="20"/>
                <w14:textFill>
                  <w14:solidFill>
                    <w14:schemeClr w14:val="tx1"/>
                  </w14:solidFill>
                </w14:textFill>
              </w:rPr>
            </w:pPr>
            <w:r>
              <w:rPr>
                <w:rFonts w:hint="eastAsia" w:asciiTheme="minorEastAsia" w:hAnsiTheme="minorEastAsia" w:eastAsiaTheme="minorEastAsia" w:cstheme="minorEastAsia"/>
                <w:color w:val="000000" w:themeColor="text1"/>
                <w:sz w:val="20"/>
                <w:szCs w:val="20"/>
                <w14:textFill>
                  <w14:solidFill>
                    <w14:schemeClr w14:val="tx1"/>
                  </w14:solidFill>
                </w14:textFill>
              </w:rPr>
              <w:t xml:space="preserve">1</w:t>
            </w:r>
            <w:r/>
          </w:p>
        </w:tc>
        <w:tc>
          <w:tcPr>
            <w:tcW w:w="1939" w:type="dxa"/>
            <w:vAlign w:val="center"/>
            <w:textDirection w:val="lrTb"/>
            <w:noWrap w:val="false"/>
          </w:tcPr>
          <w:p>
            <w:pPr>
              <w:jc w:val="center"/>
              <w:rPr>
                <w:rFonts w:hint="eastAsia" w:asciiTheme="minorEastAsia" w:hAnsiTheme="minorEastAsia" w:eastAsiaTheme="minorEastAsia" w:cstheme="minorEastAsia"/>
                <w:color w:val="000000" w:themeColor="text1"/>
                <w:sz w:val="22"/>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价格分</w:t>
            </w:r>
            <w:r/>
          </w:p>
          <w:p>
            <w:pPr>
              <w:jc w:val="center"/>
              <w:rPr>
                <w:rFonts w:hint="eastAsia" w:asciiTheme="minorEastAsia" w:hAnsiTheme="minorEastAsia" w:eastAsiaTheme="minorEastAsia" w:cstheme="minorEastAsia"/>
                <w:color w:val="000000" w:themeColor="text1"/>
                <w:sz w:val="20"/>
                <w:szCs w:val="22"/>
                <w:lang w:val="zh-CN"/>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（30分）</w:t>
            </w:r>
            <w:r/>
          </w:p>
        </w:tc>
        <w:tc>
          <w:tcPr>
            <w:tcW w:w="6646" w:type="dxa"/>
            <w:vAlign w:val="center"/>
            <w:textDirection w:val="lrTb"/>
            <w:noWrap w:val="false"/>
          </w:tcPr>
          <w:p>
            <w:pPr>
              <w:rPr>
                <w:rFonts w:hint="eastAsia" w:asciiTheme="minorEastAsia" w:hAnsiTheme="minorEastAsia" w:eastAsiaTheme="minorEastAsia" w:cstheme="minorEastAsia"/>
                <w:b w:val="0"/>
                <w:bCs w:val="0"/>
                <w:color w:val="000000" w:themeColor="text1"/>
                <w:sz w:val="22"/>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满足招标文件要求且投标价格最低的有效投标报价为评标基准价，其价格分为满分</w:t>
            </w:r>
            <w:r>
              <w:rPr>
                <w:rFonts w:hint="eastAsia" w:asciiTheme="minorEastAsia" w:hAnsiTheme="minorEastAsia" w:eastAsiaTheme="minorEastAsia" w:cstheme="minorEastAsia"/>
                <w:b w:val="0"/>
                <w:bCs w:val="0"/>
                <w:color w:val="000000" w:themeColor="text1"/>
                <w:sz w:val="22"/>
                <w:szCs w:val="22"/>
                <w14:textFill>
                  <w14:solidFill>
                    <w14:schemeClr w14:val="tx1"/>
                  </w14:solidFill>
                </w14:textFill>
              </w:rPr>
              <w:t xml:space="preserve">30分。</w:t>
            </w:r>
            <w:r/>
          </w:p>
          <w:p>
            <w:pPr>
              <w:rPr>
                <w:rFonts w:hint="eastAsia" w:asciiTheme="minorEastAsia" w:hAnsiTheme="minorEastAsia" w:eastAsiaTheme="minorEastAsia" w:cstheme="minorEastAsia"/>
                <w:b w:val="0"/>
                <w:bCs w:val="0"/>
                <w:color w:val="000000" w:themeColor="text1"/>
                <w:sz w:val="22"/>
                <w:szCs w:val="22"/>
                <w14:textFill>
                  <w14:solidFill>
                    <w14:schemeClr w14:val="tx1"/>
                  </w14:solidFill>
                </w14:textFill>
              </w:rPr>
            </w:pPr>
            <w:r>
              <w:rPr>
                <w:rFonts w:hint="eastAsia" w:asciiTheme="minorEastAsia" w:hAnsiTheme="minorEastAsia" w:eastAsiaTheme="minorEastAsia" w:cstheme="minorEastAsia"/>
                <w:b w:val="0"/>
                <w:bCs w:val="0"/>
                <w:color w:val="000000" w:themeColor="text1"/>
                <w:sz w:val="22"/>
                <w:szCs w:val="22"/>
                <w14:textFill>
                  <w14:solidFill>
                    <w14:schemeClr w14:val="tx1"/>
                  </w14:solidFill>
                </w14:textFill>
              </w:rPr>
              <w:t xml:space="preserve">其他投标人的价格分统一按照下列公式计算：投标报价得分=（评标基准价/投标报价）×30，结果保留两位小数（有效投标文件是指未被评标委员会判定为无效标的投标文件）。</w:t>
            </w:r>
            <w:r/>
          </w:p>
          <w:p>
            <w:pPr>
              <w:spacing w:line="360" w:lineRule="auto"/>
              <w:rPr>
                <w:rFonts w:hint="eastAsia" w:asciiTheme="minorEastAsia" w:hAnsiTheme="minorEastAsia" w:eastAsiaTheme="minorEastAsia" w:cstheme="minorEastAsia"/>
                <w:color w:val="000000" w:themeColor="text1"/>
                <w:sz w:val="20"/>
                <w:szCs w:val="22"/>
                <w14:textFill>
                  <w14:solidFill>
                    <w14:schemeClr w14:val="tx1"/>
                  </w14:solidFill>
                </w14:textFill>
              </w:rPr>
            </w:pPr>
            <w:r>
              <w:rPr>
                <w:rFonts w:hint="eastAsia" w:asciiTheme="minorEastAsia" w:hAnsiTheme="minorEastAsia" w:eastAsiaTheme="minorEastAsia" w:cstheme="minorEastAsia"/>
                <w:b w:val="0"/>
                <w:bCs w:val="0"/>
                <w:color w:val="000000" w:themeColor="text1"/>
                <w:sz w:val="22"/>
                <w:szCs w:val="22"/>
                <w14:textFill>
                  <w14:solidFill>
                    <w14:schemeClr w14:val="tx1"/>
                  </w14:solidFill>
                </w14:textFill>
              </w:rPr>
              <w:t xml:space="preserve">注：因落实政府采购政策进行价格调整的，以调整后的价格计算评标基准价和投标报价。小微企业、残疾人福利单位、监狱和戒毒企业优惠政策详见本文第四章。</w:t>
            </w:r>
            <w:r/>
          </w:p>
        </w:tc>
      </w:tr>
      <w:tr>
        <w:trPr>
          <w:trHeight w:val="2240"/>
        </w:trPr>
        <w:tc>
          <w:tcPr>
            <w:tcW w:w="680"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0"/>
                <w:szCs w:val="20"/>
                <w:lang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lang w:val="en-US" w:eastAsia="zh-CN"/>
                <w14:textFill>
                  <w14:solidFill>
                    <w14:schemeClr w14:val="tx1"/>
                  </w14:solidFill>
                </w14:textFill>
              </w:rPr>
              <w:t xml:space="preserve">2</w:t>
            </w:r>
            <w:r/>
          </w:p>
        </w:tc>
        <w:tc>
          <w:tcPr>
            <w:tcW w:w="1939" w:type="dxa"/>
            <w:vAlign w:val="center"/>
            <w:textDirection w:val="lrTb"/>
            <w:noWrap w:val="false"/>
          </w:tcPr>
          <w:p>
            <w:pPr>
              <w:jc w:val="cente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技术符合性</w:t>
            </w:r>
            <w:r/>
          </w:p>
          <w:p>
            <w:pPr>
              <w:jc w:val="center"/>
              <w:rPr>
                <w:rFonts w:hint="eastAsia" w:asciiTheme="minorEastAsia" w:hAnsiTheme="minorEastAsia" w:eastAsiaTheme="minorEastAsia" w:cstheme="minorEastAsia"/>
                <w:color w:val="000000" w:themeColor="text1"/>
                <w:sz w:val="20"/>
                <w:szCs w:val="20"/>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2分）</w:t>
            </w:r>
            <w:r/>
          </w:p>
        </w:tc>
        <w:tc>
          <w:tcPr>
            <w:tcW w:w="6646" w:type="dxa"/>
            <w:vAlign w:val="center"/>
            <w:textDirection w:val="lrTb"/>
            <w:noWrap w:val="false"/>
          </w:tcPr>
          <w:p>
            <w:pP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根据各投标人对本次招标技术参数部分响应情况进行评定。投标人的所有技术参数满足招标要求的得满分</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2分。技术参数加“★”部分为必须满足项，出现负偏离的按无效标处理；其他技术参数出现负偏离的，有一项扣</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分。</w:t>
            </w:r>
            <w:r/>
          </w:p>
          <w:p>
            <w:pP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注：</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instrText xml:space="preserve"> = 1 \* GB3 \* MERGEFORMAT </w:instrTex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①</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技术参数要求提供的证明材料的以要求提供的证明材料为准，其他参数以提供的技术参数响应表加盖投标单位公章为准； </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instrText xml:space="preserve"> = 2 \* GB3 \* MERGEFORMAT </w:instrTex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②</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技术参数中每一条的要求为一项。</w:t>
            </w:r>
            <w:r/>
          </w:p>
        </w:tc>
      </w:tr>
      <w:tr>
        <w:trPr>
          <w:trHeight w:val="1180"/>
        </w:trPr>
        <w:tc>
          <w:tcPr>
            <w:tcW w:w="680"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0"/>
                <w:szCs w:val="20"/>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lang w:val="en-US" w:eastAsia="zh-CN"/>
                <w14:textFill>
                  <w14:solidFill>
                    <w14:schemeClr w14:val="tx1"/>
                  </w14:solidFill>
                </w14:textFill>
              </w:rPr>
              <w:t xml:space="preserve">3</w:t>
            </w:r>
            <w:r/>
          </w:p>
        </w:tc>
        <w:tc>
          <w:tcPr>
            <w:tcW w:w="1939" w:type="dxa"/>
            <w:vAlign w:val="center"/>
            <w:textDirection w:val="lrTb"/>
            <w:noWrap w:val="false"/>
          </w:tcPr>
          <w:p>
            <w:pPr>
              <w:ind w:firstLine="120"/>
              <w:jc w:val="center"/>
              <w:rPr>
                <w:rFonts w:hint="eastAsia" w:asciiTheme="minorEastAsia" w:hAnsiTheme="minorEastAsia" w:eastAsiaTheme="minorEastAsia" w:cstheme="minorEastAsia"/>
                <w:color w:val="000000" w:themeColor="text1"/>
                <w:sz w:val="22"/>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运输保障</w:t>
            </w:r>
            <w:r/>
          </w:p>
          <w:p>
            <w:pPr>
              <w:ind w:firstLine="120"/>
              <w:jc w:val="center"/>
              <w:rPr>
                <w:rFonts w:hint="eastAsia" w:asciiTheme="minorEastAsia" w:hAnsiTheme="minorEastAsia" w:eastAsiaTheme="minorEastAsia" w:cstheme="minorEastAsia"/>
                <w:color w:val="000000" w:themeColor="text1"/>
                <w:sz w:val="22"/>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（4分）</w:t>
            </w:r>
            <w:r/>
          </w:p>
        </w:tc>
        <w:tc>
          <w:tcPr>
            <w:tcW w:w="6646" w:type="dxa"/>
            <w:vAlign w:val="center"/>
            <w:textDirection w:val="lrTb"/>
            <w:noWrap w:val="false"/>
          </w:tcPr>
          <w:p>
            <w:pPr>
              <w:rPr>
                <w:rFonts w:hint="eastAsia" w:asciiTheme="minorEastAsia" w:hAnsiTheme="minorEastAsia" w:eastAsiaTheme="minorEastAsia" w:cstheme="minorEastAsia"/>
                <w:color w:val="000000" w:themeColor="text1"/>
                <w:sz w:val="22"/>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投标人须具有强大的运力保障，拟投入本项目的专业医用氧运输漕车每提供一辆得2分，最高得4分（须提供车辆行驶证原件</w:t>
            </w:r>
            <w:r>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t xml:space="preserve">扫描件及</w:t>
            </w: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车辆照片，照片须拍到车牌和“医用液氧”字样）。</w:t>
            </w:r>
            <w:r/>
          </w:p>
        </w:tc>
      </w:tr>
      <w:tr>
        <w:trPr>
          <w:trHeight w:val="2427"/>
        </w:trPr>
        <w:tc>
          <w:tcPr>
            <w:tcW w:w="680"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0"/>
                <w:szCs w:val="20"/>
                <w:lang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lang w:val="en-US" w:eastAsia="zh-CN"/>
                <w14:textFill>
                  <w14:solidFill>
                    <w14:schemeClr w14:val="tx1"/>
                  </w14:solidFill>
                </w14:textFill>
              </w:rPr>
              <w:t xml:space="preserve">4</w:t>
            </w:r>
            <w:r/>
          </w:p>
        </w:tc>
        <w:tc>
          <w:tcPr>
            <w:tcW w:w="1939" w:type="dxa"/>
            <w:vAlign w:val="center"/>
            <w:textDirection w:val="lrTb"/>
            <w:noWrap w:val="false"/>
          </w:tcPr>
          <w:p>
            <w:pPr>
              <w:ind w:firstLine="120"/>
              <w:jc w:val="center"/>
              <w:rPr>
                <w:rFonts w:hint="eastAsia" w:asciiTheme="minorEastAsia" w:hAnsiTheme="minorEastAsia" w:eastAsiaTheme="minorEastAsia" w:cstheme="minorEastAsia"/>
                <w:color w:val="000000" w:themeColor="text1"/>
                <w:sz w:val="22"/>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实施方案</w:t>
            </w:r>
            <w:r/>
          </w:p>
          <w:p>
            <w:pPr>
              <w:ind w:firstLine="120"/>
              <w:jc w:val="center"/>
              <w:rPr>
                <w:rFonts w:hint="eastAsia" w:asciiTheme="minorEastAsia" w:hAnsiTheme="minorEastAsia" w:eastAsiaTheme="minorEastAsia" w:cstheme="minorEastAsia"/>
                <w:color w:val="000000" w:themeColor="text1"/>
                <w:sz w:val="20"/>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w:t>
            </w: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25</w:t>
            </w: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分）</w:t>
            </w:r>
            <w:r/>
          </w:p>
        </w:tc>
        <w:tc>
          <w:tcPr>
            <w:tcW w:w="6646" w:type="dxa"/>
            <w:vAlign w:val="center"/>
            <w:textDirection w:val="lrTb"/>
            <w:noWrap w:val="false"/>
          </w:tcPr>
          <w:p>
            <w:pP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1、投标人对项目需求理解透彻，方案编制完整、可行，针对本项目设计科学的技术程序和方法，内业处理、成果编制等方面的描述思路清晰、内容完整、技术方法可行。评委根据各投标单位提供的技术方案进行综合评审，内容完整，具体、合理、切实可行的得</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分；内容基本完整、基本合理、基本可行的得</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分；内容差的得1分；未提供的不得分。</w:t>
            </w:r>
            <w:r/>
          </w:p>
          <w:p>
            <w:pP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2、投标人对项目质量的保证措施得当，对本项目质量控制的重点、难点分析及应对合理，评委根据各投标单位提供的质量保证措施方案进行综合评审，内容完整，具体、合理、切实可行的得</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分；内容基本完整、基本合理、基本可行的得</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分；内容差的得1分；未提供的不得分。</w:t>
            </w:r>
            <w:r/>
          </w:p>
          <w:p>
            <w:pP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3、投标人根据项目的时间要求和特点，工作进度安排合理，评委根据各投标单位提供的工作进度方案进行综合评审，内容完整，具体、合理、切实可行的得</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分；内容基本完整、基本合理、基本可行的得</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分；内容差的得1分；未提供的不得分。</w:t>
            </w:r>
            <w:r/>
          </w:p>
          <w:p>
            <w:pP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4、投标人对项目的实施有详实有效的措施及合理化建议，能提供后续维护服务，评委根据各投标单位提供的措施及建议方案进行综合评审，内容完整，具体、合理、切实可行的得</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分；内容基本完整、基本合理、基本可行的得</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分；内容差的得1分；未提供的不得分。</w:t>
            </w:r>
            <w:r/>
          </w:p>
          <w:p>
            <w:pP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5、对招标项目的理解以及投标人的优势，根据对项目背景及现状的了解，形成较为准确的对项目编制内容及重点的基本判断；根据项目编制要求，结合往年项目实践案例，阐述投标单位在本项工作中的技术优势、技术能力，内容完整，具体、合理、切实可行的得</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分；内容基本完整、基本合理、基本可行的得</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分；内容差的得1分；未提供的不得分。</w:t>
            </w:r>
            <w:r/>
          </w:p>
        </w:tc>
      </w:tr>
      <w:tr>
        <w:trPr>
          <w:trHeight w:val="797"/>
        </w:trPr>
        <w:tc>
          <w:tcPr>
            <w:tcW w:w="680" w:type="dxa"/>
            <w:vAlign w:val="center"/>
            <w:textDirection w:val="lrTb"/>
            <w:noWrap w:val="false"/>
          </w:tcPr>
          <w:p>
            <w:pPr>
              <w:jc w:val="center"/>
              <w:rPr>
                <w:rFonts w:hint="eastAsia" w:asciiTheme="minorEastAsia" w:hAnsiTheme="minorEastAsia" w:eastAsiaTheme="minorEastAsia" w:cstheme="minorEastAsia"/>
                <w:color w:val="000000" w:themeColor="text1"/>
                <w:sz w:val="22"/>
                <w:szCs w:val="22"/>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5</w:t>
            </w:r>
            <w:r/>
          </w:p>
        </w:tc>
        <w:tc>
          <w:tcPr>
            <w:tcW w:w="1939" w:type="dxa"/>
            <w:vAlign w:val="center"/>
            <w:textDirection w:val="lrTb"/>
            <w:noWrap w:val="false"/>
          </w:tcPr>
          <w:p>
            <w:pPr>
              <w:jc w:val="cente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送检费用承诺书（</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分）</w:t>
            </w:r>
            <w:r/>
          </w:p>
        </w:tc>
        <w:tc>
          <w:tcPr>
            <w:tcW w:w="6646" w:type="dxa"/>
            <w:vAlign w:val="center"/>
            <w:textDirection w:val="lrTb"/>
            <w:noWrap w:val="false"/>
          </w:tcPr>
          <w:p>
            <w:pP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投标人需承诺采购周期内采购人送检费用由投标人承担，如液氧抽检不合格投标人须承担一切后果及经济损失（格式自拟），未提供的不得分。（</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分）</w:t>
            </w:r>
            <w:r/>
          </w:p>
        </w:tc>
      </w:tr>
      <w:tr>
        <w:trPr>
          <w:trHeight w:val="559"/>
        </w:trPr>
        <w:tc>
          <w:tcPr>
            <w:tcW w:w="680" w:type="dxa"/>
            <w:vAlign w:val="center"/>
            <w:textDirection w:val="lrTb"/>
            <w:noWrap w:val="false"/>
          </w:tcPr>
          <w:p>
            <w:pPr>
              <w:jc w:val="center"/>
              <w:rPr>
                <w:rFonts w:hint="eastAsia" w:asciiTheme="minorEastAsia" w:hAnsiTheme="minorEastAsia" w:eastAsiaTheme="minorEastAsia" w:cstheme="minorEastAsia"/>
                <w:color w:val="000000" w:themeColor="text1"/>
                <w:sz w:val="22"/>
                <w:szCs w:val="22"/>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6</w:t>
            </w:r>
            <w:r/>
          </w:p>
        </w:tc>
        <w:tc>
          <w:tcPr>
            <w:tcW w:w="1939" w:type="dxa"/>
            <w:vAlign w:val="center"/>
            <w:textDirection w:val="lrTb"/>
            <w:noWrap w:val="false"/>
          </w:tcPr>
          <w:p>
            <w:pPr>
              <w:jc w:val="cente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业绩</w:t>
            </w:r>
            <w:r/>
          </w:p>
          <w:p>
            <w:pPr>
              <w:jc w:val="cente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（4分）</w:t>
            </w:r>
            <w:r/>
          </w:p>
        </w:tc>
        <w:tc>
          <w:tcPr>
            <w:tcW w:w="6646" w:type="dxa"/>
            <w:vAlign w:val="center"/>
            <w:textDirection w:val="lrTb"/>
            <w:noWrap w:val="false"/>
          </w:tcPr>
          <w:p>
            <w:pP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每提供1份2021年以来类似服务业绩的，得2分，满分4分。投标时须提供项目合同复印件并加盖单位公章；时间以合同签订日期为准。</w:t>
            </w:r>
            <w:r/>
          </w:p>
        </w:tc>
      </w:tr>
      <w:tr>
        <w:trPr>
          <w:trHeight w:val="559"/>
        </w:trPr>
        <w:tc>
          <w:tcPr>
            <w:tcW w:w="680" w:type="dxa"/>
            <w:vAlign w:val="center"/>
            <w:textDirection w:val="lrTb"/>
            <w:noWrap w:val="false"/>
          </w:tcPr>
          <w:p>
            <w:pPr>
              <w:jc w:val="center"/>
              <w:rPr>
                <w:rFonts w:hint="eastAsia" w:asciiTheme="minorEastAsia" w:hAnsiTheme="minorEastAsia" w:eastAsiaTheme="minorEastAsia" w:cstheme="minorEastAsia"/>
                <w:color w:val="000000"/>
                <w:sz w:val="22"/>
                <w:szCs w:val="22"/>
                <w:highlight w:val="none"/>
                <w:lang w:eastAsia="zh-CN"/>
              </w:rPr>
            </w:pPr>
            <w:r>
              <w:rPr>
                <w:rFonts w:hint="eastAsia" w:asciiTheme="minorEastAsia" w:hAnsiTheme="minorEastAsia" w:eastAsiaTheme="minorEastAsia" w:cstheme="minorEastAsia"/>
                <w:color w:val="000000"/>
                <w:sz w:val="22"/>
                <w:szCs w:val="22"/>
                <w:highlight w:val="none"/>
                <w:lang w:val="en-US" w:eastAsia="zh-CN"/>
              </w:rPr>
              <w:t xml:space="preserve">7</w:t>
            </w:r>
            <w:r/>
          </w:p>
        </w:tc>
        <w:tc>
          <w:tcPr>
            <w:tcW w:w="1939" w:type="dxa"/>
            <w:vAlign w:val="center"/>
            <w:textDirection w:val="lrTb"/>
            <w:noWrap w:val="false"/>
          </w:tcPr>
          <w:p>
            <w:pPr>
              <w:jc w:val="center"/>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诚信投标承诺书</w:t>
            </w:r>
            <w:r/>
          </w:p>
          <w:p>
            <w:pPr>
              <w:jc w:val="center"/>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w:t>
            </w:r>
            <w:r>
              <w:rPr>
                <w:rFonts w:hint="eastAsia" w:asciiTheme="minorEastAsia" w:hAnsiTheme="minorEastAsia" w:eastAsiaTheme="minorEastAsia" w:cstheme="minorEastAsia"/>
                <w:color w:val="000000"/>
                <w:sz w:val="22"/>
                <w:szCs w:val="22"/>
                <w:highlight w:val="none"/>
                <w:lang w:val="en-US" w:eastAsia="zh-CN"/>
              </w:rPr>
              <w:t xml:space="preserve">1</w:t>
            </w:r>
            <w:r>
              <w:rPr>
                <w:rFonts w:hint="eastAsia" w:asciiTheme="minorEastAsia" w:hAnsiTheme="minorEastAsia" w:eastAsiaTheme="minorEastAsia" w:cstheme="minorEastAsia"/>
                <w:color w:val="000000"/>
                <w:sz w:val="22"/>
                <w:szCs w:val="22"/>
                <w:highlight w:val="none"/>
              </w:rPr>
              <w:t xml:space="preserve">分）</w:t>
            </w:r>
            <w:r/>
          </w:p>
        </w:tc>
        <w:tc>
          <w:tcPr>
            <w:tcW w:w="6646" w:type="dxa"/>
            <w:vAlign w:val="center"/>
            <w:textDirection w:val="lrTb"/>
            <w:noWrap w:val="false"/>
          </w:tcPr>
          <w:p>
            <w:pPr>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提供</w:t>
            </w:r>
            <w:r>
              <w:rPr>
                <w:rFonts w:hint="eastAsia" w:asciiTheme="minorEastAsia" w:hAnsiTheme="minorEastAsia" w:eastAsiaTheme="minorEastAsia" w:cstheme="minorEastAsia"/>
                <w:color w:val="000000"/>
                <w:sz w:val="22"/>
                <w:szCs w:val="22"/>
                <w:highlight w:val="none"/>
                <w:lang w:val="en-US" w:eastAsia="zh-CN"/>
              </w:rPr>
              <w:t xml:space="preserve">盐城市政府采购事前信用承诺书</w:t>
            </w:r>
            <w:r>
              <w:rPr>
                <w:rFonts w:hint="eastAsia" w:asciiTheme="minorEastAsia" w:hAnsiTheme="minorEastAsia" w:eastAsiaTheme="minorEastAsia" w:cstheme="minorEastAsia"/>
                <w:color w:val="000000"/>
                <w:sz w:val="22"/>
                <w:szCs w:val="22"/>
                <w:highlight w:val="none"/>
              </w:rPr>
              <w:t xml:space="preserve">的，得</w:t>
            </w:r>
            <w:r>
              <w:rPr>
                <w:rFonts w:hint="eastAsia" w:asciiTheme="minorEastAsia" w:hAnsiTheme="minorEastAsia" w:eastAsiaTheme="minorEastAsia" w:cstheme="minorEastAsia"/>
                <w:color w:val="000000"/>
                <w:sz w:val="22"/>
                <w:szCs w:val="22"/>
                <w:highlight w:val="none"/>
                <w:lang w:val="en-US" w:eastAsia="zh-CN"/>
              </w:rPr>
              <w:t xml:space="preserve">1</w:t>
            </w:r>
            <w:r>
              <w:rPr>
                <w:rFonts w:hint="eastAsia" w:asciiTheme="minorEastAsia" w:hAnsiTheme="minorEastAsia" w:eastAsiaTheme="minorEastAsia" w:cstheme="minorEastAsia"/>
                <w:color w:val="000000"/>
                <w:sz w:val="22"/>
                <w:szCs w:val="22"/>
                <w:highlight w:val="none"/>
              </w:rPr>
              <w:t xml:space="preserve">分</w:t>
            </w:r>
            <w:r>
              <w:rPr>
                <w:rFonts w:hint="eastAsia" w:asciiTheme="minorEastAsia" w:hAnsiTheme="minorEastAsia" w:eastAsiaTheme="minorEastAsia" w:cstheme="minorEastAsia"/>
                <w:color w:val="000000"/>
                <w:sz w:val="22"/>
                <w:szCs w:val="22"/>
                <w:highlight w:val="none"/>
                <w:lang w:eastAsia="zh-CN"/>
              </w:rPr>
              <w:t xml:space="preserve">，</w:t>
            </w:r>
            <w:r>
              <w:rPr>
                <w:rFonts w:hint="eastAsia" w:asciiTheme="minorEastAsia" w:hAnsiTheme="minorEastAsia" w:eastAsiaTheme="minorEastAsia" w:cstheme="minorEastAsia"/>
                <w:color w:val="000000"/>
                <w:sz w:val="22"/>
                <w:szCs w:val="22"/>
                <w:highlight w:val="none"/>
              </w:rPr>
              <w:t xml:space="preserve">未提供的不得分。</w:t>
            </w:r>
            <w:r/>
          </w:p>
        </w:tc>
      </w:tr>
    </w:tbl>
    <w:p>
      <w:pPr>
        <w:pStyle w:val="1160"/>
        <w:ind w:firstLine="0"/>
        <w:spacing w:line="500" w:lineRule="exact"/>
        <w:rPr>
          <w:rFonts w:ascii="宋体" w:hAnsi="宋体" w:eastAsia="宋体" w:cs="宋体"/>
          <w:szCs w:val="21"/>
        </w:rPr>
      </w:pPr>
      <w:r>
        <w:rPr>
          <w:rFonts w:ascii="宋体" w:hAnsi="宋体" w:eastAsia="宋体" w:cs="宋体"/>
          <w:szCs w:val="21"/>
        </w:rPr>
      </w:r>
      <w:r/>
    </w:p>
    <w:p>
      <w:pPr>
        <w:ind w:firstLine="422"/>
        <w:spacing w:line="460" w:lineRule="exact"/>
        <w:rPr>
          <w:rFonts w:ascii="宋体" w:hAnsi="宋体" w:cs="宋体"/>
        </w:rPr>
      </w:pPr>
      <w:r>
        <w:rPr>
          <w:rFonts w:hint="eastAsia" w:ascii="宋体" w:hAnsi="宋体" w:cs="宋体"/>
          <w:b/>
          <w:bCs/>
        </w:rPr>
        <w:t xml:space="preserve">三.评标程序</w:t>
      </w:r>
      <w:r/>
    </w:p>
    <w:p>
      <w:pPr>
        <w:ind w:firstLine="420"/>
        <w:spacing w:line="460" w:lineRule="exact"/>
        <w:rPr>
          <w:rFonts w:ascii="宋体" w:hAnsi="宋体" w:cs="宋体"/>
        </w:rPr>
      </w:pPr>
      <w:r>
        <w:rPr>
          <w:rFonts w:hint="eastAsia" w:ascii="宋体" w:hAnsi="宋体" w:cs="宋体"/>
        </w:rPr>
        <w:t xml:space="preserve">3.1 评标准备</w:t>
      </w:r>
      <w:r/>
    </w:p>
    <w:p>
      <w:pPr>
        <w:ind w:firstLine="420"/>
        <w:spacing w:line="460" w:lineRule="exact"/>
        <w:rPr>
          <w:rFonts w:ascii="宋体" w:hAnsi="宋体" w:cs="宋体"/>
        </w:rPr>
      </w:pPr>
      <w:r>
        <w:rPr>
          <w:rFonts w:hint="eastAsia" w:ascii="宋体" w:hAnsi="宋体" w:cs="宋体"/>
        </w:rPr>
        <w:t xml:space="preserve">3.1.1 评标委员会成员到达评标现场时应在签到表上签到（或通过门禁系统签到）以证明其出席。</w:t>
      </w:r>
      <w:r/>
    </w:p>
    <w:p>
      <w:pPr>
        <w:ind w:firstLine="420"/>
        <w:spacing w:line="460" w:lineRule="exact"/>
        <w:rPr>
          <w:rFonts w:ascii="宋体" w:hAnsi="宋体" w:cs="宋体"/>
        </w:rPr>
      </w:pPr>
      <w:r>
        <w:rPr>
          <w:rFonts w:hint="eastAsia" w:ascii="宋体" w:hAnsi="宋体" w:cs="宋体"/>
        </w:rPr>
        <w:t xml:space="preserve">3.1.2 评标委员会成员首先推选一名评标委员会负责人，负责评标活动的组织领导工作。</w:t>
      </w:r>
      <w:r/>
    </w:p>
    <w:p>
      <w:pPr>
        <w:ind w:firstLine="420"/>
        <w:spacing w:line="460" w:lineRule="exact"/>
        <w:rPr>
          <w:rFonts w:ascii="宋体" w:hAnsi="宋体" w:cs="宋体"/>
        </w:rPr>
      </w:pPr>
      <w:r>
        <w:rPr>
          <w:rFonts w:hint="eastAsia" w:ascii="宋体" w:hAnsi="宋体" w:cs="宋体"/>
        </w:rPr>
        <w:t xml:space="preserve">3.1.3 招标人或招标代理机构应向评标委员会提供评标所需的信息和数据。评标委员会负责人应组织评标委员会成员认真研究招标文件，未在招标文件中规定的标准和方法不得作为评标的依据。</w:t>
      </w:r>
      <w:r/>
    </w:p>
    <w:p>
      <w:pPr>
        <w:ind w:firstLine="420"/>
        <w:spacing w:line="460" w:lineRule="exact"/>
        <w:rPr>
          <w:rFonts w:ascii="宋体" w:hAnsi="宋体" w:cs="宋体"/>
        </w:rPr>
      </w:pPr>
      <w:r>
        <w:rPr>
          <w:rFonts w:hint="eastAsia" w:ascii="宋体" w:hAnsi="宋体" w:cs="宋体"/>
        </w:rPr>
        <w:t xml:space="preserve">3.2 初步评审</w:t>
      </w:r>
      <w:r/>
    </w:p>
    <w:p>
      <w:pPr>
        <w:ind w:firstLine="420"/>
        <w:spacing w:line="460" w:lineRule="exact"/>
        <w:rPr>
          <w:rFonts w:ascii="宋体" w:hAnsi="宋体" w:cs="宋体"/>
        </w:rPr>
      </w:pPr>
      <w:r>
        <w:rPr>
          <w:rFonts w:hint="eastAsia" w:ascii="宋体" w:hAnsi="宋体" w:cs="宋体"/>
        </w:rPr>
        <w:t xml:space="preserve">3.2.1评标委员会依据本章第2.1 款规定的标准对投标文件进行初步评审。</w:t>
      </w:r>
      <w:r/>
    </w:p>
    <w:p>
      <w:pPr>
        <w:ind w:firstLine="420"/>
        <w:spacing w:line="460" w:lineRule="exact"/>
        <w:rPr>
          <w:rFonts w:ascii="宋体" w:hAnsi="宋体" w:cs="宋体"/>
        </w:rPr>
      </w:pPr>
      <w:r>
        <w:rPr>
          <w:rFonts w:hint="eastAsia" w:ascii="宋体" w:hAnsi="宋体" w:cs="宋体"/>
        </w:rPr>
        <w:t xml:space="preserve">3.2.2投标文件不符合本章第2.1款评审标准的，属于重大偏差，视为未能对招标文件作出实质性响应，应当作为无效投标予以否决。</w:t>
      </w:r>
      <w:r/>
    </w:p>
    <w:p>
      <w:pPr>
        <w:ind w:firstLine="420"/>
        <w:spacing w:line="460" w:lineRule="exact"/>
        <w:rPr>
          <w:rFonts w:ascii="宋体" w:hAnsi="宋体" w:cs="宋体"/>
        </w:rPr>
      </w:pPr>
      <w:r>
        <w:rPr>
          <w:rFonts w:hint="eastAsia" w:ascii="宋体" w:hAnsi="宋体" w:cs="宋体"/>
        </w:rPr>
        <w:t xml:space="preserve">3.2.3对照投标人须知6.4款，投标文件有上述情况之一，视为未能对招标文件作出实质性响应，凡招标文件未明确标明无效标条款的，评标委员会不得作为判定无效投标的依据。</w:t>
      </w:r>
      <w:r/>
    </w:p>
    <w:p>
      <w:pPr>
        <w:ind w:firstLine="420"/>
        <w:spacing w:line="460" w:lineRule="exact"/>
        <w:rPr>
          <w:rFonts w:ascii="宋体" w:hAnsi="宋体" w:cs="宋体"/>
        </w:rPr>
      </w:pPr>
      <w:r>
        <w:rPr>
          <w:rFonts w:hint="eastAsia" w:ascii="宋体" w:hAnsi="宋体" w:cs="宋体"/>
        </w:rPr>
        <w:t xml:space="preserve">3.2.4 投标报价有算术错误的，评标委员会按以下原则对投标报价进行修正，修正的价格经投标人书面确认后具有约束力。</w:t>
      </w:r>
      <w:r/>
    </w:p>
    <w:p>
      <w:pPr>
        <w:ind w:firstLine="420"/>
        <w:spacing w:line="460" w:lineRule="exact"/>
        <w:rPr>
          <w:rFonts w:ascii="宋体" w:hAnsi="宋体" w:cs="宋体"/>
        </w:rPr>
      </w:pPr>
      <w:r>
        <w:rPr>
          <w:rFonts w:hint="eastAsia" w:ascii="宋体" w:hAnsi="宋体" w:cs="宋体"/>
        </w:rPr>
        <w:t xml:space="preserve">(1）投标文件中的大写金额与小写金额不一致的，以大写金额为准；</w:t>
      </w:r>
      <w:r/>
    </w:p>
    <w:p>
      <w:pPr>
        <w:ind w:firstLine="420"/>
        <w:spacing w:line="460" w:lineRule="exact"/>
        <w:rPr>
          <w:rFonts w:ascii="宋体" w:hAnsi="宋体" w:cs="宋体"/>
        </w:rPr>
      </w:pPr>
      <w:r>
        <w:rPr>
          <w:rFonts w:hint="eastAsia" w:ascii="宋体" w:hAnsi="宋体" w:cs="宋体"/>
        </w:rPr>
        <w:t xml:space="preserve">(2）总价金额与依据单价计算出的结果不一致的，以单价金额为准修正总价，但单价金额小数点有明显错误的除外。</w:t>
      </w:r>
      <w:r/>
    </w:p>
    <w:p>
      <w:pPr>
        <w:ind w:firstLine="420"/>
        <w:spacing w:line="460" w:lineRule="exact"/>
        <w:rPr>
          <w:rFonts w:ascii="宋体" w:hAnsi="宋体" w:cs="宋体"/>
        </w:rPr>
      </w:pPr>
      <w:r>
        <w:rPr>
          <w:rFonts w:hint="eastAsia" w:ascii="宋体" w:hAnsi="宋体" w:cs="宋体"/>
        </w:rPr>
        <w:t xml:space="preserve">3.2.5只有通过初步评审的投标文件才能进入详细评审。</w:t>
      </w:r>
      <w:r/>
    </w:p>
    <w:p>
      <w:pPr>
        <w:ind w:firstLine="420"/>
        <w:spacing w:line="460" w:lineRule="exact"/>
        <w:rPr>
          <w:rFonts w:ascii="宋体" w:hAnsi="宋体" w:cs="宋体"/>
        </w:rPr>
      </w:pPr>
      <w:r>
        <w:rPr>
          <w:rFonts w:hint="eastAsia" w:ascii="宋体" w:hAnsi="宋体" w:cs="宋体"/>
        </w:rPr>
        <w:t xml:space="preserve">3.3 详细评审</w:t>
      </w:r>
      <w:r/>
    </w:p>
    <w:p>
      <w:pPr>
        <w:ind w:firstLine="420"/>
        <w:spacing w:line="460" w:lineRule="exact"/>
        <w:rPr>
          <w:rFonts w:ascii="宋体" w:hAnsi="宋体" w:cs="宋体"/>
        </w:rPr>
      </w:pPr>
      <w:r>
        <w:rPr>
          <w:rFonts w:hint="eastAsia" w:ascii="宋体" w:hAnsi="宋体" w:cs="宋体"/>
        </w:rPr>
        <w:t xml:space="preserve">3.3.1 在详细评审发现符合“无效标书条款”的，应当作为无效投标予以否决，其投标报价亦不作为评标基准价的依据。</w:t>
      </w:r>
      <w:r/>
    </w:p>
    <w:p>
      <w:pPr>
        <w:ind w:firstLine="420"/>
        <w:spacing w:line="460" w:lineRule="exact"/>
        <w:rPr>
          <w:rFonts w:ascii="宋体" w:hAnsi="宋体" w:cs="宋体"/>
        </w:rPr>
      </w:pPr>
      <w:r>
        <w:rPr>
          <w:rFonts w:hint="eastAsia" w:ascii="宋体" w:hAnsi="宋体" w:cs="宋体"/>
        </w:rPr>
        <w:t xml:space="preserve">3.3.2 评标委员会按本章第2.2款规定的量化因素和分值进行打分，并计算出综合评估得分。</w:t>
      </w:r>
      <w:r/>
    </w:p>
    <w:p>
      <w:pPr>
        <w:ind w:firstLine="420"/>
        <w:spacing w:line="460" w:lineRule="exact"/>
        <w:rPr>
          <w:rFonts w:ascii="宋体" w:hAnsi="宋体" w:cs="宋体"/>
        </w:rPr>
      </w:pPr>
      <w:r>
        <w:rPr>
          <w:rFonts w:hint="eastAsia" w:ascii="宋体" w:hAnsi="宋体" w:cs="宋体"/>
        </w:rPr>
        <w:t xml:space="preserve">3.3.3 评分分值计算保留小数点后两位，小数点后第三位“四舍五入”。</w:t>
      </w:r>
      <w:r/>
    </w:p>
    <w:p>
      <w:pPr>
        <w:ind w:firstLine="420"/>
        <w:spacing w:line="460" w:lineRule="exact"/>
        <w:rPr>
          <w:rFonts w:ascii="宋体" w:hAnsi="宋体" w:cs="宋体"/>
        </w:rPr>
      </w:pPr>
      <w:r>
        <w:rPr>
          <w:rFonts w:hint="eastAsia" w:ascii="宋体" w:hAnsi="宋体" w:cs="宋体"/>
        </w:rPr>
        <w:t xml:space="preserve">3.4 投标文件的澄清和补正</w:t>
      </w:r>
      <w:r/>
    </w:p>
    <w:p>
      <w:pPr>
        <w:ind w:firstLine="420"/>
        <w:spacing w:line="460" w:lineRule="exact"/>
        <w:rPr>
          <w:rFonts w:ascii="宋体" w:hAnsi="宋体" w:cs="宋体"/>
        </w:rPr>
      </w:pPr>
      <w:r>
        <w:rPr>
          <w:rFonts w:hint="eastAsia" w:ascii="宋体" w:hAnsi="宋体" w:cs="宋体"/>
        </w:rPr>
        <w:t xml:space="preserve">3.4.1 在评标过程中，评标委员会可以书面形式要求投标人对所提交投标文件中不明确的内容进行书面澄清或说明，或者对细微偏差进行补正。评标委员会不接受投标人主动提出的澄清、说明或补正。</w:t>
      </w:r>
      <w:r/>
    </w:p>
    <w:p>
      <w:pPr>
        <w:ind w:firstLine="420"/>
        <w:spacing w:line="460" w:lineRule="exact"/>
        <w:rPr>
          <w:rFonts w:ascii="宋体" w:hAnsi="宋体" w:cs="宋体"/>
        </w:rPr>
      </w:pPr>
      <w:r>
        <w:rPr>
          <w:rFonts w:hint="eastAsia" w:ascii="宋体" w:hAnsi="宋体" w:cs="宋体"/>
        </w:rPr>
        <w:t xml:space="preserve">3.4.2 澄清、说明和补正不得改变投标文件的实质性内容（算术性错误修正的除外）。投标人的书面澄清、说明和补正属于投标文件的组成部分。</w:t>
      </w:r>
      <w:r/>
    </w:p>
    <w:p>
      <w:pPr>
        <w:ind w:firstLine="420"/>
        <w:spacing w:line="460" w:lineRule="exact"/>
        <w:rPr>
          <w:rFonts w:ascii="宋体" w:hAnsi="宋体" w:cs="宋体"/>
        </w:rPr>
      </w:pPr>
      <w:r>
        <w:rPr>
          <w:rFonts w:hint="eastAsia" w:ascii="宋体" w:hAnsi="宋体" w:cs="宋体"/>
        </w:rPr>
        <w:t xml:space="preserve">3.4.3 评标委员会对投标人提交的澄清、说明或补正有疑问的，可以要求投标人进一步澄清、说明或补正。</w:t>
      </w:r>
      <w:r/>
    </w:p>
    <w:p>
      <w:pPr>
        <w:ind w:firstLine="420"/>
        <w:spacing w:line="460" w:lineRule="exact"/>
        <w:rPr>
          <w:rFonts w:ascii="宋体" w:hAnsi="宋体" w:cs="宋体"/>
        </w:rPr>
      </w:pPr>
      <w:r>
        <w:rPr>
          <w:rFonts w:hint="eastAsia" w:ascii="宋体" w:hAnsi="宋体" w:cs="宋体"/>
        </w:rPr>
        <w:t xml:space="preserve">3.5 推荐中标候选人或直接确定中标人</w:t>
      </w:r>
      <w:r/>
    </w:p>
    <w:p>
      <w:pPr>
        <w:ind w:firstLine="420"/>
        <w:spacing w:line="460" w:lineRule="exact"/>
        <w:rPr>
          <w:rFonts w:ascii="宋体" w:hAnsi="宋体" w:cs="宋体"/>
        </w:rPr>
      </w:pPr>
      <w:r>
        <w:rPr>
          <w:rFonts w:hint="eastAsia" w:ascii="宋体" w:hAnsi="宋体" w:cs="宋体"/>
        </w:rPr>
        <w:t xml:space="preserve">3.5.1 除投标人须知前附表授权直接确定中标人外，评标委员会在推荐中标候选人时，应遵照以下原则：</w:t>
      </w:r>
      <w:r/>
    </w:p>
    <w:p>
      <w:pPr>
        <w:ind w:firstLine="420"/>
        <w:spacing w:line="460" w:lineRule="exact"/>
        <w:rPr>
          <w:rFonts w:ascii="宋体" w:hAnsi="宋体" w:cs="宋体"/>
        </w:rPr>
      </w:pPr>
      <w:r>
        <w:rPr>
          <w:rFonts w:hint="eastAsia" w:ascii="宋体" w:hAnsi="宋体" w:cs="宋体"/>
        </w:rPr>
        <w:t xml:space="preserve">评标委员会按照最终得分由高至低的次序排列，并根据投标人须知前附表规定的中标候选人数量，将排序在前的投标人推荐为中标候选人。</w:t>
      </w:r>
      <w:r/>
    </w:p>
    <w:p>
      <w:pPr>
        <w:ind w:firstLine="420"/>
        <w:spacing w:line="460" w:lineRule="exact"/>
        <w:rPr>
          <w:rFonts w:ascii="宋体" w:hAnsi="宋体" w:cs="宋体"/>
        </w:rPr>
      </w:pPr>
      <w:r>
        <w:rPr>
          <w:rFonts w:hint="eastAsia" w:ascii="宋体" w:hAnsi="宋体" w:cs="宋体"/>
        </w:rPr>
        <w:t xml:space="preserve">3.6 提交评标报告 </w:t>
      </w:r>
      <w:r/>
    </w:p>
    <w:p>
      <w:pPr>
        <w:ind w:firstLine="420"/>
        <w:spacing w:line="460" w:lineRule="exact"/>
        <w:rPr>
          <w:rFonts w:ascii="宋体" w:hAnsi="宋体" w:cs="宋体"/>
        </w:rPr>
      </w:pPr>
      <w:r>
        <w:rPr>
          <w:rFonts w:hint="eastAsia" w:ascii="宋体" w:hAnsi="宋体" w:cs="宋体"/>
        </w:rPr>
        <w:t xml:space="preserve">评标委员会完成评标后，应当向招标人提交书面评标报告。评标报告应当由全体评标委员会成员签字，并于评标结束时抄送有关行政监督部门。</w:t>
      </w:r>
      <w:r/>
    </w:p>
    <w:p>
      <w:pPr>
        <w:pStyle w:val="1031"/>
        <w:rPr>
          <w:color w:val="auto"/>
        </w:rPr>
      </w:pPr>
      <w:r>
        <w:rPr>
          <w:color w:val="auto"/>
        </w:rPr>
      </w:r>
      <w:r/>
    </w:p>
    <w:p>
      <w:pPr>
        <w:pStyle w:val="1160"/>
        <w:ind w:firstLine="480"/>
        <w:spacing w:line="500" w:lineRule="exact"/>
        <w:rPr>
          <w:rFonts w:ascii="宋体" w:hAnsi="宋体" w:eastAsia="宋体" w:cs="宋体"/>
          <w:szCs w:val="21"/>
        </w:rPr>
        <w:sectPr>
          <w:headerReference w:type="default" r:id="rId9"/>
          <w:headerReference w:type="first" r:id="rId10"/>
          <w:footerReference w:type="default" r:id="rId13"/>
          <w:footerReference w:type="first" r:id="rId14"/>
          <w:footnotePr/>
          <w:endnotePr/>
          <w:type w:val="nextPage"/>
          <w:pgSz w:w="11906" w:h="16838" w:orient="portrait"/>
          <w:pgMar w:top="1134" w:right="1219" w:bottom="1134" w:left="1134" w:header="851" w:footer="992" w:gutter="284"/>
          <w:cols w:num="1" w:sep="0" w:space="720" w:equalWidth="1"/>
          <w:docGrid w:linePitch="360"/>
          <w:titlePg/>
        </w:sectPr>
      </w:pPr>
      <w:r>
        <w:rPr>
          <w:rFonts w:ascii="宋体" w:hAnsi="宋体" w:eastAsia="宋体" w:cs="宋体"/>
          <w:szCs w:val="21"/>
        </w:rPr>
      </w:r>
      <w:r/>
    </w:p>
    <w:p>
      <w:pPr>
        <w:pStyle w:val="1115"/>
        <w:jc w:val="center"/>
        <w:spacing w:line="440" w:lineRule="exact"/>
        <w:rPr>
          <w:rFonts w:ascii="宋体" w:hAnsi="宋体"/>
          <w:b/>
          <w:bCs/>
          <w:color w:val="000000"/>
          <w:sz w:val="36"/>
          <w:szCs w:val="36"/>
        </w:rPr>
      </w:pPr>
      <w:r>
        <w:rPr>
          <w:rFonts w:hint="eastAsia"/>
          <w:b/>
          <w:color w:val="000000"/>
          <w:sz w:val="36"/>
          <w:szCs w:val="36"/>
        </w:rPr>
        <w:t xml:space="preserve">第五章 合同主要条款</w:t>
      </w:r>
      <w:r/>
    </w:p>
    <w:p>
      <w:pPr>
        <w:ind w:firstLine="480"/>
        <w:jc w:val="left"/>
        <w:spacing w:line="440" w:lineRule="exact"/>
        <w:rPr>
          <w:rFonts w:ascii="宋体" w:hAnsi="宋体"/>
          <w:color w:val="000000"/>
          <w:sz w:val="24"/>
        </w:rPr>
      </w:pPr>
      <w:r>
        <w:rPr>
          <w:rFonts w:hint="eastAsia" w:ascii="宋体" w:hAnsi="宋体"/>
          <w:color w:val="000000"/>
          <w:sz w:val="24"/>
        </w:rPr>
        <w:t xml:space="preserve">采购人（全称）：</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（以下简称甲方）</w:t>
      </w:r>
      <w:r/>
    </w:p>
    <w:p>
      <w:pPr>
        <w:ind w:firstLine="480"/>
        <w:jc w:val="left"/>
        <w:spacing w:line="440" w:lineRule="exact"/>
        <w:rPr>
          <w:rFonts w:ascii="宋体" w:hAnsi="宋体"/>
          <w:color w:val="000000"/>
          <w:sz w:val="24"/>
          <w:u w:val="single"/>
        </w:rPr>
      </w:pPr>
      <w:r>
        <w:rPr>
          <w:rFonts w:hint="eastAsia" w:ascii="宋体" w:hAnsi="宋体"/>
          <w:color w:val="000000"/>
          <w:sz w:val="24"/>
        </w:rPr>
        <w:t xml:space="preserve">中标人（全称）：</w:t>
      </w:r>
      <w:r>
        <w:rPr>
          <w:rFonts w:hint="eastAsia" w:ascii="宋体" w:hAnsi="宋体"/>
          <w:color w:val="000000"/>
          <w:sz w:val="24"/>
          <w:u w:val="single"/>
        </w:rPr>
        <w:t xml:space="preserve">                   </w:t>
      </w:r>
      <w:r>
        <w:rPr>
          <w:rFonts w:hint="eastAsia" w:ascii="宋体" w:hAnsi="宋体"/>
          <w:color w:val="000000"/>
          <w:sz w:val="24"/>
          <w:u w:val="single"/>
          <w:lang w:val="en-US" w:eastAsia="zh-CN"/>
        </w:rPr>
        <w:t xml:space="preserve"> </w:t>
      </w:r>
      <w:r>
        <w:rPr>
          <w:rFonts w:hint="eastAsia" w:ascii="宋体" w:hAnsi="宋体"/>
          <w:color w:val="000000"/>
          <w:sz w:val="24"/>
          <w:u w:val="single"/>
        </w:rPr>
        <w:t xml:space="preserve">   </w:t>
      </w:r>
      <w:r>
        <w:rPr>
          <w:rFonts w:hint="eastAsia" w:ascii="宋体" w:hAnsi="宋体"/>
          <w:color w:val="000000"/>
          <w:sz w:val="24"/>
        </w:rPr>
        <w:t xml:space="preserve">（以下简称乙方）</w:t>
      </w:r>
      <w:r/>
    </w:p>
    <w:p>
      <w:pPr>
        <w:ind w:firstLine="480"/>
        <w:jc w:val="left"/>
        <w:spacing w:line="440" w:lineRule="exact"/>
        <w:rPr>
          <w:rFonts w:ascii="宋体" w:hAnsi="宋体"/>
          <w:color w:val="000000"/>
          <w:sz w:val="24"/>
        </w:rPr>
      </w:pPr>
      <w:r>
        <w:rPr>
          <w:rFonts w:hint="eastAsia" w:ascii="宋体" w:hAnsi="宋体"/>
          <w:color w:val="000000"/>
          <w:sz w:val="24"/>
        </w:rPr>
        <w:t xml:space="preserve">依照《中华人民共和国政府采购法》、《中华人民共和国民法典》及其他相关法律法规，遵循平等、自愿、公平和诚实信用原则，双</w:t>
      </w:r>
      <w:r>
        <w:rPr>
          <w:rFonts w:hint="eastAsia" w:ascii="宋体" w:hAnsi="宋体"/>
          <w:b w:val="0"/>
          <w:bCs w:val="0"/>
          <w:color w:val="000000"/>
          <w:sz w:val="24"/>
        </w:rPr>
        <w:t xml:space="preserve">方就</w:t>
      </w:r>
      <w:r>
        <w:rPr>
          <w:rFonts w:hint="eastAsia" w:ascii="宋体" w:hAnsi="宋体" w:cs="宋体"/>
          <w:b w:val="0"/>
          <w:bCs w:val="0"/>
          <w:color w:val="000000"/>
          <w:sz w:val="24"/>
          <w:u w:val="single"/>
        </w:rPr>
        <w:t xml:space="preserve">盐城市大丰人民医院医用液态氧、瓶装食品级二氧化碳、瓶装氧气、瓶装医用氮气采购项</w:t>
      </w:r>
      <w:r>
        <w:rPr>
          <w:rFonts w:hint="eastAsia" w:ascii="宋体" w:hAnsi="宋体" w:cs="宋体"/>
          <w:b w:val="0"/>
          <w:bCs w:val="0"/>
          <w:color w:val="000000"/>
          <w:sz w:val="24"/>
        </w:rPr>
        <w:t xml:space="preserve">目</w:t>
      </w:r>
      <w:r>
        <w:rPr>
          <w:rFonts w:hint="eastAsia" w:ascii="宋体" w:hAnsi="宋体"/>
          <w:b w:val="0"/>
          <w:bCs w:val="0"/>
          <w:color w:val="000000"/>
          <w:sz w:val="24"/>
        </w:rPr>
        <w:t xml:space="preserve">相关事项</w:t>
      </w:r>
      <w:r>
        <w:rPr>
          <w:rFonts w:hint="eastAsia" w:ascii="宋体" w:hAnsi="宋体"/>
          <w:color w:val="000000"/>
          <w:sz w:val="24"/>
        </w:rPr>
        <w:t xml:space="preserve">协商一致，达成如下合同条款：</w:t>
      </w:r>
      <w:r/>
    </w:p>
    <w:p>
      <w:pPr>
        <w:ind w:firstLine="482"/>
        <w:jc w:val="left"/>
        <w:spacing w:line="440" w:lineRule="exact"/>
        <w:rPr>
          <w:rFonts w:ascii="宋体" w:hAnsi="宋体"/>
          <w:b/>
          <w:color w:val="000000"/>
          <w:sz w:val="24"/>
        </w:rPr>
      </w:pPr>
      <w:r>
        <w:rPr>
          <w:rFonts w:hint="eastAsia" w:ascii="宋体" w:hAnsi="宋体"/>
          <w:b/>
          <w:color w:val="000000"/>
          <w:sz w:val="24"/>
        </w:rPr>
        <w:t xml:space="preserve">一、合同标的</w:t>
      </w:r>
      <w:r/>
    </w:p>
    <w:p>
      <w:pPr>
        <w:ind w:firstLine="470"/>
        <w:spacing w:line="440" w:lineRule="exact"/>
        <w:rPr>
          <w:rFonts w:ascii="宋体" w:hAnsi="宋体"/>
          <w:b/>
          <w:color w:val="000000"/>
          <w:sz w:val="24"/>
        </w:rPr>
      </w:pPr>
      <w:r>
        <w:rPr>
          <w:rFonts w:hint="eastAsia" w:ascii="宋体" w:hAnsi="宋体"/>
          <w:color w:val="000000"/>
          <w:sz w:val="24"/>
        </w:rPr>
        <w:t xml:space="preserve">1、中标价即为合同价。</w:t>
      </w:r>
      <w:r/>
    </w:p>
    <w:p>
      <w:pPr>
        <w:ind w:firstLine="470"/>
        <w:spacing w:line="440" w:lineRule="exact"/>
        <w:rPr>
          <w:rFonts w:ascii="宋体" w:hAnsi="宋体" w:cs="宋体"/>
          <w:color w:val="000000"/>
          <w:sz w:val="24"/>
        </w:rPr>
      </w:pPr>
      <w:r>
        <w:rPr>
          <w:rFonts w:hint="eastAsia" w:ascii="宋体" w:hAnsi="宋体"/>
          <w:color w:val="000000"/>
          <w:sz w:val="24"/>
        </w:rPr>
        <w:t xml:space="preserve">2、合同中合同总价应是招标文件所确定招标范围内全部工作内容的价格体现，</w:t>
      </w:r>
      <w:r>
        <w:rPr>
          <w:rFonts w:ascii="宋体" w:hAnsi="宋体"/>
          <w:color w:val="000000"/>
          <w:sz w:val="24"/>
        </w:rPr>
        <w:t xml:space="preserve">以及为完成上述内容所必须的人工费、材料费、不可预见的费用、管理费、招标代理费</w:t>
      </w:r>
      <w:r>
        <w:rPr>
          <w:rFonts w:hint="eastAsia" w:ascii="宋体" w:hAnsi="宋体"/>
          <w:color w:val="000000"/>
          <w:sz w:val="24"/>
        </w:rPr>
        <w:t xml:space="preserve">、</w:t>
      </w:r>
      <w:r>
        <w:rPr>
          <w:rFonts w:ascii="宋体" w:hAnsi="宋体"/>
          <w:color w:val="000000"/>
          <w:sz w:val="24"/>
        </w:rPr>
        <w:t xml:space="preserve">利润、税金和文件规定的其他各项应有的全部费用</w:t>
      </w:r>
      <w:r>
        <w:rPr>
          <w:rFonts w:hint="eastAsia" w:ascii="宋体" w:hAnsi="宋体"/>
          <w:color w:val="000000"/>
          <w:sz w:val="24"/>
        </w:rPr>
        <w:t xml:space="preserve">。对乙方认为没有考虑到的费用项目甲方将不予支付，并认为此项费用已包含在投标报价中</w:t>
      </w:r>
      <w:r>
        <w:rPr>
          <w:rFonts w:hint="eastAsia" w:ascii="宋体" w:hAnsi="宋体" w:cs="宋体"/>
          <w:color w:val="000000"/>
          <w:sz w:val="24"/>
        </w:rPr>
        <w:t xml:space="preserve">。</w:t>
      </w:r>
      <w:r/>
    </w:p>
    <w:p>
      <w:pPr>
        <w:ind w:firstLine="480"/>
        <w:jc w:val="left"/>
        <w:spacing w:line="440" w:lineRule="exact"/>
        <w:rPr>
          <w:rFonts w:ascii="宋体" w:hAnsi="宋体"/>
          <w:color w:val="000000"/>
          <w:sz w:val="24"/>
        </w:rPr>
      </w:pPr>
      <w:r>
        <w:rPr>
          <w:rFonts w:hint="eastAsia" w:ascii="宋体" w:hAnsi="宋体"/>
          <w:color w:val="000000"/>
          <w:sz w:val="24"/>
        </w:rPr>
        <w:t xml:space="preserve">3、履约</w:t>
      </w:r>
      <w:r>
        <w:rPr>
          <w:rFonts w:ascii="宋体" w:hAnsi="宋体"/>
          <w:color w:val="000000"/>
          <w:sz w:val="24"/>
        </w:rPr>
        <w:t xml:space="preserve">保证金</w:t>
      </w:r>
      <w:r/>
    </w:p>
    <w:p>
      <w:pPr>
        <w:ind w:firstLine="470"/>
        <w:spacing w:line="440" w:lineRule="exact"/>
        <w:rPr>
          <w:rFonts w:ascii="宋体" w:hAnsi="宋体"/>
          <w:color w:val="000000"/>
          <w:sz w:val="24"/>
        </w:rPr>
      </w:pPr>
      <w:r>
        <w:rPr>
          <w:rFonts w:hint="eastAsia" w:ascii="宋体" w:hAnsi="宋体"/>
          <w:color w:val="000000"/>
          <w:sz w:val="24"/>
        </w:rPr>
        <w:t xml:space="preserve">3.1在签订合同时，中标供应商须向采购人交纳中标价10%的履约保证金,于供货结束验收合格后退还</w:t>
      </w:r>
      <w:r>
        <w:rPr>
          <w:rFonts w:hint="eastAsia" w:ascii="宋体" w:hAnsi="宋体"/>
          <w:color w:val="000000"/>
          <w:sz w:val="24"/>
          <w:highlight w:val="none"/>
        </w:rPr>
        <w:t xml:space="preserve">。履约保证金用以约束中标供应商在合同履行中的行为，弥补合同执行中由于自身行为可能给采购人带来的各种损失。鼓励采购人对AA评级及以上政府采购供应商（需提供信用管理部门备案的第三方信用报告），免收履约保证金或降低履约保证金缴纳比例（中标价的5%）。</w:t>
      </w:r>
      <w:r/>
    </w:p>
    <w:p>
      <w:pPr>
        <w:ind w:firstLine="470"/>
        <w:spacing w:line="440" w:lineRule="exact"/>
        <w:rPr>
          <w:rFonts w:ascii="宋体" w:hAnsi="宋体"/>
          <w:color w:val="000000"/>
          <w:sz w:val="24"/>
        </w:rPr>
      </w:pPr>
      <w:r>
        <w:rPr>
          <w:rFonts w:hint="eastAsia" w:ascii="宋体" w:hAnsi="宋体"/>
          <w:color w:val="000000"/>
          <w:sz w:val="24"/>
        </w:rPr>
        <w:t xml:space="preserve">依据《关于在全省政府采购领域推行电子约保函(保险)的通知》，鼓励供应商自愿使用履约保函(保险)代替缴纳履约保证金)，可以通过政府采购电子履约保函（保险）平台（www.jsdzbh.com）在线申请履约保函（保险）</w:t>
      </w:r>
      <w:r/>
    </w:p>
    <w:p>
      <w:pPr>
        <w:ind w:firstLine="470"/>
        <w:spacing w:line="440" w:lineRule="exact"/>
        <w:rPr>
          <w:rFonts w:ascii="宋体" w:hAnsi="宋体"/>
          <w:color w:val="000000"/>
          <w:sz w:val="24"/>
        </w:rPr>
      </w:pPr>
      <w:r>
        <w:rPr>
          <w:rFonts w:hint="eastAsia" w:ascii="宋体" w:hAnsi="宋体"/>
          <w:color w:val="000000"/>
          <w:sz w:val="24"/>
        </w:rPr>
        <w:t xml:space="preserve">3.2合同履行结束后，甲方应及时退还交纳的履约保证金。</w:t>
      </w:r>
      <w:r/>
    </w:p>
    <w:p>
      <w:pPr>
        <w:ind w:firstLine="480"/>
        <w:jc w:val="left"/>
        <w:spacing w:line="440" w:lineRule="exact"/>
        <w:rPr>
          <w:rFonts w:ascii="宋体" w:hAnsi="宋体" w:cs="宋体"/>
          <w:color w:val="000000"/>
          <w:sz w:val="24"/>
          <w:szCs w:val="20"/>
        </w:rPr>
      </w:pPr>
      <w:r>
        <w:rPr>
          <w:rFonts w:ascii="宋体" w:hAnsi="宋体" w:cs="宋体"/>
          <w:color w:val="000000"/>
          <w:sz w:val="24"/>
          <w:szCs w:val="20"/>
        </w:rPr>
        <w:t xml:space="preserve">3.3</w:t>
      </w:r>
      <w:r>
        <w:rPr>
          <w:rFonts w:hint="eastAsia" w:ascii="宋体" w:hAnsi="宋体" w:cs="宋体"/>
          <w:color w:val="000000"/>
          <w:sz w:val="24"/>
          <w:szCs w:val="20"/>
        </w:rPr>
        <w:t xml:space="preserve">履约保证金的退还：</w:t>
      </w:r>
      <w:r/>
    </w:p>
    <w:p>
      <w:pPr>
        <w:ind w:firstLine="480"/>
        <w:jc w:val="left"/>
        <w:spacing w:line="44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3.1方式：无息退还至投标人缴纳履约保证金的账户。如为保函，在到期时自行失效。</w:t>
      </w:r>
      <w:r/>
    </w:p>
    <w:p>
      <w:pPr>
        <w:ind w:firstLine="480"/>
        <w:jc w:val="left"/>
        <w:spacing w:line="44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3.2时间：供货结束验收</w:t>
      </w:r>
      <w:r>
        <w:rPr>
          <w:rFonts w:ascii="宋体" w:hAnsi="宋体" w:cs="宋体"/>
          <w:color w:val="000000"/>
          <w:sz w:val="24"/>
          <w:szCs w:val="20"/>
        </w:rPr>
        <w:t xml:space="preserve">合格</w:t>
      </w:r>
      <w:r>
        <w:rPr>
          <w:rFonts w:hint="eastAsia" w:ascii="宋体" w:hAnsi="宋体" w:cs="宋体"/>
          <w:color w:val="000000"/>
          <w:sz w:val="24"/>
          <w:szCs w:val="20"/>
        </w:rPr>
        <w:t xml:space="preserve">后退还。</w:t>
      </w:r>
      <w:r/>
    </w:p>
    <w:p>
      <w:pPr>
        <w:ind w:firstLine="480"/>
        <w:jc w:val="left"/>
        <w:spacing w:line="44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3.3条件：按合同要求全部履约完成并经甲方验收合格，且甲方收到乙方出具的发票。</w:t>
      </w:r>
      <w:r/>
    </w:p>
    <w:p>
      <w:pPr>
        <w:ind w:firstLine="480"/>
        <w:jc w:val="left"/>
        <w:spacing w:line="44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3.4不予退还情形：</w:t>
      </w:r>
      <w:r/>
    </w:p>
    <w:p>
      <w:pPr>
        <w:ind w:firstLine="480"/>
        <w:jc w:val="left"/>
        <w:spacing w:line="440" w:lineRule="exact"/>
        <w:rPr>
          <w:rFonts w:ascii="宋体" w:hAnsi="宋体" w:cs="宋体"/>
          <w:color w:val="000000"/>
          <w:sz w:val="24"/>
          <w:szCs w:val="20"/>
        </w:rPr>
      </w:pPr>
      <w:r>
        <w:rPr>
          <w:rFonts w:hint="eastAsia" w:ascii="宋体" w:hAnsi="宋体" w:cs="宋体"/>
          <w:color w:val="000000"/>
          <w:sz w:val="24"/>
          <w:szCs w:val="20"/>
        </w:rPr>
        <w:t xml:space="preserve">除不可抗力情况外，投标人出现下列情形之一的，其履约保证金，甲方将视情节决定不予退还或部分不予退还。</w:t>
      </w:r>
      <w:r/>
    </w:p>
    <w:p>
      <w:pPr>
        <w:ind w:firstLine="480"/>
        <w:jc w:val="left"/>
        <w:spacing w:line="440" w:lineRule="exact"/>
        <w:rPr>
          <w:rFonts w:ascii="宋体" w:hAnsi="宋体" w:cs="宋体"/>
          <w:color w:val="000000"/>
          <w:sz w:val="24"/>
          <w:szCs w:val="20"/>
        </w:rPr>
      </w:pPr>
      <w:r>
        <w:rPr>
          <w:rFonts w:hint="eastAsia" w:ascii="宋体" w:hAnsi="宋体" w:cs="宋体"/>
          <w:color w:val="000000"/>
          <w:sz w:val="24"/>
          <w:szCs w:val="20"/>
        </w:rPr>
        <w:t xml:space="preserve">（1）乙方无正当理由拒绝签订合同的，或者在签订合同时向采购人提出附加条件或者更改合同实质性内容要求的；</w:t>
      </w:r>
      <w:r/>
    </w:p>
    <w:p>
      <w:pPr>
        <w:ind w:firstLine="480"/>
        <w:jc w:val="left"/>
        <w:spacing w:line="440" w:lineRule="exact"/>
        <w:rPr>
          <w:rFonts w:ascii="宋体" w:hAnsi="宋体" w:cs="宋体"/>
          <w:color w:val="000000"/>
          <w:sz w:val="24"/>
          <w:szCs w:val="20"/>
        </w:rPr>
      </w:pPr>
      <w:r>
        <w:rPr>
          <w:rFonts w:hint="eastAsia" w:ascii="宋体" w:hAnsi="宋体" w:cs="宋体"/>
          <w:color w:val="000000"/>
          <w:sz w:val="24"/>
          <w:szCs w:val="20"/>
        </w:rPr>
        <w:t xml:space="preserve">（2）乙方不履行与采购人订立的合同的；</w:t>
      </w:r>
      <w:r/>
    </w:p>
    <w:p>
      <w:pPr>
        <w:ind w:firstLine="480"/>
        <w:jc w:val="left"/>
        <w:spacing w:line="440" w:lineRule="exact"/>
        <w:rPr>
          <w:rFonts w:ascii="宋体" w:hAnsi="宋体" w:cs="宋体"/>
          <w:color w:val="000000"/>
          <w:sz w:val="24"/>
          <w:szCs w:val="20"/>
        </w:rPr>
      </w:pPr>
      <w:r>
        <w:rPr>
          <w:rFonts w:hint="eastAsia" w:ascii="宋体" w:hAnsi="宋体" w:cs="宋体"/>
          <w:color w:val="000000"/>
          <w:sz w:val="24"/>
          <w:szCs w:val="20"/>
        </w:rPr>
        <w:t xml:space="preserve">（3）乙方所供货物或服务不符合招标文件规定要求的；</w:t>
      </w:r>
      <w:r/>
    </w:p>
    <w:p>
      <w:pPr>
        <w:ind w:firstLine="480"/>
        <w:jc w:val="left"/>
        <w:spacing w:line="440" w:lineRule="exact"/>
        <w:rPr>
          <w:rFonts w:ascii="宋体" w:hAnsi="宋体" w:cs="宋体"/>
          <w:color w:val="000000"/>
          <w:sz w:val="24"/>
          <w:szCs w:val="20"/>
        </w:rPr>
      </w:pPr>
      <w:r>
        <w:rPr>
          <w:rFonts w:hint="eastAsia" w:ascii="宋体" w:hAnsi="宋体" w:cs="宋体"/>
          <w:color w:val="000000"/>
          <w:sz w:val="24"/>
          <w:szCs w:val="20"/>
        </w:rPr>
        <w:t xml:space="preserve">（4）乙方采取欺骗、弄虚作假方式投标的或与其它投标人串通投标的；</w:t>
      </w:r>
      <w:r/>
    </w:p>
    <w:p>
      <w:pPr>
        <w:ind w:firstLine="480"/>
        <w:jc w:val="left"/>
        <w:spacing w:line="440" w:lineRule="exact"/>
        <w:rPr>
          <w:rFonts w:ascii="宋体" w:hAnsi="宋体" w:cs="宋体"/>
          <w:color w:val="000000"/>
          <w:sz w:val="24"/>
          <w:szCs w:val="20"/>
        </w:rPr>
      </w:pPr>
      <w:r>
        <w:rPr>
          <w:rFonts w:hint="eastAsia" w:ascii="宋体" w:hAnsi="宋体" w:cs="宋体"/>
          <w:color w:val="000000"/>
          <w:sz w:val="24"/>
          <w:szCs w:val="20"/>
        </w:rPr>
        <w:t xml:space="preserve">（5）乙方将合同内容转包、违法分包的；</w:t>
      </w:r>
      <w:r/>
    </w:p>
    <w:p>
      <w:pPr>
        <w:ind w:firstLine="480"/>
        <w:jc w:val="left"/>
        <w:spacing w:line="440" w:lineRule="exact"/>
        <w:rPr>
          <w:rFonts w:ascii="宋体" w:hAnsi="宋体" w:cs="宋体"/>
          <w:color w:val="000000"/>
          <w:sz w:val="24"/>
          <w:szCs w:val="20"/>
        </w:rPr>
      </w:pPr>
      <w:r>
        <w:rPr>
          <w:rFonts w:hint="eastAsia" w:ascii="宋体" w:hAnsi="宋体" w:cs="宋体"/>
          <w:color w:val="000000"/>
          <w:sz w:val="24"/>
          <w:szCs w:val="20"/>
        </w:rPr>
        <w:t xml:space="preserve">（6）乙方故意捏造事实或伪造证明材料，进行虚假恶意投诉或反映的。</w:t>
      </w:r>
      <w:r/>
    </w:p>
    <w:p>
      <w:pPr>
        <w:ind w:firstLine="480"/>
        <w:jc w:val="left"/>
        <w:spacing w:line="44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3.5逾期退还的违约责任：采购人逾期无故未退还履约保证金的，按中国人民银行同期贷款基准利率上浮20%后的利率支付超期资金占用费，但因乙方自身原因导致无法及时退还的除外。</w:t>
      </w:r>
      <w:r/>
    </w:p>
    <w:p>
      <w:pPr>
        <w:ind w:firstLine="480"/>
        <w:jc w:val="left"/>
        <w:spacing w:line="440" w:lineRule="exact"/>
        <w:rPr>
          <w:rFonts w:ascii="宋体" w:hAnsi="宋体"/>
          <w:color w:val="000000"/>
          <w:sz w:val="24"/>
        </w:rPr>
      </w:pPr>
      <w:r>
        <w:rPr>
          <w:rFonts w:ascii="宋体" w:hAnsi="宋体"/>
          <w:color w:val="000000"/>
          <w:sz w:val="24"/>
        </w:rPr>
        <w:t xml:space="preserve">4</w:t>
      </w:r>
      <w:r>
        <w:rPr>
          <w:rFonts w:hint="eastAsia" w:ascii="宋体" w:hAnsi="宋体"/>
          <w:color w:val="000000"/>
          <w:sz w:val="24"/>
        </w:rPr>
        <w:t xml:space="preserve">、项目实施期间，乙方所有的工作人员的人身安全以及乙方在实施期间产生的各类安全责任事故均由乙方自行承担。</w:t>
      </w:r>
      <w:r/>
    </w:p>
    <w:p>
      <w:pPr>
        <w:ind w:firstLine="480"/>
        <w:jc w:val="left"/>
        <w:spacing w:line="440" w:lineRule="exact"/>
        <w:rPr>
          <w:rFonts w:ascii="宋体" w:hAnsi="宋体"/>
          <w:color w:val="000000"/>
          <w:sz w:val="24"/>
        </w:rPr>
      </w:pPr>
      <w:r>
        <w:rPr>
          <w:rFonts w:hint="eastAsia" w:ascii="宋体" w:hAnsi="宋体"/>
          <w:color w:val="000000"/>
          <w:sz w:val="24"/>
        </w:rPr>
        <w:t xml:space="preserve">5、甲方</w:t>
      </w:r>
      <w:r>
        <w:rPr>
          <w:rFonts w:ascii="宋体" w:hAnsi="宋体"/>
          <w:color w:val="000000"/>
          <w:sz w:val="24"/>
        </w:rPr>
        <w:t xml:space="preserve">或者采购代理机构应当按照政府采购合同规定的技术、服务、安全标准组织对</w:t>
      </w:r>
      <w:r>
        <w:rPr>
          <w:rFonts w:hint="eastAsia" w:ascii="宋体" w:hAnsi="宋体"/>
          <w:color w:val="000000"/>
          <w:sz w:val="24"/>
        </w:rPr>
        <w:t xml:space="preserve">乙方的</w:t>
      </w:r>
      <w:r>
        <w:rPr>
          <w:rFonts w:ascii="宋体" w:hAnsi="宋体"/>
          <w:color w:val="000000"/>
          <w:sz w:val="24"/>
        </w:rPr>
        <w:t xml:space="preserve">履约情况进行验收，并出具验收书。验收书应当包括每一项技术、服务、安全标准的履约情况</w:t>
      </w:r>
      <w:r>
        <w:rPr>
          <w:rFonts w:hint="eastAsia" w:ascii="宋体" w:hAnsi="宋体"/>
          <w:color w:val="000000"/>
          <w:sz w:val="24"/>
        </w:rPr>
        <w:t xml:space="preserve">。</w:t>
      </w:r>
      <w:r/>
    </w:p>
    <w:p>
      <w:pPr>
        <w:ind w:firstLine="472"/>
        <w:spacing w:line="440" w:lineRule="exact"/>
        <w:rPr>
          <w:rFonts w:ascii="宋体" w:hAnsi="宋体"/>
          <w:b/>
          <w:color w:val="000000"/>
          <w:sz w:val="24"/>
        </w:rPr>
      </w:pPr>
      <w:r>
        <w:rPr>
          <w:rFonts w:hint="eastAsia" w:ascii="宋体" w:hAnsi="宋体"/>
          <w:b/>
          <w:color w:val="000000"/>
          <w:sz w:val="24"/>
        </w:rPr>
        <w:t xml:space="preserve">二、质量保证</w:t>
      </w:r>
      <w:r/>
    </w:p>
    <w:p>
      <w:pPr>
        <w:ind w:firstLine="470"/>
        <w:spacing w:line="440" w:lineRule="exact"/>
        <w:rPr>
          <w:rFonts w:ascii="宋体" w:hAnsi="宋体"/>
          <w:color w:val="000000"/>
          <w:sz w:val="24"/>
        </w:rPr>
      </w:pPr>
      <w:r>
        <w:rPr>
          <w:rFonts w:hint="eastAsia" w:ascii="宋体" w:hAnsi="宋体"/>
          <w:color w:val="000000"/>
          <w:sz w:val="24"/>
        </w:rPr>
        <w:t xml:space="preserve">1、乙方提供的产品性能及质量应符合国家标准并满足招标文件规定的相关质量技术要求，实现乙方的投标承诺书条款。</w:t>
      </w:r>
      <w:r/>
    </w:p>
    <w:p>
      <w:pPr>
        <w:ind w:firstLine="470"/>
        <w:spacing w:line="440" w:lineRule="exact"/>
        <w:rPr>
          <w:rFonts w:ascii="宋体" w:hAnsi="宋体"/>
          <w:color w:val="000000"/>
          <w:sz w:val="24"/>
        </w:rPr>
      </w:pPr>
      <w:r>
        <w:rPr>
          <w:rFonts w:hint="eastAsia" w:ascii="宋体" w:hAnsi="宋体"/>
          <w:color w:val="000000"/>
          <w:sz w:val="24"/>
        </w:rPr>
        <w:t xml:space="preserve">2、具体标准详见招标文件中技术参数要求部分。</w:t>
      </w:r>
      <w:r/>
    </w:p>
    <w:p>
      <w:pPr>
        <w:ind w:firstLine="470"/>
        <w:spacing w:line="440" w:lineRule="exact"/>
        <w:widowControl/>
        <w:rPr>
          <w:rFonts w:ascii="宋体" w:hAnsi="宋体"/>
          <w:b/>
          <w:color w:val="000000"/>
          <w:sz w:val="24"/>
        </w:rPr>
      </w:pPr>
      <w:r>
        <w:rPr>
          <w:rFonts w:hint="eastAsia" w:ascii="宋体" w:hAnsi="宋体"/>
          <w:b/>
          <w:color w:val="000000"/>
          <w:sz w:val="24"/>
        </w:rPr>
        <w:t xml:space="preserve">三、产品的运输方式、费用负担及保险</w:t>
      </w:r>
      <w:r/>
    </w:p>
    <w:p>
      <w:pPr>
        <w:ind w:firstLine="473"/>
        <w:spacing w:line="440" w:lineRule="exact"/>
        <w:widowControl/>
        <w:rPr>
          <w:rFonts w:ascii="宋体" w:hAnsi="宋体"/>
          <w:color w:val="000000"/>
          <w:sz w:val="24"/>
        </w:rPr>
      </w:pPr>
      <w:r>
        <w:rPr>
          <w:rFonts w:hint="eastAsia" w:ascii="宋体" w:hAnsi="宋体"/>
          <w:color w:val="000000"/>
          <w:sz w:val="24"/>
        </w:rPr>
        <w:t xml:space="preserve">乙方负责交货前产品的运输及保险，费用由乙方承担。乙方保证用最快捷与安全可靠的方式进行运输。产品运抵交货地点平稳摆放前产生的毁损、灭失风险均由乙方承担。</w:t>
      </w:r>
      <w:r/>
    </w:p>
    <w:p>
      <w:pPr>
        <w:ind w:firstLine="472"/>
        <w:spacing w:line="440" w:lineRule="exact"/>
        <w:widowControl/>
        <w:rPr>
          <w:rFonts w:ascii="宋体" w:hAnsi="宋体"/>
          <w:color w:val="000000"/>
          <w:sz w:val="24"/>
        </w:rPr>
      </w:pPr>
      <w:r>
        <w:rPr>
          <w:rFonts w:hint="eastAsia" w:ascii="宋体" w:hAnsi="宋体"/>
          <w:b/>
          <w:color w:val="000000"/>
          <w:sz w:val="24"/>
        </w:rPr>
        <w:t xml:space="preserve">四、交付与验收</w:t>
      </w:r>
      <w:r/>
    </w:p>
    <w:p>
      <w:pPr>
        <w:ind w:firstLine="482"/>
        <w:spacing w:line="440" w:lineRule="exact"/>
        <w:rPr>
          <w:rFonts w:ascii="宋体" w:hAnsi="宋体"/>
          <w:color w:val="000000"/>
          <w:sz w:val="24"/>
        </w:rPr>
      </w:pPr>
      <w:r>
        <w:rPr>
          <w:rFonts w:hint="eastAsia" w:ascii="宋体" w:hAnsi="宋体"/>
          <w:b/>
          <w:bCs/>
          <w:color w:val="000000"/>
          <w:sz w:val="24"/>
        </w:rPr>
        <w:t xml:space="preserve">1、</w:t>
      </w:r>
      <w:r>
        <w:rPr>
          <w:rFonts w:hint="eastAsia" w:ascii="宋体" w:hAnsi="宋体"/>
          <w:color w:val="000000"/>
          <w:sz w:val="24"/>
        </w:rPr>
        <w:t xml:space="preserve">合同履约期限：贰年（自  年    月    日起至    年    月     日止）；</w:t>
      </w:r>
      <w:r/>
    </w:p>
    <w:p>
      <w:pPr>
        <w:ind w:firstLine="470"/>
        <w:spacing w:line="440" w:lineRule="exact"/>
        <w:rPr>
          <w:rFonts w:ascii="宋体" w:hAnsi="宋体"/>
          <w:color w:val="000000"/>
          <w:sz w:val="24"/>
        </w:rPr>
      </w:pPr>
      <w:r>
        <w:rPr>
          <w:rFonts w:hint="eastAsia" w:ascii="宋体" w:hAnsi="宋体"/>
          <w:b/>
          <w:bCs/>
          <w:color w:val="000000"/>
          <w:sz w:val="24"/>
        </w:rPr>
        <w:t xml:space="preserve">2、</w:t>
      </w:r>
      <w:r>
        <w:rPr>
          <w:rFonts w:hint="eastAsia" w:ascii="宋体" w:hAnsi="宋体"/>
          <w:color w:val="000000"/>
          <w:sz w:val="24"/>
        </w:rPr>
        <w:t xml:space="preserve">交付地点：采购人指定地点。</w:t>
      </w:r>
      <w:r/>
    </w:p>
    <w:p>
      <w:pPr>
        <w:ind w:firstLine="472"/>
        <w:spacing w:line="440" w:lineRule="exact"/>
        <w:rPr>
          <w:rFonts w:ascii="宋体" w:hAnsi="宋体"/>
          <w:b w:val="0"/>
          <w:bCs/>
          <w:color w:val="000000" w:themeColor="text1"/>
          <w:sz w:val="24"/>
          <w14:textFill>
            <w14:solidFill>
              <w14:schemeClr w14:val="tx1"/>
            </w14:solidFill>
          </w14:textFill>
        </w:rPr>
      </w:pPr>
      <w:r>
        <w:rPr>
          <w:rFonts w:hint="eastAsia" w:ascii="宋体" w:hAnsi="宋体"/>
          <w:b/>
          <w:bCs/>
          <w:color w:val="000000"/>
          <w:sz w:val="24"/>
        </w:rPr>
        <w:t xml:space="preserve">3、</w:t>
      </w:r>
      <w:r>
        <w:rPr>
          <w:rFonts w:hint="eastAsia" w:ascii="宋体" w:hAnsi="宋体"/>
          <w:b/>
          <w:color w:val="000000"/>
          <w:sz w:val="24"/>
        </w:rPr>
        <w:t xml:space="preserve">产品质保期：</w:t>
      </w:r>
      <w:r>
        <w:rPr>
          <w:rFonts w:hint="eastAsia" w:ascii="宋体" w:hAnsi="宋体"/>
          <w:b w:val="0"/>
          <w:bCs/>
          <w:color w:val="000000" w:themeColor="text1"/>
          <w:sz w:val="24"/>
          <w14:textFill>
            <w14:solidFill>
              <w14:schemeClr w14:val="tx1"/>
            </w14:solidFill>
          </w14:textFill>
        </w:rPr>
        <w:t xml:space="preserve">每批产品自验收合格之日起一年。</w:t>
      </w:r>
      <w:r/>
    </w:p>
    <w:p>
      <w:pPr>
        <w:ind w:firstLine="477"/>
        <w:spacing w:line="480" w:lineRule="exact"/>
        <w:rPr>
          <w:rFonts w:ascii="宋体" w:hAnsi="宋体"/>
          <w:color w:val="000000"/>
          <w:sz w:val="24"/>
        </w:rPr>
      </w:pPr>
      <w:r>
        <w:rPr>
          <w:rFonts w:hint="eastAsia" w:ascii="宋体" w:hAnsi="宋体"/>
          <w:b/>
          <w:color w:val="000000"/>
          <w:sz w:val="24"/>
        </w:rPr>
        <w:t xml:space="preserve">5</w:t>
      </w:r>
      <w:r>
        <w:rPr>
          <w:rFonts w:hint="eastAsia" w:ascii="宋体" w:hAnsi="宋体"/>
          <w:color w:val="000000"/>
          <w:sz w:val="24"/>
        </w:rPr>
        <w:t xml:space="preserve">、乙方按照本合同或招标文件规定的时间和方式向甲方交付货物，交付地点由甲方指定。</w:t>
      </w:r>
      <w:r/>
    </w:p>
    <w:p>
      <w:pPr>
        <w:ind w:firstLine="472"/>
        <w:jc w:val="left"/>
        <w:spacing w:line="480" w:lineRule="exact"/>
        <w:widowControl/>
        <w:tabs>
          <w:tab w:val="left" w:pos="7560" w:leader="none"/>
        </w:tabs>
        <w:rPr>
          <w:rFonts w:ascii="宋体" w:hAnsi="宋体"/>
          <w:color w:val="000000"/>
          <w:sz w:val="24"/>
        </w:rPr>
      </w:pPr>
      <w:r>
        <w:rPr>
          <w:rFonts w:hint="eastAsia" w:ascii="宋体" w:hAnsi="宋体"/>
          <w:b/>
          <w:color w:val="000000"/>
          <w:sz w:val="24"/>
        </w:rPr>
        <w:t xml:space="preserve">6、</w:t>
      </w:r>
      <w:r>
        <w:rPr>
          <w:rFonts w:hint="eastAsia" w:ascii="宋体" w:hAnsi="宋体" w:cs="宋体"/>
          <w:color w:val="000000"/>
          <w:sz w:val="24"/>
        </w:rPr>
        <w:t xml:space="preserve">乙方应向甲方提供液态氧的产品检验合格证书，如甲方定期化验乙方所供产品不符合化验单标准，甲方有权要求乙方更换医用液氧达到法定标准或终止协议，并对所提供不合格产品拒绝支付一切费用。</w:t>
      </w:r>
      <w:r/>
    </w:p>
    <w:p>
      <w:pPr>
        <w:ind w:firstLine="470"/>
        <w:spacing w:line="440" w:lineRule="exact"/>
        <w:widowControl/>
        <w:rPr>
          <w:rFonts w:ascii="宋体" w:hAnsi="宋体"/>
          <w:color w:val="000000"/>
          <w:sz w:val="24"/>
        </w:rPr>
      </w:pPr>
      <w:r>
        <w:rPr>
          <w:rFonts w:ascii="宋体" w:hAnsi="宋体"/>
          <w:color w:val="000000"/>
          <w:sz w:val="24"/>
        </w:rPr>
      </w:r>
      <w:r/>
    </w:p>
    <w:p>
      <w:pPr>
        <w:ind w:left="479"/>
        <w:jc w:val="left"/>
        <w:spacing w:line="440" w:lineRule="exact"/>
        <w:rPr>
          <w:rFonts w:hint="eastAsia" w:ascii="宋体" w:hAnsi="宋体"/>
          <w:b/>
          <w:bCs/>
          <w:color w:val="000000"/>
          <w:sz w:val="24"/>
        </w:rPr>
      </w:pPr>
      <w:r>
        <w:rPr>
          <w:rFonts w:hint="eastAsia" w:ascii="宋体" w:hAnsi="宋体"/>
          <w:b/>
          <w:color w:val="000000"/>
          <w:sz w:val="24"/>
        </w:rPr>
        <w:t xml:space="preserve">五、项目要求</w:t>
      </w:r>
      <w:r/>
    </w:p>
    <w:p>
      <w:pPr>
        <w:ind w:firstLine="480"/>
        <w:jc w:val="left"/>
        <w:spacing w:line="440" w:lineRule="exact"/>
        <w:rPr>
          <w:rFonts w:ascii="宋体" w:hAnsi="宋体" w:cs="宋体"/>
          <w:color w:val="000000"/>
          <w:sz w:val="24"/>
        </w:rPr>
      </w:pPr>
      <w:r>
        <w:rPr>
          <w:rFonts w:hint="eastAsia" w:ascii="宋体" w:hAnsi="宋体" w:cs="宋体"/>
          <w:color w:val="000000"/>
          <w:sz w:val="24"/>
        </w:rPr>
        <w:t xml:space="preserve">1、医用氧（液态）的纯度≥99.5％，符合《中华人民共和国药典》2020 年版标准（在本项目供货期间，如有最新医用氧标准须按最新标准执行）。</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2、供应方式：供货方需用专用危险品医用氧槽车（其他气体的用专用车）运到我院，所供液氧（或其他气体）须在接到通知次日到货，随叫随到。</w:t>
      </w:r>
      <w:r/>
    </w:p>
    <w:p>
      <w:pPr>
        <w:ind w:firstLine="480"/>
        <w:spacing w:line="440" w:lineRule="exact"/>
        <w:rPr>
          <w:rFonts w:ascii="宋体" w:hAnsi="宋体" w:cs="宋体"/>
          <w:color w:val="000000"/>
          <w:sz w:val="24"/>
        </w:rPr>
      </w:pPr>
      <w:r>
        <w:rPr>
          <w:rFonts w:hint="eastAsia" w:ascii="宋体" w:hAnsi="宋体" w:cs="宋体"/>
          <w:color w:val="000000"/>
          <w:sz w:val="24"/>
        </w:rPr>
        <w:t xml:space="preserve">3、售后服务：供货方必需保障及时供货，提高贮</w:t>
      </w:r>
      <w:r>
        <w:rPr>
          <w:rFonts w:hint="eastAsia" w:ascii="宋体" w:hAnsi="宋体" w:cs="宋体"/>
          <w:color w:val="000000"/>
          <w:sz w:val="24"/>
          <w:lang w:eastAsia="zh-CN"/>
        </w:rPr>
        <w:t xml:space="preserve">瓶</w:t>
      </w:r>
      <w:r>
        <w:rPr>
          <w:rFonts w:hint="eastAsia" w:ascii="宋体" w:hAnsi="宋体" w:cs="宋体"/>
          <w:color w:val="000000"/>
          <w:sz w:val="24"/>
        </w:rPr>
        <w:t xml:space="preserve">使用的安全性。</w:t>
      </w:r>
      <w:r/>
    </w:p>
    <w:p>
      <w:pPr>
        <w:ind w:firstLine="472"/>
        <w:spacing w:line="440" w:lineRule="exact"/>
        <w:widowControl/>
        <w:rPr>
          <w:rFonts w:hint="eastAsia" w:ascii="宋体" w:hAnsi="宋体" w:cs="宋体"/>
          <w:color w:val="000000"/>
          <w:sz w:val="24"/>
        </w:rPr>
      </w:pPr>
      <w:r>
        <w:rPr>
          <w:rFonts w:hint="eastAsia" w:ascii="宋体" w:hAnsi="宋体" w:cs="宋体"/>
          <w:color w:val="000000"/>
          <w:sz w:val="24"/>
        </w:rPr>
        <w:t xml:space="preserve">4、应急承诺：供货方具备多车辆送货优势，公司客户服务部能定期到客户贮</w:t>
      </w:r>
      <w:r>
        <w:rPr>
          <w:rFonts w:hint="eastAsia" w:ascii="宋体" w:hAnsi="宋体" w:cs="宋体"/>
          <w:color w:val="000000"/>
          <w:sz w:val="24"/>
          <w:lang w:eastAsia="zh-CN"/>
        </w:rPr>
        <w:t xml:space="preserve">瓶</w:t>
      </w:r>
      <w:r>
        <w:rPr>
          <w:rFonts w:hint="eastAsia" w:ascii="宋体" w:hAnsi="宋体" w:cs="宋体"/>
          <w:color w:val="000000"/>
          <w:sz w:val="24"/>
        </w:rPr>
        <w:t xml:space="preserve">现场进行专业性供气安全检查和供气技术指导；并承诺：若贵院供气贮</w:t>
      </w:r>
      <w:r>
        <w:rPr>
          <w:rFonts w:hint="eastAsia" w:ascii="宋体" w:hAnsi="宋体" w:cs="宋体"/>
          <w:color w:val="000000"/>
          <w:sz w:val="24"/>
          <w:lang w:eastAsia="zh-CN"/>
        </w:rPr>
        <w:t xml:space="preserve">瓶</w:t>
      </w:r>
      <w:r>
        <w:rPr>
          <w:rFonts w:hint="eastAsia" w:ascii="宋体" w:hAnsi="宋体" w:cs="宋体"/>
          <w:color w:val="000000"/>
          <w:sz w:val="24"/>
        </w:rPr>
        <w:t xml:space="preserve">和其它供气设施出现故障时，公司客服人员能在12小时内及时到供气现场解决供气故障</w:t>
      </w:r>
      <w:r/>
    </w:p>
    <w:p>
      <w:pPr>
        <w:ind w:firstLine="472"/>
        <w:spacing w:line="440" w:lineRule="exact"/>
        <w:widowControl/>
        <w:rPr>
          <w:rFonts w:ascii="宋体" w:hAnsi="宋体"/>
          <w:b/>
          <w:color w:val="000000"/>
          <w:sz w:val="24"/>
        </w:rPr>
      </w:pPr>
      <w:r>
        <w:rPr>
          <w:rFonts w:hint="eastAsia" w:ascii="宋体" w:hAnsi="宋体"/>
          <w:b/>
          <w:color w:val="000000"/>
          <w:sz w:val="24"/>
        </w:rPr>
        <w:t xml:space="preserve">六、结算方式及期限</w:t>
      </w:r>
      <w:r/>
    </w:p>
    <w:p>
      <w:pPr>
        <w:ind w:firstLine="472"/>
        <w:spacing w:line="440" w:lineRule="exact"/>
        <w:widowControl/>
        <w:rPr>
          <w:rFonts w:ascii="宋体" w:hAnsi="宋体"/>
          <w:color w:val="000000"/>
          <w:sz w:val="24"/>
        </w:rPr>
      </w:pPr>
      <w:r>
        <w:rPr>
          <w:rFonts w:hint="eastAsia" w:ascii="宋体" w:hAnsi="宋体"/>
          <w:b/>
          <w:color w:val="000000"/>
          <w:sz w:val="24"/>
        </w:rPr>
        <w:t xml:space="preserve">1、</w:t>
      </w:r>
      <w:r>
        <w:rPr>
          <w:rFonts w:hint="eastAsia" w:ascii="宋体" w:hAnsi="宋体"/>
          <w:color w:val="000000"/>
          <w:sz w:val="24"/>
        </w:rPr>
        <w:t xml:space="preserve">付款方式</w:t>
      </w:r>
      <w:r/>
    </w:p>
    <w:p>
      <w:pPr>
        <w:ind w:firstLine="482"/>
        <w:spacing w:line="440" w:lineRule="exact"/>
        <w:rPr>
          <w:rFonts w:hint="eastAsia" w:ascii="宋体" w:hAnsi="宋体"/>
          <w:color w:val="000000"/>
          <w:sz w:val="24"/>
        </w:rPr>
      </w:pPr>
      <w:r>
        <w:rPr>
          <w:rFonts w:hint="eastAsia" w:ascii="宋体" w:hAnsi="宋体"/>
          <w:color w:val="000000"/>
          <w:sz w:val="24"/>
        </w:rPr>
        <w:t xml:space="preserve">合同签定后付</w:t>
      </w:r>
      <w:r>
        <w:rPr>
          <w:rFonts w:hint="eastAsia" w:ascii="宋体" w:hAnsi="宋体"/>
          <w:color w:val="000000"/>
          <w:sz w:val="24"/>
          <w:lang w:eastAsia="zh-CN"/>
        </w:rPr>
        <w:t xml:space="preserve">年供应合同价的</w:t>
      </w:r>
      <w:r>
        <w:rPr>
          <w:rFonts w:hint="eastAsia" w:ascii="宋体" w:hAnsi="宋体"/>
          <w:color w:val="000000"/>
          <w:sz w:val="24"/>
        </w:rPr>
        <w:t xml:space="preserve">30%预付款，凭相关票据，供货满一个季度后开始结算一次，结算第一个月的货款，首次付款后依次每月结算一次，结算一个月的货款。按以上付款进度，无任何利息补偿。（首月结算时扣除已付的预付款，直至扣除预付款为止）。</w:t>
      </w:r>
      <w:r/>
    </w:p>
    <w:p>
      <w:pPr>
        <w:ind w:firstLine="482"/>
        <w:spacing w:line="440" w:lineRule="exact"/>
        <w:rPr>
          <w:rFonts w:hint="eastAsia" w:ascii="宋体" w:hAnsi="宋体"/>
          <w:color w:val="000000"/>
          <w:sz w:val="24"/>
        </w:rPr>
      </w:pPr>
      <w:r>
        <w:rPr>
          <w:rFonts w:hint="eastAsia" w:ascii="宋体" w:hAnsi="宋体"/>
          <w:color w:val="000000"/>
          <w:sz w:val="24"/>
        </w:rPr>
        <w:t xml:space="preserve">付款时乙方须提供正规发票（采购人原则上应当自收到发票后</w:t>
      </w:r>
      <w:r>
        <w:rPr>
          <w:rFonts w:hint="eastAsia" w:ascii="宋体" w:hAnsi="宋体"/>
          <w:color w:val="000000"/>
          <w:sz w:val="24"/>
          <w:lang w:val="en-US" w:eastAsia="zh-CN"/>
        </w:rPr>
        <w:t xml:space="preserve">3</w:t>
      </w:r>
      <w:r>
        <w:rPr>
          <w:rFonts w:hint="eastAsia" w:ascii="宋体" w:hAnsi="宋体"/>
          <w:color w:val="000000"/>
          <w:sz w:val="24"/>
        </w:rPr>
        <w:t xml:space="preserve">0日内将资金支付到合同约定的供应商账户）。合同款一律通过银行非现金结算，结算方式：转账</w:t>
      </w:r>
      <w:r>
        <w:rPr>
          <w:rFonts w:hint="eastAsia" w:ascii="宋体" w:hAnsi="宋体"/>
          <w:color w:val="000000"/>
          <w:sz w:val="24"/>
          <w:lang w:eastAsia="zh-CN"/>
        </w:rPr>
        <w:t xml:space="preserve">。（</w:t>
      </w:r>
      <w:r>
        <w:rPr>
          <w:rFonts w:hint="eastAsia" w:ascii="宋体" w:hAnsi="宋体"/>
          <w:color w:val="000000"/>
          <w:sz w:val="24"/>
        </w:rPr>
        <w:t xml:space="preserve">按以上进度付款无任何利息补偿）。</w:t>
      </w:r>
      <w:r/>
    </w:p>
    <w:p>
      <w:pPr>
        <w:ind w:firstLine="482"/>
        <w:spacing w:line="440" w:lineRule="exact"/>
        <w:rPr>
          <w:rFonts w:hint="eastAsia" w:ascii="宋体" w:hAnsi="宋体"/>
          <w:color w:val="000000"/>
          <w:sz w:val="24"/>
        </w:rPr>
      </w:pPr>
      <w:r>
        <w:rPr>
          <w:rFonts w:hint="eastAsia" w:ascii="宋体" w:hAnsi="宋体"/>
          <w:color w:val="000000"/>
          <w:sz w:val="24"/>
          <w:lang w:val="en-US" w:eastAsia="zh-CN"/>
        </w:rPr>
        <w:t xml:space="preserve">2、最终数量按实结算。</w:t>
      </w:r>
      <w:r/>
    </w:p>
    <w:p>
      <w:pPr>
        <w:ind w:firstLine="475"/>
        <w:spacing w:line="440" w:lineRule="exact"/>
        <w:rPr>
          <w:rFonts w:ascii="宋体" w:hAnsi="宋体"/>
          <w:b/>
          <w:color w:val="000000"/>
          <w:sz w:val="24"/>
        </w:rPr>
      </w:pPr>
      <w:r>
        <w:rPr>
          <w:rFonts w:hint="eastAsia" w:ascii="宋体" w:hAnsi="宋体"/>
          <w:b/>
          <w:color w:val="000000"/>
          <w:sz w:val="24"/>
        </w:rPr>
        <w:t xml:space="preserve">七、违约责任</w:t>
      </w:r>
      <w:r/>
    </w:p>
    <w:p>
      <w:pPr>
        <w:ind w:firstLine="482"/>
        <w:spacing w:line="440" w:lineRule="exact"/>
        <w:rPr>
          <w:rFonts w:ascii="宋体" w:hAnsi="宋体"/>
          <w:color w:val="000000"/>
          <w:sz w:val="24"/>
        </w:rPr>
      </w:pPr>
      <w:r>
        <w:rPr>
          <w:rFonts w:hint="eastAsia" w:ascii="宋体" w:hAnsi="宋体"/>
          <w:b/>
          <w:color w:val="000000"/>
          <w:sz w:val="24"/>
        </w:rPr>
        <w:t xml:space="preserve">1、</w:t>
      </w:r>
      <w:r>
        <w:rPr>
          <w:rFonts w:hint="eastAsia" w:ascii="宋体" w:hAnsi="宋体"/>
          <w:color w:val="000000"/>
          <w:sz w:val="24"/>
        </w:rPr>
        <w:t xml:space="preserve">合同一方不履行合同义务或者履行合同义务不符合约定的，应当承担继续履行、采取补救措施或者赔偿损失等违约责任。</w:t>
      </w:r>
      <w:r/>
    </w:p>
    <w:p>
      <w:pPr>
        <w:ind w:firstLine="482"/>
        <w:spacing w:line="440" w:lineRule="exact"/>
        <w:rPr>
          <w:rFonts w:ascii="宋体" w:hAnsi="宋体"/>
          <w:color w:val="000000"/>
          <w:sz w:val="24"/>
        </w:rPr>
      </w:pPr>
      <w:r>
        <w:rPr>
          <w:rFonts w:hint="eastAsia" w:ascii="宋体" w:hAnsi="宋体"/>
          <w:b/>
          <w:color w:val="000000"/>
          <w:sz w:val="24"/>
        </w:rPr>
        <w:t xml:space="preserve">2、甲方违约责任</w:t>
      </w:r>
      <w:r/>
    </w:p>
    <w:p>
      <w:pPr>
        <w:ind w:firstLine="480"/>
        <w:spacing w:line="440" w:lineRule="exact"/>
        <w:rPr>
          <w:rFonts w:ascii="宋体" w:hAnsi="宋体"/>
          <w:color w:val="000000"/>
          <w:sz w:val="24"/>
        </w:rPr>
      </w:pPr>
      <w:r>
        <w:rPr>
          <w:rFonts w:hint="eastAsia" w:ascii="宋体" w:hAnsi="宋体"/>
          <w:color w:val="000000"/>
          <w:sz w:val="24"/>
        </w:rPr>
        <w:t xml:space="preserve">甲方违反合同规定，拒绝接收乙方交付的合格货物，应当承担乙方由此造成的损失。</w:t>
      </w:r>
      <w:r/>
    </w:p>
    <w:p>
      <w:pPr>
        <w:ind w:firstLine="482"/>
        <w:spacing w:line="440" w:lineRule="exact"/>
        <w:rPr>
          <w:rFonts w:ascii="宋体" w:hAnsi="宋体"/>
          <w:b/>
          <w:color w:val="000000"/>
          <w:sz w:val="24"/>
        </w:rPr>
      </w:pPr>
      <w:r>
        <w:rPr>
          <w:rFonts w:hint="eastAsia" w:ascii="宋体" w:hAnsi="宋体"/>
          <w:b/>
          <w:color w:val="000000"/>
          <w:sz w:val="24"/>
        </w:rPr>
        <w:t xml:space="preserve">3、乙方违约责任</w:t>
      </w:r>
      <w:r/>
    </w:p>
    <w:p>
      <w:pPr>
        <w:ind w:firstLine="480"/>
        <w:spacing w:line="440" w:lineRule="exact"/>
        <w:rPr>
          <w:rFonts w:ascii="宋体" w:hAnsi="宋体"/>
          <w:color w:val="000000"/>
          <w:sz w:val="24"/>
        </w:rPr>
      </w:pPr>
      <w:r>
        <w:rPr>
          <w:rFonts w:hint="eastAsia" w:ascii="宋体" w:hAnsi="宋体"/>
          <w:color w:val="000000"/>
          <w:sz w:val="24"/>
        </w:rPr>
        <w:t xml:space="preserve">（1）乙方不能交货（逾期超过十五天视为不能交货），或交货不合格从而影响甲方按期正常使用的，甲方有权解除合同，乙方向甲方偿付合同总价款</w:t>
      </w:r>
      <w:r>
        <w:rPr>
          <w:rFonts w:ascii="宋体" w:hAnsi="宋体"/>
          <w:color w:val="000000"/>
          <w:sz w:val="24"/>
        </w:rPr>
        <w:t xml:space="preserve">5%</w:t>
      </w:r>
      <w:r>
        <w:rPr>
          <w:rFonts w:hint="eastAsia" w:ascii="宋体" w:hAnsi="宋体"/>
          <w:color w:val="000000"/>
          <w:sz w:val="24"/>
        </w:rPr>
        <w:t xml:space="preserve">的违约金，违约金不足以补偿损失的甲方有权要求乙方补足。</w:t>
      </w:r>
      <w:r/>
    </w:p>
    <w:p>
      <w:pPr>
        <w:ind w:firstLine="480"/>
        <w:spacing w:line="440" w:lineRule="exact"/>
        <w:widowControl/>
        <w:rPr>
          <w:rFonts w:ascii="宋体" w:hAnsi="宋体"/>
          <w:color w:val="000000"/>
          <w:sz w:val="24"/>
        </w:rPr>
      </w:pPr>
      <w:r>
        <w:rPr>
          <w:rFonts w:hint="eastAsia" w:ascii="宋体" w:hAnsi="宋体"/>
          <w:color w:val="000000"/>
          <w:sz w:val="24"/>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p>
    <w:p>
      <w:pPr>
        <w:ind w:firstLine="472"/>
        <w:spacing w:line="440" w:lineRule="exact"/>
        <w:widowControl/>
        <w:rPr>
          <w:rFonts w:ascii="宋体" w:hAnsi="宋体"/>
          <w:b/>
          <w:color w:val="000000"/>
          <w:sz w:val="24"/>
        </w:rPr>
      </w:pPr>
      <w:r>
        <w:rPr>
          <w:rFonts w:hint="eastAsia" w:ascii="宋体" w:hAnsi="宋体"/>
          <w:b/>
          <w:color w:val="000000"/>
          <w:sz w:val="24"/>
        </w:rPr>
        <w:t xml:space="preserve">八、不可抗力</w:t>
      </w:r>
      <w:r/>
    </w:p>
    <w:p>
      <w:pPr>
        <w:ind w:firstLine="480"/>
        <w:spacing w:line="440" w:lineRule="exact"/>
        <w:widowControl/>
        <w:rPr>
          <w:rFonts w:ascii="宋体" w:hAnsi="宋体"/>
          <w:color w:val="000000"/>
          <w:sz w:val="24"/>
        </w:rPr>
      </w:pPr>
      <w:r>
        <w:rPr>
          <w:rFonts w:hint="eastAsia" w:ascii="宋体" w:hAnsi="宋体"/>
          <w:color w:val="000000"/>
          <w:sz w:val="24"/>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0"/>
        <w:spacing w:line="440" w:lineRule="exact"/>
        <w:widowControl/>
        <w:rPr>
          <w:rFonts w:ascii="宋体" w:hAnsi="宋体"/>
          <w:color w:val="000000"/>
          <w:sz w:val="24"/>
        </w:rPr>
      </w:pPr>
      <w:r>
        <w:rPr>
          <w:rFonts w:hint="eastAsia" w:ascii="宋体" w:hAnsi="宋体"/>
          <w:color w:val="000000"/>
          <w:sz w:val="24"/>
        </w:rPr>
        <w:t xml:space="preserve">2、不可抗力事件持续超过15日，任一方均有权解除本合同。</w:t>
      </w:r>
      <w:r/>
    </w:p>
    <w:p>
      <w:pPr>
        <w:ind w:firstLine="472"/>
        <w:spacing w:line="440" w:lineRule="exact"/>
        <w:widowControl/>
        <w:rPr>
          <w:rFonts w:ascii="宋体" w:hAnsi="宋体"/>
          <w:b/>
          <w:color w:val="000000"/>
          <w:sz w:val="24"/>
        </w:rPr>
      </w:pPr>
      <w:r>
        <w:rPr>
          <w:rFonts w:hint="eastAsia" w:ascii="宋体" w:hAnsi="宋体"/>
          <w:b/>
          <w:color w:val="000000"/>
          <w:sz w:val="24"/>
        </w:rPr>
        <w:t xml:space="preserve">九、其他事项</w:t>
      </w:r>
      <w:r/>
    </w:p>
    <w:p>
      <w:pPr>
        <w:ind w:firstLine="480"/>
        <w:spacing w:line="440" w:lineRule="exact"/>
        <w:widowControl/>
        <w:rPr>
          <w:rFonts w:ascii="宋体" w:hAnsi="宋体"/>
          <w:color w:val="000000"/>
          <w:sz w:val="24"/>
        </w:rPr>
      </w:pPr>
      <w:r>
        <w:rPr>
          <w:rFonts w:hint="eastAsia" w:ascii="宋体" w:hAnsi="宋体"/>
          <w:color w:val="000000"/>
          <w:sz w:val="24"/>
        </w:rPr>
        <w:t xml:space="preserve">按本合同规定应该偿付的违约金、赔偿金、保管保养费和各种经济损失的，应当在明确责任后</w:t>
      </w:r>
      <w:r>
        <w:rPr>
          <w:rFonts w:hint="eastAsia" w:ascii="宋体" w:hAnsi="宋体"/>
          <w:color w:val="000000"/>
          <w:sz w:val="24"/>
          <w:u w:val="single"/>
        </w:rPr>
        <w:t xml:space="preserve"> 7 </w:t>
      </w:r>
      <w:r>
        <w:rPr>
          <w:rFonts w:hint="eastAsia" w:ascii="宋体" w:hAnsi="宋体"/>
          <w:color w:val="000000"/>
          <w:sz w:val="24"/>
        </w:rPr>
        <w:t xml:space="preserve">天内支付，否则应按未付金额的</w:t>
      </w:r>
      <w:r>
        <w:rPr>
          <w:rFonts w:hint="eastAsia" w:ascii="宋体" w:hAnsi="宋体"/>
          <w:color w:val="000000"/>
          <w:sz w:val="24"/>
          <w:u w:val="single"/>
        </w:rPr>
        <w:t xml:space="preserve"> 10% </w:t>
      </w:r>
      <w:r>
        <w:rPr>
          <w:rFonts w:hint="eastAsia" w:ascii="宋体" w:hAnsi="宋体"/>
          <w:color w:val="000000"/>
          <w:sz w:val="24"/>
        </w:rPr>
        <w:t xml:space="preserve">支付违约金。</w:t>
      </w:r>
      <w:r/>
    </w:p>
    <w:p>
      <w:pPr>
        <w:ind w:firstLine="475"/>
        <w:spacing w:line="440" w:lineRule="exact"/>
        <w:widowControl/>
        <w:rPr>
          <w:rFonts w:ascii="宋体" w:hAnsi="宋体"/>
          <w:b/>
          <w:color w:val="000000"/>
          <w:sz w:val="24"/>
        </w:rPr>
      </w:pPr>
      <w:r>
        <w:rPr>
          <w:rFonts w:hint="eastAsia" w:ascii="宋体" w:hAnsi="宋体"/>
          <w:b/>
          <w:color w:val="000000"/>
          <w:sz w:val="24"/>
        </w:rPr>
        <w:t xml:space="preserve">十、合同争议解决方式</w:t>
      </w:r>
      <w:r/>
    </w:p>
    <w:p>
      <w:pPr>
        <w:pStyle w:val="1063"/>
        <w:ind w:firstLine="480"/>
        <w:spacing w:before="0" w:after="0" w:line="440" w:lineRule="exact"/>
        <w:rPr>
          <w:rFonts w:hAnsi="宋体"/>
          <w:color w:val="000000"/>
          <w:highlight w:val="none"/>
        </w:rPr>
        <w:outlineLvl w:val="0"/>
      </w:pPr>
      <w:r>
        <w:rPr>
          <w:rFonts w:hint="eastAsia" w:hAnsi="宋体"/>
          <w:color w:val="000000"/>
        </w:rPr>
        <w:t xml:space="preserve">本合同的订立、解释、履行及争议解决应适用于中华人民共和国法律。双方因履行本合同产生纠纷，应协商解决。协商不成，双方同意将争议</w:t>
      </w:r>
      <w:r>
        <w:rPr>
          <w:rFonts w:hint="eastAsia" w:hAnsi="宋体"/>
          <w:color w:val="000000"/>
          <w:highlight w:val="none"/>
        </w:rPr>
        <w:t xml:space="preserve">提交甲方所在地盐城市大丰区人民法院解决。</w:t>
      </w:r>
      <w:r/>
    </w:p>
    <w:p>
      <w:pPr>
        <w:ind w:firstLine="475"/>
        <w:spacing w:line="440" w:lineRule="exact"/>
        <w:widowControl/>
        <w:rPr>
          <w:rFonts w:ascii="宋体" w:hAnsi="宋体"/>
          <w:b/>
          <w:color w:val="000000"/>
          <w:sz w:val="24"/>
        </w:rPr>
      </w:pPr>
      <w:r>
        <w:rPr>
          <w:rFonts w:hint="eastAsia" w:ascii="宋体" w:hAnsi="宋体"/>
          <w:b/>
          <w:color w:val="000000"/>
          <w:sz w:val="24"/>
        </w:rPr>
        <w:t xml:space="preserve">十一、其他</w:t>
      </w:r>
      <w:r/>
    </w:p>
    <w:p>
      <w:pPr>
        <w:ind w:firstLine="482"/>
        <w:spacing w:line="440" w:lineRule="exact"/>
        <w:widowControl/>
        <w:rPr>
          <w:rFonts w:ascii="宋体" w:hAnsi="宋体"/>
          <w:color w:val="000000"/>
          <w:sz w:val="24"/>
        </w:rPr>
      </w:pPr>
      <w:r>
        <w:rPr>
          <w:rFonts w:hint="eastAsia" w:ascii="宋体" w:hAnsi="宋体"/>
          <w:b/>
          <w:color w:val="000000"/>
          <w:sz w:val="24"/>
        </w:rPr>
        <w:t xml:space="preserve">1. </w:t>
      </w:r>
      <w:r>
        <w:rPr>
          <w:rFonts w:hint="eastAsia" w:ascii="宋体" w:hAnsi="宋体"/>
          <w:color w:val="000000"/>
          <w:sz w:val="24"/>
        </w:rPr>
        <w:t xml:space="preserve">合同执行期内，甲、乙双方均不得随意变更或解除合同。合同如有未尽事宜，须经双方共同协商，做出补充规定，补充规定与合同具有同等效力。</w:t>
      </w:r>
      <w:r/>
    </w:p>
    <w:p>
      <w:pPr>
        <w:ind w:firstLine="482"/>
        <w:spacing w:line="440" w:lineRule="exact"/>
        <w:widowControl/>
        <w:rPr>
          <w:rFonts w:ascii="宋体" w:hAnsi="宋体"/>
          <w:color w:val="000000"/>
          <w:sz w:val="24"/>
        </w:rPr>
      </w:pPr>
      <w:r>
        <w:rPr>
          <w:rFonts w:hint="eastAsia" w:ascii="宋体" w:hAnsi="宋体"/>
          <w:b/>
          <w:color w:val="000000"/>
          <w:sz w:val="24"/>
        </w:rPr>
        <w:t xml:space="preserve">2. </w:t>
      </w:r>
      <w:r>
        <w:rPr>
          <w:rFonts w:hint="eastAsia" w:ascii="宋体" w:hAnsi="宋体"/>
          <w:color w:val="000000"/>
          <w:sz w:val="24"/>
        </w:rPr>
        <w:t xml:space="preserve">本合同有效期：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日至</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日（以下单日为准）。</w:t>
      </w:r>
      <w:r/>
    </w:p>
    <w:p>
      <w:pPr>
        <w:ind w:firstLine="482"/>
        <w:spacing w:line="440" w:lineRule="exact"/>
        <w:widowControl/>
        <w:rPr>
          <w:rFonts w:ascii="宋体" w:hAnsi="宋体"/>
          <w:color w:val="000000"/>
          <w:sz w:val="24"/>
        </w:rPr>
      </w:pPr>
      <w:r>
        <w:rPr>
          <w:rFonts w:hint="eastAsia" w:ascii="宋体" w:hAnsi="宋体"/>
          <w:b/>
          <w:color w:val="000000"/>
          <w:sz w:val="24"/>
        </w:rPr>
        <w:t xml:space="preserve">3. </w:t>
      </w:r>
      <w:r>
        <w:rPr>
          <w:rFonts w:hint="eastAsia" w:ascii="宋体" w:hAnsi="宋体"/>
          <w:color w:val="000000"/>
          <w:sz w:val="24"/>
        </w:rPr>
        <w:t xml:space="preserve">任何一方无权在没有另一方事先书面同意的情况下，向第三方给予、授予和转让本合同所规定的任何权利和义务。</w:t>
      </w:r>
      <w:r/>
    </w:p>
    <w:p>
      <w:pPr>
        <w:ind w:firstLine="482"/>
        <w:spacing w:line="440" w:lineRule="exact"/>
        <w:widowControl/>
        <w:tabs>
          <w:tab w:val="left" w:pos="630" w:leader="none"/>
        </w:tabs>
        <w:rPr>
          <w:rFonts w:ascii="宋体" w:hAnsi="宋体"/>
          <w:color w:val="000000"/>
          <w:sz w:val="24"/>
        </w:rPr>
      </w:pPr>
      <w:r>
        <w:rPr>
          <w:rFonts w:hint="eastAsia" w:ascii="宋体" w:hAnsi="宋体"/>
          <w:b/>
          <w:color w:val="000000"/>
          <w:sz w:val="24"/>
        </w:rPr>
        <w:t xml:space="preserve">4. </w:t>
      </w:r>
      <w:r>
        <w:rPr>
          <w:rFonts w:hint="eastAsia" w:ascii="宋体" w:hAnsi="宋体"/>
          <w:color w:val="000000"/>
          <w:sz w:val="24"/>
        </w:rPr>
        <w:t xml:space="preserve">本合同自甲乙双方代表签字盖章之日起生效，一式陆份，甲乙双方各叁份。</w:t>
      </w:r>
      <w:r/>
    </w:p>
    <w:p>
      <w:pPr>
        <w:ind w:firstLine="482"/>
        <w:spacing w:line="440" w:lineRule="exact"/>
        <w:widowControl/>
        <w:tabs>
          <w:tab w:val="left" w:pos="630" w:leader="none"/>
        </w:tabs>
        <w:rPr>
          <w:rFonts w:ascii="宋体" w:hAnsi="宋体"/>
          <w:color w:val="000000"/>
          <w:sz w:val="24"/>
        </w:rPr>
      </w:pPr>
      <w:r>
        <w:rPr>
          <w:rFonts w:hint="eastAsia" w:ascii="宋体" w:hAnsi="宋体"/>
          <w:b/>
          <w:color w:val="000000"/>
          <w:sz w:val="24"/>
        </w:rPr>
        <w:t xml:space="preserve">5. </w:t>
      </w:r>
      <w:r>
        <w:rPr>
          <w:rFonts w:hint="eastAsia" w:ascii="宋体" w:hAnsi="宋体"/>
          <w:color w:val="000000"/>
          <w:sz w:val="24"/>
        </w:rPr>
        <w:t xml:space="preserve">本合同附件包括：招标文件、中标通知书、投标文件。</w:t>
      </w:r>
      <w:r/>
    </w:p>
    <w:p>
      <w:pPr>
        <w:pStyle w:val="903"/>
        <w:ind w:firstLine="420"/>
        <w:spacing w:line="312" w:lineRule="auto"/>
        <w:rPr>
          <w:rFonts w:hAnsi="宋体" w:cs="宋体"/>
          <w:szCs w:val="21"/>
        </w:rPr>
      </w:pPr>
      <w:r>
        <w:rPr>
          <w:rFonts w:hAnsi="宋体" w:cs="宋体"/>
          <w:szCs w:val="21"/>
        </w:rPr>
      </w:r>
      <w:r/>
    </w:p>
    <w:p>
      <w:pPr>
        <w:pStyle w:val="903"/>
        <w:ind w:firstLine="480"/>
        <w:spacing w:line="312" w:lineRule="auto"/>
        <w:rPr>
          <w:rFonts w:hAnsi="宋体"/>
          <w:color w:val="000000"/>
          <w:sz w:val="24"/>
        </w:rPr>
      </w:pPr>
      <w:r>
        <w:rPr>
          <w:rFonts w:hAnsi="宋体"/>
          <w:color w:val="000000"/>
          <w:sz w:val="24"/>
        </w:rPr>
      </w:r>
      <w:r/>
    </w:p>
    <w:p>
      <w:pPr>
        <w:pStyle w:val="903"/>
        <w:ind w:firstLine="480"/>
        <w:spacing w:line="312" w:lineRule="auto"/>
        <w:rPr>
          <w:rFonts w:hAnsi="宋体"/>
          <w:color w:val="000000"/>
          <w:sz w:val="24"/>
        </w:rPr>
      </w:pPr>
      <w:r>
        <w:rPr>
          <w:rFonts w:hint="eastAsia" w:hAnsi="宋体"/>
          <w:color w:val="000000"/>
          <w:sz w:val="24"/>
        </w:rPr>
        <w:t xml:space="preserve">甲方：                                          乙方：  </w:t>
      </w:r>
      <w:r/>
    </w:p>
    <w:p>
      <w:pPr>
        <w:pStyle w:val="903"/>
        <w:ind w:firstLine="480"/>
        <w:spacing w:line="312" w:lineRule="auto"/>
        <w:rPr>
          <w:rFonts w:hAnsi="宋体"/>
          <w:color w:val="000000"/>
          <w:sz w:val="24"/>
        </w:rPr>
      </w:pPr>
      <w:r>
        <w:rPr>
          <w:rFonts w:hint="eastAsia" w:hAnsi="宋体"/>
          <w:color w:val="000000"/>
          <w:sz w:val="24"/>
        </w:rPr>
        <w:t xml:space="preserve">法定代表人:                    法定代表人： </w:t>
      </w:r>
      <w:r/>
    </w:p>
    <w:p>
      <w:pPr>
        <w:pStyle w:val="903"/>
        <w:ind w:firstLine="480"/>
        <w:spacing w:line="312" w:lineRule="auto"/>
        <w:rPr>
          <w:rFonts w:hAnsi="宋体"/>
          <w:color w:val="000000"/>
          <w:sz w:val="24"/>
        </w:rPr>
      </w:pPr>
      <w:r>
        <w:rPr>
          <w:rFonts w:hint="eastAsia" w:hAnsi="宋体"/>
          <w:color w:val="000000"/>
          <w:sz w:val="24"/>
        </w:rPr>
        <w:t xml:space="preserve">或授权代理人：                   或授权代理人： </w:t>
      </w:r>
      <w:r/>
    </w:p>
    <w:p>
      <w:pPr>
        <w:pStyle w:val="1348"/>
        <w:ind w:left="0" w:firstLine="480"/>
        <w:spacing w:line="440" w:lineRule="exact"/>
        <w:rPr>
          <w:rFonts w:ascii="宋体" w:hAnsi="宋体"/>
          <w:color w:val="000000"/>
        </w:rPr>
      </w:pPr>
      <w:r>
        <w:rPr>
          <w:rFonts w:hint="eastAsia" w:ascii="宋体" w:hAnsi="宋体"/>
          <w:color w:val="000000"/>
        </w:rPr>
        <w:t xml:space="preserve">时间：  年  月   日                 时间：  年  月  日 </w:t>
      </w:r>
      <w:r/>
    </w:p>
    <w:p>
      <w:pPr>
        <w:pStyle w:val="1351"/>
      </w:pPr>
      <w:r/>
      <w:r/>
    </w:p>
    <w:p>
      <w:pPr>
        <w:pStyle w:val="1351"/>
      </w:pPr>
      <w:r/>
      <w:r/>
    </w:p>
    <w:p>
      <w:pPr>
        <w:pStyle w:val="1351"/>
      </w:pPr>
      <w:r/>
      <w:r/>
    </w:p>
    <w:p>
      <w:pPr>
        <w:pStyle w:val="1351"/>
      </w:pPr>
      <w:r/>
      <w:r/>
    </w:p>
    <w:p>
      <w:pPr>
        <w:pStyle w:val="1351"/>
      </w:pPr>
      <w:r/>
      <w:r/>
    </w:p>
    <w:p>
      <w:pPr>
        <w:pStyle w:val="1351"/>
      </w:pPr>
      <w:r/>
      <w:r/>
    </w:p>
    <w:p>
      <w:pPr>
        <w:pStyle w:val="1351"/>
      </w:pPr>
      <w:r/>
      <w:r/>
    </w:p>
    <w:p>
      <w:pPr>
        <w:pStyle w:val="1351"/>
      </w:pPr>
      <w:r/>
      <w:r/>
    </w:p>
    <w:p>
      <w:pPr>
        <w:pStyle w:val="1351"/>
      </w:pPr>
      <w:r/>
      <w:r/>
    </w:p>
    <w:p>
      <w:pPr>
        <w:pStyle w:val="1351"/>
      </w:p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政府采购合同履约验收书（参考格式）</w:t>
      </w:r>
      <w:r/>
    </w:p>
    <w:p>
      <w:pPr>
        <w:ind w:left="0" w:right="0" w:firstLine="60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根据政府采购合同（编号：）的约定，我单位组织对</w:t>
      </w:r>
      <w:r>
        <w:rPr>
          <w:rFonts w:ascii="SimSun" w:hAnsi="SimSun" w:eastAsia="SimSun" w:cs="SimSun"/>
          <w:color w:val="000000"/>
          <w:sz w:val="22"/>
          <w:u w:val="single"/>
        </w:rPr>
        <w:t xml:space="preserve">      </w:t>
      </w:r>
      <w:r>
        <w:rPr>
          <w:rFonts w:ascii="SimSun" w:hAnsi="SimSun" w:eastAsia="SimSun" w:cs="SimSun"/>
          <w:color w:val="000000"/>
          <w:sz w:val="22"/>
        </w:rPr>
        <w:t xml:space="preserve">项目中标（成交）供应商</w:t>
      </w:r>
      <w:r>
        <w:rPr>
          <w:rFonts w:ascii="SimSun" w:hAnsi="SimSun" w:eastAsia="SimSun" w:cs="SimSun"/>
          <w:color w:val="000000"/>
          <w:sz w:val="22"/>
          <w:u w:val="single"/>
        </w:rPr>
        <w:t xml:space="preserve">（公司名称）</w:t>
      </w:r>
      <w:r>
        <w:rPr>
          <w:rFonts w:ascii="SimSun" w:hAnsi="SimSun" w:eastAsia="SimSun" w:cs="SimSun"/>
          <w:color w:val="000000"/>
          <w:sz w:val="22"/>
        </w:rPr>
        <w:t xml:space="preserve">提供的货物（工程、服务）进行了履约验收，验收情况如下：</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95"/>
        <w:gridCol w:w="2807"/>
        <w:gridCol w:w="1634"/>
        <w:gridCol w:w="2453"/>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0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承接单位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03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验收情况和验收意见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（可另附）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431"/>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验收小组（签字）：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r>
            <w:r>
              <w:rPr>
                <w:rFonts w:ascii="SimSun" w:hAnsi="SimSun" w:eastAsia="SimSun" w:cs="SimSun"/>
                <w:color w:val="000000"/>
                <w:sz w:val="21"/>
              </w:rPr>
              <w:t xml:space="preserve"> </w:t>
            </w:r>
            <w:r>
              <w:rPr>
                <w:rFonts w:ascii="SimSun" w:hAnsi="SimSun" w:eastAsia="SimSun" w:cs="SimSun"/>
                <w:color w:val="000000"/>
                <w:sz w:val="22"/>
              </w:rPr>
              <w:t xml:space="preserve">                             年</w:t>
            </w:r>
            <w:r>
              <w:rPr>
                <w:rFonts w:ascii="SimSun" w:hAnsi="SimSun" w:eastAsia="SimSun" w:cs="SimSun"/>
                <w:color w:val="000000"/>
                <w:sz w:val="21"/>
              </w:rPr>
              <w:t xml:space="preserve"> </w:t>
            </w:r>
            <w:r>
              <w:rPr>
                <w:rFonts w:ascii="SimSun" w:hAnsi="SimSun" w:eastAsia="SimSun" w:cs="SimSun"/>
                <w:color w:val="000000"/>
                <w:sz w:val="22"/>
              </w:rPr>
              <w:t xml:space="preserve">   月</w:t>
            </w:r>
            <w:r>
              <w:rPr>
                <w:rFonts w:ascii="SimSun" w:hAnsi="SimSun" w:eastAsia="SimSun" w:cs="SimSun"/>
                <w:color w:val="000000"/>
                <w:sz w:val="21"/>
              </w:rPr>
              <w:t xml:space="preserve"> </w:t>
            </w:r>
            <w:r>
              <w:rPr>
                <w:rFonts w:ascii="SimSun" w:hAnsi="SimSun" w:eastAsia="SimSun" w:cs="SimSun"/>
                <w:color w:val="000000"/>
                <w:sz w:val="22"/>
              </w:rPr>
              <w:t xml:space="preserve">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供应商确认意见（签章）：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r>
            <w:r>
              <w:rPr>
                <w:rFonts w:ascii="SimSun" w:hAnsi="SimSun" w:eastAsia="SimSun" w:cs="SimSun"/>
                <w:color w:val="000000"/>
                <w:sz w:val="21"/>
              </w:rPr>
              <w:t xml:space="preserve"> </w:t>
            </w:r>
            <w:r>
              <w:rPr>
                <w:rFonts w:ascii="SimSun" w:hAnsi="SimSun" w:eastAsia="SimSun" w:cs="SimSun"/>
                <w:color w:val="000000"/>
                <w:sz w:val="22"/>
              </w:rPr>
              <w:t xml:space="preserve">                             年</w:t>
            </w:r>
            <w:r>
              <w:rPr>
                <w:rFonts w:ascii="SimSun" w:hAnsi="SimSun" w:eastAsia="SimSun" w:cs="SimSun"/>
                <w:color w:val="000000"/>
                <w:sz w:val="21"/>
              </w:rPr>
              <w:t xml:space="preserve"> </w:t>
            </w:r>
            <w:r>
              <w:rPr>
                <w:rFonts w:ascii="SimSun" w:hAnsi="SimSun" w:eastAsia="SimSun" w:cs="SimSun"/>
                <w:color w:val="000000"/>
                <w:sz w:val="22"/>
              </w:rPr>
              <w:t xml:space="preserve">   月</w:t>
            </w:r>
            <w:r>
              <w:rPr>
                <w:rFonts w:ascii="SimSun" w:hAnsi="SimSun" w:eastAsia="SimSun" w:cs="SimSun"/>
                <w:color w:val="000000"/>
                <w:sz w:val="21"/>
              </w:rPr>
              <w:t xml:space="preserve"> </w:t>
            </w:r>
            <w:r>
              <w:rPr>
                <w:rFonts w:ascii="SimSun" w:hAnsi="SimSun" w:eastAsia="SimSun" w:cs="SimSun"/>
                <w:color w:val="000000"/>
                <w:sz w:val="22"/>
              </w:rPr>
              <w:t xml:space="preserve">   日</w:t>
            </w:r>
            <w:r/>
          </w:p>
        </w:tc>
      </w:tr>
      <w:tr>
        <w:trPr>
          <w:trHeight w:val="2259"/>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采购人确认意见（签章）：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r>
            <w:r>
              <w:rPr>
                <w:rFonts w:ascii="SimSun" w:hAnsi="SimSun" w:eastAsia="SimSun" w:cs="SimSun"/>
                <w:color w:val="000000"/>
                <w:sz w:val="21"/>
              </w:rPr>
              <w:t xml:space="preserve"> </w:t>
            </w:r>
            <w:r>
              <w:rPr>
                <w:rFonts w:ascii="SimSun" w:hAnsi="SimSun" w:eastAsia="SimSun" w:cs="SimSun"/>
                <w:color w:val="000000"/>
                <w:sz w:val="22"/>
              </w:rPr>
              <w:t xml:space="preserve">                             年</w:t>
            </w:r>
            <w:r>
              <w:rPr>
                <w:rFonts w:ascii="SimSun" w:hAnsi="SimSun" w:eastAsia="SimSun" w:cs="SimSun"/>
                <w:color w:val="000000"/>
                <w:sz w:val="21"/>
              </w:rPr>
              <w:t xml:space="preserve"> </w:t>
            </w:r>
            <w:r>
              <w:rPr>
                <w:rFonts w:ascii="SimSun" w:hAnsi="SimSun" w:eastAsia="SimSun" w:cs="SimSun"/>
                <w:color w:val="000000"/>
                <w:sz w:val="22"/>
              </w:rPr>
              <w:t xml:space="preserve">   月</w:t>
            </w:r>
            <w:r>
              <w:rPr>
                <w:rFonts w:ascii="SimSun" w:hAnsi="SimSun" w:eastAsia="SimSun" w:cs="SimSun"/>
                <w:color w:val="000000"/>
                <w:sz w:val="21"/>
              </w:rPr>
              <w:t xml:space="preserve"> </w:t>
            </w:r>
            <w:r>
              <w:rPr>
                <w:rFonts w:ascii="SimSun" w:hAnsi="SimSun" w:eastAsia="SimSun" w:cs="SimSun"/>
                <w:color w:val="000000"/>
                <w:sz w:val="22"/>
              </w:rPr>
              <w:t xml:space="preserve">   日</w:t>
            </w:r>
            <w:r/>
          </w:p>
        </w:tc>
      </w:tr>
    </w:tbl>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351"/>
      </w:pPr>
      <w:r/>
      <w:r/>
    </w:p>
    <w:p>
      <w:pPr>
        <w:pStyle w:val="1351"/>
      </w:pPr>
      <w:r/>
      <w:r/>
    </w:p>
    <w:p>
      <w:pPr>
        <w:pStyle w:val="1351"/>
        <w:sectPr>
          <w:footnotePr/>
          <w:endnotePr/>
          <w:type w:val="nextPage"/>
          <w:pgSz w:w="11906" w:h="16838" w:orient="portrait"/>
          <w:pgMar w:top="1134" w:right="1219" w:bottom="1134" w:left="1219" w:header="851" w:footer="992" w:gutter="0"/>
          <w:cols w:num="1" w:sep="0" w:space="720" w:equalWidth="1"/>
          <w:docGrid w:linePitch="360"/>
          <w:titlePg/>
        </w:sectPr>
      </w:pPr>
      <w:r/>
      <w:r/>
    </w:p>
    <w:p>
      <w:pPr>
        <w:numPr>
          <w:ilvl w:val="0"/>
          <w:numId w:val="4"/>
        </w:numPr>
        <w:spacing w:line="480" w:lineRule="exact"/>
        <w:rPr>
          <w:b/>
          <w:color w:val="000000"/>
          <w:sz w:val="44"/>
          <w:szCs w:val="44"/>
        </w:rPr>
      </w:pPr>
      <w:r>
        <w:rPr>
          <w:rFonts w:hint="eastAsia"/>
          <w:b/>
          <w:color w:val="000000"/>
          <w:sz w:val="44"/>
          <w:szCs w:val="44"/>
        </w:rPr>
        <w:t xml:space="preserve">投标文件及格式</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jc w:val="center"/>
        <w:spacing w:line="440" w:lineRule="exact"/>
        <w:rPr>
          <w:rFonts w:ascii="宋体" w:hAnsi="宋体"/>
          <w:b/>
          <w:sz w:val="30"/>
          <w:szCs w:val="30"/>
        </w:rPr>
      </w:pPr>
      <w:r>
        <w:rPr>
          <w:rFonts w:ascii="宋体" w:hAnsi="宋体"/>
          <w:sz w:val="24"/>
        </w:rPr>
        <w:br w:type="page" w:clear="all"/>
      </w:r>
      <w:r>
        <w:rPr>
          <w:rFonts w:hint="eastAsia" w:ascii="宋体" w:hAnsi="宋体"/>
          <w:b/>
          <w:sz w:val="30"/>
          <w:szCs w:val="30"/>
        </w:rPr>
        <w:t xml:space="preserve">评分索引表</w:t>
      </w:r>
      <w:r/>
    </w:p>
    <w:tbl>
      <w:tblPr>
        <w:tblStyle w:val="894"/>
        <w:tblpPr w:horzAnchor="page" w:tblpXSpec="center" w:vertAnchor="text" w:tblpY="261" w:leftFromText="180" w:topFromText="0" w:rightFromText="180" w:bottomFromText="0"/>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26"/>
        <w:gridCol w:w="4014"/>
      </w:tblGrid>
      <w:tr>
        <w:trPr>
          <w:jc w:val="center"/>
          <w:trHeight w:val="460"/>
        </w:trPr>
        <w:tc>
          <w:tcPr>
            <w:tcW w:w="5226" w:type="dxa"/>
            <w:textDirection w:val="lrTb"/>
            <w:noWrap w:val="false"/>
          </w:tcPr>
          <w:p>
            <w:pPr>
              <w:pStyle w:val="1142"/>
              <w:ind w:left="420"/>
              <w:jc w:val="center"/>
              <w:spacing w:line="265" w:lineRule="atLeast"/>
              <w:shd w:val="clear" w:color="auto" w:fill="ffffff"/>
              <w:rPr>
                <w:rFonts w:ascii="宋体" w:hAnsi="宋体"/>
                <w:b/>
                <w:bCs/>
              </w:rPr>
            </w:pPr>
            <w:r>
              <w:rPr>
                <w:rFonts w:hint="eastAsia" w:ascii="宋体" w:hAnsi="宋体"/>
                <w:b/>
              </w:rPr>
              <w:t xml:space="preserve">评分项目</w:t>
            </w:r>
            <w:r/>
          </w:p>
        </w:tc>
        <w:tc>
          <w:tcPr>
            <w:tcW w:w="4014" w:type="dxa"/>
            <w:textDirection w:val="lrTb"/>
            <w:noWrap w:val="false"/>
          </w:tcPr>
          <w:p>
            <w:pPr>
              <w:jc w:val="center"/>
              <w:rPr>
                <w:rFonts w:ascii="宋体" w:hAnsi="宋体"/>
                <w:b/>
              </w:rPr>
            </w:pPr>
            <w:r>
              <w:rPr>
                <w:rFonts w:hint="eastAsia" w:ascii="宋体" w:hAnsi="宋体"/>
                <w:b/>
                <w:sz w:val="24"/>
                <w:lang w:bidi="en-US"/>
              </w:rPr>
              <w:t xml:space="preserve">在投标文件中的页码位置</w:t>
            </w:r>
            <w:r/>
          </w:p>
        </w:tc>
      </w:tr>
      <w:tr>
        <w:trPr>
          <w:jc w:val="center"/>
          <w:trHeight w:val="446"/>
        </w:trPr>
        <w:tc>
          <w:tcPr>
            <w:tcW w:w="5226" w:type="dxa"/>
            <w:textDirection w:val="lrTb"/>
            <w:noWrap w:val="false"/>
          </w:tcPr>
          <w:p>
            <w:pPr>
              <w:pStyle w:val="1142"/>
              <w:ind w:left="420"/>
              <w:spacing w:line="265" w:lineRule="atLeast"/>
              <w:shd w:val="clear" w:color="auto" w:fill="ffffff"/>
              <w:rPr>
                <w:rFonts w:ascii="宋体" w:hAnsi="宋体"/>
                <w:b/>
              </w:rPr>
            </w:pPr>
            <w:r>
              <w:rPr>
                <w:rFonts w:ascii="宋体" w:hAnsi="宋体"/>
                <w:b/>
              </w:rPr>
            </w:r>
            <w:r/>
          </w:p>
        </w:tc>
        <w:tc>
          <w:tcPr>
            <w:tcW w:w="4014" w:type="dxa"/>
            <w:textDirection w:val="lrTb"/>
            <w:noWrap w:val="false"/>
          </w:tcPr>
          <w:p>
            <w:pPr>
              <w:rPr>
                <w:rFonts w:ascii="宋体" w:hAnsi="宋体"/>
                <w:b/>
                <w:sz w:val="24"/>
                <w:lang w:bidi="en-US"/>
              </w:rPr>
            </w:pPr>
            <w:r>
              <w:rPr>
                <w:rFonts w:ascii="宋体" w:hAnsi="宋体"/>
                <w:b/>
                <w:sz w:val="24"/>
                <w:lang w:bidi="en-US"/>
              </w:rPr>
            </w:r>
            <w:r/>
          </w:p>
        </w:tc>
      </w:tr>
      <w:tr>
        <w:trPr>
          <w:jc w:val="center"/>
          <w:trHeight w:val="300"/>
        </w:trPr>
        <w:tc>
          <w:tcPr>
            <w:gridSpan w:val="2"/>
            <w:tcW w:w="9240" w:type="dxa"/>
            <w:textDirection w:val="lrTb"/>
            <w:noWrap w:val="false"/>
          </w:tcPr>
          <w:p>
            <w:pPr>
              <w:pStyle w:val="1142"/>
              <w:ind w:left="420"/>
              <w:spacing w:line="265" w:lineRule="atLeast"/>
              <w:shd w:val="clear" w:color="auto" w:fill="ffffff"/>
              <w:rPr>
                <w:rFonts w:ascii="宋体" w:hAnsi="宋体"/>
              </w:rPr>
            </w:pPr>
            <w:r>
              <w:rPr>
                <w:rFonts w:ascii="宋体" w:hAnsi="宋体"/>
              </w:rPr>
            </w:r>
            <w:r/>
          </w:p>
        </w:tc>
      </w:tr>
      <w:tr>
        <w:trPr>
          <w:jc w:val="center"/>
          <w:trHeight w:val="320"/>
        </w:trPr>
        <w:tc>
          <w:tcPr>
            <w:tcW w:w="5226" w:type="dxa"/>
            <w:textDirection w:val="lrTb"/>
            <w:noWrap w:val="false"/>
          </w:tcPr>
          <w:p>
            <w:pPr>
              <w:pStyle w:val="1142"/>
              <w:ind w:left="420"/>
              <w:spacing w:line="265" w:lineRule="atLeast"/>
              <w:shd w:val="clear" w:color="auto" w:fill="ffffff"/>
              <w:rPr>
                <w:rFonts w:ascii="宋体" w:hAnsi="宋体"/>
              </w:rPr>
            </w:pPr>
            <w:r>
              <w:rPr>
                <w:rFonts w:ascii="宋体" w:hAnsi="宋体"/>
              </w:rPr>
            </w:r>
            <w:r/>
          </w:p>
        </w:tc>
        <w:tc>
          <w:tcPr>
            <w:tcW w:w="4014" w:type="dxa"/>
            <w:textDirection w:val="lrTb"/>
            <w:noWrap w:val="false"/>
          </w:tcPr>
          <w:p>
            <w:pPr>
              <w:rPr>
                <w:rFonts w:ascii="宋体" w:hAnsi="宋体"/>
              </w:rPr>
            </w:pPr>
            <w:r>
              <w:rPr>
                <w:rFonts w:ascii="宋体" w:hAnsi="宋体"/>
              </w:rPr>
            </w:r>
            <w:r/>
          </w:p>
        </w:tc>
      </w:tr>
      <w:tr>
        <w:trPr>
          <w:jc w:val="center"/>
          <w:trHeight w:val="280"/>
        </w:trPr>
        <w:tc>
          <w:tcPr>
            <w:tcW w:w="5226" w:type="dxa"/>
            <w:textDirection w:val="lrTb"/>
            <w:noWrap w:val="false"/>
          </w:tcPr>
          <w:p>
            <w:pPr>
              <w:pStyle w:val="1142"/>
              <w:ind w:left="420"/>
              <w:spacing w:line="265" w:lineRule="atLeast"/>
              <w:shd w:val="clear" w:color="auto" w:fill="ffffff"/>
              <w:rPr>
                <w:rFonts w:ascii="宋体" w:hAnsi="宋体"/>
              </w:rPr>
            </w:pPr>
            <w:r>
              <w:rPr>
                <w:rFonts w:ascii="宋体" w:hAnsi="宋体"/>
              </w:rPr>
            </w:r>
            <w:r/>
          </w:p>
        </w:tc>
        <w:tc>
          <w:tcPr>
            <w:tcW w:w="4014" w:type="dxa"/>
            <w:textDirection w:val="lrTb"/>
            <w:noWrap w:val="false"/>
          </w:tcPr>
          <w:p>
            <w:pPr>
              <w:rPr>
                <w:rFonts w:ascii="宋体" w:hAnsi="宋体"/>
              </w:rPr>
            </w:pPr>
            <w:r>
              <w:rPr>
                <w:rFonts w:ascii="宋体" w:hAnsi="宋体"/>
              </w:rPr>
            </w:r>
            <w:r/>
          </w:p>
        </w:tc>
      </w:tr>
      <w:tr>
        <w:trPr>
          <w:jc w:val="center"/>
          <w:trHeight w:val="460"/>
        </w:trPr>
        <w:tc>
          <w:tcPr>
            <w:tcW w:w="5226" w:type="dxa"/>
            <w:textDirection w:val="lrTb"/>
            <w:noWrap w:val="false"/>
          </w:tcPr>
          <w:p>
            <w:pPr>
              <w:pStyle w:val="1142"/>
              <w:ind w:left="420"/>
              <w:spacing w:line="265" w:lineRule="atLeast"/>
              <w:shd w:val="clear" w:color="auto" w:fill="ffffff"/>
              <w:rPr>
                <w:rFonts w:ascii="宋体" w:hAnsi="宋体"/>
              </w:rPr>
            </w:pPr>
            <w:r>
              <w:rPr>
                <w:rFonts w:ascii="宋体" w:hAnsi="宋体"/>
              </w:rPr>
            </w:r>
            <w:r/>
          </w:p>
        </w:tc>
        <w:tc>
          <w:tcPr>
            <w:tcW w:w="4014" w:type="dxa"/>
            <w:textDirection w:val="lrTb"/>
            <w:noWrap w:val="false"/>
          </w:tcPr>
          <w:p>
            <w:pPr>
              <w:rPr>
                <w:rFonts w:ascii="宋体" w:hAnsi="宋体"/>
              </w:rPr>
            </w:pPr>
            <w:r>
              <w:rPr>
                <w:rFonts w:ascii="宋体" w:hAnsi="宋体"/>
              </w:rPr>
            </w:r>
            <w:r/>
          </w:p>
        </w:tc>
      </w:tr>
      <w:tr>
        <w:trPr>
          <w:jc w:val="center"/>
          <w:trHeight w:val="460"/>
        </w:trPr>
        <w:tc>
          <w:tcPr>
            <w:tcW w:w="5226" w:type="dxa"/>
            <w:textDirection w:val="lrTb"/>
            <w:noWrap w:val="false"/>
          </w:tcPr>
          <w:p>
            <w:pPr>
              <w:pStyle w:val="1142"/>
              <w:ind w:left="420"/>
              <w:spacing w:line="265" w:lineRule="atLeast"/>
              <w:shd w:val="clear" w:color="auto" w:fill="ffffff"/>
              <w:rPr>
                <w:rFonts w:ascii="宋体" w:hAnsi="宋体"/>
              </w:rPr>
            </w:pPr>
            <w:r>
              <w:rPr>
                <w:rFonts w:ascii="宋体" w:hAnsi="宋体"/>
              </w:rPr>
            </w:r>
            <w:r/>
          </w:p>
        </w:tc>
        <w:tc>
          <w:tcPr>
            <w:tcW w:w="4014" w:type="dxa"/>
            <w:textDirection w:val="lrTb"/>
            <w:noWrap w:val="false"/>
          </w:tcPr>
          <w:p>
            <w:pPr>
              <w:rPr>
                <w:rFonts w:ascii="宋体" w:hAnsi="宋体"/>
              </w:rPr>
            </w:pPr>
            <w:r>
              <w:rPr>
                <w:rFonts w:ascii="宋体" w:hAnsi="宋体"/>
              </w:rPr>
            </w:r>
            <w:r/>
          </w:p>
        </w:tc>
      </w:tr>
      <w:tr>
        <w:trPr>
          <w:jc w:val="center"/>
          <w:trHeight w:val="280"/>
        </w:trPr>
        <w:tc>
          <w:tcPr>
            <w:tcW w:w="5226" w:type="dxa"/>
            <w:textDirection w:val="lrTb"/>
            <w:noWrap w:val="false"/>
          </w:tcPr>
          <w:p>
            <w:pPr>
              <w:pStyle w:val="1142"/>
              <w:ind w:left="420"/>
              <w:spacing w:line="265" w:lineRule="atLeast"/>
              <w:shd w:val="clear" w:color="auto" w:fill="ffffff"/>
              <w:rPr>
                <w:rFonts w:ascii="宋体" w:hAnsi="宋体"/>
              </w:rPr>
            </w:pPr>
            <w:r>
              <w:rPr>
                <w:rFonts w:ascii="宋体" w:hAnsi="宋体"/>
              </w:rPr>
            </w:r>
            <w:r/>
          </w:p>
        </w:tc>
        <w:tc>
          <w:tcPr>
            <w:tcW w:w="4014" w:type="dxa"/>
            <w:textDirection w:val="lrTb"/>
            <w:noWrap w:val="false"/>
          </w:tcPr>
          <w:p>
            <w:pPr>
              <w:rPr>
                <w:rFonts w:ascii="宋体" w:hAnsi="宋体"/>
              </w:rPr>
            </w:pPr>
            <w:r>
              <w:rPr>
                <w:rFonts w:ascii="宋体" w:hAnsi="宋体"/>
              </w:rPr>
            </w:r>
            <w:r/>
          </w:p>
        </w:tc>
      </w:tr>
      <w:tr>
        <w:trPr>
          <w:jc w:val="center"/>
          <w:trHeight w:val="389"/>
        </w:trPr>
        <w:tc>
          <w:tcPr>
            <w:gridSpan w:val="2"/>
            <w:tcW w:w="9240" w:type="dxa"/>
            <w:textDirection w:val="lrTb"/>
            <w:noWrap w:val="false"/>
          </w:tcPr>
          <w:p>
            <w:pPr>
              <w:pStyle w:val="1142"/>
              <w:ind w:left="420"/>
              <w:spacing w:line="265" w:lineRule="atLeast"/>
              <w:shd w:val="clear" w:color="auto" w:fill="ffffff"/>
              <w:rPr>
                <w:rFonts w:ascii="宋体" w:hAnsi="宋体"/>
              </w:rPr>
            </w:pPr>
            <w:r>
              <w:rPr>
                <w:rFonts w:ascii="宋体" w:hAnsi="宋体"/>
              </w:rPr>
            </w:r>
            <w:r/>
          </w:p>
        </w:tc>
      </w:tr>
      <w:tr>
        <w:trPr>
          <w:jc w:val="center"/>
          <w:trHeight w:val="600"/>
        </w:trPr>
        <w:tc>
          <w:tcPr>
            <w:tcW w:w="5226" w:type="dxa"/>
            <w:textDirection w:val="lrTb"/>
            <w:noWrap w:val="false"/>
          </w:tcPr>
          <w:p>
            <w:pPr>
              <w:pStyle w:val="1142"/>
              <w:ind w:left="420"/>
              <w:spacing w:line="265" w:lineRule="atLeast"/>
              <w:shd w:val="clear" w:color="auto" w:fill="ffffff"/>
              <w:rPr>
                <w:rFonts w:ascii="宋体" w:hAnsi="宋体"/>
              </w:rPr>
            </w:pPr>
            <w:r>
              <w:rPr>
                <w:rFonts w:ascii="宋体" w:hAnsi="宋体"/>
              </w:rPr>
            </w:r>
            <w:r/>
          </w:p>
        </w:tc>
        <w:tc>
          <w:tcPr>
            <w:tcW w:w="4014" w:type="dxa"/>
            <w:textDirection w:val="lrTb"/>
            <w:noWrap w:val="false"/>
          </w:tcPr>
          <w:p>
            <w:pPr>
              <w:rPr>
                <w:rFonts w:ascii="宋体" w:hAnsi="宋体"/>
              </w:rPr>
            </w:pPr>
            <w:r>
              <w:rPr>
                <w:rFonts w:ascii="宋体" w:hAnsi="宋体"/>
              </w:rPr>
            </w:r>
            <w:r/>
          </w:p>
        </w:tc>
      </w:tr>
      <w:tr>
        <w:trPr>
          <w:jc w:val="center"/>
          <w:trHeight w:val="160"/>
        </w:trPr>
        <w:tc>
          <w:tcPr>
            <w:tcW w:w="5226" w:type="dxa"/>
            <w:textDirection w:val="lrTb"/>
            <w:noWrap w:val="false"/>
          </w:tcPr>
          <w:p>
            <w:pPr>
              <w:pStyle w:val="1142"/>
              <w:ind w:left="420"/>
              <w:spacing w:line="265" w:lineRule="atLeast"/>
              <w:shd w:val="clear" w:color="auto" w:fill="ffffff"/>
              <w:rPr>
                <w:rFonts w:ascii="宋体" w:hAnsi="宋体"/>
              </w:rPr>
            </w:pPr>
            <w:r>
              <w:rPr>
                <w:rFonts w:ascii="宋体" w:hAnsi="宋体"/>
              </w:rPr>
            </w:r>
            <w:r/>
          </w:p>
        </w:tc>
        <w:tc>
          <w:tcPr>
            <w:tcW w:w="4014" w:type="dxa"/>
            <w:textDirection w:val="lrTb"/>
            <w:noWrap w:val="false"/>
          </w:tcPr>
          <w:p>
            <w:pPr>
              <w:rPr>
                <w:rFonts w:ascii="宋体" w:hAnsi="宋体"/>
              </w:rPr>
            </w:pPr>
            <w:r>
              <w:rPr>
                <w:rFonts w:ascii="宋体" w:hAnsi="宋体"/>
              </w:rPr>
            </w:r>
            <w:r/>
          </w:p>
        </w:tc>
      </w:tr>
      <w:tr>
        <w:trPr>
          <w:jc w:val="center"/>
          <w:trHeight w:val="289"/>
        </w:trPr>
        <w:tc>
          <w:tcPr>
            <w:tcW w:w="5226" w:type="dxa"/>
            <w:textDirection w:val="lrTb"/>
            <w:noWrap w:val="false"/>
          </w:tcPr>
          <w:p>
            <w:pPr>
              <w:pStyle w:val="1142"/>
              <w:ind w:left="420"/>
              <w:spacing w:line="265" w:lineRule="atLeast"/>
              <w:shd w:val="clear" w:color="auto" w:fill="ffffff"/>
              <w:rPr>
                <w:rFonts w:ascii="宋体" w:hAnsi="宋体"/>
              </w:rPr>
            </w:pPr>
            <w:r>
              <w:rPr>
                <w:rFonts w:ascii="宋体" w:hAnsi="宋体"/>
              </w:rPr>
            </w:r>
            <w:r/>
          </w:p>
        </w:tc>
        <w:tc>
          <w:tcPr>
            <w:tcW w:w="4014" w:type="dxa"/>
            <w:textDirection w:val="lrTb"/>
            <w:noWrap w:val="false"/>
          </w:tcPr>
          <w:p>
            <w:pPr>
              <w:rPr>
                <w:rFonts w:ascii="宋体" w:hAnsi="宋体"/>
              </w:rPr>
            </w:pPr>
            <w:r>
              <w:rPr>
                <w:rFonts w:ascii="宋体" w:hAnsi="宋体"/>
              </w:rPr>
            </w:r>
            <w:r/>
          </w:p>
        </w:tc>
      </w:tr>
      <w:tr>
        <w:trPr>
          <w:jc w:val="center"/>
          <w:trHeight w:val="278"/>
        </w:trPr>
        <w:tc>
          <w:tcPr>
            <w:tcW w:w="5226" w:type="dxa"/>
            <w:textDirection w:val="lrTb"/>
            <w:noWrap w:val="false"/>
          </w:tcPr>
          <w:p>
            <w:pPr>
              <w:pStyle w:val="1142"/>
              <w:ind w:left="420"/>
              <w:spacing w:line="265" w:lineRule="atLeast"/>
              <w:shd w:val="clear" w:color="auto" w:fill="ffffff"/>
              <w:rPr>
                <w:rFonts w:ascii="宋体" w:hAnsi="宋体"/>
              </w:rPr>
            </w:pPr>
            <w:r>
              <w:rPr>
                <w:rFonts w:ascii="宋体" w:hAnsi="宋体"/>
              </w:rPr>
            </w:r>
            <w:r/>
          </w:p>
        </w:tc>
        <w:tc>
          <w:tcPr>
            <w:tcW w:w="4014" w:type="dxa"/>
            <w:textDirection w:val="lrTb"/>
            <w:noWrap w:val="false"/>
          </w:tcPr>
          <w:p>
            <w:pPr>
              <w:rPr>
                <w:rFonts w:ascii="宋体" w:hAnsi="宋体"/>
              </w:rPr>
            </w:pPr>
            <w:r>
              <w:rPr>
                <w:rFonts w:ascii="宋体" w:hAnsi="宋体"/>
              </w:rPr>
            </w:r>
            <w:r/>
          </w:p>
        </w:tc>
      </w:tr>
      <w:tr>
        <w:trPr>
          <w:jc w:val="center"/>
          <w:trHeight w:val="269"/>
        </w:trPr>
        <w:tc>
          <w:tcPr>
            <w:tcW w:w="5226" w:type="dxa"/>
            <w:textDirection w:val="lrTb"/>
            <w:noWrap w:val="false"/>
          </w:tcPr>
          <w:p>
            <w:pPr>
              <w:pStyle w:val="1142"/>
              <w:ind w:left="420"/>
              <w:spacing w:line="265" w:lineRule="atLeast"/>
              <w:shd w:val="clear" w:color="auto" w:fill="ffffff"/>
              <w:rPr>
                <w:rFonts w:ascii="宋体" w:hAnsi="宋体"/>
              </w:rPr>
            </w:pPr>
            <w:r>
              <w:rPr>
                <w:rFonts w:ascii="宋体" w:hAnsi="宋体"/>
              </w:rPr>
            </w:r>
            <w:r/>
          </w:p>
        </w:tc>
        <w:tc>
          <w:tcPr>
            <w:tcW w:w="4014" w:type="dxa"/>
            <w:textDirection w:val="lrTb"/>
            <w:noWrap w:val="false"/>
          </w:tcPr>
          <w:p>
            <w:pPr>
              <w:rPr>
                <w:rFonts w:ascii="宋体" w:hAnsi="宋体"/>
              </w:rPr>
            </w:pPr>
            <w:r>
              <w:rPr>
                <w:rFonts w:ascii="宋体" w:hAnsi="宋体"/>
              </w:rPr>
            </w:r>
            <w:r/>
          </w:p>
        </w:tc>
      </w:tr>
      <w:tr>
        <w:trPr>
          <w:jc w:val="center"/>
          <w:trHeight w:val="460"/>
        </w:trPr>
        <w:tc>
          <w:tcPr>
            <w:gridSpan w:val="2"/>
            <w:tcW w:w="9240" w:type="dxa"/>
            <w:textDirection w:val="lrTb"/>
            <w:noWrap w:val="false"/>
          </w:tcPr>
          <w:p>
            <w:pPr>
              <w:pStyle w:val="1142"/>
              <w:ind w:left="420"/>
              <w:spacing w:line="265" w:lineRule="atLeast"/>
              <w:shd w:val="clear" w:color="auto" w:fill="ffffff"/>
              <w:rPr>
                <w:rFonts w:ascii="宋体" w:hAnsi="宋体"/>
                <w:b/>
              </w:rPr>
            </w:pPr>
            <w:r>
              <w:rPr>
                <w:rFonts w:ascii="宋体" w:hAnsi="宋体"/>
                <w:b/>
              </w:rPr>
            </w:r>
            <w:r/>
          </w:p>
        </w:tc>
      </w:tr>
      <w:tr>
        <w:trPr>
          <w:jc w:val="center"/>
          <w:trHeight w:val="320"/>
        </w:trPr>
        <w:tc>
          <w:tcPr>
            <w:tcW w:w="5226" w:type="dxa"/>
            <w:textDirection w:val="lrTb"/>
            <w:noWrap w:val="false"/>
          </w:tcPr>
          <w:p>
            <w:pPr>
              <w:pStyle w:val="1142"/>
              <w:ind w:left="420"/>
              <w:spacing w:line="265" w:lineRule="atLeast"/>
              <w:shd w:val="clear" w:color="auto" w:fill="ffffff"/>
              <w:rPr>
                <w:rFonts w:ascii="宋体" w:hAnsi="宋体"/>
                <w:b/>
                <w:bCs/>
              </w:rPr>
            </w:pPr>
            <w:r>
              <w:rPr>
                <w:rFonts w:ascii="宋体" w:hAnsi="宋体"/>
                <w:b/>
                <w:bCs/>
              </w:rPr>
            </w:r>
            <w:r/>
          </w:p>
        </w:tc>
        <w:tc>
          <w:tcPr>
            <w:tcW w:w="4014" w:type="dxa"/>
            <w:textDirection w:val="lrTb"/>
            <w:noWrap w:val="false"/>
          </w:tcPr>
          <w:p>
            <w:pPr>
              <w:rPr>
                <w:rFonts w:ascii="宋体" w:hAnsi="宋体"/>
              </w:rPr>
            </w:pPr>
            <w:r>
              <w:rPr>
                <w:rFonts w:ascii="宋体" w:hAnsi="宋体"/>
              </w:rPr>
            </w:r>
            <w:r/>
          </w:p>
        </w:tc>
      </w:tr>
      <w:tr>
        <w:trPr>
          <w:jc w:val="center"/>
          <w:trHeight w:val="280"/>
        </w:trPr>
        <w:tc>
          <w:tcPr>
            <w:tcW w:w="5226" w:type="dxa"/>
            <w:textDirection w:val="lrTb"/>
            <w:noWrap w:val="false"/>
          </w:tcPr>
          <w:p>
            <w:pPr>
              <w:pStyle w:val="1142"/>
              <w:ind w:left="420"/>
              <w:spacing w:line="265" w:lineRule="atLeast"/>
              <w:shd w:val="clear" w:color="auto" w:fill="ffffff"/>
              <w:rPr>
                <w:rFonts w:ascii="宋体" w:hAnsi="宋体"/>
              </w:rPr>
            </w:pPr>
            <w:r>
              <w:rPr>
                <w:rFonts w:ascii="宋体" w:hAnsi="宋体"/>
              </w:rPr>
            </w:r>
            <w:r/>
          </w:p>
        </w:tc>
        <w:tc>
          <w:tcPr>
            <w:tcW w:w="4014" w:type="dxa"/>
            <w:textDirection w:val="lrTb"/>
            <w:noWrap w:val="false"/>
          </w:tcPr>
          <w:p>
            <w:pPr>
              <w:rPr>
                <w:rFonts w:ascii="宋体" w:hAnsi="宋体"/>
              </w:rPr>
            </w:pPr>
            <w:r>
              <w:rPr>
                <w:rFonts w:ascii="宋体" w:hAnsi="宋体"/>
              </w:rPr>
            </w:r>
            <w:r/>
          </w:p>
        </w:tc>
      </w:tr>
      <w:tr>
        <w:trPr>
          <w:jc w:val="center"/>
          <w:trHeight w:val="320"/>
        </w:trPr>
        <w:tc>
          <w:tcPr>
            <w:tcW w:w="5226" w:type="dxa"/>
            <w:textDirection w:val="lrTb"/>
            <w:noWrap w:val="false"/>
          </w:tcPr>
          <w:p>
            <w:pPr>
              <w:pStyle w:val="1142"/>
              <w:ind w:left="420"/>
              <w:spacing w:line="265" w:lineRule="atLeast"/>
              <w:shd w:val="clear" w:color="auto" w:fill="ffffff"/>
              <w:rPr>
                <w:rFonts w:ascii="宋体" w:hAnsi="宋体"/>
                <w:b/>
                <w:bCs/>
              </w:rPr>
            </w:pPr>
            <w:r>
              <w:rPr>
                <w:rFonts w:ascii="宋体" w:hAnsi="宋体"/>
                <w:b/>
                <w:bCs/>
              </w:rPr>
            </w:r>
            <w:r/>
          </w:p>
        </w:tc>
        <w:tc>
          <w:tcPr>
            <w:tcW w:w="4014" w:type="dxa"/>
            <w:textDirection w:val="lrTb"/>
            <w:noWrap w:val="false"/>
          </w:tcPr>
          <w:p>
            <w:pPr>
              <w:rPr>
                <w:rFonts w:ascii="宋体" w:hAnsi="宋体"/>
              </w:rPr>
            </w:pPr>
            <w:r>
              <w:rPr>
                <w:rFonts w:ascii="宋体" w:hAnsi="宋体"/>
              </w:rPr>
            </w:r>
            <w:r/>
          </w:p>
        </w:tc>
      </w:tr>
      <w:tr>
        <w:trPr>
          <w:jc w:val="center"/>
          <w:trHeight w:val="260"/>
        </w:trPr>
        <w:tc>
          <w:tcPr>
            <w:gridSpan w:val="2"/>
            <w:tcW w:w="9240" w:type="dxa"/>
            <w:textDirection w:val="lrTb"/>
            <w:noWrap w:val="false"/>
          </w:tcPr>
          <w:p>
            <w:pPr>
              <w:pStyle w:val="1142"/>
              <w:ind w:left="420"/>
              <w:spacing w:line="265" w:lineRule="atLeast"/>
              <w:shd w:val="clear" w:color="auto" w:fill="ffffff"/>
              <w:rPr>
                <w:rFonts w:ascii="宋体" w:hAnsi="宋体"/>
                <w:b/>
              </w:rPr>
            </w:pPr>
            <w:r>
              <w:rPr>
                <w:rFonts w:ascii="宋体" w:hAnsi="宋体"/>
                <w:b/>
              </w:rPr>
            </w:r>
            <w:r/>
          </w:p>
        </w:tc>
      </w:tr>
      <w:tr>
        <w:trPr>
          <w:jc w:val="center"/>
          <w:trHeight w:val="500"/>
        </w:trPr>
        <w:tc>
          <w:tcPr>
            <w:tcW w:w="5226" w:type="dxa"/>
            <w:textDirection w:val="lrTb"/>
            <w:noWrap w:val="false"/>
          </w:tcPr>
          <w:p>
            <w:pPr>
              <w:pStyle w:val="1142"/>
              <w:ind w:firstLine="480"/>
              <w:spacing w:line="265" w:lineRule="atLeast"/>
              <w:shd w:val="clear" w:color="auto" w:fill="ffffff"/>
              <w:rPr>
                <w:rFonts w:ascii="宋体" w:hAnsi="宋体"/>
                <w:szCs w:val="21"/>
              </w:rPr>
            </w:pPr>
            <w:r>
              <w:rPr>
                <w:rFonts w:ascii="宋体" w:hAnsi="宋体"/>
                <w:szCs w:val="21"/>
              </w:rPr>
            </w:r>
            <w:r/>
          </w:p>
        </w:tc>
        <w:tc>
          <w:tcPr>
            <w:tcW w:w="4014" w:type="dxa"/>
            <w:textDirection w:val="lrTb"/>
            <w:noWrap w:val="false"/>
          </w:tcPr>
          <w:p>
            <w:pPr>
              <w:rPr>
                <w:rFonts w:ascii="宋体" w:hAnsi="宋体"/>
              </w:rPr>
            </w:pPr>
            <w:r>
              <w:rPr>
                <w:rFonts w:ascii="宋体" w:hAnsi="宋体"/>
              </w:rPr>
            </w:r>
            <w:r/>
          </w:p>
        </w:tc>
      </w:tr>
      <w:tr>
        <w:trPr>
          <w:jc w:val="center"/>
          <w:trHeight w:val="440"/>
        </w:trPr>
        <w:tc>
          <w:tcPr>
            <w:tcBorders>
              <w:bottom w:val="single" w:color="auto" w:sz="4" w:space="0"/>
            </w:tcBorders>
            <w:tcW w:w="5226" w:type="dxa"/>
            <w:textDirection w:val="lrTb"/>
            <w:noWrap w:val="false"/>
          </w:tcPr>
          <w:p>
            <w:pPr>
              <w:pStyle w:val="1142"/>
              <w:ind w:firstLine="480"/>
              <w:spacing w:line="265" w:lineRule="atLeast"/>
              <w:shd w:val="clear" w:color="auto" w:fill="ffffff"/>
              <w:rPr>
                <w:rFonts w:ascii="宋体" w:hAnsi="宋体"/>
              </w:rPr>
            </w:pPr>
            <w:r>
              <w:rPr>
                <w:rFonts w:ascii="宋体" w:hAnsi="宋体"/>
              </w:rPr>
            </w:r>
            <w:r/>
          </w:p>
        </w:tc>
        <w:tc>
          <w:tcPr>
            <w:tcBorders>
              <w:bottom w:val="single" w:color="auto" w:sz="4" w:space="0"/>
            </w:tcBorders>
            <w:tcW w:w="4014" w:type="dxa"/>
            <w:textDirection w:val="lrTb"/>
            <w:noWrap w:val="false"/>
          </w:tcPr>
          <w:p>
            <w:pPr>
              <w:rPr>
                <w:rFonts w:ascii="宋体" w:hAnsi="宋体"/>
              </w:rPr>
            </w:pPr>
            <w:r>
              <w:rPr>
                <w:rFonts w:ascii="宋体" w:hAnsi="宋体"/>
              </w:rPr>
            </w:r>
            <w:r/>
          </w:p>
        </w:tc>
      </w:tr>
    </w:tbl>
    <w:p>
      <w:pPr>
        <w:jc w:val="center"/>
        <w:spacing w:line="440" w:lineRule="exact"/>
        <w:rPr>
          <w:rFonts w:ascii="宋体" w:hAnsi="宋体"/>
          <w:b/>
          <w:sz w:val="30"/>
          <w:szCs w:val="30"/>
        </w:rPr>
      </w:pPr>
      <w:r>
        <w:rPr>
          <w:rFonts w:ascii="宋体" w:hAnsi="宋体"/>
          <w:b/>
          <w:sz w:val="30"/>
          <w:szCs w:val="30"/>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hint="eastAsia" w:ascii="宋体" w:hAnsi="宋体"/>
          <w:b/>
          <w:bCs/>
          <w:sz w:val="32"/>
          <w:szCs w:val="32"/>
        </w:rPr>
        <w:t xml:space="preserve">投标主要文件目录</w:t>
      </w:r>
      <w:r/>
    </w:p>
    <w:p>
      <w:pPr>
        <w:jc w:val="center"/>
        <w:spacing w:line="440" w:lineRule="exact"/>
        <w:rPr>
          <w:rFonts w:ascii="宋体" w:hAnsi="宋体"/>
          <w:b/>
          <w:bCs/>
          <w:sz w:val="32"/>
          <w:szCs w:val="32"/>
        </w:rPr>
      </w:pPr>
      <w:r>
        <w:rPr>
          <w:rFonts w:ascii="宋体" w:hAnsi="宋体"/>
          <w:b/>
          <w:bCs/>
          <w:sz w:val="32"/>
          <w:szCs w:val="32"/>
        </w:rPr>
      </w:r>
      <w:r/>
    </w:p>
    <w:p>
      <w:pPr>
        <w:rPr>
          <w:rFonts w:ascii="宋体" w:hAnsi="宋体"/>
          <w:sz w:val="24"/>
        </w:rPr>
      </w:pPr>
      <w:r>
        <w:rPr>
          <w:rFonts w:hint="eastAsia" w:ascii="宋体" w:hAnsi="宋体"/>
          <w:sz w:val="24"/>
        </w:rPr>
        <w:t xml:space="preserve">一、</w:t>
      </w:r>
      <w:r>
        <w:rPr>
          <w:rFonts w:hint="eastAsia" w:ascii="宋体" w:hAnsi="宋体"/>
          <w:bCs/>
          <w:sz w:val="24"/>
        </w:rPr>
        <w:t xml:space="preserve">资信证明文件要求</w:t>
      </w:r>
      <w:r/>
    </w:p>
    <w:p>
      <w:pPr>
        <w:rPr>
          <w:rFonts w:ascii="宋体" w:hAnsi="宋体"/>
          <w:sz w:val="24"/>
        </w:rPr>
      </w:pPr>
      <w:r>
        <w:rPr>
          <w:rFonts w:hint="eastAsia" w:ascii="宋体" w:hAnsi="宋体"/>
          <w:b/>
          <w:bCs/>
          <w:sz w:val="24"/>
        </w:rPr>
        <w:t xml:space="preserve">二</w:t>
      </w:r>
      <w:r>
        <w:rPr>
          <w:rFonts w:hint="eastAsia" w:ascii="宋体" w:hAnsi="宋体"/>
          <w:sz w:val="24"/>
        </w:rPr>
        <w:t xml:space="preserve">、资格性审查响应对照表</w:t>
      </w:r>
      <w:r/>
    </w:p>
    <w:p>
      <w:pPr>
        <w:rPr>
          <w:rFonts w:hint="eastAsia" w:ascii="宋体" w:hAnsi="宋体" w:eastAsia="宋体" w:cs="Times New Roman"/>
          <w:sz w:val="24"/>
        </w:rPr>
      </w:pPr>
      <w:r>
        <w:rPr>
          <w:rFonts w:hint="eastAsia" w:ascii="宋体" w:hAnsi="宋体" w:eastAsia="宋体" w:cs="Times New Roman"/>
          <w:sz w:val="24"/>
        </w:rPr>
        <w:t xml:space="preserve">三、符合性检查响应对照表</w:t>
      </w:r>
      <w:r/>
    </w:p>
    <w:p>
      <w:pPr>
        <w:rPr>
          <w:rFonts w:hint="eastAsia" w:ascii="宋体" w:hAnsi="宋体" w:eastAsia="宋体" w:cs="Times New Roman"/>
          <w:sz w:val="24"/>
        </w:rPr>
      </w:pPr>
      <w:r>
        <w:rPr>
          <w:rFonts w:hint="eastAsia" w:ascii="宋体" w:hAnsi="宋体" w:eastAsia="宋体" w:cs="Times New Roman"/>
          <w:sz w:val="24"/>
        </w:rPr>
        <w:t xml:space="preserve">四、法定代表人身份证明书；法定代表人授权委托书及授权代表身份证扫描件（如有）</w:t>
      </w:r>
      <w:r/>
    </w:p>
    <w:p>
      <w:pPr>
        <w:rPr>
          <w:rFonts w:hint="eastAsia" w:ascii="宋体" w:hAnsi="宋体" w:eastAsia="宋体" w:cs="Times New Roman"/>
          <w:sz w:val="24"/>
        </w:rPr>
      </w:pPr>
      <w:r>
        <w:rPr>
          <w:rFonts w:hint="eastAsia" w:ascii="宋体" w:hAnsi="宋体" w:eastAsia="宋体" w:cs="Times New Roman"/>
          <w:sz w:val="24"/>
        </w:rPr>
        <w:t xml:space="preserve">五、投标函</w:t>
      </w:r>
      <w:r/>
    </w:p>
    <w:p>
      <w:pPr>
        <w:rPr>
          <w:rFonts w:hint="eastAsia" w:ascii="宋体" w:hAnsi="宋体" w:eastAsia="宋体" w:cs="Times New Roman"/>
          <w:sz w:val="24"/>
        </w:rPr>
      </w:pPr>
      <w:r>
        <w:rPr>
          <w:rFonts w:hint="eastAsia" w:ascii="宋体" w:hAnsi="宋体" w:eastAsia="宋体" w:cs="Times New Roman"/>
          <w:sz w:val="24"/>
        </w:rPr>
        <w:t xml:space="preserve">六、开标一览表</w:t>
      </w:r>
      <w:r/>
    </w:p>
    <w:p>
      <w:pPr>
        <w:rPr>
          <w:rFonts w:hint="eastAsia" w:ascii="宋体" w:hAnsi="宋体" w:eastAsia="宋体" w:cs="Times New Roman"/>
          <w:sz w:val="24"/>
        </w:rPr>
      </w:pPr>
      <w:r>
        <w:rPr>
          <w:rFonts w:hint="eastAsia" w:ascii="宋体" w:hAnsi="宋体" w:eastAsia="宋体" w:cs="Times New Roman"/>
          <w:sz w:val="24"/>
        </w:rPr>
        <w:t xml:space="preserve">七、分项报价表</w:t>
      </w:r>
      <w:r/>
    </w:p>
    <w:p>
      <w:pPr>
        <w:rPr>
          <w:rFonts w:ascii="宋体" w:hAnsi="宋体"/>
          <w:sz w:val="24"/>
        </w:rPr>
      </w:pPr>
      <w:r>
        <w:rPr>
          <w:rFonts w:hint="eastAsia" w:ascii="宋体" w:hAnsi="宋体"/>
          <w:sz w:val="24"/>
        </w:rPr>
        <w:t xml:space="preserve">八、服务内容响应及偏离表</w:t>
      </w:r>
      <w:r/>
    </w:p>
    <w:p>
      <w:pPr>
        <w:rPr>
          <w:rFonts w:ascii="宋体" w:hAnsi="宋体"/>
          <w:sz w:val="24"/>
        </w:rPr>
      </w:pPr>
      <w:r>
        <w:rPr>
          <w:rFonts w:hint="eastAsia" w:ascii="宋体" w:hAnsi="宋体"/>
          <w:sz w:val="24"/>
        </w:rPr>
        <w:t xml:space="preserve">九、商务条款响应及偏离表</w:t>
      </w:r>
      <w:r/>
    </w:p>
    <w:p>
      <w:pPr>
        <w:rPr>
          <w:rFonts w:ascii="宋体" w:hAnsi="宋体"/>
          <w:sz w:val="24"/>
        </w:rPr>
      </w:pPr>
      <w:r>
        <w:rPr>
          <w:rFonts w:ascii="宋体" w:hAnsi="宋体"/>
          <w:sz w:val="24"/>
        </w:rPr>
        <w:t xml:space="preserve">十、</w:t>
      </w:r>
      <w:r>
        <w:rPr>
          <w:rFonts w:hint="eastAsia" w:ascii="宋体" w:hAnsi="宋体"/>
          <w:sz w:val="24"/>
        </w:rPr>
        <w:t xml:space="preserve">盐城市政府采购事前信用承诺书</w:t>
      </w:r>
      <w:r/>
    </w:p>
    <w:p>
      <w:pPr>
        <w:rPr>
          <w:rFonts w:ascii="宋体" w:hAnsi="宋体"/>
          <w:sz w:val="24"/>
        </w:rPr>
      </w:pPr>
      <w:r>
        <w:rPr>
          <w:rFonts w:hint="eastAsia" w:ascii="宋体" w:hAnsi="宋体"/>
          <w:sz w:val="24"/>
        </w:rPr>
        <w:t xml:space="preserve">十一、</w:t>
      </w:r>
      <w:r>
        <w:rPr>
          <w:rFonts w:ascii="宋体" w:hAnsi="宋体" w:cs="宋体"/>
          <w:sz w:val="24"/>
        </w:rPr>
        <w:t xml:space="preserve">招标文件中规定要求提供的证明材料和投标人认为需要提供的其他材料</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spacing w:before="50" w:after="50"/>
        <w:rPr>
          <w:rFonts w:ascii="宋体" w:hAnsi="宋体"/>
          <w:sz w:val="24"/>
        </w:rPr>
      </w:pPr>
      <w:r>
        <w:rPr>
          <w:rFonts w:ascii="宋体" w:hAnsi="宋体"/>
          <w:sz w:val="24"/>
        </w:rPr>
        <w:br w:type="page" w:clear="all"/>
      </w:r>
      <w:r/>
    </w:p>
    <w:p>
      <w:pPr>
        <w:jc w:val="center"/>
        <w:spacing w:before="50" w:after="50"/>
        <w:rPr>
          <w:rFonts w:ascii="黑体" w:eastAsia="黑体"/>
          <w:b/>
          <w:bCs/>
          <w:sz w:val="32"/>
          <w:szCs w:val="32"/>
        </w:rPr>
      </w:pPr>
      <w:r>
        <w:rPr>
          <w:rFonts w:hint="eastAsia" w:ascii="黑体" w:eastAsia="黑体"/>
          <w:sz w:val="32"/>
          <w:szCs w:val="32"/>
        </w:rPr>
        <w:t xml:space="preserve">一、</w:t>
      </w:r>
      <w:r>
        <w:rPr>
          <w:rFonts w:hint="eastAsia" w:ascii="黑体" w:eastAsia="黑体"/>
          <w:b/>
          <w:bCs/>
          <w:sz w:val="32"/>
          <w:szCs w:val="32"/>
        </w:rPr>
        <w:t xml:space="preserve">资信证明文件要求</w:t>
      </w:r>
      <w:r/>
    </w:p>
    <w:p>
      <w:pPr>
        <w:spacing w:before="50" w:after="50"/>
        <w:rPr>
          <w:rFonts w:ascii="宋体" w:hAnsi="宋体"/>
          <w:b w:val="0"/>
          <w:bCs w:val="0"/>
          <w:i/>
          <w:u w:val="single"/>
        </w:rPr>
      </w:pPr>
      <w:r>
        <w:rPr>
          <w:rFonts w:ascii="宋体" w:hAnsi="宋体"/>
          <w:b w:val="0"/>
          <w:bCs w:val="0"/>
          <w:i/>
          <w:u w:val="single"/>
        </w:rPr>
      </w:r>
      <w:r/>
    </w:p>
    <w:p>
      <w:pPr>
        <w:ind w:firstLine="241"/>
        <w:spacing w:before="50" w:after="50"/>
        <w:rPr>
          <w:rFonts w:ascii="宋体" w:hAnsi="宋体" w:eastAsia="仿宋_GB2312"/>
          <w:b/>
          <w:bCs/>
          <w:sz w:val="24"/>
          <w:szCs w:val="20"/>
        </w:rPr>
      </w:pPr>
      <w:r>
        <w:rPr>
          <w:rFonts w:hint="eastAsia" w:ascii="宋体" w:hAnsi="宋体"/>
          <w:b/>
          <w:bCs/>
          <w:sz w:val="24"/>
        </w:rPr>
        <w:t xml:space="preserve">1、实质性资格证明文件目录</w:t>
      </w:r>
      <w:r/>
    </w:p>
    <w:p>
      <w:pPr>
        <w:pStyle w:val="1166"/>
        <w:ind w:firstLine="480"/>
        <w:spacing w:before="145" w:line="380" w:lineRule="exact"/>
        <w:rPr>
          <w:rFonts w:ascii="仿宋_GB2312" w:cs="Arial"/>
          <w:b w:val="0"/>
          <w:bCs w:val="0"/>
        </w:rPr>
      </w:pPr>
      <w:r>
        <w:rPr>
          <w:rFonts w:hint="eastAsia" w:ascii="仿宋_GB2312" w:cs="Arial"/>
          <w:b w:val="0"/>
          <w:bCs w:val="0"/>
        </w:rPr>
        <w:t xml:space="preserve">文件1  法人或者其他组织的营业执照等证明文件，自然人的身份证明（扫描件）</w:t>
      </w:r>
      <w:r/>
    </w:p>
    <w:p>
      <w:pPr>
        <w:pStyle w:val="1166"/>
        <w:ind w:firstLine="480"/>
        <w:spacing w:before="145" w:line="380" w:lineRule="exact"/>
        <w:rPr>
          <w:rFonts w:ascii="仿宋_GB2312" w:cs="Arial"/>
          <w:b w:val="0"/>
          <w:bCs w:val="0"/>
        </w:rPr>
      </w:pPr>
      <w:r>
        <w:rPr>
          <w:rFonts w:hint="eastAsia" w:ascii="仿宋_GB2312" w:cs="Arial"/>
          <w:b w:val="0"/>
          <w:bCs w:val="0"/>
        </w:rPr>
        <w:t xml:space="preserve">文件2  上一年度财务状况报表（扫描件，成立不满一年不需提供）</w:t>
      </w:r>
      <w:r/>
    </w:p>
    <w:p>
      <w:pPr>
        <w:pStyle w:val="1166"/>
        <w:ind w:firstLine="480"/>
        <w:spacing w:before="145" w:line="380" w:lineRule="exact"/>
        <w:rPr>
          <w:rFonts w:ascii="仿宋_GB2312" w:cs="Arial"/>
          <w:b w:val="0"/>
          <w:bCs w:val="0"/>
        </w:rPr>
      </w:pPr>
      <w:r>
        <w:rPr>
          <w:rFonts w:hint="eastAsia" w:ascii="仿宋_GB2312" w:cs="Arial"/>
          <w:b w:val="0"/>
          <w:bCs w:val="0"/>
        </w:rPr>
        <w:t xml:space="preserve">文件3  依法缴纳税收和社会保障资金的相关材料（扫描件）</w:t>
      </w:r>
      <w:r/>
    </w:p>
    <w:p>
      <w:pPr>
        <w:pStyle w:val="1166"/>
        <w:ind w:firstLine="480"/>
        <w:spacing w:before="145" w:line="380" w:lineRule="exact"/>
        <w:rPr>
          <w:rFonts w:ascii="仿宋_GB2312" w:cs="Arial"/>
          <w:b w:val="0"/>
          <w:bCs w:val="0"/>
        </w:rPr>
      </w:pPr>
      <w:r>
        <w:rPr>
          <w:rFonts w:hint="eastAsia" w:ascii="仿宋_GB2312" w:cs="Arial"/>
          <w:b w:val="0"/>
          <w:bCs w:val="0"/>
        </w:rPr>
        <w:t xml:space="preserve">文件4  </w:t>
      </w:r>
      <w:r>
        <w:rPr>
          <w:rFonts w:hint="eastAsia" w:cs="宋体"/>
          <w:b w:val="0"/>
          <w:bCs w:val="0"/>
        </w:rPr>
        <w:t xml:space="preserve">具备履行合同所必需的设备和专业技术能力的书面声明</w:t>
      </w:r>
      <w:r/>
    </w:p>
    <w:p>
      <w:pPr>
        <w:pStyle w:val="1166"/>
        <w:ind w:firstLine="480"/>
        <w:spacing w:before="145" w:line="380" w:lineRule="exact"/>
        <w:rPr>
          <w:rFonts w:ascii="仿宋_GB2312" w:cs="Arial"/>
          <w:b w:val="0"/>
          <w:bCs w:val="0"/>
        </w:rPr>
      </w:pPr>
      <w:r>
        <w:rPr>
          <w:rFonts w:hint="eastAsia" w:ascii="仿宋_GB2312" w:cs="Arial"/>
          <w:b w:val="0"/>
          <w:bCs w:val="0"/>
        </w:rPr>
        <w:t xml:space="preserve">文件5  参加政府采购活动前 3 年内在经营活动中没有重大违法记录的书面声明</w:t>
      </w:r>
      <w:r/>
    </w:p>
    <w:p>
      <w:pPr>
        <w:pStyle w:val="1166"/>
        <w:ind w:firstLine="480"/>
        <w:spacing w:before="145" w:line="380" w:lineRule="exact"/>
        <w:rPr>
          <w:b w:val="0"/>
          <w:bCs w:val="0"/>
        </w:rPr>
      </w:pPr>
      <w:r>
        <w:rPr>
          <w:rFonts w:hint="eastAsia"/>
          <w:b w:val="0"/>
          <w:bCs w:val="0"/>
        </w:rPr>
        <w:t xml:space="preserve">文件6 </w:t>
      </w:r>
      <w:r>
        <w:rPr>
          <w:rFonts w:hint="eastAsia" w:cs="宋体"/>
          <w:b w:val="0"/>
          <w:bCs w:val="0"/>
        </w:rPr>
        <w:t xml:space="preserve">供应商提供“信用中国”网站（www.creditchina.gov.cn）列入失信被执行人、重大税收违法案件当事人名单、政府采购严重失信行为记录名单截图。</w:t>
      </w:r>
      <w:r/>
    </w:p>
    <w:p>
      <w:pPr>
        <w:ind w:left="239" w:firstLine="210"/>
        <w:jc w:val="left"/>
        <w:spacing w:before="50" w:line="380" w:lineRule="exact"/>
        <w:rPr>
          <w:rFonts w:hint="eastAsia" w:ascii="Times New Roman" w:hAnsi="Times New Roman" w:eastAsia="宋体" w:cs="宋体"/>
          <w:b w:val="0"/>
          <w:bCs w:val="0"/>
          <w:sz w:val="21"/>
          <w:szCs w:val="24"/>
          <w:lang w:val="en-US" w:eastAsia="zh-CN" w:bidi="ar-SA"/>
        </w:rPr>
      </w:pPr>
      <w:r>
        <w:rPr>
          <w:rFonts w:hint="eastAsia" w:ascii="Times New Roman" w:hAnsi="Times New Roman" w:eastAsia="宋体" w:cs="宋体"/>
          <w:b w:val="0"/>
          <w:bCs w:val="0"/>
          <w:sz w:val="21"/>
          <w:szCs w:val="24"/>
          <w:lang w:val="en-US" w:eastAsia="zh-CN" w:bidi="ar-SA"/>
        </w:rPr>
        <w:t xml:space="preserve">文件7 招标文件中规定要求提供的证明材料和投标人认为需要提供的其他材料</w:t>
      </w:r>
      <w:r/>
    </w:p>
    <w:p>
      <w:pPr>
        <w:pStyle w:val="1166"/>
        <w:ind w:firstLine="211"/>
        <w:spacing w:before="145" w:line="380" w:lineRule="exact"/>
        <w:rPr>
          <w:rFonts w:ascii="仿宋_GB2312" w:cs="Arial"/>
          <w:b/>
          <w:bCs/>
        </w:rPr>
      </w:pPr>
      <w:r>
        <w:rPr>
          <w:rFonts w:hint="eastAsia" w:ascii="仿宋_GB2312" w:cs="Arial"/>
          <w:b/>
          <w:bCs/>
        </w:rPr>
        <w:t xml:space="preserve">2、非实质性资信证明文件目录</w:t>
      </w:r>
      <w:r/>
    </w:p>
    <w:p>
      <w:pPr>
        <w:pStyle w:val="1166"/>
        <w:ind w:firstLine="480"/>
        <w:spacing w:before="145" w:line="380" w:lineRule="exact"/>
        <w:rPr>
          <w:rFonts w:ascii="仿宋_GB2312" w:cs="Arial"/>
          <w:b w:val="0"/>
          <w:bCs w:val="0"/>
        </w:rPr>
      </w:pPr>
      <w:r>
        <w:rPr>
          <w:rFonts w:hint="eastAsia" w:ascii="仿宋_GB2312" w:cs="Arial"/>
          <w:b w:val="0"/>
          <w:bCs w:val="0"/>
        </w:rPr>
        <w:t xml:space="preserve">格式1《企业申明函》</w:t>
      </w:r>
      <w:r/>
    </w:p>
    <w:p>
      <w:pPr>
        <w:pStyle w:val="1166"/>
        <w:ind w:firstLine="480"/>
        <w:spacing w:before="145" w:line="380" w:lineRule="exact"/>
        <w:rPr>
          <w:rFonts w:ascii="仿宋_GB2312" w:cs="Arial"/>
          <w:b w:val="0"/>
          <w:bCs w:val="0"/>
        </w:rPr>
      </w:pPr>
      <w:r>
        <w:rPr>
          <w:rFonts w:hint="eastAsia" w:ascii="仿宋_GB2312" w:cs="Arial"/>
          <w:b w:val="0"/>
          <w:bCs w:val="0"/>
        </w:rPr>
        <w:t xml:space="preserve">格式2《联合体协议》（接受联合体供应商的项目采购文件中请加入此格式，其他项目不需加入此格式）</w:t>
      </w:r>
      <w:r/>
    </w:p>
    <w:p>
      <w:pPr>
        <w:pStyle w:val="896"/>
        <w:spacing w:line="0" w:lineRule="atLeast"/>
        <w:rPr>
          <w:rFonts w:ascii="宋体" w:hAnsi="宋体"/>
          <w:sz w:val="24"/>
        </w:rPr>
      </w:pPr>
      <w:r>
        <w:rPr>
          <w:rFonts w:ascii="宋体" w:hAnsi="宋体"/>
          <w:sz w:val="24"/>
        </w:rPr>
      </w:r>
      <w:r/>
    </w:p>
    <w:p>
      <w:pPr>
        <w:pStyle w:val="896"/>
        <w:spacing w:line="0" w:lineRule="atLeast"/>
        <w:rPr>
          <w:rFonts w:ascii="宋体" w:hAnsi="宋体"/>
          <w:sz w:val="24"/>
        </w:rPr>
      </w:pPr>
      <w:r>
        <w:rPr>
          <w:rFonts w:ascii="宋体" w:hAnsi="宋体"/>
          <w:sz w:val="24"/>
        </w:rPr>
      </w:r>
      <w:r/>
    </w:p>
    <w:p>
      <w:pPr>
        <w:pStyle w:val="896"/>
        <w:spacing w:line="0" w:lineRule="atLeast"/>
        <w:rPr>
          <w:rFonts w:ascii="宋体" w:hAnsi="宋体"/>
          <w:sz w:val="24"/>
        </w:rPr>
      </w:pPr>
      <w:r>
        <w:rPr>
          <w:rFonts w:ascii="宋体" w:hAnsi="宋体"/>
          <w:sz w:val="24"/>
        </w:rPr>
      </w:r>
      <w:r/>
    </w:p>
    <w:p>
      <w:pPr>
        <w:pStyle w:val="896"/>
        <w:spacing w:line="0" w:lineRule="atLeast"/>
        <w:rPr>
          <w:rFonts w:ascii="宋体" w:hAnsi="宋体"/>
          <w:sz w:val="24"/>
        </w:rPr>
      </w:pPr>
      <w:r>
        <w:rPr>
          <w:rFonts w:ascii="宋体" w:hAnsi="宋体"/>
          <w:sz w:val="24"/>
        </w:rPr>
      </w:r>
      <w:r/>
    </w:p>
    <w:p>
      <w:pPr>
        <w:pStyle w:val="896"/>
        <w:spacing w:line="0" w:lineRule="atLeast"/>
        <w:rPr>
          <w:rFonts w:ascii="宋体" w:hAnsi="宋体"/>
          <w:sz w:val="24"/>
        </w:rPr>
      </w:pPr>
      <w:r>
        <w:rPr>
          <w:rFonts w:ascii="宋体" w:hAnsi="宋体"/>
          <w:sz w:val="24"/>
        </w:rPr>
      </w:r>
      <w:r/>
    </w:p>
    <w:p>
      <w:pPr>
        <w:pStyle w:val="896"/>
        <w:spacing w:line="0" w:lineRule="atLeast"/>
        <w:rPr>
          <w:rFonts w:ascii="宋体" w:hAnsi="宋体"/>
          <w:sz w:val="24"/>
        </w:rPr>
      </w:pPr>
      <w:r>
        <w:rPr>
          <w:rFonts w:ascii="宋体" w:hAnsi="宋体"/>
          <w:sz w:val="24"/>
        </w:rPr>
      </w:r>
      <w:r/>
    </w:p>
    <w:p>
      <w:pPr>
        <w:pStyle w:val="896"/>
        <w:spacing w:line="0" w:lineRule="atLeast"/>
        <w:rPr>
          <w:rFonts w:ascii="宋体" w:hAnsi="宋体"/>
          <w:sz w:val="24"/>
        </w:rPr>
      </w:pPr>
      <w:r>
        <w:rPr>
          <w:rFonts w:ascii="宋体" w:hAnsi="宋体"/>
          <w:sz w:val="24"/>
        </w:rPr>
      </w:r>
      <w:r/>
    </w:p>
    <w:p>
      <w:pPr>
        <w:pStyle w:val="896"/>
        <w:spacing w:line="0" w:lineRule="atLeast"/>
        <w:rPr>
          <w:rFonts w:ascii="宋体" w:hAnsi="宋体"/>
          <w:sz w:val="24"/>
        </w:rPr>
      </w:pPr>
      <w:r>
        <w:rPr>
          <w:rFonts w:ascii="宋体" w:hAnsi="宋体"/>
          <w:sz w:val="24"/>
        </w:rPr>
      </w:r>
      <w:r/>
    </w:p>
    <w:p>
      <w:pPr>
        <w:pStyle w:val="896"/>
        <w:spacing w:line="0" w:lineRule="atLeast"/>
        <w:rPr>
          <w:rFonts w:ascii="宋体" w:hAnsi="宋体"/>
          <w:sz w:val="24"/>
        </w:rPr>
      </w:pPr>
      <w:r>
        <w:rPr>
          <w:rFonts w:ascii="宋体" w:hAnsi="宋体"/>
          <w:sz w:val="24"/>
        </w:rPr>
      </w:r>
      <w:r/>
    </w:p>
    <w:p>
      <w:pPr>
        <w:pStyle w:val="896"/>
        <w:spacing w:line="0" w:lineRule="atLeast"/>
        <w:rPr>
          <w:rFonts w:ascii="宋体" w:hAnsi="宋体"/>
          <w:sz w:val="24"/>
        </w:rPr>
      </w:pPr>
      <w:r>
        <w:rPr>
          <w:rFonts w:ascii="宋体" w:hAnsi="宋体"/>
          <w:sz w:val="24"/>
        </w:rPr>
      </w:r>
      <w:r/>
    </w:p>
    <w:p>
      <w:pPr>
        <w:pStyle w:val="896"/>
        <w:spacing w:line="0" w:lineRule="atLeast"/>
        <w:rPr>
          <w:rFonts w:ascii="宋体" w:hAnsi="宋体"/>
          <w:sz w:val="24"/>
        </w:rPr>
      </w:pPr>
      <w:r>
        <w:rPr>
          <w:rFonts w:ascii="宋体" w:hAnsi="宋体"/>
          <w:sz w:val="24"/>
        </w:rPr>
      </w:r>
      <w:r/>
    </w:p>
    <w:p>
      <w:pPr>
        <w:pStyle w:val="896"/>
        <w:spacing w:line="0" w:lineRule="atLeast"/>
        <w:rPr>
          <w:rFonts w:ascii="宋体" w:hAnsi="宋体"/>
          <w:sz w:val="24"/>
        </w:rPr>
      </w:pPr>
      <w:r>
        <w:rPr>
          <w:rFonts w:ascii="宋体" w:hAnsi="宋体"/>
          <w:sz w:val="24"/>
        </w:rPr>
      </w:r>
      <w:r/>
    </w:p>
    <w:p>
      <w:pPr>
        <w:pStyle w:val="896"/>
        <w:spacing w:line="0" w:lineRule="atLeast"/>
        <w:rPr>
          <w:rFonts w:ascii="宋体" w:hAnsi="宋体"/>
          <w:sz w:val="24"/>
        </w:rPr>
      </w:pPr>
      <w:r>
        <w:rPr>
          <w:rFonts w:ascii="宋体" w:hAnsi="宋体"/>
          <w:sz w:val="24"/>
        </w:rPr>
      </w:r>
      <w:r/>
    </w:p>
    <w:p>
      <w:pPr>
        <w:pStyle w:val="896"/>
        <w:spacing w:line="0" w:lineRule="atLeast"/>
        <w:rPr>
          <w:rFonts w:ascii="宋体" w:hAnsi="宋体"/>
          <w:sz w:val="24"/>
        </w:rPr>
      </w:pPr>
      <w:r>
        <w:rPr>
          <w:rFonts w:ascii="宋体" w:hAnsi="宋体"/>
          <w:sz w:val="24"/>
        </w:rPr>
      </w:r>
      <w:r/>
    </w:p>
    <w:p>
      <w:pPr>
        <w:pStyle w:val="896"/>
        <w:spacing w:line="0" w:lineRule="atLeast"/>
        <w:rPr>
          <w:rFonts w:ascii="宋体" w:hAnsi="宋体"/>
          <w:sz w:val="24"/>
        </w:rPr>
      </w:pPr>
      <w:r>
        <w:rPr>
          <w:rFonts w:ascii="宋体" w:hAnsi="宋体"/>
          <w:sz w:val="24"/>
        </w:rPr>
      </w:r>
      <w:r/>
    </w:p>
    <w:p>
      <w:pPr>
        <w:pStyle w:val="896"/>
        <w:ind w:firstLine="0"/>
        <w:spacing w:line="0" w:lineRule="atLeast"/>
        <w:rPr>
          <w:rFonts w:ascii="宋体" w:hAnsi="宋体"/>
          <w:sz w:val="24"/>
        </w:rPr>
      </w:pPr>
      <w:r>
        <w:rPr>
          <w:rFonts w:ascii="宋体" w:hAnsi="宋体"/>
          <w:sz w:val="24"/>
        </w:rPr>
      </w:r>
      <w:r/>
    </w:p>
    <w:p>
      <w:pPr>
        <w:pStyle w:val="896"/>
        <w:ind w:firstLine="0"/>
        <w:spacing w:line="0" w:lineRule="atLeast"/>
        <w:rPr>
          <w:rFonts w:ascii="宋体" w:hAnsi="宋体"/>
          <w:sz w:val="24"/>
        </w:rPr>
      </w:pPr>
      <w:r>
        <w:rPr>
          <w:rFonts w:ascii="宋体" w:hAnsi="宋体"/>
          <w:sz w:val="24"/>
        </w:rPr>
      </w:r>
      <w:r/>
    </w:p>
    <w:p>
      <w:pPr>
        <w:pStyle w:val="896"/>
        <w:spacing w:line="0" w:lineRule="atLeast"/>
        <w:rPr>
          <w:rFonts w:ascii="宋体" w:hAnsi="宋体"/>
          <w:sz w:val="24"/>
        </w:rPr>
      </w:pPr>
      <w:r>
        <w:rPr>
          <w:rFonts w:ascii="宋体" w:hAnsi="宋体"/>
          <w:sz w:val="24"/>
        </w:rPr>
      </w:r>
      <w:r/>
    </w:p>
    <w:p>
      <w:pPr>
        <w:pStyle w:val="896"/>
        <w:spacing w:line="0" w:lineRule="atLeast"/>
        <w:rPr>
          <w:rFonts w:ascii="宋体" w:hAnsi="宋体"/>
          <w:sz w:val="24"/>
        </w:rPr>
      </w:pPr>
      <w:r>
        <w:rPr>
          <w:rFonts w:ascii="宋体" w:hAnsi="宋体"/>
          <w:sz w:val="24"/>
        </w:rPr>
      </w:r>
      <w:r/>
    </w:p>
    <w:p>
      <w:pPr>
        <w:pStyle w:val="896"/>
        <w:ind w:firstLine="0"/>
      </w:pPr>
      <w:r/>
      <w:r/>
    </w:p>
    <w:p>
      <w:pPr>
        <w:pStyle w:val="887"/>
        <w:jc w:val="center"/>
        <w:spacing w:before="280" w:after="290" w:line="436" w:lineRule="atLeast"/>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具备履行合同所必需的设备和专业技术能力的书面声明</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我公司郑重声明：我公司具备履行本项采购合同所必需的设备和专业技术能力，为履行本项采购合同我公司具备如下主要设备和主要专业技术能力：</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主要设备有：</w:t>
      </w:r>
      <w:r>
        <w:rPr>
          <w:rFonts w:ascii="宋体" w:hAnsi="宋体" w:cs="宋体"/>
          <w:sz w:val="24"/>
          <w:u w:val="single"/>
        </w:rPr>
        <w:t xml:space="preserve">           </w:t>
      </w:r>
      <w:r>
        <w:rPr>
          <w:rFonts w:ascii="宋体" w:hAnsi="宋体" w:cs="宋体"/>
          <w:sz w:val="24"/>
        </w:rPr>
        <w:t xml:space="preserve">。</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主要专业技术能力有：</w:t>
      </w:r>
      <w:r>
        <w:rPr>
          <w:rFonts w:ascii="宋体" w:hAnsi="宋体" w:cs="宋体"/>
          <w:sz w:val="24"/>
          <w:u w:val="single"/>
        </w:rPr>
        <w:t xml:space="preserve">             </w:t>
      </w:r>
      <w:r>
        <w:rPr>
          <w:rFonts w:ascii="宋体" w:hAnsi="宋体" w:cs="宋体"/>
          <w:sz w:val="24"/>
        </w:rPr>
        <w:t xml:space="preserve">。</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6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投标人名称（公章）：</w:t>
      </w:r>
      <w:r/>
    </w:p>
    <w:p>
      <w:pPr>
        <w:spacing w:line="46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法定代表人或授权代表（签字或盖章）：</w:t>
      </w:r>
      <w:r/>
    </w:p>
    <w:p>
      <w:pPr>
        <w:spacing w:line="46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日期：</w:t>
      </w:r>
      <w:r>
        <w:rPr>
          <w:rFonts w:ascii="宋体" w:hAnsi="宋体" w:cs="宋体"/>
          <w:sz w:val="24"/>
          <w:u w:val="single"/>
        </w:rPr>
        <w:t xml:space="preserve">     </w:t>
      </w:r>
      <w:r>
        <w:rPr>
          <w:rFonts w:ascii="宋体" w:hAnsi="宋体" w:cs="宋体"/>
          <w:sz w:val="24"/>
        </w:rPr>
        <w:t xml:space="preserve">年</w:t>
      </w:r>
      <w:r>
        <w:rPr>
          <w:rFonts w:ascii="宋体" w:hAnsi="宋体" w:cs="宋体"/>
          <w:sz w:val="24"/>
          <w:u w:val="single"/>
        </w:rPr>
        <w:t xml:space="preserve">    </w:t>
      </w:r>
      <w:r>
        <w:rPr>
          <w:rFonts w:ascii="宋体" w:hAnsi="宋体" w:cs="宋体"/>
          <w:sz w:val="24"/>
        </w:rPr>
        <w:t xml:space="preserve">月</w:t>
      </w:r>
      <w:r>
        <w:rPr>
          <w:rFonts w:ascii="宋体" w:hAnsi="宋体" w:cs="宋体"/>
          <w:sz w:val="24"/>
          <w:u w:val="single"/>
        </w:rPr>
        <w:t xml:space="preserve">    </w:t>
      </w:r>
      <w:r>
        <w:rPr>
          <w:rFonts w:ascii="宋体" w:hAnsi="宋体" w:cs="宋体"/>
          <w:sz w:val="24"/>
        </w:rPr>
        <w:t xml:space="preserve">日</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center"/>
        <w:rPr>
          <w:rFonts w:ascii="宋体" w:hAnsi="宋体"/>
          <w:sz w:val="24"/>
        </w:rPr>
      </w:pPr>
      <w:r>
        <w:rPr>
          <w:rFonts w:hint="eastAsia" w:ascii="宋体" w:hAnsi="宋体"/>
          <w:sz w:val="24"/>
        </w:rPr>
        <w:br w:type="page" w:clear="all"/>
      </w:r>
      <w:r/>
    </w:p>
    <w:p>
      <w:pPr>
        <w:pStyle w:val="886"/>
        <w:jc w:val="center"/>
        <w:rPr>
          <w:rFonts w:ascii="宋体" w:hAnsi="宋体"/>
          <w:sz w:val="32"/>
          <w:szCs w:val="32"/>
        </w:rPr>
      </w:pPr>
      <w:r>
        <w:rPr>
          <w:rFonts w:hint="eastAsia" w:ascii="宋体" w:hAnsi="宋体"/>
          <w:sz w:val="32"/>
          <w:szCs w:val="32"/>
        </w:rPr>
        <w:t xml:space="preserve">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24"/>
        </w:rPr>
        <w:t xml:space="preserve">                       </w:t>
      </w:r>
      <w:r>
        <w:rPr>
          <w:rFonts w:hint="eastAsia" w:ascii="宋体" w:hAnsi="宋体"/>
          <w:b/>
          <w:bCs/>
          <w:sz w:val="44"/>
          <w:szCs w:val="44"/>
        </w:rPr>
        <w:t xml:space="preserve">   </w:t>
      </w:r>
      <w:r/>
    </w:p>
    <w:p>
      <w:pPr>
        <w:spacing w:line="460" w:lineRule="exact"/>
        <w:rPr>
          <w:rFonts w:ascii="宋体" w:hAnsi="宋体"/>
          <w:b/>
          <w:bCs/>
          <w:sz w:val="44"/>
          <w:szCs w:val="44"/>
        </w:rPr>
      </w:pPr>
      <w:r>
        <w:rPr>
          <w:rFonts w:hint="eastAsia" w:ascii="宋体" w:hAnsi="宋体"/>
          <w:b/>
          <w:bCs/>
          <w:sz w:val="44"/>
          <w:szCs w:val="44"/>
        </w:rPr>
        <w:t xml:space="preserve">                  </w:t>
      </w:r>
      <w:r>
        <w:rPr>
          <w:rFonts w:hint="eastAsia" w:ascii="宋体" w:hAnsi="宋体"/>
          <w:b/>
          <w:bCs/>
          <w:sz w:val="24"/>
        </w:rPr>
        <w:t xml:space="preserve"> 声  明</w:t>
      </w:r>
      <w:r/>
    </w:p>
    <w:p>
      <w:pPr>
        <w:spacing w:line="460" w:lineRule="exact"/>
        <w:rPr>
          <w:rFonts w:ascii="宋体" w:hAnsi="宋体"/>
          <w:bCs/>
          <w:sz w:val="24"/>
        </w:rPr>
      </w:pPr>
      <w:r>
        <w:rPr>
          <w:rFonts w:hint="eastAsia" w:ascii="宋体" w:hAnsi="宋体"/>
          <w:b/>
          <w:bCs/>
          <w:sz w:val="24"/>
        </w:rPr>
        <w:t xml:space="preserve">    </w:t>
      </w:r>
      <w:r>
        <w:rPr>
          <w:rFonts w:hint="eastAsia" w:ascii="宋体" w:hAnsi="宋体"/>
          <w:bCs/>
          <w:sz w:val="24"/>
        </w:rPr>
        <w:t xml:space="preserve">我公司郑重声明：参加本次政府采购活动前 3 年内，我公司在经营活动中没有因违法经营受到刑事处罚或者责令停产停业、吊销许可证或者执照、较大数额罚款等行政处罚。</w:t>
      </w:r>
      <w:r/>
    </w:p>
    <w:p>
      <w:pPr>
        <w:spacing w:line="460" w:lineRule="exact"/>
        <w:rPr>
          <w:rFonts w:ascii="宋体" w:hAnsi="宋体"/>
          <w:bCs/>
          <w:sz w:val="24"/>
        </w:rPr>
      </w:pPr>
      <w:r>
        <w:rPr>
          <w:rFonts w:hint="eastAsia" w:ascii="宋体" w:hAnsi="宋体"/>
          <w:bCs/>
          <w:sz w:val="24"/>
        </w:rPr>
        <w:t xml:space="preserve">                                      供应商名称（公章）：</w:t>
      </w:r>
      <w:r/>
    </w:p>
    <w:p>
      <w:pPr>
        <w:spacing w:line="460" w:lineRule="exact"/>
        <w:rPr>
          <w:rFonts w:ascii="宋体" w:hAnsi="宋体"/>
          <w:bCs/>
          <w:sz w:val="24"/>
        </w:rPr>
      </w:pPr>
      <w:r>
        <w:rPr>
          <w:rFonts w:hint="eastAsia" w:ascii="宋体" w:hAnsi="宋体"/>
          <w:bCs/>
          <w:sz w:val="24"/>
        </w:rPr>
        <w:t xml:space="preserve">                                      授权代表签名：</w:t>
      </w:r>
      <w:r/>
    </w:p>
    <w:p>
      <w:pPr>
        <w:spacing w:line="460" w:lineRule="exact"/>
        <w:rPr>
          <w:rFonts w:ascii="宋体" w:hAnsi="宋体"/>
          <w:bCs/>
          <w:sz w:val="24"/>
        </w:rPr>
      </w:pPr>
      <w:r>
        <w:rPr>
          <w:rFonts w:hint="eastAsia" w:ascii="宋体" w:hAnsi="宋体"/>
          <w:bCs/>
          <w:sz w:val="24"/>
        </w:rPr>
        <w:t xml:space="preserve">                                      日期：</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pStyle w:val="1352"/>
        <w:rPr>
          <w:rFonts w:ascii="宋体" w:hAnsi="宋体"/>
          <w:bCs/>
        </w:rPr>
      </w:pPr>
      <w:r>
        <w:rPr>
          <w:rFonts w:ascii="宋体" w:hAnsi="宋体"/>
          <w:bCs/>
        </w:rPr>
      </w:r>
      <w:r/>
    </w:p>
    <w:p>
      <w:pPr>
        <w:pStyle w:val="1352"/>
        <w:rPr>
          <w:rFonts w:ascii="宋体" w:hAnsi="宋体"/>
          <w:bCs/>
        </w:rPr>
      </w:pPr>
      <w:r>
        <w:rPr>
          <w:rFonts w:ascii="宋体" w:hAnsi="宋体"/>
          <w:bCs/>
        </w:rPr>
      </w:r>
      <w:r/>
    </w:p>
    <w:p>
      <w:pPr>
        <w:pStyle w:val="1352"/>
        <w:rPr>
          <w:rFonts w:ascii="宋体" w:hAnsi="宋体"/>
          <w:bCs/>
        </w:rPr>
      </w:pPr>
      <w:r>
        <w:rPr>
          <w:rFonts w:ascii="宋体" w:hAnsi="宋体"/>
          <w:bCs/>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pStyle w:val="896"/>
      </w:pPr>
      <w:r/>
      <w:r/>
    </w:p>
    <w:p>
      <w:pPr>
        <w:pStyle w:val="896"/>
      </w:pPr>
      <w:r/>
      <w:r/>
    </w:p>
    <w:p>
      <w:pPr>
        <w:pStyle w:val="896"/>
      </w:pPr>
      <w:r/>
      <w:r/>
    </w:p>
    <w:p>
      <w:pPr>
        <w:pStyle w:val="896"/>
      </w:pPr>
      <w:r/>
      <w:r/>
    </w:p>
    <w:p>
      <w:pPr>
        <w:pStyle w:val="896"/>
      </w:pPr>
      <w:r/>
      <w:r/>
    </w:p>
    <w:p>
      <w:pPr>
        <w:pStyle w:val="896"/>
      </w:pPr>
      <w:r/>
      <w:r/>
    </w:p>
    <w:p>
      <w:pPr>
        <w:pStyle w:val="896"/>
      </w:pPr>
      <w:r/>
      <w:r/>
    </w:p>
    <w:p>
      <w:pPr>
        <w:pStyle w:val="896"/>
      </w:pPr>
      <w:r/>
      <w:r/>
    </w:p>
    <w:p>
      <w:pPr>
        <w:spacing w:line="420" w:lineRule="atLeast"/>
        <w:shd w:val="clear" w:color="auto" w:fill="ffffff"/>
        <w:widowControl/>
        <w:rPr>
          <w:rFonts w:ascii="宋体" w:hAnsi="宋体"/>
          <w:b/>
          <w:bCs/>
          <w:sz w:val="24"/>
        </w:rPr>
      </w:pPr>
      <w:r>
        <w:rPr>
          <w:rFonts w:ascii="宋体" w:hAnsi="宋体"/>
          <w:b/>
          <w:bCs/>
          <w:sz w:val="24"/>
        </w:rPr>
      </w:r>
      <w:r/>
    </w:p>
    <w:p>
      <w:pPr>
        <w:jc w:val="center"/>
        <w:spacing w:line="420" w:lineRule="atLeast"/>
        <w:shd w:val="clear" w:color="auto" w:fill="ffffff"/>
        <w:widowControl/>
        <w:rPr>
          <w:rFonts w:ascii="黑体" w:hAnsi="黑体" w:eastAsia="黑体"/>
          <w:b/>
          <w:sz w:val="32"/>
          <w:szCs w:val="32"/>
        </w:rPr>
      </w:pPr>
      <w:r>
        <w:rPr>
          <w:rFonts w:hint="eastAsia" w:ascii="宋体" w:hAnsi="宋体"/>
          <w:b/>
          <w:bCs/>
          <w:sz w:val="24"/>
        </w:rPr>
        <w:t xml:space="preserve">联合体协议（如有）</w:t>
      </w:r>
      <w:r/>
    </w:p>
    <w:p>
      <w:pPr>
        <w:spacing w:line="560" w:lineRule="exact"/>
        <w:rPr>
          <w:rFonts w:ascii="宋体" w:hAnsi="宋体"/>
          <w:sz w:val="24"/>
        </w:rPr>
      </w:pPr>
      <w:r>
        <w:rPr>
          <w:rFonts w:hint="eastAsia" w:ascii="宋体" w:hAnsi="宋体"/>
          <w:sz w:val="24"/>
        </w:rPr>
        <w:t xml:space="preserve">（联合体中各供应商全称）在此达成以下协议：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、我们自愿组成联合体，参加采购人组织的采购编号为</w:t>
      </w:r>
      <w:r>
        <w:rPr>
          <w:rFonts w:ascii="宋体" w:hAnsi="宋体"/>
          <w:sz w:val="24"/>
        </w:rPr>
        <w:t xml:space="preserve">  </w:t>
      </w:r>
      <w:r>
        <w:rPr>
          <w:rFonts w:hint="eastAsia" w:ascii="宋体" w:hAnsi="宋体"/>
          <w:sz w:val="24"/>
        </w:rPr>
        <w:t xml:space="preserve">（项目全称）项目的政府采购活动。</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供应商全称（公章）：</w:t>
      </w:r>
      <w:r>
        <w:rPr>
          <w:rFonts w:ascii="宋体" w:hAnsi="宋体"/>
          <w:sz w:val="24"/>
        </w:rPr>
        <w:t xml:space="preserve">     </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法定代表人或授权代表（签名）：</w:t>
      </w:r>
      <w:r>
        <w:rPr>
          <w:rFonts w:ascii="宋体" w:hAnsi="宋体"/>
          <w:sz w:val="24"/>
        </w:rPr>
        <w:t xml:space="preserve">  </w:t>
      </w:r>
      <w:r/>
    </w:p>
    <w:p>
      <w:pPr>
        <w:ind w:right="640" w:firstLine="5640"/>
        <w:spacing w:line="560" w:lineRule="exact"/>
        <w:rPr>
          <w:rFonts w:ascii="宋体" w:hAnsi="宋体"/>
          <w:sz w:val="24"/>
        </w:rPr>
      </w:pPr>
      <w:r>
        <w:rPr>
          <w:rFonts w:hint="eastAsia" w:ascii="宋体" w:hAnsi="宋体"/>
          <w:sz w:val="24"/>
        </w:rPr>
        <w:t xml:space="preserve">日期：</w:t>
      </w:r>
      <w:r/>
    </w:p>
    <w:p>
      <w:pPr>
        <w:spacing w:line="560" w:lineRule="exact"/>
        <w:rPr>
          <w:rFonts w:ascii="宋体" w:hAnsi="宋体"/>
          <w:sz w:val="24"/>
        </w:rPr>
      </w:pPr>
      <w:r>
        <w:rPr>
          <w:rFonts w:hint="eastAsia" w:ascii="宋体" w:hAnsi="宋体"/>
          <w:sz w:val="24"/>
        </w:rPr>
        <w:t xml:space="preserve">注：（</w:t>
      </w:r>
      <w:r>
        <w:rPr>
          <w:rFonts w:ascii="宋体" w:hAnsi="宋体"/>
          <w:sz w:val="24"/>
        </w:rPr>
        <w:t xml:space="preserve">1</w:t>
      </w:r>
      <w:r>
        <w:rPr>
          <w:rFonts w:hint="eastAsia" w:ascii="宋体" w:hAnsi="宋体"/>
          <w:sz w:val="24"/>
        </w:rPr>
        <w:t xml:space="preserve">）联合体中各供应商均须加盖单位公章，并由法定代表人或授权代表签字。</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pStyle w:val="917"/>
        <w:ind w:firstLine="480"/>
        <w:rPr>
          <w:rFonts w:ascii="宋体" w:hAnsi="宋体"/>
          <w:sz w:val="24"/>
        </w:rPr>
      </w:pPr>
      <w:r>
        <w:rPr>
          <w:rFonts w:ascii="宋体" w:hAnsi="宋体"/>
          <w:sz w:val="24"/>
        </w:rPr>
      </w:r>
      <w:r/>
    </w:p>
    <w:p>
      <w:pPr>
        <w:pStyle w:val="917"/>
        <w:ind w:firstLine="480"/>
        <w:rPr>
          <w:rFonts w:ascii="宋体" w:hAnsi="宋体"/>
          <w:sz w:val="24"/>
        </w:rPr>
      </w:pPr>
      <w:r>
        <w:rPr>
          <w:rFonts w:ascii="宋体" w:hAnsi="宋体"/>
          <w:sz w:val="24"/>
        </w:rPr>
      </w:r>
      <w:r/>
    </w:p>
    <w:p>
      <w:pPr>
        <w:pStyle w:val="917"/>
        <w:ind w:firstLine="480"/>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spacing w:line="560" w:lineRule="exact"/>
        <w:rPr>
          <w:rFonts w:ascii="宋体" w:hAnsi="宋体"/>
          <w:sz w:val="24"/>
        </w:rPr>
      </w:pPr>
      <w:r>
        <w:rPr>
          <w:rFonts w:ascii="宋体" w:hAnsi="宋体"/>
          <w:sz w:val="24"/>
        </w:rPr>
      </w:r>
      <w:r/>
    </w:p>
    <w:p>
      <w:pPr>
        <w:spacing w:line="560" w:lineRule="exact"/>
        <w:rPr>
          <w:rFonts w:ascii="宋体" w:hAnsi="宋体"/>
          <w:sz w:val="24"/>
        </w:rPr>
      </w:pPr>
      <w:r>
        <w:rPr>
          <w:rFonts w:ascii="宋体" w:hAnsi="宋体"/>
          <w:sz w:val="24"/>
        </w:rPr>
      </w:r>
      <w:r/>
    </w:p>
    <w:p>
      <w:pPr>
        <w:spacing w:line="560" w:lineRule="exact"/>
        <w:rPr>
          <w:rFonts w:ascii="宋体" w:hAnsi="宋体"/>
          <w:bCs/>
          <w:sz w:val="24"/>
        </w:rPr>
      </w:pPr>
      <w:r>
        <w:rPr>
          <w:rFonts w:ascii="宋体" w:hAnsi="宋体"/>
          <w:bCs/>
          <w:sz w:val="24"/>
        </w:rPr>
      </w:r>
      <w:r/>
    </w:p>
    <w:p>
      <w:pPr>
        <w:jc w:val="center"/>
        <w:spacing w:before="50" w:after="50"/>
        <w:rPr>
          <w:rFonts w:ascii="黑体" w:eastAsia="黑体"/>
          <w:sz w:val="32"/>
          <w:szCs w:val="32"/>
        </w:rPr>
      </w:pPr>
      <w:r>
        <w:rPr>
          <w:rFonts w:hint="eastAsia" w:ascii="黑体" w:eastAsia="黑体"/>
          <w:sz w:val="32"/>
          <w:szCs w:val="32"/>
        </w:rPr>
        <w:t xml:space="preserve">二、资格性审查响应对照表（格式）</w:t>
      </w:r>
      <w:r/>
    </w:p>
    <w:p>
      <w:pPr>
        <w:ind w:firstLine="309"/>
        <w:rPr>
          <w:rFonts w:ascii="宋体" w:hAnsi="宋体"/>
          <w:sz w:val="24"/>
        </w:rPr>
      </w:pPr>
      <w:r>
        <w:rPr>
          <w:rFonts w:hint="eastAsia" w:ascii="宋体" w:hAnsi="宋体"/>
          <w:sz w:val="24"/>
        </w:rPr>
        <w:t xml:space="preserve">投标人全称（加盖公章）：</w:t>
      </w:r>
      <w:r/>
    </w:p>
    <w:tbl>
      <w:tblPr>
        <w:tblStyle w:val="8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5447" w:type="dxa"/>
            <w:vAlign w:val="center"/>
            <w:textDirection w:val="lrTb"/>
            <w:noWrap w:val="false"/>
          </w:tcPr>
          <w:p>
            <w:pPr>
              <w:jc w:val="center"/>
              <w:spacing w:line="240" w:lineRule="atLeast"/>
              <w:rPr>
                <w:rFonts w:ascii="幼圆" w:eastAsia="幼圆"/>
                <w:b/>
              </w:rPr>
            </w:pPr>
            <w:r>
              <w:rPr>
                <w:rFonts w:hint="eastAsia" w:ascii="幼圆" w:eastAsia="幼圆"/>
                <w:b/>
              </w:rPr>
              <w:t xml:space="preserve">资格性审查响应内容</w:t>
            </w:r>
            <w:r/>
          </w:p>
        </w:tc>
        <w:tc>
          <w:tcPr>
            <w:tcW w:w="168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是否响应（填是或者否）</w:t>
            </w:r>
            <w:r/>
          </w:p>
        </w:tc>
        <w:tc>
          <w:tcPr>
            <w:tcW w:w="1785" w:type="dxa"/>
            <w:vAlign w:val="center"/>
            <w:textDirection w:val="lrTb"/>
            <w:noWrap w:val="false"/>
          </w:tcPr>
          <w:p>
            <w:pPr>
              <w:jc w:val="center"/>
              <w:spacing w:line="240" w:lineRule="atLeast"/>
              <w:rPr>
                <w:rFonts w:ascii="幼圆" w:eastAsia="幼圆"/>
                <w:b/>
              </w:rPr>
            </w:pPr>
            <w:r>
              <w:rPr>
                <w:rFonts w:hint="eastAsia" w:ascii="幼圆" w:eastAsia="幼圆"/>
                <w:b/>
              </w:rPr>
              <w:t xml:space="preserve">投标文件中的</w:t>
            </w:r>
            <w:r/>
          </w:p>
          <w:p>
            <w:pPr>
              <w:jc w:val="center"/>
              <w:spacing w:line="240" w:lineRule="atLeast"/>
              <w:rPr>
                <w:rFonts w:ascii="幼圆" w:eastAsia="幼圆"/>
                <w:b/>
              </w:rPr>
            </w:pPr>
            <w:r>
              <w:rPr>
                <w:rFonts w:hint="eastAsia" w:ascii="幼圆" w:eastAsia="幼圆"/>
                <w:b/>
              </w:rPr>
              <w:t xml:space="preserve">页码位置</w:t>
            </w:r>
            <w:r/>
          </w:p>
        </w:tc>
      </w:tr>
      <w:tr>
        <w:trPr>
          <w:trHeight w:val="585"/>
        </w:trPr>
        <w:tc>
          <w:tcPr>
            <w:tcW w:w="646" w:type="dxa"/>
            <w:vAlign w:val="center"/>
            <w:textDirection w:val="lrTb"/>
            <w:noWrap w:val="false"/>
          </w:tcPr>
          <w:p>
            <w:pPr>
              <w:rPr>
                <w:rFonts w:ascii="宋体" w:hAnsi="宋体"/>
                <w:b/>
              </w:rPr>
            </w:pPr>
            <w:r>
              <w:rPr>
                <w:rFonts w:hint="eastAsia" w:ascii="宋体" w:hAnsi="宋体"/>
                <w:b/>
              </w:rPr>
              <w:t xml:space="preserve">1</w:t>
            </w:r>
            <w:r/>
          </w:p>
        </w:tc>
        <w:tc>
          <w:tcPr>
            <w:tcW w:w="5447" w:type="dxa"/>
            <w:vAlign w:val="center"/>
            <w:textDirection w:val="lrTb"/>
            <w:noWrap w:val="false"/>
          </w:tcPr>
          <w:p>
            <w:pPr>
              <w:spacing w:line="480" w:lineRule="exact"/>
              <w:rPr>
                <w:rFonts w:ascii="宋体" w:hAnsi="宋体"/>
                <w:iCs/>
                <w:sz w:val="24"/>
              </w:rPr>
            </w:pPr>
            <w:r>
              <w:rPr>
                <w:rFonts w:ascii="宋体" w:hAnsi="宋体"/>
                <w:iCs/>
                <w:sz w:val="24"/>
              </w:rPr>
            </w:r>
            <w:r/>
          </w:p>
        </w:tc>
        <w:tc>
          <w:tcPr>
            <w:tcW w:w="1680" w:type="dxa"/>
            <w:vAlign w:val="center"/>
            <w:textDirection w:val="lrTb"/>
            <w:noWrap w:val="false"/>
          </w:tcPr>
          <w:p>
            <w:pPr>
              <w:rPr>
                <w:rFonts w:ascii="宋体" w:hAnsi="宋体"/>
                <w:b/>
              </w:rPr>
            </w:pPr>
            <w:r>
              <w:rPr>
                <w:rFonts w:ascii="宋体" w:hAnsi="宋体"/>
                <w:b/>
              </w:rPr>
            </w:r>
            <w:r/>
          </w:p>
        </w:tc>
        <w:tc>
          <w:tcPr>
            <w:tcW w:w="1785" w:type="dxa"/>
            <w:vAlign w:val="center"/>
            <w:textDirection w:val="lrTb"/>
            <w:noWrap w:val="false"/>
          </w:tcPr>
          <w:p>
            <w:pPr>
              <w:rPr>
                <w:rFonts w:ascii="宋体" w:hAnsi="宋体"/>
                <w:b/>
              </w:rPr>
            </w:pPr>
            <w:r>
              <w:rPr>
                <w:rFonts w:ascii="宋体" w:hAnsi="宋体"/>
                <w:b/>
              </w:rPr>
            </w:r>
            <w:r/>
          </w:p>
        </w:tc>
      </w:tr>
      <w:tr>
        <w:trPr>
          <w:trHeight w:val="585"/>
        </w:trPr>
        <w:tc>
          <w:tcPr>
            <w:tcW w:w="646" w:type="dxa"/>
            <w:vAlign w:val="center"/>
            <w:textDirection w:val="lrTb"/>
            <w:noWrap w:val="false"/>
          </w:tcPr>
          <w:p>
            <w:pPr>
              <w:rPr>
                <w:rFonts w:ascii="宋体" w:hAnsi="宋体"/>
              </w:rPr>
            </w:pPr>
            <w:r>
              <w:rPr>
                <w:rFonts w:hint="eastAsia" w:ascii="宋体" w:hAnsi="宋体"/>
              </w:rPr>
              <w:t xml:space="preserve">2</w:t>
            </w:r>
            <w:r/>
          </w:p>
        </w:tc>
        <w:tc>
          <w:tcPr>
            <w:tcW w:w="5447" w:type="dxa"/>
            <w:vAlign w:val="center"/>
            <w:textDirection w:val="lrTb"/>
            <w:noWrap w:val="false"/>
          </w:tcPr>
          <w:p>
            <w:pPr>
              <w:spacing w:line="480" w:lineRule="exact"/>
              <w:rPr>
                <w:rFonts w:ascii="宋体" w:hAnsi="宋体"/>
                <w:iCs/>
                <w:sz w:val="24"/>
              </w:rPr>
            </w:pPr>
            <w:r>
              <w:rPr>
                <w:rFonts w:ascii="宋体" w:hAnsi="宋体"/>
                <w:iCs/>
                <w:sz w:val="24"/>
              </w:rPr>
            </w:r>
            <w:r/>
          </w:p>
        </w:tc>
        <w:tc>
          <w:tcPr>
            <w:tcW w:w="1680" w:type="dxa"/>
            <w:vAlign w:val="center"/>
            <w:textDirection w:val="lrTb"/>
            <w:noWrap w:val="false"/>
          </w:tcPr>
          <w:p>
            <w:pPr>
              <w:rPr>
                <w:rFonts w:ascii="宋体" w:hAnsi="宋体"/>
              </w:rPr>
            </w:pPr>
            <w:r>
              <w:rPr>
                <w:rFonts w:ascii="宋体" w:hAnsi="宋体"/>
              </w:rPr>
            </w:r>
            <w:r/>
          </w:p>
        </w:tc>
        <w:tc>
          <w:tcPr>
            <w:tcW w:w="1785" w:type="dxa"/>
            <w:vAlign w:val="center"/>
            <w:textDirection w:val="lrTb"/>
            <w:noWrap w:val="false"/>
          </w:tcPr>
          <w:p>
            <w:pPr>
              <w:rPr>
                <w:rFonts w:ascii="宋体" w:hAnsi="宋体"/>
              </w:rPr>
            </w:pPr>
            <w:r>
              <w:rPr>
                <w:rFonts w:ascii="宋体" w:hAnsi="宋体"/>
              </w:rPr>
            </w:r>
            <w:r/>
          </w:p>
        </w:tc>
      </w:tr>
      <w:tr>
        <w:trPr>
          <w:trHeight w:val="585"/>
        </w:trPr>
        <w:tc>
          <w:tcPr>
            <w:tcW w:w="646" w:type="dxa"/>
            <w:vAlign w:val="center"/>
            <w:textDirection w:val="lrTb"/>
            <w:noWrap w:val="false"/>
          </w:tcPr>
          <w:p>
            <w:pPr>
              <w:rPr>
                <w:rFonts w:ascii="宋体" w:hAnsi="宋体"/>
              </w:rPr>
            </w:pPr>
            <w:r>
              <w:rPr>
                <w:rFonts w:hint="eastAsia" w:ascii="宋体" w:hAnsi="宋体"/>
              </w:rPr>
              <w:t xml:space="preserve">3</w:t>
            </w:r>
            <w:r/>
          </w:p>
        </w:tc>
        <w:tc>
          <w:tcPr>
            <w:tcW w:w="5447" w:type="dxa"/>
            <w:vAlign w:val="center"/>
            <w:textDirection w:val="lrTb"/>
            <w:noWrap w:val="false"/>
          </w:tcPr>
          <w:p>
            <w:pPr>
              <w:spacing w:line="480" w:lineRule="exact"/>
              <w:rPr>
                <w:rFonts w:ascii="宋体" w:hAnsi="宋体"/>
                <w:iCs/>
                <w:sz w:val="24"/>
              </w:rPr>
            </w:pPr>
            <w:r>
              <w:rPr>
                <w:rFonts w:ascii="宋体" w:hAnsi="宋体"/>
                <w:iCs/>
                <w:sz w:val="24"/>
              </w:rPr>
            </w:r>
            <w:r/>
          </w:p>
        </w:tc>
        <w:tc>
          <w:tcPr>
            <w:tcW w:w="1680" w:type="dxa"/>
            <w:vAlign w:val="center"/>
            <w:textDirection w:val="lrTb"/>
            <w:noWrap w:val="false"/>
          </w:tcPr>
          <w:p>
            <w:pPr>
              <w:rPr>
                <w:rFonts w:ascii="宋体" w:hAnsi="宋体"/>
              </w:rPr>
            </w:pPr>
            <w:r>
              <w:rPr>
                <w:rFonts w:ascii="宋体" w:hAnsi="宋体"/>
              </w:rPr>
            </w:r>
            <w:r/>
          </w:p>
        </w:tc>
        <w:tc>
          <w:tcPr>
            <w:tcW w:w="1785" w:type="dxa"/>
            <w:vAlign w:val="center"/>
            <w:textDirection w:val="lrTb"/>
            <w:noWrap w:val="false"/>
          </w:tcPr>
          <w:p>
            <w:pPr>
              <w:rPr>
                <w:rFonts w:ascii="宋体" w:hAnsi="宋体"/>
              </w:rPr>
            </w:pPr>
            <w:r>
              <w:rPr>
                <w:rFonts w:ascii="宋体" w:hAnsi="宋体"/>
              </w:rPr>
            </w:r>
            <w:r/>
          </w:p>
        </w:tc>
      </w:tr>
      <w:tr>
        <w:trPr>
          <w:trHeight w:val="2596"/>
        </w:trPr>
        <w:tc>
          <w:tcPr>
            <w:tcW w:w="646" w:type="dxa"/>
            <w:vAlign w:val="center"/>
            <w:textDirection w:val="lrTb"/>
            <w:noWrap w:val="false"/>
          </w:tcPr>
          <w:p>
            <w:pPr>
              <w:rPr>
                <w:rFonts w:ascii="宋体" w:hAnsi="宋体"/>
              </w:rPr>
            </w:pPr>
            <w:r>
              <w:rPr>
                <w:rFonts w:hint="eastAsia" w:ascii="宋体" w:hAnsi="宋体"/>
              </w:rPr>
              <w:t xml:space="preserve">4</w:t>
            </w:r>
            <w:r/>
          </w:p>
        </w:tc>
        <w:tc>
          <w:tcPr>
            <w:tcW w:w="5447" w:type="dxa"/>
            <w:vAlign w:val="center"/>
            <w:textDirection w:val="lrTb"/>
            <w:noWrap w:val="false"/>
          </w:tcPr>
          <w:p>
            <w:pPr>
              <w:spacing w:line="360" w:lineRule="auto"/>
              <w:rPr>
                <w:rFonts w:ascii="宋体" w:hAnsi="宋体"/>
                <w:iCs/>
                <w:sz w:val="24"/>
              </w:rPr>
            </w:pPr>
            <w:r>
              <w:rPr>
                <w:rFonts w:ascii="宋体" w:hAnsi="宋体"/>
                <w:iCs/>
                <w:sz w:val="24"/>
              </w:rPr>
            </w:r>
            <w:r/>
          </w:p>
        </w:tc>
        <w:tc>
          <w:tcPr>
            <w:tcW w:w="1680" w:type="dxa"/>
            <w:vAlign w:val="center"/>
            <w:textDirection w:val="lrTb"/>
            <w:noWrap w:val="false"/>
          </w:tcPr>
          <w:p>
            <w:pPr>
              <w:rPr>
                <w:rFonts w:ascii="宋体" w:hAnsi="宋体"/>
              </w:rPr>
            </w:pPr>
            <w:r>
              <w:rPr>
                <w:rFonts w:ascii="宋体" w:hAnsi="宋体"/>
              </w:rPr>
            </w:r>
            <w:r/>
          </w:p>
        </w:tc>
        <w:tc>
          <w:tcPr>
            <w:tcW w:w="1785" w:type="dxa"/>
            <w:vAlign w:val="center"/>
            <w:textDirection w:val="lrTb"/>
            <w:noWrap w:val="false"/>
          </w:tcPr>
          <w:p>
            <w:pPr>
              <w:rPr>
                <w:rFonts w:ascii="宋体" w:hAnsi="宋体"/>
              </w:rPr>
            </w:pPr>
            <w:r>
              <w:rPr>
                <w:rFonts w:ascii="宋体" w:hAnsi="宋体"/>
              </w:rPr>
            </w:r>
            <w:r/>
          </w:p>
        </w:tc>
      </w:tr>
      <w:tr>
        <w:trPr>
          <w:trHeight w:val="1575"/>
        </w:trPr>
        <w:tc>
          <w:tcPr>
            <w:tcW w:w="646" w:type="dxa"/>
            <w:vAlign w:val="center"/>
            <w:textDirection w:val="lrTb"/>
            <w:noWrap w:val="false"/>
          </w:tcPr>
          <w:p>
            <w:pPr>
              <w:rPr>
                <w:rFonts w:ascii="宋体" w:hAnsi="宋体"/>
              </w:rPr>
            </w:pPr>
            <w:r>
              <w:rPr>
                <w:rFonts w:hint="eastAsia" w:ascii="宋体" w:hAnsi="宋体"/>
              </w:rPr>
              <w:t xml:space="preserve">5</w:t>
            </w:r>
            <w:r/>
          </w:p>
        </w:tc>
        <w:tc>
          <w:tcPr>
            <w:tcW w:w="5447" w:type="dxa"/>
            <w:vAlign w:val="center"/>
            <w:textDirection w:val="lrTb"/>
            <w:noWrap w:val="false"/>
          </w:tcPr>
          <w:p>
            <w:pPr>
              <w:spacing w:line="590" w:lineRule="atLeast"/>
              <w:rPr>
                <w:rFonts w:ascii="宋体" w:hAnsi="宋体"/>
                <w:iCs/>
                <w:sz w:val="24"/>
              </w:rPr>
            </w:pPr>
            <w:r>
              <w:rPr>
                <w:rFonts w:ascii="宋体" w:hAnsi="宋体"/>
                <w:iCs/>
                <w:sz w:val="24"/>
              </w:rPr>
            </w:r>
            <w:r/>
          </w:p>
        </w:tc>
        <w:tc>
          <w:tcPr>
            <w:tcW w:w="1680" w:type="dxa"/>
            <w:vAlign w:val="center"/>
            <w:textDirection w:val="lrTb"/>
            <w:noWrap w:val="false"/>
          </w:tcPr>
          <w:p>
            <w:pPr>
              <w:rPr>
                <w:rFonts w:ascii="宋体" w:hAnsi="宋体"/>
              </w:rPr>
            </w:pPr>
            <w:r>
              <w:rPr>
                <w:rFonts w:ascii="宋体" w:hAnsi="宋体"/>
              </w:rPr>
            </w:r>
            <w:r/>
          </w:p>
        </w:tc>
        <w:tc>
          <w:tcPr>
            <w:tcW w:w="1785" w:type="dxa"/>
            <w:vAlign w:val="center"/>
            <w:textDirection w:val="lrTb"/>
            <w:noWrap w:val="false"/>
          </w:tcPr>
          <w:p>
            <w:pPr>
              <w:rPr>
                <w:rFonts w:ascii="宋体" w:hAnsi="宋体"/>
              </w:rPr>
            </w:pPr>
            <w:r>
              <w:rPr>
                <w:rFonts w:ascii="宋体" w:hAnsi="宋体"/>
              </w:rPr>
            </w:r>
            <w:r/>
          </w:p>
        </w:tc>
      </w:tr>
      <w:tr>
        <w:trPr>
          <w:trHeight w:val="90"/>
        </w:trPr>
        <w:tc>
          <w:tcPr>
            <w:tcW w:w="646" w:type="dxa"/>
            <w:vAlign w:val="center"/>
            <w:textDirection w:val="lrTb"/>
            <w:noWrap w:val="false"/>
          </w:tcPr>
          <w:p>
            <w:pPr>
              <w:rPr>
                <w:rFonts w:ascii="宋体" w:hAnsi="宋体"/>
              </w:rPr>
            </w:pPr>
            <w:r>
              <w:rPr>
                <w:rFonts w:hint="eastAsia" w:ascii="宋体" w:hAnsi="宋体"/>
              </w:rPr>
              <w:t xml:space="preserve">6</w:t>
            </w:r>
            <w:r/>
          </w:p>
        </w:tc>
        <w:tc>
          <w:tcPr>
            <w:tcW w:w="5447" w:type="dxa"/>
            <w:vAlign w:val="center"/>
            <w:textDirection w:val="lrTb"/>
            <w:noWrap w:val="false"/>
          </w:tcPr>
          <w:p>
            <w:pPr>
              <w:spacing w:line="590" w:lineRule="atLeast"/>
              <w:rPr>
                <w:rFonts w:ascii="宋体" w:hAnsi="宋体"/>
                <w:iCs/>
                <w:sz w:val="24"/>
              </w:rPr>
            </w:pPr>
            <w:r>
              <w:rPr>
                <w:rFonts w:ascii="宋体" w:hAnsi="宋体"/>
                <w:iCs/>
                <w:sz w:val="24"/>
              </w:rPr>
            </w:r>
            <w:r/>
          </w:p>
        </w:tc>
        <w:tc>
          <w:tcPr>
            <w:tcW w:w="1680" w:type="dxa"/>
            <w:vAlign w:val="center"/>
            <w:textDirection w:val="lrTb"/>
            <w:noWrap w:val="false"/>
          </w:tcPr>
          <w:p>
            <w:pPr>
              <w:rPr>
                <w:rFonts w:ascii="宋体" w:hAnsi="宋体"/>
              </w:rPr>
            </w:pPr>
            <w:r>
              <w:rPr>
                <w:rFonts w:ascii="宋体" w:hAnsi="宋体"/>
              </w:rPr>
            </w:r>
            <w:r/>
          </w:p>
        </w:tc>
        <w:tc>
          <w:tcPr>
            <w:tcW w:w="1785" w:type="dxa"/>
            <w:vAlign w:val="center"/>
            <w:textDirection w:val="lrTb"/>
            <w:noWrap w:val="false"/>
          </w:tcPr>
          <w:p>
            <w:pPr>
              <w:rPr>
                <w:rFonts w:ascii="宋体" w:hAnsi="宋体"/>
              </w:rPr>
            </w:pPr>
            <w:r>
              <w:rPr>
                <w:rFonts w:ascii="宋体" w:hAnsi="宋体"/>
              </w:rPr>
            </w:r>
            <w:r/>
          </w:p>
        </w:tc>
      </w:tr>
      <w:tr>
        <w:trPr>
          <w:trHeight w:val="400"/>
        </w:trPr>
        <w:tc>
          <w:tcPr>
            <w:tcW w:w="646" w:type="dxa"/>
            <w:vAlign w:val="center"/>
            <w:textDirection w:val="lrTb"/>
            <w:noWrap w:val="false"/>
          </w:tcPr>
          <w:p>
            <w:pPr>
              <w:rPr>
                <w:rFonts w:ascii="宋体" w:hAnsi="宋体"/>
              </w:rPr>
            </w:pPr>
            <w:r>
              <w:rPr>
                <w:rFonts w:hint="eastAsia" w:ascii="宋体" w:hAnsi="宋体"/>
              </w:rPr>
              <w:t xml:space="preserve">7</w:t>
            </w:r>
            <w:r/>
          </w:p>
        </w:tc>
        <w:tc>
          <w:tcPr>
            <w:tcW w:w="5447" w:type="dxa"/>
            <w:vAlign w:val="center"/>
            <w:textDirection w:val="lrTb"/>
            <w:noWrap w:val="false"/>
          </w:tcPr>
          <w:p>
            <w:pPr>
              <w:spacing w:line="590" w:lineRule="atLeast"/>
              <w:rPr>
                <w:rFonts w:ascii="宋体" w:hAnsi="宋体"/>
                <w:iCs/>
                <w:sz w:val="24"/>
              </w:rPr>
            </w:pPr>
            <w:r>
              <w:rPr>
                <w:rFonts w:ascii="宋体" w:hAnsi="宋体"/>
                <w:iCs/>
                <w:sz w:val="24"/>
              </w:rPr>
            </w:r>
            <w:r/>
          </w:p>
        </w:tc>
        <w:tc>
          <w:tcPr>
            <w:tcW w:w="1680" w:type="dxa"/>
            <w:vAlign w:val="center"/>
            <w:textDirection w:val="lrTb"/>
            <w:noWrap w:val="false"/>
          </w:tcPr>
          <w:p>
            <w:pPr>
              <w:rPr>
                <w:rFonts w:ascii="宋体" w:hAnsi="宋体"/>
              </w:rPr>
            </w:pPr>
            <w:r>
              <w:rPr>
                <w:rFonts w:ascii="宋体" w:hAnsi="宋体"/>
              </w:rPr>
            </w:r>
            <w:r/>
          </w:p>
        </w:tc>
        <w:tc>
          <w:tcPr>
            <w:tcW w:w="1785" w:type="dxa"/>
            <w:vAlign w:val="center"/>
            <w:textDirection w:val="lrTb"/>
            <w:noWrap w:val="false"/>
          </w:tcPr>
          <w:p>
            <w:pPr>
              <w:rPr>
                <w:rFonts w:ascii="宋体" w:hAnsi="宋体"/>
              </w:rPr>
            </w:pPr>
            <w:r>
              <w:rPr>
                <w:rFonts w:ascii="宋体" w:hAnsi="宋体"/>
              </w:rPr>
            </w:r>
            <w:r/>
          </w:p>
        </w:tc>
      </w:tr>
    </w:tbl>
    <w:p>
      <w:pPr>
        <w:ind w:firstLine="480"/>
        <w:spacing w:line="440" w:lineRule="exact"/>
        <w:rPr>
          <w:rFonts w:ascii="宋体" w:hAnsi="宋体"/>
          <w:sz w:val="24"/>
        </w:rPr>
      </w:pPr>
      <w:r>
        <w:rPr>
          <w:rFonts w:ascii="宋体" w:hAnsi="宋体"/>
          <w:sz w:val="24"/>
        </w:rPr>
      </w:r>
      <w:r/>
    </w:p>
    <w:p>
      <w:pPr>
        <w:spacing w:before="50" w:after="50"/>
        <w:rPr>
          <w:rFonts w:ascii="黑体" w:eastAsia="黑体"/>
          <w:sz w:val="44"/>
        </w:rPr>
      </w:pPr>
      <w:r>
        <w:rPr>
          <w:rFonts w:hint="eastAsia" w:ascii="黑体" w:eastAsia="黑体"/>
          <w:sz w:val="44"/>
        </w:rPr>
        <w:t xml:space="preserve"> </w:t>
      </w:r>
      <w:r/>
    </w:p>
    <w:p>
      <w:pPr>
        <w:spacing w:before="50" w:after="50"/>
        <w:rPr>
          <w:rFonts w:ascii="黑体" w:eastAsia="黑体"/>
          <w:sz w:val="44"/>
        </w:rPr>
      </w:pPr>
      <w:r>
        <w:rPr>
          <w:rFonts w:ascii="黑体" w:eastAsia="黑体"/>
          <w:sz w:val="44"/>
        </w:rPr>
      </w:r>
      <w:r/>
    </w:p>
    <w:p>
      <w:pPr>
        <w:spacing w:before="50" w:after="50"/>
        <w:rPr>
          <w:rFonts w:ascii="黑体" w:eastAsia="黑体"/>
          <w:sz w:val="44"/>
        </w:rPr>
      </w:pPr>
      <w:r>
        <w:rPr>
          <w:rFonts w:ascii="黑体" w:eastAsia="黑体"/>
          <w:sz w:val="44"/>
        </w:rPr>
      </w:r>
      <w:r/>
    </w:p>
    <w:p>
      <w:pPr>
        <w:pStyle w:val="917"/>
        <w:ind w:firstLine="880"/>
        <w:rPr>
          <w:rFonts w:ascii="黑体" w:eastAsia="黑体"/>
          <w:sz w:val="44"/>
        </w:rPr>
      </w:pPr>
      <w:r>
        <w:rPr>
          <w:rFonts w:ascii="黑体" w:eastAsia="黑体"/>
          <w:sz w:val="44"/>
        </w:rPr>
      </w:r>
      <w:r/>
    </w:p>
    <w:p>
      <w:pPr>
        <w:pStyle w:val="917"/>
        <w:ind w:firstLine="880"/>
        <w:rPr>
          <w:rFonts w:ascii="黑体" w:eastAsia="黑体"/>
          <w:sz w:val="44"/>
        </w:rPr>
      </w:pPr>
      <w:r>
        <w:rPr>
          <w:rFonts w:ascii="黑体" w:eastAsia="黑体"/>
          <w:sz w:val="44"/>
        </w:rPr>
      </w:r>
      <w:r/>
    </w:p>
    <w:p>
      <w:pPr>
        <w:spacing w:before="50" w:after="50"/>
        <w:rPr>
          <w:rFonts w:ascii="黑体" w:eastAsia="黑体"/>
          <w:sz w:val="44"/>
        </w:rPr>
      </w:pPr>
      <w:r>
        <w:rPr>
          <w:rFonts w:ascii="黑体" w:eastAsia="黑体"/>
          <w:sz w:val="44"/>
        </w:rPr>
      </w:r>
      <w:r/>
    </w:p>
    <w:p>
      <w:pPr>
        <w:spacing w:before="50" w:after="50"/>
        <w:rPr>
          <w:rFonts w:ascii="黑体" w:eastAsia="黑体"/>
          <w:sz w:val="44"/>
        </w:rPr>
      </w:pPr>
      <w:r>
        <w:rPr>
          <w:rFonts w:ascii="黑体" w:eastAsia="黑体"/>
          <w:sz w:val="44"/>
        </w:rPr>
      </w:r>
      <w:r/>
    </w:p>
    <w:p>
      <w:pP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hint="eastAsia" w:ascii="黑体" w:eastAsia="黑体"/>
          <w:sz w:val="32"/>
          <w:szCs w:val="32"/>
        </w:rPr>
        <w:t xml:space="preserve">三、符合性检查响应对照表（格式）</w:t>
      </w:r>
      <w:r/>
    </w:p>
    <w:p>
      <w:pPr>
        <w:ind w:firstLine="309"/>
        <w:rPr>
          <w:rFonts w:ascii="宋体" w:hAnsi="宋体"/>
          <w:sz w:val="24"/>
        </w:rPr>
      </w:pPr>
      <w:r>
        <w:rPr>
          <w:rFonts w:hint="eastAsia" w:ascii="宋体" w:hAnsi="宋体"/>
          <w:sz w:val="24"/>
        </w:rPr>
        <w:t xml:space="preserve">投标人全称（加盖公章）：</w:t>
      </w:r>
      <w:r/>
    </w:p>
    <w:tbl>
      <w:tblPr>
        <w:tblStyle w:val="8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5447" w:type="dxa"/>
            <w:vAlign w:val="center"/>
            <w:textDirection w:val="lrTb"/>
            <w:noWrap w:val="false"/>
          </w:tcPr>
          <w:p>
            <w:pPr>
              <w:jc w:val="center"/>
              <w:spacing w:line="240" w:lineRule="atLeast"/>
              <w:rPr>
                <w:rFonts w:ascii="幼圆" w:eastAsia="幼圆"/>
                <w:b/>
              </w:rPr>
            </w:pPr>
            <w:r>
              <w:rPr>
                <w:rFonts w:hint="eastAsia" w:ascii="幼圆" w:eastAsia="幼圆"/>
                <w:b/>
              </w:rPr>
              <w:t xml:space="preserve">符合性检查响应内容</w:t>
            </w:r>
            <w:r/>
          </w:p>
        </w:tc>
        <w:tc>
          <w:tcPr>
            <w:tcW w:w="168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1785" w:type="dxa"/>
            <w:vAlign w:val="center"/>
            <w:textDirection w:val="lrTb"/>
            <w:noWrap w:val="false"/>
          </w:tcPr>
          <w:p>
            <w:pPr>
              <w:jc w:val="center"/>
              <w:spacing w:line="240" w:lineRule="atLeast"/>
              <w:rPr>
                <w:rFonts w:ascii="幼圆" w:eastAsia="幼圆"/>
                <w:b/>
              </w:rPr>
            </w:pPr>
            <w:r>
              <w:rPr>
                <w:rFonts w:hint="eastAsia" w:ascii="幼圆" w:eastAsia="幼圆"/>
                <w:b/>
              </w:rPr>
              <w:t xml:space="preserve">投标文件中的</w:t>
            </w:r>
            <w:r/>
          </w:p>
          <w:p>
            <w:pPr>
              <w:jc w:val="center"/>
              <w:spacing w:line="240" w:lineRule="atLeast"/>
              <w:rPr>
                <w:rFonts w:ascii="幼圆" w:eastAsia="幼圆"/>
                <w:b/>
              </w:rPr>
            </w:pPr>
            <w:r>
              <w:rPr>
                <w:rFonts w:hint="eastAsia" w:ascii="幼圆" w:eastAsia="幼圆"/>
                <w:b/>
              </w:rPr>
              <w:t xml:space="preserve">页码位置</w:t>
            </w:r>
            <w:r/>
          </w:p>
        </w:tc>
      </w:tr>
      <w:tr>
        <w:trPr>
          <w:trHeight w:val="585"/>
        </w:trPr>
        <w:tc>
          <w:tcPr>
            <w:tcW w:w="646" w:type="dxa"/>
            <w:vAlign w:val="center"/>
            <w:textDirection w:val="lrTb"/>
            <w:noWrap w:val="false"/>
          </w:tcPr>
          <w:p>
            <w:pPr>
              <w:rPr>
                <w:rFonts w:ascii="宋体" w:hAnsi="宋体"/>
                <w:b/>
              </w:rPr>
            </w:pPr>
            <w:r>
              <w:rPr>
                <w:rFonts w:hint="eastAsia" w:ascii="宋体" w:hAnsi="宋体"/>
                <w:b/>
              </w:rPr>
              <w:t xml:space="preserve">1</w:t>
            </w:r>
            <w:r/>
          </w:p>
        </w:tc>
        <w:tc>
          <w:tcPr>
            <w:tcW w:w="5447" w:type="dxa"/>
            <w:vAlign w:val="center"/>
            <w:textDirection w:val="lrTb"/>
            <w:noWrap w:val="false"/>
          </w:tcPr>
          <w:p>
            <w:pPr>
              <w:spacing w:line="480" w:lineRule="exact"/>
              <w:rPr>
                <w:rFonts w:ascii="宋体" w:hAnsi="宋体"/>
                <w:iCs/>
                <w:sz w:val="24"/>
              </w:rPr>
            </w:pPr>
            <w:r>
              <w:rPr>
                <w:rFonts w:ascii="宋体" w:hAnsi="宋体"/>
                <w:iCs/>
                <w:sz w:val="24"/>
              </w:rPr>
            </w:r>
            <w:r/>
          </w:p>
        </w:tc>
        <w:tc>
          <w:tcPr>
            <w:tcW w:w="1680" w:type="dxa"/>
            <w:vAlign w:val="center"/>
            <w:textDirection w:val="lrTb"/>
            <w:noWrap w:val="false"/>
          </w:tcPr>
          <w:p>
            <w:pPr>
              <w:rPr>
                <w:rFonts w:ascii="宋体" w:hAnsi="宋体"/>
                <w:b/>
              </w:rPr>
            </w:pPr>
            <w:r>
              <w:rPr>
                <w:rFonts w:ascii="宋体" w:hAnsi="宋体"/>
                <w:b/>
              </w:rPr>
            </w:r>
            <w:r/>
          </w:p>
        </w:tc>
        <w:tc>
          <w:tcPr>
            <w:tcW w:w="1785" w:type="dxa"/>
            <w:vAlign w:val="center"/>
            <w:textDirection w:val="lrTb"/>
            <w:noWrap w:val="false"/>
          </w:tcPr>
          <w:p>
            <w:pPr>
              <w:rPr>
                <w:rFonts w:ascii="宋体" w:hAnsi="宋体"/>
                <w:b/>
              </w:rPr>
            </w:pPr>
            <w:r>
              <w:rPr>
                <w:rFonts w:ascii="宋体" w:hAnsi="宋体"/>
                <w:b/>
              </w:rPr>
            </w:r>
            <w:r/>
          </w:p>
        </w:tc>
      </w:tr>
      <w:tr>
        <w:trPr>
          <w:trHeight w:val="585"/>
        </w:trPr>
        <w:tc>
          <w:tcPr>
            <w:tcW w:w="646" w:type="dxa"/>
            <w:vAlign w:val="center"/>
            <w:textDirection w:val="lrTb"/>
            <w:noWrap w:val="false"/>
          </w:tcPr>
          <w:p>
            <w:pPr>
              <w:rPr>
                <w:rFonts w:ascii="宋体" w:hAnsi="宋体"/>
              </w:rPr>
            </w:pPr>
            <w:r>
              <w:rPr>
                <w:rFonts w:hint="eastAsia" w:ascii="宋体" w:hAnsi="宋体"/>
              </w:rPr>
              <w:t xml:space="preserve">2</w:t>
            </w:r>
            <w:r/>
          </w:p>
        </w:tc>
        <w:tc>
          <w:tcPr>
            <w:tcW w:w="5447" w:type="dxa"/>
            <w:vAlign w:val="center"/>
            <w:textDirection w:val="lrTb"/>
            <w:noWrap w:val="false"/>
          </w:tcPr>
          <w:p>
            <w:pPr>
              <w:spacing w:line="480" w:lineRule="exact"/>
              <w:rPr>
                <w:rFonts w:ascii="宋体" w:hAnsi="宋体"/>
                <w:iCs/>
                <w:sz w:val="24"/>
              </w:rPr>
            </w:pPr>
            <w:r>
              <w:rPr>
                <w:rFonts w:ascii="宋体" w:hAnsi="宋体"/>
                <w:iCs/>
                <w:sz w:val="24"/>
              </w:rPr>
            </w:r>
            <w:r/>
          </w:p>
        </w:tc>
        <w:tc>
          <w:tcPr>
            <w:tcW w:w="1680" w:type="dxa"/>
            <w:vAlign w:val="center"/>
            <w:textDirection w:val="lrTb"/>
            <w:noWrap w:val="false"/>
          </w:tcPr>
          <w:p>
            <w:pPr>
              <w:rPr>
                <w:rFonts w:ascii="宋体" w:hAnsi="宋体"/>
              </w:rPr>
            </w:pPr>
            <w:r>
              <w:rPr>
                <w:rFonts w:ascii="宋体" w:hAnsi="宋体"/>
              </w:rPr>
            </w:r>
            <w:r/>
          </w:p>
        </w:tc>
        <w:tc>
          <w:tcPr>
            <w:tcW w:w="1785" w:type="dxa"/>
            <w:vAlign w:val="center"/>
            <w:textDirection w:val="lrTb"/>
            <w:noWrap w:val="false"/>
          </w:tcPr>
          <w:p>
            <w:pPr>
              <w:rPr>
                <w:rFonts w:ascii="宋体" w:hAnsi="宋体"/>
              </w:rPr>
            </w:pPr>
            <w:r>
              <w:rPr>
                <w:rFonts w:ascii="宋体" w:hAnsi="宋体"/>
              </w:rPr>
            </w:r>
            <w:r/>
          </w:p>
        </w:tc>
      </w:tr>
      <w:tr>
        <w:trPr>
          <w:trHeight w:val="585"/>
        </w:trPr>
        <w:tc>
          <w:tcPr>
            <w:tcW w:w="646" w:type="dxa"/>
            <w:vAlign w:val="center"/>
            <w:textDirection w:val="lrTb"/>
            <w:noWrap w:val="false"/>
          </w:tcPr>
          <w:p>
            <w:pPr>
              <w:rPr>
                <w:rFonts w:ascii="宋体" w:hAnsi="宋体"/>
              </w:rPr>
            </w:pPr>
            <w:r>
              <w:rPr>
                <w:rFonts w:hint="eastAsia" w:ascii="宋体" w:hAnsi="宋体"/>
              </w:rPr>
              <w:t xml:space="preserve">3</w:t>
            </w:r>
            <w:r/>
          </w:p>
        </w:tc>
        <w:tc>
          <w:tcPr>
            <w:tcW w:w="5447" w:type="dxa"/>
            <w:vAlign w:val="center"/>
            <w:textDirection w:val="lrTb"/>
            <w:noWrap w:val="false"/>
          </w:tcPr>
          <w:p>
            <w:pPr>
              <w:spacing w:line="480" w:lineRule="exact"/>
              <w:rPr>
                <w:rFonts w:ascii="宋体" w:hAnsi="宋体"/>
                <w:iCs/>
                <w:sz w:val="24"/>
              </w:rPr>
            </w:pPr>
            <w:r>
              <w:rPr>
                <w:rFonts w:ascii="宋体" w:hAnsi="宋体"/>
                <w:iCs/>
                <w:sz w:val="24"/>
              </w:rPr>
            </w:r>
            <w:r/>
          </w:p>
        </w:tc>
        <w:tc>
          <w:tcPr>
            <w:tcW w:w="1680" w:type="dxa"/>
            <w:vAlign w:val="center"/>
            <w:textDirection w:val="lrTb"/>
            <w:noWrap w:val="false"/>
          </w:tcPr>
          <w:p>
            <w:pPr>
              <w:rPr>
                <w:rFonts w:ascii="宋体" w:hAnsi="宋体"/>
              </w:rPr>
            </w:pPr>
            <w:r>
              <w:rPr>
                <w:rFonts w:ascii="宋体" w:hAnsi="宋体"/>
              </w:rPr>
            </w:r>
            <w:r/>
          </w:p>
        </w:tc>
        <w:tc>
          <w:tcPr>
            <w:tcW w:w="1785" w:type="dxa"/>
            <w:vAlign w:val="center"/>
            <w:textDirection w:val="lrTb"/>
            <w:noWrap w:val="false"/>
          </w:tcPr>
          <w:p>
            <w:pPr>
              <w:rPr>
                <w:rFonts w:ascii="宋体" w:hAnsi="宋体"/>
              </w:rPr>
            </w:pPr>
            <w:r>
              <w:rPr>
                <w:rFonts w:ascii="宋体" w:hAnsi="宋体"/>
              </w:rPr>
            </w:r>
            <w:r/>
          </w:p>
        </w:tc>
      </w:tr>
      <w:tr>
        <w:trPr>
          <w:trHeight w:val="2596"/>
        </w:trPr>
        <w:tc>
          <w:tcPr>
            <w:tcW w:w="646" w:type="dxa"/>
            <w:vAlign w:val="center"/>
            <w:textDirection w:val="lrTb"/>
            <w:noWrap w:val="false"/>
          </w:tcPr>
          <w:p>
            <w:pPr>
              <w:rPr>
                <w:rFonts w:ascii="宋体" w:hAnsi="宋体"/>
              </w:rPr>
            </w:pPr>
            <w:r>
              <w:rPr>
                <w:rFonts w:hint="eastAsia" w:ascii="宋体" w:hAnsi="宋体"/>
              </w:rPr>
              <w:t xml:space="preserve">4</w:t>
            </w:r>
            <w:r/>
          </w:p>
        </w:tc>
        <w:tc>
          <w:tcPr>
            <w:tcW w:w="5447" w:type="dxa"/>
            <w:vAlign w:val="center"/>
            <w:textDirection w:val="lrTb"/>
            <w:noWrap w:val="false"/>
          </w:tcPr>
          <w:p>
            <w:pPr>
              <w:spacing w:line="360" w:lineRule="auto"/>
              <w:rPr>
                <w:rFonts w:ascii="宋体" w:hAnsi="宋体"/>
                <w:iCs/>
                <w:sz w:val="24"/>
              </w:rPr>
            </w:pPr>
            <w:r>
              <w:rPr>
                <w:rFonts w:ascii="宋体" w:hAnsi="宋体"/>
                <w:iCs/>
                <w:sz w:val="24"/>
              </w:rPr>
            </w:r>
            <w:r/>
          </w:p>
        </w:tc>
        <w:tc>
          <w:tcPr>
            <w:tcW w:w="1680" w:type="dxa"/>
            <w:vAlign w:val="center"/>
            <w:textDirection w:val="lrTb"/>
            <w:noWrap w:val="false"/>
          </w:tcPr>
          <w:p>
            <w:pPr>
              <w:rPr>
                <w:rFonts w:ascii="宋体" w:hAnsi="宋体"/>
              </w:rPr>
            </w:pPr>
            <w:r>
              <w:rPr>
                <w:rFonts w:ascii="宋体" w:hAnsi="宋体"/>
              </w:rPr>
            </w:r>
            <w:r/>
          </w:p>
        </w:tc>
        <w:tc>
          <w:tcPr>
            <w:tcW w:w="1785" w:type="dxa"/>
            <w:vAlign w:val="center"/>
            <w:textDirection w:val="lrTb"/>
            <w:noWrap w:val="false"/>
          </w:tcPr>
          <w:p>
            <w:pPr>
              <w:rPr>
                <w:rFonts w:ascii="宋体" w:hAnsi="宋体"/>
              </w:rPr>
            </w:pPr>
            <w:r>
              <w:rPr>
                <w:rFonts w:ascii="宋体" w:hAnsi="宋体"/>
              </w:rPr>
            </w:r>
            <w:r/>
          </w:p>
        </w:tc>
      </w:tr>
      <w:tr>
        <w:trPr>
          <w:trHeight w:val="1575"/>
        </w:trPr>
        <w:tc>
          <w:tcPr>
            <w:tcW w:w="646" w:type="dxa"/>
            <w:vAlign w:val="center"/>
            <w:textDirection w:val="lrTb"/>
            <w:noWrap w:val="false"/>
          </w:tcPr>
          <w:p>
            <w:pPr>
              <w:rPr>
                <w:rFonts w:ascii="宋体" w:hAnsi="宋体"/>
              </w:rPr>
            </w:pPr>
            <w:r>
              <w:rPr>
                <w:rFonts w:hint="eastAsia" w:ascii="宋体" w:hAnsi="宋体"/>
              </w:rPr>
              <w:t xml:space="preserve">5</w:t>
            </w:r>
            <w:r/>
          </w:p>
        </w:tc>
        <w:tc>
          <w:tcPr>
            <w:tcW w:w="5447" w:type="dxa"/>
            <w:vAlign w:val="center"/>
            <w:textDirection w:val="lrTb"/>
            <w:noWrap w:val="false"/>
          </w:tcPr>
          <w:p>
            <w:pPr>
              <w:spacing w:line="590" w:lineRule="atLeast"/>
              <w:rPr>
                <w:rFonts w:ascii="宋体" w:hAnsi="宋体"/>
                <w:iCs/>
                <w:sz w:val="24"/>
              </w:rPr>
            </w:pPr>
            <w:r>
              <w:rPr>
                <w:rFonts w:ascii="宋体" w:hAnsi="宋体"/>
                <w:iCs/>
                <w:sz w:val="24"/>
              </w:rPr>
            </w:r>
            <w:r/>
          </w:p>
        </w:tc>
        <w:tc>
          <w:tcPr>
            <w:tcW w:w="1680" w:type="dxa"/>
            <w:vAlign w:val="center"/>
            <w:textDirection w:val="lrTb"/>
            <w:noWrap w:val="false"/>
          </w:tcPr>
          <w:p>
            <w:pPr>
              <w:rPr>
                <w:rFonts w:ascii="宋体" w:hAnsi="宋体"/>
              </w:rPr>
            </w:pPr>
            <w:r>
              <w:rPr>
                <w:rFonts w:ascii="宋体" w:hAnsi="宋体"/>
              </w:rPr>
            </w:r>
            <w:r/>
          </w:p>
        </w:tc>
        <w:tc>
          <w:tcPr>
            <w:tcW w:w="1785" w:type="dxa"/>
            <w:vAlign w:val="center"/>
            <w:textDirection w:val="lrTb"/>
            <w:noWrap w:val="false"/>
          </w:tcPr>
          <w:p>
            <w:pPr>
              <w:rPr>
                <w:rFonts w:ascii="宋体" w:hAnsi="宋体"/>
              </w:rPr>
            </w:pPr>
            <w:r>
              <w:rPr>
                <w:rFonts w:ascii="宋体" w:hAnsi="宋体"/>
              </w:rPr>
            </w:r>
            <w:r/>
          </w:p>
        </w:tc>
      </w:tr>
      <w:tr>
        <w:trPr>
          <w:trHeight w:val="90"/>
        </w:trPr>
        <w:tc>
          <w:tcPr>
            <w:tcW w:w="646" w:type="dxa"/>
            <w:vAlign w:val="center"/>
            <w:textDirection w:val="lrTb"/>
            <w:noWrap w:val="false"/>
          </w:tcPr>
          <w:p>
            <w:pPr>
              <w:rPr>
                <w:rFonts w:ascii="宋体" w:hAnsi="宋体"/>
              </w:rPr>
            </w:pPr>
            <w:r>
              <w:rPr>
                <w:rFonts w:hint="eastAsia" w:ascii="宋体" w:hAnsi="宋体"/>
              </w:rPr>
              <w:t xml:space="preserve">6</w:t>
            </w:r>
            <w:r/>
          </w:p>
        </w:tc>
        <w:tc>
          <w:tcPr>
            <w:tcW w:w="5447" w:type="dxa"/>
            <w:vAlign w:val="center"/>
            <w:textDirection w:val="lrTb"/>
            <w:noWrap w:val="false"/>
          </w:tcPr>
          <w:p>
            <w:pPr>
              <w:spacing w:line="590" w:lineRule="atLeast"/>
              <w:rPr>
                <w:rFonts w:ascii="宋体" w:hAnsi="宋体"/>
                <w:iCs/>
                <w:sz w:val="24"/>
              </w:rPr>
            </w:pPr>
            <w:r>
              <w:rPr>
                <w:rFonts w:ascii="宋体" w:hAnsi="宋体"/>
                <w:iCs/>
                <w:sz w:val="24"/>
              </w:rPr>
            </w:r>
            <w:r/>
          </w:p>
        </w:tc>
        <w:tc>
          <w:tcPr>
            <w:tcW w:w="1680" w:type="dxa"/>
            <w:vAlign w:val="center"/>
            <w:textDirection w:val="lrTb"/>
            <w:noWrap w:val="false"/>
          </w:tcPr>
          <w:p>
            <w:pPr>
              <w:rPr>
                <w:rFonts w:ascii="宋体" w:hAnsi="宋体"/>
              </w:rPr>
            </w:pPr>
            <w:r>
              <w:rPr>
                <w:rFonts w:ascii="宋体" w:hAnsi="宋体"/>
              </w:rPr>
            </w:r>
            <w:r/>
          </w:p>
        </w:tc>
        <w:tc>
          <w:tcPr>
            <w:tcW w:w="1785" w:type="dxa"/>
            <w:vAlign w:val="center"/>
            <w:textDirection w:val="lrTb"/>
            <w:noWrap w:val="false"/>
          </w:tcPr>
          <w:p>
            <w:pPr>
              <w:rPr>
                <w:rFonts w:ascii="宋体" w:hAnsi="宋体"/>
              </w:rPr>
            </w:pPr>
            <w:r>
              <w:rPr>
                <w:rFonts w:ascii="宋体" w:hAnsi="宋体"/>
              </w:rPr>
            </w:r>
            <w:r/>
          </w:p>
        </w:tc>
      </w:tr>
      <w:tr>
        <w:trPr>
          <w:trHeight w:val="400"/>
        </w:trPr>
        <w:tc>
          <w:tcPr>
            <w:tcW w:w="646" w:type="dxa"/>
            <w:vAlign w:val="center"/>
            <w:textDirection w:val="lrTb"/>
            <w:noWrap w:val="false"/>
          </w:tcPr>
          <w:p>
            <w:pPr>
              <w:rPr>
                <w:rFonts w:ascii="宋体" w:hAnsi="宋体"/>
              </w:rPr>
            </w:pPr>
            <w:r>
              <w:rPr>
                <w:rFonts w:hint="eastAsia" w:ascii="宋体" w:hAnsi="宋体"/>
              </w:rPr>
              <w:t xml:space="preserve">7</w:t>
            </w:r>
            <w:r/>
          </w:p>
        </w:tc>
        <w:tc>
          <w:tcPr>
            <w:tcW w:w="5447" w:type="dxa"/>
            <w:vAlign w:val="center"/>
            <w:textDirection w:val="lrTb"/>
            <w:noWrap w:val="false"/>
          </w:tcPr>
          <w:p>
            <w:pPr>
              <w:spacing w:line="590" w:lineRule="atLeast"/>
              <w:rPr>
                <w:rFonts w:ascii="宋体" w:hAnsi="宋体"/>
                <w:iCs/>
                <w:sz w:val="24"/>
              </w:rPr>
            </w:pPr>
            <w:r>
              <w:rPr>
                <w:rFonts w:hint="eastAsia" w:ascii="宋体" w:hAnsi="宋体"/>
                <w:iCs/>
                <w:sz w:val="24"/>
              </w:rPr>
              <w:t xml:space="preserve">招标文件中的其他实质性要求</w:t>
            </w:r>
            <w:r/>
          </w:p>
        </w:tc>
        <w:tc>
          <w:tcPr>
            <w:tcW w:w="1680" w:type="dxa"/>
            <w:vAlign w:val="center"/>
            <w:textDirection w:val="lrTb"/>
            <w:noWrap w:val="false"/>
          </w:tcPr>
          <w:p>
            <w:pPr>
              <w:rPr>
                <w:rFonts w:ascii="宋体" w:hAnsi="宋体"/>
              </w:rPr>
            </w:pPr>
            <w:r>
              <w:rPr>
                <w:rFonts w:ascii="宋体" w:hAnsi="宋体"/>
              </w:rPr>
            </w:r>
            <w:r/>
          </w:p>
        </w:tc>
        <w:tc>
          <w:tcPr>
            <w:tcW w:w="1785" w:type="dxa"/>
            <w:vAlign w:val="center"/>
            <w:textDirection w:val="lrTb"/>
            <w:noWrap w:val="false"/>
          </w:tcPr>
          <w:p>
            <w:pPr>
              <w:rPr>
                <w:rFonts w:ascii="宋体" w:hAnsi="宋体"/>
              </w:rPr>
            </w:pPr>
            <w:r>
              <w:rPr>
                <w:rFonts w:ascii="宋体" w:hAnsi="宋体"/>
              </w:rPr>
            </w:r>
            <w:r/>
          </w:p>
        </w:tc>
      </w:tr>
    </w:tbl>
    <w:p>
      <w:pPr>
        <w:spacing w:before="50" w:after="50"/>
        <w:rPr>
          <w:rFonts w:ascii="黑体" w:eastAsia="黑体"/>
          <w:sz w:val="44"/>
        </w:rPr>
      </w:pPr>
      <w:r>
        <w:rPr>
          <w:rFonts w:ascii="黑体" w:eastAsia="黑体"/>
          <w:sz w:val="44"/>
        </w:rPr>
      </w:r>
      <w:r/>
    </w:p>
    <w:p>
      <w:pPr>
        <w:spacing w:before="50" w:after="50"/>
        <w:rPr>
          <w:rFonts w:ascii="黑体" w:eastAsia="黑体"/>
          <w:sz w:val="44"/>
        </w:rPr>
      </w:pPr>
      <w:r>
        <w:rPr>
          <w:rFonts w:ascii="黑体" w:eastAsia="黑体"/>
          <w:sz w:val="44"/>
        </w:rPr>
      </w:r>
      <w:r/>
    </w:p>
    <w:p>
      <w:pPr>
        <w:spacing w:before="50" w:after="50"/>
        <w:rPr>
          <w:rFonts w:ascii="黑体" w:eastAsia="黑体"/>
          <w:sz w:val="44"/>
        </w:rPr>
      </w:pPr>
      <w:r>
        <w:rPr>
          <w:rFonts w:ascii="黑体" w:eastAsia="黑体"/>
          <w:sz w:val="44"/>
        </w:rPr>
      </w:r>
      <w:r/>
    </w:p>
    <w:p>
      <w:pPr>
        <w:spacing w:before="50" w:after="50"/>
        <w:rPr>
          <w:rFonts w:ascii="黑体" w:eastAsia="黑体"/>
          <w:sz w:val="44"/>
        </w:rPr>
      </w:pPr>
      <w:r>
        <w:rPr>
          <w:rFonts w:ascii="黑体" w:eastAsia="黑体"/>
          <w:sz w:val="44"/>
        </w:rPr>
      </w:r>
      <w:r/>
    </w:p>
    <w:p>
      <w:pPr>
        <w:spacing w:before="50" w:after="50"/>
        <w:rPr>
          <w:rFonts w:ascii="黑体" w:eastAsia="黑体"/>
          <w:sz w:val="32"/>
          <w:szCs w:val="32"/>
        </w:rPr>
      </w:pPr>
      <w:r>
        <w:rPr>
          <w:rFonts w:hint="eastAsia" w:ascii="黑体" w:eastAsia="黑体"/>
          <w:sz w:val="32"/>
          <w:szCs w:val="32"/>
        </w:rPr>
        <w:t xml:space="preserve">           </w:t>
      </w:r>
      <w:bookmarkStart w:id="1" w:name="_Toc120614284"/>
      <w:r/>
      <w:r/>
    </w:p>
    <w:p>
      <w:pPr>
        <w:spacing w:before="50" w:after="50"/>
        <w:rPr>
          <w:rFonts w:ascii="宋体" w:hAnsi="宋体"/>
          <w:sz w:val="24"/>
        </w:rPr>
      </w:pPr>
      <w:r>
        <w:rPr>
          <w:rFonts w:ascii="宋体" w:hAnsi="宋体"/>
          <w:sz w:val="24"/>
        </w:rPr>
      </w:r>
      <w:r/>
    </w:p>
    <w:p>
      <w:pPr>
        <w:jc w:val="center"/>
        <w:spacing w:before="50" w:after="50"/>
        <w:rPr>
          <w:rFonts w:ascii="黑体" w:eastAsia="黑体"/>
          <w:sz w:val="32"/>
          <w:szCs w:val="32"/>
        </w:rPr>
      </w:pPr>
      <w:r>
        <w:rPr>
          <w:rFonts w:ascii="黑体" w:eastAsia="黑体"/>
          <w:sz w:val="32"/>
          <w:szCs w:val="32"/>
        </w:rPr>
      </w:r>
      <w:r/>
    </w:p>
    <w:p>
      <w:pPr>
        <w:pStyle w:val="917"/>
        <w:ind w:firstLine="600"/>
      </w:pPr>
      <w:r/>
      <w:r/>
    </w:p>
    <w:p>
      <w:pPr>
        <w:pStyle w:val="903"/>
        <w:jc w:val="center"/>
        <w:spacing w:before="120" w:after="120" w:line="460" w:lineRule="exact"/>
        <w:rPr>
          <w:rFonts w:hAnsi="宋体" w:cs="Angsana New"/>
          <w:sz w:val="32"/>
          <w:szCs w:val="32"/>
          <w:lang w:bidi="th-TH"/>
        </w:rPr>
      </w:pPr>
      <w:r>
        <w:rPr>
          <w:rFonts w:hint="eastAsia" w:ascii="黑体" w:eastAsia="黑体"/>
          <w:sz w:val="32"/>
          <w:szCs w:val="32"/>
        </w:rPr>
        <w:t xml:space="preserve">四、</w:t>
      </w:r>
      <w:r>
        <w:rPr>
          <w:rFonts w:hint="eastAsia" w:hAnsi="宋体"/>
          <w:b/>
          <w:sz w:val="32"/>
          <w:szCs w:val="32"/>
        </w:rPr>
        <w:t xml:space="preserve">投标人的法定代表人身份证明书</w:t>
      </w:r>
      <w:r/>
    </w:p>
    <w:p>
      <w:pPr>
        <w:pStyle w:val="903"/>
        <w:jc w:val="left"/>
        <w:spacing w:before="120" w:after="120" w:line="460" w:lineRule="exact"/>
        <w:rPr>
          <w:rFonts w:hAnsi="宋体" w:cs="Angsana New"/>
          <w:sz w:val="24"/>
          <w:u w:val="single"/>
          <w:lang w:bidi="th-TH"/>
        </w:rPr>
      </w:pPr>
      <w:r>
        <w:rPr>
          <w:rFonts w:hint="eastAsia" w:hAnsi="宋体" w:cs="Angsana New"/>
          <w:sz w:val="24"/>
          <w:lang w:bidi="th-TH"/>
        </w:rPr>
        <w:t xml:space="preserve">单位名称：</w:t>
      </w:r>
      <w:r>
        <w:rPr>
          <w:rFonts w:hint="eastAsia" w:hAnsi="宋体" w:cs="Angsana New"/>
          <w:sz w:val="24"/>
          <w:u w:val="single"/>
          <w:lang w:bidi="th-TH"/>
        </w:rPr>
        <w:t xml:space="preserve">                                  </w:t>
      </w:r>
      <w:r/>
    </w:p>
    <w:p>
      <w:pPr>
        <w:pStyle w:val="903"/>
        <w:jc w:val="left"/>
        <w:spacing w:before="120" w:after="120" w:line="460" w:lineRule="exact"/>
        <w:rPr>
          <w:rFonts w:hAnsi="宋体" w:cs="Angsana New"/>
          <w:sz w:val="24"/>
          <w:u w:val="single"/>
          <w:lang w:bidi="th-TH"/>
        </w:rPr>
      </w:pPr>
      <w:r>
        <w:rPr>
          <w:rFonts w:hint="eastAsia" w:hAnsi="宋体" w:cs="Angsana New"/>
          <w:sz w:val="24"/>
          <w:lang w:bidi="th-TH"/>
        </w:rPr>
        <w:t xml:space="preserve">单位性质：</w:t>
      </w:r>
      <w:r>
        <w:rPr>
          <w:rFonts w:hint="eastAsia" w:hAnsi="宋体" w:cs="Angsana New"/>
          <w:sz w:val="24"/>
          <w:u w:val="single"/>
          <w:lang w:bidi="th-TH"/>
        </w:rPr>
        <w:t xml:space="preserve">                                 </w:t>
      </w:r>
      <w:r/>
    </w:p>
    <w:p>
      <w:pPr>
        <w:pStyle w:val="903"/>
        <w:jc w:val="left"/>
        <w:spacing w:before="120" w:after="120" w:line="460" w:lineRule="exact"/>
        <w:rPr>
          <w:rFonts w:hAnsi="宋体" w:cs="Angsana New"/>
          <w:sz w:val="24"/>
          <w:u w:val="single"/>
          <w:lang w:bidi="th-TH"/>
        </w:rPr>
      </w:pPr>
      <w:r>
        <w:rPr>
          <w:rFonts w:hint="eastAsia" w:hAnsi="宋体" w:cs="Angsana New"/>
          <w:sz w:val="24"/>
          <w:lang w:bidi="th-TH"/>
        </w:rPr>
        <w:t xml:space="preserve">地址：</w:t>
      </w:r>
      <w:r>
        <w:rPr>
          <w:rFonts w:hint="eastAsia" w:hAnsi="宋体" w:cs="Angsana New"/>
          <w:sz w:val="24"/>
          <w:u w:val="single"/>
          <w:lang w:bidi="th-TH"/>
        </w:rPr>
        <w:t xml:space="preserve">                                     </w:t>
      </w:r>
      <w:r/>
    </w:p>
    <w:p>
      <w:pPr>
        <w:pStyle w:val="903"/>
        <w:jc w:val="left"/>
        <w:spacing w:before="120" w:after="120" w:line="460" w:lineRule="exact"/>
        <w:rPr>
          <w:rFonts w:hAnsi="宋体" w:cs="Angsana New"/>
          <w:sz w:val="24"/>
          <w:lang w:bidi="th-TH"/>
        </w:rPr>
      </w:pPr>
      <w:r>
        <w:rPr>
          <w:rFonts w:hint="eastAsia" w:hAnsi="宋体" w:cs="Angsana New"/>
          <w:sz w:val="24"/>
          <w:lang w:bidi="th-TH"/>
        </w:rPr>
        <w:t xml:space="preserve">成立时间：</w:t>
      </w:r>
      <w:r>
        <w:rPr>
          <w:rFonts w:hint="eastAsia" w:hAnsi="宋体" w:cs="Angsana New"/>
          <w:sz w:val="24"/>
          <w:u w:val="single"/>
          <w:lang w:bidi="th-TH"/>
        </w:rPr>
        <w:t xml:space="preserve">       年    月      日  </w:t>
      </w:r>
      <w:r/>
    </w:p>
    <w:p>
      <w:pPr>
        <w:pStyle w:val="903"/>
        <w:jc w:val="left"/>
        <w:spacing w:before="120" w:after="120" w:line="460" w:lineRule="exact"/>
        <w:rPr>
          <w:rFonts w:hAnsi="宋体" w:cs="Angsana New"/>
          <w:sz w:val="24"/>
          <w:lang w:bidi="th-TH"/>
        </w:rPr>
      </w:pPr>
      <w:r>
        <w:rPr>
          <w:rFonts w:hint="eastAsia" w:hAnsi="宋体" w:cs="Angsana New"/>
          <w:sz w:val="24"/>
          <w:lang w:bidi="th-TH"/>
        </w:rPr>
        <w:t xml:space="preserve">经营期限：</w:t>
      </w:r>
      <w:r>
        <w:rPr>
          <w:rFonts w:hint="eastAsia" w:hAnsi="宋体" w:cs="Angsana New"/>
          <w:sz w:val="24"/>
          <w:u w:val="single"/>
          <w:lang w:bidi="th-TH"/>
        </w:rPr>
        <w:t xml:space="preserve">                                  </w:t>
      </w:r>
      <w:r/>
    </w:p>
    <w:p>
      <w:pPr>
        <w:pStyle w:val="903"/>
        <w:jc w:val="left"/>
        <w:spacing w:before="120" w:after="120" w:line="460" w:lineRule="exact"/>
        <w:rPr>
          <w:rFonts w:hAnsi="宋体" w:cs="Angsana New"/>
          <w:sz w:val="24"/>
          <w:lang w:bidi="th-TH"/>
        </w:rPr>
      </w:pPr>
      <w:r>
        <w:rPr>
          <w:rFonts w:hint="eastAsia" w:hAnsi="宋体" w:cs="Angsana New"/>
          <w:sz w:val="24"/>
          <w:lang w:bidi="th-TH"/>
        </w:rPr>
        <w:t xml:space="preserve">姓名： </w:t>
      </w:r>
      <w:r>
        <w:rPr>
          <w:rFonts w:hint="eastAsia" w:hAnsi="宋体" w:cs="Angsana New"/>
          <w:sz w:val="24"/>
          <w:u w:val="single"/>
          <w:lang w:bidi="th-TH"/>
        </w:rPr>
        <w:t xml:space="preserve">      </w:t>
      </w:r>
      <w:r>
        <w:rPr>
          <w:rFonts w:hint="eastAsia" w:hAnsi="宋体" w:cs="Angsana New"/>
          <w:sz w:val="24"/>
          <w:lang w:bidi="th-TH"/>
        </w:rPr>
        <w:t xml:space="preserve">性别：</w:t>
      </w:r>
      <w:r>
        <w:rPr>
          <w:rFonts w:hint="eastAsia" w:hAnsi="宋体" w:cs="Angsana New"/>
          <w:sz w:val="24"/>
          <w:u w:val="single"/>
          <w:lang w:bidi="th-TH"/>
        </w:rPr>
        <w:t xml:space="preserve">      </w:t>
      </w:r>
      <w:r>
        <w:rPr>
          <w:rFonts w:hint="eastAsia" w:hAnsi="宋体" w:cs="Angsana New"/>
          <w:sz w:val="24"/>
          <w:lang w:bidi="th-TH"/>
        </w:rPr>
        <w:t xml:space="preserve"> 年龄： </w:t>
      </w:r>
      <w:r>
        <w:rPr>
          <w:rFonts w:hint="eastAsia" w:hAnsi="宋体" w:cs="Angsana New"/>
          <w:sz w:val="24"/>
          <w:u w:val="single"/>
          <w:lang w:bidi="th-TH"/>
        </w:rPr>
        <w:t xml:space="preserve">      </w:t>
      </w:r>
      <w:r>
        <w:rPr>
          <w:rFonts w:hint="eastAsia" w:hAnsi="宋体" w:cs="Angsana New"/>
          <w:sz w:val="24"/>
          <w:lang w:bidi="th-TH"/>
        </w:rPr>
        <w:t xml:space="preserve">职务：</w:t>
      </w:r>
      <w:r>
        <w:rPr>
          <w:rFonts w:hint="eastAsia" w:hAnsi="宋体" w:cs="Angsana New"/>
          <w:sz w:val="24"/>
          <w:u w:val="single"/>
          <w:lang w:bidi="th-TH"/>
        </w:rPr>
        <w:t xml:space="preserve">      </w:t>
      </w:r>
      <w:r/>
    </w:p>
    <w:p>
      <w:pPr>
        <w:pStyle w:val="903"/>
        <w:jc w:val="left"/>
        <w:spacing w:before="120" w:after="120" w:line="460" w:lineRule="exact"/>
        <w:rPr>
          <w:rFonts w:hAnsi="宋体" w:cs="Angsana New"/>
          <w:sz w:val="24"/>
          <w:lang w:bidi="th-TH"/>
        </w:rPr>
      </w:pPr>
      <w:r>
        <w:rPr>
          <w:rFonts w:hint="eastAsia" w:hAnsi="宋体" w:cs="Angsana New"/>
          <w:sz w:val="24"/>
          <w:lang w:bidi="th-TH"/>
        </w:rPr>
        <w:t xml:space="preserve">系</w:t>
      </w:r>
      <w:r>
        <w:rPr>
          <w:rFonts w:hint="eastAsia" w:hAnsi="宋体" w:cs="Angsana New"/>
          <w:sz w:val="24"/>
          <w:u w:val="single"/>
          <w:lang w:bidi="th-TH"/>
        </w:rPr>
        <w:t xml:space="preserve">（投标人）</w:t>
      </w:r>
      <w:r>
        <w:rPr>
          <w:rFonts w:hint="eastAsia" w:hAnsi="宋体" w:cs="Angsana New"/>
          <w:sz w:val="24"/>
          <w:lang w:bidi="th-TH"/>
        </w:rPr>
        <w:t xml:space="preserve">的法定代表人。</w:t>
      </w:r>
      <w:r/>
    </w:p>
    <w:p>
      <w:pPr>
        <w:pStyle w:val="903"/>
        <w:jc w:val="left"/>
        <w:spacing w:before="120" w:after="120" w:line="460" w:lineRule="exact"/>
        <w:rPr>
          <w:rFonts w:hAnsi="宋体" w:cs="Angsana New"/>
          <w:sz w:val="24"/>
          <w:lang w:bidi="th-TH"/>
        </w:rPr>
      </w:pPr>
      <w:r>
        <w:rPr>
          <w:rFonts w:hint="eastAsia" w:hAnsi="宋体" w:cs="Angsana New"/>
          <w:sz w:val="24"/>
          <w:lang w:bidi="th-TH"/>
        </w:rPr>
        <w:t xml:space="preserve">特此证明。</w:t>
      </w:r>
      <w:r/>
    </w:p>
    <w:p>
      <w:pPr>
        <w:pStyle w:val="903"/>
        <w:jc w:val="left"/>
        <w:spacing w:before="120" w:after="120" w:line="460" w:lineRule="exact"/>
        <w:rPr>
          <w:rFonts w:hAnsi="宋体" w:cs="Angsana New"/>
          <w:sz w:val="24"/>
          <w:lang w:bidi="th-TH"/>
        </w:rPr>
      </w:pPr>
      <w:r>
        <w:rPr>
          <w:rFonts w:hAnsi="宋体" w:cs="Angsana New"/>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19685</wp:posOffset>
                </wp:positionH>
                <wp:positionV relativeFrom="paragraph">
                  <wp:posOffset>113030</wp:posOffset>
                </wp:positionV>
                <wp:extent cx="1943100" cy="1089660"/>
                <wp:effectExtent l="5080" t="4445" r="13970" b="10795"/>
                <wp:wrapNone/>
                <wp:docPr id="6" name="矩形 2"/>
                <wp:cNvGraphicFramePr/>
                <a:graphic xmlns:a="http://schemas.openxmlformats.org/drawingml/2006/main">
                  <a:graphicData uri="http://schemas.microsoft.com/office/word/2010/wordprocessingShape">
                    <wps:wsp>
                      <wps:cNvPr id="0" name=""/>
                      <wps:cNvSpPr/>
                      <wps:spPr bwMode="auto">
                        <a:xfrm>
                          <a:off x="0" y="0"/>
                          <a:ext cx="1943100" cy="10896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宋体" w:hAnsi="宋体"/>
                                <w:sz w:val="24"/>
                              </w:rPr>
                            </w:pPr>
                            <w:r>
                              <w:rPr>
                                <w:rFonts w:ascii="宋体" w:hAnsi="宋体"/>
                                <w:sz w:val="24"/>
                              </w:rPr>
                            </w:r>
                            <w:r/>
                          </w:p>
                          <w:p>
                            <w:pPr>
                              <w:jc w:val="center"/>
                              <w:rPr>
                                <w:rFonts w:ascii="宋体" w:hAnsi="宋体"/>
                                <w:sz w:val="24"/>
                              </w:rPr>
                            </w:pPr>
                            <w:r>
                              <w:rPr>
                                <w:rFonts w:hint="eastAsia" w:ascii="宋体" w:hAnsi="宋体"/>
                                <w:sz w:val="24"/>
                              </w:rPr>
                              <w:t xml:space="preserve">法定代表人身份证复印于此</w:t>
                            </w:r>
                            <w:r/>
                          </w:p>
                        </w:txbxContent>
                      </wps:txbx>
                      <wps:bodyPr upright="1"/>
                    </wps:wsp>
                  </a:graphicData>
                </a:graphic>
              </wp:anchor>
            </w:drawing>
          </mc:Choice>
          <mc:Fallback>
            <w:pict>
              <v:shape id="shape 5" o:spid="_x0000_s5" o:spt="1" type="#_x0000_t1" style="position:absolute;z-index:251660288;o:allowoverlap:true;o:allowincell:true;mso-position-horizontal-relative:text;margin-left:1.5pt;mso-position-horizontal:absolute;mso-position-vertical-relative:text;margin-top:8.9pt;mso-position-vertical:absolute;width:153.0pt;height:85.8pt;mso-wrap-distance-left:9.0pt;mso-wrap-distance-top:0.0pt;mso-wrap-distance-right:9.0pt;mso-wrap-distance-bottom:0.0pt;visibility:visible;" fillcolor="#FFFFFF" strokecolor="#000000" strokeweight="0.75pt">
                <v:stroke dashstyle="solid"/>
                <v:textbox inset="0,0,0,0">
                  <w:txbxContent>
                    <w:p>
                      <w:pPr>
                        <w:jc w:val="center"/>
                        <w:rPr>
                          <w:rFonts w:ascii="宋体" w:hAnsi="宋体"/>
                          <w:sz w:val="24"/>
                        </w:rPr>
                      </w:pPr>
                      <w:r>
                        <w:rPr>
                          <w:rFonts w:ascii="宋体" w:hAnsi="宋体"/>
                          <w:sz w:val="24"/>
                        </w:rPr>
                      </w:r>
                      <w:r/>
                    </w:p>
                    <w:p>
                      <w:pPr>
                        <w:jc w:val="center"/>
                        <w:rPr>
                          <w:rFonts w:ascii="宋体" w:hAnsi="宋体"/>
                          <w:sz w:val="24"/>
                        </w:rPr>
                      </w:pPr>
                      <w:r>
                        <w:rPr>
                          <w:rFonts w:hint="eastAsia" w:ascii="宋体" w:hAnsi="宋体"/>
                          <w:sz w:val="24"/>
                        </w:rPr>
                        <w:t xml:space="preserve">法定代表人身份证复印于此</w:t>
                      </w:r>
                      <w:r/>
                    </w:p>
                  </w:txbxContent>
                </v:textbox>
              </v:shape>
            </w:pict>
          </mc:Fallback>
        </mc:AlternateContent>
      </w:r>
      <w:r/>
    </w:p>
    <w:p>
      <w:pPr>
        <w:pStyle w:val="903"/>
        <w:ind w:firstLine="5508"/>
        <w:jc w:val="left"/>
        <w:spacing w:before="120" w:after="120" w:line="460" w:lineRule="exact"/>
        <w:rPr>
          <w:rFonts w:hint="eastAsia" w:hAnsi="宋体" w:cs="Angsana New"/>
          <w:sz w:val="24"/>
          <w:lang w:bidi="th-TH"/>
        </w:rPr>
      </w:pPr>
      <w:r>
        <w:rPr>
          <w:rFonts w:hint="eastAsia" w:hAnsi="宋体" w:cs="Angsana New"/>
          <w:sz w:val="24"/>
          <w:lang w:bidi="th-TH"/>
        </w:rPr>
      </w:r>
      <w:r/>
    </w:p>
    <w:p>
      <w:pPr>
        <w:pStyle w:val="903"/>
        <w:ind w:firstLine="5508"/>
        <w:jc w:val="left"/>
        <w:spacing w:before="120" w:after="120" w:line="460" w:lineRule="exact"/>
        <w:rPr>
          <w:rFonts w:hint="eastAsia" w:hAnsi="宋体" w:cs="Angsana New"/>
          <w:sz w:val="24"/>
          <w:lang w:bidi="th-TH"/>
        </w:rPr>
      </w:pPr>
      <w:r>
        <w:rPr>
          <w:rFonts w:hint="eastAsia" w:hAnsi="宋体" w:cs="Angsana New"/>
          <w:sz w:val="24"/>
          <w:lang w:bidi="th-TH"/>
        </w:rPr>
      </w:r>
      <w:r/>
    </w:p>
    <w:p>
      <w:pPr>
        <w:pStyle w:val="903"/>
        <w:ind w:firstLine="5508"/>
        <w:jc w:val="left"/>
        <w:spacing w:before="120" w:after="120" w:line="460" w:lineRule="exact"/>
        <w:rPr>
          <w:rFonts w:hint="eastAsia" w:hAnsi="宋体" w:cs="Angsana New"/>
          <w:sz w:val="24"/>
          <w:lang w:bidi="th-TH"/>
        </w:rPr>
      </w:pPr>
      <w:r>
        <w:rPr>
          <w:rFonts w:hint="eastAsia" w:hAnsi="宋体" w:cs="Angsana New"/>
          <w:sz w:val="24"/>
          <w:lang w:bidi="th-TH"/>
        </w:rPr>
      </w:r>
      <w:r/>
    </w:p>
    <w:p>
      <w:pPr>
        <w:pStyle w:val="903"/>
        <w:ind w:firstLine="5508"/>
        <w:jc w:val="left"/>
        <w:spacing w:before="120" w:after="120" w:line="460" w:lineRule="exact"/>
        <w:rPr>
          <w:rFonts w:hint="eastAsia" w:hAnsi="宋体" w:cs="Angsana New"/>
          <w:sz w:val="24"/>
          <w:lang w:bidi="th-TH"/>
        </w:rPr>
      </w:pPr>
      <w:r>
        <w:rPr>
          <w:rFonts w:hint="eastAsia" w:hAnsi="宋体" w:cs="Angsana New"/>
          <w:sz w:val="24"/>
          <w:lang w:bidi="th-TH"/>
        </w:rPr>
      </w:r>
      <w:r/>
    </w:p>
    <w:p>
      <w:pPr>
        <w:pStyle w:val="903"/>
        <w:ind w:firstLine="5508"/>
        <w:jc w:val="left"/>
        <w:spacing w:before="120" w:after="120" w:line="460" w:lineRule="exact"/>
        <w:rPr>
          <w:rFonts w:hint="eastAsia" w:hAnsi="宋体" w:cs="Angsana New"/>
          <w:sz w:val="24"/>
          <w:lang w:bidi="th-TH"/>
        </w:rPr>
      </w:pPr>
      <w:r>
        <w:rPr>
          <w:rFonts w:hint="eastAsia" w:hAnsi="宋体" w:cs="Angsana New"/>
          <w:sz w:val="24"/>
          <w:lang w:bidi="th-TH"/>
        </w:rPr>
      </w:r>
      <w:r/>
    </w:p>
    <w:p>
      <w:pPr>
        <w:pStyle w:val="903"/>
        <w:ind w:firstLine="5508"/>
        <w:jc w:val="left"/>
        <w:spacing w:before="120" w:after="120" w:line="460" w:lineRule="exact"/>
        <w:rPr>
          <w:rFonts w:hAnsi="宋体" w:cs="Angsana New"/>
          <w:sz w:val="24"/>
          <w:u w:val="single"/>
          <w:lang w:bidi="th-TH"/>
        </w:rPr>
      </w:pPr>
      <w:r>
        <w:rPr>
          <w:rFonts w:hint="eastAsia" w:hAnsi="宋体" w:cs="Angsana New"/>
          <w:sz w:val="24"/>
          <w:lang w:bidi="th-TH"/>
        </w:rPr>
        <w:t xml:space="preserve">投标人（盖章）：</w:t>
      </w:r>
      <w:r>
        <w:rPr>
          <w:rFonts w:hint="eastAsia" w:hAnsi="宋体" w:cs="Angsana New"/>
          <w:sz w:val="24"/>
          <w:u w:val="single"/>
          <w:lang w:bidi="th-TH"/>
        </w:rPr>
        <w:t xml:space="preserve">             </w:t>
      </w:r>
      <w:r/>
    </w:p>
    <w:p>
      <w:pPr>
        <w:pStyle w:val="903"/>
        <w:ind w:firstLine="5508"/>
        <w:jc w:val="left"/>
        <w:spacing w:before="120" w:after="120" w:line="460" w:lineRule="exact"/>
        <w:rPr>
          <w:rFonts w:hAnsi="宋体" w:cs="Angsana New"/>
          <w:sz w:val="24"/>
          <w:u w:val="single"/>
          <w:lang w:bidi="th-TH"/>
        </w:rPr>
      </w:pPr>
      <w:r>
        <w:rPr>
          <w:rFonts w:hint="eastAsia" w:hAnsi="宋体" w:cs="Angsana New"/>
          <w:sz w:val="24"/>
          <w:lang w:bidi="th-TH"/>
        </w:rPr>
        <w:t xml:space="preserve">日期：</w:t>
      </w:r>
      <w:r>
        <w:rPr>
          <w:rFonts w:hint="eastAsia" w:hAnsi="宋体" w:cs="Angsana New"/>
          <w:sz w:val="24"/>
          <w:u w:val="single"/>
          <w:lang w:bidi="th-TH"/>
        </w:rPr>
        <w:t xml:space="preserve">   年  月  日</w:t>
      </w:r>
      <w:r/>
    </w:p>
    <w:p>
      <w:pPr>
        <w:pStyle w:val="903"/>
        <w:ind w:firstLine="5508"/>
        <w:jc w:val="left"/>
        <w:spacing w:before="120" w:after="120" w:line="460" w:lineRule="exact"/>
        <w:rPr>
          <w:rFonts w:hAnsi="宋体" w:cs="Angsana New"/>
          <w:sz w:val="24"/>
          <w:u w:val="single"/>
          <w:lang w:bidi="th-TH"/>
        </w:rPr>
      </w:pPr>
      <w:r>
        <w:rPr>
          <w:rFonts w:hAnsi="宋体" w:cs="Angsana New"/>
          <w:sz w:val="24"/>
          <w:u w:val="single"/>
          <w:lang w:bidi="th-TH"/>
        </w:rPr>
      </w:r>
      <w:r/>
    </w:p>
    <w:p>
      <w:pPr>
        <w:pStyle w:val="903"/>
        <w:ind w:firstLine="5508"/>
        <w:jc w:val="left"/>
        <w:spacing w:before="120" w:after="120" w:line="460" w:lineRule="exact"/>
        <w:rPr>
          <w:rFonts w:hAnsi="宋体" w:cs="Angsana New"/>
          <w:sz w:val="24"/>
          <w:u w:val="single"/>
          <w:lang w:bidi="th-TH"/>
        </w:rPr>
      </w:pPr>
      <w:r>
        <w:rPr>
          <w:rFonts w:hAnsi="宋体" w:cs="Angsana New"/>
          <w:sz w:val="24"/>
          <w:u w:val="single"/>
          <w:lang w:bidi="th-TH"/>
        </w:rPr>
      </w:r>
      <w:r/>
    </w:p>
    <w:p>
      <w:pPr>
        <w:pStyle w:val="903"/>
        <w:ind w:firstLine="5508"/>
        <w:jc w:val="left"/>
        <w:spacing w:before="120" w:after="120" w:line="460" w:lineRule="exact"/>
        <w:rPr>
          <w:rFonts w:hAnsi="宋体" w:cs="Angsana New"/>
          <w:sz w:val="24"/>
          <w:u w:val="single"/>
          <w:lang w:bidi="th-TH"/>
        </w:rPr>
      </w:pPr>
      <w:r>
        <w:rPr>
          <w:rFonts w:hAnsi="宋体" w:cs="Angsana New"/>
          <w:sz w:val="24"/>
          <w:u w:val="single"/>
          <w:lang w:bidi="th-TH"/>
        </w:rPr>
      </w:r>
      <w:r/>
    </w:p>
    <w:p>
      <w:pPr>
        <w:pStyle w:val="903"/>
        <w:ind w:firstLine="5508"/>
        <w:jc w:val="left"/>
        <w:spacing w:before="120" w:after="120" w:line="460" w:lineRule="exact"/>
        <w:rPr>
          <w:rFonts w:hAnsi="宋体" w:cs="Angsana New"/>
          <w:sz w:val="24"/>
          <w:u w:val="single"/>
          <w:lang w:bidi="th-TH"/>
        </w:rPr>
      </w:pPr>
      <w:r>
        <w:rPr>
          <w:rFonts w:hAnsi="宋体" w:cs="Angsana New"/>
          <w:sz w:val="24"/>
          <w:u w:val="single"/>
          <w:lang w:bidi="th-TH"/>
        </w:rPr>
      </w:r>
      <w:r/>
    </w:p>
    <w:p>
      <w:pPr>
        <w:pStyle w:val="903"/>
        <w:ind w:firstLine="5508"/>
        <w:jc w:val="left"/>
        <w:spacing w:before="120" w:after="120" w:line="460" w:lineRule="exact"/>
        <w:rPr>
          <w:rFonts w:hAnsi="宋体" w:cs="Angsana New"/>
          <w:sz w:val="24"/>
          <w:u w:val="single"/>
          <w:lang w:bidi="th-TH"/>
        </w:rPr>
      </w:pPr>
      <w:r>
        <w:rPr>
          <w:rFonts w:hAnsi="宋体" w:cs="Angsana New"/>
          <w:sz w:val="24"/>
          <w:u w:val="single"/>
          <w:lang w:bidi="th-TH"/>
        </w:rPr>
      </w:r>
      <w:r/>
    </w:p>
    <w:p>
      <w:pPr>
        <w:pStyle w:val="903"/>
        <w:ind w:firstLine="5508"/>
        <w:jc w:val="left"/>
        <w:spacing w:before="120" w:after="120" w:line="460" w:lineRule="exact"/>
        <w:rPr>
          <w:rFonts w:hAnsi="宋体" w:cs="Angsana New"/>
          <w:sz w:val="24"/>
          <w:u w:val="single"/>
          <w:lang w:bidi="th-TH"/>
        </w:rPr>
      </w:pPr>
      <w:r>
        <w:rPr>
          <w:rFonts w:hAnsi="宋体" w:cs="Angsana New"/>
          <w:sz w:val="24"/>
          <w:u w:val="single"/>
          <w:lang w:bidi="th-TH"/>
        </w:rPr>
      </w:r>
      <w:r/>
    </w:p>
    <w:p>
      <w:pPr>
        <w:pStyle w:val="903"/>
        <w:ind w:firstLine="5508"/>
        <w:jc w:val="left"/>
        <w:spacing w:before="120" w:after="120" w:line="460" w:lineRule="exact"/>
        <w:rPr>
          <w:rFonts w:hAnsi="宋体" w:cs="Angsana New"/>
          <w:sz w:val="24"/>
          <w:u w:val="single"/>
          <w:lang w:bidi="th-TH"/>
        </w:rPr>
      </w:pPr>
      <w:r>
        <w:rPr>
          <w:rFonts w:hAnsi="宋体" w:cs="Angsana New"/>
          <w:sz w:val="24"/>
          <w:u w:val="single"/>
          <w:lang w:bidi="th-TH"/>
        </w:rPr>
      </w:r>
      <w:r/>
    </w:p>
    <w:p>
      <w:pPr>
        <w:pStyle w:val="903"/>
        <w:jc w:val="both"/>
        <w:spacing w:before="120" w:after="120" w:line="460" w:lineRule="exact"/>
        <w:rPr>
          <w:rFonts w:hAnsi="宋体"/>
          <w:b/>
          <w:szCs w:val="28"/>
        </w:rPr>
      </w:pPr>
      <w:r>
        <w:rPr>
          <w:rFonts w:hAnsi="宋体"/>
          <w:b/>
          <w:szCs w:val="28"/>
        </w:rPr>
      </w:r>
      <w:r/>
    </w:p>
    <w:p>
      <w:pPr>
        <w:pStyle w:val="903"/>
        <w:jc w:val="center"/>
        <w:spacing w:before="120" w:after="120" w:line="460" w:lineRule="exact"/>
        <w:rPr>
          <w:rFonts w:hAnsi="宋体"/>
          <w:b/>
          <w:szCs w:val="28"/>
        </w:rPr>
      </w:pPr>
      <w:r>
        <w:rPr>
          <w:rFonts w:hint="eastAsia" w:hAnsi="宋体"/>
          <w:b/>
          <w:szCs w:val="28"/>
        </w:rPr>
        <w:t xml:space="preserve">投标人的法定代表人授权委托书</w:t>
      </w:r>
      <w:r/>
    </w:p>
    <w:p>
      <w:pPr>
        <w:pStyle w:val="903"/>
        <w:ind w:firstLine="480"/>
        <w:jc w:val="left"/>
        <w:spacing w:before="120" w:after="120" w:line="460" w:lineRule="exact"/>
        <w:rPr>
          <w:rFonts w:hAnsi="宋体" w:cs="Angsana New"/>
          <w:sz w:val="24"/>
          <w:lang w:bidi="th-TH"/>
        </w:rPr>
      </w:pPr>
      <w:r>
        <w:rPr>
          <w:rFonts w:hint="eastAsia" w:hAnsi="宋体" w:cs="Angsana New"/>
          <w:sz w:val="24"/>
          <w:lang w:bidi="th-TH"/>
        </w:rPr>
        <w:t xml:space="preserve">本授权委托书声明：我</w:t>
      </w:r>
      <w:r>
        <w:rPr>
          <w:rFonts w:hint="eastAsia" w:hAnsi="宋体" w:cs="Angsana New"/>
          <w:sz w:val="24"/>
          <w:u w:val="single"/>
          <w:lang w:bidi="th-TH"/>
        </w:rPr>
        <w:t xml:space="preserve">（姓名）</w:t>
      </w:r>
      <w:r>
        <w:rPr>
          <w:rFonts w:hint="eastAsia" w:hAnsi="宋体" w:cs="Angsana New"/>
          <w:sz w:val="24"/>
          <w:lang w:bidi="th-TH"/>
        </w:rPr>
        <w:t xml:space="preserve">系</w:t>
      </w:r>
      <w:r>
        <w:rPr>
          <w:rFonts w:hint="eastAsia" w:hAnsi="宋体" w:cs="Angsana New"/>
          <w:sz w:val="24"/>
          <w:u w:val="single"/>
          <w:lang w:bidi="th-TH"/>
        </w:rPr>
        <w:t xml:space="preserve">（投标人名称）</w:t>
      </w:r>
      <w:r>
        <w:rPr>
          <w:rFonts w:hint="eastAsia" w:hAnsi="宋体" w:cs="Angsana New"/>
          <w:sz w:val="24"/>
          <w:lang w:bidi="th-TH"/>
        </w:rPr>
        <w:t xml:space="preserve">的法定代表人，现授权委托</w:t>
      </w:r>
      <w:r>
        <w:rPr>
          <w:rFonts w:hint="eastAsia" w:hAnsi="宋体" w:cs="Angsana New"/>
          <w:sz w:val="24"/>
          <w:u w:val="single"/>
          <w:lang w:bidi="th-TH"/>
        </w:rPr>
        <w:t xml:space="preserve">（单位名称）</w:t>
      </w:r>
      <w:r>
        <w:rPr>
          <w:rFonts w:hint="eastAsia" w:hAnsi="宋体" w:cs="Angsana New"/>
          <w:sz w:val="24"/>
          <w:lang w:bidi="th-TH"/>
        </w:rPr>
        <w:t xml:space="preserve">的</w:t>
      </w:r>
      <w:r>
        <w:rPr>
          <w:rFonts w:hint="eastAsia" w:hAnsi="宋体" w:cs="Angsana New"/>
          <w:sz w:val="24"/>
          <w:u w:val="single"/>
          <w:lang w:bidi="th-TH"/>
        </w:rPr>
        <w:t xml:space="preserve">（姓名）</w:t>
      </w:r>
      <w:r>
        <w:rPr>
          <w:rFonts w:hint="eastAsia" w:hAnsi="宋体" w:cs="Angsana New"/>
          <w:sz w:val="24"/>
          <w:lang w:bidi="th-TH"/>
        </w:rPr>
        <w:t xml:space="preserve">为我公司的代理人，以本公司的名义参加（</w:t>
      </w:r>
      <w:r>
        <w:rPr>
          <w:rFonts w:hint="eastAsia" w:hAnsi="宋体" w:cs="Angsana New"/>
          <w:sz w:val="24"/>
          <w:u w:val="single"/>
          <w:lang w:bidi="th-TH"/>
        </w:rPr>
        <w:t xml:space="preserve">招标项目名称）</w:t>
      </w:r>
      <w:r>
        <w:rPr>
          <w:rFonts w:hint="eastAsia" w:hAnsi="宋体" w:cs="Angsana New"/>
          <w:sz w:val="24"/>
          <w:lang w:bidi="th-TH"/>
        </w:rPr>
        <w:t xml:space="preserve">的投标活动。代理人在开标、评标、合同谈判过程中所签署的一切文件和处理与之有关的一切事务，我均予以承认。</w:t>
      </w:r>
      <w:r/>
    </w:p>
    <w:p>
      <w:pPr>
        <w:pStyle w:val="903"/>
        <w:jc w:val="left"/>
        <w:spacing w:before="120" w:after="120" w:line="460" w:lineRule="exact"/>
        <w:rPr>
          <w:rFonts w:hAnsi="宋体" w:cs="Angsana New"/>
          <w:sz w:val="24"/>
          <w:lang w:bidi="th-TH"/>
        </w:rPr>
      </w:pPr>
      <w:r>
        <w:rPr>
          <w:rFonts w:hint="eastAsia" w:hAnsi="宋体" w:cs="Angsana New"/>
          <w:sz w:val="24"/>
          <w:lang w:bidi="th-TH"/>
        </w:rPr>
        <w:t xml:space="preserve">代理人：                性别：           年龄：        </w:t>
      </w:r>
      <w:r/>
    </w:p>
    <w:p>
      <w:pPr>
        <w:pStyle w:val="903"/>
        <w:jc w:val="left"/>
        <w:spacing w:before="120" w:after="120" w:line="460" w:lineRule="exact"/>
        <w:rPr>
          <w:rFonts w:hAnsi="宋体" w:cs="Angsana New"/>
          <w:sz w:val="24"/>
          <w:lang w:bidi="th-TH"/>
        </w:rPr>
      </w:pPr>
      <w:r>
        <w:rPr>
          <w:rFonts w:hint="eastAsia" w:hAnsi="宋体" w:cs="Angsana New"/>
          <w:sz w:val="24"/>
          <w:lang w:bidi="th-TH"/>
        </w:rPr>
        <w:t xml:space="preserve">单位：                  部门：           职务：</w:t>
      </w:r>
      <w:r/>
    </w:p>
    <w:p>
      <w:pPr>
        <w:pStyle w:val="903"/>
        <w:jc w:val="left"/>
        <w:spacing w:before="120" w:after="120" w:line="460" w:lineRule="exact"/>
        <w:rPr>
          <w:rFonts w:hAnsi="宋体" w:cs="Angsana New"/>
          <w:sz w:val="24"/>
          <w:lang w:bidi="th-TH"/>
        </w:rPr>
      </w:pPr>
      <w:r>
        <w:rPr>
          <w:rFonts w:hint="eastAsia" w:hAnsi="宋体" w:cs="Angsana New"/>
          <w:sz w:val="24"/>
          <w:lang w:bidi="th-TH"/>
        </w:rPr>
        <w:t xml:space="preserve">代理人无转委托权。特此委托。</w:t>
      </w:r>
      <w:r/>
    </w:p>
    <w:p>
      <w:pPr>
        <w:pStyle w:val="903"/>
        <w:jc w:val="left"/>
        <w:spacing w:before="120" w:after="120" w:line="460" w:lineRule="exact"/>
        <w:rPr>
          <w:rFonts w:hAnsi="宋体" w:cs="Angsana New"/>
          <w:sz w:val="24"/>
          <w:lang w:bidi="th-TH"/>
        </w:rPr>
      </w:pPr>
      <w:r>
        <w:rPr>
          <w:rFonts w:hAnsi="宋体" w:cs="Angsana New"/>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41910</wp:posOffset>
                </wp:positionH>
                <wp:positionV relativeFrom="paragraph">
                  <wp:posOffset>22860</wp:posOffset>
                </wp:positionV>
                <wp:extent cx="1943100" cy="1089660"/>
                <wp:effectExtent l="5080" t="4445" r="13970" b="10795"/>
                <wp:wrapNone/>
                <wp:docPr id="7" name="矩形 3"/>
                <wp:cNvGraphicFramePr/>
                <a:graphic xmlns:a="http://schemas.openxmlformats.org/drawingml/2006/main">
                  <a:graphicData uri="http://schemas.microsoft.com/office/word/2010/wordprocessingShape">
                    <wps:wsp>
                      <wps:cNvPr id="0" name=""/>
                      <wps:cNvSpPr/>
                      <wps:spPr bwMode="auto">
                        <a:xfrm>
                          <a:off x="0" y="0"/>
                          <a:ext cx="1943100" cy="10896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宋体" w:hAnsi="宋体"/>
                                <w:sz w:val="24"/>
                              </w:rPr>
                            </w:pPr>
                            <w:r>
                              <w:rPr>
                                <w:rFonts w:ascii="宋体" w:hAnsi="宋体"/>
                                <w:sz w:val="24"/>
                              </w:rPr>
                            </w:r>
                            <w:r/>
                          </w:p>
                          <w:p>
                            <w:pPr>
                              <w:jc w:val="center"/>
                              <w:rPr>
                                <w:rFonts w:ascii="宋体" w:hAnsi="宋体"/>
                              </w:rPr>
                            </w:pPr>
                            <w:r>
                              <w:rPr>
                                <w:rFonts w:hint="eastAsia" w:ascii="宋体" w:hAnsi="宋体"/>
                              </w:rPr>
                              <w:t xml:space="preserve">法定代表人及授权代表身份证复印于此</w:t>
                            </w:r>
                            <w:r/>
                          </w:p>
                        </w:txbxContent>
                      </wps:txbx>
                      <wps:bodyPr upright="1"/>
                    </wps:wsp>
                  </a:graphicData>
                </a:graphic>
              </wp:anchor>
            </w:drawing>
          </mc:Choice>
          <mc:Fallback>
            <w:pict>
              <v:shape id="shape 6" o:spid="_x0000_s6" o:spt="1" type="#_x0000_t1" style="position:absolute;z-index:251660288;o:allowoverlap:true;o:allowincell:true;mso-position-horizontal-relative:text;margin-left:3.3pt;mso-position-horizontal:absolute;mso-position-vertical-relative:text;margin-top:1.8pt;mso-position-vertical:absolute;width:153.0pt;height:85.8pt;mso-wrap-distance-left:9.0pt;mso-wrap-distance-top:0.0pt;mso-wrap-distance-right:9.0pt;mso-wrap-distance-bottom:0.0pt;visibility:visible;" fillcolor="#FFFFFF" strokecolor="#000000" strokeweight="0.75pt">
                <v:stroke dashstyle="solid"/>
                <v:textbox inset="0,0,0,0">
                  <w:txbxContent>
                    <w:p>
                      <w:pPr>
                        <w:jc w:val="center"/>
                        <w:rPr>
                          <w:rFonts w:ascii="宋体" w:hAnsi="宋体"/>
                          <w:sz w:val="24"/>
                        </w:rPr>
                      </w:pPr>
                      <w:r>
                        <w:rPr>
                          <w:rFonts w:ascii="宋体" w:hAnsi="宋体"/>
                          <w:sz w:val="24"/>
                        </w:rPr>
                      </w:r>
                      <w:r/>
                    </w:p>
                    <w:p>
                      <w:pPr>
                        <w:jc w:val="center"/>
                        <w:rPr>
                          <w:rFonts w:ascii="宋体" w:hAnsi="宋体"/>
                        </w:rPr>
                      </w:pPr>
                      <w:r>
                        <w:rPr>
                          <w:rFonts w:hint="eastAsia" w:ascii="宋体" w:hAnsi="宋体"/>
                        </w:rPr>
                        <w:t xml:space="preserve">法定代表人及授权代表身份证复印于此</w:t>
                      </w:r>
                      <w:r/>
                    </w:p>
                  </w:txbxContent>
                </v:textbox>
              </v:shape>
            </w:pict>
          </mc:Fallback>
        </mc:AlternateContent>
      </w:r>
      <w:r/>
    </w:p>
    <w:p>
      <w:pPr>
        <w:pStyle w:val="903"/>
        <w:jc w:val="left"/>
        <w:spacing w:before="120" w:after="120" w:line="460" w:lineRule="exact"/>
        <w:rPr>
          <w:rFonts w:hAnsi="宋体" w:cs="Angsana New"/>
          <w:sz w:val="24"/>
          <w:lang w:bidi="th-TH"/>
        </w:rPr>
      </w:pPr>
      <w:r>
        <w:rPr>
          <w:rFonts w:hAnsi="宋体" w:cs="Angsana New"/>
          <w:sz w:val="24"/>
          <w:lang w:bidi="th-TH"/>
        </w:rPr>
      </w:r>
      <w:r/>
    </w:p>
    <w:p>
      <w:pPr>
        <w:pStyle w:val="903"/>
        <w:jc w:val="left"/>
        <w:spacing w:before="120" w:after="120" w:line="460" w:lineRule="exact"/>
        <w:rPr>
          <w:rFonts w:hAnsi="宋体" w:cs="Angsana New"/>
          <w:sz w:val="24"/>
          <w:lang w:bidi="th-TH"/>
        </w:rPr>
      </w:pPr>
      <w:r>
        <w:rPr>
          <w:rFonts w:hAnsi="宋体" w:cs="Angsana New"/>
          <w:sz w:val="24"/>
          <w:lang w:bidi="th-TH"/>
        </w:rPr>
      </w:r>
      <w:r/>
    </w:p>
    <w:p>
      <w:pPr>
        <w:pStyle w:val="903"/>
        <w:jc w:val="left"/>
        <w:spacing w:before="120" w:after="120" w:line="460" w:lineRule="exact"/>
        <w:rPr>
          <w:rFonts w:hAnsi="宋体" w:cs="Angsana New"/>
          <w:sz w:val="24"/>
          <w:u w:val="single"/>
          <w:lang w:bidi="th-TH"/>
        </w:rPr>
      </w:pPr>
      <w:r>
        <w:rPr>
          <w:rFonts w:hint="eastAsia" w:hAnsi="宋体" w:cs="Angsana New"/>
          <w:sz w:val="24"/>
          <w:lang w:bidi="th-TH"/>
        </w:rPr>
        <w:t xml:space="preserve">投标人（盖章）：</w:t>
      </w:r>
      <w:r>
        <w:rPr>
          <w:rFonts w:hint="eastAsia" w:hAnsi="宋体" w:cs="Angsana New"/>
          <w:sz w:val="24"/>
          <w:u w:val="single"/>
          <w:lang w:bidi="th-TH"/>
        </w:rPr>
        <w:t xml:space="preserve">                 </w:t>
      </w:r>
      <w:r/>
    </w:p>
    <w:p>
      <w:pPr>
        <w:pStyle w:val="903"/>
        <w:jc w:val="left"/>
        <w:spacing w:before="120" w:after="120" w:line="460" w:lineRule="exact"/>
        <w:rPr>
          <w:rFonts w:hAnsi="宋体" w:cs="Angsana New"/>
          <w:sz w:val="24"/>
          <w:lang w:bidi="th-TH"/>
        </w:rPr>
      </w:pPr>
      <w:r>
        <w:rPr>
          <w:rFonts w:hint="eastAsia" w:hAnsi="宋体" w:cs="Angsana New"/>
          <w:sz w:val="24"/>
          <w:lang w:bidi="th-TH"/>
        </w:rPr>
        <w:t xml:space="preserve">法定代表人（签名或盖章）：</w:t>
      </w:r>
      <w:r>
        <w:rPr>
          <w:rFonts w:hint="eastAsia" w:hAnsi="宋体" w:cs="Angsana New"/>
          <w:sz w:val="24"/>
          <w:u w:val="single"/>
          <w:lang w:bidi="th-TH"/>
        </w:rPr>
        <w:t xml:space="preserve">        </w:t>
      </w:r>
      <w:r/>
    </w:p>
    <w:p>
      <w:pPr>
        <w:pStyle w:val="903"/>
        <w:jc w:val="left"/>
        <w:spacing w:before="120" w:after="120" w:line="460" w:lineRule="exact"/>
        <w:rPr>
          <w:rFonts w:hAnsi="宋体" w:cs="Angsana New"/>
          <w:sz w:val="24"/>
          <w:u w:val="single"/>
          <w:lang w:bidi="th-TH"/>
        </w:rPr>
      </w:pPr>
      <w:r>
        <w:rPr>
          <w:rFonts w:hint="eastAsia" w:hAnsi="宋体" w:cs="Angsana New"/>
          <w:sz w:val="24"/>
          <w:lang w:bidi="th-TH"/>
        </w:rPr>
        <w:t xml:space="preserve">日期：</w:t>
      </w:r>
      <w:r>
        <w:rPr>
          <w:rFonts w:hint="eastAsia" w:hAnsi="宋体" w:cs="Angsana New"/>
          <w:sz w:val="24"/>
          <w:u w:val="single"/>
          <w:lang w:bidi="th-TH"/>
        </w:rPr>
        <w:t xml:space="preserve">   年  月  日</w:t>
      </w:r>
      <w:r/>
    </w:p>
    <w:p>
      <w:pPr>
        <w:jc w:val="center"/>
        <w:spacing w:before="50" w:after="50"/>
        <w:rPr>
          <w:rFonts w:ascii="黑体" w:eastAsia="黑体"/>
          <w:sz w:val="32"/>
          <w:szCs w:val="32"/>
        </w:rPr>
      </w:pPr>
      <w:r>
        <w:rPr>
          <w:rFonts w:ascii="黑体" w:eastAsia="黑体"/>
          <w:sz w:val="32"/>
          <w:szCs w:val="32"/>
        </w:rPr>
      </w:r>
      <w:r/>
    </w:p>
    <w:p>
      <w:pPr>
        <w:pStyle w:val="1352"/>
        <w:rPr>
          <w:rFonts w:ascii="黑体" w:eastAsia="黑体"/>
          <w:sz w:val="32"/>
          <w:szCs w:val="32"/>
        </w:rPr>
      </w:pPr>
      <w:r>
        <w:rPr>
          <w:rFonts w:ascii="黑体" w:eastAsia="黑体"/>
          <w:sz w:val="32"/>
          <w:szCs w:val="32"/>
        </w:rPr>
      </w:r>
      <w:r/>
    </w:p>
    <w:p>
      <w:pPr>
        <w:pStyle w:val="1352"/>
        <w:rPr>
          <w:rFonts w:ascii="黑体" w:eastAsia="黑体"/>
          <w:sz w:val="32"/>
          <w:szCs w:val="32"/>
        </w:rPr>
      </w:pPr>
      <w:r>
        <w:rPr>
          <w:rFonts w:ascii="黑体" w:eastAsia="黑体"/>
          <w:sz w:val="32"/>
          <w:szCs w:val="32"/>
        </w:rPr>
      </w:r>
      <w:r/>
    </w:p>
    <w:p>
      <w:pPr>
        <w:pStyle w:val="1352"/>
        <w:rPr>
          <w:rFonts w:ascii="黑体" w:eastAsia="黑体"/>
          <w:sz w:val="32"/>
          <w:szCs w:val="32"/>
        </w:rPr>
      </w:pPr>
      <w:r>
        <w:rPr>
          <w:rFonts w:ascii="黑体" w:eastAsia="黑体"/>
          <w:sz w:val="32"/>
          <w:szCs w:val="32"/>
        </w:rPr>
      </w:r>
      <w:r/>
    </w:p>
    <w:p>
      <w:pPr>
        <w:pStyle w:val="1352"/>
        <w:rPr>
          <w:rFonts w:ascii="黑体" w:eastAsia="黑体"/>
          <w:sz w:val="32"/>
          <w:szCs w:val="32"/>
        </w:rPr>
      </w:pPr>
      <w:r>
        <w:rPr>
          <w:rFonts w:ascii="黑体" w:eastAsia="黑体"/>
          <w:sz w:val="32"/>
          <w:szCs w:val="32"/>
        </w:rPr>
      </w:r>
      <w:r/>
    </w:p>
    <w:p>
      <w:pPr>
        <w:pStyle w:val="1352"/>
        <w:rPr>
          <w:rFonts w:ascii="黑体" w:eastAsia="黑体"/>
          <w:sz w:val="32"/>
          <w:szCs w:val="32"/>
        </w:rPr>
      </w:pPr>
      <w:r>
        <w:rPr>
          <w:rFonts w:ascii="黑体" w:eastAsia="黑体"/>
          <w:sz w:val="32"/>
          <w:szCs w:val="32"/>
        </w:rPr>
      </w:r>
      <w:r/>
    </w:p>
    <w:p>
      <w:pPr>
        <w:pStyle w:val="1352"/>
        <w:rPr>
          <w:rFonts w:ascii="黑体" w:eastAsia="黑体"/>
          <w:sz w:val="32"/>
          <w:szCs w:val="32"/>
        </w:rPr>
      </w:pPr>
      <w:r>
        <w:rPr>
          <w:rFonts w:ascii="黑体" w:eastAsia="黑体"/>
          <w:sz w:val="32"/>
          <w:szCs w:val="32"/>
        </w:rPr>
      </w:r>
      <w:r/>
    </w:p>
    <w:p>
      <w:pPr>
        <w:pStyle w:val="1352"/>
        <w:rPr>
          <w:rFonts w:ascii="黑体" w:eastAsia="黑体"/>
          <w:sz w:val="32"/>
          <w:szCs w:val="32"/>
        </w:rPr>
      </w:pPr>
      <w:r>
        <w:rPr>
          <w:rFonts w:ascii="黑体" w:eastAsia="黑体"/>
          <w:sz w:val="32"/>
          <w:szCs w:val="32"/>
        </w:rPr>
      </w:r>
      <w:r/>
    </w:p>
    <w:p>
      <w:pPr>
        <w:pStyle w:val="1352"/>
        <w:rPr>
          <w:rFonts w:ascii="黑体" w:eastAsia="黑体"/>
          <w:sz w:val="32"/>
          <w:szCs w:val="32"/>
        </w:rPr>
      </w:pPr>
      <w:r>
        <w:rPr>
          <w:rFonts w:ascii="黑体" w:eastAsia="黑体"/>
          <w:sz w:val="32"/>
          <w:szCs w:val="32"/>
        </w:rPr>
      </w:r>
      <w:r/>
    </w:p>
    <w:p>
      <w:pPr>
        <w:pStyle w:val="1352"/>
        <w:rPr>
          <w:rFonts w:ascii="黑体" w:eastAsia="黑体"/>
          <w:sz w:val="32"/>
          <w:szCs w:val="32"/>
        </w:rPr>
      </w:pPr>
      <w:r>
        <w:rPr>
          <w:rFonts w:ascii="黑体" w:eastAsia="黑体"/>
          <w:sz w:val="32"/>
          <w:szCs w:val="32"/>
        </w:rPr>
      </w:r>
      <w:r/>
    </w:p>
    <w:p>
      <w:pPr>
        <w:pStyle w:val="1352"/>
        <w:ind w:left="0" w:firstLine="0"/>
        <w:rPr>
          <w:rFonts w:ascii="黑体" w:eastAsia="黑体"/>
          <w:sz w:val="32"/>
          <w:szCs w:val="32"/>
        </w:rPr>
      </w:pPr>
      <w:r>
        <w:rPr>
          <w:rFonts w:ascii="黑体" w:eastAsia="黑体"/>
          <w:sz w:val="32"/>
          <w:szCs w:val="32"/>
        </w:rPr>
      </w:r>
      <w:r/>
    </w:p>
    <w:p>
      <w:pPr>
        <w:pStyle w:val="1352"/>
        <w:rPr>
          <w:rFonts w:ascii="黑体" w:eastAsia="黑体"/>
          <w:sz w:val="32"/>
          <w:szCs w:val="32"/>
        </w:rPr>
      </w:pPr>
      <w:r>
        <w:rPr>
          <w:rFonts w:ascii="黑体" w:eastAsia="黑体"/>
          <w:sz w:val="32"/>
          <w:szCs w:val="32"/>
        </w:rPr>
      </w:r>
      <w:r/>
    </w:p>
    <w:p>
      <w:pPr>
        <w:pStyle w:val="1352"/>
        <w:rPr>
          <w:rFonts w:ascii="黑体" w:eastAsia="黑体"/>
          <w:sz w:val="32"/>
          <w:szCs w:val="32"/>
        </w:rPr>
      </w:pPr>
      <w:r>
        <w:rPr>
          <w:rFonts w:ascii="黑体" w:eastAsia="黑体"/>
          <w:sz w:val="32"/>
          <w:szCs w:val="32"/>
        </w:rPr>
      </w:r>
      <w:r/>
    </w:p>
    <w:p>
      <w:pPr>
        <w:pStyle w:val="1352"/>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hint="eastAsia" w:ascii="黑体" w:eastAsia="黑体"/>
          <w:sz w:val="32"/>
          <w:szCs w:val="32"/>
        </w:rPr>
        <w:t xml:space="preserve">五、投标函（格式）</w:t>
      </w:r>
      <w:r/>
    </w:p>
    <w:p>
      <w:pPr>
        <w:pStyle w:val="1030"/>
        <w:spacing w:before="0" w:after="0" w:line="420" w:lineRule="exact"/>
        <w:rPr>
          <w:rFonts w:ascii="宋体" w:hAnsi="宋体"/>
          <w:szCs w:val="21"/>
        </w:rPr>
      </w:pPr>
      <w:r>
        <w:rPr>
          <w:rFonts w:hint="eastAsia" w:ascii="宋体" w:hAnsi="宋体"/>
          <w:szCs w:val="21"/>
        </w:rPr>
        <w:t xml:space="preserve">致：盐城市大丰人民医院</w:t>
      </w:r>
      <w:r/>
    </w:p>
    <w:p>
      <w:pPr>
        <w:pStyle w:val="1030"/>
        <w:spacing w:before="0" w:after="0" w:line="420" w:lineRule="exact"/>
        <w:rPr>
          <w:rFonts w:ascii="宋体" w:hAnsi="宋体"/>
          <w:szCs w:val="21"/>
        </w:rPr>
      </w:pPr>
      <w:r>
        <w:rPr>
          <w:rFonts w:hint="eastAsia" w:ascii="宋体" w:hAnsi="宋体"/>
          <w:szCs w:val="21"/>
        </w:rPr>
        <w:t xml:space="preserve">根据贵方</w:t>
      </w:r>
      <w:r>
        <w:rPr>
          <w:rFonts w:hint="eastAsia" w:ascii="宋体" w:hAnsi="宋体"/>
          <w:b/>
          <w:sz w:val="36"/>
          <w:u w:val="single"/>
        </w:rPr>
        <w:t xml:space="preserve">           </w:t>
      </w:r>
      <w:r>
        <w:rPr>
          <w:rFonts w:hint="eastAsia" w:ascii="宋体" w:hAnsi="宋体"/>
          <w:szCs w:val="21"/>
        </w:rPr>
        <w:t xml:space="preserve">项目的招标文件，正式授权下述签名人_________________(姓名)代表我方______________（投标人的名称），全权处理本次项目投标的有关事宜。</w:t>
      </w:r>
      <w:r/>
    </w:p>
    <w:p>
      <w:pPr>
        <w:pStyle w:val="1030"/>
        <w:spacing w:before="0" w:after="0" w:line="420" w:lineRule="exact"/>
        <w:rPr>
          <w:rFonts w:ascii="宋体" w:hAnsi="宋体"/>
          <w:szCs w:val="21"/>
        </w:rPr>
      </w:pPr>
      <w:r>
        <w:rPr>
          <w:rFonts w:hint="eastAsia" w:ascii="宋体" w:hAnsi="宋体"/>
          <w:szCs w:val="21"/>
        </w:rPr>
        <w:t xml:space="preserve">据此函，__________签名人兹宣布同意如下：</w:t>
      </w:r>
      <w:r/>
    </w:p>
    <w:p>
      <w:pPr>
        <w:pStyle w:val="1030"/>
        <w:spacing w:before="0" w:after="0" w:line="420" w:lineRule="exact"/>
        <w:rPr>
          <w:rFonts w:ascii="宋体" w:hAnsi="宋体"/>
          <w:szCs w:val="21"/>
        </w:rPr>
      </w:pPr>
      <w:r>
        <w:rPr>
          <w:rFonts w:hint="eastAsia" w:ascii="宋体" w:hAnsi="宋体"/>
          <w:szCs w:val="21"/>
        </w:rPr>
        <w:t xml:space="preserve">1.按招标文件规定的各项要求，向买方提供所需货物与服务。</w:t>
      </w:r>
      <w:r/>
    </w:p>
    <w:p>
      <w:pPr>
        <w:pStyle w:val="1030"/>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030"/>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30"/>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30"/>
        <w:spacing w:before="0" w:after="0" w:line="420" w:lineRule="exact"/>
        <w:rPr>
          <w:rFonts w:ascii="宋体" w:hAnsi="宋体"/>
          <w:szCs w:val="21"/>
        </w:rPr>
      </w:pPr>
      <w:r>
        <w:rPr>
          <w:rFonts w:hint="eastAsia" w:ascii="宋体" w:hAnsi="宋体"/>
          <w:szCs w:val="21"/>
        </w:rPr>
        <w:t xml:space="preserve">5.如果在开标后规定的投标有效期内撤回投标或中标后拒绝签订合同，则按照国家相关法律法规受到相应处罚。</w:t>
      </w:r>
      <w:r/>
    </w:p>
    <w:p>
      <w:pPr>
        <w:pStyle w:val="1030"/>
        <w:spacing w:before="0" w:after="0" w:line="420" w:lineRule="exact"/>
        <w:rPr>
          <w:rFonts w:ascii="宋体" w:hAnsi="宋体"/>
          <w:szCs w:val="21"/>
        </w:rPr>
      </w:pPr>
      <w:r>
        <w:rPr>
          <w:rFonts w:hint="eastAsia" w:ascii="宋体" w:hAnsi="宋体"/>
          <w:szCs w:val="21"/>
        </w:rPr>
        <w:t xml:space="preserve">6.同意向贵方提供贵方可能另外要求的与投标有关的任何证据或资料，并保证我方已提供和将要提供的文件是真实的、准确的。</w:t>
      </w:r>
      <w:r/>
    </w:p>
    <w:p>
      <w:pPr>
        <w:pStyle w:val="1030"/>
        <w:spacing w:before="0" w:after="0" w:line="420" w:lineRule="exact"/>
        <w:rPr>
          <w:rFonts w:ascii="宋体" w:hAnsi="宋体"/>
          <w:szCs w:val="21"/>
        </w:rPr>
      </w:pPr>
      <w:r>
        <w:rPr>
          <w:rFonts w:hint="eastAsia" w:ascii="宋体" w:hAnsi="宋体"/>
          <w:szCs w:val="21"/>
        </w:rPr>
        <w:t xml:space="preserve">7.一旦我方中标,我方将根据招标文件的规定，严格履行合同的责任和义务,并保证在招标</w:t>
      </w:r>
      <w:r/>
    </w:p>
    <w:p>
      <w:pPr>
        <w:pStyle w:val="1030"/>
        <w:spacing w:before="0" w:after="0" w:line="420" w:lineRule="exact"/>
        <w:rPr>
          <w:rFonts w:ascii="宋体" w:hAnsi="宋体"/>
          <w:szCs w:val="21"/>
        </w:rPr>
      </w:pPr>
      <w:r>
        <w:rPr>
          <w:rFonts w:hint="eastAsia" w:ascii="宋体" w:hAnsi="宋体"/>
          <w:szCs w:val="21"/>
        </w:rPr>
        <w:t xml:space="preserve">文件规定的时间完成项目，交付买方验收、使用。</w:t>
      </w:r>
      <w:r/>
    </w:p>
    <w:p>
      <w:pPr>
        <w:pStyle w:val="1030"/>
        <w:ind w:left="425" w:firstLine="0"/>
        <w:spacing w:before="0" w:after="0" w:line="420" w:lineRule="exact"/>
        <w:rPr>
          <w:rFonts w:ascii="宋体" w:hAnsi="宋体"/>
          <w:szCs w:val="21"/>
        </w:rPr>
      </w:pPr>
      <w:r>
        <w:rPr>
          <w:rFonts w:hint="eastAsia" w:ascii="宋体" w:hAnsi="宋体"/>
          <w:szCs w:val="21"/>
        </w:rPr>
        <w:t xml:space="preserve">8.与本投标有关的正式通讯地址为：</w:t>
      </w:r>
      <w:r/>
    </w:p>
    <w:p>
      <w:pPr>
        <w:pStyle w:val="1030"/>
        <w:ind w:left="420"/>
        <w:spacing w:before="0" w:after="0" w:line="420" w:lineRule="exact"/>
        <w:rPr>
          <w:rFonts w:ascii="宋体" w:hAnsi="宋体"/>
          <w:szCs w:val="21"/>
        </w:rPr>
      </w:pPr>
      <w:r>
        <w:rPr>
          <w:rFonts w:hint="eastAsia" w:ascii="宋体" w:hAnsi="宋体"/>
          <w:szCs w:val="21"/>
        </w:rPr>
        <w:t xml:space="preserve">地          址：</w:t>
      </w:r>
      <w:r/>
    </w:p>
    <w:p>
      <w:pPr>
        <w:pStyle w:val="1030"/>
        <w:ind w:left="420"/>
        <w:spacing w:before="0" w:after="0" w:line="420" w:lineRule="exact"/>
        <w:rPr>
          <w:rFonts w:ascii="宋体" w:hAnsi="宋体"/>
          <w:szCs w:val="21"/>
        </w:rPr>
      </w:pPr>
      <w:r>
        <w:rPr>
          <w:rFonts w:hint="eastAsia" w:ascii="宋体" w:hAnsi="宋体"/>
          <w:szCs w:val="21"/>
        </w:rPr>
        <w:t xml:space="preserve">邮          编：</w:t>
      </w:r>
      <w:r/>
    </w:p>
    <w:p>
      <w:pPr>
        <w:pStyle w:val="1030"/>
        <w:ind w:left="420"/>
        <w:spacing w:before="0" w:after="0" w:line="420" w:lineRule="exact"/>
        <w:rPr>
          <w:rFonts w:ascii="宋体" w:hAnsi="宋体"/>
          <w:szCs w:val="21"/>
        </w:rPr>
      </w:pPr>
      <w:r>
        <w:rPr>
          <w:rFonts w:hint="eastAsia" w:ascii="宋体" w:hAnsi="宋体"/>
          <w:szCs w:val="21"/>
        </w:rPr>
        <w:t xml:space="preserve">电          话：</w:t>
      </w:r>
      <w:r/>
    </w:p>
    <w:p>
      <w:pPr>
        <w:pStyle w:val="1030"/>
        <w:ind w:left="420"/>
        <w:spacing w:before="0" w:after="0" w:line="420" w:lineRule="exact"/>
        <w:rPr>
          <w:rFonts w:ascii="宋体" w:hAnsi="宋体"/>
          <w:szCs w:val="21"/>
        </w:rPr>
      </w:pPr>
      <w:r>
        <w:rPr>
          <w:rFonts w:hint="eastAsia" w:ascii="宋体" w:hAnsi="宋体"/>
          <w:szCs w:val="21"/>
        </w:rPr>
        <w:t xml:space="preserve">传          真：</w:t>
      </w:r>
      <w:r/>
    </w:p>
    <w:p>
      <w:pPr>
        <w:pStyle w:val="1030"/>
        <w:ind w:left="420"/>
        <w:spacing w:before="0" w:after="0" w:line="420" w:lineRule="exact"/>
        <w:rPr>
          <w:rFonts w:ascii="宋体" w:hAnsi="宋体"/>
          <w:szCs w:val="21"/>
        </w:rPr>
      </w:pPr>
      <w:r>
        <w:rPr>
          <w:rFonts w:hint="eastAsia" w:ascii="宋体" w:hAnsi="宋体"/>
          <w:szCs w:val="21"/>
        </w:rPr>
        <w:t xml:space="preserve">投标人开户行：</w:t>
      </w:r>
      <w:r/>
    </w:p>
    <w:p>
      <w:pPr>
        <w:pStyle w:val="1030"/>
        <w:ind w:left="420"/>
        <w:spacing w:before="0" w:after="0" w:line="420" w:lineRule="exact"/>
        <w:rPr>
          <w:rFonts w:ascii="宋体" w:hAnsi="宋体"/>
          <w:szCs w:val="21"/>
        </w:rPr>
      </w:pPr>
      <w:r>
        <w:rPr>
          <w:rFonts w:hint="eastAsia" w:ascii="宋体" w:hAnsi="宋体"/>
          <w:szCs w:val="21"/>
        </w:rPr>
        <w:t xml:space="preserve">账          户： </w:t>
      </w:r>
      <w:r/>
    </w:p>
    <w:p>
      <w:pPr>
        <w:pStyle w:val="1030"/>
        <w:ind w:left="420"/>
        <w:spacing w:before="0" w:after="0" w:line="420" w:lineRule="exact"/>
        <w:rPr>
          <w:rFonts w:ascii="宋体" w:hAnsi="宋体"/>
          <w:szCs w:val="21"/>
        </w:rPr>
      </w:pPr>
      <w:r>
        <w:rPr>
          <w:rFonts w:hint="eastAsia" w:ascii="宋体" w:hAnsi="宋体"/>
          <w:szCs w:val="21"/>
        </w:rPr>
        <w:t xml:space="preserve">投标人授权代表姓名（签名）： </w:t>
      </w:r>
      <w:r/>
    </w:p>
    <w:p>
      <w:pPr>
        <w:pStyle w:val="1030"/>
        <w:ind w:left="420"/>
        <w:spacing w:before="0" w:after="0" w:line="420" w:lineRule="exact"/>
        <w:rPr>
          <w:rFonts w:ascii="宋体" w:hAnsi="宋体"/>
          <w:szCs w:val="21"/>
        </w:rPr>
      </w:pPr>
      <w:r>
        <w:rPr>
          <w:rFonts w:hint="eastAsia" w:ascii="宋体" w:hAnsi="宋体"/>
          <w:szCs w:val="21"/>
        </w:rPr>
        <w:t xml:space="preserve">投标人名称（公章）： </w:t>
      </w:r>
      <w:r/>
    </w:p>
    <w:p>
      <w:pPr>
        <w:pStyle w:val="1030"/>
        <w:ind w:left="420"/>
        <w:spacing w:before="0" w:after="0" w:line="420" w:lineRule="exact"/>
        <w:rPr>
          <w:rFonts w:ascii="宋体" w:hAnsi="宋体"/>
          <w:szCs w:val="21"/>
        </w:rPr>
      </w:pPr>
      <w:r>
        <w:rPr>
          <w:rFonts w:hint="eastAsia" w:ascii="宋体" w:hAnsi="宋体"/>
          <w:szCs w:val="21"/>
        </w:rPr>
        <w:t xml:space="preserve">日           期：________年____月____日</w:t>
      </w:r>
      <w:r/>
    </w:p>
    <w:p>
      <w:pPr>
        <w:jc w:val="left"/>
        <w:spacing w:before="50"/>
        <w:rPr>
          <w:rFonts w:eastAsia="仿宋_GB2312"/>
          <w:sz w:val="24"/>
          <w:szCs w:val="20"/>
        </w:rPr>
      </w:pPr>
      <w:r>
        <w:rPr>
          <w:rFonts w:hint="eastAsia" w:ascii="黑体" w:eastAsia="黑体"/>
          <w:sz w:val="44"/>
        </w:rPr>
        <w:t xml:space="preserve">          </w:t>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hint="eastAsia" w:ascii="黑体" w:eastAsia="黑体"/>
          <w:sz w:val="32"/>
          <w:szCs w:val="32"/>
        </w:rPr>
        <w:t xml:space="preserve">六、开标一览表（格式）</w:t>
      </w:r>
      <w:r/>
    </w:p>
    <w:p>
      <w:pPr>
        <w:jc w:val="center"/>
        <w:spacing w:before="50" w:after="50"/>
        <w:rPr>
          <w:rFonts w:ascii="黑体" w:eastAsia="黑体"/>
          <w:sz w:val="32"/>
          <w:szCs w:val="32"/>
        </w:rPr>
      </w:pPr>
      <w:r>
        <w:rPr>
          <w:rFonts w:ascii="黑体" w:eastAsia="黑体"/>
          <w:sz w:val="32"/>
          <w:szCs w:val="32"/>
        </w:rPr>
      </w:r>
      <w:r/>
    </w:p>
    <w:tbl>
      <w:tblPr>
        <w:tblStyle w:val="894"/>
        <w:tblW w:w="10145"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7445"/>
      </w:tblGrid>
      <w:tr>
        <w:trPr>
          <w:cantSplit/>
          <w:trHeight w:val="789"/>
        </w:trPr>
        <w:tc>
          <w:tcPr>
            <w:tcW w:w="2700" w:type="dxa"/>
            <w:vAlign w:val="center"/>
            <w:textDirection w:val="lrTb"/>
            <w:noWrap w:val="false"/>
          </w:tcPr>
          <w:p>
            <w:pPr>
              <w:ind w:firstLine="420"/>
              <w:rPr>
                <w:rFonts w:ascii="宋体"/>
                <w:szCs w:val="28"/>
              </w:rPr>
            </w:pPr>
            <w:r>
              <w:rPr>
                <w:rFonts w:hint="eastAsia" w:ascii="宋体"/>
                <w:szCs w:val="28"/>
              </w:rPr>
              <w:t xml:space="preserve">项 目 编 号</w:t>
            </w:r>
            <w:r/>
          </w:p>
        </w:tc>
        <w:tc>
          <w:tcPr>
            <w:tcW w:w="7445" w:type="dxa"/>
            <w:vAlign w:val="center"/>
            <w:textDirection w:val="lrTb"/>
            <w:noWrap w:val="false"/>
          </w:tcPr>
          <w:p>
            <w:pPr>
              <w:pStyle w:val="885"/>
              <w:ind w:firstLine="686"/>
              <w:rPr>
                <w:rFonts w:ascii="宋体" w:hAnsi="宋体" w:eastAsia="宋体"/>
                <w:sz w:val="28"/>
                <w:szCs w:val="28"/>
              </w:rPr>
            </w:pPr>
            <w:r>
              <w:rPr>
                <w:rFonts w:ascii="宋体" w:hAnsi="宋体" w:eastAsia="宋体"/>
                <w:sz w:val="28"/>
                <w:szCs w:val="28"/>
              </w:rPr>
            </w:r>
            <w:r/>
          </w:p>
        </w:tc>
      </w:tr>
      <w:tr>
        <w:trPr>
          <w:cantSplit/>
          <w:trHeight w:val="789"/>
        </w:trPr>
        <w:tc>
          <w:tcPr>
            <w:tcW w:w="2700" w:type="dxa"/>
            <w:vAlign w:val="center"/>
            <w:textDirection w:val="lrTb"/>
            <w:noWrap w:val="false"/>
          </w:tcPr>
          <w:p>
            <w:pPr>
              <w:ind w:firstLine="420"/>
              <w:rPr>
                <w:rFonts w:ascii="宋体"/>
                <w:szCs w:val="28"/>
              </w:rPr>
            </w:pPr>
            <w:r>
              <w:rPr>
                <w:rFonts w:hint="eastAsia" w:ascii="宋体"/>
                <w:szCs w:val="28"/>
              </w:rPr>
              <w:t xml:space="preserve">项 目 名 称</w:t>
            </w:r>
            <w:r/>
          </w:p>
        </w:tc>
        <w:tc>
          <w:tcPr>
            <w:tcW w:w="7445" w:type="dxa"/>
            <w:vAlign w:val="center"/>
            <w:textDirection w:val="lrTb"/>
            <w:noWrap w:val="false"/>
          </w:tcPr>
          <w:p>
            <w:pPr>
              <w:pStyle w:val="885"/>
              <w:rPr>
                <w:rFonts w:eastAsia="幼圆"/>
                <w:sz w:val="28"/>
                <w:szCs w:val="28"/>
              </w:rPr>
            </w:pPr>
            <w:r>
              <w:rPr>
                <w:rFonts w:hint="eastAsia"/>
                <w:sz w:val="28"/>
                <w:szCs w:val="28"/>
              </w:rPr>
              <w:t xml:space="preserve">盐城市大丰人民医院医用液态氧、瓶装食品级二氧化碳、瓶装氧气、瓶装医用氮气采购项目</w:t>
            </w:r>
            <w:r/>
          </w:p>
        </w:tc>
      </w:tr>
      <w:tr>
        <w:trPr>
          <w:cantSplit/>
          <w:trHeight w:val="821"/>
        </w:trPr>
        <w:tc>
          <w:tcPr>
            <w:gridSpan w:val="2"/>
            <w:tcW w:w="10145" w:type="dxa"/>
            <w:vAlign w:val="center"/>
            <w:textDirection w:val="lrTb"/>
            <w:noWrap w:val="false"/>
          </w:tcPr>
          <w:p>
            <w:pPr>
              <w:rPr>
                <w:rFonts w:ascii="宋体"/>
                <w:szCs w:val="28"/>
              </w:rPr>
            </w:pPr>
            <w:r>
              <w:rPr>
                <w:rFonts w:hint="eastAsia" w:ascii="宋体"/>
                <w:b/>
                <w:bCs/>
                <w:szCs w:val="28"/>
              </w:rPr>
              <w:t xml:space="preserve">项目投标报价：（大写）</w:t>
            </w:r>
            <w:r>
              <w:rPr>
                <w:rFonts w:hint="eastAsia" w:ascii="宋体"/>
                <w:b/>
                <w:bCs/>
                <w:szCs w:val="28"/>
                <w:u w:val="single"/>
              </w:rPr>
              <w:t xml:space="preserve">                       </w:t>
            </w:r>
            <w:r>
              <w:rPr>
                <w:rFonts w:hint="eastAsia" w:ascii="宋体"/>
                <w:b/>
                <w:bCs/>
                <w:szCs w:val="28"/>
              </w:rPr>
              <w:t xml:space="preserve">，小写：</w:t>
            </w:r>
            <w:r>
              <w:rPr>
                <w:rFonts w:hint="eastAsia" w:ascii="宋体"/>
                <w:b/>
                <w:bCs/>
                <w:szCs w:val="28"/>
                <w:u w:val="single"/>
              </w:rPr>
              <w:t xml:space="preserve">                     </w:t>
            </w:r>
            <w:r>
              <w:rPr>
                <w:rFonts w:hint="eastAsia" w:ascii="宋体"/>
                <w:b/>
                <w:bCs/>
                <w:szCs w:val="28"/>
              </w:rPr>
              <w:t xml:space="preserve"> 元</w:t>
            </w:r>
            <w:r/>
          </w:p>
        </w:tc>
      </w:tr>
      <w:tr>
        <w:trPr>
          <w:cantSplit/>
          <w:trHeight w:val="821"/>
        </w:trPr>
        <w:tc>
          <w:tcPr>
            <w:gridSpan w:val="2"/>
            <w:tcW w:w="10145" w:type="dxa"/>
            <w:vAlign w:val="center"/>
            <w:textDirection w:val="lrTb"/>
            <w:noWrap w:val="false"/>
          </w:tcPr>
          <w:p>
            <w:pPr>
              <w:rPr>
                <w:rFonts w:ascii="宋体"/>
                <w:b/>
                <w:bCs/>
                <w:szCs w:val="28"/>
              </w:rPr>
            </w:pPr>
            <w:r>
              <w:rPr>
                <w:rFonts w:hint="eastAsia" w:ascii="宋体"/>
                <w:b/>
                <w:bCs/>
                <w:szCs w:val="28"/>
              </w:rPr>
              <w:t xml:space="preserve">是否提供《企业类型声明函》：</w:t>
            </w:r>
            <w:r>
              <w:rPr>
                <w:rFonts w:hint="eastAsia" w:ascii="宋体"/>
                <w:b/>
                <w:bCs/>
                <w:szCs w:val="28"/>
                <w:u w:val="single"/>
              </w:rPr>
              <w:t xml:space="preserve">  是/否   </w:t>
            </w:r>
            <w:r>
              <w:rPr>
                <w:rFonts w:hint="eastAsia" w:ascii="宋体"/>
                <w:b/>
                <w:bCs/>
                <w:szCs w:val="28"/>
              </w:rPr>
              <w:t xml:space="preserve">           见</w:t>
            </w:r>
            <w:r>
              <w:rPr>
                <w:rFonts w:hint="eastAsia" w:ascii="宋体"/>
                <w:b/>
                <w:bCs/>
                <w:szCs w:val="28"/>
                <w:u w:val="single"/>
              </w:rPr>
              <w:t xml:space="preserve">（          ）</w:t>
            </w:r>
            <w:r>
              <w:rPr>
                <w:rFonts w:hint="eastAsia" w:ascii="宋体"/>
                <w:b/>
                <w:bCs/>
                <w:szCs w:val="28"/>
              </w:rPr>
              <w:t xml:space="preserve">页</w:t>
            </w:r>
            <w:r/>
          </w:p>
        </w:tc>
      </w:tr>
      <w:tr>
        <w:trPr>
          <w:cantSplit/>
          <w:trHeight w:val="807"/>
        </w:trPr>
        <w:tc>
          <w:tcPr>
            <w:gridSpan w:val="2"/>
            <w:tcW w:w="10145" w:type="dxa"/>
            <w:vAlign w:val="center"/>
            <w:textDirection w:val="lrTb"/>
            <w:noWrap w:val="false"/>
          </w:tcPr>
          <w:p>
            <w:pPr>
              <w:rPr>
                <w:rFonts w:ascii="宋体"/>
                <w:b/>
                <w:bCs/>
                <w:szCs w:val="28"/>
              </w:rPr>
            </w:pPr>
            <w:r>
              <w:rPr>
                <w:rFonts w:hint="eastAsia" w:ascii="宋体"/>
                <w:b/>
                <w:bCs/>
                <w:szCs w:val="28"/>
              </w:rPr>
              <w:t xml:space="preserve">服务期： </w:t>
            </w:r>
            <w:r/>
          </w:p>
        </w:tc>
      </w:tr>
    </w:tbl>
    <w:p>
      <w:pPr>
        <w:spacing w:line="180" w:lineRule="atLeast"/>
        <w:rPr>
          <w:rFonts w:ascii="宋体" w:hAnsi="宋体"/>
          <w:szCs w:val="28"/>
        </w:rPr>
      </w:pPr>
      <w:r>
        <w:rPr>
          <w:rFonts w:hint="eastAsia" w:ascii="宋体" w:hAnsi="宋体"/>
          <w:szCs w:val="28"/>
        </w:rPr>
        <w:t xml:space="preserve">填写说明：</w:t>
      </w:r>
      <w:r/>
    </w:p>
    <w:p>
      <w:pPr>
        <w:numPr>
          <w:ilvl w:val="0"/>
          <w:numId w:val="5"/>
        </w:numPr>
        <w:rPr>
          <w:rFonts w:ascii="宋体" w:hAnsi="宋体"/>
          <w:sz w:val="24"/>
        </w:rPr>
      </w:pPr>
      <w:r>
        <w:rPr>
          <w:rFonts w:hint="eastAsia" w:ascii="宋体" w:hAnsi="宋体"/>
          <w:sz w:val="24"/>
        </w:rPr>
        <w:t xml:space="preserve">开标一览表不得填报选择性报价，否则将作为无效投标；</w:t>
      </w:r>
      <w:r/>
    </w:p>
    <w:p>
      <w:pPr>
        <w:numPr>
          <w:ilvl w:val="0"/>
          <w:numId w:val="5"/>
        </w:numPr>
        <w:rPr>
          <w:rFonts w:ascii="宋体" w:hAnsi="宋体"/>
          <w:sz w:val="24"/>
        </w:rPr>
      </w:pPr>
      <w:r>
        <w:rPr>
          <w:rFonts w:hint="eastAsia" w:ascii="宋体" w:hAnsi="宋体"/>
          <w:sz w:val="24"/>
        </w:rPr>
        <w:t xml:space="preserve">开标一览表中报价与投标分项明细报价表中不符时时，以开标一览表为准；</w:t>
      </w:r>
      <w:r/>
    </w:p>
    <w:p>
      <w:pPr>
        <w:ind w:firstLine="2640"/>
        <w:rPr>
          <w:rFonts w:ascii="黑体" w:hAnsi="Arial" w:eastAsia="黑体"/>
          <w:sz w:val="44"/>
        </w:rPr>
      </w:pPr>
      <w:r>
        <w:rPr>
          <w:rFonts w:ascii="黑体" w:hAnsi="Arial" w:eastAsia="黑体"/>
          <w:sz w:val="4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080"/>
        <w:rPr>
          <w:rFonts w:ascii="宋体" w:hAnsi="宋体"/>
          <w:sz w:val="24"/>
        </w:rPr>
      </w:pPr>
      <w:r>
        <w:rPr>
          <w:rFonts w:hint="eastAsia" w:ascii="宋体" w:hAnsi="宋体"/>
          <w:bCs/>
          <w:sz w:val="24"/>
        </w:rPr>
        <w:t xml:space="preserve">供应商名称（公章）：</w:t>
      </w:r>
      <w:r/>
    </w:p>
    <w:p>
      <w:pPr>
        <w:ind w:firstLine="480"/>
        <w:rPr>
          <w:rFonts w:ascii="宋体" w:hAnsi="宋体"/>
          <w:sz w:val="24"/>
        </w:rPr>
      </w:pPr>
      <w:r>
        <w:rPr>
          <w:rFonts w:hint="eastAsia" w:ascii="宋体" w:hAnsi="宋体"/>
          <w:sz w:val="24"/>
        </w:rPr>
        <w:t xml:space="preserve">                                           日期：  </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spacing w:before="50" w:after="50"/>
        <w:rPr>
          <w:rFonts w:ascii="黑体" w:eastAsia="黑体"/>
          <w:sz w:val="32"/>
          <w:szCs w:val="32"/>
        </w:rPr>
      </w:pPr>
      <w:r>
        <w:rPr>
          <w:rFonts w:ascii="黑体" w:eastAsia="黑体"/>
          <w:sz w:val="32"/>
          <w:szCs w:val="32"/>
        </w:rPr>
        <w:br w:type="page" w:clear="all"/>
      </w:r>
      <w:r>
        <w:rPr>
          <w:rFonts w:hint="eastAsia" w:ascii="黑体" w:eastAsia="黑体"/>
          <w:sz w:val="32"/>
          <w:szCs w:val="32"/>
        </w:rPr>
        <w:t xml:space="preserve">七、分项报价表（格式）</w:t>
      </w:r>
      <w:r/>
    </w:p>
    <w:p>
      <w:pPr>
        <w:jc w:val="cente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投标人全称（加盖公章）：</w:t>
      </w:r>
      <w:r/>
    </w:p>
    <w:tbl>
      <w:tblPr>
        <w:tblStyle w:val="894"/>
        <w:tblW w:w="9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77"/>
        <w:gridCol w:w="1456"/>
        <w:gridCol w:w="1814"/>
        <w:gridCol w:w="1391"/>
        <w:gridCol w:w="1679"/>
      </w:tblGrid>
      <w:tr>
        <w:trPr>
          <w:cantSplit/>
          <w:jc w:val="center"/>
          <w:trHeight w:val="566"/>
        </w:trPr>
        <w:tc>
          <w:tcPr>
            <w:tcW w:w="2877" w:type="dxa"/>
            <w:vAlign w:val="center"/>
            <w:textDirection w:val="lrTb"/>
            <w:noWrap w:val="false"/>
          </w:tcPr>
          <w:p>
            <w:pPr>
              <w:jc w:val="center"/>
              <w:rPr>
                <w:rFonts w:ascii="宋体" w:hAnsi="宋体"/>
                <w:b/>
                <w:bCs/>
                <w:sz w:val="24"/>
              </w:rPr>
            </w:pPr>
            <w:r>
              <w:rPr>
                <w:rFonts w:hint="eastAsia" w:ascii="宋体" w:hAnsi="宋体"/>
                <w:b/>
                <w:bCs/>
                <w:sz w:val="24"/>
              </w:rPr>
              <w:t xml:space="preserve">1</w:t>
            </w:r>
            <w:r/>
          </w:p>
        </w:tc>
        <w:tc>
          <w:tcPr>
            <w:tcW w:w="1456" w:type="dxa"/>
            <w:vAlign w:val="center"/>
            <w:textDirection w:val="lrTb"/>
            <w:noWrap w:val="false"/>
          </w:tcPr>
          <w:p>
            <w:pPr>
              <w:jc w:val="center"/>
              <w:rPr>
                <w:rFonts w:ascii="宋体" w:hAnsi="宋体"/>
                <w:b/>
                <w:bCs/>
                <w:sz w:val="24"/>
              </w:rPr>
            </w:pPr>
            <w:r>
              <w:rPr>
                <w:rFonts w:hint="eastAsia" w:ascii="宋体" w:hAnsi="宋体"/>
                <w:b/>
                <w:bCs/>
                <w:sz w:val="24"/>
              </w:rPr>
              <w:t xml:space="preserve">2</w:t>
            </w:r>
            <w:r/>
          </w:p>
        </w:tc>
        <w:tc>
          <w:tcPr>
            <w:tcW w:w="1814" w:type="dxa"/>
            <w:vAlign w:val="center"/>
            <w:textDirection w:val="lrTb"/>
            <w:noWrap w:val="false"/>
          </w:tcPr>
          <w:p>
            <w:pPr>
              <w:jc w:val="center"/>
              <w:rPr>
                <w:rFonts w:ascii="宋体" w:hAnsi="宋体"/>
                <w:b/>
                <w:bCs/>
                <w:sz w:val="24"/>
              </w:rPr>
            </w:pPr>
            <w:r>
              <w:rPr>
                <w:rFonts w:hint="eastAsia" w:ascii="宋体" w:hAnsi="宋体"/>
                <w:b/>
                <w:bCs/>
                <w:sz w:val="24"/>
              </w:rPr>
              <w:t xml:space="preserve">3</w:t>
            </w:r>
            <w:r/>
          </w:p>
        </w:tc>
        <w:tc>
          <w:tcPr>
            <w:tcW w:w="1391" w:type="dxa"/>
            <w:vAlign w:val="center"/>
            <w:textDirection w:val="lrTb"/>
            <w:noWrap w:val="false"/>
          </w:tcPr>
          <w:p>
            <w:pPr>
              <w:jc w:val="center"/>
              <w:rPr>
                <w:rFonts w:ascii="宋体" w:hAnsi="宋体"/>
                <w:b/>
                <w:bCs/>
                <w:sz w:val="24"/>
              </w:rPr>
            </w:pPr>
            <w:r>
              <w:rPr>
                <w:rFonts w:hint="eastAsia" w:ascii="宋体" w:hAnsi="宋体"/>
                <w:b/>
                <w:bCs/>
                <w:sz w:val="24"/>
              </w:rPr>
              <w:t xml:space="preserve">4</w:t>
            </w:r>
            <w:r/>
          </w:p>
        </w:tc>
        <w:tc>
          <w:tcPr>
            <w:tcW w:w="1679" w:type="dxa"/>
            <w:vAlign w:val="center"/>
            <w:textDirection w:val="lrTb"/>
            <w:noWrap w:val="false"/>
          </w:tcPr>
          <w:p>
            <w:pPr>
              <w:jc w:val="center"/>
              <w:rPr>
                <w:rFonts w:ascii="宋体" w:hAnsi="宋体"/>
                <w:b/>
                <w:bCs/>
                <w:sz w:val="24"/>
              </w:rPr>
            </w:pPr>
            <w:r>
              <w:rPr>
                <w:rFonts w:hint="eastAsia" w:ascii="宋体" w:hAnsi="宋体"/>
                <w:b/>
                <w:bCs/>
                <w:sz w:val="24"/>
              </w:rPr>
              <w:t xml:space="preserve">5</w:t>
            </w:r>
            <w:r/>
          </w:p>
        </w:tc>
      </w:tr>
      <w:tr>
        <w:trPr>
          <w:cantSplit/>
          <w:jc w:val="center"/>
          <w:trHeight w:val="566"/>
        </w:trPr>
        <w:tc>
          <w:tcPr>
            <w:tcW w:w="2877" w:type="dxa"/>
            <w:vAlign w:val="center"/>
            <w:textDirection w:val="lrTb"/>
            <w:noWrap w:val="false"/>
          </w:tcPr>
          <w:p>
            <w:pPr>
              <w:jc w:val="center"/>
              <w:rPr>
                <w:rFonts w:ascii="宋体" w:hAnsi="宋体"/>
                <w:sz w:val="24"/>
              </w:rPr>
            </w:pPr>
            <w:r>
              <w:rPr>
                <w:rFonts w:hint="eastAsia" w:ascii="宋体" w:hAnsi="宋体"/>
                <w:sz w:val="24"/>
              </w:rPr>
              <w:t xml:space="preserve">产品名称</w:t>
            </w:r>
            <w:r/>
          </w:p>
        </w:tc>
        <w:tc>
          <w:tcPr>
            <w:tcW w:w="1456" w:type="dxa"/>
            <w:vAlign w:val="center"/>
            <w:textDirection w:val="lrTb"/>
            <w:noWrap w:val="false"/>
          </w:tcPr>
          <w:p>
            <w:pPr>
              <w:jc w:val="center"/>
              <w:rPr>
                <w:rFonts w:hint="eastAsia" w:ascii="宋体" w:hAnsi="宋体" w:eastAsia="宋体"/>
                <w:sz w:val="24"/>
                <w:lang w:eastAsia="zh-CN"/>
              </w:rPr>
            </w:pPr>
            <w:r>
              <w:rPr>
                <w:rFonts w:hint="eastAsia" w:ascii="宋体" w:hAnsi="宋体"/>
                <w:sz w:val="24"/>
                <w:lang w:val="en-US" w:eastAsia="zh-CN"/>
              </w:rPr>
              <w:t xml:space="preserve">品类</w:t>
            </w:r>
            <w:r/>
          </w:p>
        </w:tc>
        <w:tc>
          <w:tcPr>
            <w:tcW w:w="1814" w:type="dxa"/>
            <w:vAlign w:val="center"/>
            <w:textDirection w:val="lrTb"/>
            <w:noWrap w:val="false"/>
          </w:tcPr>
          <w:p>
            <w:pPr>
              <w:jc w:val="center"/>
              <w:rPr>
                <w:rFonts w:ascii="宋体" w:hAnsi="宋体"/>
                <w:sz w:val="24"/>
              </w:rPr>
            </w:pPr>
            <w:r>
              <w:rPr>
                <w:rFonts w:hint="eastAsia" w:ascii="宋体" w:hAnsi="宋体"/>
                <w:sz w:val="24"/>
              </w:rPr>
              <w:t xml:space="preserve">数量</w:t>
            </w:r>
            <w:r/>
          </w:p>
        </w:tc>
        <w:tc>
          <w:tcPr>
            <w:tcW w:w="1391" w:type="dxa"/>
            <w:vAlign w:val="center"/>
            <w:textDirection w:val="lrTb"/>
            <w:noWrap w:val="false"/>
          </w:tcPr>
          <w:p>
            <w:pPr>
              <w:jc w:val="center"/>
              <w:rPr>
                <w:rFonts w:ascii="宋体" w:hAnsi="宋体"/>
                <w:sz w:val="24"/>
              </w:rPr>
            </w:pPr>
            <w:r>
              <w:rPr>
                <w:rFonts w:hint="eastAsia" w:ascii="宋体" w:hAnsi="宋体"/>
                <w:sz w:val="24"/>
              </w:rPr>
              <w:t xml:space="preserve">单价</w:t>
            </w:r>
            <w:r/>
          </w:p>
        </w:tc>
        <w:tc>
          <w:tcPr>
            <w:tcW w:w="1679" w:type="dxa"/>
            <w:vAlign w:val="center"/>
            <w:textDirection w:val="lrTb"/>
            <w:noWrap w:val="false"/>
          </w:tcPr>
          <w:p>
            <w:pPr>
              <w:jc w:val="center"/>
              <w:rPr>
                <w:rFonts w:ascii="宋体" w:hAnsi="宋体"/>
                <w:sz w:val="24"/>
              </w:rPr>
            </w:pPr>
            <w:r>
              <w:rPr>
                <w:rFonts w:hint="eastAsia" w:ascii="宋体" w:hAnsi="宋体"/>
                <w:sz w:val="24"/>
              </w:rPr>
              <w:t xml:space="preserve">总价</w:t>
            </w:r>
            <w:r/>
          </w:p>
        </w:tc>
      </w:tr>
      <w:tr>
        <w:trPr>
          <w:cantSplit/>
          <w:jc w:val="center"/>
          <w:trHeight w:val="566"/>
        </w:trPr>
        <w:tc>
          <w:tcPr>
            <w:tcW w:w="2877" w:type="dxa"/>
            <w:vAlign w:val="center"/>
            <w:textDirection w:val="lrTb"/>
            <w:noWrap w:val="false"/>
          </w:tcPr>
          <w:p>
            <w:pPr>
              <w:rPr>
                <w:rFonts w:ascii="宋体" w:hAnsi="宋体"/>
                <w:sz w:val="24"/>
              </w:rPr>
            </w:pPr>
            <w:r>
              <w:rPr>
                <w:rFonts w:ascii="宋体" w:hAnsi="宋体"/>
                <w:sz w:val="24"/>
              </w:rPr>
            </w:r>
            <w:r/>
          </w:p>
        </w:tc>
        <w:tc>
          <w:tcPr>
            <w:tcW w:w="1456" w:type="dxa"/>
            <w:vAlign w:val="center"/>
            <w:textDirection w:val="lrTb"/>
            <w:noWrap w:val="false"/>
          </w:tcPr>
          <w:p>
            <w:pPr>
              <w:rPr>
                <w:rFonts w:ascii="宋体" w:hAnsi="宋体"/>
                <w:sz w:val="24"/>
              </w:rPr>
            </w:pPr>
            <w:r>
              <w:rPr>
                <w:rFonts w:ascii="宋体" w:hAnsi="宋体"/>
                <w:sz w:val="24"/>
              </w:rPr>
            </w:r>
            <w:r/>
          </w:p>
        </w:tc>
        <w:tc>
          <w:tcPr>
            <w:tcW w:w="1814" w:type="dxa"/>
            <w:vAlign w:val="center"/>
            <w:textDirection w:val="lrTb"/>
            <w:noWrap w:val="false"/>
          </w:tcPr>
          <w:p>
            <w:pPr>
              <w:rPr>
                <w:rFonts w:ascii="宋体" w:hAnsi="宋体"/>
                <w:sz w:val="24"/>
              </w:rPr>
            </w:pPr>
            <w:r>
              <w:rPr>
                <w:rFonts w:ascii="宋体" w:hAnsi="宋体"/>
                <w:sz w:val="24"/>
              </w:rPr>
            </w:r>
            <w:r/>
          </w:p>
        </w:tc>
        <w:tc>
          <w:tcPr>
            <w:tcW w:w="1391" w:type="dxa"/>
            <w:vAlign w:val="center"/>
            <w:textDirection w:val="lrTb"/>
            <w:noWrap w:val="false"/>
          </w:tcPr>
          <w:p>
            <w:pPr>
              <w:rPr>
                <w:rFonts w:ascii="宋体" w:hAnsi="宋体"/>
                <w:sz w:val="24"/>
              </w:rPr>
            </w:pPr>
            <w:r>
              <w:rPr>
                <w:rFonts w:ascii="宋体" w:hAnsi="宋体"/>
                <w:sz w:val="24"/>
              </w:rPr>
            </w:r>
            <w:r/>
          </w:p>
        </w:tc>
        <w:tc>
          <w:tcPr>
            <w:tcW w:w="1679" w:type="dxa"/>
            <w:vAlign w:val="center"/>
            <w:textDirection w:val="lrTb"/>
            <w:noWrap w:val="false"/>
          </w:tcPr>
          <w:p>
            <w:pPr>
              <w:rPr>
                <w:rFonts w:ascii="宋体" w:hAnsi="宋体"/>
                <w:sz w:val="24"/>
              </w:rPr>
            </w:pPr>
            <w:r>
              <w:rPr>
                <w:rFonts w:ascii="宋体" w:hAnsi="宋体"/>
                <w:sz w:val="24"/>
              </w:rPr>
            </w:r>
            <w:r/>
          </w:p>
        </w:tc>
      </w:tr>
      <w:tr>
        <w:trPr>
          <w:cantSplit/>
          <w:jc w:val="center"/>
          <w:trHeight w:val="566"/>
        </w:trPr>
        <w:tc>
          <w:tcPr>
            <w:tcW w:w="2877" w:type="dxa"/>
            <w:vAlign w:val="center"/>
            <w:textDirection w:val="lrTb"/>
            <w:noWrap w:val="false"/>
          </w:tcPr>
          <w:p>
            <w:pPr>
              <w:rPr>
                <w:rFonts w:ascii="宋体" w:hAnsi="宋体"/>
                <w:sz w:val="24"/>
              </w:rPr>
            </w:pPr>
            <w:r>
              <w:rPr>
                <w:rFonts w:ascii="宋体" w:hAnsi="宋体"/>
                <w:sz w:val="24"/>
              </w:rPr>
            </w:r>
            <w:r/>
          </w:p>
        </w:tc>
        <w:tc>
          <w:tcPr>
            <w:tcW w:w="1456" w:type="dxa"/>
            <w:vAlign w:val="center"/>
            <w:textDirection w:val="lrTb"/>
            <w:noWrap w:val="false"/>
          </w:tcPr>
          <w:p>
            <w:pPr>
              <w:rPr>
                <w:rFonts w:ascii="宋体" w:hAnsi="宋体"/>
                <w:sz w:val="24"/>
              </w:rPr>
            </w:pPr>
            <w:r>
              <w:rPr>
                <w:rFonts w:ascii="宋体" w:hAnsi="宋体"/>
                <w:sz w:val="24"/>
              </w:rPr>
            </w:r>
            <w:r/>
          </w:p>
        </w:tc>
        <w:tc>
          <w:tcPr>
            <w:tcW w:w="1814" w:type="dxa"/>
            <w:vAlign w:val="center"/>
            <w:textDirection w:val="lrTb"/>
            <w:noWrap w:val="false"/>
          </w:tcPr>
          <w:p>
            <w:pPr>
              <w:rPr>
                <w:rFonts w:ascii="宋体" w:hAnsi="宋体"/>
                <w:sz w:val="24"/>
              </w:rPr>
            </w:pPr>
            <w:r>
              <w:rPr>
                <w:rFonts w:ascii="宋体" w:hAnsi="宋体"/>
                <w:sz w:val="24"/>
              </w:rPr>
            </w:r>
            <w:r/>
          </w:p>
        </w:tc>
        <w:tc>
          <w:tcPr>
            <w:tcW w:w="1391" w:type="dxa"/>
            <w:vAlign w:val="center"/>
            <w:textDirection w:val="lrTb"/>
            <w:noWrap w:val="false"/>
          </w:tcPr>
          <w:p>
            <w:pPr>
              <w:rPr>
                <w:rFonts w:ascii="宋体" w:hAnsi="宋体"/>
                <w:sz w:val="24"/>
              </w:rPr>
            </w:pPr>
            <w:r>
              <w:rPr>
                <w:rFonts w:ascii="宋体" w:hAnsi="宋体"/>
                <w:sz w:val="24"/>
              </w:rPr>
            </w:r>
            <w:r/>
          </w:p>
        </w:tc>
        <w:tc>
          <w:tcPr>
            <w:tcW w:w="1679" w:type="dxa"/>
            <w:vAlign w:val="center"/>
            <w:textDirection w:val="lrTb"/>
            <w:noWrap w:val="false"/>
          </w:tcPr>
          <w:p>
            <w:pPr>
              <w:rPr>
                <w:rFonts w:ascii="宋体" w:hAnsi="宋体"/>
                <w:sz w:val="24"/>
              </w:rPr>
            </w:pPr>
            <w:r>
              <w:rPr>
                <w:rFonts w:ascii="宋体" w:hAnsi="宋体"/>
                <w:sz w:val="24"/>
              </w:rPr>
            </w:r>
            <w:r/>
          </w:p>
        </w:tc>
      </w:tr>
      <w:tr>
        <w:trPr>
          <w:cantSplit/>
          <w:jc w:val="center"/>
          <w:trHeight w:val="566"/>
        </w:trPr>
        <w:tc>
          <w:tcPr>
            <w:tcW w:w="2877" w:type="dxa"/>
            <w:vAlign w:val="center"/>
            <w:textDirection w:val="lrTb"/>
            <w:noWrap w:val="false"/>
          </w:tcPr>
          <w:p>
            <w:pPr>
              <w:rPr>
                <w:rFonts w:ascii="宋体" w:hAnsi="宋体"/>
                <w:sz w:val="24"/>
              </w:rPr>
            </w:pPr>
            <w:r>
              <w:rPr>
                <w:rFonts w:ascii="宋体" w:hAnsi="宋体"/>
                <w:sz w:val="24"/>
              </w:rPr>
            </w:r>
            <w:r/>
          </w:p>
        </w:tc>
        <w:tc>
          <w:tcPr>
            <w:tcW w:w="1456" w:type="dxa"/>
            <w:vAlign w:val="center"/>
            <w:textDirection w:val="lrTb"/>
            <w:noWrap w:val="false"/>
          </w:tcPr>
          <w:p>
            <w:pPr>
              <w:rPr>
                <w:rFonts w:ascii="宋体" w:hAnsi="宋体"/>
                <w:sz w:val="24"/>
              </w:rPr>
            </w:pPr>
            <w:r>
              <w:rPr>
                <w:rFonts w:ascii="宋体" w:hAnsi="宋体"/>
                <w:sz w:val="24"/>
              </w:rPr>
            </w:r>
            <w:r/>
          </w:p>
        </w:tc>
        <w:tc>
          <w:tcPr>
            <w:tcW w:w="1814" w:type="dxa"/>
            <w:vAlign w:val="center"/>
            <w:textDirection w:val="lrTb"/>
            <w:noWrap w:val="false"/>
          </w:tcPr>
          <w:p>
            <w:pPr>
              <w:rPr>
                <w:rFonts w:ascii="宋体" w:hAnsi="宋体"/>
                <w:sz w:val="24"/>
              </w:rPr>
            </w:pPr>
            <w:r>
              <w:rPr>
                <w:rFonts w:ascii="宋体" w:hAnsi="宋体"/>
                <w:sz w:val="24"/>
              </w:rPr>
            </w:r>
            <w:r/>
          </w:p>
        </w:tc>
        <w:tc>
          <w:tcPr>
            <w:tcW w:w="1391" w:type="dxa"/>
            <w:vAlign w:val="center"/>
            <w:textDirection w:val="lrTb"/>
            <w:noWrap w:val="false"/>
          </w:tcPr>
          <w:p>
            <w:pPr>
              <w:rPr>
                <w:rFonts w:ascii="宋体" w:hAnsi="宋体"/>
                <w:sz w:val="24"/>
              </w:rPr>
            </w:pPr>
            <w:r>
              <w:rPr>
                <w:rFonts w:ascii="宋体" w:hAnsi="宋体"/>
                <w:sz w:val="24"/>
              </w:rPr>
            </w:r>
            <w:r/>
          </w:p>
        </w:tc>
        <w:tc>
          <w:tcPr>
            <w:tcW w:w="1679" w:type="dxa"/>
            <w:vAlign w:val="center"/>
            <w:textDirection w:val="lrTb"/>
            <w:noWrap w:val="false"/>
          </w:tcPr>
          <w:p>
            <w:pPr>
              <w:rPr>
                <w:rFonts w:ascii="宋体" w:hAnsi="宋体"/>
                <w:sz w:val="24"/>
              </w:rPr>
            </w:pPr>
            <w:r>
              <w:rPr>
                <w:rFonts w:ascii="宋体" w:hAnsi="宋体"/>
                <w:sz w:val="24"/>
              </w:rPr>
            </w:r>
            <w:r/>
          </w:p>
        </w:tc>
      </w:tr>
      <w:tr>
        <w:trPr>
          <w:cantSplit/>
          <w:jc w:val="center"/>
          <w:trHeight w:val="566"/>
        </w:trPr>
        <w:tc>
          <w:tcPr>
            <w:tcW w:w="2877" w:type="dxa"/>
            <w:vAlign w:val="center"/>
            <w:textDirection w:val="lrTb"/>
            <w:noWrap w:val="false"/>
          </w:tcPr>
          <w:p>
            <w:pPr>
              <w:rPr>
                <w:rFonts w:ascii="宋体" w:hAnsi="宋体"/>
                <w:sz w:val="24"/>
              </w:rPr>
            </w:pPr>
            <w:r>
              <w:rPr>
                <w:rFonts w:ascii="宋体" w:hAnsi="宋体"/>
                <w:sz w:val="24"/>
              </w:rPr>
            </w:r>
            <w:r/>
          </w:p>
        </w:tc>
        <w:tc>
          <w:tcPr>
            <w:tcW w:w="1456" w:type="dxa"/>
            <w:vAlign w:val="center"/>
            <w:textDirection w:val="lrTb"/>
            <w:noWrap w:val="false"/>
          </w:tcPr>
          <w:p>
            <w:pPr>
              <w:rPr>
                <w:rFonts w:ascii="宋体" w:hAnsi="宋体"/>
                <w:sz w:val="24"/>
              </w:rPr>
            </w:pPr>
            <w:r>
              <w:rPr>
                <w:rFonts w:ascii="宋体" w:hAnsi="宋体"/>
                <w:sz w:val="24"/>
              </w:rPr>
            </w:r>
            <w:r/>
          </w:p>
        </w:tc>
        <w:tc>
          <w:tcPr>
            <w:tcW w:w="1814" w:type="dxa"/>
            <w:vAlign w:val="center"/>
            <w:textDirection w:val="lrTb"/>
            <w:noWrap w:val="false"/>
          </w:tcPr>
          <w:p>
            <w:pPr>
              <w:rPr>
                <w:rFonts w:ascii="宋体" w:hAnsi="宋体"/>
                <w:sz w:val="24"/>
              </w:rPr>
            </w:pPr>
            <w:r>
              <w:rPr>
                <w:rFonts w:ascii="宋体" w:hAnsi="宋体"/>
                <w:sz w:val="24"/>
              </w:rPr>
            </w:r>
            <w:r/>
          </w:p>
        </w:tc>
        <w:tc>
          <w:tcPr>
            <w:tcW w:w="1391" w:type="dxa"/>
            <w:vAlign w:val="center"/>
            <w:textDirection w:val="lrTb"/>
            <w:noWrap w:val="false"/>
          </w:tcPr>
          <w:p>
            <w:pPr>
              <w:rPr>
                <w:rFonts w:ascii="宋体" w:hAnsi="宋体"/>
                <w:sz w:val="24"/>
              </w:rPr>
            </w:pPr>
            <w:r>
              <w:rPr>
                <w:rFonts w:ascii="宋体" w:hAnsi="宋体"/>
                <w:sz w:val="24"/>
              </w:rPr>
            </w:r>
            <w:r/>
          </w:p>
        </w:tc>
        <w:tc>
          <w:tcPr>
            <w:tcW w:w="1679" w:type="dxa"/>
            <w:vAlign w:val="center"/>
            <w:textDirection w:val="lrTb"/>
            <w:noWrap w:val="false"/>
          </w:tcPr>
          <w:p>
            <w:pPr>
              <w:rPr>
                <w:rFonts w:ascii="宋体" w:hAnsi="宋体"/>
                <w:sz w:val="24"/>
              </w:rPr>
            </w:pPr>
            <w:r>
              <w:rPr>
                <w:rFonts w:ascii="宋体" w:hAnsi="宋体"/>
                <w:sz w:val="24"/>
              </w:rPr>
            </w:r>
            <w:r/>
          </w:p>
        </w:tc>
      </w:tr>
      <w:tr>
        <w:trPr>
          <w:cantSplit/>
          <w:jc w:val="center"/>
          <w:trHeight w:val="1067"/>
        </w:trPr>
        <w:tc>
          <w:tcPr>
            <w:tcW w:w="2877" w:type="dxa"/>
            <w:vAlign w:val="center"/>
            <w:textDirection w:val="lrTb"/>
            <w:noWrap w:val="false"/>
          </w:tcPr>
          <w:p>
            <w:pPr>
              <w:jc w:val="center"/>
              <w:rPr>
                <w:rFonts w:ascii="宋体" w:hAnsi="宋体"/>
                <w:sz w:val="24"/>
              </w:rPr>
            </w:pPr>
            <w:r>
              <w:rPr>
                <w:rFonts w:hint="eastAsia" w:ascii="宋体" w:hAnsi="宋体"/>
                <w:sz w:val="24"/>
              </w:rPr>
              <w:t xml:space="preserve">合计</w:t>
            </w:r>
            <w:r/>
          </w:p>
        </w:tc>
        <w:tc>
          <w:tcPr>
            <w:tcW w:w="1456" w:type="dxa"/>
            <w:textDirection w:val="lrTb"/>
            <w:noWrap w:val="false"/>
          </w:tcPr>
          <w:p>
            <w:pPr>
              <w:rPr>
                <w:rFonts w:ascii="宋体" w:hAnsi="宋体"/>
                <w:sz w:val="24"/>
              </w:rPr>
            </w:pPr>
            <w:r>
              <w:rPr>
                <w:rFonts w:ascii="宋体" w:hAnsi="宋体"/>
                <w:sz w:val="24"/>
              </w:rPr>
            </w:r>
            <w:r/>
          </w:p>
        </w:tc>
        <w:tc>
          <w:tcPr>
            <w:gridSpan w:val="3"/>
            <w:tcW w:w="4884" w:type="dxa"/>
            <w:textDirection w:val="lrTb"/>
            <w:noWrap w:val="false"/>
          </w:tcPr>
          <w:p>
            <w:pPr>
              <w:rPr>
                <w:rFonts w:ascii="宋体" w:hAnsi="宋体"/>
                <w:sz w:val="24"/>
              </w:rPr>
            </w:pPr>
            <w:r>
              <w:rPr>
                <w:rFonts w:hint="eastAsia" w:ascii="宋体" w:hAnsi="宋体"/>
                <w:sz w:val="24"/>
              </w:rPr>
              <w:t xml:space="preserve"> </w:t>
            </w:r>
            <w:r/>
          </w:p>
        </w:tc>
      </w:tr>
    </w:tbl>
    <w:p>
      <w:pP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法定代表人或授权代表签名：</w:t>
      </w:r>
      <w:r/>
    </w:p>
    <w:p>
      <w:pPr>
        <w:spacing w:line="360" w:lineRule="auto"/>
        <w:rPr>
          <w:rFonts w:ascii="宋体" w:hAnsi="宋体"/>
          <w:sz w:val="24"/>
        </w:rPr>
      </w:pPr>
      <w:r>
        <w:rPr>
          <w:rFonts w:hint="eastAsia" w:ascii="宋体" w:hAnsi="宋体"/>
          <w:sz w:val="24"/>
        </w:rPr>
        <w:t xml:space="preserve">1、此表可以根据需要自行增减行数。</w:t>
      </w:r>
      <w:r/>
    </w:p>
    <w:p>
      <w:pPr>
        <w:spacing w:line="360" w:lineRule="auto"/>
        <w:rPr>
          <w:rFonts w:ascii="宋体" w:hAnsi="宋体"/>
          <w:b/>
          <w:sz w:val="24"/>
        </w:rPr>
      </w:pPr>
      <w:r>
        <w:rPr>
          <w:rFonts w:hint="eastAsia" w:ascii="宋体" w:hAnsi="宋体"/>
          <w:sz w:val="24"/>
        </w:rPr>
        <w:t xml:space="preserve">2、项目如有分包，请各供应商按投报的分包分别列表。</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b/>
          <w:bCs/>
          <w:sz w:val="28"/>
          <w:szCs w:val="28"/>
        </w:rPr>
      </w:pPr>
      <w:r>
        <w:rPr>
          <w:rFonts w:ascii="宋体" w:hAnsi="宋体"/>
          <w:sz w:val="24"/>
        </w:rPr>
        <w:br w:type="page" w:clear="all"/>
      </w:r>
      <w:r>
        <w:rPr>
          <w:rFonts w:hint="eastAsia" w:ascii="宋体" w:hAnsi="宋体"/>
          <w:b/>
          <w:bCs/>
        </w:rPr>
        <w:t xml:space="preserve">附</w:t>
      </w:r>
      <w:r/>
    </w:p>
    <w:p>
      <w:pPr>
        <w:pStyle w:val="885"/>
        <w:jc w:val="center"/>
        <w:rPr>
          <w:rFonts w:ascii="黑体" w:hAnsi="Times New Roman" w:eastAsia="黑体" w:cs="Times New Roman"/>
          <w:sz w:val="32"/>
          <w:szCs w:val="32"/>
        </w:rPr>
      </w:pPr>
      <w:r/>
      <w:bookmarkStart w:id="2" w:name="_Toc11581"/>
      <w:r>
        <w:rPr>
          <w:rFonts w:hint="eastAsia" w:ascii="黑体" w:hAnsi="Times New Roman" w:eastAsia="黑体" w:cs="Times New Roman"/>
          <w:sz w:val="32"/>
          <w:szCs w:val="32"/>
        </w:rPr>
        <w:t xml:space="preserve">中小企业声明函（货物）</w:t>
      </w:r>
      <w:r/>
    </w:p>
    <w:p>
      <w:pPr>
        <w:ind w:firstLine="480"/>
        <w:spacing w:line="360" w:lineRule="auto"/>
        <w:rPr>
          <w:rFonts w:ascii="宋体" w:hAnsi="宋体" w:cs="宋体"/>
          <w:sz w:val="24"/>
        </w:rPr>
      </w:pPr>
      <w:r>
        <w:rPr>
          <w:rFonts w:hint="eastAsia" w:ascii="宋体" w:hAnsi="宋体" w:cs="宋体"/>
          <w:sz w:val="24"/>
        </w:rPr>
        <w:t xml:space="preserve">本公司（联合体）郑重声明，根据《政府采购促进中小企业发展管理办法》（财库﹝2020﹞46 号）的规定，本公司（联合体）参加</w:t>
      </w:r>
      <w:r>
        <w:rPr>
          <w:rFonts w:hint="eastAsia" w:ascii="宋体" w:hAnsi="宋体" w:cs="宋体"/>
          <w:sz w:val="24"/>
          <w:u w:val="single"/>
        </w:rPr>
        <w:t xml:space="preserve"> （单位名称） </w:t>
      </w:r>
      <w:r>
        <w:rPr>
          <w:rFonts w:hint="eastAsia" w:ascii="宋体" w:hAnsi="宋体" w:cs="宋体"/>
          <w:sz w:val="24"/>
        </w:rPr>
        <w:t xml:space="preserve">的</w:t>
      </w:r>
      <w:r>
        <w:rPr>
          <w:rFonts w:hint="eastAsia" w:ascii="宋体" w:hAnsi="宋体" w:cs="宋体"/>
          <w:sz w:val="24"/>
          <w:u w:val="single"/>
        </w:rPr>
        <w:t xml:space="preserve"> （项目名称） </w:t>
      </w:r>
      <w:r>
        <w:rPr>
          <w:rFonts w:hint="eastAsia" w:ascii="宋体" w:hAnsi="宋体" w:cs="宋体"/>
          <w:sz w:val="24"/>
        </w:rPr>
        <w:t xml:space="preserve">采购活动，</w:t>
      </w:r>
      <w:r>
        <w:rPr>
          <w:rFonts w:hint="eastAsia" w:ascii="宋体" w:hAnsi="宋体" w:cs="宋体"/>
          <w:b/>
          <w:bCs/>
          <w:sz w:val="24"/>
        </w:rPr>
        <w:t xml:space="preserve">提供的货物全部由符合政策要求的中小企业制造</w:t>
      </w:r>
      <w:r>
        <w:rPr>
          <w:rFonts w:hint="eastAsia" w:ascii="宋体" w:hAnsi="宋体" w:cs="宋体"/>
          <w:sz w:val="24"/>
        </w:rPr>
        <w:t xml:space="preserve">。相关企业（含联合体中的中小企业、签订分包意向协议的中小企业）的具体情况如下：</w:t>
      </w:r>
      <w:r/>
    </w:p>
    <w:p>
      <w:pPr>
        <w:ind w:firstLine="480"/>
        <w:spacing w:line="360" w:lineRule="auto"/>
        <w:rPr>
          <w:rFonts w:ascii="宋体" w:hAnsi="宋体" w:cs="宋体"/>
          <w:sz w:val="24"/>
        </w:rPr>
      </w:pPr>
      <w:r>
        <w:rPr>
          <w:rFonts w:hint="eastAsia" w:ascii="宋体" w:hAnsi="宋体" w:cs="宋体"/>
          <w:sz w:val="24"/>
        </w:rPr>
        <w:t xml:space="preserve">1. </w:t>
      </w:r>
      <w:r>
        <w:rPr>
          <w:rFonts w:hint="eastAsia" w:ascii="宋体" w:hAnsi="宋体" w:cs="宋体"/>
          <w:sz w:val="24"/>
          <w:u w:val="single"/>
        </w:rPr>
        <w:t xml:space="preserve">（标的名称） </w:t>
      </w:r>
      <w:r>
        <w:rPr>
          <w:rFonts w:hint="eastAsia" w:ascii="宋体" w:hAnsi="宋体" w:cs="宋体"/>
          <w:sz w:val="24"/>
        </w:rPr>
        <w:t xml:space="preserve">，属于</w:t>
      </w:r>
      <w:r>
        <w:rPr>
          <w:rFonts w:hint="eastAsia" w:ascii="宋体" w:hAnsi="宋体" w:cs="宋体"/>
          <w:sz w:val="24"/>
          <w:u w:val="single"/>
        </w:rPr>
        <w:t xml:space="preserve"> （采购文件中明确的所属行业）</w:t>
      </w:r>
      <w:r>
        <w:rPr>
          <w:rFonts w:hint="eastAsia" w:ascii="宋体" w:hAnsi="宋体" w:cs="宋体"/>
          <w:sz w:val="24"/>
        </w:rPr>
        <w:t xml:space="preserve">行业 ；制造商为</w:t>
      </w:r>
      <w:r>
        <w:rPr>
          <w:rFonts w:hint="eastAsia" w:ascii="宋体" w:hAnsi="宋体" w:cs="宋体"/>
          <w:sz w:val="24"/>
          <w:u w:val="single"/>
        </w:rPr>
        <w:t xml:space="preserve"> （企业名称） </w:t>
      </w:r>
      <w:r>
        <w:rPr>
          <w:rFonts w:hint="eastAsia" w:ascii="宋体" w:hAnsi="宋体" w:cs="宋体"/>
          <w:sz w:val="24"/>
        </w:rPr>
        <w:t xml:space="preserve">，从业人员人，营业收入为万元，资产总额为万元，属于</w:t>
      </w:r>
      <w:r>
        <w:rPr>
          <w:rFonts w:hint="eastAsia" w:ascii="宋体" w:hAnsi="宋体" w:cs="宋体"/>
          <w:sz w:val="24"/>
          <w:u w:val="single"/>
        </w:rPr>
        <w:t xml:space="preserve"> （中型企业、小型企业、微型企业）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2. </w:t>
      </w:r>
      <w:r>
        <w:rPr>
          <w:rFonts w:hint="eastAsia" w:ascii="宋体" w:hAnsi="宋体" w:cs="宋体"/>
          <w:sz w:val="24"/>
          <w:u w:val="single"/>
        </w:rPr>
        <w:t xml:space="preserve">（标的名称）</w:t>
      </w:r>
      <w:r>
        <w:rPr>
          <w:rFonts w:hint="eastAsia" w:ascii="宋体" w:hAnsi="宋体" w:cs="宋体"/>
          <w:sz w:val="24"/>
        </w:rPr>
        <w:t xml:space="preserve"> ，属于</w:t>
      </w:r>
      <w:r>
        <w:rPr>
          <w:rFonts w:hint="eastAsia" w:ascii="宋体" w:hAnsi="宋体" w:cs="宋体"/>
          <w:sz w:val="24"/>
          <w:u w:val="single"/>
        </w:rPr>
        <w:t xml:space="preserve"> （采购文件中明确的所属行业）</w:t>
      </w:r>
      <w:r>
        <w:rPr>
          <w:rFonts w:hint="eastAsia" w:ascii="宋体" w:hAnsi="宋体" w:cs="宋体"/>
          <w:sz w:val="24"/>
        </w:rPr>
        <w:t xml:space="preserve">行业 ；制造商为</w:t>
      </w:r>
      <w:r>
        <w:rPr>
          <w:rFonts w:hint="eastAsia" w:ascii="宋体" w:hAnsi="宋体" w:cs="宋体"/>
          <w:sz w:val="24"/>
          <w:u w:val="single"/>
        </w:rPr>
        <w:t xml:space="preserve"> （企业名称） </w:t>
      </w:r>
      <w:r>
        <w:rPr>
          <w:rFonts w:hint="eastAsia" w:ascii="宋体" w:hAnsi="宋体" w:cs="宋体"/>
          <w:sz w:val="24"/>
        </w:rPr>
        <w:t xml:space="preserve">，从业人员人，营业收入为万元，资产总额为万元，属于</w:t>
      </w:r>
      <w:r>
        <w:rPr>
          <w:rFonts w:hint="eastAsia" w:ascii="宋体" w:hAnsi="宋体" w:cs="宋体"/>
          <w:sz w:val="24"/>
          <w:u w:val="single"/>
        </w:rPr>
        <w:t xml:space="preserve"> （中型企业、小型企业、微型企业）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jc w:val="right"/>
        <w:spacing w:line="360" w:lineRule="auto"/>
        <w:rPr>
          <w:rFonts w:ascii="宋体" w:hAnsi="宋体" w:cs="宋体"/>
          <w:sz w:val="24"/>
        </w:rPr>
      </w:pPr>
      <w:r>
        <w:rPr>
          <w:rFonts w:hint="eastAsia" w:ascii="宋体" w:hAnsi="宋体" w:cs="宋体"/>
          <w:sz w:val="24"/>
        </w:rPr>
        <w:t xml:space="preserve">企业名称（盖章）：</w:t>
      </w:r>
      <w:r/>
    </w:p>
    <w:p>
      <w:pPr>
        <w:jc w:val="right"/>
        <w:spacing w:line="360" w:lineRule="auto"/>
        <w:rPr>
          <w:rFonts w:ascii="宋体" w:hAnsi="宋体" w:cs="宋体"/>
          <w:sz w:val="24"/>
        </w:rPr>
      </w:pPr>
      <w:r>
        <w:rPr>
          <w:rFonts w:hint="eastAsia" w:ascii="宋体" w:hAnsi="宋体" w:cs="宋体"/>
          <w:sz w:val="24"/>
        </w:rPr>
        <w:t xml:space="preserve">日 期：</w:t>
      </w:r>
      <w:r/>
    </w:p>
    <w:p>
      <w:pPr>
        <w:pStyle w:val="1354"/>
        <w:spacing w:line="360" w:lineRule="auto"/>
        <w:rPr>
          <w:rFonts w:hAnsi="宋体" w:cs="宋体"/>
          <w:b/>
          <w:sz w:val="22"/>
          <w:szCs w:val="20"/>
        </w:rPr>
      </w:pPr>
      <w:r>
        <w:rPr>
          <w:rFonts w:hint="eastAsia" w:hAnsi="宋体" w:cs="宋体"/>
          <w:b/>
          <w:sz w:val="22"/>
          <w:szCs w:val="20"/>
        </w:rPr>
        <w:t xml:space="preserve">1 、从业人员、营业收入、资产总额填报上一年度数据，无上一年度数据的新成立企业可不填报</w:t>
      </w:r>
      <w:bookmarkEnd w:id="2"/>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rPr>
          <w:rFonts w:ascii="宋体" w:hAnsi="宋体" w:cs="宋体"/>
          <w:b/>
          <w:color w:val="auto"/>
          <w:spacing w:val="6"/>
          <w:sz w:val="36"/>
          <w:szCs w:val="36"/>
        </w:rPr>
      </w:pPr>
      <w:r>
        <w:rPr>
          <w:rFonts w:hint="eastAsia" w:ascii="宋体" w:hAnsi="宋体" w:cs="宋体"/>
          <w:b/>
          <w:color w:val="auto"/>
          <w:spacing w:val="6"/>
          <w:sz w:val="36"/>
          <w:szCs w:val="36"/>
        </w:rPr>
        <w:t xml:space="preserve">残疾人福利性单位声明函（如有）</w:t>
      </w:r>
      <w:r/>
    </w:p>
    <w:p>
      <w:pPr>
        <w:spacing w:line="588" w:lineRule="exact"/>
        <w:rPr>
          <w:rFonts w:ascii="仿宋_GB2312" w:eastAsia="仿宋_GB2312"/>
          <w:b/>
          <w:color w:val="auto"/>
          <w:spacing w:val="6"/>
          <w:sz w:val="30"/>
          <w:szCs w:val="30"/>
        </w:rPr>
      </w:pPr>
      <w:r>
        <w:rPr>
          <w:rFonts w:ascii="仿宋_GB2312" w:eastAsia="仿宋_GB2312"/>
          <w:b/>
          <w:color w:val="auto"/>
          <w:spacing w:val="6"/>
          <w:sz w:val="30"/>
          <w:szCs w:val="30"/>
        </w:rPr>
      </w:r>
      <w:r/>
    </w:p>
    <w:p>
      <w:pPr>
        <w:ind w:firstLine="504"/>
        <w:spacing w:line="588" w:lineRule="exact"/>
        <w:rPr>
          <w:rFonts w:ascii="宋体" w:hAnsi="宋体" w:cs="宋体"/>
          <w:color w:val="auto"/>
          <w:spacing w:val="6"/>
          <w:sz w:val="24"/>
        </w:rPr>
      </w:pPr>
      <w:r>
        <w:rPr>
          <w:rFonts w:hint="eastAsia" w:ascii="宋体" w:hAnsi="宋体" w:cs="宋体"/>
          <w:color w:val="auto"/>
          <w:spacing w:val="6"/>
          <w:sz w:val="24"/>
        </w:rPr>
        <w:t xml:space="preserve">本单位郑重声明，根据《财政部 民政部 中国残疾人联合会关于促进残疾人就业政府采购政策的通知》（财库</w:t>
      </w:r>
      <w:r>
        <w:rPr>
          <w:rFonts w:hint="eastAsia" w:ascii="宋体" w:hAnsi="宋体" w:cs="宋体"/>
          <w:color w:val="auto"/>
          <w:sz w:val="24"/>
        </w:rPr>
        <w:t xml:space="preserve">〔2017〕141</w:t>
      </w:r>
      <w:r>
        <w:rPr>
          <w:rFonts w:hint="eastAsia" w:ascii="宋体" w:hAnsi="宋体" w:cs="宋体"/>
          <w:color w:val="auto"/>
          <w:spacing w:val="6"/>
          <w:sz w:val="24"/>
        </w:rPr>
        <w:t xml:space="preserve">号）的规定，本单位为符合条件的残疾人福利性单位，且本单位参加</w:t>
      </w:r>
      <w:r>
        <w:rPr>
          <w:rFonts w:hint="eastAsia" w:ascii="宋体" w:hAnsi="宋体" w:cs="宋体"/>
          <w:color w:val="auto"/>
          <w:spacing w:val="6"/>
          <w:sz w:val="24"/>
          <w:u w:val="single"/>
        </w:rPr>
        <w:t xml:space="preserve"> </w:t>
      </w:r>
      <w:r>
        <w:rPr>
          <w:rFonts w:hint="eastAsia" w:hAnsi="宋体" w:cs="宋体"/>
          <w:b/>
          <w:bCs/>
          <w:color w:val="auto"/>
          <w:sz w:val="24"/>
          <w:u w:val="single"/>
          <w:lang w:val="en-US" w:eastAsia="zh-CN"/>
        </w:rPr>
        <w:t xml:space="preserve">   </w:t>
      </w:r>
      <w:r>
        <w:rPr>
          <w:rFonts w:hint="eastAsia" w:ascii="宋体" w:hAnsi="宋体" w:cs="宋体"/>
          <w:color w:val="auto"/>
          <w:spacing w:val="6"/>
          <w:sz w:val="24"/>
          <w:u w:val="single"/>
        </w:rPr>
        <w:t xml:space="preserve"> </w:t>
      </w:r>
      <w:r>
        <w:rPr>
          <w:rFonts w:hint="eastAsia" w:ascii="宋体" w:hAnsi="宋体" w:cs="宋体"/>
          <w:b/>
          <w:bCs/>
          <w:color w:val="auto"/>
          <w:sz w:val="24"/>
          <w:u w:val="single"/>
        </w:rPr>
        <w:t xml:space="preserve"> </w:t>
      </w:r>
      <w:r>
        <w:rPr>
          <w:rFonts w:hint="eastAsia" w:ascii="宋体" w:hAnsi="宋体" w:cs="宋体"/>
          <w:color w:val="auto"/>
          <w:spacing w:val="6"/>
          <w:sz w:val="24"/>
        </w:rPr>
        <w:t xml:space="preserve">的</w:t>
      </w:r>
      <w:r>
        <w:rPr>
          <w:rFonts w:hint="eastAsia" w:ascii="宋体" w:hAnsi="宋体" w:cs="宋体"/>
          <w:color w:val="auto"/>
          <w:spacing w:val="6"/>
          <w:sz w:val="24"/>
          <w:u w:val="single"/>
        </w:rPr>
        <w:t xml:space="preserve"> </w:t>
      </w:r>
      <w:r>
        <w:rPr>
          <w:rFonts w:hint="eastAsia" w:ascii="宋体" w:hAnsi="宋体" w:cs="宋体"/>
          <w:b/>
          <w:bCs/>
          <w:color w:val="auto"/>
          <w:sz w:val="24"/>
          <w:u w:val="single"/>
          <w:lang w:val="en-US" w:eastAsia="zh-CN"/>
        </w:rPr>
        <w:t xml:space="preserve">     </w:t>
      </w:r>
      <w:r>
        <w:rPr>
          <w:rFonts w:hint="eastAsia" w:ascii="宋体" w:hAnsi="宋体" w:cs="宋体"/>
          <w:color w:val="auto"/>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color w:val="auto"/>
          <w:spacing w:val="6"/>
          <w:sz w:val="24"/>
        </w:rPr>
      </w:pPr>
      <w:r>
        <w:rPr>
          <w:rFonts w:hint="eastAsia" w:ascii="宋体" w:hAnsi="宋体" w:cs="宋体"/>
          <w:color w:val="auto"/>
          <w:spacing w:val="6"/>
          <w:sz w:val="24"/>
        </w:rPr>
        <w:t xml:space="preserve">本单位在本次政府采购活动中提供的残疾人福利单位产品报价合计为人民币（大写）</w:t>
      </w:r>
      <w:r>
        <w:rPr>
          <w:rFonts w:hint="eastAsia" w:ascii="宋体" w:hAnsi="宋体" w:cs="宋体"/>
          <w:color w:val="auto"/>
          <w:spacing w:val="6"/>
          <w:sz w:val="24"/>
          <w:u w:val="single"/>
        </w:rPr>
        <w:t xml:space="preserve">      元整</w:t>
      </w:r>
      <w:r>
        <w:rPr>
          <w:rFonts w:hint="eastAsia" w:ascii="宋体" w:hAnsi="宋体" w:cs="宋体"/>
          <w:color w:val="auto"/>
          <w:spacing w:val="6"/>
          <w:sz w:val="24"/>
        </w:rPr>
        <w:t xml:space="preserve">（￥</w:t>
      </w:r>
      <w:r>
        <w:rPr>
          <w:rFonts w:hint="eastAsia" w:ascii="宋体" w:hAnsi="宋体" w:cs="宋体"/>
          <w:color w:val="auto"/>
          <w:spacing w:val="6"/>
          <w:sz w:val="24"/>
          <w:u w:val="single"/>
        </w:rPr>
        <w:t xml:space="preserve">：     </w:t>
      </w:r>
      <w:r>
        <w:rPr>
          <w:rFonts w:hint="eastAsia" w:ascii="宋体" w:hAnsi="宋体" w:cs="宋体"/>
          <w:color w:val="auto"/>
          <w:spacing w:val="6"/>
          <w:sz w:val="24"/>
        </w:rPr>
        <w:t xml:space="preserve">）。</w:t>
      </w:r>
      <w:r/>
    </w:p>
    <w:p>
      <w:pPr>
        <w:ind w:firstLine="504"/>
        <w:spacing w:line="588" w:lineRule="exact"/>
        <w:rPr>
          <w:rFonts w:ascii="宋体" w:hAnsi="宋体" w:cs="宋体"/>
          <w:color w:val="auto"/>
          <w:spacing w:val="6"/>
          <w:sz w:val="24"/>
        </w:rPr>
      </w:pPr>
      <w:r>
        <w:rPr>
          <w:rFonts w:hint="eastAsia" w:ascii="宋体" w:hAnsi="宋体" w:cs="宋体"/>
          <w:color w:val="auto"/>
          <w:spacing w:val="6"/>
          <w:sz w:val="24"/>
        </w:rPr>
        <w:t xml:space="preserve">本单位对上述声明的真实性负责。如有虚假，将依法承担相应责任。</w:t>
      </w:r>
      <w:r/>
    </w:p>
    <w:p>
      <w:pPr>
        <w:ind w:firstLine="504"/>
        <w:spacing w:line="588" w:lineRule="exact"/>
        <w:rPr>
          <w:rFonts w:ascii="宋体" w:hAnsi="宋体" w:cs="宋体"/>
          <w:color w:val="auto"/>
          <w:spacing w:val="6"/>
          <w:sz w:val="24"/>
        </w:rPr>
      </w:pPr>
      <w:r>
        <w:rPr>
          <w:rFonts w:ascii="宋体" w:hAnsi="宋体" w:cs="宋体"/>
          <w:color w:val="auto"/>
          <w:spacing w:val="6"/>
          <w:sz w:val="24"/>
        </w:rPr>
      </w:r>
      <w:r/>
    </w:p>
    <w:p>
      <w:pPr>
        <w:ind w:firstLine="504"/>
        <w:spacing w:line="588" w:lineRule="exact"/>
        <w:rPr>
          <w:rFonts w:ascii="宋体" w:hAnsi="宋体" w:cs="宋体"/>
          <w:color w:val="auto"/>
          <w:spacing w:val="6"/>
          <w:sz w:val="24"/>
        </w:rPr>
      </w:pPr>
      <w:r>
        <w:rPr>
          <w:rFonts w:hint="eastAsia" w:ascii="宋体" w:hAnsi="宋体" w:cs="宋体"/>
          <w:color w:val="auto"/>
          <w:spacing w:val="6"/>
          <w:sz w:val="24"/>
        </w:rPr>
        <w:t xml:space="preserve">（备注：1、投标人如不提供此声明函，价格将不做相应扣除。2、中标投标人为残疾人福利单位的，此声明函将随中标结果同时公告，接受社会监督）</w:t>
      </w:r>
      <w:r/>
    </w:p>
    <w:p>
      <w:pPr>
        <w:ind w:firstLine="504"/>
        <w:spacing w:line="588" w:lineRule="exact"/>
        <w:rPr>
          <w:rFonts w:ascii="仿宋_GB2312" w:eastAsia="仿宋_GB2312"/>
          <w:color w:val="auto"/>
          <w:spacing w:val="6"/>
          <w:sz w:val="24"/>
        </w:rPr>
      </w:pPr>
      <w:r>
        <w:rPr>
          <w:rFonts w:ascii="仿宋_GB2312" w:eastAsia="仿宋_GB2312"/>
          <w:color w:val="auto"/>
          <w:spacing w:val="6"/>
          <w:sz w:val="24"/>
        </w:rPr>
      </w:r>
      <w:r/>
    </w:p>
    <w:p>
      <w:pPr>
        <w:ind w:firstLine="504"/>
        <w:spacing w:line="588" w:lineRule="exact"/>
        <w:rPr>
          <w:rFonts w:ascii="仿宋_GB2312" w:eastAsia="仿宋_GB2312"/>
          <w:color w:val="auto"/>
          <w:spacing w:val="6"/>
          <w:sz w:val="24"/>
        </w:rPr>
      </w:pPr>
      <w:r>
        <w:rPr>
          <w:rFonts w:ascii="仿宋_GB2312" w:eastAsia="仿宋_GB2312"/>
          <w:color w:val="auto"/>
          <w:spacing w:val="6"/>
          <w:sz w:val="24"/>
        </w:rPr>
      </w:r>
      <w:r/>
    </w:p>
    <w:p>
      <w:pPr>
        <w:ind w:right="1560" w:firstLine="504"/>
        <w:jc w:val="right"/>
        <w:spacing w:line="588" w:lineRule="exact"/>
        <w:tabs>
          <w:tab w:val="left" w:pos="4860" w:leader="none"/>
        </w:tabs>
        <w:rPr>
          <w:rFonts w:ascii="宋体" w:hAnsi="宋体" w:cs="宋体"/>
          <w:color w:val="auto"/>
          <w:spacing w:val="6"/>
          <w:sz w:val="24"/>
        </w:rPr>
      </w:pPr>
      <w:r>
        <w:rPr>
          <w:rFonts w:hint="eastAsia" w:ascii="宋体" w:hAnsi="宋体" w:cs="宋体"/>
          <w:color w:val="auto"/>
          <w:spacing w:val="6"/>
          <w:sz w:val="24"/>
        </w:rPr>
        <w:t xml:space="preserve">授权代表亲笔签名：</w:t>
      </w:r>
      <w:r/>
    </w:p>
    <w:p>
      <w:pPr>
        <w:ind w:right="286" w:firstLine="504"/>
        <w:jc w:val="right"/>
        <w:spacing w:line="588" w:lineRule="exact"/>
        <w:rPr>
          <w:rFonts w:ascii="宋体" w:hAnsi="宋体" w:cs="宋体"/>
          <w:color w:val="auto"/>
          <w:spacing w:val="6"/>
          <w:sz w:val="24"/>
        </w:rPr>
      </w:pPr>
      <w:r>
        <w:rPr>
          <w:rFonts w:hint="eastAsia" w:ascii="宋体" w:hAnsi="宋体" w:cs="宋体"/>
          <w:color w:val="auto"/>
          <w:spacing w:val="6"/>
          <w:sz w:val="24"/>
        </w:rPr>
        <w:t xml:space="preserve">日期：________年____月____日</w:t>
      </w:r>
      <w:r/>
    </w:p>
    <w:p>
      <w:pPr>
        <w:rPr>
          <w:color w:val="auto"/>
        </w:rPr>
      </w:pPr>
      <w:r>
        <w:rPr>
          <w:color w:val="auto"/>
        </w:rPr>
      </w:r>
      <w:r/>
    </w:p>
    <w:p>
      <w:pPr>
        <w:ind w:firstLine="723"/>
        <w:spacing w:line="480" w:lineRule="exact"/>
        <w:rPr>
          <w:rFonts w:ascii="宋体" w:hAnsi="宋体" w:cs="宋体"/>
          <w:b/>
          <w:color w:val="auto"/>
          <w:sz w:val="36"/>
          <w:szCs w:val="36"/>
        </w:rPr>
      </w:pPr>
      <w:r>
        <w:rPr>
          <w:rFonts w:ascii="宋体" w:hAnsi="宋体" w:cs="宋体"/>
          <w:b/>
          <w:color w:val="auto"/>
          <w:sz w:val="36"/>
          <w:szCs w:val="36"/>
        </w:rPr>
      </w:r>
      <w:r/>
    </w:p>
    <w:p>
      <w:pPr>
        <w:jc w:val="center"/>
        <w:spacing w:line="360" w:lineRule="auto"/>
        <w:rPr>
          <w:rFonts w:ascii="黑体" w:eastAsia="黑体"/>
          <w:sz w:val="32"/>
          <w:szCs w:val="32"/>
        </w:rPr>
      </w:pPr>
      <w:r>
        <w:rPr>
          <w:rFonts w:hint="eastAsia" w:ascii="宋体" w:hAnsi="宋体" w:cs="宋体"/>
          <w:b/>
          <w:color w:val="auto"/>
          <w:sz w:val="32"/>
          <w:szCs w:val="32"/>
        </w:rPr>
        <w:br w:type="page" w:clear="all"/>
      </w:r>
      <w:r>
        <w:rPr>
          <w:rFonts w:hint="eastAsia" w:ascii="黑体" w:eastAsia="黑体"/>
          <w:sz w:val="32"/>
          <w:szCs w:val="32"/>
        </w:rPr>
        <w:t xml:space="preserve">八、服务内容响应及偏离表（如有）</w:t>
      </w:r>
      <w:r/>
    </w:p>
    <w:p>
      <w:pPr>
        <w:jc w:val="cente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投标人全称（加盖公章）：       </w:t>
      </w:r>
      <w:r/>
    </w:p>
    <w:tbl>
      <w:tblPr>
        <w:tblStyle w:val="8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hAnsi="宋体"/>
                <w:sz w:val="24"/>
              </w:rPr>
            </w:pPr>
            <w:r>
              <w:rPr>
                <w:rFonts w:hint="eastAsia" w:ascii="宋体" w:hAnsi="宋体"/>
                <w:sz w:val="24"/>
              </w:rPr>
              <w:t xml:space="preserve">序号</w:t>
            </w:r>
            <w:r/>
          </w:p>
        </w:tc>
        <w:tc>
          <w:tcPr>
            <w:tcW w:w="2852" w:type="dxa"/>
            <w:vAlign w:val="center"/>
            <w:textDirection w:val="lrTb"/>
            <w:noWrap w:val="false"/>
          </w:tcPr>
          <w:p>
            <w:pPr>
              <w:jc w:val="center"/>
              <w:rPr>
                <w:rFonts w:ascii="宋体" w:hAnsi="宋体"/>
                <w:sz w:val="24"/>
              </w:rPr>
            </w:pPr>
            <w:r>
              <w:rPr>
                <w:rFonts w:hint="eastAsia" w:ascii="宋体" w:hAnsi="宋体"/>
                <w:sz w:val="24"/>
              </w:rPr>
              <w:t xml:space="preserve">招标要求</w:t>
            </w:r>
            <w:r/>
          </w:p>
        </w:tc>
        <w:tc>
          <w:tcPr>
            <w:tcW w:w="2852" w:type="dxa"/>
            <w:vAlign w:val="center"/>
            <w:textDirection w:val="lrTb"/>
            <w:noWrap w:val="false"/>
          </w:tcPr>
          <w:p>
            <w:pPr>
              <w:jc w:val="center"/>
              <w:rPr>
                <w:rFonts w:ascii="宋体" w:hAnsi="宋体"/>
                <w:sz w:val="24"/>
              </w:rPr>
            </w:pPr>
            <w:r>
              <w:rPr>
                <w:rFonts w:hint="eastAsia" w:ascii="宋体" w:hAnsi="宋体"/>
                <w:sz w:val="24"/>
              </w:rPr>
              <w:t xml:space="preserve">投标响应</w:t>
            </w:r>
            <w:r/>
          </w:p>
        </w:tc>
        <w:tc>
          <w:tcPr>
            <w:tcW w:w="1308" w:type="dxa"/>
            <w:vAlign w:val="center"/>
            <w:textDirection w:val="lrTb"/>
            <w:noWrap w:val="false"/>
          </w:tcPr>
          <w:p>
            <w:pPr>
              <w:jc w:val="center"/>
              <w:rPr>
                <w:rFonts w:ascii="宋体" w:hAnsi="宋体"/>
                <w:sz w:val="24"/>
              </w:rPr>
            </w:pPr>
            <w:r>
              <w:rPr>
                <w:rFonts w:hint="eastAsia" w:ascii="宋体" w:hAnsi="宋体"/>
                <w:sz w:val="24"/>
              </w:rPr>
              <w:t xml:space="preserve">超出、符合或偏离</w:t>
            </w:r>
            <w:r/>
          </w:p>
        </w:tc>
        <w:tc>
          <w:tcPr>
            <w:tcW w:w="1173" w:type="dxa"/>
            <w:vAlign w:val="center"/>
            <w:textDirection w:val="lrTb"/>
            <w:noWrap w:val="false"/>
          </w:tcPr>
          <w:p>
            <w:pPr>
              <w:jc w:val="center"/>
              <w:rPr>
                <w:rFonts w:ascii="宋体" w:hAnsi="宋体"/>
                <w:sz w:val="24"/>
              </w:rPr>
            </w:pPr>
            <w:r>
              <w:rPr>
                <w:rFonts w:hint="eastAsia" w:ascii="宋体" w:hAnsi="宋体"/>
                <w:sz w:val="24"/>
              </w:rPr>
              <w:t xml:space="preserve">原因</w:t>
            </w:r>
            <w:r/>
          </w:p>
        </w:tc>
      </w:tr>
      <w:tr>
        <w:trPr>
          <w:cantSplit/>
          <w:trHeight w:val="640"/>
        </w:trPr>
        <w:tc>
          <w:tcPr>
            <w:tcW w:w="984"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c>
          <w:tcPr>
            <w:tcW w:w="1173" w:type="dxa"/>
            <w:textDirection w:val="lrTb"/>
            <w:noWrap w:val="false"/>
          </w:tcPr>
          <w:p>
            <w:pPr>
              <w:jc w:val="center"/>
              <w:rPr>
                <w:rFonts w:ascii="宋体" w:hAnsi="宋体"/>
                <w:sz w:val="24"/>
              </w:rPr>
            </w:pPr>
            <w:r>
              <w:rPr>
                <w:rFonts w:ascii="宋体" w:hAnsi="宋体"/>
                <w:sz w:val="24"/>
              </w:rPr>
            </w:r>
            <w:r/>
          </w:p>
        </w:tc>
      </w:tr>
      <w:tr>
        <w:trPr>
          <w:cantSplit/>
          <w:trHeight w:val="640"/>
        </w:trPr>
        <w:tc>
          <w:tcPr>
            <w:tcW w:w="984"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c>
          <w:tcPr>
            <w:tcW w:w="1173" w:type="dxa"/>
            <w:textDirection w:val="lrTb"/>
            <w:noWrap w:val="false"/>
          </w:tcPr>
          <w:p>
            <w:pPr>
              <w:jc w:val="center"/>
              <w:rPr>
                <w:rFonts w:ascii="宋体" w:hAnsi="宋体"/>
                <w:sz w:val="24"/>
              </w:rPr>
            </w:pPr>
            <w:r>
              <w:rPr>
                <w:rFonts w:ascii="宋体" w:hAnsi="宋体"/>
                <w:sz w:val="24"/>
              </w:rPr>
            </w:r>
            <w:r/>
          </w:p>
        </w:tc>
      </w:tr>
      <w:tr>
        <w:trPr>
          <w:cantSplit/>
          <w:trHeight w:val="640"/>
        </w:trPr>
        <w:tc>
          <w:tcPr>
            <w:tcW w:w="984"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c>
          <w:tcPr>
            <w:tcW w:w="1173" w:type="dxa"/>
            <w:textDirection w:val="lrTb"/>
            <w:noWrap w:val="false"/>
          </w:tcPr>
          <w:p>
            <w:pPr>
              <w:jc w:val="center"/>
              <w:rPr>
                <w:rFonts w:ascii="宋体" w:hAnsi="宋体"/>
                <w:sz w:val="24"/>
              </w:rPr>
            </w:pPr>
            <w:r>
              <w:rPr>
                <w:rFonts w:ascii="宋体" w:hAnsi="宋体"/>
                <w:sz w:val="24"/>
              </w:rPr>
            </w:r>
            <w:r/>
          </w:p>
        </w:tc>
      </w:tr>
      <w:tr>
        <w:trPr>
          <w:cantSplit/>
          <w:trHeight w:val="640"/>
        </w:trPr>
        <w:tc>
          <w:tcPr>
            <w:tcW w:w="984"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c>
          <w:tcPr>
            <w:tcW w:w="1173" w:type="dxa"/>
            <w:textDirection w:val="lrTb"/>
            <w:noWrap w:val="false"/>
          </w:tcPr>
          <w:p>
            <w:pPr>
              <w:jc w:val="center"/>
              <w:rPr>
                <w:rFonts w:ascii="宋体" w:hAnsi="宋体"/>
                <w:sz w:val="24"/>
              </w:rPr>
            </w:pPr>
            <w:r>
              <w:rPr>
                <w:rFonts w:ascii="宋体" w:hAnsi="宋体"/>
                <w:sz w:val="24"/>
              </w:rPr>
            </w:r>
            <w:r/>
          </w:p>
        </w:tc>
      </w:tr>
      <w:tr>
        <w:trPr>
          <w:cantSplit/>
          <w:trHeight w:val="640"/>
        </w:trPr>
        <w:tc>
          <w:tcPr>
            <w:tcW w:w="984"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c>
          <w:tcPr>
            <w:tcW w:w="1173" w:type="dxa"/>
            <w:textDirection w:val="lrTb"/>
            <w:noWrap w:val="false"/>
          </w:tcPr>
          <w:p>
            <w:pPr>
              <w:jc w:val="center"/>
              <w:rPr>
                <w:rFonts w:ascii="宋体" w:hAnsi="宋体"/>
                <w:sz w:val="24"/>
              </w:rPr>
            </w:pPr>
            <w:r>
              <w:rPr>
                <w:rFonts w:ascii="宋体" w:hAnsi="宋体"/>
                <w:sz w:val="24"/>
              </w:rPr>
            </w:r>
            <w:r/>
          </w:p>
        </w:tc>
      </w:tr>
      <w:tr>
        <w:trPr>
          <w:cantSplit/>
          <w:trHeight w:val="640"/>
        </w:trPr>
        <w:tc>
          <w:tcPr>
            <w:tcW w:w="984"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c>
          <w:tcPr>
            <w:tcW w:w="1173" w:type="dxa"/>
            <w:textDirection w:val="lrTb"/>
            <w:noWrap w:val="false"/>
          </w:tcPr>
          <w:p>
            <w:pPr>
              <w:jc w:val="center"/>
              <w:rPr>
                <w:rFonts w:ascii="宋体" w:hAnsi="宋体"/>
                <w:sz w:val="24"/>
              </w:rPr>
            </w:pPr>
            <w:r>
              <w:rPr>
                <w:rFonts w:ascii="宋体" w:hAnsi="宋体"/>
                <w:sz w:val="24"/>
              </w:rPr>
            </w:r>
            <w:r/>
          </w:p>
        </w:tc>
      </w:tr>
      <w:tr>
        <w:trPr>
          <w:cantSplit/>
          <w:trHeight w:val="640"/>
        </w:trPr>
        <w:tc>
          <w:tcPr>
            <w:tcW w:w="984"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c>
          <w:tcPr>
            <w:tcW w:w="1173" w:type="dxa"/>
            <w:textDirection w:val="lrTb"/>
            <w:noWrap w:val="false"/>
          </w:tcPr>
          <w:p>
            <w:pPr>
              <w:jc w:val="center"/>
              <w:rPr>
                <w:rFonts w:ascii="宋体" w:hAnsi="宋体"/>
                <w:sz w:val="24"/>
              </w:rPr>
            </w:pPr>
            <w:r>
              <w:rPr>
                <w:rFonts w:ascii="宋体" w:hAnsi="宋体"/>
                <w:sz w:val="24"/>
              </w:rPr>
            </w:r>
            <w:r/>
          </w:p>
        </w:tc>
      </w:tr>
      <w:tr>
        <w:trPr>
          <w:cantSplit/>
          <w:trHeight w:val="640"/>
        </w:trPr>
        <w:tc>
          <w:tcPr>
            <w:tcW w:w="984"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c>
          <w:tcPr>
            <w:tcW w:w="1173" w:type="dxa"/>
            <w:textDirection w:val="lrTb"/>
            <w:noWrap w:val="false"/>
          </w:tcPr>
          <w:p>
            <w:pPr>
              <w:jc w:val="center"/>
              <w:rPr>
                <w:rFonts w:ascii="宋体" w:hAnsi="宋体"/>
                <w:sz w:val="24"/>
              </w:rPr>
            </w:pPr>
            <w:r>
              <w:rPr>
                <w:rFonts w:ascii="宋体" w:hAnsi="宋体"/>
                <w:sz w:val="24"/>
              </w:rPr>
            </w:r>
            <w:r/>
          </w:p>
        </w:tc>
      </w:tr>
    </w:tbl>
    <w:p>
      <w:pPr>
        <w:rPr>
          <w:rFonts w:ascii="宋体" w:hAnsi="宋体"/>
          <w:sz w:val="24"/>
        </w:rPr>
      </w:pPr>
      <w:r>
        <w:rPr>
          <w:rFonts w:hint="eastAsia" w:ascii="宋体" w:hAnsi="宋体"/>
          <w:sz w:val="24"/>
        </w:rPr>
        <w:t xml:space="preserve">法定代表人或授权代表签名：</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注：1、按照基本技术要求详细填列。</w:t>
      </w:r>
      <w:r/>
    </w:p>
    <w:p>
      <w:pPr>
        <w:numPr>
          <w:ilvl w:val="0"/>
          <w:numId w:val="6"/>
        </w:numPr>
        <w:rPr>
          <w:rFonts w:ascii="宋体" w:hAnsi="宋体"/>
          <w:sz w:val="24"/>
        </w:rPr>
      </w:pPr>
      <w:r>
        <w:rPr>
          <w:rFonts w:hint="eastAsia" w:ascii="宋体" w:hAnsi="宋体"/>
          <w:sz w:val="24"/>
        </w:rPr>
        <w:t xml:space="preserve">行数不够，可自行添加。</w:t>
      </w:r>
      <w:r/>
    </w:p>
    <w:p>
      <w:pPr>
        <w:ind w:firstLine="480"/>
        <w:spacing w:line="360" w:lineRule="auto"/>
        <w:rPr>
          <w:rFonts w:ascii="宋体" w:hAnsi="宋体"/>
          <w:bCs/>
          <w:sz w:val="24"/>
        </w:rPr>
      </w:pPr>
      <w:r>
        <w:rPr>
          <w:rFonts w:hint="eastAsia" w:ascii="宋体" w:hAnsi="宋体"/>
          <w:bCs/>
          <w:sz w:val="24"/>
        </w:rPr>
        <w:t xml:space="preserve">3、技术偏离表应针对项目需求逐条应答。</w:t>
      </w:r>
      <w:r/>
    </w:p>
    <w:p>
      <w:pPr>
        <w:rPr>
          <w:rFonts w:ascii="宋体" w:hAnsi="宋体"/>
          <w:sz w:val="24"/>
        </w:rPr>
      </w:pPr>
      <w:r>
        <w:rPr>
          <w:rFonts w:ascii="宋体" w:hAnsi="宋体"/>
          <w:sz w:val="24"/>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pStyle w:val="917"/>
        <w:ind w:firstLine="723"/>
        <w:rPr>
          <w:rFonts w:ascii="黑体" w:eastAsia="黑体"/>
          <w:b/>
          <w:sz w:val="36"/>
        </w:rPr>
      </w:pPr>
      <w:r>
        <w:rPr>
          <w:rFonts w:ascii="黑体" w:eastAsia="黑体"/>
          <w:b/>
          <w:sz w:val="36"/>
        </w:rPr>
      </w:r>
      <w:r/>
    </w:p>
    <w:p>
      <w:pPr>
        <w:pStyle w:val="917"/>
        <w:ind w:firstLine="723"/>
        <w:rPr>
          <w:rFonts w:ascii="黑体" w:eastAsia="黑体"/>
          <w:b/>
          <w:sz w:val="36"/>
        </w:rPr>
      </w:pPr>
      <w:r>
        <w:rPr>
          <w:rFonts w:ascii="黑体" w:eastAsia="黑体"/>
          <w:b/>
          <w:sz w:val="36"/>
        </w:rPr>
      </w:r>
      <w:r/>
    </w:p>
    <w:p>
      <w:pPr>
        <w:pStyle w:val="917"/>
        <w:ind w:firstLine="723"/>
        <w:rPr>
          <w:rFonts w:ascii="黑体" w:eastAsia="黑体"/>
          <w:b/>
          <w:sz w:val="36"/>
        </w:rPr>
      </w:pPr>
      <w:r>
        <w:rPr>
          <w:rFonts w:ascii="黑体" w:eastAsia="黑体"/>
          <w:b/>
          <w:sz w:val="36"/>
        </w:rPr>
      </w:r>
      <w:r/>
    </w:p>
    <w:p>
      <w:pPr>
        <w:pStyle w:val="917"/>
        <w:ind w:firstLine="723"/>
        <w:rPr>
          <w:rFonts w:ascii="黑体" w:eastAsia="黑体"/>
          <w:b/>
          <w:sz w:val="36"/>
        </w:rPr>
      </w:pPr>
      <w:r>
        <w:rPr>
          <w:rFonts w:ascii="黑体" w:eastAsia="黑体"/>
          <w:b/>
          <w:sz w:val="36"/>
        </w:rPr>
      </w:r>
      <w:r/>
    </w:p>
    <w:p>
      <w:pPr>
        <w:pStyle w:val="917"/>
        <w:ind w:firstLine="723"/>
        <w:rPr>
          <w:rFonts w:ascii="黑体" w:eastAsia="黑体"/>
          <w:b/>
          <w:sz w:val="36"/>
        </w:rPr>
      </w:pPr>
      <w:r>
        <w:rPr>
          <w:rFonts w:ascii="黑体" w:eastAsia="黑体"/>
          <w:b/>
          <w:sz w:val="36"/>
        </w:rPr>
      </w:r>
      <w:r/>
    </w:p>
    <w:p>
      <w:pPr>
        <w:pStyle w:val="917"/>
        <w:ind w:firstLine="723"/>
        <w:rPr>
          <w:rFonts w:ascii="黑体" w:eastAsia="黑体"/>
          <w:b/>
          <w:sz w:val="36"/>
        </w:rPr>
      </w:pPr>
      <w:r>
        <w:rPr>
          <w:rFonts w:ascii="黑体" w:eastAsia="黑体"/>
          <w:b/>
          <w:sz w:val="36"/>
        </w:rPr>
      </w:r>
      <w:r/>
    </w:p>
    <w:p>
      <w:r/>
      <w:bookmarkEnd w:id="1"/>
      <w:r/>
      <w:r/>
    </w:p>
    <w:p>
      <w:pPr>
        <w:jc w:val="center"/>
        <w:spacing w:before="50" w:after="50"/>
        <w:rPr>
          <w:rFonts w:ascii="黑体" w:eastAsia="黑体"/>
          <w:sz w:val="32"/>
          <w:szCs w:val="32"/>
        </w:rPr>
      </w:pPr>
      <w:r/>
      <w:bookmarkStart w:id="3" w:name="_Hlt26955054"/>
      <w:r/>
      <w:bookmarkEnd w:id="3"/>
      <w:r>
        <w:rPr>
          <w:rFonts w:hint="eastAsia" w:ascii="黑体" w:eastAsia="黑体"/>
          <w:sz w:val="32"/>
          <w:szCs w:val="32"/>
        </w:rPr>
        <w:t xml:space="preserve">九、商务条款响应及偏离表（如有）</w:t>
      </w:r>
      <w:r/>
    </w:p>
    <w:p>
      <w:pPr>
        <w:jc w:val="cente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投标人全称（加盖公章）：        </w:t>
      </w:r>
      <w:r/>
    </w:p>
    <w:tbl>
      <w:tblPr>
        <w:tblStyle w:val="894"/>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48"/>
        <w:gridCol w:w="2700"/>
        <w:gridCol w:w="1260"/>
        <w:gridCol w:w="3020"/>
      </w:tblGrid>
      <w:tr>
        <w:trPr>
          <w:trHeight w:val="642"/>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rPr>
                <w:rFonts w:ascii="仿宋_GB2312" w:hAnsi="宋体" w:eastAsia="仿宋_GB2312"/>
                <w:sz w:val="24"/>
                <w:szCs w:val="20"/>
              </w:rPr>
            </w:pPr>
            <w:r>
              <w:rPr>
                <w:rFonts w:hint="eastAsia" w:ascii="仿宋_GB2312" w:hAnsi="宋体"/>
                <w:sz w:val="24"/>
              </w:rPr>
              <w:t xml:space="preserve">项目</w:t>
            </w:r>
            <w:r/>
          </w:p>
        </w:tc>
        <w:tc>
          <w:tcPr>
            <w:tcBorders>
              <w:top w:val="single" w:color="auto" w:sz="4" w:space="0"/>
              <w:left w:val="single" w:color="auto" w:sz="4" w:space="0"/>
              <w:bottom w:val="single" w:color="auto" w:sz="4" w:space="0"/>
              <w:right w:val="single" w:color="auto" w:sz="4" w:space="0"/>
            </w:tcBorders>
            <w:tcW w:w="2700" w:type="dxa"/>
            <w:textDirection w:val="lrTb"/>
            <w:noWrap w:val="false"/>
          </w:tcPr>
          <w:p>
            <w:pPr>
              <w:rPr>
                <w:rFonts w:ascii="仿宋_GB2312" w:hAnsi="宋体" w:eastAsia="仿宋_GB2312"/>
                <w:sz w:val="24"/>
                <w:szCs w:val="20"/>
              </w:rPr>
            </w:pPr>
            <w:r>
              <w:rPr>
                <w:rFonts w:hint="eastAsia" w:ascii="仿宋_GB2312" w:hAnsi="宋体"/>
                <w:sz w:val="24"/>
              </w:rPr>
              <w:t xml:space="preserve">招标文件要求</w:t>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ascii="仿宋_GB2312" w:hAnsi="宋体" w:eastAsia="仿宋_GB2312"/>
                <w:sz w:val="24"/>
                <w:szCs w:val="20"/>
              </w:rPr>
            </w:pPr>
            <w:r>
              <w:rPr>
                <w:rFonts w:hint="eastAsia" w:ascii="仿宋_GB2312" w:hAnsi="宋体"/>
                <w:sz w:val="24"/>
              </w:rPr>
              <w:t xml:space="preserve">是否响应</w:t>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rPr>
                <w:rFonts w:ascii="仿宋_GB2312" w:hAnsi="宋体" w:eastAsia="仿宋_GB2312"/>
                <w:sz w:val="24"/>
                <w:szCs w:val="20"/>
              </w:rPr>
            </w:pPr>
            <w:r>
              <w:rPr>
                <w:rFonts w:hint="eastAsia" w:ascii="仿宋_GB2312" w:hAnsi="宋体"/>
                <w:sz w:val="24"/>
              </w:rPr>
              <w:t xml:space="preserve">投标人的承诺或说明</w:t>
            </w:r>
            <w:r/>
          </w:p>
        </w:tc>
      </w:tr>
      <w:tr>
        <w:trPr>
          <w:trHeight w:val="719"/>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2700" w:type="dxa"/>
            <w:textDirection w:val="lrTb"/>
            <w:noWrap w:val="false"/>
          </w:tcPr>
          <w:p>
            <w:pPr>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rPr>
                <w:rFonts w:ascii="仿宋_GB2312" w:hAnsi="宋体" w:eastAsia="仿宋_GB2312"/>
                <w:sz w:val="24"/>
                <w:szCs w:val="20"/>
              </w:rPr>
            </w:pPr>
            <w:r>
              <w:rPr>
                <w:rFonts w:ascii="仿宋_GB2312" w:hAnsi="宋体" w:eastAsia="仿宋_GB2312"/>
                <w:sz w:val="24"/>
                <w:szCs w:val="20"/>
              </w:rPr>
            </w:r>
            <w:r/>
          </w:p>
        </w:tc>
      </w:tr>
      <w:tr>
        <w:trPr>
          <w:trHeight w:val="54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2700" w:type="dxa"/>
            <w:textDirection w:val="lrTb"/>
            <w:noWrap w:val="false"/>
          </w:tcPr>
          <w:p>
            <w:pPr>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left="43"/>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ind w:left="43"/>
              <w:rPr>
                <w:rFonts w:ascii="仿宋_GB2312" w:hAnsi="宋体" w:eastAsia="仿宋_GB2312"/>
                <w:sz w:val="24"/>
                <w:szCs w:val="20"/>
              </w:rPr>
            </w:pPr>
            <w:r>
              <w:rPr>
                <w:rFonts w:ascii="仿宋_GB2312" w:hAnsi="宋体" w:eastAsia="仿宋_GB2312"/>
                <w:sz w:val="24"/>
                <w:szCs w:val="20"/>
              </w:rPr>
            </w:r>
            <w:r/>
          </w:p>
        </w:tc>
      </w:tr>
      <w:tr>
        <w:trPr>
          <w:trHeight w:val="82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2700" w:type="dxa"/>
            <w:textDirection w:val="lrTb"/>
            <w:noWrap w:val="false"/>
          </w:tcPr>
          <w:p>
            <w:pPr>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rPr>
                <w:rFonts w:ascii="仿宋_GB2312" w:hAnsi="宋体" w:eastAsia="仿宋_GB2312"/>
                <w:sz w:val="24"/>
                <w:szCs w:val="20"/>
              </w:rPr>
            </w:pPr>
            <w:r>
              <w:rPr>
                <w:rFonts w:ascii="仿宋_GB2312" w:hAnsi="宋体" w:eastAsia="仿宋_GB2312"/>
                <w:sz w:val="24"/>
                <w:szCs w:val="20"/>
              </w:rPr>
            </w:r>
            <w:r/>
          </w:p>
        </w:tc>
      </w:tr>
      <w:tr>
        <w:trPr>
          <w:trHeight w:val="34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rPr>
                <w:rFonts w:ascii="宋体" w:hAnsi="宋体"/>
                <w:sz w:val="24"/>
                <w:szCs w:val="20"/>
              </w:rPr>
            </w:pPr>
            <w:r>
              <w:rPr>
                <w:rFonts w:ascii="宋体" w:hAnsi="宋体"/>
                <w:sz w:val="24"/>
                <w:szCs w:val="20"/>
              </w:rPr>
            </w:r>
            <w:r/>
          </w:p>
        </w:tc>
        <w:tc>
          <w:tcPr>
            <w:tcBorders>
              <w:top w:val="single" w:color="auto" w:sz="4" w:space="0"/>
              <w:left w:val="single" w:color="auto" w:sz="4" w:space="0"/>
              <w:bottom w:val="single" w:color="auto" w:sz="4" w:space="0"/>
              <w:right w:val="single" w:color="auto" w:sz="4" w:space="0"/>
            </w:tcBorders>
            <w:tcW w:w="2700" w:type="dxa"/>
            <w:textDirection w:val="lrTb"/>
            <w:noWrap w:val="false"/>
          </w:tcPr>
          <w:p>
            <w:pPr>
              <w:rPr>
                <w:rFonts w:ascii="仿宋_GB2312" w:hAnsi="宋体" w:eastAsia="仿宋_GB2312"/>
                <w:sz w:val="24"/>
                <w:szCs w:val="20"/>
              </w:rPr>
            </w:pPr>
            <w:r>
              <w:rPr>
                <w:rFonts w:ascii="仿宋_GB2312" w:hAnsi="宋体" w:eastAsia="仿宋_GB2312"/>
                <w:sz w:val="24"/>
                <w:szCs w:val="20"/>
              </w:rPr>
            </w:r>
            <w:r/>
          </w:p>
          <w:p>
            <w:pPr>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rPr>
                <w:rFonts w:ascii="仿宋_GB2312" w:hAnsi="宋体" w:eastAsia="仿宋_GB2312"/>
                <w:sz w:val="24"/>
                <w:szCs w:val="20"/>
              </w:rPr>
            </w:pPr>
            <w:r>
              <w:rPr>
                <w:rFonts w:ascii="仿宋_GB2312" w:hAnsi="宋体" w:eastAsia="仿宋_GB2312"/>
                <w:sz w:val="24"/>
                <w:szCs w:val="20"/>
              </w:rPr>
            </w:r>
            <w:r/>
          </w:p>
        </w:tc>
      </w:tr>
      <w:tr>
        <w:trPr>
          <w:trHeight w:val="40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rPr>
                <w:rFonts w:ascii="仿宋_GB2312"/>
                <w:sz w:val="24"/>
              </w:rPr>
            </w:pPr>
            <w:r>
              <w:rPr>
                <w:rFonts w:ascii="仿宋_GB2312"/>
                <w:sz w:val="24"/>
              </w:rPr>
            </w:r>
            <w:r/>
          </w:p>
        </w:tc>
        <w:tc>
          <w:tcPr>
            <w:tcBorders>
              <w:top w:val="single" w:color="auto" w:sz="4" w:space="0"/>
              <w:left w:val="single" w:color="auto" w:sz="4" w:space="0"/>
              <w:bottom w:val="single" w:color="auto" w:sz="4" w:space="0"/>
              <w:right w:val="single" w:color="auto" w:sz="4" w:space="0"/>
            </w:tcBorders>
            <w:tcW w:w="2700" w:type="dxa"/>
            <w:textDirection w:val="lrTb"/>
            <w:noWrap w:val="false"/>
          </w:tcPr>
          <w:p>
            <w:pPr>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rPr>
                <w:rFonts w:ascii="仿宋_GB2312" w:hAnsi="宋体" w:eastAsia="仿宋_GB2312"/>
                <w:sz w:val="24"/>
                <w:szCs w:val="20"/>
              </w:rPr>
            </w:pPr>
            <w:r>
              <w:rPr>
                <w:rFonts w:ascii="仿宋_GB2312" w:hAnsi="宋体" w:eastAsia="仿宋_GB2312"/>
                <w:sz w:val="24"/>
                <w:szCs w:val="20"/>
              </w:rPr>
            </w:r>
            <w:r/>
          </w:p>
        </w:tc>
      </w:tr>
      <w:tr>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2700" w:type="dxa"/>
            <w:textDirection w:val="lrTb"/>
            <w:noWrap w:val="false"/>
          </w:tcPr>
          <w:p>
            <w:pPr>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rPr>
                <w:rFonts w:ascii="仿宋_GB2312" w:hAnsi="宋体" w:eastAsia="仿宋_GB2312"/>
                <w:sz w:val="24"/>
                <w:szCs w:val="20"/>
              </w:rPr>
            </w:pPr>
            <w:r>
              <w:rPr>
                <w:rFonts w:ascii="仿宋_GB2312" w:hAnsi="宋体" w:eastAsia="仿宋_GB2312"/>
                <w:sz w:val="24"/>
                <w:szCs w:val="20"/>
              </w:rPr>
            </w:r>
            <w:r/>
          </w:p>
        </w:tc>
      </w:tr>
    </w:tbl>
    <w:p>
      <w:pPr>
        <w:rPr>
          <w:rFonts w:ascii="宋体" w:hAnsi="宋体"/>
          <w:sz w:val="24"/>
        </w:rPr>
      </w:pPr>
      <w:r>
        <w:rPr>
          <w:rFonts w:hint="eastAsia" w:ascii="宋体" w:hAnsi="宋体"/>
          <w:sz w:val="24"/>
        </w:rPr>
        <w:t xml:space="preserve">法定代表人或授权代表签名：</w:t>
      </w:r>
      <w:r/>
    </w:p>
    <w:p>
      <w:pPr>
        <w:pStyle w:val="896"/>
      </w:pPr>
      <w:r/>
      <w:r/>
    </w:p>
    <w:p>
      <w:pPr>
        <w:pStyle w:val="896"/>
      </w:pPr>
      <w:r/>
      <w:r/>
    </w:p>
    <w:p>
      <w:pPr>
        <w:spacing w:line="480" w:lineRule="auto"/>
        <w:rPr>
          <w:rFonts w:ascii="仿宋_GB2312" w:hAnsi="Arial"/>
          <w:sz w:val="30"/>
        </w:rPr>
      </w:pPr>
      <w:r/>
      <w:bookmarkStart w:id="4" w:name="_Hlt26671372"/>
      <w:r/>
      <w:bookmarkEnd w:id="4"/>
      <w:r/>
      <w:bookmarkStart w:id="5" w:name="_Hlt26955056"/>
      <w:r/>
      <w:bookmarkEnd w:id="5"/>
      <w:r/>
      <w:bookmarkStart w:id="6" w:name="_Hlt26955064"/>
      <w:r/>
      <w:bookmarkEnd w:id="6"/>
      <w:r/>
      <w:bookmarkStart w:id="7" w:name="_Hlt26609391"/>
      <w:r/>
      <w:bookmarkEnd w:id="7"/>
      <w:r/>
      <w:bookmarkStart w:id="8" w:name="_Hlt26782999"/>
      <w:r/>
      <w:bookmarkEnd w:id="8"/>
      <w:r/>
      <w:bookmarkStart w:id="9" w:name="_Hlt26580838"/>
      <w:r/>
      <w:bookmarkEnd w:id="9"/>
      <w:r/>
      <w:bookmarkStart w:id="10" w:name="_Hlt26671343"/>
      <w:r/>
      <w:bookmarkEnd w:id="10"/>
      <w:r/>
      <w:bookmarkStart w:id="11" w:name="_Hlt24879081"/>
      <w:r/>
      <w:bookmarkEnd w:id="11"/>
      <w:r>
        <w:rPr>
          <w:rFonts w:hint="eastAsia" w:ascii="仿宋_GB2312" w:hAnsi="Arial"/>
          <w:sz w:val="30"/>
        </w:rPr>
        <w:t xml:space="preserve">    </w:t>
      </w:r>
      <w:bookmarkStart w:id="12" w:name="_Hlt26955066"/>
      <w:r/>
      <w:bookmarkEnd w:id="12"/>
      <w:r/>
      <w:bookmarkStart w:id="13" w:name="_Hlt26609389"/>
      <w:r/>
      <w:bookmarkEnd w:id="13"/>
      <w:r/>
      <w:bookmarkStart w:id="14" w:name="_Hlt26671374"/>
      <w:r/>
      <w:bookmarkEnd w:id="14"/>
      <w:r/>
      <w:bookmarkStart w:id="15" w:name="_Toc462564146"/>
      <w:r/>
      <w:r/>
    </w:p>
    <w:p>
      <w:pPr>
        <w:pStyle w:val="917"/>
        <w:ind w:firstLine="600"/>
      </w:pPr>
      <w:r/>
      <w:r/>
    </w:p>
    <w:p>
      <w:pPr>
        <w:pStyle w:val="917"/>
        <w:ind w:firstLine="600"/>
      </w:pPr>
      <w:r/>
      <w:r/>
    </w:p>
    <w:p>
      <w:pPr>
        <w:pStyle w:val="917"/>
        <w:ind w:firstLine="600"/>
      </w:pPr>
      <w:r/>
      <w:r/>
    </w:p>
    <w:p>
      <w:pPr>
        <w:pStyle w:val="917"/>
        <w:ind w:firstLine="600"/>
      </w:pPr>
      <w:r/>
      <w:r/>
    </w:p>
    <w:p>
      <w:pPr>
        <w:pStyle w:val="917"/>
        <w:ind w:firstLine="600"/>
      </w:pPr>
      <w:r/>
      <w:r/>
    </w:p>
    <w:p>
      <w:pPr>
        <w:pStyle w:val="917"/>
        <w:ind w:firstLine="600"/>
      </w:pPr>
      <w:r/>
      <w:r/>
    </w:p>
    <w:p>
      <w:pPr>
        <w:pStyle w:val="917"/>
        <w:ind w:firstLine="600"/>
      </w:pPr>
      <w:r/>
      <w:r/>
    </w:p>
    <w:p>
      <w:pPr>
        <w:pStyle w:val="917"/>
        <w:ind w:firstLine="600"/>
      </w:pPr>
      <w:r/>
      <w:r/>
    </w:p>
    <w:p>
      <w:pPr>
        <w:pStyle w:val="917"/>
        <w:ind w:firstLine="600"/>
      </w:pPr>
      <w:r/>
      <w:r/>
    </w:p>
    <w:p>
      <w:pPr>
        <w:pStyle w:val="917"/>
        <w:ind w:firstLine="600"/>
      </w:pPr>
      <w:r/>
      <w:r/>
    </w:p>
    <w:p>
      <w:pPr>
        <w:pStyle w:val="917"/>
        <w:ind w:firstLine="600"/>
      </w:pPr>
      <w:r/>
      <w:r/>
    </w:p>
    <w:p>
      <w:pPr>
        <w:pStyle w:val="917"/>
        <w:ind w:firstLine="600"/>
      </w:pPr>
      <w:r/>
      <w:r/>
    </w:p>
    <w:p>
      <w:pPr>
        <w:jc w:val="center"/>
        <w:rPr>
          <w:rFonts w:ascii="宋体" w:hAnsi="宋体" w:cs="黑体"/>
          <w:b/>
          <w:color w:val="000000"/>
          <w:sz w:val="32"/>
          <w:szCs w:val="32"/>
        </w:rPr>
      </w:pPr>
      <w:r>
        <w:rPr>
          <w:rFonts w:hint="eastAsia" w:ascii="宋体" w:hAnsi="宋体" w:cs="黑体"/>
          <w:b/>
          <w:color w:val="000000"/>
          <w:sz w:val="32"/>
          <w:szCs w:val="32"/>
          <w:lang w:val="zh-CN"/>
        </w:rPr>
        <w:t xml:space="preserve">供应商登记表</w:t>
      </w:r>
      <w:r/>
    </w:p>
    <w:p>
      <w:pPr>
        <w:ind w:left="1447" w:firstLine="5650"/>
        <w:spacing w:line="360" w:lineRule="auto"/>
        <w:rPr>
          <w:rFonts w:ascii="宋体" w:hAnsi="宋体" w:cs="宋体"/>
          <w:b/>
          <w:color w:val="000000"/>
          <w:sz w:val="36"/>
        </w:rPr>
      </w:pPr>
      <w:r>
        <w:rPr>
          <w:rFonts w:hint="eastAsia" w:ascii="宋体" w:hAnsi="宋体" w:cs="宋体"/>
          <w:color w:val="000000"/>
          <w:sz w:val="24"/>
        </w:rPr>
        <w:t xml:space="preserve">年   月   日</w:t>
      </w:r>
      <w:r/>
    </w:p>
    <w:tbl>
      <w:tblPr>
        <w:tblStyle w:val="8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企业名称</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详细地址</w:t>
            </w:r>
            <w:r/>
          </w:p>
        </w:tc>
        <w:tc>
          <w:tcPr>
            <w:gridSpan w:val="3"/>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邮   编</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法人代表</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企业性质</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注册资金</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联系 人</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职   务</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所在部门</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营业面积</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在册员工</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技术人员</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传  真</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手 机 号</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网 址</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供应商品</w:t>
            </w:r>
            <w:r/>
          </w:p>
          <w:p>
            <w:pPr>
              <w:jc w:val="center"/>
              <w:spacing w:line="480" w:lineRule="exact"/>
              <w:widowControl/>
              <w:rPr>
                <w:rFonts w:ascii="宋体" w:hAnsi="宋体" w:cs="宋体"/>
                <w:color w:val="000000"/>
                <w:sz w:val="24"/>
              </w:rPr>
            </w:pPr>
            <w:r>
              <w:rPr>
                <w:rFonts w:hint="eastAsia" w:ascii="宋体" w:hAnsi="宋体" w:cs="宋体"/>
                <w:color w:val="000000"/>
                <w:sz w:val="24"/>
              </w:rPr>
              <w:t xml:space="preserve"> 范   围</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Height w:val="3194"/>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企业概况</w:t>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Height w:val="3393"/>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主要业绩</w:t>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spacing w:line="480" w:lineRule="exact"/>
              <w:widowControl/>
              <w:rPr>
                <w:rFonts w:ascii="宋体" w:hAnsi="宋体" w:cs="宋体"/>
                <w:color w:val="000000"/>
                <w:sz w:val="24"/>
              </w:rPr>
            </w:pPr>
            <w:r>
              <w:rPr>
                <w:rFonts w:ascii="宋体" w:hAnsi="宋体" w:cs="宋体"/>
                <w:color w:val="000000"/>
                <w:sz w:val="24"/>
              </w:rPr>
            </w:r>
            <w:r/>
          </w:p>
        </w:tc>
      </w:tr>
    </w:tbl>
    <w:p>
      <w:pPr>
        <w:pStyle w:val="917"/>
        <w:ind w:firstLine="600"/>
      </w:pPr>
      <w:r/>
      <w:r/>
    </w:p>
    <w:p>
      <w:pPr>
        <w:pStyle w:val="917"/>
        <w:ind w:left="0" w:firstLine="0"/>
      </w:pPr>
      <w:r/>
      <w:r/>
    </w:p>
    <w:p>
      <w:pPr>
        <w:pStyle w:val="917"/>
        <w:ind w:firstLine="600"/>
      </w:pPr>
      <w:r/>
      <w:r/>
    </w:p>
    <w:p>
      <w:pPr>
        <w:pStyle w:val="917"/>
        <w:ind w:firstLine="600"/>
      </w:pPr>
      <w:r/>
      <w:r/>
    </w:p>
    <w:p>
      <w:pPr>
        <w:jc w:val="center"/>
        <w:spacing w:line="480" w:lineRule="exact"/>
        <w:rPr>
          <w:rFonts w:ascii="宋体" w:hAnsi="宋体"/>
          <w:color w:val="000000"/>
          <w:sz w:val="36"/>
          <w:szCs w:val="36"/>
        </w:rPr>
      </w:pPr>
      <w:r>
        <w:rPr>
          <w:rFonts w:hint="eastAsia" w:ascii="宋体" w:hAnsi="宋体"/>
          <w:b/>
          <w:color w:val="000000"/>
          <w:sz w:val="36"/>
          <w:szCs w:val="36"/>
        </w:rPr>
        <w:t xml:space="preserve">服务承诺函</w:t>
      </w:r>
      <w:r/>
    </w:p>
    <w:tbl>
      <w:tblPr>
        <w:tblStyle w:val="89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服      务</w:t>
            </w:r>
            <w:r/>
          </w:p>
          <w:p>
            <w:pPr>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内      容</w:t>
            </w:r>
            <w:r/>
          </w:p>
        </w:tc>
        <w:tc>
          <w:tcPr>
            <w:tcW w:w="6703" w:type="dxa"/>
            <w:textDirection w:val="lrTb"/>
            <w:noWrap w:val="false"/>
          </w:tcPr>
          <w:p>
            <w:pPr>
              <w:jc w:val="left"/>
              <w:spacing w:line="360" w:lineRule="exact"/>
              <w:rPr>
                <w:rFonts w:ascii="宋体" w:hAnsi="宋体"/>
                <w:b/>
                <w:bCs/>
                <w:color w:val="000000"/>
                <w:sz w:val="24"/>
              </w:rPr>
            </w:pPr>
            <w:r>
              <w:rPr>
                <w:rFonts w:hint="eastAsia" w:ascii="宋体" w:hAnsi="宋体"/>
                <w:b/>
                <w:color w:val="000000"/>
                <w:sz w:val="24"/>
              </w:rPr>
              <w:t xml:space="preserve">1. 各投标人必须严格按照本次招标技术参数要求进行合理报价并供货，如后期出现验收不合格情形视同虚假承诺</w:t>
            </w:r>
            <w:r>
              <w:rPr>
                <w:rFonts w:hint="eastAsia" w:ascii="宋体" w:hAnsi="宋体"/>
                <w:b/>
                <w:bCs/>
                <w:color w:val="000000"/>
                <w:sz w:val="24"/>
              </w:rPr>
              <w:t xml:space="preserve">谋取中标成交，将被列入不良行为记录名单。</w:t>
            </w:r>
            <w:r/>
          </w:p>
          <w:p>
            <w:pPr>
              <w:jc w:val="left"/>
              <w:spacing w:line="360" w:lineRule="exact"/>
              <w:rPr>
                <w:rFonts w:ascii="宋体" w:hAnsi="宋体"/>
                <w:bCs/>
                <w:color w:val="000000"/>
                <w:sz w:val="24"/>
              </w:rPr>
            </w:pPr>
            <w:r>
              <w:rPr>
                <w:rFonts w:hint="eastAsia" w:ascii="宋体" w:hAnsi="宋体"/>
                <w:bCs/>
                <w:color w:val="000000"/>
                <w:sz w:val="24"/>
              </w:rPr>
              <w:t xml:space="preserve">2. 中标单位自行承担运输</w:t>
            </w:r>
            <w:r>
              <w:rPr>
                <w:rFonts w:ascii="宋体" w:hAnsi="宋体"/>
                <w:bCs/>
                <w:color w:val="000000"/>
                <w:sz w:val="24"/>
              </w:rPr>
              <w:t xml:space="preserve">和</w:t>
            </w:r>
            <w:r>
              <w:rPr>
                <w:rFonts w:hint="eastAsia" w:ascii="宋体" w:hAnsi="宋体"/>
                <w:bCs/>
                <w:color w:val="000000"/>
                <w:sz w:val="24"/>
              </w:rPr>
              <w:t xml:space="preserve">安装过程中的安全责任。</w:t>
            </w:r>
            <w:r/>
          </w:p>
          <w:p>
            <w:pPr>
              <w:jc w:val="left"/>
              <w:spacing w:line="360" w:lineRule="exact"/>
              <w:rPr>
                <w:rFonts w:ascii="宋体" w:hAnsi="宋体"/>
                <w:color w:val="000000"/>
                <w:sz w:val="24"/>
              </w:rPr>
            </w:pPr>
            <w:r>
              <w:rPr>
                <w:rFonts w:ascii="宋体" w:hAnsi="宋体"/>
                <w:color w:val="000000"/>
                <w:sz w:val="24"/>
              </w:rPr>
            </w:r>
            <w:r/>
          </w:p>
        </w:tc>
      </w:tr>
      <w:tr>
        <w:trPr>
          <w:trHeight w:val="5307"/>
        </w:trPr>
        <w:tc>
          <w:tcPr>
            <w:tcW w:w="2405" w:type="dxa"/>
            <w:vAlign w:val="center"/>
            <w:textDirection w:val="lrTb"/>
            <w:noWrap w:val="false"/>
          </w:tcPr>
          <w:p>
            <w:pPr>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承      诺</w:t>
            </w:r>
            <w:r/>
          </w:p>
        </w:tc>
        <w:tc>
          <w:tcPr>
            <w:tcW w:w="6703" w:type="dxa"/>
            <w:textDirection w:val="lrTb"/>
            <w:noWrap w:val="false"/>
          </w:tcPr>
          <w:p>
            <w:pPr>
              <w:spacing w:line="480" w:lineRule="exact"/>
              <w:tabs>
                <w:tab w:val="left" w:pos="0" w:leader="none"/>
              </w:tabs>
              <w:rPr>
                <w:rFonts w:ascii="宋体" w:hAnsi="宋体"/>
                <w:color w:val="000000"/>
                <w:sz w:val="24"/>
              </w:rPr>
            </w:pPr>
            <w:r>
              <w:rPr>
                <w:rFonts w:ascii="宋体" w:hAnsi="宋体"/>
                <w:color w:val="000000"/>
                <w:sz w:val="24"/>
              </w:rPr>
            </w:r>
            <w:r/>
          </w:p>
        </w:tc>
      </w:tr>
    </w:tbl>
    <w:p>
      <w:pPr>
        <w:spacing w:line="480" w:lineRule="exact"/>
        <w:tabs>
          <w:tab w:val="left" w:pos="0" w:leader="none"/>
        </w:tabs>
        <w:rPr>
          <w:rFonts w:ascii="宋体" w:hAnsi="宋体"/>
          <w:b/>
          <w:bCs/>
          <w:color w:val="000000"/>
          <w:spacing w:val="-2"/>
          <w:sz w:val="24"/>
        </w:rPr>
      </w:pPr>
      <w:r>
        <w:rPr>
          <w:rFonts w:ascii="宋体" w:hAnsi="宋体"/>
          <w:b/>
          <w:bCs/>
          <w:color w:val="000000"/>
          <w:spacing w:val="-2"/>
          <w:sz w:val="24"/>
        </w:rPr>
      </w:r>
      <w:r/>
    </w:p>
    <w:p>
      <w:pPr>
        <w:jc w:val="left"/>
        <w:spacing w:before="100" w:beforeAutospacing="1" w:after="100" w:afterAutospacing="1" w:line="480" w:lineRule="exact"/>
        <w:widowControl/>
        <w:rPr>
          <w:rFonts w:ascii="宋体" w:hAnsi="宋体" w:cs="宋体"/>
          <w:color w:val="000000"/>
          <w:sz w:val="24"/>
          <w:u w:val="single"/>
        </w:rPr>
      </w:pPr>
      <w:r>
        <w:rPr>
          <w:rFonts w:hint="eastAsia"/>
          <w:color w:val="000000"/>
          <w:sz w:val="24"/>
        </w:rPr>
        <w:t xml:space="preserve">法定代表人或委托代理人：</w:t>
      </w:r>
      <w:r>
        <w:rPr>
          <w:rFonts w:hint="eastAsia"/>
          <w:color w:val="000000"/>
          <w:u w:val="single"/>
        </w:rPr>
        <w:t xml:space="preserve">               </w:t>
      </w:r>
      <w:r>
        <w:rPr>
          <w:rFonts w:hint="eastAsia"/>
          <w:color w:val="000000"/>
          <w:sz w:val="24"/>
        </w:rPr>
        <w:t xml:space="preserve"> （盖章或签字）</w:t>
      </w:r>
      <w:r/>
    </w:p>
    <w:p>
      <w:pPr>
        <w:spacing w:before="100" w:beforeAutospacing="1" w:after="100" w:afterAutospacing="1" w:line="480" w:lineRule="exact"/>
        <w:rPr>
          <w:rFonts w:ascii="宋体" w:hAnsi="宋体"/>
          <w:b/>
          <w:color w:val="000000"/>
          <w:sz w:val="36"/>
          <w:szCs w:val="36"/>
        </w:rPr>
      </w:pPr>
      <w:r>
        <w:rPr>
          <w:rFonts w:hint="eastAsia"/>
          <w:color w:val="000000"/>
          <w:sz w:val="24"/>
        </w:rPr>
        <w:t xml:space="preserve">投标单位：</w:t>
      </w:r>
      <w:r>
        <w:rPr>
          <w:rFonts w:hint="eastAsia"/>
          <w:color w:val="000000"/>
          <w:u w:val="single"/>
        </w:rPr>
        <w:t xml:space="preserve">               </w:t>
      </w:r>
      <w:r>
        <w:rPr>
          <w:rFonts w:hint="eastAsia"/>
          <w:color w:val="000000"/>
          <w:sz w:val="24"/>
        </w:rPr>
        <w:t xml:space="preserve">   （全称并加盖公章）</w:t>
      </w:r>
      <w:r/>
    </w:p>
    <w:p>
      <w:pPr>
        <w:jc w:val="right"/>
        <w:spacing w:line="480" w:lineRule="exact"/>
        <w:rPr>
          <w:rFonts w:ascii="宋体" w:hAnsi="宋体" w:cs="黑体"/>
          <w:b/>
          <w:color w:val="000000"/>
          <w:sz w:val="32"/>
          <w:szCs w:val="3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int="eastAsia"/>
          <w:color w:val="000000"/>
          <w:sz w:val="24"/>
        </w:rPr>
        <w:t xml:space="preserve">年    月    日</w:t>
      </w:r>
      <w:bookmarkEnd w:id="15"/>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方正仿宋_GBK" w:hAnsi="宋体" w:eastAsia="方正仿宋_GBK" w:cs="宋体"/>
          <w:sz w:val="32"/>
          <w:szCs w:val="32"/>
        </w:rPr>
      </w:pPr>
      <w:r>
        <w:rPr>
          <w:rFonts w:hint="eastAsia" w:ascii="黑体" w:eastAsia="黑体"/>
          <w:sz w:val="32"/>
          <w:szCs w:val="32"/>
        </w:rPr>
        <w:t xml:space="preserve">十、盐城市政府采购事前信用承诺书</w:t>
      </w:r>
      <w:r/>
    </w:p>
    <w:p>
      <w:pPr>
        <w:ind w:firstLine="480"/>
        <w:jc w:val="left"/>
        <w:spacing w:line="500" w:lineRule="exact"/>
        <w:widowControl/>
        <w:rPr>
          <w:rFonts w:ascii="宋体" w:hAnsi="宋体"/>
          <w:sz w:val="24"/>
        </w:rPr>
      </w:pPr>
      <w:r>
        <w:rPr>
          <w:rFonts w:hint="eastAsia" w:ascii="宋体" w:hAnsi="宋体"/>
          <w:sz w:val="24"/>
        </w:rPr>
        <w:t xml:space="preserve">为营造我市公开、公平、公正、诚实守信的政府采购交易环境，树立诚信守法的投标人形象，本人代表本单位作出以下承诺：</w:t>
      </w:r>
      <w:r/>
    </w:p>
    <w:p>
      <w:pPr>
        <w:jc w:val="left"/>
        <w:spacing w:line="500" w:lineRule="exact"/>
        <w:widowControl/>
        <w:rPr>
          <w:rFonts w:ascii="宋体" w:hAnsi="宋体"/>
          <w:sz w:val="24"/>
        </w:rPr>
      </w:pPr>
      <w:r>
        <w:rPr>
          <w:rFonts w:hint="eastAsia" w:ascii="宋体" w:hAnsi="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sz w:val="24"/>
        </w:rPr>
      </w:pPr>
      <w:r>
        <w:rPr>
          <w:rFonts w:hint="eastAsia" w:ascii="宋体" w:hAnsi="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sz w:val="24"/>
        </w:rPr>
      </w:pPr>
      <w:r>
        <w:rPr>
          <w:rFonts w:hint="eastAsia" w:ascii="宋体" w:hAnsi="宋体"/>
          <w:sz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sz w:val="24"/>
        </w:rPr>
      </w:pPr>
      <w:r>
        <w:rPr>
          <w:rFonts w:hint="eastAsia" w:ascii="宋体" w:hAnsi="宋体"/>
          <w:sz w:val="24"/>
        </w:rPr>
        <w:t xml:space="preserve">   （四）严格遵守即时信息公示规定，及时维护和更新维护和更新盐城市政府采购网中与本单位相关的信息；</w:t>
      </w:r>
      <w:r/>
    </w:p>
    <w:p>
      <w:pPr>
        <w:jc w:val="left"/>
        <w:spacing w:line="500" w:lineRule="exact"/>
        <w:widowControl/>
        <w:rPr>
          <w:rFonts w:ascii="宋体" w:hAnsi="宋体"/>
          <w:sz w:val="24"/>
        </w:rPr>
      </w:pPr>
      <w:r>
        <w:rPr>
          <w:rFonts w:hint="eastAsia" w:ascii="宋体" w:hAnsi="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ascii="宋体" w:hAnsi="宋体"/>
          <w:sz w:val="24"/>
        </w:rPr>
      </w:pPr>
      <w:r>
        <w:rPr>
          <w:rFonts w:hint="eastAsia" w:ascii="宋体" w:hAnsi="宋体"/>
          <w:sz w:val="24"/>
        </w:rPr>
        <w:t xml:space="preserve">   （六）自觉接受政府、行业组织、社会公众、新闻舆论的监督；</w:t>
      </w:r>
      <w:r/>
    </w:p>
    <w:p>
      <w:pPr>
        <w:ind w:firstLine="480"/>
        <w:jc w:val="left"/>
        <w:spacing w:line="500" w:lineRule="exact"/>
        <w:widowControl/>
        <w:rPr>
          <w:rFonts w:ascii="宋体" w:hAnsi="宋体"/>
          <w:sz w:val="24"/>
        </w:rPr>
      </w:pPr>
      <w:r>
        <w:rPr>
          <w:rFonts w:hint="eastAsia" w:ascii="宋体" w:hAnsi="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sz w:val="24"/>
        </w:rPr>
      </w:pPr>
      <w:r>
        <w:rPr>
          <w:rFonts w:hint="eastAsia" w:ascii="宋体" w:hAnsi="宋体"/>
          <w:sz w:val="24"/>
        </w:rPr>
        <w:t xml:space="preserve">   （八）本人已认真阅读了上述承诺，并向本单位员工作了宣传教育。</w:t>
      </w:r>
      <w:r/>
    </w:p>
    <w:p>
      <w:pPr>
        <w:jc w:val="left"/>
        <w:spacing w:line="500" w:lineRule="exact"/>
        <w:widowControl/>
        <w:rPr>
          <w:rFonts w:ascii="宋体" w:hAnsi="宋体"/>
          <w:sz w:val="24"/>
        </w:rPr>
      </w:pPr>
      <w:r>
        <w:rPr>
          <w:rFonts w:ascii="宋体" w:hAnsi="宋体"/>
          <w:sz w:val="24"/>
        </w:rPr>
      </w:r>
      <w:r/>
    </w:p>
    <w:p>
      <w:pPr>
        <w:jc w:val="center"/>
        <w:spacing w:line="500" w:lineRule="exact"/>
        <w:widowControl/>
        <w:rPr>
          <w:rFonts w:ascii="宋体" w:hAnsi="宋体"/>
          <w:sz w:val="24"/>
        </w:rPr>
      </w:pPr>
      <w:r>
        <w:rPr>
          <w:rFonts w:hint="eastAsia" w:ascii="宋体" w:hAnsi="宋体"/>
          <w:sz w:val="24"/>
        </w:rPr>
        <w:t xml:space="preserve">                 法定代表人签名：</w:t>
      </w:r>
      <w:r/>
    </w:p>
    <w:p>
      <w:pPr>
        <w:jc w:val="center"/>
        <w:spacing w:line="500" w:lineRule="exact"/>
        <w:widowControl/>
        <w:rPr>
          <w:rFonts w:ascii="宋体" w:hAnsi="宋体"/>
          <w:sz w:val="24"/>
        </w:rPr>
      </w:pPr>
      <w:r>
        <w:rPr>
          <w:rFonts w:hint="eastAsia" w:ascii="宋体" w:hAnsi="宋体"/>
          <w:sz w:val="24"/>
        </w:rPr>
        <w:t xml:space="preserve">                   单位名称（盖章）：</w:t>
      </w:r>
      <w:r/>
    </w:p>
    <w:p>
      <w:pPr>
        <w:jc w:val="center"/>
        <w:spacing w:line="500" w:lineRule="exact"/>
        <w:widowControl/>
      </w:pPr>
      <w:r>
        <w:rPr>
          <w:rFonts w:hint="eastAsia" w:ascii="宋体" w:hAnsi="宋体"/>
          <w:sz w:val="24"/>
        </w:rPr>
        <w:t xml:space="preserve">                      年    月    日</w:t>
      </w:r>
      <w:r/>
    </w:p>
    <w:p>
      <w:r>
        <w:br w:type="page" w:clear="all"/>
      </w:r>
      <w:r/>
    </w:p>
    <w:p>
      <w:pPr>
        <w:jc w:val="center"/>
        <w:spacing w:before="50" w:after="50"/>
        <w:rPr>
          <w:rFonts w:ascii="黑体" w:eastAsia="黑体"/>
          <w:sz w:val="32"/>
          <w:szCs w:val="32"/>
        </w:rPr>
      </w:pPr>
      <w:r>
        <w:rPr>
          <w:rFonts w:hint="eastAsia" w:ascii="黑体" w:eastAsia="黑体"/>
          <w:sz w:val="32"/>
          <w:szCs w:val="32"/>
        </w:rPr>
        <w:t xml:space="preserve">十一、招标文件中规定要求提供的证明材料和投标人认为需要提供的其他材料</w:t>
      </w:r>
      <w:r/>
    </w:p>
    <w:p>
      <w:r/>
      <w:r/>
    </w:p>
    <w:p>
      <w:pPr>
        <w:ind w:firstLine="435"/>
        <w:jc w:val="center"/>
        <w:spacing w:line="480" w:lineRule="exact"/>
        <w:rPr>
          <w:rFonts w:ascii="宋体" w:hAnsi="宋体"/>
          <w:color w:val="000000"/>
          <w:sz w:val="24"/>
        </w:rPr>
      </w:pPr>
      <w:r>
        <w:rPr>
          <w:rFonts w:ascii="宋体" w:hAnsi="宋体"/>
          <w:color w:val="000000"/>
          <w:sz w:val="24"/>
        </w:rPr>
      </w:r>
      <w:r/>
    </w:p>
    <w:sectPr>
      <w:footerReference w:type="default" r:id="rId15"/>
      <w:footerReference w:type="first" r:id="rId16"/>
      <w:footnotePr/>
      <w:endnotePr/>
      <w:type w:val="nextPage"/>
      <w:pgSz w:w="11906" w:h="16838" w:orient="portrait"/>
      <w:pgMar w:top="1134" w:right="1219" w:bottom="1134" w:left="1219" w:header="851" w:footer="992" w:gutter="284"/>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等线">
    <w:panose1 w:val="02010600030101010101"/>
  </w:font>
  <w:font w:name="微软雅黑">
    <w:panose1 w:val="020B0503020204020204"/>
  </w:font>
  <w:font w:name="Calibri">
    <w:panose1 w:val="020F0502020204030204"/>
  </w:font>
  <w:font w:name="华文细黑">
    <w:panose1 w:val="02010600040101010101"/>
  </w:font>
  <w:font w:name="Cambria">
    <w:panose1 w:val="02040503050406030204"/>
  </w:font>
  <w:font w:name="楷体">
    <w:panose1 w:val="02010609060101010101"/>
  </w:font>
  <w:font w:name="Symbol">
    <w:panose1 w:val="05050102010706020507"/>
  </w:font>
  <w:font w:name="新宋体">
    <w:panose1 w:val="02010609030101010101"/>
  </w:font>
  <w:font w:name="Angsana New">
    <w:panose1 w:val="02020603050405020304"/>
  </w:font>
  <w:font w:name="Tahoma">
    <w:panose1 w:val="020B0604030504040204"/>
  </w:font>
  <w:font w:name="幼圆">
    <w:panose1 w:val="02010509060101010101"/>
  </w:font>
  <w:font w:name="黑体">
    <w:panose1 w:val="02010609060101010101"/>
  </w:font>
  <w:font w:name="华文中宋">
    <w:panose1 w:val="02010600040101010101"/>
  </w:font>
  <w:font w:name="Verdana">
    <w:panose1 w:val="020B0604030504040204"/>
  </w:font>
  <w:font w:name="仿宋_GB2312">
    <w:panose1 w:val="02010609060101010101"/>
  </w:font>
  <w:font w:name="����">
    <w:panose1 w:val="020B0503020202020204"/>
  </w:font>
  <w:font w:name="Courier New">
    <w:panose1 w:val="02070309020205020404"/>
  </w:font>
  <w:font w:name="楷体_GB2312">
    <w:panose1 w:val="02010609060101010101"/>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rPr>
        <w:rStyle w:val="1101"/>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6"/>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6"/>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p>
    <w:pPr>
      <w:pStyle w:val="1100"/>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rPr>
        <w:rStyle w:val="1101"/>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6"/>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6"/>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p>
    <w:pPr>
      <w:pStyle w:val="1100"/>
      <w:ind w:right="360"/>
      <w:jc w:val="center"/>
    </w:pPr>
    <w:r/>
    <w:r/>
  </w:p>
  <w:p>
    <w:pPr>
      <w:pStyle w:val="110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6"/>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6"/>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6"/>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6"/>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p>
    <w:pPr>
      <w:pStyle w:val="1100"/>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japaneseCounting"/>
      <w:isLgl w:val="false"/>
      <w:suff w:val="tab"/>
      <w:lvlText w:val="第%1章"/>
      <w:lvlJc w:val="left"/>
      <w:pPr>
        <w:ind w:left="3946" w:hanging="1980"/>
        <w:tabs>
          <w:tab w:val="left" w:pos="3946" w:leader="none"/>
        </w:tabs>
      </w:pPr>
      <w:rPr>
        <w:rFonts w:ascii="宋体" w:hAnsi="宋体"/>
      </w:rPr>
    </w:lvl>
    <w:lvl w:ilvl="1">
      <w:start w:val="1"/>
      <w:numFmt w:val="lowerLetter"/>
      <w:isLgl w:val="false"/>
      <w:suff w:val="tab"/>
      <w:lvlText w:val="%2)"/>
      <w:lvlJc w:val="left"/>
      <w:pPr>
        <w:ind w:left="2806" w:hanging="420"/>
        <w:tabs>
          <w:tab w:val="left" w:pos="2806" w:leader="none"/>
        </w:tabs>
      </w:pPr>
    </w:lvl>
    <w:lvl w:ilvl="2">
      <w:start w:val="1"/>
      <w:numFmt w:val="lowerRoman"/>
      <w:isLgl w:val="false"/>
      <w:suff w:val="tab"/>
      <w:lvlText w:val="%3."/>
      <w:lvlJc w:val="right"/>
      <w:pPr>
        <w:ind w:left="3226" w:hanging="420"/>
        <w:tabs>
          <w:tab w:val="left" w:pos="3226" w:leader="none"/>
        </w:tabs>
      </w:pPr>
    </w:lvl>
    <w:lvl w:ilvl="3">
      <w:start w:val="1"/>
      <w:numFmt w:val="decimal"/>
      <w:isLgl w:val="false"/>
      <w:suff w:val="tab"/>
      <w:lvlText w:val="%4."/>
      <w:lvlJc w:val="left"/>
      <w:pPr>
        <w:ind w:left="3646" w:hanging="420"/>
        <w:tabs>
          <w:tab w:val="left" w:pos="3646" w:leader="none"/>
        </w:tabs>
      </w:pPr>
    </w:lvl>
    <w:lvl w:ilvl="4">
      <w:start w:val="1"/>
      <w:numFmt w:val="lowerLetter"/>
      <w:isLgl w:val="false"/>
      <w:suff w:val="tab"/>
      <w:lvlText w:val="%5)"/>
      <w:lvlJc w:val="left"/>
      <w:pPr>
        <w:ind w:left="4066" w:hanging="420"/>
        <w:tabs>
          <w:tab w:val="left" w:pos="4066" w:leader="none"/>
        </w:tabs>
      </w:pPr>
    </w:lvl>
    <w:lvl w:ilvl="5">
      <w:start w:val="1"/>
      <w:numFmt w:val="lowerRoman"/>
      <w:isLgl w:val="false"/>
      <w:suff w:val="tab"/>
      <w:lvlText w:val="%6."/>
      <w:lvlJc w:val="right"/>
      <w:pPr>
        <w:ind w:left="4486" w:hanging="420"/>
        <w:tabs>
          <w:tab w:val="left" w:pos="4486" w:leader="none"/>
        </w:tabs>
      </w:pPr>
    </w:lvl>
    <w:lvl w:ilvl="6">
      <w:start w:val="1"/>
      <w:numFmt w:val="decimal"/>
      <w:isLgl w:val="false"/>
      <w:suff w:val="tab"/>
      <w:lvlText w:val="%7."/>
      <w:lvlJc w:val="left"/>
      <w:pPr>
        <w:ind w:left="4906" w:hanging="420"/>
        <w:tabs>
          <w:tab w:val="left" w:pos="4906" w:leader="none"/>
        </w:tabs>
      </w:pPr>
    </w:lvl>
    <w:lvl w:ilvl="7">
      <w:start w:val="1"/>
      <w:numFmt w:val="lowerLetter"/>
      <w:isLgl w:val="false"/>
      <w:suff w:val="tab"/>
      <w:lvlText w:val="%8)"/>
      <w:lvlJc w:val="left"/>
      <w:pPr>
        <w:ind w:left="5326" w:hanging="420"/>
        <w:tabs>
          <w:tab w:val="left" w:pos="5326" w:leader="none"/>
        </w:tabs>
      </w:pPr>
    </w:lvl>
    <w:lvl w:ilvl="8">
      <w:start w:val="1"/>
      <w:numFmt w:val="lowerRoman"/>
      <w:isLgl w:val="false"/>
      <w:suff w:val="tab"/>
      <w:lvlText w:val="%9."/>
      <w:lvlJc w:val="right"/>
      <w:pPr>
        <w:ind w:left="5746" w:hanging="420"/>
        <w:tabs>
          <w:tab w:val="left" w:pos="5746" w:leader="none"/>
        </w:tabs>
      </w:pPr>
    </w:lvl>
  </w:abstractNum>
  <w:abstractNum w:abstractNumId="1">
    <w:multiLevelType w:val="hybridMultilevel"/>
    <w:lvl w:ilvl="0">
      <w:start w:val="1"/>
      <w:numFmt w:val="decimal"/>
      <w:pStyle w:val="1146"/>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129"/>
      <w:isLgl w:val="false"/>
      <w:suff w:val="space"/>
      <w:lvlText w:val="第%1章"/>
      <w:lvlJc w:val="left"/>
      <w:pPr>
        <w:ind w:left="0" w:firstLine="0"/>
      </w:pPr>
      <w:rPr>
        <w:rFonts w:hint="eastAsia" w:ascii="黑体" w:eastAsia="黑体"/>
        <w:sz w:val="44"/>
        <w:szCs w:val="44"/>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isLgl w:val="false"/>
      <w:suff w:val="space"/>
      <w:lvlText w:val="%1.%2.%3"/>
      <w:lvlJc w:val="left"/>
      <w:pPr>
        <w:ind w:left="0" w:firstLine="0"/>
      </w:pPr>
      <w:rPr>
        <w:rFonts w:hint="eastAsia" w:ascii="黑体" w:eastAsia="黑体"/>
        <w:sz w:val="28"/>
      </w:rPr>
    </w:lvl>
    <w:lvl w:ilvl="3">
      <w:start w:val="1"/>
      <w:numFmt w:val="decimal"/>
      <w:isLgl w:val="false"/>
      <w:suff w:val="space"/>
      <w:lvlText w:val="%1.%2.%3.%4"/>
      <w:lvlJc w:val="left"/>
      <w:pPr>
        <w:ind w:left="0" w:firstLine="0"/>
      </w:pPr>
      <w:rPr>
        <w:rFonts w:hint="eastAsia" w:ascii="黑体" w:eastAsia="黑体"/>
        <w:sz w:val="24"/>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3">
    <w:multiLevelType w:val="hybridMultilevel"/>
    <w:lvl w:ilvl="0">
      <w:start w:val="2"/>
      <w:numFmt w:val="decimal"/>
      <w:isLgl w:val="false"/>
      <w:suff w:val="tab"/>
      <w:lvlText w:val="%1、"/>
      <w:lvlJc w:val="left"/>
      <w:pPr>
        <w:ind w:left="840" w:hanging="360"/>
        <w:tabs>
          <w:tab w:val="left" w:pos="840"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4">
    <w:multiLevelType w:val="hybridMultilevel"/>
    <w:lvl w:ilvl="0">
      <w:start w:val="1"/>
      <w:numFmt w:val="decimal"/>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57"/>
      <w:isLgl w:val="false"/>
      <w:suff w:val="tab"/>
      <w:lvlText w:val="%1．"/>
      <w:lvlJc w:val="left"/>
      <w:pPr>
        <w:ind w:left="900" w:hanging="720"/>
        <w:tabs>
          <w:tab w:val="left" w:pos="900" w:leader="none"/>
        </w:tabs>
      </w:pPr>
      <w:rPr>
        <w:rFonts w:hint="eastAsia"/>
      </w:rPr>
    </w:lvl>
    <w:lvl w:ilvl="1">
      <w:start w:val="1"/>
      <w:numFmt w:val="lowerLetter"/>
      <w:isLgl w:val="false"/>
      <w:suff w:val="tab"/>
      <w:lvlText w:val="%2)"/>
      <w:lvlJc w:val="left"/>
      <w:pPr>
        <w:ind w:left="1020" w:hanging="420"/>
        <w:tabs>
          <w:tab w:val="left" w:pos="1020" w:leader="none"/>
        </w:tabs>
      </w:pPr>
    </w:lvl>
    <w:lvl w:ilvl="2">
      <w:start w:val="1"/>
      <w:numFmt w:val="lowerRoman"/>
      <w:isLgl w:val="false"/>
      <w:suff w:val="tab"/>
      <w:lvlText w:val="%3."/>
      <w:lvlJc w:val="right"/>
      <w:pPr>
        <w:ind w:left="1440" w:hanging="420"/>
        <w:tabs>
          <w:tab w:val="left" w:pos="1440" w:leader="none"/>
        </w:tabs>
      </w:pPr>
    </w:lvl>
    <w:lvl w:ilvl="3">
      <w:start w:val="1"/>
      <w:numFmt w:val="decimal"/>
      <w:isLgl w:val="false"/>
      <w:suff w:val="tab"/>
      <w:lvlText w:val="%4."/>
      <w:lvlJc w:val="left"/>
      <w:pPr>
        <w:ind w:left="1860" w:hanging="420"/>
        <w:tabs>
          <w:tab w:val="left" w:pos="1860" w:leader="none"/>
        </w:tabs>
      </w:pPr>
    </w:lvl>
    <w:lvl w:ilvl="4">
      <w:start w:val="1"/>
      <w:numFmt w:val="lowerLetter"/>
      <w:isLgl w:val="false"/>
      <w:suff w:val="tab"/>
      <w:lvlText w:val="%5)"/>
      <w:lvlJc w:val="left"/>
      <w:pPr>
        <w:ind w:left="2280" w:hanging="420"/>
        <w:tabs>
          <w:tab w:val="left" w:pos="2280" w:leader="none"/>
        </w:tabs>
      </w:pPr>
    </w:lvl>
    <w:lvl w:ilvl="5">
      <w:start w:val="1"/>
      <w:numFmt w:val="lowerRoman"/>
      <w:isLgl w:val="false"/>
      <w:suff w:val="tab"/>
      <w:lvlText w:val="%6."/>
      <w:lvlJc w:val="right"/>
      <w:pPr>
        <w:ind w:left="2700" w:hanging="420"/>
        <w:tabs>
          <w:tab w:val="left" w:pos="2700" w:leader="none"/>
        </w:tabs>
      </w:pPr>
    </w:lvl>
    <w:lvl w:ilvl="6">
      <w:start w:val="1"/>
      <w:numFmt w:val="decimal"/>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num w:numId="1">
    <w:abstractNumId w:val="2"/>
  </w:num>
  <w:num w:numId="2">
    <w:abstractNumId w:val="1"/>
  </w:num>
  <w:num w:numId="3">
    <w:abstractNumId w:val="5"/>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7">
    <w:name w:val="Heading 1 Char"/>
    <w:basedOn w:val="893"/>
    <w:link w:val="884"/>
    <w:uiPriority w:val="9"/>
    <w:rPr>
      <w:rFonts w:ascii="Arial" w:hAnsi="Arial" w:eastAsia="Arial" w:cs="Arial"/>
      <w:sz w:val="40"/>
      <w:szCs w:val="40"/>
    </w:rPr>
  </w:style>
  <w:style w:type="character" w:styleId="868">
    <w:name w:val="Heading 3 Char"/>
    <w:basedOn w:val="893"/>
    <w:link w:val="886"/>
    <w:uiPriority w:val="9"/>
    <w:rPr>
      <w:rFonts w:ascii="Arial" w:hAnsi="Arial" w:eastAsia="Arial" w:cs="Arial"/>
      <w:sz w:val="30"/>
      <w:szCs w:val="30"/>
    </w:rPr>
  </w:style>
  <w:style w:type="character" w:styleId="869">
    <w:name w:val="Heading 4 Char"/>
    <w:basedOn w:val="893"/>
    <w:link w:val="887"/>
    <w:uiPriority w:val="9"/>
    <w:rPr>
      <w:rFonts w:ascii="Arial" w:hAnsi="Arial" w:eastAsia="Arial" w:cs="Arial"/>
      <w:b/>
      <w:bCs/>
      <w:sz w:val="26"/>
      <w:szCs w:val="26"/>
    </w:rPr>
  </w:style>
  <w:style w:type="character" w:styleId="870">
    <w:name w:val="Heading 5 Char"/>
    <w:basedOn w:val="893"/>
    <w:link w:val="888"/>
    <w:uiPriority w:val="9"/>
    <w:rPr>
      <w:rFonts w:ascii="Arial" w:hAnsi="Arial" w:eastAsia="Arial" w:cs="Arial"/>
      <w:b/>
      <w:bCs/>
      <w:sz w:val="24"/>
      <w:szCs w:val="24"/>
    </w:rPr>
  </w:style>
  <w:style w:type="character" w:styleId="871">
    <w:name w:val="Heading 6 Char"/>
    <w:basedOn w:val="893"/>
    <w:link w:val="889"/>
    <w:uiPriority w:val="9"/>
    <w:rPr>
      <w:rFonts w:ascii="Arial" w:hAnsi="Arial" w:eastAsia="Arial" w:cs="Arial"/>
      <w:b/>
      <w:bCs/>
      <w:sz w:val="22"/>
      <w:szCs w:val="22"/>
    </w:rPr>
  </w:style>
  <w:style w:type="character" w:styleId="872">
    <w:name w:val="Heading 7 Char"/>
    <w:basedOn w:val="893"/>
    <w:link w:val="890"/>
    <w:uiPriority w:val="9"/>
    <w:rPr>
      <w:rFonts w:ascii="Arial" w:hAnsi="Arial" w:eastAsia="Arial" w:cs="Arial"/>
      <w:b/>
      <w:bCs/>
      <w:i/>
      <w:iCs/>
      <w:sz w:val="22"/>
      <w:szCs w:val="22"/>
    </w:rPr>
  </w:style>
  <w:style w:type="character" w:styleId="873">
    <w:name w:val="Heading 8 Char"/>
    <w:basedOn w:val="893"/>
    <w:link w:val="891"/>
    <w:uiPriority w:val="9"/>
    <w:rPr>
      <w:rFonts w:ascii="Arial" w:hAnsi="Arial" w:eastAsia="Arial" w:cs="Arial"/>
      <w:i/>
      <w:iCs/>
      <w:sz w:val="22"/>
      <w:szCs w:val="22"/>
    </w:rPr>
  </w:style>
  <w:style w:type="character" w:styleId="874">
    <w:name w:val="Heading 9 Char"/>
    <w:basedOn w:val="893"/>
    <w:link w:val="892"/>
    <w:uiPriority w:val="9"/>
    <w:rPr>
      <w:rFonts w:ascii="Arial" w:hAnsi="Arial" w:eastAsia="Arial" w:cs="Arial"/>
      <w:i/>
      <w:iCs/>
      <w:sz w:val="21"/>
      <w:szCs w:val="21"/>
    </w:rPr>
  </w:style>
  <w:style w:type="character" w:styleId="875">
    <w:name w:val="Title Char"/>
    <w:basedOn w:val="893"/>
    <w:link w:val="916"/>
    <w:uiPriority w:val="10"/>
    <w:rPr>
      <w:sz w:val="48"/>
      <w:szCs w:val="48"/>
    </w:rPr>
  </w:style>
  <w:style w:type="character" w:styleId="876">
    <w:name w:val="Quote Char"/>
    <w:link w:val="933"/>
    <w:uiPriority w:val="29"/>
    <w:rPr>
      <w:i/>
    </w:rPr>
  </w:style>
  <w:style w:type="character" w:styleId="877">
    <w:name w:val="Intense Quote Char"/>
    <w:link w:val="935"/>
    <w:uiPriority w:val="30"/>
    <w:rPr>
      <w:i/>
    </w:rPr>
  </w:style>
  <w:style w:type="character" w:styleId="878">
    <w:name w:val="Header Char"/>
    <w:basedOn w:val="893"/>
    <w:link w:val="907"/>
    <w:uiPriority w:val="99"/>
  </w:style>
  <w:style w:type="character" w:styleId="879">
    <w:name w:val="Caption Char"/>
    <w:basedOn w:val="897"/>
    <w:link w:val="906"/>
    <w:uiPriority w:val="99"/>
  </w:style>
  <w:style w:type="character" w:styleId="880">
    <w:name w:val="Footnote Text Char"/>
    <w:link w:val="911"/>
    <w:uiPriority w:val="99"/>
    <w:rPr>
      <w:sz w:val="18"/>
    </w:rPr>
  </w:style>
  <w:style w:type="character" w:styleId="881">
    <w:name w:val="Endnote Text Char"/>
    <w:link w:val="905"/>
    <w:uiPriority w:val="99"/>
    <w:rPr>
      <w:sz w:val="20"/>
    </w:rPr>
  </w:style>
  <w:style w:type="paragraph" w:styleId="882">
    <w:name w:val="TOC Heading"/>
    <w:uiPriority w:val="39"/>
    <w:unhideWhenUsed/>
  </w:style>
  <w:style w:type="paragraph" w:styleId="88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84">
    <w:name w:val="Heading 1"/>
    <w:basedOn w:val="883"/>
    <w:next w:val="883"/>
    <w:link w:val="923"/>
    <w:uiPriority w:val="9"/>
    <w:qFormat/>
    <w:pPr>
      <w:keepLines/>
      <w:keepNext/>
      <w:spacing w:before="480" w:after="200"/>
      <w:outlineLvl w:val="0"/>
    </w:pPr>
    <w:rPr>
      <w:rFonts w:ascii="Arial" w:hAnsi="Arial" w:eastAsia="Arial"/>
      <w:sz w:val="40"/>
      <w:szCs w:val="40"/>
    </w:rPr>
  </w:style>
  <w:style w:type="paragraph" w:styleId="885">
    <w:name w:val="Heading 2"/>
    <w:basedOn w:val="883"/>
    <w:next w:val="883"/>
    <w:uiPriority w:val="9"/>
    <w:unhideWhenUsed/>
    <w:qFormat/>
    <w:pPr>
      <w:keepLines/>
      <w:keepNext/>
      <w:spacing w:before="360" w:after="200"/>
      <w:outlineLvl w:val="1"/>
    </w:pPr>
    <w:rPr>
      <w:rFonts w:ascii="Arial" w:hAnsi="Arial" w:eastAsia="Arial" w:cs="Arial"/>
      <w:sz w:val="34"/>
    </w:rPr>
  </w:style>
  <w:style w:type="paragraph" w:styleId="886">
    <w:name w:val="Heading 3"/>
    <w:basedOn w:val="883"/>
    <w:next w:val="883"/>
    <w:link w:val="924"/>
    <w:uiPriority w:val="9"/>
    <w:unhideWhenUsed/>
    <w:qFormat/>
    <w:pPr>
      <w:keepLines/>
      <w:keepNext/>
      <w:spacing w:before="320" w:after="200"/>
      <w:outlineLvl w:val="2"/>
    </w:pPr>
    <w:rPr>
      <w:rFonts w:ascii="Arial" w:hAnsi="Arial" w:eastAsia="Arial"/>
      <w:sz w:val="30"/>
      <w:szCs w:val="30"/>
    </w:rPr>
  </w:style>
  <w:style w:type="paragraph" w:styleId="887">
    <w:name w:val="Heading 4"/>
    <w:basedOn w:val="883"/>
    <w:next w:val="883"/>
    <w:link w:val="925"/>
    <w:uiPriority w:val="9"/>
    <w:unhideWhenUsed/>
    <w:qFormat/>
    <w:pPr>
      <w:keepLines/>
      <w:keepNext/>
      <w:spacing w:before="320" w:after="200"/>
      <w:outlineLvl w:val="3"/>
    </w:pPr>
    <w:rPr>
      <w:rFonts w:ascii="Arial" w:hAnsi="Arial" w:eastAsia="Arial"/>
      <w:b/>
      <w:bCs/>
      <w:sz w:val="26"/>
      <w:szCs w:val="26"/>
    </w:rPr>
  </w:style>
  <w:style w:type="paragraph" w:styleId="888">
    <w:name w:val="Heading 5"/>
    <w:basedOn w:val="883"/>
    <w:next w:val="883"/>
    <w:link w:val="926"/>
    <w:uiPriority w:val="9"/>
    <w:unhideWhenUsed/>
    <w:qFormat/>
    <w:pPr>
      <w:keepLines/>
      <w:keepNext/>
      <w:spacing w:before="320" w:after="200"/>
      <w:outlineLvl w:val="4"/>
    </w:pPr>
    <w:rPr>
      <w:rFonts w:ascii="Arial" w:hAnsi="Arial" w:eastAsia="Arial"/>
      <w:b/>
      <w:bCs/>
      <w:sz w:val="24"/>
    </w:rPr>
  </w:style>
  <w:style w:type="paragraph" w:styleId="889">
    <w:name w:val="Heading 6"/>
    <w:basedOn w:val="883"/>
    <w:next w:val="883"/>
    <w:link w:val="927"/>
    <w:uiPriority w:val="9"/>
    <w:unhideWhenUsed/>
    <w:qFormat/>
    <w:pPr>
      <w:keepLines/>
      <w:keepNext/>
      <w:spacing w:before="320" w:after="200"/>
      <w:outlineLvl w:val="5"/>
    </w:pPr>
    <w:rPr>
      <w:rFonts w:ascii="Arial" w:hAnsi="Arial" w:eastAsia="Arial"/>
      <w:b/>
      <w:bCs/>
      <w:sz w:val="22"/>
      <w:szCs w:val="22"/>
    </w:rPr>
  </w:style>
  <w:style w:type="paragraph" w:styleId="890">
    <w:name w:val="Heading 7"/>
    <w:basedOn w:val="883"/>
    <w:next w:val="883"/>
    <w:link w:val="928"/>
    <w:uiPriority w:val="9"/>
    <w:unhideWhenUsed/>
    <w:qFormat/>
    <w:pPr>
      <w:keepLines/>
      <w:keepNext/>
      <w:spacing w:before="320" w:after="200"/>
      <w:outlineLvl w:val="6"/>
    </w:pPr>
    <w:rPr>
      <w:rFonts w:ascii="Arial" w:hAnsi="Arial" w:eastAsia="Arial"/>
      <w:b/>
      <w:bCs/>
      <w:i/>
      <w:iCs/>
      <w:sz w:val="22"/>
      <w:szCs w:val="22"/>
    </w:rPr>
  </w:style>
  <w:style w:type="paragraph" w:styleId="891">
    <w:name w:val="Heading 8"/>
    <w:basedOn w:val="883"/>
    <w:next w:val="883"/>
    <w:link w:val="929"/>
    <w:uiPriority w:val="9"/>
    <w:unhideWhenUsed/>
    <w:qFormat/>
    <w:pPr>
      <w:keepLines/>
      <w:keepNext/>
      <w:spacing w:before="320" w:after="200"/>
      <w:outlineLvl w:val="7"/>
    </w:pPr>
    <w:rPr>
      <w:rFonts w:ascii="Arial" w:hAnsi="Arial" w:eastAsia="Arial"/>
      <w:i/>
      <w:iCs/>
      <w:sz w:val="22"/>
      <w:szCs w:val="22"/>
    </w:rPr>
  </w:style>
  <w:style w:type="paragraph" w:styleId="892">
    <w:name w:val="Heading 9"/>
    <w:basedOn w:val="883"/>
    <w:next w:val="883"/>
    <w:link w:val="930"/>
    <w:uiPriority w:val="9"/>
    <w:unhideWhenUsed/>
    <w:qFormat/>
    <w:pPr>
      <w:keepLines/>
      <w:keepNext/>
      <w:spacing w:before="320" w:after="200"/>
      <w:outlineLvl w:val="8"/>
    </w:pPr>
    <w:rPr>
      <w:rFonts w:ascii="Arial" w:hAnsi="Arial" w:eastAsia="Arial"/>
      <w:i/>
      <w:iCs/>
      <w:szCs w:val="21"/>
    </w:rPr>
  </w:style>
  <w:style w:type="character" w:styleId="893" w:default="1">
    <w:name w:val="Default Paragraph Font"/>
    <w:uiPriority w:val="1"/>
    <w:semiHidden/>
    <w:unhideWhenUsed/>
    <w:qFormat/>
  </w:style>
  <w:style w:type="table" w:styleId="894" w:default="1">
    <w:name w:val="Normal Table"/>
    <w:uiPriority w:val="99"/>
    <w:semiHidden/>
    <w:unhideWhenUsed/>
    <w:qFormat/>
    <w:tblPr>
      <w:tblCellMar>
        <w:left w:w="108" w:type="dxa"/>
        <w:top w:w="0" w:type="dxa"/>
        <w:right w:w="108" w:type="dxa"/>
        <w:bottom w:w="0" w:type="dxa"/>
      </w:tblCellMar>
    </w:tblPr>
  </w:style>
  <w:style w:type="paragraph" w:styleId="895">
    <w:name w:val="toc 7"/>
    <w:basedOn w:val="883"/>
    <w:next w:val="883"/>
    <w:uiPriority w:val="39"/>
    <w:unhideWhenUsed/>
    <w:qFormat/>
    <w:pPr>
      <w:ind w:left="1701"/>
      <w:spacing w:after="57"/>
    </w:pPr>
  </w:style>
  <w:style w:type="paragraph" w:styleId="896">
    <w:name w:val="Normal Indent"/>
    <w:basedOn w:val="883"/>
    <w:uiPriority w:val="0"/>
    <w:qFormat/>
    <w:pPr>
      <w:ind w:firstLine="420"/>
    </w:pPr>
  </w:style>
  <w:style w:type="paragraph" w:styleId="897">
    <w:name w:val="Caption"/>
    <w:basedOn w:val="883"/>
    <w:next w:val="883"/>
    <w:uiPriority w:val="35"/>
    <w:semiHidden/>
    <w:unhideWhenUsed/>
    <w:qFormat/>
    <w:pPr>
      <w:spacing w:line="276" w:lineRule="auto"/>
    </w:pPr>
    <w:rPr>
      <w:b/>
      <w:bCs/>
      <w:color w:val="4f81bd"/>
      <w:sz w:val="18"/>
      <w:szCs w:val="18"/>
    </w:rPr>
  </w:style>
  <w:style w:type="paragraph" w:styleId="898">
    <w:name w:val="Body Text"/>
    <w:basedOn w:val="883"/>
    <w:next w:val="883"/>
    <w:uiPriority w:val="0"/>
    <w:unhideWhenUsed/>
    <w:qFormat/>
    <w:pPr>
      <w:spacing w:after="120"/>
    </w:pPr>
  </w:style>
  <w:style w:type="paragraph" w:styleId="899">
    <w:name w:val="Body Text Indent"/>
    <w:basedOn w:val="883"/>
    <w:next w:val="900"/>
    <w:uiPriority w:val="0"/>
    <w:qFormat/>
    <w:pPr>
      <w:ind w:firstLine="645"/>
    </w:pPr>
    <w:rPr>
      <w:rFonts w:ascii="楷体_GB2312" w:eastAsia="楷体_GB2312"/>
      <w:sz w:val="32"/>
      <w:szCs w:val="32"/>
    </w:rPr>
  </w:style>
  <w:style w:type="paragraph" w:styleId="900">
    <w:name w:val="envelope return"/>
    <w:basedOn w:val="883"/>
    <w:uiPriority w:val="0"/>
    <w:qFormat/>
    <w:rPr>
      <w:rFonts w:ascii="Arial" w:hAnsi="Arial"/>
    </w:rPr>
  </w:style>
  <w:style w:type="paragraph" w:styleId="901">
    <w:name w:val="toc 5"/>
    <w:basedOn w:val="883"/>
    <w:next w:val="883"/>
    <w:uiPriority w:val="39"/>
    <w:unhideWhenUsed/>
    <w:qFormat/>
    <w:pPr>
      <w:ind w:left="1134"/>
      <w:spacing w:after="57"/>
    </w:pPr>
  </w:style>
  <w:style w:type="paragraph" w:styleId="902">
    <w:name w:val="toc 3"/>
    <w:basedOn w:val="883"/>
    <w:next w:val="883"/>
    <w:uiPriority w:val="39"/>
    <w:unhideWhenUsed/>
    <w:qFormat/>
    <w:pPr>
      <w:ind w:left="567"/>
      <w:spacing w:after="57"/>
    </w:pPr>
  </w:style>
  <w:style w:type="paragraph" w:styleId="903">
    <w:name w:val="Plain Text"/>
    <w:basedOn w:val="883"/>
    <w:uiPriority w:val="0"/>
    <w:qFormat/>
    <w:rPr>
      <w:rFonts w:ascii="宋体" w:hAnsi="Courier New"/>
    </w:rPr>
  </w:style>
  <w:style w:type="paragraph" w:styleId="904">
    <w:name w:val="toc 8"/>
    <w:basedOn w:val="883"/>
    <w:next w:val="883"/>
    <w:uiPriority w:val="39"/>
    <w:unhideWhenUsed/>
    <w:qFormat/>
    <w:pPr>
      <w:ind w:left="1984"/>
      <w:spacing w:after="57"/>
    </w:pPr>
  </w:style>
  <w:style w:type="paragraph" w:styleId="905">
    <w:name w:val="endnote text"/>
    <w:basedOn w:val="883"/>
    <w:link w:val="959"/>
    <w:uiPriority w:val="99"/>
    <w:semiHidden/>
    <w:unhideWhenUsed/>
    <w:qFormat/>
    <w:rPr>
      <w:sz w:val="20"/>
      <w:szCs w:val="20"/>
    </w:rPr>
  </w:style>
  <w:style w:type="paragraph" w:styleId="906">
    <w:name w:val="Footer"/>
    <w:basedOn w:val="883"/>
    <w:link w:val="938"/>
    <w:uiPriority w:val="99"/>
    <w:unhideWhenUsed/>
    <w:qFormat/>
    <w:pPr>
      <w:tabs>
        <w:tab w:val="center" w:pos="7143" w:leader="none"/>
        <w:tab w:val="right" w:pos="14287" w:leader="none"/>
      </w:tabs>
    </w:pPr>
  </w:style>
  <w:style w:type="paragraph" w:styleId="907">
    <w:name w:val="Header"/>
    <w:basedOn w:val="883"/>
    <w:link w:val="937"/>
    <w:uiPriority w:val="99"/>
    <w:unhideWhenUsed/>
    <w:qFormat/>
    <w:pPr>
      <w:tabs>
        <w:tab w:val="center" w:pos="7143" w:leader="none"/>
        <w:tab w:val="right" w:pos="14287" w:leader="none"/>
      </w:tabs>
    </w:pPr>
  </w:style>
  <w:style w:type="paragraph" w:styleId="908">
    <w:name w:val="toc 1"/>
    <w:basedOn w:val="883"/>
    <w:next w:val="883"/>
    <w:uiPriority w:val="39"/>
    <w:unhideWhenUsed/>
    <w:qFormat/>
    <w:pPr>
      <w:spacing w:after="57"/>
    </w:pPr>
  </w:style>
  <w:style w:type="paragraph" w:styleId="909">
    <w:name w:val="toc 4"/>
    <w:basedOn w:val="883"/>
    <w:next w:val="883"/>
    <w:uiPriority w:val="39"/>
    <w:unhideWhenUsed/>
    <w:qFormat/>
    <w:pPr>
      <w:ind w:left="850"/>
      <w:spacing w:after="57"/>
    </w:pPr>
  </w:style>
  <w:style w:type="paragraph" w:styleId="910">
    <w:name w:val="Subtitle"/>
    <w:basedOn w:val="883"/>
    <w:next w:val="883"/>
    <w:uiPriority w:val="11"/>
    <w:qFormat/>
    <w:pPr>
      <w:spacing w:before="200" w:after="200"/>
    </w:pPr>
    <w:rPr>
      <w:sz w:val="24"/>
    </w:rPr>
  </w:style>
  <w:style w:type="paragraph" w:styleId="911">
    <w:name w:val="footnote text"/>
    <w:basedOn w:val="883"/>
    <w:link w:val="958"/>
    <w:uiPriority w:val="99"/>
    <w:semiHidden/>
    <w:unhideWhenUsed/>
    <w:qFormat/>
    <w:pPr>
      <w:spacing w:after="40"/>
    </w:pPr>
    <w:rPr>
      <w:sz w:val="18"/>
      <w:szCs w:val="20"/>
    </w:rPr>
  </w:style>
  <w:style w:type="paragraph" w:styleId="912">
    <w:name w:val="toc 6"/>
    <w:basedOn w:val="883"/>
    <w:next w:val="883"/>
    <w:uiPriority w:val="39"/>
    <w:unhideWhenUsed/>
    <w:qFormat/>
    <w:pPr>
      <w:ind w:left="1417"/>
      <w:spacing w:after="57"/>
    </w:pPr>
  </w:style>
  <w:style w:type="paragraph" w:styleId="913">
    <w:name w:val="table of figures"/>
    <w:basedOn w:val="883"/>
    <w:next w:val="883"/>
    <w:uiPriority w:val="99"/>
    <w:unhideWhenUsed/>
    <w:qFormat/>
  </w:style>
  <w:style w:type="paragraph" w:styleId="914">
    <w:name w:val="toc 2"/>
    <w:basedOn w:val="883"/>
    <w:next w:val="883"/>
    <w:uiPriority w:val="39"/>
    <w:unhideWhenUsed/>
    <w:qFormat/>
    <w:pPr>
      <w:ind w:left="283"/>
      <w:spacing w:after="57"/>
    </w:pPr>
  </w:style>
  <w:style w:type="paragraph" w:styleId="915">
    <w:name w:val="toc 9"/>
    <w:basedOn w:val="883"/>
    <w:next w:val="883"/>
    <w:uiPriority w:val="39"/>
    <w:unhideWhenUsed/>
    <w:qFormat/>
    <w:pPr>
      <w:ind w:left="2268"/>
      <w:spacing w:after="57"/>
    </w:pPr>
  </w:style>
  <w:style w:type="paragraph" w:styleId="916">
    <w:name w:val="Title"/>
    <w:basedOn w:val="883"/>
    <w:next w:val="883"/>
    <w:link w:val="932"/>
    <w:uiPriority w:val="10"/>
    <w:qFormat/>
    <w:pPr>
      <w:contextualSpacing/>
      <w:spacing w:before="300" w:after="200"/>
    </w:pPr>
    <w:rPr>
      <w:sz w:val="48"/>
      <w:szCs w:val="48"/>
    </w:rPr>
  </w:style>
  <w:style w:type="paragraph" w:styleId="917">
    <w:name w:val="Body Text First Indent"/>
    <w:basedOn w:val="898"/>
    <w:uiPriority w:val="0"/>
    <w:qFormat/>
    <w:pPr>
      <w:ind w:firstLine="200"/>
      <w:spacing w:after="0" w:line="360" w:lineRule="auto"/>
    </w:pPr>
    <w:rPr>
      <w:rFonts w:ascii="仿宋_GB2312" w:hAnsi="Arial" w:eastAsia="仿宋_GB2312"/>
      <w:sz w:val="30"/>
      <w:szCs w:val="30"/>
    </w:rPr>
  </w:style>
  <w:style w:type="paragraph" w:styleId="918">
    <w:name w:val="Body Text First Indent 2"/>
    <w:basedOn w:val="899"/>
    <w:next w:val="896"/>
    <w:uiPriority w:val="0"/>
    <w:qFormat/>
    <w:pPr>
      <w:ind w:firstLine="420"/>
      <w:spacing w:line="360" w:lineRule="auto"/>
    </w:pPr>
    <w:rPr>
      <w:rFonts w:ascii="宋体" w:hAnsi="宋体" w:eastAsia="宋体"/>
      <w:sz w:val="21"/>
      <w:szCs w:val="20"/>
    </w:rPr>
  </w:style>
  <w:style w:type="table" w:styleId="91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0">
    <w:name w:val="endnote reference"/>
    <w:uiPriority w:val="99"/>
    <w:semiHidden/>
    <w:unhideWhenUsed/>
    <w:qFormat/>
    <w:rPr>
      <w:vertAlign w:val="superscript"/>
    </w:rPr>
  </w:style>
  <w:style w:type="character" w:styleId="921">
    <w:name w:val="Hyperlink"/>
    <w:uiPriority w:val="99"/>
    <w:unhideWhenUsed/>
    <w:qFormat/>
    <w:rPr>
      <w:color w:val="0000ff"/>
      <w:u w:val="single"/>
    </w:rPr>
  </w:style>
  <w:style w:type="character" w:styleId="922">
    <w:name w:val="footnote reference"/>
    <w:uiPriority w:val="99"/>
    <w:unhideWhenUsed/>
    <w:qFormat/>
    <w:rPr>
      <w:vertAlign w:val="superscript"/>
    </w:rPr>
  </w:style>
  <w:style w:type="character" w:styleId="923" w:customStyle="1">
    <w:name w:val="标题 1 Char2"/>
    <w:link w:val="884"/>
    <w:uiPriority w:val="9"/>
    <w:qFormat/>
    <w:rPr>
      <w:rFonts w:ascii="Arial" w:hAnsi="Arial" w:eastAsia="Arial" w:cs="Arial"/>
      <w:sz w:val="40"/>
      <w:szCs w:val="40"/>
    </w:rPr>
  </w:style>
  <w:style w:type="character" w:styleId="924" w:customStyle="1">
    <w:name w:val="标题 3 Char2"/>
    <w:link w:val="886"/>
    <w:uiPriority w:val="9"/>
    <w:qFormat/>
    <w:rPr>
      <w:rFonts w:ascii="Arial" w:hAnsi="Arial" w:eastAsia="Arial" w:cs="Arial"/>
      <w:sz w:val="30"/>
      <w:szCs w:val="30"/>
    </w:rPr>
  </w:style>
  <w:style w:type="character" w:styleId="925" w:customStyle="1">
    <w:name w:val="标题 4 Char2"/>
    <w:link w:val="887"/>
    <w:uiPriority w:val="9"/>
    <w:qFormat/>
    <w:rPr>
      <w:rFonts w:ascii="Arial" w:hAnsi="Arial" w:eastAsia="Arial" w:cs="Arial"/>
      <w:b/>
      <w:bCs/>
      <w:sz w:val="26"/>
      <w:szCs w:val="26"/>
    </w:rPr>
  </w:style>
  <w:style w:type="character" w:styleId="926" w:customStyle="1">
    <w:name w:val="标题 5 Char2"/>
    <w:link w:val="888"/>
    <w:uiPriority w:val="9"/>
    <w:qFormat/>
    <w:rPr>
      <w:rFonts w:ascii="Arial" w:hAnsi="Arial" w:eastAsia="Arial" w:cs="Arial"/>
      <w:b/>
      <w:bCs/>
      <w:sz w:val="24"/>
      <w:szCs w:val="24"/>
    </w:rPr>
  </w:style>
  <w:style w:type="character" w:styleId="927" w:customStyle="1">
    <w:name w:val="标题 6 Char1"/>
    <w:link w:val="889"/>
    <w:uiPriority w:val="9"/>
    <w:qFormat/>
    <w:rPr>
      <w:rFonts w:ascii="Arial" w:hAnsi="Arial" w:eastAsia="Arial" w:cs="Arial"/>
      <w:b/>
      <w:bCs/>
      <w:sz w:val="22"/>
      <w:szCs w:val="22"/>
    </w:rPr>
  </w:style>
  <w:style w:type="character" w:styleId="928" w:customStyle="1">
    <w:name w:val="标题 7 Char1"/>
    <w:link w:val="890"/>
    <w:uiPriority w:val="9"/>
    <w:qFormat/>
    <w:rPr>
      <w:rFonts w:ascii="Arial" w:hAnsi="Arial" w:eastAsia="Arial" w:cs="Arial"/>
      <w:b/>
      <w:bCs/>
      <w:i/>
      <w:iCs/>
      <w:sz w:val="22"/>
      <w:szCs w:val="22"/>
    </w:rPr>
  </w:style>
  <w:style w:type="character" w:styleId="929" w:customStyle="1">
    <w:name w:val="标题 8 Char1"/>
    <w:link w:val="891"/>
    <w:uiPriority w:val="9"/>
    <w:qFormat/>
    <w:rPr>
      <w:rFonts w:ascii="Arial" w:hAnsi="Arial" w:eastAsia="Arial" w:cs="Arial"/>
      <w:i/>
      <w:iCs/>
      <w:sz w:val="22"/>
      <w:szCs w:val="22"/>
    </w:rPr>
  </w:style>
  <w:style w:type="character" w:styleId="930" w:customStyle="1">
    <w:name w:val="标题 9 Char1"/>
    <w:link w:val="892"/>
    <w:uiPriority w:val="9"/>
    <w:qFormat/>
    <w:rPr>
      <w:rFonts w:ascii="Arial" w:hAnsi="Arial" w:eastAsia="Arial" w:cs="Arial"/>
      <w:i/>
      <w:iCs/>
      <w:sz w:val="21"/>
      <w:szCs w:val="21"/>
    </w:rPr>
  </w:style>
  <w:style w:type="paragraph" w:styleId="931">
    <w:name w:val="No Spacing"/>
    <w:uiPriority w:val="1"/>
    <w:qFormat/>
    <w:rPr>
      <w:rFonts w:ascii="Times New Roman" w:hAnsi="Times New Roman" w:eastAsia="宋体" w:cs="Times New Roman"/>
      <w:lang w:val="en-US" w:eastAsia="zh-CN" w:bidi="ar-SA"/>
    </w:rPr>
  </w:style>
  <w:style w:type="character" w:styleId="932" w:customStyle="1">
    <w:name w:val="标题 Char3"/>
    <w:link w:val="916"/>
    <w:uiPriority w:val="10"/>
    <w:rPr>
      <w:sz w:val="48"/>
      <w:szCs w:val="48"/>
    </w:rPr>
  </w:style>
  <w:style w:type="paragraph" w:styleId="933">
    <w:name w:val="Quote"/>
    <w:basedOn w:val="883"/>
    <w:next w:val="883"/>
    <w:link w:val="934"/>
    <w:uiPriority w:val="29"/>
    <w:qFormat/>
    <w:pPr>
      <w:ind w:left="720" w:right="720"/>
    </w:pPr>
    <w:rPr>
      <w:i/>
      <w:sz w:val="20"/>
      <w:szCs w:val="20"/>
    </w:rPr>
  </w:style>
  <w:style w:type="character" w:styleId="934" w:customStyle="1">
    <w:name w:val="引用 Char1"/>
    <w:link w:val="933"/>
    <w:uiPriority w:val="29"/>
    <w:qFormat/>
    <w:rPr>
      <w:i/>
    </w:rPr>
  </w:style>
  <w:style w:type="paragraph" w:styleId="935">
    <w:name w:val="Intense Quote"/>
    <w:basedOn w:val="883"/>
    <w:next w:val="883"/>
    <w:link w:val="9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36" w:customStyle="1">
    <w:name w:val="明显引用 Char1"/>
    <w:link w:val="935"/>
    <w:uiPriority w:val="30"/>
    <w:qFormat/>
    <w:rPr>
      <w:i/>
    </w:rPr>
  </w:style>
  <w:style w:type="character" w:styleId="937" w:customStyle="1">
    <w:name w:val="页眉 Char2"/>
    <w:link w:val="907"/>
    <w:uiPriority w:val="99"/>
  </w:style>
  <w:style w:type="character" w:styleId="938" w:customStyle="1">
    <w:name w:val="页脚 Char3"/>
    <w:link w:val="906"/>
    <w:uiPriority w:val="99"/>
    <w:qFormat/>
  </w:style>
  <w:style w:type="table" w:styleId="939"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40"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41" w:customStyle="1">
    <w:name w:val="Plain Table 3"/>
    <w:uiPriority w:val="99"/>
    <w:qFormat/>
    <w:tblPr>
      <w:tblCellMar>
        <w:left w:w="0" w:type="dxa"/>
        <w:top w:w="0" w:type="dxa"/>
        <w:right w:w="0" w:type="dxa"/>
        <w:bottom w:w="0" w:type="dxa"/>
      </w:tblCellMar>
    </w:tblPr>
  </w:style>
  <w:style w:type="table" w:styleId="942" w:customStyle="1">
    <w:name w:val="Plain Table 4"/>
    <w:uiPriority w:val="99"/>
    <w:qFormat/>
    <w:tblPr>
      <w:tblCellMar>
        <w:left w:w="0" w:type="dxa"/>
        <w:top w:w="0" w:type="dxa"/>
        <w:right w:w="0" w:type="dxa"/>
        <w:bottom w:w="0" w:type="dxa"/>
      </w:tblCellMar>
    </w:tblPr>
  </w:style>
  <w:style w:type="table" w:styleId="943" w:customStyle="1">
    <w:name w:val="Plain Table 5"/>
    <w:uiPriority w:val="99"/>
    <w:tblPr>
      <w:tblCellMar>
        <w:left w:w="0" w:type="dxa"/>
        <w:top w:w="0" w:type="dxa"/>
        <w:right w:w="0" w:type="dxa"/>
        <w:bottom w:w="0" w:type="dxa"/>
      </w:tblCellMar>
    </w:tblPr>
  </w:style>
  <w:style w:type="table" w:styleId="944"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45"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46"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47"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48"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9"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0"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1" w:customStyle="1">
    <w:name w:val="List Table 1 Light"/>
    <w:uiPriority w:val="99"/>
    <w:qFormat/>
    <w:tblPr>
      <w:tblCellMar>
        <w:left w:w="0" w:type="dxa"/>
        <w:top w:w="0" w:type="dxa"/>
        <w:right w:w="0" w:type="dxa"/>
        <w:bottom w:w="0" w:type="dxa"/>
      </w:tblCellMar>
    </w:tblPr>
  </w:style>
  <w:style w:type="table" w:styleId="952"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53"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54"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55"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56"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57" w:customStyle="1">
    <w:name w:val="List Table 7 Colorful"/>
    <w:uiPriority w:val="99"/>
    <w:qFormat/>
    <w:tblPr>
      <w:tblBorders>
        <w:right w:val="single" w:color="7F7F7F" w:sz="4" w:space="0"/>
      </w:tblBorders>
      <w:tblCellMar>
        <w:left w:w="0" w:type="dxa"/>
        <w:top w:w="0" w:type="dxa"/>
        <w:right w:w="0" w:type="dxa"/>
        <w:bottom w:w="0" w:type="dxa"/>
      </w:tblCellMar>
    </w:tblPr>
  </w:style>
  <w:style w:type="character" w:styleId="958" w:customStyle="1">
    <w:name w:val="脚注文本 Char1"/>
    <w:link w:val="911"/>
    <w:uiPriority w:val="99"/>
    <w:qFormat/>
    <w:rPr>
      <w:sz w:val="18"/>
    </w:rPr>
  </w:style>
  <w:style w:type="character" w:styleId="959" w:customStyle="1">
    <w:name w:val="尾注文本 Char1"/>
    <w:link w:val="905"/>
    <w:uiPriority w:val="99"/>
    <w:qFormat/>
    <w:rPr>
      <w:sz w:val="20"/>
    </w:rPr>
  </w:style>
  <w:style w:type="paragraph" w:styleId="960" w:customStyle="1">
    <w:name w:val="TOC 标题1"/>
    <w:uiPriority w:val="39"/>
    <w:unhideWhenUsed/>
    <w:qFormat/>
    <w:rPr>
      <w:rFonts w:ascii="Times New Roman" w:hAnsi="Times New Roman" w:eastAsia="宋体" w:cs="Times New Roman"/>
      <w:lang w:val="en-US" w:eastAsia="zh-CN" w:bidi="ar-SA"/>
    </w:rPr>
  </w:style>
  <w:style w:type="paragraph" w:styleId="961" w:customStyle="1">
    <w:name w:val="标题 111"/>
    <w:basedOn w:val="883"/>
    <w:next w:val="883"/>
    <w:link w:val="972"/>
    <w:uiPriority w:val="9"/>
    <w:qFormat/>
    <w:pPr>
      <w:keepLines/>
      <w:keepNext/>
      <w:spacing w:before="480" w:after="200"/>
      <w:outlineLvl w:val="0"/>
    </w:pPr>
    <w:rPr>
      <w:rFonts w:ascii="Arial" w:hAnsi="Arial" w:eastAsia="Arial"/>
      <w:sz w:val="40"/>
      <w:szCs w:val="40"/>
    </w:rPr>
  </w:style>
  <w:style w:type="paragraph" w:styleId="962" w:customStyle="1">
    <w:name w:val="标题 211"/>
    <w:basedOn w:val="883"/>
    <w:next w:val="883"/>
    <w:uiPriority w:val="9"/>
    <w:qFormat/>
    <w:pPr>
      <w:keepLines/>
      <w:keepNext/>
      <w:spacing w:before="360" w:after="200"/>
      <w:outlineLvl w:val="1"/>
    </w:pPr>
    <w:rPr>
      <w:rFonts w:ascii="Arial" w:hAnsi="Arial" w:eastAsia="Arial" w:cs="Arial"/>
      <w:sz w:val="34"/>
    </w:rPr>
  </w:style>
  <w:style w:type="paragraph" w:styleId="963" w:customStyle="1">
    <w:name w:val="标题 3111"/>
    <w:basedOn w:val="883"/>
    <w:next w:val="883"/>
    <w:link w:val="973"/>
    <w:uiPriority w:val="9"/>
    <w:qFormat/>
    <w:pPr>
      <w:keepLines/>
      <w:keepNext/>
      <w:spacing w:before="320" w:after="200"/>
      <w:outlineLvl w:val="2"/>
    </w:pPr>
    <w:rPr>
      <w:rFonts w:ascii="Arial" w:hAnsi="Arial" w:eastAsia="Arial"/>
      <w:sz w:val="30"/>
      <w:szCs w:val="30"/>
    </w:rPr>
  </w:style>
  <w:style w:type="paragraph" w:styleId="964" w:customStyle="1">
    <w:name w:val="标题 411"/>
    <w:basedOn w:val="883"/>
    <w:next w:val="883"/>
    <w:link w:val="974"/>
    <w:uiPriority w:val="9"/>
    <w:qFormat/>
    <w:pPr>
      <w:keepLines/>
      <w:keepNext/>
      <w:spacing w:before="320" w:after="200"/>
      <w:outlineLvl w:val="3"/>
    </w:pPr>
    <w:rPr>
      <w:rFonts w:ascii="Arial" w:hAnsi="Arial" w:eastAsia="Arial"/>
      <w:b/>
      <w:bCs/>
      <w:sz w:val="26"/>
      <w:szCs w:val="26"/>
    </w:rPr>
  </w:style>
  <w:style w:type="paragraph" w:styleId="965" w:customStyle="1">
    <w:name w:val="标题 511"/>
    <w:basedOn w:val="883"/>
    <w:next w:val="883"/>
    <w:link w:val="975"/>
    <w:uiPriority w:val="9"/>
    <w:qFormat/>
    <w:pPr>
      <w:keepLines/>
      <w:keepNext/>
      <w:spacing w:before="320" w:after="200"/>
      <w:outlineLvl w:val="4"/>
    </w:pPr>
    <w:rPr>
      <w:rFonts w:ascii="Arial" w:hAnsi="Arial" w:eastAsia="Arial"/>
      <w:b/>
      <w:bCs/>
      <w:sz w:val="24"/>
    </w:rPr>
  </w:style>
  <w:style w:type="paragraph" w:styleId="966" w:customStyle="1">
    <w:name w:val="标题 61"/>
    <w:basedOn w:val="883"/>
    <w:next w:val="883"/>
    <w:link w:val="976"/>
    <w:uiPriority w:val="9"/>
    <w:qFormat/>
    <w:pPr>
      <w:keepLines/>
      <w:keepNext/>
      <w:spacing w:before="320" w:after="200"/>
      <w:outlineLvl w:val="5"/>
    </w:pPr>
    <w:rPr>
      <w:rFonts w:ascii="Arial" w:hAnsi="Arial" w:eastAsia="Arial"/>
      <w:b/>
      <w:bCs/>
      <w:sz w:val="22"/>
      <w:szCs w:val="22"/>
    </w:rPr>
  </w:style>
  <w:style w:type="paragraph" w:styleId="967" w:customStyle="1">
    <w:name w:val="标题 71"/>
    <w:basedOn w:val="883"/>
    <w:next w:val="883"/>
    <w:link w:val="977"/>
    <w:uiPriority w:val="9"/>
    <w:qFormat/>
    <w:pPr>
      <w:keepLines/>
      <w:keepNext/>
      <w:spacing w:before="320" w:after="200"/>
      <w:outlineLvl w:val="6"/>
    </w:pPr>
    <w:rPr>
      <w:rFonts w:ascii="Arial" w:hAnsi="Arial" w:eastAsia="Arial"/>
      <w:b/>
      <w:bCs/>
      <w:i/>
      <w:iCs/>
      <w:sz w:val="22"/>
      <w:szCs w:val="22"/>
    </w:rPr>
  </w:style>
  <w:style w:type="paragraph" w:styleId="968" w:customStyle="1">
    <w:name w:val="标题 81"/>
    <w:basedOn w:val="883"/>
    <w:next w:val="883"/>
    <w:link w:val="978"/>
    <w:uiPriority w:val="9"/>
    <w:qFormat/>
    <w:pPr>
      <w:keepLines/>
      <w:keepNext/>
      <w:spacing w:before="320" w:after="200"/>
      <w:outlineLvl w:val="7"/>
    </w:pPr>
    <w:rPr>
      <w:rFonts w:ascii="Arial" w:hAnsi="Arial" w:eastAsia="Arial"/>
      <w:i/>
      <w:iCs/>
      <w:sz w:val="22"/>
      <w:szCs w:val="22"/>
    </w:rPr>
  </w:style>
  <w:style w:type="paragraph" w:styleId="969" w:customStyle="1">
    <w:name w:val="标题 91"/>
    <w:basedOn w:val="883"/>
    <w:next w:val="883"/>
    <w:link w:val="979"/>
    <w:uiPriority w:val="9"/>
    <w:qFormat/>
    <w:pPr>
      <w:keepLines/>
      <w:keepNext/>
      <w:spacing w:before="320" w:after="200"/>
      <w:outlineLvl w:val="8"/>
    </w:pPr>
    <w:rPr>
      <w:rFonts w:ascii="Arial" w:hAnsi="Arial" w:eastAsia="Arial"/>
      <w:i/>
      <w:iCs/>
      <w:szCs w:val="21"/>
    </w:rPr>
  </w:style>
  <w:style w:type="character" w:styleId="970" w:customStyle="1">
    <w:name w:val="默认段落字体11"/>
    <w:uiPriority w:val="1"/>
    <w:unhideWhenUsed/>
    <w:qFormat/>
  </w:style>
  <w:style w:type="table" w:styleId="971" w:customStyle="1">
    <w:name w:val="普通表格11"/>
    <w:uiPriority w:val="99"/>
    <w:unhideWhenUsed/>
    <w:qFormat/>
    <w:tblPr>
      <w:tblCellMar>
        <w:left w:w="0" w:type="dxa"/>
        <w:top w:w="0" w:type="dxa"/>
        <w:right w:w="0" w:type="dxa"/>
        <w:bottom w:w="0" w:type="dxa"/>
      </w:tblCellMar>
    </w:tblPr>
  </w:style>
  <w:style w:type="character" w:styleId="972" w:customStyle="1">
    <w:name w:val="标题 1 Char1"/>
    <w:link w:val="961"/>
    <w:uiPriority w:val="9"/>
    <w:qFormat/>
    <w:rPr>
      <w:rFonts w:ascii="Arial" w:hAnsi="Arial" w:eastAsia="Arial" w:cs="Arial"/>
      <w:sz w:val="40"/>
      <w:szCs w:val="40"/>
    </w:rPr>
  </w:style>
  <w:style w:type="character" w:styleId="973" w:customStyle="1">
    <w:name w:val="标题 3 Char1"/>
    <w:link w:val="963"/>
    <w:uiPriority w:val="9"/>
    <w:qFormat/>
    <w:rPr>
      <w:rFonts w:ascii="Arial" w:hAnsi="Arial" w:eastAsia="Arial" w:cs="Arial"/>
      <w:sz w:val="30"/>
      <w:szCs w:val="30"/>
    </w:rPr>
  </w:style>
  <w:style w:type="character" w:styleId="974" w:customStyle="1">
    <w:name w:val="标题 4 Char1"/>
    <w:link w:val="964"/>
    <w:uiPriority w:val="9"/>
    <w:qFormat/>
    <w:rPr>
      <w:rFonts w:ascii="Arial" w:hAnsi="Arial" w:eastAsia="Arial" w:cs="Arial"/>
      <w:b/>
      <w:bCs/>
      <w:sz w:val="26"/>
      <w:szCs w:val="26"/>
    </w:rPr>
  </w:style>
  <w:style w:type="character" w:styleId="975" w:customStyle="1">
    <w:name w:val="标题 5 Char1"/>
    <w:link w:val="965"/>
    <w:uiPriority w:val="9"/>
    <w:qFormat/>
    <w:rPr>
      <w:rFonts w:ascii="Arial" w:hAnsi="Arial" w:eastAsia="Arial" w:cs="Arial"/>
      <w:b/>
      <w:bCs/>
      <w:sz w:val="24"/>
      <w:szCs w:val="24"/>
    </w:rPr>
  </w:style>
  <w:style w:type="character" w:styleId="976" w:customStyle="1">
    <w:name w:val="标题 6 Char"/>
    <w:link w:val="966"/>
    <w:uiPriority w:val="9"/>
    <w:qFormat/>
    <w:rPr>
      <w:rFonts w:ascii="Arial" w:hAnsi="Arial" w:eastAsia="Arial" w:cs="Arial"/>
      <w:b/>
      <w:bCs/>
      <w:sz w:val="22"/>
      <w:szCs w:val="22"/>
    </w:rPr>
  </w:style>
  <w:style w:type="character" w:styleId="977" w:customStyle="1">
    <w:name w:val="标题 7 Char"/>
    <w:link w:val="967"/>
    <w:uiPriority w:val="9"/>
    <w:qFormat/>
    <w:rPr>
      <w:rFonts w:ascii="Arial" w:hAnsi="Arial" w:eastAsia="Arial" w:cs="Arial"/>
      <w:b/>
      <w:bCs/>
      <w:i/>
      <w:iCs/>
      <w:sz w:val="22"/>
      <w:szCs w:val="22"/>
    </w:rPr>
  </w:style>
  <w:style w:type="character" w:styleId="978" w:customStyle="1">
    <w:name w:val="标题 8 Char"/>
    <w:link w:val="968"/>
    <w:uiPriority w:val="9"/>
    <w:qFormat/>
    <w:rPr>
      <w:rFonts w:ascii="Arial" w:hAnsi="Arial" w:eastAsia="Arial" w:cs="Arial"/>
      <w:i/>
      <w:iCs/>
      <w:sz w:val="22"/>
      <w:szCs w:val="22"/>
    </w:rPr>
  </w:style>
  <w:style w:type="character" w:styleId="979" w:customStyle="1">
    <w:name w:val="标题 9 Char"/>
    <w:link w:val="969"/>
    <w:uiPriority w:val="9"/>
    <w:qFormat/>
    <w:rPr>
      <w:rFonts w:ascii="Arial" w:hAnsi="Arial" w:eastAsia="Arial" w:cs="Arial"/>
      <w:i/>
      <w:iCs/>
      <w:sz w:val="21"/>
      <w:szCs w:val="21"/>
    </w:rPr>
  </w:style>
  <w:style w:type="paragraph" w:styleId="980" w:customStyle="1">
    <w:name w:val="目录 711"/>
    <w:basedOn w:val="883"/>
    <w:next w:val="883"/>
    <w:uiPriority w:val="39"/>
    <w:unhideWhenUsed/>
    <w:qFormat/>
    <w:pPr>
      <w:ind w:left="1701"/>
      <w:spacing w:after="57"/>
    </w:pPr>
  </w:style>
  <w:style w:type="paragraph" w:styleId="981" w:customStyle="1">
    <w:name w:val="正文缩进121"/>
    <w:basedOn w:val="883"/>
    <w:next w:val="883"/>
    <w:uiPriority w:val="0"/>
    <w:qFormat/>
    <w:pPr>
      <w:ind w:firstLine="420"/>
    </w:pPr>
  </w:style>
  <w:style w:type="paragraph" w:styleId="982" w:customStyle="1">
    <w:name w:val="题注11"/>
    <w:basedOn w:val="883"/>
    <w:next w:val="883"/>
    <w:uiPriority w:val="35"/>
    <w:qFormat/>
    <w:pPr>
      <w:spacing w:line="276" w:lineRule="auto"/>
    </w:pPr>
    <w:rPr>
      <w:b/>
      <w:bCs/>
      <w:color w:val="4f81bd"/>
      <w:sz w:val="18"/>
      <w:szCs w:val="18"/>
    </w:rPr>
  </w:style>
  <w:style w:type="paragraph" w:styleId="983" w:customStyle="1">
    <w:name w:val="批注文字11"/>
    <w:basedOn w:val="883"/>
    <w:link w:val="984"/>
    <w:uiPriority w:val="99"/>
    <w:unhideWhenUsed/>
    <w:qFormat/>
    <w:pPr>
      <w:jc w:val="left"/>
    </w:pPr>
  </w:style>
  <w:style w:type="character" w:styleId="984" w:customStyle="1">
    <w:name w:val="批注文字 Char1"/>
    <w:link w:val="983"/>
    <w:uiPriority w:val="99"/>
    <w:qFormat/>
    <w:rPr>
      <w:sz w:val="21"/>
      <w:szCs w:val="24"/>
    </w:rPr>
  </w:style>
  <w:style w:type="paragraph" w:styleId="985" w:customStyle="1">
    <w:name w:val="正文文本11"/>
    <w:basedOn w:val="883"/>
    <w:next w:val="883"/>
    <w:uiPriority w:val="0"/>
    <w:qFormat/>
    <w:pPr>
      <w:spacing w:after="120"/>
    </w:pPr>
    <w:rPr>
      <w:sz w:val="28"/>
    </w:rPr>
  </w:style>
  <w:style w:type="paragraph" w:styleId="986" w:customStyle="1">
    <w:name w:val="正文文本缩进121"/>
    <w:basedOn w:val="883"/>
    <w:next w:val="987"/>
    <w:uiPriority w:val="99"/>
    <w:qFormat/>
    <w:pPr>
      <w:ind w:firstLine="480"/>
      <w:tabs>
        <w:tab w:val="left" w:pos="180" w:leader="none"/>
      </w:tabs>
    </w:pPr>
    <w:rPr>
      <w:rFonts w:ascii="Tahoma" w:hAnsi="Tahoma"/>
      <w:sz w:val="24"/>
    </w:rPr>
  </w:style>
  <w:style w:type="paragraph" w:styleId="987" w:customStyle="1">
    <w:name w:val="寄信人地址121"/>
    <w:basedOn w:val="883"/>
    <w:uiPriority w:val="0"/>
    <w:qFormat/>
    <w:rPr>
      <w:rFonts w:ascii="Arial" w:hAnsi="Arial"/>
    </w:rPr>
  </w:style>
  <w:style w:type="paragraph" w:styleId="988" w:customStyle="1">
    <w:name w:val="索引 411"/>
    <w:basedOn w:val="883"/>
    <w:next w:val="883"/>
    <w:uiPriority w:val="99"/>
    <w:unhideWhenUsed/>
    <w:qFormat/>
    <w:rPr>
      <w:sz w:val="24"/>
    </w:rPr>
  </w:style>
  <w:style w:type="paragraph" w:styleId="989" w:customStyle="1">
    <w:name w:val="目录 511"/>
    <w:basedOn w:val="883"/>
    <w:next w:val="883"/>
    <w:uiPriority w:val="39"/>
    <w:unhideWhenUsed/>
    <w:qFormat/>
    <w:pPr>
      <w:ind w:left="1134"/>
      <w:spacing w:after="57"/>
    </w:pPr>
  </w:style>
  <w:style w:type="paragraph" w:styleId="990" w:customStyle="1">
    <w:name w:val="目录 311"/>
    <w:basedOn w:val="883"/>
    <w:next w:val="883"/>
    <w:uiPriority w:val="39"/>
    <w:unhideWhenUsed/>
    <w:qFormat/>
    <w:pPr>
      <w:ind w:left="567"/>
      <w:spacing w:after="57"/>
    </w:pPr>
  </w:style>
  <w:style w:type="paragraph" w:styleId="991" w:customStyle="1">
    <w:name w:val="纯文本12"/>
    <w:basedOn w:val="883"/>
    <w:uiPriority w:val="0"/>
    <w:qFormat/>
    <w:rPr>
      <w:rFonts w:ascii="宋体" w:hAnsi="Courier New" w:eastAsia="楷体_GB2312"/>
      <w:sz w:val="26"/>
      <w:szCs w:val="20"/>
    </w:rPr>
  </w:style>
  <w:style w:type="paragraph" w:styleId="992" w:customStyle="1">
    <w:name w:val="目录 811"/>
    <w:basedOn w:val="883"/>
    <w:next w:val="883"/>
    <w:uiPriority w:val="39"/>
    <w:unhideWhenUsed/>
    <w:qFormat/>
    <w:pPr>
      <w:ind w:left="1984"/>
      <w:spacing w:after="57"/>
    </w:pPr>
  </w:style>
  <w:style w:type="paragraph" w:styleId="993" w:customStyle="1">
    <w:name w:val="日期11"/>
    <w:basedOn w:val="883"/>
    <w:next w:val="883"/>
    <w:link w:val="994"/>
    <w:uiPriority w:val="99"/>
    <w:unhideWhenUsed/>
    <w:qFormat/>
    <w:pPr>
      <w:ind w:left="100"/>
    </w:pPr>
  </w:style>
  <w:style w:type="character" w:styleId="994" w:customStyle="1">
    <w:name w:val="日期 Char1"/>
    <w:link w:val="993"/>
    <w:uiPriority w:val="99"/>
    <w:semiHidden/>
    <w:qFormat/>
    <w:rPr>
      <w:sz w:val="21"/>
      <w:szCs w:val="24"/>
    </w:rPr>
  </w:style>
  <w:style w:type="paragraph" w:styleId="995" w:customStyle="1">
    <w:name w:val="正文文本缩进 212"/>
    <w:basedOn w:val="883"/>
    <w:uiPriority w:val="0"/>
    <w:qFormat/>
    <w:pPr>
      <w:ind w:firstLine="525"/>
      <w:spacing w:line="420" w:lineRule="exact"/>
    </w:pPr>
    <w:rPr>
      <w:rFonts w:ascii="宋体"/>
      <w:szCs w:val="20"/>
    </w:rPr>
  </w:style>
  <w:style w:type="paragraph" w:styleId="996" w:customStyle="1">
    <w:name w:val="尾注文本1"/>
    <w:basedOn w:val="883"/>
    <w:link w:val="997"/>
    <w:uiPriority w:val="99"/>
    <w:unhideWhenUsed/>
    <w:qFormat/>
    <w:rPr>
      <w:sz w:val="20"/>
      <w:szCs w:val="20"/>
    </w:rPr>
  </w:style>
  <w:style w:type="character" w:styleId="997" w:customStyle="1">
    <w:name w:val="尾注文本 Char"/>
    <w:link w:val="996"/>
    <w:uiPriority w:val="99"/>
    <w:qFormat/>
    <w:rPr>
      <w:sz w:val="20"/>
    </w:rPr>
  </w:style>
  <w:style w:type="paragraph" w:styleId="998" w:customStyle="1">
    <w:name w:val="批注框文本11"/>
    <w:basedOn w:val="883"/>
    <w:link w:val="999"/>
    <w:uiPriority w:val="99"/>
    <w:unhideWhenUsed/>
    <w:qFormat/>
    <w:rPr>
      <w:sz w:val="18"/>
      <w:szCs w:val="18"/>
    </w:rPr>
  </w:style>
  <w:style w:type="character" w:styleId="999" w:customStyle="1">
    <w:name w:val="批注框文本 Char1"/>
    <w:link w:val="998"/>
    <w:uiPriority w:val="99"/>
    <w:semiHidden/>
    <w:qFormat/>
    <w:rPr>
      <w:sz w:val="18"/>
      <w:szCs w:val="18"/>
    </w:rPr>
  </w:style>
  <w:style w:type="paragraph" w:styleId="1000" w:customStyle="1">
    <w:name w:val="页脚11"/>
    <w:basedOn w:val="883"/>
    <w:link w:val="1001"/>
    <w:uiPriority w:val="99"/>
    <w:unhideWhenUsed/>
    <w:qFormat/>
    <w:pPr>
      <w:tabs>
        <w:tab w:val="center" w:pos="7143" w:leader="none"/>
        <w:tab w:val="right" w:pos="14287" w:leader="none"/>
      </w:tabs>
    </w:pPr>
  </w:style>
  <w:style w:type="character" w:styleId="1001" w:customStyle="1">
    <w:name w:val="页脚 Char2"/>
    <w:link w:val="1000"/>
    <w:uiPriority w:val="99"/>
    <w:qFormat/>
  </w:style>
  <w:style w:type="paragraph" w:styleId="1002" w:customStyle="1">
    <w:name w:val="页眉11"/>
    <w:basedOn w:val="883"/>
    <w:link w:val="1003"/>
    <w:uiPriority w:val="99"/>
    <w:unhideWhenUsed/>
    <w:qFormat/>
    <w:pPr>
      <w:tabs>
        <w:tab w:val="center" w:pos="7143" w:leader="none"/>
        <w:tab w:val="right" w:pos="14287" w:leader="none"/>
      </w:tabs>
    </w:pPr>
  </w:style>
  <w:style w:type="character" w:styleId="1003" w:customStyle="1">
    <w:name w:val="页眉 Char1"/>
    <w:link w:val="1002"/>
    <w:uiPriority w:val="99"/>
    <w:qFormat/>
  </w:style>
  <w:style w:type="paragraph" w:styleId="1004" w:customStyle="1">
    <w:name w:val="目录 111"/>
    <w:basedOn w:val="883"/>
    <w:next w:val="883"/>
    <w:uiPriority w:val="39"/>
    <w:unhideWhenUsed/>
    <w:qFormat/>
    <w:pPr>
      <w:spacing w:after="57"/>
    </w:pPr>
  </w:style>
  <w:style w:type="paragraph" w:styleId="1005" w:customStyle="1">
    <w:name w:val="目录 411"/>
    <w:basedOn w:val="883"/>
    <w:next w:val="883"/>
    <w:uiPriority w:val="39"/>
    <w:unhideWhenUsed/>
    <w:qFormat/>
    <w:pPr>
      <w:ind w:left="850"/>
      <w:spacing w:after="57"/>
    </w:pPr>
  </w:style>
  <w:style w:type="paragraph" w:styleId="1006" w:customStyle="1">
    <w:name w:val="副标题11"/>
    <w:basedOn w:val="883"/>
    <w:next w:val="883"/>
    <w:uiPriority w:val="11"/>
    <w:qFormat/>
    <w:pPr>
      <w:spacing w:before="200" w:after="200"/>
    </w:pPr>
    <w:rPr>
      <w:sz w:val="24"/>
    </w:rPr>
  </w:style>
  <w:style w:type="paragraph" w:styleId="1007" w:customStyle="1">
    <w:name w:val="脚注文本1"/>
    <w:basedOn w:val="883"/>
    <w:link w:val="1008"/>
    <w:uiPriority w:val="99"/>
    <w:unhideWhenUsed/>
    <w:qFormat/>
    <w:pPr>
      <w:spacing w:after="40"/>
    </w:pPr>
    <w:rPr>
      <w:sz w:val="18"/>
      <w:szCs w:val="20"/>
    </w:rPr>
  </w:style>
  <w:style w:type="character" w:styleId="1008" w:customStyle="1">
    <w:name w:val="脚注文本 Char"/>
    <w:link w:val="1007"/>
    <w:uiPriority w:val="99"/>
    <w:qFormat/>
    <w:rPr>
      <w:sz w:val="18"/>
    </w:rPr>
  </w:style>
  <w:style w:type="paragraph" w:styleId="1009" w:customStyle="1">
    <w:name w:val="目录 611"/>
    <w:basedOn w:val="883"/>
    <w:next w:val="883"/>
    <w:uiPriority w:val="39"/>
    <w:unhideWhenUsed/>
    <w:qFormat/>
    <w:pPr>
      <w:ind w:left="1417"/>
      <w:spacing w:after="57"/>
    </w:pPr>
  </w:style>
  <w:style w:type="paragraph" w:styleId="1010" w:customStyle="1">
    <w:name w:val="图表目录1"/>
    <w:basedOn w:val="883"/>
    <w:next w:val="883"/>
    <w:uiPriority w:val="99"/>
    <w:unhideWhenUsed/>
    <w:qFormat/>
  </w:style>
  <w:style w:type="paragraph" w:styleId="1011" w:customStyle="1">
    <w:name w:val="目录 211"/>
    <w:basedOn w:val="883"/>
    <w:next w:val="883"/>
    <w:uiPriority w:val="39"/>
    <w:unhideWhenUsed/>
    <w:qFormat/>
    <w:pPr>
      <w:ind w:left="283"/>
      <w:spacing w:after="57"/>
    </w:pPr>
  </w:style>
  <w:style w:type="paragraph" w:styleId="1012" w:customStyle="1">
    <w:name w:val="目录 911"/>
    <w:basedOn w:val="883"/>
    <w:next w:val="883"/>
    <w:uiPriority w:val="39"/>
    <w:unhideWhenUsed/>
    <w:qFormat/>
    <w:pPr>
      <w:ind w:left="2268"/>
      <w:spacing w:after="57"/>
    </w:pPr>
  </w:style>
  <w:style w:type="paragraph" w:styleId="1013" w:customStyle="1">
    <w:name w:val="普通(网站)111"/>
    <w:basedOn w:val="883"/>
    <w:uiPriority w:val="99"/>
    <w:unhideWhenUsed/>
    <w:qFormat/>
    <w:pPr>
      <w:jc w:val="left"/>
      <w:spacing w:before="100" w:beforeAutospacing="1" w:after="100" w:afterAutospacing="1"/>
    </w:pPr>
    <w:rPr>
      <w:sz w:val="24"/>
    </w:rPr>
  </w:style>
  <w:style w:type="paragraph" w:styleId="1014" w:customStyle="1">
    <w:name w:val="标题11"/>
    <w:basedOn w:val="883"/>
    <w:next w:val="883"/>
    <w:link w:val="1015"/>
    <w:uiPriority w:val="10"/>
    <w:qFormat/>
    <w:pPr>
      <w:contextualSpacing/>
      <w:spacing w:before="300" w:after="200"/>
    </w:pPr>
    <w:rPr>
      <w:sz w:val="48"/>
      <w:szCs w:val="48"/>
    </w:rPr>
  </w:style>
  <w:style w:type="character" w:styleId="1015" w:customStyle="1">
    <w:name w:val="标题 Char2"/>
    <w:link w:val="1014"/>
    <w:uiPriority w:val="10"/>
    <w:qFormat/>
    <w:rPr>
      <w:sz w:val="48"/>
      <w:szCs w:val="48"/>
    </w:rPr>
  </w:style>
  <w:style w:type="paragraph" w:styleId="1016" w:customStyle="1">
    <w:name w:val="批注主题11"/>
    <w:basedOn w:val="983"/>
    <w:next w:val="983"/>
    <w:link w:val="1017"/>
    <w:uiPriority w:val="99"/>
    <w:unhideWhenUsed/>
    <w:qFormat/>
    <w:rPr>
      <w:b/>
      <w:bCs/>
    </w:rPr>
  </w:style>
  <w:style w:type="character" w:styleId="1017" w:customStyle="1">
    <w:name w:val="批注主题 Char1"/>
    <w:link w:val="1016"/>
    <w:uiPriority w:val="99"/>
    <w:semiHidden/>
    <w:qFormat/>
    <w:rPr>
      <w:b/>
      <w:bCs/>
      <w:sz w:val="21"/>
      <w:szCs w:val="24"/>
    </w:rPr>
  </w:style>
  <w:style w:type="paragraph" w:styleId="1018" w:customStyle="1">
    <w:name w:val="正文首行缩进11"/>
    <w:basedOn w:val="985"/>
    <w:next w:val="883"/>
    <w:uiPriority w:val="0"/>
    <w:qFormat/>
    <w:pPr>
      <w:ind w:firstLine="200"/>
      <w:spacing w:line="360" w:lineRule="auto"/>
    </w:pPr>
    <w:rPr>
      <w:rFonts w:ascii="仿宋_GB2312" w:eastAsia="仿宋_GB2312"/>
      <w:sz w:val="30"/>
      <w:szCs w:val="30"/>
    </w:rPr>
  </w:style>
  <w:style w:type="paragraph" w:styleId="1019" w:customStyle="1">
    <w:name w:val="正文首行缩进 2121"/>
    <w:basedOn w:val="986"/>
    <w:uiPriority w:val="0"/>
    <w:qFormat/>
    <w:pPr>
      <w:ind w:left="420" w:firstLine="420"/>
    </w:pPr>
    <w:rPr>
      <w:rFonts w:ascii="Times New Roman" w:hAnsi="Times New Roman"/>
    </w:rPr>
  </w:style>
  <w:style w:type="table" w:styleId="1020" w:customStyle="1">
    <w:name w:val="网格型12"/>
    <w:uiPriority w:val="59"/>
    <w:qFormat/>
    <w:tblPr>
      <w:tblCellMar>
        <w:left w:w="0" w:type="dxa"/>
        <w:top w:w="0" w:type="dxa"/>
        <w:right w:w="0" w:type="dxa"/>
        <w:bottom w:w="0" w:type="dxa"/>
      </w:tblCellMar>
    </w:tblPr>
  </w:style>
  <w:style w:type="character" w:styleId="1021" w:customStyle="1">
    <w:name w:val="尾注引用1"/>
    <w:uiPriority w:val="99"/>
    <w:unhideWhenUsed/>
    <w:qFormat/>
    <w:rPr>
      <w:vertAlign w:val="superscript"/>
    </w:rPr>
  </w:style>
  <w:style w:type="character" w:styleId="1022" w:customStyle="1">
    <w:name w:val="强调11"/>
    <w:uiPriority w:val="20"/>
    <w:qFormat/>
    <w:rPr>
      <w:i/>
    </w:rPr>
  </w:style>
  <w:style w:type="character" w:styleId="1023" w:customStyle="1">
    <w:name w:val="超链接11"/>
    <w:uiPriority w:val="99"/>
    <w:unhideWhenUsed/>
    <w:qFormat/>
    <w:rPr>
      <w:color w:val="0000ff"/>
      <w:u w:val="single"/>
    </w:rPr>
  </w:style>
  <w:style w:type="character" w:styleId="1024" w:customStyle="1">
    <w:name w:val="批注引用11"/>
    <w:uiPriority w:val="99"/>
    <w:unhideWhenUsed/>
    <w:qFormat/>
    <w:rPr>
      <w:sz w:val="21"/>
      <w:szCs w:val="21"/>
    </w:rPr>
  </w:style>
  <w:style w:type="character" w:styleId="1025" w:customStyle="1">
    <w:name w:val="脚注引用1"/>
    <w:uiPriority w:val="99"/>
    <w:unhideWhenUsed/>
    <w:qFormat/>
    <w:rPr>
      <w:vertAlign w:val="superscript"/>
    </w:rPr>
  </w:style>
  <w:style w:type="paragraph" w:styleId="1026" w:customStyle="1">
    <w:name w:val="正文首行缩进 211"/>
    <w:basedOn w:val="1027"/>
    <w:next w:val="1029"/>
    <w:uiPriority w:val="0"/>
    <w:qFormat/>
    <w:pPr>
      <w:ind w:left="420" w:firstLine="420"/>
      <w:tabs>
        <w:tab w:val="left" w:pos="180" w:leader="none"/>
      </w:tabs>
    </w:pPr>
    <w:rPr>
      <w:rFonts w:ascii="Times New Roman" w:hAnsi="Times New Roman"/>
    </w:rPr>
  </w:style>
  <w:style w:type="paragraph" w:styleId="1027" w:customStyle="1">
    <w:name w:val="正文文本缩进11"/>
    <w:basedOn w:val="883"/>
    <w:next w:val="1028"/>
    <w:uiPriority w:val="0"/>
    <w:qFormat/>
    <w:pPr>
      <w:ind w:firstLine="480"/>
      <w:tabs>
        <w:tab w:val="left" w:pos="180" w:leader="none"/>
      </w:tabs>
    </w:pPr>
    <w:rPr>
      <w:rFonts w:ascii="Tahoma" w:hAnsi="Tahoma"/>
      <w:sz w:val="24"/>
    </w:rPr>
  </w:style>
  <w:style w:type="paragraph" w:styleId="1028" w:customStyle="1">
    <w:name w:val="寄信人地址11"/>
    <w:basedOn w:val="883"/>
    <w:uiPriority w:val="0"/>
    <w:qFormat/>
    <w:rPr>
      <w:rFonts w:ascii="Arial" w:hAnsi="Arial"/>
    </w:rPr>
  </w:style>
  <w:style w:type="paragraph" w:styleId="1029" w:customStyle="1">
    <w:name w:val="正文缩进11"/>
    <w:basedOn w:val="883"/>
    <w:uiPriority w:val="0"/>
    <w:qFormat/>
    <w:pPr>
      <w:ind w:firstLine="420"/>
    </w:pPr>
  </w:style>
  <w:style w:type="paragraph" w:styleId="1030" w:customStyle="1">
    <w:name w:val="普通正文"/>
    <w:basedOn w:val="883"/>
    <w:uiPriority w:val="0"/>
    <w:qFormat/>
    <w:pPr>
      <w:ind w:firstLine="480"/>
      <w:jc w:val="left"/>
      <w:spacing w:before="120" w:after="120" w:line="360" w:lineRule="auto"/>
    </w:pPr>
    <w:rPr>
      <w:rFonts w:ascii="Arial" w:hAnsi="Arial"/>
      <w:sz w:val="24"/>
    </w:rPr>
  </w:style>
  <w:style w:type="paragraph" w:styleId="1031" w:customStyle="1">
    <w:name w:val="Default"/>
    <w:uiPriority w:val="0"/>
    <w:qFormat/>
    <w:rPr>
      <w:rFonts w:ascii="新宋体" w:hAnsi="Times New Roman" w:eastAsia="新宋体" w:cs="新宋体"/>
      <w:color w:val="000000"/>
      <w:sz w:val="24"/>
      <w:szCs w:val="24"/>
      <w:lang w:val="en-US" w:eastAsia="zh-CN" w:bidi="ar-SA"/>
    </w:rPr>
  </w:style>
  <w:style w:type="paragraph" w:styleId="1032" w:customStyle="1">
    <w:name w:val="表格文字"/>
    <w:basedOn w:val="883"/>
    <w:next w:val="985"/>
    <w:uiPriority w:val="0"/>
    <w:qFormat/>
    <w:pPr>
      <w:jc w:val="left"/>
      <w:spacing w:before="25" w:after="25"/>
    </w:pPr>
    <w:rPr>
      <w:bCs/>
      <w:spacing w:val="10"/>
      <w:sz w:val="24"/>
      <w:szCs w:val="20"/>
    </w:rPr>
  </w:style>
  <w:style w:type="character" w:styleId="1033" w:customStyle="1">
    <w:name w:val="标题 Char1"/>
    <w:uiPriority w:val="0"/>
    <w:qFormat/>
    <w:rPr>
      <w:rFonts w:ascii="Cambria" w:hAnsi="Cambria" w:eastAsia="宋体" w:cs="Times New Roman"/>
      <w:b/>
      <w:bCs/>
      <w:sz w:val="32"/>
      <w:szCs w:val="32"/>
    </w:rPr>
  </w:style>
  <w:style w:type="character" w:styleId="1034" w:customStyle="1">
    <w:name w:val="方案正文 Char"/>
    <w:link w:val="1035"/>
    <w:uiPriority w:val="0"/>
    <w:qFormat/>
    <w:rPr>
      <w:rFonts w:ascii="华文细黑" w:hAnsi="华文细黑" w:eastAsia="华文细黑"/>
      <w:sz w:val="24"/>
      <w:szCs w:val="24"/>
    </w:rPr>
  </w:style>
  <w:style w:type="paragraph" w:styleId="1035" w:customStyle="1">
    <w:name w:val="方案正文"/>
    <w:basedOn w:val="883"/>
    <w:link w:val="1034"/>
    <w:uiPriority w:val="0"/>
    <w:qFormat/>
    <w:pPr>
      <w:ind w:firstLine="425"/>
      <w:spacing w:before="120" w:line="360" w:lineRule="auto"/>
    </w:pPr>
    <w:rPr>
      <w:rFonts w:ascii="华文细黑" w:hAnsi="华文细黑" w:eastAsia="华文细黑"/>
      <w:sz w:val="24"/>
    </w:rPr>
  </w:style>
  <w:style w:type="character" w:styleId="1036" w:customStyle="1">
    <w:name w:val="要点1"/>
    <w:uiPriority w:val="0"/>
    <w:qFormat/>
    <w:rPr>
      <w:b/>
      <w:bCs/>
    </w:rPr>
  </w:style>
  <w:style w:type="character" w:styleId="1037" w:customStyle="1">
    <w:name w:val="Footer Char"/>
    <w:uiPriority w:val="99"/>
    <w:qFormat/>
  </w:style>
  <w:style w:type="character" w:styleId="1038" w:customStyle="1">
    <w:name w:val="oblog_text"/>
    <w:uiPriority w:val="0"/>
    <w:qFormat/>
  </w:style>
  <w:style w:type="character" w:styleId="1039" w:customStyle="1">
    <w:name w:val="表正文 Char1"/>
    <w:uiPriority w:val="0"/>
    <w:qFormat/>
    <w:rPr>
      <w:rFonts w:eastAsia="宋体"/>
      <w:sz w:val="21"/>
      <w:lang w:val="en-US" w:eastAsia="zh-CN" w:bidi="ar-SA"/>
    </w:rPr>
  </w:style>
  <w:style w:type="character" w:styleId="1040" w:customStyle="1">
    <w:name w:val="表格文字 Char2"/>
    <w:uiPriority w:val="0"/>
    <w:qFormat/>
    <w:rPr>
      <w:rFonts w:ascii="宋体" w:hAnsi="Courier New" w:eastAsia="宋体"/>
      <w:sz w:val="24"/>
      <w:szCs w:val="24"/>
      <w:lang w:val="en-US" w:eastAsia="zh-CN" w:bidi="ar-SA"/>
    </w:rPr>
  </w:style>
  <w:style w:type="character" w:styleId="1041" w:customStyle="1">
    <w:name w:val="正文首行缩进 2 Char"/>
    <w:link w:val="1042"/>
    <w:uiPriority w:val="0"/>
    <w:qFormat/>
    <w:rPr>
      <w:lang w:val="en-US" w:eastAsia="zh-CN" w:bidi="ar-SA"/>
    </w:rPr>
  </w:style>
  <w:style w:type="paragraph" w:styleId="1042" w:customStyle="1">
    <w:name w:val="正文首行缩进 21"/>
    <w:basedOn w:val="1043"/>
    <w:next w:val="1045"/>
    <w:link w:val="1041"/>
    <w:uiPriority w:val="0"/>
    <w:unhideWhenUsed/>
    <w:qFormat/>
    <w:pPr>
      <w:ind w:firstLine="420"/>
    </w:pPr>
    <w:rPr>
      <w:rFonts w:ascii="Times New Roman" w:hAnsi="Times New Roman"/>
      <w:spacing w:val="0"/>
      <w:sz w:val="20"/>
    </w:rPr>
  </w:style>
  <w:style w:type="paragraph" w:styleId="1043" w:customStyle="1">
    <w:name w:val="正文文本缩进1"/>
    <w:basedOn w:val="883"/>
    <w:next w:val="1044"/>
    <w:link w:val="1046"/>
    <w:uiPriority w:val="0"/>
    <w:qFormat/>
    <w:pPr>
      <w:ind w:firstLine="301"/>
      <w:spacing w:line="200" w:lineRule="exact"/>
    </w:pPr>
    <w:rPr>
      <w:rFonts w:ascii="宋体" w:hAnsi="Courier New"/>
      <w:spacing w:val="-4"/>
      <w:sz w:val="18"/>
      <w:szCs w:val="20"/>
    </w:rPr>
  </w:style>
  <w:style w:type="paragraph" w:styleId="1044" w:customStyle="1">
    <w:name w:val="寄信人地址1"/>
    <w:basedOn w:val="883"/>
    <w:uiPriority w:val="0"/>
    <w:qFormat/>
    <w:rPr>
      <w:rFonts w:ascii="Arial" w:hAnsi="Arial"/>
    </w:rPr>
  </w:style>
  <w:style w:type="paragraph" w:styleId="1045" w:customStyle="1">
    <w:name w:val="正文缩进1"/>
    <w:basedOn w:val="883"/>
    <w:link w:val="1047"/>
    <w:uiPriority w:val="0"/>
    <w:qFormat/>
    <w:pPr>
      <w:ind w:firstLine="420"/>
    </w:pPr>
    <w:rPr>
      <w:szCs w:val="20"/>
    </w:rPr>
  </w:style>
  <w:style w:type="character" w:styleId="1046" w:customStyle="1">
    <w:name w:val="正文文本缩进 Char"/>
    <w:link w:val="1043"/>
    <w:uiPriority w:val="0"/>
    <w:qFormat/>
    <w:rPr>
      <w:rFonts w:ascii="宋体" w:hAnsi="Courier New" w:eastAsia="宋体"/>
      <w:spacing w:val="-4"/>
      <w:sz w:val="18"/>
      <w:lang w:val="en-US" w:eastAsia="zh-CN" w:bidi="ar-SA"/>
    </w:rPr>
  </w:style>
  <w:style w:type="character" w:styleId="1047" w:customStyle="1">
    <w:name w:val="正文缩进 Char"/>
    <w:link w:val="1045"/>
    <w:uiPriority w:val="0"/>
    <w:qFormat/>
    <w:rPr>
      <w:rFonts w:eastAsia="宋体"/>
      <w:sz w:val="21"/>
      <w:lang w:val="en-US" w:eastAsia="zh-CN" w:bidi="ar-SA"/>
    </w:rPr>
  </w:style>
  <w:style w:type="character" w:styleId="1048" w:customStyle="1">
    <w:name w:val="纯文本 Char Char"/>
    <w:uiPriority w:val="0"/>
    <w:qFormat/>
    <w:rPr>
      <w:rFonts w:ascii="宋体" w:hAnsi="Courier New" w:eastAsia="宋体"/>
      <w:sz w:val="24"/>
      <w:szCs w:val="24"/>
      <w:lang w:bidi="ar-SA"/>
    </w:rPr>
  </w:style>
  <w:style w:type="character" w:styleId="1049" w:customStyle="1">
    <w:name w:val="font41"/>
    <w:uiPriority w:val="0"/>
    <w:qFormat/>
    <w:rPr>
      <w:rFonts w:hint="eastAsia" w:ascii="宋体" w:hAnsi="宋体" w:eastAsia="宋体" w:cs="宋体"/>
      <w:color w:val="000000"/>
      <w:sz w:val="20"/>
      <w:szCs w:val="20"/>
      <w:u w:val="none"/>
    </w:rPr>
  </w:style>
  <w:style w:type="character" w:styleId="1050" w:customStyle="1">
    <w:name w:val="3zw"/>
    <w:uiPriority w:val="0"/>
    <w:qFormat/>
  </w:style>
  <w:style w:type="character" w:styleId="1051" w:customStyle="1">
    <w:name w:val="日期 Char"/>
    <w:link w:val="1052"/>
    <w:uiPriority w:val="0"/>
    <w:qFormat/>
    <w:rPr>
      <w:rFonts w:eastAsia="楷体_GB2312"/>
      <w:sz w:val="32"/>
      <w:lang w:val="en-US" w:eastAsia="zh-CN" w:bidi="ar-SA"/>
    </w:rPr>
  </w:style>
  <w:style w:type="paragraph" w:styleId="1052" w:customStyle="1">
    <w:name w:val="日期1"/>
    <w:basedOn w:val="883"/>
    <w:next w:val="883"/>
    <w:link w:val="1051"/>
    <w:uiPriority w:val="0"/>
    <w:qFormat/>
    <w:rPr>
      <w:rFonts w:eastAsia="楷体_GB2312"/>
      <w:sz w:val="32"/>
      <w:szCs w:val="20"/>
    </w:rPr>
  </w:style>
  <w:style w:type="character" w:styleId="1053" w:customStyle="1">
    <w:name w:val="批注框文本 Char"/>
    <w:link w:val="1054"/>
    <w:uiPriority w:val="0"/>
    <w:qFormat/>
    <w:rPr>
      <w:rFonts w:eastAsia="宋体"/>
      <w:sz w:val="18"/>
      <w:szCs w:val="18"/>
      <w:lang w:val="en-US" w:eastAsia="zh-CN" w:bidi="ar-SA"/>
    </w:rPr>
  </w:style>
  <w:style w:type="paragraph" w:styleId="1054" w:customStyle="1">
    <w:name w:val="批注框文本1"/>
    <w:basedOn w:val="883"/>
    <w:link w:val="1053"/>
    <w:uiPriority w:val="0"/>
    <w:qFormat/>
    <w:rPr>
      <w:sz w:val="18"/>
      <w:szCs w:val="18"/>
    </w:rPr>
  </w:style>
  <w:style w:type="character" w:styleId="1055" w:customStyle="1">
    <w:name w:val="正文文本缩进 2 Char"/>
    <w:link w:val="1056"/>
    <w:uiPriority w:val="0"/>
    <w:qFormat/>
    <w:rPr>
      <w:rFonts w:ascii="仿宋_GB2312" w:hAnsi="宋体" w:eastAsia="宋体" w:cs="Arial"/>
      <w:b/>
      <w:bCs/>
      <w:color w:val="000000"/>
      <w:sz w:val="24"/>
      <w:szCs w:val="24"/>
      <w:lang w:val="en-US" w:eastAsia="zh-CN" w:bidi="ar-SA"/>
    </w:rPr>
  </w:style>
  <w:style w:type="paragraph" w:styleId="1056" w:customStyle="1">
    <w:name w:val="正文文本缩进 211"/>
    <w:basedOn w:val="883"/>
    <w:link w:val="1055"/>
    <w:uiPriority w:val="0"/>
    <w:qFormat/>
    <w:pPr>
      <w:ind w:firstLine="542"/>
    </w:pPr>
    <w:rPr>
      <w:rFonts w:ascii="仿宋_GB2312" w:hAnsi="宋体" w:cs="Arial"/>
      <w:b/>
      <w:bCs/>
      <w:color w:val="000000"/>
      <w:sz w:val="24"/>
    </w:rPr>
  </w:style>
  <w:style w:type="character" w:styleId="1057" w:customStyle="1">
    <w:name w:val="HTML 预设格式 Char"/>
    <w:link w:val="1058"/>
    <w:uiPriority w:val="0"/>
    <w:qFormat/>
    <w:rPr>
      <w:rFonts w:ascii="Arial" w:hAnsi="Arial"/>
      <w:sz w:val="21"/>
      <w:szCs w:val="21"/>
      <w:lang w:bidi="ar-SA"/>
    </w:rPr>
  </w:style>
  <w:style w:type="paragraph" w:styleId="1058" w:customStyle="1">
    <w:name w:val="HTML 预设格式1"/>
    <w:basedOn w:val="883"/>
    <w:link w:val="1057"/>
    <w:uiPriority w:val="0"/>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059" w:customStyle="1">
    <w:name w:val="明显引用 Char"/>
    <w:link w:val="1060"/>
    <w:uiPriority w:val="30"/>
    <w:qFormat/>
    <w:rPr>
      <w:i/>
    </w:rPr>
  </w:style>
  <w:style w:type="paragraph" w:styleId="1060" w:customStyle="1">
    <w:name w:val="明显引用1"/>
    <w:basedOn w:val="883"/>
    <w:next w:val="883"/>
    <w:link w:val="10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61" w:customStyle="1">
    <w:name w:val="HTML 定义1"/>
    <w:uiPriority w:val="99"/>
    <w:unhideWhenUsed/>
    <w:qFormat/>
  </w:style>
  <w:style w:type="character" w:styleId="1062" w:customStyle="1">
    <w:name w:val="纯文本 Char"/>
    <w:link w:val="1063"/>
    <w:uiPriority w:val="0"/>
    <w:qFormat/>
    <w:rPr>
      <w:rFonts w:ascii="宋体" w:hAnsi="Courier New" w:eastAsia="宋体"/>
      <w:sz w:val="24"/>
      <w:szCs w:val="24"/>
      <w:lang w:val="en-US" w:eastAsia="zh-CN" w:bidi="ar-SA"/>
    </w:rPr>
  </w:style>
  <w:style w:type="paragraph" w:styleId="1063" w:customStyle="1">
    <w:name w:val="纯文本11"/>
    <w:basedOn w:val="883"/>
    <w:link w:val="1062"/>
    <w:uiPriority w:val="0"/>
    <w:qFormat/>
    <w:pPr>
      <w:spacing w:before="156" w:after="156" w:line="400" w:lineRule="exact"/>
    </w:pPr>
    <w:rPr>
      <w:rFonts w:ascii="宋体" w:hAnsi="Courier New"/>
      <w:sz w:val="24"/>
    </w:rPr>
  </w:style>
  <w:style w:type="character" w:styleId="1064" w:customStyle="1">
    <w:name w:val="Char Char Char"/>
    <w:uiPriority w:val="0"/>
    <w:qFormat/>
    <w:rPr>
      <w:rFonts w:ascii="宋体" w:hAnsi="Courier New" w:eastAsia="宋体"/>
      <w:sz w:val="24"/>
      <w:szCs w:val="24"/>
      <w:lang w:val="en-US" w:eastAsia="zh-CN" w:bidi="ar-SA"/>
    </w:rPr>
  </w:style>
  <w:style w:type="character" w:styleId="1065" w:customStyle="1">
    <w:name w:val="HTML 键盘1"/>
    <w:uiPriority w:val="99"/>
    <w:unhideWhenUsed/>
    <w:qFormat/>
    <w:rPr>
      <w:rFonts w:ascii="monospace" w:hAnsi="monospace" w:eastAsia="monospace" w:cs="monospace"/>
      <w:sz w:val="20"/>
    </w:rPr>
  </w:style>
  <w:style w:type="character" w:styleId="1066" w:customStyle="1">
    <w:name w:val="样式 宋体 四号"/>
    <w:uiPriority w:val="0"/>
    <w:qFormat/>
    <w:rPr>
      <w:rFonts w:ascii="宋体" w:hAnsi="宋体" w:eastAsia="宋体"/>
      <w:sz w:val="24"/>
    </w:rPr>
  </w:style>
  <w:style w:type="character" w:styleId="1067" w:customStyle="1">
    <w:name w:val="font21"/>
    <w:uiPriority w:val="0"/>
    <w:qFormat/>
    <w:rPr>
      <w:rFonts w:hint="eastAsia" w:ascii="微软雅黑" w:hAnsi="微软雅黑" w:eastAsia="微软雅黑" w:cs="微软雅黑"/>
      <w:color w:val="000000"/>
      <w:sz w:val="20"/>
      <w:szCs w:val="20"/>
      <w:u w:val="none"/>
    </w:rPr>
  </w:style>
  <w:style w:type="character" w:styleId="1068" w:customStyle="1">
    <w:name w:val="页码1"/>
    <w:uiPriority w:val="0"/>
    <w:qFormat/>
    <w:rPr>
      <w:rFonts w:cs="Times New Roman"/>
    </w:rPr>
  </w:style>
  <w:style w:type="character" w:styleId="1069" w:customStyle="1">
    <w:name w:val="访问过的超链接1"/>
    <w:uiPriority w:val="0"/>
    <w:qFormat/>
    <w:rPr>
      <w:color w:val="800080"/>
      <w:u w:val="none"/>
    </w:rPr>
  </w:style>
  <w:style w:type="character" w:styleId="1070" w:customStyle="1">
    <w:name w:val="font151"/>
    <w:uiPriority w:val="0"/>
    <w:qFormat/>
    <w:rPr>
      <w:rFonts w:hint="eastAsia" w:ascii="宋体" w:hAnsi="宋体" w:eastAsia="宋体" w:cs="宋体"/>
      <w:color w:val="000000"/>
      <w:sz w:val="20"/>
      <w:szCs w:val="20"/>
      <w:u w:val="none"/>
    </w:rPr>
  </w:style>
  <w:style w:type="character" w:styleId="1071" w:customStyle="1">
    <w:name w:val="页眉 Char"/>
    <w:link w:val="1072"/>
    <w:uiPriority w:val="0"/>
    <w:qFormat/>
    <w:rPr>
      <w:rFonts w:eastAsia="仿宋_GB2312"/>
      <w:sz w:val="18"/>
      <w:lang w:val="en-US" w:eastAsia="zh-CN" w:bidi="ar-SA"/>
    </w:rPr>
  </w:style>
  <w:style w:type="paragraph" w:styleId="1072" w:customStyle="1">
    <w:name w:val="页眉1"/>
    <w:basedOn w:val="883"/>
    <w:link w:val="1071"/>
    <w:uiPriority w:val="0"/>
    <w:qFormat/>
    <w:pPr>
      <w:jc w:val="center"/>
      <w:tabs>
        <w:tab w:val="center" w:pos="4153" w:leader="none"/>
        <w:tab w:val="right" w:pos="8306" w:leader="none"/>
      </w:tabs>
    </w:pPr>
    <w:rPr>
      <w:rFonts w:eastAsia="仿宋_GB2312"/>
      <w:sz w:val="18"/>
      <w:szCs w:val="20"/>
    </w:rPr>
  </w:style>
  <w:style w:type="character" w:styleId="1073" w:customStyle="1">
    <w:name w:val="副标题 Char"/>
    <w:link w:val="1074"/>
    <w:uiPriority w:val="0"/>
    <w:qFormat/>
    <w:rPr>
      <w:rFonts w:ascii="Cambria" w:hAnsi="Cambria" w:eastAsia="宋体"/>
      <w:b/>
      <w:bCs/>
      <w:sz w:val="32"/>
      <w:szCs w:val="32"/>
      <w:lang w:bidi="ar-SA"/>
    </w:rPr>
  </w:style>
  <w:style w:type="paragraph" w:styleId="1074" w:customStyle="1">
    <w:name w:val="副标题1"/>
    <w:basedOn w:val="883"/>
    <w:next w:val="883"/>
    <w:link w:val="1073"/>
    <w:uiPriority w:val="0"/>
    <w:qFormat/>
    <w:pPr>
      <w:jc w:val="center"/>
      <w:spacing w:before="240" w:after="60" w:line="312" w:lineRule="auto"/>
      <w:outlineLvl w:val="1"/>
    </w:pPr>
    <w:rPr>
      <w:rFonts w:ascii="Cambria" w:hAnsi="Cambria"/>
      <w:b/>
      <w:bCs/>
      <w:sz w:val="32"/>
      <w:szCs w:val="32"/>
    </w:rPr>
  </w:style>
  <w:style w:type="character" w:styleId="1075" w:customStyle="1">
    <w:name w:val="font61"/>
    <w:uiPriority w:val="0"/>
    <w:qFormat/>
    <w:rPr>
      <w:rFonts w:hint="eastAsia" w:ascii="宋体" w:hAnsi="宋体" w:eastAsia="宋体" w:cs="宋体"/>
      <w:color w:val="000000"/>
      <w:sz w:val="20"/>
      <w:szCs w:val="20"/>
      <w:u w:val="none"/>
    </w:rPr>
  </w:style>
  <w:style w:type="character" w:styleId="1076" w:customStyle="1">
    <w:name w:val="批注引用1"/>
    <w:uiPriority w:val="0"/>
    <w:qFormat/>
    <w:rPr>
      <w:sz w:val="21"/>
      <w:szCs w:val="21"/>
    </w:rPr>
  </w:style>
  <w:style w:type="character" w:styleId="1077" w:customStyle="1">
    <w:name w:val="Char Char3"/>
    <w:uiPriority w:val="0"/>
    <w:qFormat/>
    <w:rPr>
      <w:rFonts w:ascii="宋体" w:eastAsia="宋体"/>
      <w:sz w:val="24"/>
      <w:lang w:val="en-US" w:eastAsia="zh-CN" w:bidi="ar-SA"/>
    </w:rPr>
  </w:style>
  <w:style w:type="character" w:styleId="1078" w:customStyle="1">
    <w:name w:val="font251"/>
    <w:uiPriority w:val="0"/>
    <w:qFormat/>
    <w:rPr>
      <w:rFonts w:hint="eastAsia" w:ascii="宋体" w:hAnsi="宋体" w:eastAsia="宋体" w:cs="宋体"/>
      <w:color w:val="000000"/>
      <w:sz w:val="20"/>
      <w:szCs w:val="20"/>
      <w:u w:val="none"/>
    </w:rPr>
  </w:style>
  <w:style w:type="character" w:styleId="1079" w:customStyle="1">
    <w:name w:val="正文缩进 Char Char"/>
    <w:uiPriority w:val="0"/>
    <w:qFormat/>
    <w:rPr>
      <w:sz w:val="21"/>
      <w:szCs w:val="24"/>
    </w:rPr>
  </w:style>
  <w:style w:type="character" w:styleId="1080" w:customStyle="1">
    <w:name w:val="正文文本 2 Char"/>
    <w:link w:val="1081"/>
    <w:uiPriority w:val="0"/>
    <w:qFormat/>
    <w:rPr>
      <w:rFonts w:ascii="宋体" w:hAnsi="宋体" w:eastAsia="宋体"/>
      <w:color w:val="000000"/>
      <w:sz w:val="24"/>
      <w:szCs w:val="24"/>
      <w:lang w:val="en-US" w:eastAsia="zh-CN" w:bidi="ar-SA"/>
    </w:rPr>
  </w:style>
  <w:style w:type="paragraph" w:styleId="1081" w:customStyle="1">
    <w:name w:val="正文文本 21"/>
    <w:basedOn w:val="883"/>
    <w:link w:val="1080"/>
    <w:uiPriority w:val="0"/>
    <w:qFormat/>
    <w:pPr>
      <w:jc w:val="left"/>
      <w:spacing w:before="50" w:after="156" w:line="400" w:lineRule="exact"/>
      <w:widowControl/>
    </w:pPr>
    <w:rPr>
      <w:rFonts w:ascii="宋体" w:hAnsi="宋体"/>
      <w:color w:val="000000"/>
      <w:sz w:val="24"/>
    </w:rPr>
  </w:style>
  <w:style w:type="character" w:styleId="1082" w:customStyle="1">
    <w:name w:val="标题 1 Char"/>
    <w:link w:val="1083"/>
    <w:uiPriority w:val="0"/>
    <w:qFormat/>
    <w:rPr>
      <w:rFonts w:eastAsia="宋体"/>
      <w:b/>
      <w:bCs/>
      <w:sz w:val="44"/>
      <w:szCs w:val="44"/>
      <w:lang w:val="en-US" w:eastAsia="zh-CN" w:bidi="ar-SA"/>
    </w:rPr>
  </w:style>
  <w:style w:type="paragraph" w:styleId="1083" w:customStyle="1">
    <w:name w:val="标题 11"/>
    <w:basedOn w:val="883"/>
    <w:next w:val="883"/>
    <w:link w:val="1082"/>
    <w:uiPriority w:val="0"/>
    <w:qFormat/>
    <w:pPr>
      <w:keepLines/>
      <w:keepNext/>
      <w:spacing w:before="340" w:after="330" w:line="578" w:lineRule="auto"/>
      <w:outlineLvl w:val="0"/>
    </w:pPr>
    <w:rPr>
      <w:b/>
      <w:bCs/>
      <w:sz w:val="44"/>
      <w:szCs w:val="44"/>
    </w:rPr>
  </w:style>
  <w:style w:type="character" w:styleId="1084" w:customStyle="1">
    <w:name w:val="HTML 代码1"/>
    <w:uiPriority w:val="0"/>
    <w:qFormat/>
    <w:rPr>
      <w:rFonts w:ascii="宋体" w:hAnsi="宋体" w:eastAsia="宋体" w:cs="宋体"/>
      <w:sz w:val="24"/>
      <w:szCs w:val="24"/>
    </w:rPr>
  </w:style>
  <w:style w:type="character" w:styleId="1085" w:customStyle="1">
    <w:name w:val="标题 5 Char"/>
    <w:link w:val="1086"/>
    <w:uiPriority w:val="9"/>
    <w:qFormat/>
    <w:rPr>
      <w:b/>
      <w:bCs/>
      <w:sz w:val="28"/>
      <w:szCs w:val="28"/>
    </w:rPr>
  </w:style>
  <w:style w:type="paragraph" w:styleId="1086" w:customStyle="1">
    <w:name w:val="标题 51"/>
    <w:basedOn w:val="883"/>
    <w:next w:val="883"/>
    <w:link w:val="1085"/>
    <w:uiPriority w:val="9"/>
    <w:qFormat/>
    <w:pPr>
      <w:keepLines/>
      <w:keepNext/>
      <w:spacing w:before="280" w:after="290" w:line="376" w:lineRule="auto"/>
      <w:outlineLvl w:val="4"/>
    </w:pPr>
    <w:rPr>
      <w:b/>
      <w:bCs/>
      <w:sz w:val="28"/>
      <w:szCs w:val="28"/>
    </w:rPr>
  </w:style>
  <w:style w:type="character" w:styleId="1087" w:customStyle="1">
    <w:name w:val="font241"/>
    <w:uiPriority w:val="0"/>
    <w:qFormat/>
    <w:rPr>
      <w:rFonts w:hint="eastAsia" w:ascii="宋体" w:hAnsi="宋体" w:eastAsia="宋体" w:cs="宋体"/>
      <w:color w:val="000000"/>
      <w:sz w:val="20"/>
      <w:szCs w:val="20"/>
      <w:u w:val="none"/>
    </w:rPr>
  </w:style>
  <w:style w:type="character" w:styleId="1088" w:customStyle="1">
    <w:name w:val="HTML 样本1"/>
    <w:uiPriority w:val="99"/>
    <w:unhideWhenUsed/>
    <w:qFormat/>
    <w:rPr>
      <w:rFonts w:ascii="monospace" w:hAnsi="monospace" w:eastAsia="monospace" w:cs="monospace"/>
    </w:rPr>
  </w:style>
  <w:style w:type="character" w:styleId="1089" w:customStyle="1">
    <w:name w:val="正文文本 3 Char"/>
    <w:link w:val="1090"/>
    <w:uiPriority w:val="0"/>
    <w:qFormat/>
    <w:rPr>
      <w:rFonts w:hAnsi="宋体" w:eastAsia="仿宋_GB2312"/>
      <w:b/>
      <w:bCs/>
      <w:sz w:val="24"/>
      <w:lang w:val="en-US" w:eastAsia="zh-CN" w:bidi="ar-SA"/>
    </w:rPr>
  </w:style>
  <w:style w:type="paragraph" w:styleId="1090" w:customStyle="1">
    <w:name w:val="正文文本 31"/>
    <w:basedOn w:val="883"/>
    <w:link w:val="1089"/>
    <w:uiPriority w:val="0"/>
    <w:qFormat/>
    <w:pPr>
      <w:spacing w:before="50" w:after="50"/>
    </w:pPr>
    <w:rPr>
      <w:rFonts w:hAnsi="宋体" w:eastAsia="仿宋_GB2312"/>
      <w:b/>
      <w:bCs/>
      <w:sz w:val="24"/>
      <w:szCs w:val="20"/>
    </w:rPr>
  </w:style>
  <w:style w:type="character" w:styleId="1091" w:customStyle="1">
    <w:name w:val="Heading 2 Char"/>
    <w:uiPriority w:val="0"/>
    <w:qFormat/>
    <w:rPr>
      <w:rFonts w:ascii="宋体" w:hAnsi="宋体" w:eastAsia="宋体" w:cs="宋体"/>
      <w:b/>
      <w:bCs/>
      <w:sz w:val="36"/>
      <w:szCs w:val="36"/>
    </w:rPr>
  </w:style>
  <w:style w:type="character" w:styleId="1092" w:customStyle="1">
    <w:name w:val="Subtitle Char"/>
    <w:uiPriority w:val="0"/>
    <w:qFormat/>
    <w:rPr>
      <w:rFonts w:ascii="Cambria" w:hAnsi="Cambria" w:eastAsia="宋体" w:cs="Times New Roman"/>
      <w:b/>
      <w:bCs/>
      <w:sz w:val="32"/>
      <w:szCs w:val="32"/>
    </w:rPr>
  </w:style>
  <w:style w:type="character" w:styleId="1093" w:customStyle="1">
    <w:name w:val="标题 3 Char"/>
    <w:link w:val="1094"/>
    <w:uiPriority w:val="0"/>
    <w:qFormat/>
    <w:rPr>
      <w:rFonts w:eastAsia="宋体"/>
      <w:b/>
      <w:bCs/>
      <w:sz w:val="32"/>
      <w:szCs w:val="32"/>
      <w:lang w:val="en-US" w:eastAsia="zh-CN" w:bidi="ar-SA"/>
    </w:rPr>
  </w:style>
  <w:style w:type="paragraph" w:styleId="1094" w:customStyle="1">
    <w:name w:val="标题 31"/>
    <w:basedOn w:val="883"/>
    <w:next w:val="883"/>
    <w:link w:val="1093"/>
    <w:uiPriority w:val="0"/>
    <w:qFormat/>
    <w:pPr>
      <w:keepLines/>
      <w:keepNext/>
      <w:spacing w:before="260" w:after="260" w:line="413" w:lineRule="auto"/>
      <w:outlineLvl w:val="2"/>
    </w:pPr>
    <w:rPr>
      <w:b/>
      <w:bCs/>
      <w:sz w:val="32"/>
      <w:szCs w:val="32"/>
    </w:rPr>
  </w:style>
  <w:style w:type="character" w:styleId="1095" w:customStyle="1">
    <w:name w:val="批注主题 Char"/>
    <w:link w:val="1096"/>
    <w:uiPriority w:val="0"/>
    <w:qFormat/>
    <w:rPr>
      <w:b/>
      <w:bCs/>
      <w:sz w:val="21"/>
      <w:szCs w:val="24"/>
    </w:rPr>
  </w:style>
  <w:style w:type="paragraph" w:styleId="1096" w:customStyle="1">
    <w:name w:val="批注主题1"/>
    <w:basedOn w:val="1097"/>
    <w:next w:val="1097"/>
    <w:link w:val="1095"/>
    <w:uiPriority w:val="0"/>
    <w:qFormat/>
    <w:rPr>
      <w:b/>
      <w:bCs/>
    </w:rPr>
  </w:style>
  <w:style w:type="paragraph" w:styleId="1097" w:customStyle="1">
    <w:name w:val="批注文字1"/>
    <w:basedOn w:val="883"/>
    <w:link w:val="1098"/>
    <w:uiPriority w:val="0"/>
    <w:qFormat/>
    <w:pPr>
      <w:jc w:val="left"/>
    </w:pPr>
  </w:style>
  <w:style w:type="character" w:styleId="1098" w:customStyle="1">
    <w:name w:val="批注文字 Char"/>
    <w:link w:val="1097"/>
    <w:uiPriority w:val="0"/>
    <w:qFormat/>
    <w:rPr>
      <w:sz w:val="21"/>
      <w:szCs w:val="24"/>
    </w:rPr>
  </w:style>
  <w:style w:type="character" w:styleId="1099" w:customStyle="1">
    <w:name w:val="页脚 Char"/>
    <w:link w:val="1100"/>
    <w:uiPriority w:val="99"/>
    <w:qFormat/>
    <w:rPr>
      <w:rFonts w:eastAsia="黑体"/>
      <w:sz w:val="18"/>
      <w:szCs w:val="18"/>
      <w:lang w:val="en-US" w:eastAsia="zh-CN" w:bidi="ar-SA"/>
    </w:rPr>
  </w:style>
  <w:style w:type="paragraph" w:styleId="1100" w:customStyle="1">
    <w:name w:val="页脚1"/>
    <w:basedOn w:val="883"/>
    <w:link w:val="1099"/>
    <w:uiPriority w:val="99"/>
    <w:qFormat/>
    <w:pPr>
      <w:jc w:val="left"/>
      <w:tabs>
        <w:tab w:val="center" w:pos="4153" w:leader="none"/>
        <w:tab w:val="right" w:pos="8306" w:leader="none"/>
      </w:tabs>
    </w:pPr>
    <w:rPr>
      <w:rFonts w:eastAsia="黑体"/>
      <w:sz w:val="18"/>
      <w:szCs w:val="18"/>
    </w:rPr>
  </w:style>
  <w:style w:type="character" w:styleId="1101" w:customStyle="1">
    <w:name w:val="页码11"/>
    <w:uiPriority w:val="0"/>
    <w:qFormat/>
  </w:style>
  <w:style w:type="character" w:styleId="1102" w:customStyle="1">
    <w:name w:val="f121"/>
    <w:uiPriority w:val="0"/>
    <w:qFormat/>
    <w:rPr>
      <w:rFonts w:cs="Times New Roman"/>
      <w:sz w:val="18"/>
      <w:szCs w:val="18"/>
    </w:rPr>
  </w:style>
  <w:style w:type="character" w:styleId="1103" w:customStyle="1">
    <w:name w:val="HTML 引文1"/>
    <w:uiPriority w:val="99"/>
    <w:unhideWhenUsed/>
    <w:qFormat/>
  </w:style>
  <w:style w:type="character" w:styleId="1104" w:customStyle="1">
    <w:name w:val="引用 Char"/>
    <w:link w:val="1105"/>
    <w:uiPriority w:val="29"/>
    <w:qFormat/>
    <w:rPr>
      <w:i/>
    </w:rPr>
  </w:style>
  <w:style w:type="paragraph" w:styleId="1105" w:customStyle="1">
    <w:name w:val="引用1"/>
    <w:basedOn w:val="883"/>
    <w:next w:val="883"/>
    <w:link w:val="1104"/>
    <w:uiPriority w:val="29"/>
    <w:qFormat/>
    <w:pPr>
      <w:ind w:left="720" w:right="720"/>
    </w:pPr>
    <w:rPr>
      <w:i/>
      <w:sz w:val="20"/>
      <w:szCs w:val="20"/>
    </w:rPr>
  </w:style>
  <w:style w:type="character" w:styleId="1106" w:customStyle="1">
    <w:name w:val="正文文本缩进 3 Char"/>
    <w:link w:val="1107"/>
    <w:uiPriority w:val="0"/>
    <w:qFormat/>
    <w:rPr>
      <w:rFonts w:ascii="仿宋_GB2312" w:hAnsi="宋体" w:eastAsia="仿宋_GB2312"/>
      <w:color w:val="000000"/>
      <w:sz w:val="24"/>
      <w:szCs w:val="24"/>
      <w:lang w:val="en-US" w:eastAsia="zh-CN" w:bidi="ar-SA"/>
    </w:rPr>
  </w:style>
  <w:style w:type="paragraph" w:styleId="1107" w:customStyle="1">
    <w:name w:val="正文文本缩进 31"/>
    <w:basedOn w:val="883"/>
    <w:link w:val="1106"/>
    <w:uiPriority w:val="0"/>
    <w:qFormat/>
    <w:pPr>
      <w:ind w:firstLine="480"/>
      <w:jc w:val="left"/>
    </w:pPr>
    <w:rPr>
      <w:rFonts w:ascii="仿宋_GB2312" w:hAnsi="宋体" w:eastAsia="仿宋_GB2312"/>
      <w:color w:val="000000"/>
      <w:sz w:val="24"/>
    </w:rPr>
  </w:style>
  <w:style w:type="character" w:styleId="1108" w:customStyle="1">
    <w:name w:val="Char Char1"/>
    <w:uiPriority w:val="0"/>
    <w:qFormat/>
    <w:rPr>
      <w:rFonts w:ascii="宋体" w:hAnsi="Courier New" w:eastAsia="宋体"/>
      <w:sz w:val="24"/>
      <w:szCs w:val="24"/>
      <w:lang w:val="en-US" w:eastAsia="zh-CN" w:bidi="ar-SA"/>
    </w:rPr>
  </w:style>
  <w:style w:type="character" w:styleId="1109" w:customStyle="1">
    <w:name w:val="纯文本 Char Char Char"/>
    <w:uiPriority w:val="0"/>
    <w:qFormat/>
    <w:rPr>
      <w:rFonts w:ascii="宋体" w:hAnsi="Courier New" w:eastAsia="宋体"/>
      <w:sz w:val="21"/>
      <w:lang w:val="en-US" w:eastAsia="zh-CN" w:bidi="ar-SA"/>
    </w:rPr>
  </w:style>
  <w:style w:type="character" w:styleId="1110" w:customStyle="1">
    <w:name w:val="超链接1"/>
    <w:uiPriority w:val="0"/>
    <w:qFormat/>
    <w:rPr>
      <w:color w:val="0000ff"/>
      <w:u w:val="none"/>
    </w:rPr>
  </w:style>
  <w:style w:type="character" w:styleId="1111" w:customStyle="1">
    <w:name w:val="Char Char5"/>
    <w:uiPriority w:val="0"/>
    <w:qFormat/>
    <w:rPr>
      <w:rFonts w:ascii="宋体" w:hAnsi="Courier New" w:eastAsia="宋体"/>
      <w:sz w:val="21"/>
      <w:lang w:val="en-US" w:eastAsia="zh-CN" w:bidi="ar-SA"/>
    </w:rPr>
  </w:style>
  <w:style w:type="character" w:styleId="1112" w:customStyle="1">
    <w:name w:val="HTML 缩写1"/>
    <w:uiPriority w:val="99"/>
    <w:unhideWhenUsed/>
    <w:qFormat/>
  </w:style>
  <w:style w:type="character" w:styleId="1113" w:customStyle="1">
    <w:name w:val="HTML 打字机1"/>
    <w:uiPriority w:val="99"/>
    <w:unhideWhenUsed/>
    <w:qFormat/>
    <w:rPr>
      <w:rFonts w:ascii="monospace" w:hAnsi="monospace" w:eastAsia="monospace" w:cs="monospace"/>
      <w:sz w:val="20"/>
    </w:rPr>
  </w:style>
  <w:style w:type="character" w:styleId="1114" w:customStyle="1">
    <w:name w:val="正文文本 Char"/>
    <w:link w:val="1115"/>
    <w:uiPriority w:val="0"/>
    <w:qFormat/>
    <w:rPr>
      <w:rFonts w:eastAsia="宋体"/>
      <w:sz w:val="28"/>
      <w:szCs w:val="24"/>
      <w:lang w:val="en-US" w:eastAsia="zh-CN" w:bidi="ar-SA"/>
    </w:rPr>
  </w:style>
  <w:style w:type="paragraph" w:styleId="1115" w:customStyle="1">
    <w:name w:val="正文文本1"/>
    <w:basedOn w:val="883"/>
    <w:link w:val="1114"/>
    <w:uiPriority w:val="0"/>
    <w:qFormat/>
    <w:pPr>
      <w:spacing w:after="120"/>
    </w:pPr>
    <w:rPr>
      <w:sz w:val="28"/>
    </w:rPr>
  </w:style>
  <w:style w:type="character" w:styleId="1116" w:customStyle="1">
    <w:name w:val="HTML 预设格式 Char1"/>
    <w:uiPriority w:val="0"/>
    <w:qFormat/>
    <w:rPr>
      <w:rFonts w:ascii="Courier New" w:hAnsi="Courier New" w:cs="Courier New"/>
    </w:rPr>
  </w:style>
  <w:style w:type="character" w:styleId="1117" w:customStyle="1">
    <w:name w:val="font51"/>
    <w:uiPriority w:val="0"/>
    <w:qFormat/>
    <w:rPr>
      <w:rFonts w:ascii="Times New Roman" w:hAnsi="Times New Roman" w:cs="Times New Roman"/>
      <w:color w:val="000000"/>
      <w:sz w:val="32"/>
      <w:szCs w:val="32"/>
      <w:u w:val="none"/>
    </w:rPr>
  </w:style>
  <w:style w:type="character" w:styleId="1118" w:customStyle="1">
    <w:name w:val="font31"/>
    <w:uiPriority w:val="0"/>
    <w:qFormat/>
    <w:rPr>
      <w:rFonts w:hint="eastAsia" w:ascii="宋体" w:hAnsi="宋体" w:eastAsia="宋体" w:cs="宋体"/>
      <w:color w:val="000000"/>
      <w:sz w:val="20"/>
      <w:szCs w:val="20"/>
      <w:u w:val="none"/>
    </w:rPr>
  </w:style>
  <w:style w:type="character" w:styleId="1119" w:customStyle="1">
    <w:name w:val="正文首行缩进 Char"/>
    <w:link w:val="1120"/>
    <w:uiPriority w:val="0"/>
    <w:qFormat/>
    <w:rPr>
      <w:rFonts w:ascii="仿宋_GB2312" w:eastAsia="仿宋_GB2312"/>
      <w:sz w:val="30"/>
      <w:szCs w:val="30"/>
      <w:lang w:val="en-US" w:eastAsia="zh-CN" w:bidi="ar-SA"/>
    </w:rPr>
  </w:style>
  <w:style w:type="paragraph" w:styleId="1120" w:customStyle="1">
    <w:name w:val="正文首行缩进1"/>
    <w:basedOn w:val="883"/>
    <w:link w:val="1119"/>
    <w:uiPriority w:val="0"/>
    <w:qFormat/>
    <w:pPr>
      <w:ind w:firstLine="200"/>
      <w:spacing w:line="360" w:lineRule="auto"/>
    </w:pPr>
    <w:rPr>
      <w:rFonts w:ascii="仿宋_GB2312" w:eastAsia="仿宋_GB2312"/>
      <w:sz w:val="30"/>
      <w:szCs w:val="30"/>
    </w:rPr>
  </w:style>
  <w:style w:type="character" w:styleId="1121" w:customStyle="1">
    <w:name w:val="默认段落字体1"/>
    <w:uiPriority w:val="0"/>
    <w:qFormat/>
  </w:style>
  <w:style w:type="character" w:styleId="1122" w:customStyle="1">
    <w:name w:val="bulletintext1"/>
    <w:uiPriority w:val="0"/>
    <w:qFormat/>
    <w:rPr>
      <w:color w:val="000000"/>
      <w:sz w:val="18"/>
      <w:szCs w:val="18"/>
    </w:rPr>
  </w:style>
  <w:style w:type="character" w:styleId="1123" w:customStyle="1">
    <w:name w:val="Plain Text Char Char"/>
    <w:uiPriority w:val="0"/>
    <w:qFormat/>
    <w:rPr>
      <w:rFonts w:ascii="宋体" w:hAnsi="Courier New" w:eastAsia="宋体"/>
    </w:rPr>
  </w:style>
  <w:style w:type="character" w:styleId="1124" w:customStyle="1">
    <w:name w:val="标题 2 Char"/>
    <w:link w:val="1125"/>
    <w:uiPriority w:val="0"/>
    <w:qFormat/>
    <w:rPr>
      <w:rFonts w:ascii="Arial" w:hAnsi="Arial" w:eastAsia="黑体"/>
      <w:b/>
      <w:bCs/>
      <w:sz w:val="32"/>
      <w:szCs w:val="32"/>
      <w:lang w:val="en-US" w:eastAsia="zh-CN" w:bidi="ar-SA"/>
    </w:rPr>
  </w:style>
  <w:style w:type="paragraph" w:styleId="1125" w:customStyle="1">
    <w:name w:val="标题 21"/>
    <w:basedOn w:val="883"/>
    <w:next w:val="883"/>
    <w:link w:val="1124"/>
    <w:uiPriority w:val="0"/>
    <w:qFormat/>
    <w:pPr>
      <w:keepLines/>
      <w:keepNext/>
      <w:spacing w:before="260" w:after="260" w:line="413" w:lineRule="auto"/>
      <w:outlineLvl w:val="1"/>
    </w:pPr>
    <w:rPr>
      <w:rFonts w:ascii="Arial" w:hAnsi="Arial" w:eastAsia="黑体"/>
      <w:b/>
      <w:bCs/>
      <w:sz w:val="32"/>
      <w:szCs w:val="32"/>
    </w:rPr>
  </w:style>
  <w:style w:type="character" w:styleId="1126" w:customStyle="1">
    <w:name w:val="强调1"/>
    <w:uiPriority w:val="0"/>
    <w:qFormat/>
    <w:rPr>
      <w:rFonts w:cs="Times New Roman"/>
      <w:color w:val="cc0000"/>
    </w:rPr>
  </w:style>
  <w:style w:type="character" w:styleId="1127" w:customStyle="1">
    <w:name w:val="font01"/>
    <w:uiPriority w:val="0"/>
    <w:qFormat/>
    <w:rPr>
      <w:rFonts w:hint="eastAsia" w:ascii="宋体" w:hAnsi="宋体" w:eastAsia="宋体" w:cs="宋体"/>
      <w:color w:val="000000"/>
      <w:sz w:val="22"/>
      <w:szCs w:val="22"/>
      <w:u w:val="none"/>
    </w:rPr>
  </w:style>
  <w:style w:type="character" w:styleId="1128" w:customStyle="1">
    <w:name w:val="标题 Char"/>
    <w:link w:val="1129"/>
    <w:uiPriority w:val="0"/>
    <w:qFormat/>
    <w:rPr>
      <w:rFonts w:ascii="Arial" w:hAnsi="Arial" w:eastAsia="黑体"/>
      <w:b/>
      <w:bCs/>
      <w:color w:val="663300"/>
      <w:sz w:val="32"/>
      <w:szCs w:val="32"/>
      <w:lang w:val="en-US" w:eastAsia="zh-CN" w:bidi="ar-SA"/>
    </w:rPr>
  </w:style>
  <w:style w:type="paragraph" w:styleId="1129" w:customStyle="1">
    <w:name w:val="标题1"/>
    <w:basedOn w:val="883"/>
    <w:link w:val="1128"/>
    <w:uiPriority w:val="0"/>
    <w:qFormat/>
    <w:pPr>
      <w:numPr>
        <w:ilvl w:val="0"/>
        <w:numId w:val="1"/>
      </w:numPr>
      <w:jc w:val="center"/>
      <w:spacing w:before="240" w:after="240"/>
      <w:outlineLvl w:val="0"/>
    </w:pPr>
    <w:rPr>
      <w:rFonts w:ascii="Arial" w:hAnsi="Arial" w:eastAsia="黑体"/>
      <w:b/>
      <w:bCs/>
      <w:color w:val="663300"/>
      <w:sz w:val="32"/>
      <w:szCs w:val="32"/>
    </w:rPr>
  </w:style>
  <w:style w:type="character" w:styleId="1130" w:customStyle="1">
    <w:name w:val="页脚 Char1"/>
    <w:uiPriority w:val="0"/>
    <w:qFormat/>
    <w:rPr>
      <w:rFonts w:ascii="Times New Roman" w:hAnsi="Times New Roman" w:eastAsia="宋体" w:cs="Times New Roman"/>
      <w:sz w:val="18"/>
      <w:szCs w:val="18"/>
    </w:rPr>
  </w:style>
  <w:style w:type="character" w:styleId="1131" w:customStyle="1">
    <w:name w:val="表格文字 Char1"/>
    <w:uiPriority w:val="0"/>
    <w:qFormat/>
    <w:rPr>
      <w:rFonts w:ascii="宋体" w:hAnsi="Courier New" w:eastAsia="宋体"/>
      <w:sz w:val="21"/>
      <w:lang w:val="en-US" w:eastAsia="zh-CN" w:bidi="ar-SA"/>
    </w:rPr>
  </w:style>
  <w:style w:type="character" w:styleId="1132" w:customStyle="1">
    <w:name w:val="apple-style-span"/>
    <w:uiPriority w:val="0"/>
    <w:qFormat/>
    <w:rPr>
      <w:rFonts w:cs="Times New Roman"/>
    </w:rPr>
  </w:style>
  <w:style w:type="character" w:styleId="1133" w:customStyle="1">
    <w:name w:val="标题 4 Char"/>
    <w:link w:val="1134"/>
    <w:uiPriority w:val="0"/>
    <w:qFormat/>
    <w:rPr>
      <w:rFonts w:ascii="Arial" w:hAnsi="Arial" w:eastAsia="黑体"/>
      <w:b/>
      <w:bCs/>
      <w:sz w:val="28"/>
      <w:szCs w:val="28"/>
    </w:rPr>
  </w:style>
  <w:style w:type="paragraph" w:styleId="1134" w:customStyle="1">
    <w:name w:val="标题 41"/>
    <w:basedOn w:val="883"/>
    <w:next w:val="883"/>
    <w:link w:val="1133"/>
    <w:uiPriority w:val="0"/>
    <w:qFormat/>
    <w:pPr>
      <w:keepLines/>
      <w:keepNext/>
      <w:spacing w:before="280" w:after="290" w:line="376" w:lineRule="auto"/>
      <w:outlineLvl w:val="3"/>
    </w:pPr>
    <w:rPr>
      <w:rFonts w:ascii="Arial" w:hAnsi="Arial" w:eastAsia="黑体"/>
      <w:b/>
      <w:bCs/>
      <w:sz w:val="28"/>
      <w:szCs w:val="28"/>
    </w:rPr>
  </w:style>
  <w:style w:type="character" w:styleId="1135" w:customStyle="1">
    <w:name w:val="文档结构图 Char"/>
    <w:link w:val="1136"/>
    <w:uiPriority w:val="0"/>
    <w:qFormat/>
    <w:rPr>
      <w:sz w:val="21"/>
      <w:szCs w:val="24"/>
      <w:shd w:val="clear" w:color="auto" w:fill="000080"/>
    </w:rPr>
  </w:style>
  <w:style w:type="paragraph" w:styleId="1136" w:customStyle="1">
    <w:name w:val="文档结构图1"/>
    <w:basedOn w:val="883"/>
    <w:link w:val="1135"/>
    <w:uiPriority w:val="0"/>
    <w:qFormat/>
    <w:pPr>
      <w:shd w:val="clear" w:color="auto" w:fill="000080"/>
    </w:pPr>
  </w:style>
  <w:style w:type="character" w:styleId="1137" w:customStyle="1">
    <w:name w:val="HTML 变量1"/>
    <w:uiPriority w:val="99"/>
    <w:unhideWhenUsed/>
    <w:qFormat/>
  </w:style>
  <w:style w:type="character" w:styleId="1138" w:customStyle="1">
    <w:name w:val="font11"/>
    <w:uiPriority w:val="0"/>
    <w:qFormat/>
    <w:rPr>
      <w:rFonts w:ascii="����" w:hAnsi="����" w:eastAsia="����" w:cs="����"/>
      <w:color w:val="393939"/>
      <w:sz w:val="18"/>
      <w:szCs w:val="18"/>
      <w:u w:val="none"/>
    </w:rPr>
  </w:style>
  <w:style w:type="paragraph" w:styleId="1139" w:customStyle="1">
    <w:name w:val="目录 91"/>
    <w:basedOn w:val="883"/>
    <w:next w:val="883"/>
    <w:uiPriority w:val="0"/>
    <w:qFormat/>
    <w:pPr>
      <w:jc w:val="left"/>
    </w:pPr>
    <w:rPr>
      <w:sz w:val="22"/>
      <w:szCs w:val="22"/>
    </w:rPr>
  </w:style>
  <w:style w:type="paragraph" w:styleId="1140" w:customStyle="1">
    <w:name w:val="目录 61"/>
    <w:basedOn w:val="883"/>
    <w:next w:val="883"/>
    <w:uiPriority w:val="0"/>
    <w:qFormat/>
    <w:pPr>
      <w:jc w:val="center"/>
    </w:pPr>
    <w:rPr>
      <w:szCs w:val="21"/>
    </w:rPr>
  </w:style>
  <w:style w:type="paragraph" w:styleId="1141" w:customStyle="1">
    <w:name w:val="列表 21"/>
    <w:basedOn w:val="883"/>
    <w:uiPriority w:val="0"/>
    <w:qFormat/>
    <w:pPr>
      <w:ind w:left="100" w:hanging="200"/>
    </w:pPr>
    <w:rPr>
      <w:sz w:val="28"/>
    </w:rPr>
  </w:style>
  <w:style w:type="paragraph" w:styleId="1142" w:customStyle="1">
    <w:name w:val="列出段落1"/>
    <w:basedOn w:val="883"/>
    <w:uiPriority w:val="0"/>
    <w:qFormat/>
    <w:pPr>
      <w:ind w:firstLine="420"/>
      <w:spacing w:line="360" w:lineRule="auto"/>
    </w:pPr>
    <w:rPr>
      <w:rFonts w:ascii="Calibri" w:hAnsi="Calibri"/>
      <w:sz w:val="24"/>
      <w:szCs w:val="22"/>
    </w:rPr>
  </w:style>
  <w:style w:type="paragraph" w:styleId="1143" w:customStyle="1">
    <w:name w:val="样式 正文（首行缩进两字） + 宋体 小四"/>
    <w:basedOn w:val="1045"/>
    <w:uiPriority w:val="0"/>
    <w:qFormat/>
    <w:pPr>
      <w:ind w:left="899" w:firstLine="3220"/>
      <w:jc w:val="left"/>
      <w:spacing w:line="100" w:lineRule="atLeast"/>
    </w:pPr>
    <w:rPr>
      <w:rFonts w:ascii="仿宋_GB2312" w:hAnsi="宋体" w:eastAsia="仿宋_GB2312"/>
      <w:sz w:val="28"/>
      <w:szCs w:val="28"/>
    </w:rPr>
  </w:style>
  <w:style w:type="paragraph" w:styleId="1144" w:customStyle="1">
    <w:name w:val="题注1"/>
    <w:basedOn w:val="883"/>
    <w:next w:val="883"/>
    <w:uiPriority w:val="0"/>
    <w:qFormat/>
    <w:pPr>
      <w:spacing w:before="152" w:after="160"/>
    </w:pPr>
    <w:rPr>
      <w:rFonts w:ascii="Arial" w:hAnsi="Arial" w:eastAsia="黑体" w:cs="Arial"/>
      <w:sz w:val="20"/>
      <w:szCs w:val="20"/>
    </w:rPr>
  </w:style>
  <w:style w:type="paragraph" w:styleId="1145" w:customStyle="1">
    <w:name w:val="目录 41"/>
    <w:basedOn w:val="883"/>
    <w:next w:val="883"/>
    <w:uiPriority w:val="0"/>
    <w:qFormat/>
    <w:pPr>
      <w:jc w:val="left"/>
    </w:pPr>
    <w:rPr>
      <w:sz w:val="22"/>
      <w:szCs w:val="22"/>
    </w:rPr>
  </w:style>
  <w:style w:type="paragraph" w:styleId="1146" w:customStyle="1">
    <w:name w:val="列表编号 31"/>
    <w:basedOn w:val="883"/>
    <w:uiPriority w:val="0"/>
    <w:qFormat/>
    <w:pPr>
      <w:numPr>
        <w:ilvl w:val="0"/>
        <w:numId w:val="2"/>
      </w:numPr>
    </w:pPr>
  </w:style>
  <w:style w:type="paragraph" w:styleId="1147" w:customStyle="1">
    <w:name w:val="表内文字"/>
    <w:basedOn w:val="883"/>
    <w:uiPriority w:val="0"/>
    <w:qFormat/>
    <w:pPr>
      <w:jc w:val="center"/>
      <w:spacing w:line="360" w:lineRule="auto"/>
      <w:tabs>
        <w:tab w:val="left" w:pos="1418" w:leader="none"/>
      </w:tabs>
    </w:pPr>
    <w:rPr>
      <w:rFonts w:ascii="仿宋_GB2312" w:eastAsia="仿宋_GB2312"/>
      <w:spacing w:val="-20"/>
      <w:sz w:val="24"/>
    </w:rPr>
  </w:style>
  <w:style w:type="paragraph" w:styleId="1148" w:customStyle="1">
    <w:name w:val="中等深浅底纹 1 - 着色 11"/>
    <w:uiPriority w:val="1"/>
    <w:qFormat/>
    <w:pPr>
      <w:jc w:val="both"/>
      <w:widowControl w:val="off"/>
    </w:pPr>
    <w:rPr>
      <w:rFonts w:ascii="Times New Roman" w:hAnsi="Times New Roman" w:eastAsia="宋体" w:cs="Times New Roman"/>
      <w:sz w:val="21"/>
      <w:szCs w:val="22"/>
      <w:lang w:val="en-US" w:eastAsia="zh-CN" w:bidi="ar-SA"/>
    </w:rPr>
  </w:style>
  <w:style w:type="paragraph" w:styleId="1149" w:customStyle="1">
    <w:name w:val="BodyTextIndent1"/>
    <w:basedOn w:val="883"/>
    <w:next w:val="1150"/>
    <w:uiPriority w:val="0"/>
    <w:qFormat/>
    <w:pPr>
      <w:ind w:firstLine="301"/>
      <w:spacing w:line="200" w:lineRule="exact"/>
    </w:pPr>
    <w:rPr>
      <w:rFonts w:ascii="宋体" w:hAnsi="Courier New"/>
      <w:spacing w:val="-4"/>
      <w:sz w:val="18"/>
      <w:szCs w:val="20"/>
    </w:rPr>
  </w:style>
  <w:style w:type="paragraph" w:styleId="1150" w:customStyle="1">
    <w:name w:val="EnvelopeReturn1"/>
    <w:basedOn w:val="883"/>
    <w:uiPriority w:val="0"/>
    <w:qFormat/>
    <w:rPr>
      <w:rFonts w:ascii="Arial" w:hAnsi="Arial"/>
    </w:rPr>
  </w:style>
  <w:style w:type="paragraph" w:styleId="1151" w:customStyle="1">
    <w:name w:val="一级目录"/>
    <w:next w:val="883"/>
    <w:uiPriority w:val="0"/>
    <w:qFormat/>
    <w:pPr>
      <w:jc w:val="center"/>
      <w:spacing w:after="312"/>
      <w:outlineLvl w:val="0"/>
    </w:pPr>
    <w:rPr>
      <w:rFonts w:ascii="黑体" w:hAnsi="Times New Roman" w:eastAsia="黑体" w:cs="Times New Roman"/>
      <w:b/>
      <w:sz w:val="44"/>
      <w:szCs w:val="44"/>
      <w:lang w:val="en-US" w:eastAsia="zh-CN" w:bidi="ar-SA"/>
    </w:rPr>
  </w:style>
  <w:style w:type="paragraph" w:styleId="1152" w:customStyle="1">
    <w:name w:val="内容标题"/>
    <w:basedOn w:val="1136"/>
    <w:uiPriority w:val="0"/>
    <w:qFormat/>
    <w:rPr>
      <w:rFonts w:ascii="Tahoma" w:hAnsi="Tahoma"/>
      <w:sz w:val="24"/>
    </w:rPr>
  </w:style>
  <w:style w:type="paragraph" w:styleId="1153" w:customStyle="1">
    <w:name w:val="Char1"/>
    <w:basedOn w:val="883"/>
    <w:uiPriority w:val="0"/>
    <w:qFormat/>
    <w:pPr>
      <w:tabs>
        <w:tab w:val="left" w:pos="360" w:leader="none"/>
      </w:tabs>
    </w:pPr>
  </w:style>
  <w:style w:type="paragraph" w:styleId="1154" w:customStyle="1">
    <w:name w:val="Table Paragraph"/>
    <w:basedOn w:val="883"/>
    <w:uiPriority w:val="1"/>
    <w:qFormat/>
    <w:pPr>
      <w:jc w:val="left"/>
    </w:pPr>
    <w:rPr>
      <w:rFonts w:ascii="微软雅黑" w:hAnsi="微软雅黑" w:eastAsia="微软雅黑" w:cs="微软雅黑"/>
      <w:sz w:val="22"/>
      <w:lang w:val="zh-CN" w:bidi="zh-CN"/>
    </w:rPr>
  </w:style>
  <w:style w:type="paragraph" w:styleId="1155" w:customStyle="1">
    <w:name w:val="01 标题-封面"/>
    <w:next w:val="1063"/>
    <w:uiPriority w:val="0"/>
    <w:qFormat/>
    <w:rPr>
      <w:rFonts w:ascii="Arial" w:hAnsi="Arial" w:eastAsia="黑体" w:cs="Arial"/>
      <w:b/>
      <w:bCs/>
      <w:color w:val="800000"/>
      <w:sz w:val="72"/>
      <w:szCs w:val="32"/>
      <w:lang w:val="en-US" w:eastAsia="zh-CN" w:bidi="ar-SA"/>
    </w:rPr>
  </w:style>
  <w:style w:type="paragraph" w:styleId="1156" w:customStyle="1">
    <w:name w:val="目录 51"/>
    <w:basedOn w:val="883"/>
    <w:next w:val="883"/>
    <w:uiPriority w:val="0"/>
    <w:qFormat/>
    <w:pPr>
      <w:jc w:val="left"/>
    </w:pPr>
    <w:rPr>
      <w:sz w:val="22"/>
      <w:szCs w:val="22"/>
    </w:rPr>
  </w:style>
  <w:style w:type="paragraph" w:styleId="1157" w:customStyle="1">
    <w:name w:val="列表编号1"/>
    <w:basedOn w:val="883"/>
    <w:uiPriority w:val="0"/>
    <w:qFormat/>
    <w:pPr>
      <w:numPr>
        <w:ilvl w:val="0"/>
        <w:numId w:val="3"/>
      </w:numPr>
      <w:ind w:left="454" w:hanging="284"/>
      <w:jc w:val="left"/>
      <w:spacing w:after="156"/>
      <w:widowControl/>
      <w:tabs>
        <w:tab w:val="left" w:pos="454" w:leader="none"/>
        <w:tab w:val="left" w:pos="720" w:leader="none"/>
      </w:tabs>
    </w:pPr>
    <w:rPr>
      <w:sz w:val="24"/>
      <w:szCs w:val="20"/>
    </w:rPr>
  </w:style>
  <w:style w:type="paragraph" w:styleId="1158" w:customStyle="1">
    <w:name w:val="样式 标题 1 + (符号) 宋体 小四 黑色 两端对齐 段前: 0 磅 段后: 0 磅 行距: 1.5 倍行距"/>
    <w:basedOn w:val="1083"/>
    <w:uiPriority w:val="0"/>
    <w:qFormat/>
    <w:pPr>
      <w:jc w:val="left"/>
      <w:keepLines w:val="0"/>
      <w:keepNext w:val="0"/>
      <w:spacing w:before="0" w:after="0" w:line="360" w:lineRule="auto"/>
    </w:pPr>
    <w:rPr>
      <w:rFonts w:ascii="宋体" w:hAnsi="宋体" w:cs="宋体"/>
      <w:color w:val="000000"/>
      <w:sz w:val="24"/>
      <w:szCs w:val="20"/>
    </w:rPr>
  </w:style>
  <w:style w:type="paragraph" w:styleId="1159" w:customStyle="1">
    <w:name w:val="TOC 标题111"/>
    <w:uiPriority w:val="39"/>
    <w:unhideWhenUsed/>
    <w:qFormat/>
    <w:rPr>
      <w:rFonts w:ascii="Times New Roman" w:hAnsi="Times New Roman" w:eastAsia="宋体" w:cs="Times New Roman"/>
      <w:lang w:val="en-US" w:eastAsia="zh-CN" w:bidi="ar-SA"/>
    </w:rPr>
  </w:style>
  <w:style w:type="paragraph" w:styleId="1160" w:customStyle="1">
    <w:name w:val="列出段落3"/>
    <w:basedOn w:val="883"/>
    <w:uiPriority w:val="99"/>
    <w:qFormat/>
    <w:pPr>
      <w:ind w:firstLine="420"/>
    </w:pPr>
    <w:rPr>
      <w:rFonts w:ascii="Calibri" w:hAnsi="Calibri" w:eastAsia="楷体"/>
      <w:szCs w:val="22"/>
    </w:rPr>
  </w:style>
  <w:style w:type="paragraph" w:styleId="1161" w:customStyle="1">
    <w:name w:val="目录 21"/>
    <w:basedOn w:val="883"/>
    <w:next w:val="883"/>
    <w:uiPriority w:val="0"/>
    <w:qFormat/>
    <w:pPr>
      <w:ind w:left="420"/>
      <w:spacing w:line="360" w:lineRule="auto"/>
      <w:tabs>
        <w:tab w:val="right" w:pos="9060" w:leader="none"/>
      </w:tabs>
    </w:pPr>
  </w:style>
  <w:style w:type="paragraph" w:styleId="1162" w:customStyle="1">
    <w:name w:val="_Style 3"/>
    <w:uiPriority w:val="0"/>
    <w:qFormat/>
    <w:pPr>
      <w:jc w:val="both"/>
      <w:widowControl w:val="off"/>
    </w:pPr>
    <w:rPr>
      <w:rFonts w:ascii="Times New Roman" w:hAnsi="Times New Roman" w:eastAsia="宋体" w:cs="Times New Roman"/>
      <w:sz w:val="21"/>
      <w:szCs w:val="24"/>
      <w:lang w:val="en-US" w:eastAsia="zh-CN" w:bidi="ar-SA"/>
    </w:rPr>
  </w:style>
  <w:style w:type="paragraph" w:styleId="1163" w:customStyle="1">
    <w:name w:val="正文缩进2字符"/>
    <w:basedOn w:val="883"/>
    <w:uiPriority w:val="0"/>
    <w:qFormat/>
    <w:pPr>
      <w:ind w:firstLine="480"/>
      <w:spacing w:line="360" w:lineRule="auto"/>
    </w:pPr>
    <w:rPr>
      <w:rFonts w:cs="宋体"/>
      <w:sz w:val="24"/>
    </w:rPr>
  </w:style>
  <w:style w:type="paragraph" w:styleId="1164" w:customStyle="1">
    <w:name w:val="_Style 12"/>
    <w:basedOn w:val="1136"/>
    <w:uiPriority w:val="0"/>
    <w:qFormat/>
    <w:pPr>
      <w:jc w:val="left"/>
      <w:spacing w:line="360" w:lineRule="auto"/>
      <w:widowControl/>
    </w:pPr>
    <w:rPr>
      <w:sz w:val="24"/>
    </w:rPr>
  </w:style>
  <w:style w:type="paragraph" w:styleId="1165" w:customStyle="1">
    <w:name w:val="正文文本缩进 21"/>
    <w:basedOn w:val="883"/>
    <w:uiPriority w:val="0"/>
    <w:qFormat/>
    <w:pPr>
      <w:ind w:left="420"/>
      <w:spacing w:after="120" w:line="480" w:lineRule="auto"/>
    </w:pPr>
    <w:rPr>
      <w:rFonts w:ascii="Calibri" w:hAnsi="Calibri"/>
    </w:rPr>
  </w:style>
  <w:style w:type="paragraph" w:styleId="1166" w:customStyle="1">
    <w:name w:val="正文1"/>
    <w:basedOn w:val="883"/>
    <w:uiPriority w:val="0"/>
    <w:qFormat/>
    <w:pPr>
      <w:ind w:right="-167"/>
      <w:spacing w:line="440" w:lineRule="exact"/>
      <w:widowControl/>
    </w:pPr>
    <w:rPr>
      <w:b/>
    </w:rPr>
  </w:style>
  <w:style w:type="paragraph" w:styleId="1167" w:customStyle="1">
    <w:name w:val="目录 11"/>
    <w:basedOn w:val="1168"/>
    <w:next w:val="1168"/>
    <w:uiPriority w:val="0"/>
    <w:qFormat/>
  </w:style>
  <w:style w:type="paragraph" w:styleId="1168" w:customStyle="1">
    <w:name w:val="正文12"/>
    <w:next w:val="1169"/>
    <w:uiPriority w:val="0"/>
    <w:qFormat/>
    <w:rPr>
      <w:rFonts w:ascii="Times New Roman" w:hAnsi="Times New Roman" w:eastAsia="宋体" w:cs="Times New Roman"/>
      <w:lang w:val="en-US" w:eastAsia="zh-CN" w:bidi="ar-SA"/>
    </w:rPr>
  </w:style>
  <w:style w:type="paragraph" w:styleId="1169" w:customStyle="1">
    <w:name w:val="文本块11"/>
    <w:basedOn w:val="1170"/>
    <w:uiPriority w:val="0"/>
    <w:qFormat/>
    <w:pPr>
      <w:ind w:left="1440" w:right="1440"/>
      <w:spacing w:after="120"/>
    </w:pPr>
  </w:style>
  <w:style w:type="paragraph" w:styleId="1170" w:customStyle="1">
    <w:name w:val="正文121"/>
    <w:next w:val="1169"/>
    <w:uiPriority w:val="0"/>
    <w:qFormat/>
    <w:pPr>
      <w:jc w:val="both"/>
      <w:widowControl w:val="off"/>
    </w:pPr>
    <w:rPr>
      <w:rFonts w:ascii="Times New Roman" w:hAnsi="Times New Roman" w:eastAsia="宋体" w:cs="Times New Roman"/>
      <w:sz w:val="21"/>
      <w:szCs w:val="24"/>
      <w:lang w:val="en-US" w:eastAsia="zh-CN" w:bidi="ar-SA"/>
    </w:rPr>
  </w:style>
  <w:style w:type="paragraph" w:styleId="1171" w:customStyle="1">
    <w:name w:val="普通(网站)1"/>
    <w:basedOn w:val="883"/>
    <w:uiPriority w:val="0"/>
    <w:qFormat/>
    <w:pPr>
      <w:jc w:val="left"/>
      <w:spacing w:before="100" w:beforeAutospacing="1" w:after="100" w:afterAutospacing="1"/>
      <w:widowControl/>
    </w:pPr>
    <w:rPr>
      <w:rFonts w:ascii="宋体" w:hAnsi="宋体" w:cs="宋体"/>
      <w:color w:val="000000"/>
      <w:sz w:val="24"/>
    </w:rPr>
  </w:style>
  <w:style w:type="paragraph" w:styleId="1172" w:customStyle="1">
    <w:name w:val="默认段落字体 Para Char Char Char Char Char Char Char Char Char1 Char Char Char Char Char Char Char"/>
    <w:basedOn w:val="1136"/>
    <w:uiPriority w:val="0"/>
    <w:qFormat/>
  </w:style>
  <w:style w:type="paragraph" w:styleId="1173" w:customStyle="1">
    <w:name w:val="列表1"/>
    <w:basedOn w:val="883"/>
    <w:uiPriority w:val="0"/>
    <w:qFormat/>
    <w:pPr>
      <w:ind w:left="200" w:hanging="200"/>
    </w:pPr>
    <w:rPr>
      <w:sz w:val="28"/>
    </w:rPr>
  </w:style>
  <w:style w:type="paragraph" w:styleId="1174" w:customStyle="1">
    <w:name w:val="p0"/>
    <w:basedOn w:val="883"/>
    <w:uiPriority w:val="0"/>
    <w:qFormat/>
    <w:pPr>
      <w:widowControl/>
    </w:pPr>
    <w:rPr>
      <w:szCs w:val="21"/>
    </w:rPr>
  </w:style>
  <w:style w:type="paragraph" w:styleId="1175" w:customStyle="1">
    <w:name w:val="f9b"/>
    <w:basedOn w:val="883"/>
    <w:uiPriority w:val="0"/>
    <w:qFormat/>
    <w:pPr>
      <w:jc w:val="left"/>
      <w:spacing w:before="100" w:beforeAutospacing="1" w:after="100" w:afterAutospacing="1" w:line="375" w:lineRule="atLeast"/>
      <w:widowControl/>
    </w:pPr>
    <w:rPr>
      <w:rFonts w:ascii="Calibri" w:hAnsi="Calibri"/>
      <w:color w:val="000000"/>
      <w:sz w:val="18"/>
      <w:szCs w:val="18"/>
    </w:rPr>
  </w:style>
  <w:style w:type="paragraph" w:styleId="1176" w:customStyle="1">
    <w:name w:val="目录 71"/>
    <w:basedOn w:val="883"/>
    <w:next w:val="883"/>
    <w:uiPriority w:val="0"/>
    <w:qFormat/>
    <w:pPr>
      <w:jc w:val="left"/>
    </w:pPr>
    <w:rPr>
      <w:sz w:val="22"/>
      <w:szCs w:val="22"/>
    </w:rPr>
  </w:style>
  <w:style w:type="paragraph" w:styleId="1177" w:customStyle="1">
    <w:name w:val="p18"/>
    <w:basedOn w:val="883"/>
    <w:uiPriority w:val="0"/>
    <w:qFormat/>
    <w:pPr>
      <w:jc w:val="left"/>
      <w:spacing w:before="100" w:beforeAutospacing="1" w:after="100" w:afterAutospacing="1"/>
      <w:widowControl/>
    </w:pPr>
    <w:rPr>
      <w:rFonts w:ascii="宋体" w:hAnsi="宋体" w:cs="宋体"/>
      <w:sz w:val="24"/>
    </w:rPr>
  </w:style>
  <w:style w:type="paragraph" w:styleId="1178" w:customStyle="1">
    <w:name w:val="cas_content"/>
    <w:basedOn w:val="883"/>
    <w:uiPriority w:val="0"/>
    <w:qFormat/>
    <w:pPr>
      <w:jc w:val="left"/>
      <w:spacing w:before="100" w:beforeAutospacing="1" w:after="100" w:afterAutospacing="1"/>
      <w:widowControl/>
    </w:pPr>
    <w:rPr>
      <w:rFonts w:ascii="宋体" w:hAnsi="宋体" w:cs="宋体"/>
      <w:sz w:val="24"/>
    </w:rPr>
  </w:style>
  <w:style w:type="paragraph" w:styleId="1179" w:customStyle="1">
    <w:name w:val="样式 正文文本缩进 + 首行缩进:  2 字符 行距: 1.5 倍行距"/>
    <w:basedOn w:val="1043"/>
    <w:uiPriority w:val="0"/>
    <w:qFormat/>
    <w:pPr>
      <w:ind w:firstLine="645"/>
      <w:spacing w:before="156" w:after="120"/>
    </w:pPr>
    <w:rPr>
      <w:rFonts w:ascii="Calibri" w:hAnsi="Calibri" w:cs="宋体"/>
      <w:sz w:val="28"/>
    </w:rPr>
  </w:style>
  <w:style w:type="paragraph" w:styleId="1180" w:customStyle="1">
    <w:name w:val="Char"/>
    <w:basedOn w:val="883"/>
    <w:uiPriority w:val="0"/>
    <w:qFormat/>
    <w:pPr>
      <w:tabs>
        <w:tab w:val="left" w:pos="360" w:leader="none"/>
      </w:tabs>
    </w:pPr>
    <w:rPr>
      <w:sz w:val="24"/>
    </w:rPr>
  </w:style>
  <w:style w:type="paragraph" w:styleId="1181" w:customStyle="1">
    <w:name w:val="Char Char6 Char Char Char Char"/>
    <w:basedOn w:val="883"/>
    <w:uiPriority w:val="0"/>
    <w:qFormat/>
    <w:pPr>
      <w:ind w:left="420" w:firstLine="420"/>
      <w:spacing w:line="240" w:lineRule="atLeast"/>
    </w:pPr>
    <w:rPr>
      <w:szCs w:val="21"/>
    </w:rPr>
  </w:style>
  <w:style w:type="paragraph" w:styleId="1182" w:customStyle="1">
    <w:name w:val="表格0"/>
    <w:basedOn w:val="883"/>
    <w:uiPriority w:val="0"/>
    <w:qFormat/>
    <w:pPr>
      <w:jc w:val="left"/>
      <w:widowControl/>
    </w:pPr>
    <w:rPr>
      <w:sz w:val="24"/>
    </w:rPr>
  </w:style>
  <w:style w:type="paragraph" w:styleId="1183" w:customStyle="1">
    <w:name w:val="Char Char Char Char Char Char Char Char Char Char Char Char Char"/>
    <w:basedOn w:val="883"/>
    <w:uiPriority w:val="0"/>
    <w:qFormat/>
    <w:rPr>
      <w:szCs w:val="21"/>
    </w:rPr>
  </w:style>
  <w:style w:type="paragraph" w:styleId="1184" w:customStyle="1">
    <w:name w:val="_Style 5"/>
    <w:basedOn w:val="883"/>
    <w:uiPriority w:val="0"/>
    <w:qFormat/>
    <w:pPr>
      <w:tabs>
        <w:tab w:val="left" w:pos="360" w:leader="none"/>
      </w:tabs>
    </w:pPr>
  </w:style>
  <w:style w:type="paragraph" w:styleId="1185" w:customStyle="1">
    <w:name w:val="彩色列表 - 着色 11"/>
    <w:basedOn w:val="883"/>
    <w:uiPriority w:val="99"/>
    <w:qFormat/>
    <w:pPr>
      <w:ind w:firstLine="420"/>
    </w:pPr>
    <w:rPr>
      <w:sz w:val="20"/>
      <w:szCs w:val="20"/>
    </w:rPr>
  </w:style>
  <w:style w:type="paragraph" w:styleId="1186" w:customStyle="1">
    <w:name w:val="列出段落2"/>
    <w:basedOn w:val="883"/>
    <w:uiPriority w:val="0"/>
    <w:qFormat/>
    <w:pPr>
      <w:ind w:firstLine="420"/>
    </w:pPr>
    <w:rPr>
      <w:rFonts w:ascii="Calibri" w:hAnsi="Calibri"/>
      <w:szCs w:val="22"/>
    </w:rPr>
  </w:style>
  <w:style w:type="paragraph" w:styleId="1187" w:customStyle="1">
    <w:name w:val="首行缩进"/>
    <w:basedOn w:val="883"/>
    <w:uiPriority w:val="0"/>
    <w:qFormat/>
    <w:pPr>
      <w:ind w:firstLine="480"/>
      <w:spacing w:line="360" w:lineRule="auto"/>
    </w:pPr>
    <w:rPr>
      <w:rFonts w:ascii="宋体" w:hAnsi="宋体" w:cs="宋体"/>
      <w:sz w:val="24"/>
      <w:szCs w:val="21"/>
    </w:rPr>
  </w:style>
  <w:style w:type="paragraph" w:styleId="1188" w:customStyle="1">
    <w:name w:val="列出段落11"/>
    <w:basedOn w:val="883"/>
    <w:uiPriority w:val="0"/>
    <w:qFormat/>
    <w:pPr>
      <w:ind w:firstLine="420"/>
    </w:pPr>
  </w:style>
  <w:style w:type="paragraph" w:styleId="1189" w:customStyle="1">
    <w:name w:val="目录 81"/>
    <w:basedOn w:val="883"/>
    <w:next w:val="883"/>
    <w:uiPriority w:val="0"/>
    <w:qFormat/>
    <w:pPr>
      <w:jc w:val="left"/>
    </w:pPr>
    <w:rPr>
      <w:sz w:val="22"/>
      <w:szCs w:val="22"/>
    </w:rPr>
  </w:style>
  <w:style w:type="paragraph" w:styleId="1190" w:customStyle="1">
    <w:name w:val="无间隔1"/>
    <w:basedOn w:val="883"/>
    <w:uiPriority w:val="0"/>
    <w:qFormat/>
    <w:rPr>
      <w:sz w:val="20"/>
      <w:szCs w:val="20"/>
    </w:rPr>
  </w:style>
  <w:style w:type="paragraph" w:styleId="1191" w:customStyle="1">
    <w:name w:val="修订1"/>
    <w:uiPriority w:val="99"/>
    <w:unhideWhenUsed/>
    <w:qFormat/>
    <w:rPr>
      <w:rFonts w:ascii="Times New Roman" w:hAnsi="Times New Roman" w:eastAsia="宋体" w:cs="Times New Roman"/>
      <w:sz w:val="21"/>
      <w:szCs w:val="24"/>
      <w:lang w:val="en-US" w:eastAsia="zh-CN" w:bidi="ar-SA"/>
    </w:rPr>
  </w:style>
  <w:style w:type="paragraph" w:styleId="1192" w:customStyle="1">
    <w:name w:val="正文段"/>
    <w:basedOn w:val="883"/>
    <w:uiPriority w:val="0"/>
    <w:qFormat/>
    <w:pPr>
      <w:ind w:firstLine="200"/>
      <w:spacing w:after="156"/>
      <w:widowControl/>
    </w:pPr>
    <w:rPr>
      <w:sz w:val="24"/>
      <w:szCs w:val="20"/>
    </w:rPr>
  </w:style>
  <w:style w:type="paragraph" w:styleId="1193" w:customStyle="1">
    <w:name w:val="Char2"/>
    <w:basedOn w:val="883"/>
    <w:uiPriority w:val="0"/>
    <w:qFormat/>
    <w:pPr>
      <w:ind w:left="432" w:hanging="432"/>
    </w:pPr>
    <w:rPr>
      <w:sz w:val="24"/>
    </w:rPr>
  </w:style>
  <w:style w:type="paragraph" w:styleId="1194" w:customStyle="1">
    <w:name w:val="文本块1"/>
    <w:basedOn w:val="883"/>
    <w:uiPriority w:val="0"/>
    <w:qFormat/>
    <w:pPr>
      <w:ind w:left="-359" w:right="31" w:firstLine="980"/>
      <w:spacing w:line="400" w:lineRule="exact"/>
    </w:pPr>
    <w:rPr>
      <w:rFonts w:ascii="宋体" w:hAnsi="宋体"/>
      <w:sz w:val="28"/>
      <w:szCs w:val="32"/>
    </w:rPr>
  </w:style>
  <w:style w:type="paragraph" w:styleId="1195" w:customStyle="1">
    <w:name w:val="Char Char Char Char Char Char"/>
    <w:basedOn w:val="883"/>
    <w:uiPriority w:val="0"/>
    <w:qFormat/>
    <w:pPr>
      <w:jc w:val="left"/>
      <w:spacing w:after="160" w:line="240" w:lineRule="exact"/>
      <w:widowControl/>
    </w:pPr>
  </w:style>
  <w:style w:type="paragraph" w:styleId="1196" w:customStyle="1">
    <w:name w:val="索引 41"/>
    <w:basedOn w:val="883"/>
    <w:next w:val="883"/>
    <w:uiPriority w:val="99"/>
    <w:qFormat/>
    <w:pPr>
      <w:ind w:left="600"/>
    </w:pPr>
    <w:rPr>
      <w:rFonts w:ascii="Verdana" w:hAnsi="Verdana"/>
      <w:szCs w:val="20"/>
    </w:rPr>
  </w:style>
  <w:style w:type="paragraph" w:styleId="1197" w:customStyle="1">
    <w:name w:val="目录 31"/>
    <w:basedOn w:val="883"/>
    <w:next w:val="883"/>
    <w:uiPriority w:val="0"/>
    <w:qFormat/>
    <w:pPr>
      <w:ind w:left="840"/>
    </w:pPr>
  </w:style>
  <w:style w:type="paragraph" w:styleId="1198" w:customStyle="1">
    <w:name w:val="默认段落字体 Para Char Char Char Char Char Char Char Char Char1 Char Char Char Char"/>
    <w:basedOn w:val="883"/>
    <w:uiPriority w:val="0"/>
    <w:qFormat/>
    <w:rPr>
      <w:rFonts w:ascii="Tahoma" w:hAnsi="Tahoma"/>
      <w:sz w:val="24"/>
      <w:szCs w:val="20"/>
    </w:rPr>
  </w:style>
  <w:style w:type="paragraph" w:styleId="1199" w:customStyle="1">
    <w:name w:val="表内容"/>
    <w:basedOn w:val="883"/>
    <w:uiPriority w:val="0"/>
    <w:qFormat/>
    <w:pPr>
      <w:jc w:val="left"/>
      <w:spacing w:line="320" w:lineRule="exact"/>
      <w:widowControl/>
    </w:pPr>
    <w:rPr>
      <w:rFonts w:ascii="Calibri" w:hAnsi="Calibri" w:cs="Arial"/>
      <w:sz w:val="20"/>
    </w:rPr>
  </w:style>
  <w:style w:type="paragraph" w:styleId="1200" w:customStyle="1">
    <w:name w:val="Char Char Char Char Char Char Char Char Char1 Char"/>
    <w:basedOn w:val="1136"/>
    <w:uiPriority w:val="0"/>
    <w:qFormat/>
    <w:pPr>
      <w:spacing w:line="360" w:lineRule="auto"/>
    </w:pPr>
    <w:rPr>
      <w:rFonts w:ascii="Tahoma" w:hAnsi="Tahoma"/>
      <w:sz w:val="24"/>
    </w:rPr>
  </w:style>
  <w:style w:type="paragraph" w:styleId="1201" w:customStyle="1">
    <w:name w:val="__正文"/>
    <w:uiPriority w:val="0"/>
    <w:qFormat/>
    <w:pPr>
      <w:ind w:firstLine="200"/>
      <w:spacing w:line="360" w:lineRule="auto"/>
    </w:pPr>
    <w:rPr>
      <w:rFonts w:ascii="Times New Roman" w:hAnsi="Times New Roman" w:eastAsia="宋体" w:cs="Times New Roman"/>
      <w:sz w:val="24"/>
      <w:szCs w:val="21"/>
      <w:lang w:val="en-US" w:eastAsia="zh-CN" w:bidi="ar-SA"/>
    </w:rPr>
  </w:style>
  <w:style w:type="paragraph" w:styleId="1202" w:customStyle="1">
    <w:name w:val="Char Char Char1 Char"/>
    <w:basedOn w:val="883"/>
    <w:uiPriority w:val="0"/>
    <w:qFormat/>
    <w:rPr>
      <w:rFonts w:ascii="Tahoma" w:hAnsi="Tahoma"/>
      <w:sz w:val="24"/>
      <w:szCs w:val="20"/>
    </w:rPr>
  </w:style>
  <w:style w:type="paragraph" w:styleId="1203" w:customStyle="1">
    <w:name w:val="TOC 标题11"/>
    <w:basedOn w:val="1083"/>
    <w:next w:val="883"/>
    <w:uiPriority w:val="0"/>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204" w:customStyle="1">
    <w:name w:val="xl25"/>
    <w:basedOn w:val="883"/>
    <w:uiPriority w:val="0"/>
    <w:qFormat/>
    <w:pPr>
      <w:jc w:val="center"/>
      <w:spacing w:before="100" w:beforeAutospacing="1" w:after="100" w:afterAutospacing="1"/>
      <w:widowControl/>
    </w:pPr>
    <w:rPr>
      <w:rFonts w:hint="eastAsia" w:ascii="楷体_GB2312" w:hAnsi="宋体" w:eastAsia="楷体_GB2312"/>
      <w:sz w:val="24"/>
    </w:rPr>
  </w:style>
  <w:style w:type="paragraph" w:styleId="1205" w:customStyle="1">
    <w:name w:val="普通(网站)11"/>
    <w:basedOn w:val="883"/>
    <w:uiPriority w:val="0"/>
    <w:qFormat/>
    <w:pPr>
      <w:jc w:val="left"/>
      <w:spacing w:before="100" w:beforeAutospacing="1" w:after="100" w:afterAutospacing="1"/>
      <w:widowControl/>
    </w:pPr>
    <w:rPr>
      <w:rFonts w:ascii="宋体" w:hAnsi="宋体" w:cs="宋体"/>
      <w:sz w:val="24"/>
    </w:rPr>
  </w:style>
  <w:style w:type="paragraph" w:styleId="1206" w:customStyle="1">
    <w:name w:val="列出段落21"/>
    <w:basedOn w:val="883"/>
    <w:uiPriority w:val="99"/>
    <w:qFormat/>
    <w:pPr>
      <w:ind w:firstLine="420"/>
    </w:pPr>
  </w:style>
  <w:style w:type="paragraph" w:styleId="1207" w:customStyle="1">
    <w:name w:val="纯文本1"/>
    <w:basedOn w:val="883"/>
    <w:uiPriority w:val="0"/>
    <w:qFormat/>
    <w:rPr>
      <w:rFonts w:ascii="宋体" w:hAnsi="Courier New"/>
      <w:szCs w:val="22"/>
    </w:rPr>
  </w:style>
  <w:style w:type="paragraph" w:styleId="1208" w:customStyle="1">
    <w:name w:val="tabletext"/>
    <w:basedOn w:val="883"/>
    <w:uiPriority w:val="0"/>
    <w:qFormat/>
    <w:pPr>
      <w:jc w:val="left"/>
      <w:spacing w:line="300" w:lineRule="atLeast"/>
      <w:widowControl/>
    </w:pPr>
    <w:rPr>
      <w:rFonts w:ascii="宋体" w:hAnsi="宋体" w:cs="宋体"/>
      <w:sz w:val="18"/>
      <w:szCs w:val="18"/>
    </w:rPr>
  </w:style>
  <w:style w:type="table" w:styleId="1209" w:customStyle="1">
    <w:name w:val="Bordered &amp; Lined - Accent 4"/>
    <w:uiPriority w:val="99"/>
    <w:qFormat/>
    <w:rPr>
      <w:color w:val="404040"/>
    </w:rPr>
    <w:tblPr>
      <w:tblCellMar>
        <w:left w:w="0" w:type="dxa"/>
        <w:top w:w="0" w:type="dxa"/>
        <w:right w:w="0" w:type="dxa"/>
        <w:bottom w:w="0" w:type="dxa"/>
      </w:tblCellMar>
    </w:tblPr>
  </w:style>
  <w:style w:type="table" w:styleId="1210" w:customStyle="1">
    <w:name w:val="List Table 3 - Accent 5"/>
    <w:uiPriority w:val="99"/>
    <w:qFormat/>
    <w:tblPr>
      <w:tblCellMar>
        <w:left w:w="0" w:type="dxa"/>
        <w:top w:w="0" w:type="dxa"/>
        <w:right w:w="0" w:type="dxa"/>
        <w:bottom w:w="0" w:type="dxa"/>
      </w:tblCellMar>
    </w:tblPr>
  </w:style>
  <w:style w:type="table" w:styleId="1211" w:customStyle="1">
    <w:name w:val="网格表 7 彩色1"/>
    <w:uiPriority w:val="99"/>
    <w:qFormat/>
    <w:tblPr>
      <w:tblCellMar>
        <w:left w:w="0" w:type="dxa"/>
        <w:top w:w="0" w:type="dxa"/>
        <w:right w:w="0" w:type="dxa"/>
        <w:bottom w:w="0" w:type="dxa"/>
      </w:tblCellMar>
    </w:tblPr>
  </w:style>
  <w:style w:type="table" w:styleId="1212" w:customStyle="1">
    <w:name w:val="Bordered - Accent 1"/>
    <w:uiPriority w:val="99"/>
    <w:qFormat/>
    <w:tblPr>
      <w:tblCellMar>
        <w:left w:w="0" w:type="dxa"/>
        <w:top w:w="0" w:type="dxa"/>
        <w:right w:w="0" w:type="dxa"/>
        <w:bottom w:w="0" w:type="dxa"/>
      </w:tblCellMar>
    </w:tblPr>
  </w:style>
  <w:style w:type="table" w:styleId="1213" w:customStyle="1">
    <w:name w:val="Grid Table 6 Colorful - Accent 5"/>
    <w:uiPriority w:val="99"/>
    <w:qFormat/>
    <w:tblPr>
      <w:tblCellMar>
        <w:left w:w="0" w:type="dxa"/>
        <w:top w:w="0" w:type="dxa"/>
        <w:right w:w="0" w:type="dxa"/>
        <w:bottom w:w="0" w:type="dxa"/>
      </w:tblCellMar>
    </w:tblPr>
  </w:style>
  <w:style w:type="table" w:styleId="1214" w:customStyle="1">
    <w:name w:val="清单表 6 彩色1"/>
    <w:uiPriority w:val="99"/>
    <w:qFormat/>
    <w:tblPr>
      <w:tblCellMar>
        <w:left w:w="0" w:type="dxa"/>
        <w:top w:w="0" w:type="dxa"/>
        <w:right w:w="0" w:type="dxa"/>
        <w:bottom w:w="0" w:type="dxa"/>
      </w:tblCellMar>
    </w:tblPr>
  </w:style>
  <w:style w:type="table" w:styleId="1215" w:customStyle="1">
    <w:name w:val="Lined - Accent 3"/>
    <w:uiPriority w:val="99"/>
    <w:qFormat/>
    <w:rPr>
      <w:color w:val="404040"/>
    </w:rPr>
    <w:tblPr>
      <w:tblCellMar>
        <w:left w:w="0" w:type="dxa"/>
        <w:top w:w="0" w:type="dxa"/>
        <w:right w:w="0" w:type="dxa"/>
        <w:bottom w:w="0" w:type="dxa"/>
      </w:tblCellMar>
    </w:tblPr>
  </w:style>
  <w:style w:type="table" w:styleId="1216" w:customStyle="1">
    <w:name w:val="List Table 6 Colorful - Accent 4"/>
    <w:uiPriority w:val="99"/>
    <w:qFormat/>
    <w:tblPr>
      <w:tblCellMar>
        <w:left w:w="0" w:type="dxa"/>
        <w:top w:w="0" w:type="dxa"/>
        <w:right w:w="0" w:type="dxa"/>
        <w:bottom w:w="0" w:type="dxa"/>
      </w:tblCellMar>
    </w:tblPr>
  </w:style>
  <w:style w:type="table" w:styleId="1217" w:customStyle="1">
    <w:name w:val="List Table 4 - Accent 2"/>
    <w:uiPriority w:val="99"/>
    <w:qFormat/>
    <w:tblPr>
      <w:tblCellMar>
        <w:left w:w="0" w:type="dxa"/>
        <w:top w:w="0" w:type="dxa"/>
        <w:right w:w="0" w:type="dxa"/>
        <w:bottom w:w="0" w:type="dxa"/>
      </w:tblCellMar>
    </w:tblPr>
  </w:style>
  <w:style w:type="table" w:styleId="1218" w:customStyle="1">
    <w:name w:val="List Table 5 Dark - Accent 6"/>
    <w:uiPriority w:val="99"/>
    <w:qFormat/>
    <w:tblPr>
      <w:tblCellMar>
        <w:left w:w="0" w:type="dxa"/>
        <w:top w:w="0" w:type="dxa"/>
        <w:right w:w="0" w:type="dxa"/>
        <w:bottom w:w="0" w:type="dxa"/>
      </w:tblCellMar>
    </w:tblPr>
  </w:style>
  <w:style w:type="table" w:styleId="1219" w:customStyle="1">
    <w:name w:val="Grid Table 7 Colorful - Accent 6"/>
    <w:uiPriority w:val="99"/>
    <w:qFormat/>
    <w:tblPr>
      <w:tblCellMar>
        <w:left w:w="0" w:type="dxa"/>
        <w:top w:w="0" w:type="dxa"/>
        <w:right w:w="0" w:type="dxa"/>
        <w:bottom w:w="0" w:type="dxa"/>
      </w:tblCellMar>
    </w:tblPr>
  </w:style>
  <w:style w:type="table" w:styleId="1220" w:customStyle="1">
    <w:name w:val="Bordered &amp; Lined - Accent 1"/>
    <w:uiPriority w:val="99"/>
    <w:qFormat/>
    <w:rPr>
      <w:color w:val="404040"/>
    </w:rPr>
    <w:tblPr>
      <w:tblCellMar>
        <w:left w:w="0" w:type="dxa"/>
        <w:top w:w="0" w:type="dxa"/>
        <w:right w:w="0" w:type="dxa"/>
        <w:bottom w:w="0" w:type="dxa"/>
      </w:tblCellMar>
    </w:tblPr>
  </w:style>
  <w:style w:type="table" w:styleId="1221" w:customStyle="1">
    <w:name w:val="Bordered &amp; Lined - Accent 6"/>
    <w:uiPriority w:val="99"/>
    <w:qFormat/>
    <w:rPr>
      <w:color w:val="404040"/>
    </w:rPr>
    <w:tblPr>
      <w:tblCellMar>
        <w:left w:w="0" w:type="dxa"/>
        <w:top w:w="0" w:type="dxa"/>
        <w:right w:w="0" w:type="dxa"/>
        <w:bottom w:w="0" w:type="dxa"/>
      </w:tblCellMar>
    </w:tblPr>
  </w:style>
  <w:style w:type="table" w:styleId="1222" w:customStyle="1">
    <w:name w:val="List Table 6 Colorful - Accent 2"/>
    <w:uiPriority w:val="99"/>
    <w:qFormat/>
    <w:tblPr>
      <w:tblCellMar>
        <w:left w:w="0" w:type="dxa"/>
        <w:top w:w="0" w:type="dxa"/>
        <w:right w:w="0" w:type="dxa"/>
        <w:bottom w:w="0" w:type="dxa"/>
      </w:tblCellMar>
    </w:tblPr>
  </w:style>
  <w:style w:type="table" w:styleId="1223" w:customStyle="1">
    <w:name w:val="Grid Table 6 Colorful - Accent 6"/>
    <w:uiPriority w:val="99"/>
    <w:qFormat/>
    <w:tblPr>
      <w:tblCellMar>
        <w:left w:w="0" w:type="dxa"/>
        <w:top w:w="0" w:type="dxa"/>
        <w:right w:w="0" w:type="dxa"/>
        <w:bottom w:w="0" w:type="dxa"/>
      </w:tblCellMar>
    </w:tblPr>
  </w:style>
  <w:style w:type="table" w:styleId="1224" w:customStyle="1">
    <w:name w:val="List Table 7 Colorful - Accent 6"/>
    <w:uiPriority w:val="99"/>
    <w:qFormat/>
    <w:tblPr>
      <w:tblCellMar>
        <w:left w:w="0" w:type="dxa"/>
        <w:top w:w="0" w:type="dxa"/>
        <w:right w:w="0" w:type="dxa"/>
        <w:bottom w:w="0" w:type="dxa"/>
      </w:tblCellMar>
    </w:tblPr>
  </w:style>
  <w:style w:type="table" w:styleId="1225" w:customStyle="1">
    <w:name w:val="网格型3"/>
    <w:basedOn w:val="1226"/>
    <w:uiPriority w:val="0"/>
    <w:qFormat/>
    <w:pPr>
      <w:jc w:val="both"/>
      <w:widowControl w:val="off"/>
    </w:pPr>
    <w:tblPr>
      <w:tblCellMar>
        <w:left w:w="0" w:type="dxa"/>
        <w:top w:w="0" w:type="dxa"/>
        <w:right w:w="0" w:type="dxa"/>
        <w:bottom w:w="0" w:type="dxa"/>
      </w:tblCellMar>
    </w:tblPr>
  </w:style>
  <w:style w:type="table" w:styleId="1226" w:customStyle="1">
    <w:name w:val="普通表格1"/>
    <w:uiPriority w:val="99"/>
    <w:unhideWhenUsed/>
    <w:qFormat/>
    <w:tblPr>
      <w:tblCellMar>
        <w:left w:w="0" w:type="dxa"/>
        <w:top w:w="0" w:type="dxa"/>
        <w:right w:w="0" w:type="dxa"/>
        <w:bottom w:w="0" w:type="dxa"/>
      </w:tblCellMar>
    </w:tblPr>
  </w:style>
  <w:style w:type="table" w:styleId="1227" w:customStyle="1">
    <w:name w:val="List Table 5 Dark - Accent 5"/>
    <w:uiPriority w:val="99"/>
    <w:qFormat/>
    <w:tblPr>
      <w:tblCellMar>
        <w:left w:w="0" w:type="dxa"/>
        <w:top w:w="0" w:type="dxa"/>
        <w:right w:w="0" w:type="dxa"/>
        <w:bottom w:w="0" w:type="dxa"/>
      </w:tblCellMar>
    </w:tblPr>
  </w:style>
  <w:style w:type="table" w:styleId="1228" w:customStyle="1">
    <w:name w:val="List Table 4 - Accent 4"/>
    <w:uiPriority w:val="99"/>
    <w:qFormat/>
    <w:tblPr>
      <w:tblCellMar>
        <w:left w:w="0" w:type="dxa"/>
        <w:top w:w="0" w:type="dxa"/>
        <w:right w:w="0" w:type="dxa"/>
        <w:bottom w:w="0" w:type="dxa"/>
      </w:tblCellMar>
    </w:tblPr>
  </w:style>
  <w:style w:type="table" w:styleId="1229" w:customStyle="1">
    <w:name w:val="Bordered"/>
    <w:uiPriority w:val="99"/>
    <w:qFormat/>
    <w:tblPr>
      <w:tblCellMar>
        <w:left w:w="0" w:type="dxa"/>
        <w:top w:w="0" w:type="dxa"/>
        <w:right w:w="0" w:type="dxa"/>
        <w:bottom w:w="0" w:type="dxa"/>
      </w:tblCellMar>
    </w:tblPr>
  </w:style>
  <w:style w:type="table" w:styleId="1230" w:customStyle="1">
    <w:name w:val="Bordered - Accent 6"/>
    <w:uiPriority w:val="99"/>
    <w:qFormat/>
    <w:tblPr>
      <w:tblCellMar>
        <w:left w:w="0" w:type="dxa"/>
        <w:top w:w="0" w:type="dxa"/>
        <w:right w:w="0" w:type="dxa"/>
        <w:bottom w:w="0" w:type="dxa"/>
      </w:tblCellMar>
    </w:tblPr>
  </w:style>
  <w:style w:type="table" w:styleId="1231" w:customStyle="1">
    <w:name w:val="Bordered &amp; Lined - Accent 5"/>
    <w:uiPriority w:val="99"/>
    <w:qFormat/>
    <w:rPr>
      <w:color w:val="404040"/>
    </w:rPr>
    <w:tblPr>
      <w:tblCellMar>
        <w:left w:w="0" w:type="dxa"/>
        <w:top w:w="0" w:type="dxa"/>
        <w:right w:w="0" w:type="dxa"/>
        <w:bottom w:w="0" w:type="dxa"/>
      </w:tblCellMar>
    </w:tblPr>
  </w:style>
  <w:style w:type="table" w:styleId="1232" w:customStyle="1">
    <w:name w:val="Bordered - Accent 3"/>
    <w:uiPriority w:val="99"/>
    <w:qFormat/>
    <w:tblPr>
      <w:tblCellMar>
        <w:left w:w="0" w:type="dxa"/>
        <w:top w:w="0" w:type="dxa"/>
        <w:right w:w="0" w:type="dxa"/>
        <w:bottom w:w="0" w:type="dxa"/>
      </w:tblCellMar>
    </w:tblPr>
  </w:style>
  <w:style w:type="table" w:styleId="1233" w:customStyle="1">
    <w:name w:val="List Table 6 Colorful - Accent 3"/>
    <w:uiPriority w:val="99"/>
    <w:qFormat/>
    <w:tblPr>
      <w:tblCellMar>
        <w:left w:w="0" w:type="dxa"/>
        <w:top w:w="0" w:type="dxa"/>
        <w:right w:w="0" w:type="dxa"/>
        <w:bottom w:w="0" w:type="dxa"/>
      </w:tblCellMar>
    </w:tblPr>
  </w:style>
  <w:style w:type="table" w:styleId="1234" w:customStyle="1">
    <w:name w:val="List Table 5 Dark - Accent 2"/>
    <w:uiPriority w:val="99"/>
    <w:qFormat/>
    <w:tblPr>
      <w:tblCellMar>
        <w:left w:w="0" w:type="dxa"/>
        <w:top w:w="0" w:type="dxa"/>
        <w:right w:w="0" w:type="dxa"/>
        <w:bottom w:w="0" w:type="dxa"/>
      </w:tblCellMar>
    </w:tblPr>
  </w:style>
  <w:style w:type="table" w:styleId="1235" w:customStyle="1">
    <w:name w:val="清单表 7 彩色1"/>
    <w:uiPriority w:val="99"/>
    <w:qFormat/>
    <w:tblPr>
      <w:tblCellMar>
        <w:left w:w="0" w:type="dxa"/>
        <w:top w:w="0" w:type="dxa"/>
        <w:right w:w="0" w:type="dxa"/>
        <w:bottom w:w="0" w:type="dxa"/>
      </w:tblCellMar>
    </w:tblPr>
  </w:style>
  <w:style w:type="table" w:styleId="1236" w:customStyle="1">
    <w:name w:val="Bordered &amp; Lined - Accent"/>
    <w:uiPriority w:val="99"/>
    <w:qFormat/>
    <w:rPr>
      <w:color w:val="404040"/>
    </w:rPr>
    <w:tblPr>
      <w:tblCellMar>
        <w:left w:w="0" w:type="dxa"/>
        <w:top w:w="0" w:type="dxa"/>
        <w:right w:w="0" w:type="dxa"/>
        <w:bottom w:w="0" w:type="dxa"/>
      </w:tblCellMar>
    </w:tblPr>
  </w:style>
  <w:style w:type="table" w:styleId="1237" w:customStyle="1">
    <w:name w:val="网格型11"/>
    <w:basedOn w:val="1226"/>
    <w:uiPriority w:val="59"/>
    <w:qFormat/>
    <w:tblPr>
      <w:tblCellMar>
        <w:left w:w="0" w:type="dxa"/>
        <w:top w:w="0" w:type="dxa"/>
        <w:right w:w="0" w:type="dxa"/>
        <w:bottom w:w="0" w:type="dxa"/>
      </w:tblCellMar>
    </w:tblPr>
  </w:style>
  <w:style w:type="table" w:styleId="1238" w:customStyle="1">
    <w:name w:val="Bordered - Accent 2"/>
    <w:uiPriority w:val="99"/>
    <w:qFormat/>
    <w:tblPr>
      <w:tblCellMar>
        <w:left w:w="0" w:type="dxa"/>
        <w:top w:w="0" w:type="dxa"/>
        <w:right w:w="0" w:type="dxa"/>
        <w:bottom w:w="0" w:type="dxa"/>
      </w:tblCellMar>
    </w:tblPr>
  </w:style>
  <w:style w:type="table" w:styleId="1239" w:customStyle="1">
    <w:name w:val="List Table 6 Colorful - Accent 6"/>
    <w:uiPriority w:val="99"/>
    <w:qFormat/>
    <w:tblPr>
      <w:tblCellMar>
        <w:left w:w="0" w:type="dxa"/>
        <w:top w:w="0" w:type="dxa"/>
        <w:right w:w="0" w:type="dxa"/>
        <w:bottom w:w="0" w:type="dxa"/>
      </w:tblCellMar>
    </w:tblPr>
  </w:style>
  <w:style w:type="table" w:styleId="1240" w:customStyle="1">
    <w:name w:val="List Table 4 - Accent 1"/>
    <w:uiPriority w:val="99"/>
    <w:qFormat/>
    <w:tblPr>
      <w:tblCellMar>
        <w:left w:w="0" w:type="dxa"/>
        <w:top w:w="0" w:type="dxa"/>
        <w:right w:w="0" w:type="dxa"/>
        <w:bottom w:w="0" w:type="dxa"/>
      </w:tblCellMar>
    </w:tblPr>
  </w:style>
  <w:style w:type="table" w:styleId="1241" w:customStyle="1">
    <w:name w:val="List Table 7 Colorful - Accent 3"/>
    <w:uiPriority w:val="99"/>
    <w:qFormat/>
    <w:tblPr>
      <w:tblCellMar>
        <w:left w:w="0" w:type="dxa"/>
        <w:top w:w="0" w:type="dxa"/>
        <w:right w:w="0" w:type="dxa"/>
        <w:bottom w:w="0" w:type="dxa"/>
      </w:tblCellMar>
    </w:tblPr>
  </w:style>
  <w:style w:type="table" w:styleId="1242" w:customStyle="1">
    <w:name w:val="Bordered - Accent 5"/>
    <w:uiPriority w:val="99"/>
    <w:qFormat/>
    <w:tblPr>
      <w:tblCellMar>
        <w:left w:w="0" w:type="dxa"/>
        <w:top w:w="0" w:type="dxa"/>
        <w:right w:w="0" w:type="dxa"/>
        <w:bottom w:w="0" w:type="dxa"/>
      </w:tblCellMar>
    </w:tblPr>
  </w:style>
  <w:style w:type="table" w:styleId="1243" w:customStyle="1">
    <w:name w:val="Bordered - Accent 4"/>
    <w:uiPriority w:val="99"/>
    <w:qFormat/>
    <w:tblPr>
      <w:tblCellMar>
        <w:left w:w="0" w:type="dxa"/>
        <w:top w:w="0" w:type="dxa"/>
        <w:right w:w="0" w:type="dxa"/>
        <w:bottom w:w="0" w:type="dxa"/>
      </w:tblCellMar>
    </w:tblPr>
  </w:style>
  <w:style w:type="table" w:styleId="1244" w:customStyle="1">
    <w:name w:val="Grid Table 6 Colorful - Accent 4"/>
    <w:uiPriority w:val="99"/>
    <w:qFormat/>
    <w:tblPr>
      <w:tblCellMar>
        <w:left w:w="0" w:type="dxa"/>
        <w:top w:w="0" w:type="dxa"/>
        <w:right w:w="0" w:type="dxa"/>
        <w:bottom w:w="0" w:type="dxa"/>
      </w:tblCellMar>
    </w:tblPr>
  </w:style>
  <w:style w:type="table" w:styleId="1245" w:customStyle="1">
    <w:name w:val="List Table 7 Colorful - Accent 2"/>
    <w:uiPriority w:val="99"/>
    <w:qFormat/>
    <w:tblPr>
      <w:tblCellMar>
        <w:left w:w="0" w:type="dxa"/>
        <w:top w:w="0" w:type="dxa"/>
        <w:right w:w="0" w:type="dxa"/>
        <w:bottom w:w="0" w:type="dxa"/>
      </w:tblCellMar>
    </w:tblPr>
  </w:style>
  <w:style w:type="table" w:styleId="1246" w:customStyle="1">
    <w:name w:val="Lined - Accent 5"/>
    <w:uiPriority w:val="99"/>
    <w:qFormat/>
    <w:rPr>
      <w:color w:val="404040"/>
    </w:rPr>
    <w:tblPr>
      <w:tblCellMar>
        <w:left w:w="0" w:type="dxa"/>
        <w:top w:w="0" w:type="dxa"/>
        <w:right w:w="0" w:type="dxa"/>
        <w:bottom w:w="0" w:type="dxa"/>
      </w:tblCellMar>
    </w:tblPr>
  </w:style>
  <w:style w:type="table" w:styleId="1247" w:customStyle="1">
    <w:name w:val="List Table 5 Dark - Accent 1"/>
    <w:uiPriority w:val="99"/>
    <w:qFormat/>
    <w:tblPr>
      <w:tblCellMar>
        <w:left w:w="0" w:type="dxa"/>
        <w:top w:w="0" w:type="dxa"/>
        <w:right w:w="0" w:type="dxa"/>
        <w:bottom w:w="0" w:type="dxa"/>
      </w:tblCellMar>
    </w:tblPr>
  </w:style>
  <w:style w:type="table" w:styleId="1248" w:customStyle="1">
    <w:name w:val="List Table 7 Colorful - Accent 1"/>
    <w:uiPriority w:val="99"/>
    <w:qFormat/>
    <w:tblPr>
      <w:tblCellMar>
        <w:left w:w="0" w:type="dxa"/>
        <w:top w:w="0" w:type="dxa"/>
        <w:right w:w="0" w:type="dxa"/>
        <w:bottom w:w="0" w:type="dxa"/>
      </w:tblCellMar>
    </w:tblPr>
  </w:style>
  <w:style w:type="table" w:styleId="1249" w:customStyle="1">
    <w:name w:val="Grid Table 6 Colorful - Accent 2"/>
    <w:uiPriority w:val="99"/>
    <w:qFormat/>
    <w:tblPr>
      <w:tblCellMar>
        <w:left w:w="0" w:type="dxa"/>
        <w:top w:w="0" w:type="dxa"/>
        <w:right w:w="0" w:type="dxa"/>
        <w:bottom w:w="0" w:type="dxa"/>
      </w:tblCellMar>
    </w:tblPr>
  </w:style>
  <w:style w:type="table" w:styleId="1250" w:customStyle="1">
    <w:name w:val="Lined - Accent 6"/>
    <w:uiPriority w:val="99"/>
    <w:qFormat/>
    <w:rPr>
      <w:color w:val="404040"/>
    </w:rPr>
    <w:tblPr>
      <w:tblCellMar>
        <w:left w:w="0" w:type="dxa"/>
        <w:top w:w="0" w:type="dxa"/>
        <w:right w:w="0" w:type="dxa"/>
        <w:bottom w:w="0" w:type="dxa"/>
      </w:tblCellMar>
    </w:tblPr>
  </w:style>
  <w:style w:type="table" w:styleId="1251" w:customStyle="1">
    <w:name w:val="List Table 3 - Accent 4"/>
    <w:uiPriority w:val="99"/>
    <w:qFormat/>
    <w:tblPr>
      <w:tblCellMar>
        <w:left w:w="0" w:type="dxa"/>
        <w:top w:w="0" w:type="dxa"/>
        <w:right w:w="0" w:type="dxa"/>
        <w:bottom w:w="0" w:type="dxa"/>
      </w:tblCellMar>
    </w:tblPr>
  </w:style>
  <w:style w:type="table" w:styleId="1252" w:customStyle="1">
    <w:name w:val="List Table 4 - Accent 5"/>
    <w:uiPriority w:val="99"/>
    <w:qFormat/>
    <w:tblPr>
      <w:tblCellMar>
        <w:left w:w="0" w:type="dxa"/>
        <w:top w:w="0" w:type="dxa"/>
        <w:right w:w="0" w:type="dxa"/>
        <w:bottom w:w="0" w:type="dxa"/>
      </w:tblCellMar>
    </w:tblPr>
  </w:style>
  <w:style w:type="table" w:styleId="1253" w:customStyle="1">
    <w:name w:val="List Table 7 Colorful - Accent 5"/>
    <w:uiPriority w:val="99"/>
    <w:qFormat/>
    <w:tblPr>
      <w:tblCellMar>
        <w:left w:w="0" w:type="dxa"/>
        <w:top w:w="0" w:type="dxa"/>
        <w:right w:w="0" w:type="dxa"/>
        <w:bottom w:w="0" w:type="dxa"/>
      </w:tblCellMar>
    </w:tblPr>
  </w:style>
  <w:style w:type="table" w:styleId="1254" w:customStyle="1">
    <w:name w:val="List Table 3 - Accent 6"/>
    <w:uiPriority w:val="99"/>
    <w:qFormat/>
    <w:tblPr>
      <w:tblCellMar>
        <w:left w:w="0" w:type="dxa"/>
        <w:top w:w="0" w:type="dxa"/>
        <w:right w:w="0" w:type="dxa"/>
        <w:bottom w:w="0" w:type="dxa"/>
      </w:tblCellMar>
    </w:tblPr>
  </w:style>
  <w:style w:type="table" w:styleId="1255" w:customStyle="1">
    <w:name w:val="List Table 6 Colorful - Accent 5"/>
    <w:uiPriority w:val="99"/>
    <w:qFormat/>
    <w:tblPr>
      <w:tblCellMar>
        <w:left w:w="0" w:type="dxa"/>
        <w:top w:w="0" w:type="dxa"/>
        <w:right w:w="0" w:type="dxa"/>
        <w:bottom w:w="0" w:type="dxa"/>
      </w:tblCellMar>
    </w:tblPr>
  </w:style>
  <w:style w:type="table" w:styleId="1256" w:customStyle="1">
    <w:name w:val="List Table 5 Dark - Accent 3"/>
    <w:uiPriority w:val="99"/>
    <w:qFormat/>
    <w:tblPr>
      <w:tblCellMar>
        <w:left w:w="0" w:type="dxa"/>
        <w:top w:w="0" w:type="dxa"/>
        <w:right w:w="0" w:type="dxa"/>
        <w:bottom w:w="0" w:type="dxa"/>
      </w:tblCellMar>
    </w:tblPr>
  </w:style>
  <w:style w:type="table" w:styleId="1257" w:customStyle="1">
    <w:name w:val="Bordered &amp; Lined - Accent 2"/>
    <w:uiPriority w:val="99"/>
    <w:qFormat/>
    <w:rPr>
      <w:color w:val="404040"/>
    </w:rPr>
    <w:tblPr>
      <w:tblCellMar>
        <w:left w:w="0" w:type="dxa"/>
        <w:top w:w="0" w:type="dxa"/>
        <w:right w:w="0" w:type="dxa"/>
        <w:bottom w:w="0" w:type="dxa"/>
      </w:tblCellMar>
    </w:tblPr>
  </w:style>
  <w:style w:type="table" w:styleId="1258" w:customStyle="1">
    <w:name w:val="Grid Table 6 Colorful - Accent 3"/>
    <w:uiPriority w:val="99"/>
    <w:qFormat/>
    <w:tblPr>
      <w:tblCellMar>
        <w:left w:w="0" w:type="dxa"/>
        <w:top w:w="0" w:type="dxa"/>
        <w:right w:w="0" w:type="dxa"/>
        <w:bottom w:w="0" w:type="dxa"/>
      </w:tblCellMar>
    </w:tblPr>
  </w:style>
  <w:style w:type="table" w:styleId="1259" w:customStyle="1">
    <w:name w:val="Lined - Accent 1"/>
    <w:uiPriority w:val="99"/>
    <w:qFormat/>
    <w:rPr>
      <w:color w:val="404040"/>
    </w:rPr>
    <w:tblPr>
      <w:tblCellMar>
        <w:left w:w="0" w:type="dxa"/>
        <w:top w:w="0" w:type="dxa"/>
        <w:right w:w="0" w:type="dxa"/>
        <w:bottom w:w="0" w:type="dxa"/>
      </w:tblCellMar>
    </w:tblPr>
  </w:style>
  <w:style w:type="table" w:styleId="1260" w:customStyle="1">
    <w:name w:val="List Table 4 - Accent 6"/>
    <w:uiPriority w:val="99"/>
    <w:qFormat/>
    <w:tblPr>
      <w:tblCellMar>
        <w:left w:w="0" w:type="dxa"/>
        <w:top w:w="0" w:type="dxa"/>
        <w:right w:w="0" w:type="dxa"/>
        <w:bottom w:w="0" w:type="dxa"/>
      </w:tblCellMar>
    </w:tblPr>
  </w:style>
  <w:style w:type="table" w:styleId="1261" w:customStyle="1">
    <w:name w:val="网格型2"/>
    <w:basedOn w:val="1226"/>
    <w:uiPriority w:val="39"/>
    <w:qFormat/>
    <w:rPr>
      <w:rFonts w:ascii="等线" w:hAnsi="等线" w:eastAsia="等线"/>
      <w:sz w:val="21"/>
      <w:szCs w:val="22"/>
    </w:rPr>
    <w:tblPr>
      <w:tblCellMar>
        <w:left w:w="0" w:type="dxa"/>
        <w:top w:w="0" w:type="dxa"/>
        <w:right w:w="0" w:type="dxa"/>
        <w:bottom w:w="0" w:type="dxa"/>
      </w:tblCellMar>
    </w:tblPr>
  </w:style>
  <w:style w:type="table" w:styleId="1262" w:customStyle="1">
    <w:name w:val="清单表 5 深色1"/>
    <w:uiPriority w:val="99"/>
    <w:qFormat/>
    <w:tblPr>
      <w:tblCellMar>
        <w:left w:w="0" w:type="dxa"/>
        <w:top w:w="0" w:type="dxa"/>
        <w:right w:w="0" w:type="dxa"/>
        <w:bottom w:w="0" w:type="dxa"/>
      </w:tblCellMar>
    </w:tblPr>
  </w:style>
  <w:style w:type="table" w:styleId="1263" w:customStyle="1">
    <w:name w:val="List Table 6 Colorful - Accent 1"/>
    <w:uiPriority w:val="99"/>
    <w:qFormat/>
    <w:tblPr>
      <w:tblCellMar>
        <w:left w:w="0" w:type="dxa"/>
        <w:top w:w="0" w:type="dxa"/>
        <w:right w:w="0" w:type="dxa"/>
        <w:bottom w:w="0" w:type="dxa"/>
      </w:tblCellMar>
    </w:tblPr>
  </w:style>
  <w:style w:type="table" w:styleId="1264" w:customStyle="1">
    <w:name w:val="Lined - Accent 4"/>
    <w:uiPriority w:val="99"/>
    <w:qFormat/>
    <w:rPr>
      <w:color w:val="404040"/>
    </w:rPr>
    <w:tblPr>
      <w:tblCellMar>
        <w:left w:w="0" w:type="dxa"/>
        <w:top w:w="0" w:type="dxa"/>
        <w:right w:w="0" w:type="dxa"/>
        <w:bottom w:w="0" w:type="dxa"/>
      </w:tblCellMar>
    </w:tblPr>
  </w:style>
  <w:style w:type="table" w:styleId="1265" w:customStyle="1">
    <w:name w:val="List Table 7 Colorful - Accent 4"/>
    <w:uiPriority w:val="99"/>
    <w:qFormat/>
    <w:tblPr>
      <w:tblCellMar>
        <w:left w:w="0" w:type="dxa"/>
        <w:top w:w="0" w:type="dxa"/>
        <w:right w:w="0" w:type="dxa"/>
        <w:bottom w:w="0" w:type="dxa"/>
      </w:tblCellMar>
    </w:tblPr>
  </w:style>
  <w:style w:type="table" w:styleId="1266" w:customStyle="1">
    <w:name w:val="清单表 41"/>
    <w:uiPriority w:val="99"/>
    <w:qFormat/>
    <w:tblPr>
      <w:tblCellMar>
        <w:left w:w="0" w:type="dxa"/>
        <w:top w:w="0" w:type="dxa"/>
        <w:right w:w="0" w:type="dxa"/>
        <w:bottom w:w="0" w:type="dxa"/>
      </w:tblCellMar>
    </w:tblPr>
  </w:style>
  <w:style w:type="table" w:styleId="1267" w:customStyle="1">
    <w:name w:val="Bordered &amp; Lined - Accent 3"/>
    <w:uiPriority w:val="99"/>
    <w:qFormat/>
    <w:rPr>
      <w:color w:val="404040"/>
    </w:rPr>
    <w:tblPr>
      <w:tblCellMar>
        <w:left w:w="0" w:type="dxa"/>
        <w:top w:w="0" w:type="dxa"/>
        <w:right w:w="0" w:type="dxa"/>
        <w:bottom w:w="0" w:type="dxa"/>
      </w:tblCellMar>
    </w:tblPr>
  </w:style>
  <w:style w:type="table" w:styleId="1268" w:customStyle="1">
    <w:name w:val="List Table 1 Light - Accent 4"/>
    <w:uiPriority w:val="99"/>
    <w:qFormat/>
    <w:tblPr>
      <w:tblCellMar>
        <w:left w:w="0" w:type="dxa"/>
        <w:top w:w="0" w:type="dxa"/>
        <w:right w:w="0" w:type="dxa"/>
        <w:bottom w:w="0" w:type="dxa"/>
      </w:tblCellMar>
    </w:tblPr>
  </w:style>
  <w:style w:type="table" w:styleId="1269" w:customStyle="1">
    <w:name w:val="List Table 5 Dark - Accent 4"/>
    <w:uiPriority w:val="99"/>
    <w:qFormat/>
    <w:tblPr>
      <w:tblCellMar>
        <w:left w:w="0" w:type="dxa"/>
        <w:top w:w="0" w:type="dxa"/>
        <w:right w:w="0" w:type="dxa"/>
        <w:bottom w:w="0" w:type="dxa"/>
      </w:tblCellMar>
    </w:tblPr>
  </w:style>
  <w:style w:type="table" w:styleId="1270" w:customStyle="1">
    <w:name w:val="List Table 4 - Accent 3"/>
    <w:uiPriority w:val="99"/>
    <w:qFormat/>
    <w:tblPr>
      <w:tblCellMar>
        <w:left w:w="0" w:type="dxa"/>
        <w:top w:w="0" w:type="dxa"/>
        <w:right w:w="0" w:type="dxa"/>
        <w:bottom w:w="0" w:type="dxa"/>
      </w:tblCellMar>
    </w:tblPr>
  </w:style>
  <w:style w:type="table" w:styleId="1271" w:customStyle="1">
    <w:name w:val="Grid Table 7 Colorful - Accent 3"/>
    <w:uiPriority w:val="99"/>
    <w:qFormat/>
    <w:tblPr>
      <w:tblCellMar>
        <w:left w:w="0" w:type="dxa"/>
        <w:top w:w="0" w:type="dxa"/>
        <w:right w:w="0" w:type="dxa"/>
        <w:bottom w:w="0" w:type="dxa"/>
      </w:tblCellMar>
    </w:tblPr>
  </w:style>
  <w:style w:type="table" w:styleId="1272" w:customStyle="1">
    <w:name w:val="网格表 31"/>
    <w:uiPriority w:val="99"/>
    <w:qFormat/>
    <w:tblPr>
      <w:tblCellMar>
        <w:left w:w="0" w:type="dxa"/>
        <w:top w:w="0" w:type="dxa"/>
        <w:right w:w="0" w:type="dxa"/>
        <w:bottom w:w="0" w:type="dxa"/>
      </w:tblCellMar>
    </w:tblPr>
  </w:style>
  <w:style w:type="table" w:styleId="1273" w:customStyle="1">
    <w:name w:val="Grid Table 1 Light - Accent 1"/>
    <w:uiPriority w:val="99"/>
    <w:qFormat/>
    <w:tblPr>
      <w:tblCellMar>
        <w:left w:w="0" w:type="dxa"/>
        <w:top w:w="0" w:type="dxa"/>
        <w:right w:w="0" w:type="dxa"/>
        <w:bottom w:w="0" w:type="dxa"/>
      </w:tblCellMar>
    </w:tblPr>
  </w:style>
  <w:style w:type="table" w:styleId="1274" w:customStyle="1">
    <w:name w:val="Grid Table 7 Colorful - Accent 5"/>
    <w:uiPriority w:val="99"/>
    <w:qFormat/>
    <w:tblPr>
      <w:tblCellMar>
        <w:left w:w="0" w:type="dxa"/>
        <w:top w:w="0" w:type="dxa"/>
        <w:right w:w="0" w:type="dxa"/>
        <w:bottom w:w="0" w:type="dxa"/>
      </w:tblCellMar>
    </w:tblPr>
  </w:style>
  <w:style w:type="table" w:styleId="1275" w:customStyle="1">
    <w:name w:val="网格表 1 浅色1"/>
    <w:uiPriority w:val="99"/>
    <w:qFormat/>
    <w:tblPr>
      <w:tblCellMar>
        <w:left w:w="0" w:type="dxa"/>
        <w:top w:w="0" w:type="dxa"/>
        <w:right w:w="0" w:type="dxa"/>
        <w:bottom w:w="0" w:type="dxa"/>
      </w:tblCellMar>
    </w:tblPr>
  </w:style>
  <w:style w:type="table" w:styleId="1276" w:customStyle="1">
    <w:name w:val="Grid Table 5 Dark - Accent 5"/>
    <w:uiPriority w:val="99"/>
    <w:qFormat/>
    <w:tblPr>
      <w:tblCellMar>
        <w:left w:w="0" w:type="dxa"/>
        <w:top w:w="0" w:type="dxa"/>
        <w:right w:w="0" w:type="dxa"/>
        <w:bottom w:w="0" w:type="dxa"/>
      </w:tblCellMar>
    </w:tblPr>
  </w:style>
  <w:style w:type="table" w:styleId="1277" w:customStyle="1">
    <w:name w:val="无格式表格 31"/>
    <w:uiPriority w:val="99"/>
    <w:qFormat/>
    <w:tblPr>
      <w:tblCellMar>
        <w:left w:w="0" w:type="dxa"/>
        <w:top w:w="0" w:type="dxa"/>
        <w:right w:w="0" w:type="dxa"/>
        <w:bottom w:w="0" w:type="dxa"/>
      </w:tblCellMar>
    </w:tblPr>
  </w:style>
  <w:style w:type="table" w:styleId="1278" w:customStyle="1">
    <w:name w:val="Grid Table 6 Colorful - Accent 1"/>
    <w:uiPriority w:val="99"/>
    <w:qFormat/>
    <w:tblPr>
      <w:tblCellMar>
        <w:left w:w="0" w:type="dxa"/>
        <w:top w:w="0" w:type="dxa"/>
        <w:right w:w="0" w:type="dxa"/>
        <w:bottom w:w="0" w:type="dxa"/>
      </w:tblCellMar>
    </w:tblPr>
  </w:style>
  <w:style w:type="table" w:styleId="1279" w:customStyle="1">
    <w:name w:val="无格式表格 11"/>
    <w:uiPriority w:val="59"/>
    <w:qFormat/>
    <w:tblPr>
      <w:tblCellMar>
        <w:left w:w="0" w:type="dxa"/>
        <w:top w:w="0" w:type="dxa"/>
        <w:right w:w="0" w:type="dxa"/>
        <w:bottom w:w="0" w:type="dxa"/>
      </w:tblCellMar>
    </w:tblPr>
  </w:style>
  <w:style w:type="table" w:styleId="1280" w:customStyle="1">
    <w:name w:val="List Table 1 Light - Accent 2"/>
    <w:uiPriority w:val="99"/>
    <w:qFormat/>
    <w:tblPr>
      <w:tblCellMar>
        <w:left w:w="0" w:type="dxa"/>
        <w:top w:w="0" w:type="dxa"/>
        <w:right w:w="0" w:type="dxa"/>
        <w:bottom w:w="0" w:type="dxa"/>
      </w:tblCellMar>
    </w:tblPr>
  </w:style>
  <w:style w:type="table" w:styleId="1281" w:customStyle="1">
    <w:name w:val="Table Grid Light"/>
    <w:uiPriority w:val="59"/>
    <w:qFormat/>
    <w:tblPr>
      <w:tblCellMar>
        <w:left w:w="0" w:type="dxa"/>
        <w:top w:w="0" w:type="dxa"/>
        <w:right w:w="0" w:type="dxa"/>
        <w:bottom w:w="0" w:type="dxa"/>
      </w:tblCellMar>
    </w:tblPr>
  </w:style>
  <w:style w:type="table" w:styleId="1282" w:customStyle="1">
    <w:name w:val="网格表 41"/>
    <w:uiPriority w:val="59"/>
    <w:qFormat/>
    <w:tblPr>
      <w:tblCellMar>
        <w:left w:w="0" w:type="dxa"/>
        <w:top w:w="0" w:type="dxa"/>
        <w:right w:w="0" w:type="dxa"/>
        <w:bottom w:w="0" w:type="dxa"/>
      </w:tblCellMar>
    </w:tblPr>
  </w:style>
  <w:style w:type="table" w:styleId="1283" w:customStyle="1">
    <w:name w:val="无格式表格 41"/>
    <w:uiPriority w:val="99"/>
    <w:qFormat/>
    <w:tblPr>
      <w:tblCellMar>
        <w:left w:w="0" w:type="dxa"/>
        <w:top w:w="0" w:type="dxa"/>
        <w:right w:w="0" w:type="dxa"/>
        <w:bottom w:w="0" w:type="dxa"/>
      </w:tblCellMar>
    </w:tblPr>
  </w:style>
  <w:style w:type="table" w:styleId="1284" w:customStyle="1">
    <w:name w:val="Grid Table 3 - Accent 5"/>
    <w:uiPriority w:val="99"/>
    <w:qFormat/>
    <w:tblPr>
      <w:tblCellMar>
        <w:left w:w="0" w:type="dxa"/>
        <w:top w:w="0" w:type="dxa"/>
        <w:right w:w="0" w:type="dxa"/>
        <w:bottom w:w="0" w:type="dxa"/>
      </w:tblCellMar>
    </w:tblPr>
  </w:style>
  <w:style w:type="table" w:styleId="1285" w:customStyle="1">
    <w:name w:val="Grid Table 1 Light - Accent 4"/>
    <w:uiPriority w:val="99"/>
    <w:qFormat/>
    <w:tblPr>
      <w:tblCellMar>
        <w:left w:w="0" w:type="dxa"/>
        <w:top w:w="0" w:type="dxa"/>
        <w:right w:w="0" w:type="dxa"/>
        <w:bottom w:w="0" w:type="dxa"/>
      </w:tblCellMar>
    </w:tblPr>
  </w:style>
  <w:style w:type="table" w:styleId="1286" w:customStyle="1">
    <w:name w:val="List Table 3 - Accent 1"/>
    <w:uiPriority w:val="99"/>
    <w:qFormat/>
    <w:tblPr>
      <w:tblCellMar>
        <w:left w:w="0" w:type="dxa"/>
        <w:top w:w="0" w:type="dxa"/>
        <w:right w:w="0" w:type="dxa"/>
        <w:bottom w:w="0" w:type="dxa"/>
      </w:tblCellMar>
    </w:tblPr>
  </w:style>
  <w:style w:type="table" w:styleId="1287" w:customStyle="1">
    <w:name w:val="Grid Table 2 - Accent 3"/>
    <w:uiPriority w:val="99"/>
    <w:qFormat/>
    <w:tblPr>
      <w:tblCellMar>
        <w:left w:w="0" w:type="dxa"/>
        <w:top w:w="0" w:type="dxa"/>
        <w:right w:w="0" w:type="dxa"/>
        <w:bottom w:w="0" w:type="dxa"/>
      </w:tblCellMar>
    </w:tblPr>
  </w:style>
  <w:style w:type="table" w:styleId="1288" w:customStyle="1">
    <w:name w:val="Grid Table 4 - Accent 6"/>
    <w:uiPriority w:val="59"/>
    <w:qFormat/>
    <w:tblPr>
      <w:tblCellMar>
        <w:left w:w="0" w:type="dxa"/>
        <w:top w:w="0" w:type="dxa"/>
        <w:right w:w="0" w:type="dxa"/>
        <w:bottom w:w="0" w:type="dxa"/>
      </w:tblCellMar>
    </w:tblPr>
  </w:style>
  <w:style w:type="table" w:styleId="1289" w:customStyle="1">
    <w:name w:val="网格表 21"/>
    <w:uiPriority w:val="99"/>
    <w:qFormat/>
    <w:tblPr>
      <w:tblCellMar>
        <w:left w:w="0" w:type="dxa"/>
        <w:top w:w="0" w:type="dxa"/>
        <w:right w:w="0" w:type="dxa"/>
        <w:bottom w:w="0" w:type="dxa"/>
      </w:tblCellMar>
    </w:tblPr>
  </w:style>
  <w:style w:type="table" w:styleId="1290" w:customStyle="1">
    <w:name w:val="Grid Table 5 Dark- Accent 4"/>
    <w:uiPriority w:val="99"/>
    <w:qFormat/>
    <w:tblPr>
      <w:tblCellMar>
        <w:left w:w="0" w:type="dxa"/>
        <w:top w:w="0" w:type="dxa"/>
        <w:right w:w="0" w:type="dxa"/>
        <w:bottom w:w="0" w:type="dxa"/>
      </w:tblCellMar>
    </w:tblPr>
  </w:style>
  <w:style w:type="table" w:styleId="1291" w:customStyle="1">
    <w:name w:val="无格式表格 51"/>
    <w:uiPriority w:val="99"/>
    <w:qFormat/>
    <w:tblPr>
      <w:tblCellMar>
        <w:left w:w="0" w:type="dxa"/>
        <w:top w:w="0" w:type="dxa"/>
        <w:right w:w="0" w:type="dxa"/>
        <w:bottom w:w="0" w:type="dxa"/>
      </w:tblCellMar>
    </w:tblPr>
  </w:style>
  <w:style w:type="table" w:styleId="1292" w:customStyle="1">
    <w:name w:val="List Table 3 - Accent 3"/>
    <w:uiPriority w:val="99"/>
    <w:qFormat/>
    <w:tblPr>
      <w:tblCellMar>
        <w:left w:w="0" w:type="dxa"/>
        <w:top w:w="0" w:type="dxa"/>
        <w:right w:w="0" w:type="dxa"/>
        <w:bottom w:w="0" w:type="dxa"/>
      </w:tblCellMar>
    </w:tblPr>
  </w:style>
  <w:style w:type="table" w:styleId="1293" w:customStyle="1">
    <w:name w:val="无格式表格 21"/>
    <w:uiPriority w:val="59"/>
    <w:qFormat/>
    <w:tblPr>
      <w:tblCellMar>
        <w:left w:w="0" w:type="dxa"/>
        <w:top w:w="0" w:type="dxa"/>
        <w:right w:w="0" w:type="dxa"/>
        <w:bottom w:w="0" w:type="dxa"/>
      </w:tblCellMar>
    </w:tblPr>
  </w:style>
  <w:style w:type="table" w:styleId="1294" w:customStyle="1">
    <w:name w:val="Grid Table 4 - Accent 4"/>
    <w:uiPriority w:val="59"/>
    <w:qFormat/>
    <w:tblPr>
      <w:tblCellMar>
        <w:left w:w="0" w:type="dxa"/>
        <w:top w:w="0" w:type="dxa"/>
        <w:right w:w="0" w:type="dxa"/>
        <w:bottom w:w="0" w:type="dxa"/>
      </w:tblCellMar>
    </w:tblPr>
  </w:style>
  <w:style w:type="table" w:styleId="1295" w:customStyle="1">
    <w:name w:val="Grid Table 1 Light - Accent 3"/>
    <w:uiPriority w:val="99"/>
    <w:qFormat/>
    <w:tblPr>
      <w:tblCellMar>
        <w:left w:w="0" w:type="dxa"/>
        <w:top w:w="0" w:type="dxa"/>
        <w:right w:w="0" w:type="dxa"/>
        <w:bottom w:w="0" w:type="dxa"/>
      </w:tblCellMar>
    </w:tblPr>
  </w:style>
  <w:style w:type="table" w:styleId="1296" w:customStyle="1">
    <w:name w:val="Grid Table 4 - Accent 1"/>
    <w:uiPriority w:val="59"/>
    <w:qFormat/>
    <w:tblPr>
      <w:tblCellMar>
        <w:left w:w="0" w:type="dxa"/>
        <w:top w:w="0" w:type="dxa"/>
        <w:right w:w="0" w:type="dxa"/>
        <w:bottom w:w="0" w:type="dxa"/>
      </w:tblCellMar>
    </w:tblPr>
  </w:style>
  <w:style w:type="table" w:styleId="1297" w:customStyle="1">
    <w:name w:val="Grid Table 1 Light - Accent 2"/>
    <w:uiPriority w:val="99"/>
    <w:qFormat/>
    <w:tblPr>
      <w:tblCellMar>
        <w:left w:w="0" w:type="dxa"/>
        <w:top w:w="0" w:type="dxa"/>
        <w:right w:w="0" w:type="dxa"/>
        <w:bottom w:w="0" w:type="dxa"/>
      </w:tblCellMar>
    </w:tblPr>
  </w:style>
  <w:style w:type="table" w:styleId="1298" w:customStyle="1">
    <w:name w:val="List Table 1 Light - Accent 5"/>
    <w:uiPriority w:val="99"/>
    <w:qFormat/>
    <w:tblPr>
      <w:tblCellMar>
        <w:left w:w="0" w:type="dxa"/>
        <w:top w:w="0" w:type="dxa"/>
        <w:right w:w="0" w:type="dxa"/>
        <w:bottom w:w="0" w:type="dxa"/>
      </w:tblCellMar>
    </w:tblPr>
  </w:style>
  <w:style w:type="table" w:styleId="1299" w:customStyle="1">
    <w:name w:val="Grid Table 1 Light - Accent 5"/>
    <w:uiPriority w:val="99"/>
    <w:qFormat/>
    <w:tblPr>
      <w:tblCellMar>
        <w:left w:w="0" w:type="dxa"/>
        <w:top w:w="0" w:type="dxa"/>
        <w:right w:w="0" w:type="dxa"/>
        <w:bottom w:w="0" w:type="dxa"/>
      </w:tblCellMar>
    </w:tblPr>
  </w:style>
  <w:style w:type="table" w:styleId="1300" w:customStyle="1">
    <w:name w:val="Grid Table 4 - Accent 3"/>
    <w:uiPriority w:val="59"/>
    <w:qFormat/>
    <w:tblPr>
      <w:tblCellMar>
        <w:left w:w="0" w:type="dxa"/>
        <w:top w:w="0" w:type="dxa"/>
        <w:right w:w="0" w:type="dxa"/>
        <w:bottom w:w="0" w:type="dxa"/>
      </w:tblCellMar>
    </w:tblPr>
  </w:style>
  <w:style w:type="table" w:styleId="1301" w:customStyle="1">
    <w:name w:val="Grid Table 1 Light - Accent 6"/>
    <w:uiPriority w:val="99"/>
    <w:qFormat/>
    <w:tblPr>
      <w:tblCellMar>
        <w:left w:w="0" w:type="dxa"/>
        <w:top w:w="0" w:type="dxa"/>
        <w:right w:w="0" w:type="dxa"/>
        <w:bottom w:w="0" w:type="dxa"/>
      </w:tblCellMar>
    </w:tblPr>
  </w:style>
  <w:style w:type="table" w:styleId="1302" w:customStyle="1">
    <w:name w:val="List Table 2 - Accent 3"/>
    <w:uiPriority w:val="99"/>
    <w:qFormat/>
    <w:tblPr>
      <w:tblCellMar>
        <w:left w:w="0" w:type="dxa"/>
        <w:top w:w="0" w:type="dxa"/>
        <w:right w:w="0" w:type="dxa"/>
        <w:bottom w:w="0" w:type="dxa"/>
      </w:tblCellMar>
    </w:tblPr>
  </w:style>
  <w:style w:type="table" w:styleId="1303" w:customStyle="1">
    <w:name w:val="Grid Table 2 - Accent 1"/>
    <w:uiPriority w:val="99"/>
    <w:qFormat/>
    <w:tblPr>
      <w:tblCellMar>
        <w:left w:w="0" w:type="dxa"/>
        <w:top w:w="0" w:type="dxa"/>
        <w:right w:w="0" w:type="dxa"/>
        <w:bottom w:w="0" w:type="dxa"/>
      </w:tblCellMar>
    </w:tblPr>
  </w:style>
  <w:style w:type="table" w:styleId="1304" w:customStyle="1">
    <w:name w:val="清单表 31"/>
    <w:uiPriority w:val="99"/>
    <w:qFormat/>
    <w:tblPr>
      <w:tblCellMar>
        <w:left w:w="0" w:type="dxa"/>
        <w:top w:w="0" w:type="dxa"/>
        <w:right w:w="0" w:type="dxa"/>
        <w:bottom w:w="0" w:type="dxa"/>
      </w:tblCellMar>
    </w:tblPr>
  </w:style>
  <w:style w:type="table" w:styleId="1305" w:customStyle="1">
    <w:name w:val="Grid Table 2 - Accent 2"/>
    <w:uiPriority w:val="99"/>
    <w:qFormat/>
    <w:tblPr>
      <w:tblCellMar>
        <w:left w:w="0" w:type="dxa"/>
        <w:top w:w="0" w:type="dxa"/>
        <w:right w:w="0" w:type="dxa"/>
        <w:bottom w:w="0" w:type="dxa"/>
      </w:tblCellMar>
    </w:tblPr>
  </w:style>
  <w:style w:type="table" w:styleId="1306" w:customStyle="1">
    <w:name w:val="List Table 2 - Accent 1"/>
    <w:uiPriority w:val="99"/>
    <w:qFormat/>
    <w:tblPr>
      <w:tblCellMar>
        <w:left w:w="0" w:type="dxa"/>
        <w:top w:w="0" w:type="dxa"/>
        <w:right w:w="0" w:type="dxa"/>
        <w:bottom w:w="0" w:type="dxa"/>
      </w:tblCellMar>
    </w:tblPr>
  </w:style>
  <w:style w:type="table" w:styleId="1307" w:customStyle="1">
    <w:name w:val="List Table 1 Light - Accent 6"/>
    <w:uiPriority w:val="99"/>
    <w:qFormat/>
    <w:tblPr>
      <w:tblCellMar>
        <w:left w:w="0" w:type="dxa"/>
        <w:top w:w="0" w:type="dxa"/>
        <w:right w:w="0" w:type="dxa"/>
        <w:bottom w:w="0" w:type="dxa"/>
      </w:tblCellMar>
    </w:tblPr>
  </w:style>
  <w:style w:type="table" w:styleId="1308" w:customStyle="1">
    <w:name w:val="Grid Table 3 - Accent 6"/>
    <w:uiPriority w:val="99"/>
    <w:qFormat/>
    <w:tblPr>
      <w:tblCellMar>
        <w:left w:w="0" w:type="dxa"/>
        <w:top w:w="0" w:type="dxa"/>
        <w:right w:w="0" w:type="dxa"/>
        <w:bottom w:w="0" w:type="dxa"/>
      </w:tblCellMar>
    </w:tblPr>
  </w:style>
  <w:style w:type="table" w:styleId="1309" w:customStyle="1">
    <w:name w:val="Grid Table 2 - Accent 4"/>
    <w:uiPriority w:val="99"/>
    <w:qFormat/>
    <w:tblPr>
      <w:tblCellMar>
        <w:left w:w="0" w:type="dxa"/>
        <w:top w:w="0" w:type="dxa"/>
        <w:right w:w="0" w:type="dxa"/>
        <w:bottom w:w="0" w:type="dxa"/>
      </w:tblCellMar>
    </w:tblPr>
  </w:style>
  <w:style w:type="table" w:styleId="1310" w:customStyle="1">
    <w:name w:val="Grid Table 7 Colorful - Accent 1"/>
    <w:uiPriority w:val="99"/>
    <w:qFormat/>
    <w:tblPr>
      <w:tblCellMar>
        <w:left w:w="0" w:type="dxa"/>
        <w:top w:w="0" w:type="dxa"/>
        <w:right w:w="0" w:type="dxa"/>
        <w:bottom w:w="0" w:type="dxa"/>
      </w:tblCellMar>
    </w:tblPr>
  </w:style>
  <w:style w:type="table" w:styleId="1311" w:customStyle="1">
    <w:name w:val="List Table 3 - Accent 2"/>
    <w:uiPriority w:val="99"/>
    <w:qFormat/>
    <w:tblPr>
      <w:tblCellMar>
        <w:left w:w="0" w:type="dxa"/>
        <w:top w:w="0" w:type="dxa"/>
        <w:right w:w="0" w:type="dxa"/>
        <w:bottom w:w="0" w:type="dxa"/>
      </w:tblCellMar>
    </w:tblPr>
  </w:style>
  <w:style w:type="table" w:styleId="1312" w:customStyle="1">
    <w:name w:val="Grid Table 5 Dark - Accent 6"/>
    <w:uiPriority w:val="99"/>
    <w:qFormat/>
    <w:tblPr>
      <w:tblCellMar>
        <w:left w:w="0" w:type="dxa"/>
        <w:top w:w="0" w:type="dxa"/>
        <w:right w:w="0" w:type="dxa"/>
        <w:bottom w:w="0" w:type="dxa"/>
      </w:tblCellMar>
    </w:tblPr>
  </w:style>
  <w:style w:type="table" w:styleId="1313" w:customStyle="1">
    <w:name w:val="Grid Table 2 - Accent 5"/>
    <w:uiPriority w:val="99"/>
    <w:qFormat/>
    <w:tblPr>
      <w:tblCellMar>
        <w:left w:w="0" w:type="dxa"/>
        <w:top w:w="0" w:type="dxa"/>
        <w:right w:w="0" w:type="dxa"/>
        <w:bottom w:w="0" w:type="dxa"/>
      </w:tblCellMar>
    </w:tblPr>
  </w:style>
  <w:style w:type="table" w:styleId="1314" w:customStyle="1">
    <w:name w:val="List Table 2 - Accent 5"/>
    <w:uiPriority w:val="99"/>
    <w:qFormat/>
    <w:tblPr>
      <w:tblCellMar>
        <w:left w:w="0" w:type="dxa"/>
        <w:top w:w="0" w:type="dxa"/>
        <w:right w:w="0" w:type="dxa"/>
        <w:bottom w:w="0" w:type="dxa"/>
      </w:tblCellMar>
    </w:tblPr>
  </w:style>
  <w:style w:type="table" w:styleId="1315" w:customStyle="1">
    <w:name w:val="Grid Table 7 Colorful - Accent 4"/>
    <w:uiPriority w:val="99"/>
    <w:qFormat/>
    <w:tblPr>
      <w:tblCellMar>
        <w:left w:w="0" w:type="dxa"/>
        <w:top w:w="0" w:type="dxa"/>
        <w:right w:w="0" w:type="dxa"/>
        <w:bottom w:w="0" w:type="dxa"/>
      </w:tblCellMar>
    </w:tblPr>
  </w:style>
  <w:style w:type="table" w:styleId="1316" w:customStyle="1">
    <w:name w:val="网格表 6 彩色1"/>
    <w:uiPriority w:val="99"/>
    <w:qFormat/>
    <w:tblPr>
      <w:tblCellMar>
        <w:left w:w="0" w:type="dxa"/>
        <w:top w:w="0" w:type="dxa"/>
        <w:right w:w="0" w:type="dxa"/>
        <w:bottom w:w="0" w:type="dxa"/>
      </w:tblCellMar>
    </w:tblPr>
  </w:style>
  <w:style w:type="table" w:styleId="1317" w:customStyle="1">
    <w:name w:val="Grid Table 2 - Accent 6"/>
    <w:uiPriority w:val="99"/>
    <w:qFormat/>
    <w:tblPr>
      <w:tblCellMar>
        <w:left w:w="0" w:type="dxa"/>
        <w:top w:w="0" w:type="dxa"/>
        <w:right w:w="0" w:type="dxa"/>
        <w:bottom w:w="0" w:type="dxa"/>
      </w:tblCellMar>
    </w:tblPr>
  </w:style>
  <w:style w:type="table" w:styleId="1318" w:customStyle="1">
    <w:name w:val="Grid Table 5 Dark - Accent 3"/>
    <w:uiPriority w:val="99"/>
    <w:qFormat/>
    <w:tblPr>
      <w:tblCellMar>
        <w:left w:w="0" w:type="dxa"/>
        <w:top w:w="0" w:type="dxa"/>
        <w:right w:w="0" w:type="dxa"/>
        <w:bottom w:w="0" w:type="dxa"/>
      </w:tblCellMar>
    </w:tblPr>
  </w:style>
  <w:style w:type="table" w:styleId="1319" w:customStyle="1">
    <w:name w:val="List Table 2 - Accent 6"/>
    <w:uiPriority w:val="99"/>
    <w:qFormat/>
    <w:tblPr>
      <w:tblCellMar>
        <w:left w:w="0" w:type="dxa"/>
        <w:top w:w="0" w:type="dxa"/>
        <w:right w:w="0" w:type="dxa"/>
        <w:bottom w:w="0" w:type="dxa"/>
      </w:tblCellMar>
    </w:tblPr>
  </w:style>
  <w:style w:type="table" w:styleId="1320" w:customStyle="1">
    <w:name w:val="List Table 2 - Accent 4"/>
    <w:uiPriority w:val="99"/>
    <w:qFormat/>
    <w:tblPr>
      <w:tblCellMar>
        <w:left w:w="0" w:type="dxa"/>
        <w:top w:w="0" w:type="dxa"/>
        <w:right w:w="0" w:type="dxa"/>
        <w:bottom w:w="0" w:type="dxa"/>
      </w:tblCellMar>
    </w:tblPr>
  </w:style>
  <w:style w:type="table" w:styleId="1321" w:customStyle="1">
    <w:name w:val="List Table 1 Light - Accent 1"/>
    <w:uiPriority w:val="99"/>
    <w:qFormat/>
    <w:tblPr>
      <w:tblCellMar>
        <w:left w:w="0" w:type="dxa"/>
        <w:top w:w="0" w:type="dxa"/>
        <w:right w:w="0" w:type="dxa"/>
        <w:bottom w:w="0" w:type="dxa"/>
      </w:tblCellMar>
    </w:tblPr>
  </w:style>
  <w:style w:type="table" w:styleId="1322" w:customStyle="1">
    <w:name w:val="Grid Table 4 - Accent 5"/>
    <w:uiPriority w:val="59"/>
    <w:qFormat/>
    <w:tblPr>
      <w:tblCellMar>
        <w:left w:w="0" w:type="dxa"/>
        <w:top w:w="0" w:type="dxa"/>
        <w:right w:w="0" w:type="dxa"/>
        <w:bottom w:w="0" w:type="dxa"/>
      </w:tblCellMar>
    </w:tblPr>
  </w:style>
  <w:style w:type="table" w:styleId="1323" w:customStyle="1">
    <w:name w:val="Grid Table 3 - Accent 1"/>
    <w:uiPriority w:val="99"/>
    <w:qFormat/>
    <w:tblPr>
      <w:tblCellMar>
        <w:left w:w="0" w:type="dxa"/>
        <w:top w:w="0" w:type="dxa"/>
        <w:right w:w="0" w:type="dxa"/>
        <w:bottom w:w="0" w:type="dxa"/>
      </w:tblCellMar>
    </w:tblPr>
  </w:style>
  <w:style w:type="table" w:styleId="1324" w:customStyle="1">
    <w:name w:val="List Table 2 - Accent 2"/>
    <w:uiPriority w:val="99"/>
    <w:qFormat/>
    <w:tblPr>
      <w:tblCellMar>
        <w:left w:w="0" w:type="dxa"/>
        <w:top w:w="0" w:type="dxa"/>
        <w:right w:w="0" w:type="dxa"/>
        <w:bottom w:w="0" w:type="dxa"/>
      </w:tblCellMar>
    </w:tblPr>
  </w:style>
  <w:style w:type="table" w:styleId="1325" w:customStyle="1">
    <w:name w:val="Grid Table 3 - Accent 2"/>
    <w:uiPriority w:val="99"/>
    <w:qFormat/>
    <w:tblPr>
      <w:tblCellMar>
        <w:left w:w="0" w:type="dxa"/>
        <w:top w:w="0" w:type="dxa"/>
        <w:right w:w="0" w:type="dxa"/>
        <w:bottom w:w="0" w:type="dxa"/>
      </w:tblCellMar>
    </w:tblPr>
  </w:style>
  <w:style w:type="table" w:styleId="1326" w:customStyle="1">
    <w:name w:val="网格表 5 深色1"/>
    <w:uiPriority w:val="99"/>
    <w:qFormat/>
    <w:tblPr>
      <w:tblCellMar>
        <w:left w:w="0" w:type="dxa"/>
        <w:top w:w="0" w:type="dxa"/>
        <w:right w:w="0" w:type="dxa"/>
        <w:bottom w:w="0" w:type="dxa"/>
      </w:tblCellMar>
    </w:tblPr>
  </w:style>
  <w:style w:type="table" w:styleId="1327" w:customStyle="1">
    <w:name w:val="Grid Table 7 Colorful - Accent 2"/>
    <w:uiPriority w:val="99"/>
    <w:qFormat/>
    <w:tblPr>
      <w:tblCellMar>
        <w:left w:w="0" w:type="dxa"/>
        <w:top w:w="0" w:type="dxa"/>
        <w:right w:w="0" w:type="dxa"/>
        <w:bottom w:w="0" w:type="dxa"/>
      </w:tblCellMar>
    </w:tblPr>
  </w:style>
  <w:style w:type="table" w:styleId="1328" w:customStyle="1">
    <w:name w:val="Grid Table 4 - Accent 2"/>
    <w:uiPriority w:val="59"/>
    <w:qFormat/>
    <w:tblPr>
      <w:tblCellMar>
        <w:left w:w="0" w:type="dxa"/>
        <w:top w:w="0" w:type="dxa"/>
        <w:right w:w="0" w:type="dxa"/>
        <w:bottom w:w="0" w:type="dxa"/>
      </w:tblCellMar>
    </w:tblPr>
  </w:style>
  <w:style w:type="table" w:styleId="1329" w:customStyle="1">
    <w:name w:val="Grid Table 3 - Accent 3"/>
    <w:uiPriority w:val="99"/>
    <w:qFormat/>
    <w:tblPr>
      <w:tblCellMar>
        <w:left w:w="0" w:type="dxa"/>
        <w:top w:w="0" w:type="dxa"/>
        <w:right w:w="0" w:type="dxa"/>
        <w:bottom w:w="0" w:type="dxa"/>
      </w:tblCellMar>
    </w:tblPr>
  </w:style>
  <w:style w:type="table" w:styleId="1330" w:customStyle="1">
    <w:name w:val="Grid Table 5 Dark- Accent 1"/>
    <w:uiPriority w:val="99"/>
    <w:qFormat/>
    <w:tblPr>
      <w:tblCellMar>
        <w:left w:w="0" w:type="dxa"/>
        <w:top w:w="0" w:type="dxa"/>
        <w:right w:w="0" w:type="dxa"/>
        <w:bottom w:w="0" w:type="dxa"/>
      </w:tblCellMar>
    </w:tblPr>
  </w:style>
  <w:style w:type="table" w:styleId="1331" w:customStyle="1">
    <w:name w:val="清单表 21"/>
    <w:uiPriority w:val="99"/>
    <w:qFormat/>
    <w:tblPr>
      <w:tblCellMar>
        <w:left w:w="0" w:type="dxa"/>
        <w:top w:w="0" w:type="dxa"/>
        <w:right w:w="0" w:type="dxa"/>
        <w:bottom w:w="0" w:type="dxa"/>
      </w:tblCellMar>
    </w:tblPr>
  </w:style>
  <w:style w:type="table" w:styleId="1332" w:customStyle="1">
    <w:name w:val="Grid Table 5 Dark - Accent 2"/>
    <w:uiPriority w:val="99"/>
    <w:qFormat/>
    <w:tblPr>
      <w:tblCellMar>
        <w:left w:w="0" w:type="dxa"/>
        <w:top w:w="0" w:type="dxa"/>
        <w:right w:w="0" w:type="dxa"/>
        <w:bottom w:w="0" w:type="dxa"/>
      </w:tblCellMar>
    </w:tblPr>
  </w:style>
  <w:style w:type="table" w:styleId="1333" w:customStyle="1">
    <w:name w:val="Grid Table 3 - Accent 4"/>
    <w:uiPriority w:val="99"/>
    <w:qFormat/>
    <w:tblPr>
      <w:tblCellMar>
        <w:left w:w="0" w:type="dxa"/>
        <w:top w:w="0" w:type="dxa"/>
        <w:right w:w="0" w:type="dxa"/>
        <w:bottom w:w="0" w:type="dxa"/>
      </w:tblCellMar>
    </w:tblPr>
  </w:style>
  <w:style w:type="table" w:styleId="1334" w:customStyle="1">
    <w:name w:val="List Table 1 Light - Accent 3"/>
    <w:uiPriority w:val="99"/>
    <w:qFormat/>
    <w:tblPr>
      <w:tblCellMar>
        <w:left w:w="0" w:type="dxa"/>
        <w:top w:w="0" w:type="dxa"/>
        <w:right w:w="0" w:type="dxa"/>
        <w:bottom w:w="0" w:type="dxa"/>
      </w:tblCellMar>
    </w:tblPr>
  </w:style>
  <w:style w:type="table" w:styleId="1335" w:customStyle="1">
    <w:name w:val="清单表 1 浅色1"/>
    <w:uiPriority w:val="99"/>
    <w:qFormat/>
    <w:tblPr>
      <w:tblCellMar>
        <w:left w:w="0" w:type="dxa"/>
        <w:top w:w="0" w:type="dxa"/>
        <w:right w:w="0" w:type="dxa"/>
        <w:bottom w:w="0" w:type="dxa"/>
      </w:tblCellMar>
    </w:tblPr>
  </w:style>
  <w:style w:type="table" w:styleId="1336" w:customStyle="1">
    <w:name w:val="Lined - Accent 2"/>
    <w:uiPriority w:val="99"/>
    <w:qFormat/>
    <w:rPr>
      <w:color w:val="404040"/>
    </w:rPr>
    <w:tblPr>
      <w:tblCellMar>
        <w:left w:w="0" w:type="dxa"/>
        <w:top w:w="0" w:type="dxa"/>
        <w:right w:w="0" w:type="dxa"/>
        <w:bottom w:w="0" w:type="dxa"/>
      </w:tblCellMar>
    </w:tblPr>
  </w:style>
  <w:style w:type="table" w:styleId="1337" w:customStyle="1">
    <w:name w:val="网格型1"/>
    <w:basedOn w:val="1226"/>
    <w:uiPriority w:val="0"/>
    <w:qFormat/>
    <w:pPr>
      <w:jc w:val="both"/>
      <w:widowControl w:val="off"/>
    </w:pPr>
    <w:tblPr>
      <w:tblCellMar>
        <w:left w:w="0" w:type="dxa"/>
        <w:top w:w="0" w:type="dxa"/>
        <w:right w:w="0" w:type="dxa"/>
        <w:bottom w:w="0" w:type="dxa"/>
      </w:tblCellMar>
    </w:tblPr>
  </w:style>
  <w:style w:type="table" w:styleId="1338" w:customStyle="1">
    <w:name w:val="Lined - Accent"/>
    <w:uiPriority w:val="99"/>
    <w:qFormat/>
    <w:rPr>
      <w:color w:val="404040"/>
    </w:rPr>
    <w:tblPr>
      <w:tblCellMar>
        <w:left w:w="0" w:type="dxa"/>
        <w:top w:w="0" w:type="dxa"/>
        <w:right w:w="0" w:type="dxa"/>
        <w:bottom w:w="0" w:type="dxa"/>
      </w:tblCellMar>
    </w:tblPr>
  </w:style>
  <w:style w:type="table" w:styleId="1339" w:customStyle="1">
    <w:name w:val="网格型4"/>
    <w:basedOn w:val="971"/>
    <w:uiPriority w:val="0"/>
    <w:qFormat/>
    <w:pPr>
      <w:jc w:val="both"/>
      <w:widowControl w:val="off"/>
    </w:pPr>
    <w:tblPr>
      <w:tblCellMar>
        <w:left w:w="0" w:type="dxa"/>
        <w:top w:w="0" w:type="dxa"/>
        <w:right w:w="0" w:type="dxa"/>
        <w:bottom w:w="0" w:type="dxa"/>
      </w:tblCellMar>
    </w:tblPr>
  </w:style>
  <w:style w:type="paragraph" w:styleId="1340" w:customStyle="1">
    <w:name w:val="标题 311"/>
    <w:basedOn w:val="883"/>
    <w:next w:val="883"/>
    <w:uiPriority w:val="9"/>
    <w:qFormat/>
    <w:pPr>
      <w:keepLines/>
      <w:keepNext/>
      <w:spacing w:before="320" w:after="200"/>
      <w:outlineLvl w:val="2"/>
    </w:pPr>
    <w:rPr>
      <w:rFonts w:ascii="Arial" w:hAnsi="Arial" w:eastAsia="Arial" w:cs="Arial"/>
      <w:sz w:val="30"/>
      <w:szCs w:val="30"/>
    </w:rPr>
  </w:style>
  <w:style w:type="paragraph" w:styleId="1341" w:customStyle="1">
    <w:name w:val="Normal_0"/>
    <w:uiPriority w:val="0"/>
    <w:qFormat/>
    <w:rPr>
      <w:rFonts w:ascii="Times New Roman" w:hAnsi="Times New Roman" w:eastAsia="Times New Roman" w:cs="Times New Roman"/>
      <w:sz w:val="24"/>
      <w:szCs w:val="24"/>
      <w:lang w:val="en-US" w:eastAsia="zh-CN" w:bidi="ar-SA"/>
    </w:rPr>
  </w:style>
  <w:style w:type="paragraph" w:styleId="1342" w:customStyle="1">
    <w:name w:val="正文文本111"/>
    <w:basedOn w:val="883"/>
    <w:next w:val="883"/>
    <w:uiPriority w:val="0"/>
    <w:qFormat/>
    <w:pPr>
      <w:spacing w:after="120"/>
    </w:pPr>
    <w:rPr>
      <w:sz w:val="28"/>
    </w:rPr>
  </w:style>
  <w:style w:type="character" w:styleId="1343" w:customStyle="1">
    <w:name w:val="font131"/>
    <w:uiPriority w:val="0"/>
    <w:qFormat/>
    <w:rPr>
      <w:rFonts w:hint="eastAsia" w:ascii="宋体" w:hAnsi="宋体" w:eastAsia="宋体" w:cs="宋体"/>
      <w:b/>
      <w:bCs/>
      <w:color w:val="000000"/>
      <w:sz w:val="32"/>
      <w:szCs w:val="32"/>
      <w:u w:val="none"/>
    </w:rPr>
  </w:style>
  <w:style w:type="character" w:styleId="1344" w:customStyle="1">
    <w:name w:val="font91"/>
    <w:uiPriority w:val="0"/>
    <w:qFormat/>
    <w:rPr>
      <w:rFonts w:ascii="微软雅黑" w:hAnsi="微软雅黑" w:eastAsia="微软雅黑" w:cs="微软雅黑"/>
      <w:color w:val="000000"/>
      <w:sz w:val="24"/>
      <w:szCs w:val="24"/>
      <w:u w:val="none"/>
    </w:rPr>
  </w:style>
  <w:style w:type="character" w:styleId="1345" w:customStyle="1">
    <w:name w:val="font141"/>
    <w:uiPriority w:val="0"/>
    <w:qFormat/>
    <w:rPr>
      <w:rFonts w:hint="eastAsia" w:ascii="宋体" w:hAnsi="宋体" w:eastAsia="宋体" w:cs="宋体"/>
      <w:color w:val="000000"/>
      <w:sz w:val="24"/>
      <w:szCs w:val="24"/>
      <w:u w:val="none"/>
      <w:vertAlign w:val="subscript"/>
    </w:rPr>
  </w:style>
  <w:style w:type="paragraph" w:styleId="1346" w:customStyle="1">
    <w:name w:val="段"/>
    <w:next w:val="1347"/>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1347" w:customStyle="1">
    <w:name w:val="正文 A"/>
    <w:next w:val="1346"/>
    <w:uiPriority w:val="0"/>
    <w:qFormat/>
    <w:pPr>
      <w:jc w:val="both"/>
      <w:widowControl w:val="off"/>
    </w:pPr>
    <w:rPr>
      <w:rFonts w:ascii="Calibri" w:hAnsi="Calibri" w:eastAsia="Calibri" w:cs="Calibri"/>
      <w:color w:val="000000"/>
      <w:sz w:val="21"/>
      <w:szCs w:val="21"/>
      <w:lang w:val="en-US" w:eastAsia="zh-CN" w:bidi="ar-SA"/>
    </w:rPr>
  </w:style>
  <w:style w:type="paragraph" w:styleId="1348" w:customStyle="1">
    <w:name w:val="正文首行缩进 212"/>
    <w:basedOn w:val="1349"/>
    <w:next w:val="1351"/>
    <w:uiPriority w:val="0"/>
    <w:qFormat/>
    <w:pPr>
      <w:ind w:left="420" w:firstLine="420"/>
      <w:tabs>
        <w:tab w:val="left" w:pos="180" w:leader="none"/>
      </w:tabs>
    </w:pPr>
    <w:rPr>
      <w:rFonts w:ascii="Times New Roman" w:hAnsi="Times New Roman"/>
    </w:rPr>
  </w:style>
  <w:style w:type="paragraph" w:styleId="1349" w:customStyle="1">
    <w:name w:val="正文文本缩进12"/>
    <w:basedOn w:val="883"/>
    <w:next w:val="1350"/>
    <w:uiPriority w:val="0"/>
    <w:qFormat/>
    <w:pPr>
      <w:ind w:firstLine="480"/>
      <w:tabs>
        <w:tab w:val="left" w:pos="180" w:leader="none"/>
      </w:tabs>
    </w:pPr>
    <w:rPr>
      <w:rFonts w:ascii="Tahoma" w:hAnsi="Tahoma"/>
      <w:sz w:val="24"/>
    </w:rPr>
  </w:style>
  <w:style w:type="paragraph" w:styleId="1350" w:customStyle="1">
    <w:name w:val="寄信人地址12"/>
    <w:basedOn w:val="883"/>
    <w:uiPriority w:val="0"/>
    <w:qFormat/>
    <w:rPr>
      <w:rFonts w:ascii="Arial" w:hAnsi="Arial"/>
    </w:rPr>
  </w:style>
  <w:style w:type="paragraph" w:styleId="1351" w:customStyle="1">
    <w:name w:val="正文缩进12"/>
    <w:basedOn w:val="883"/>
    <w:uiPriority w:val="0"/>
    <w:qFormat/>
    <w:pPr>
      <w:ind w:firstLine="420"/>
    </w:pPr>
  </w:style>
  <w:style w:type="paragraph" w:styleId="1352">
    <w:name w:val="List Paragraph"/>
    <w:basedOn w:val="883"/>
    <w:uiPriority w:val="34"/>
    <w:qFormat/>
    <w:pPr>
      <w:ind w:firstLine="420"/>
    </w:pPr>
  </w:style>
  <w:style w:type="paragraph" w:styleId="1353" w:customStyle="1">
    <w:name w:val="无间隔11"/>
    <w:uiPriority w:val="0"/>
    <w:qFormat/>
    <w:pPr>
      <w:jc w:val="both"/>
      <w:widowControl w:val="off"/>
    </w:pPr>
    <w:rPr>
      <w:rFonts w:ascii="Calibri" w:hAnsi="Calibri" w:eastAsia="宋体" w:cs="Times New Roman"/>
      <w:sz w:val="21"/>
      <w:szCs w:val="22"/>
      <w:lang w:val="en-US" w:eastAsia="zh-CN" w:bidi="ar-SA"/>
    </w:rPr>
  </w:style>
  <w:style w:type="paragraph" w:styleId="1354" w:customStyle="1">
    <w:name w:val="纯文本3"/>
    <w:basedOn w:val="883"/>
    <w:uiPriority w:val="0"/>
    <w:qFormat/>
    <w:rPr>
      <w:rFonts w:ascii="宋体" w:hAnsi="Courier New"/>
      <w:sz w:val="28"/>
    </w:rPr>
  </w:style>
  <w:style w:type="numbering" w:styleId="13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创世纪兄弟公司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姜广永</dc:creator>
  <cp:lastModifiedBy>杨海华</cp:lastModifiedBy>
  <cp:revision>35</cp:revision>
  <dcterms:created xsi:type="dcterms:W3CDTF">2023-07-12T13:13:00Z</dcterms:created>
  <dcterms:modified xsi:type="dcterms:W3CDTF">2024-11-19T09:27:38Z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2B494310761B4AC3B1F65C92559A2D01_13</vt:lpwstr>
  </property>
</Properties>
</file>