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B092B">
      <w:pPr>
        <w:keepNext w:val="0"/>
        <w:keepLines w:val="0"/>
        <w:pageBreakBefore w:val="0"/>
        <w:kinsoku/>
        <w:wordWrap/>
        <w:overflowPunct/>
        <w:topLinePunct w:val="0"/>
        <w:autoSpaceDE/>
        <w:autoSpaceDN/>
        <w:bidi w:val="0"/>
        <w:spacing w:line="360" w:lineRule="auto"/>
        <w:jc w:val="center"/>
        <w:textAlignment w:val="auto"/>
        <w:rPr>
          <w:rFonts w:ascii="宋体" w:hAnsi="宋体"/>
          <w:b/>
          <w:bCs/>
          <w:sz w:val="30"/>
          <w:szCs w:val="20"/>
        </w:rPr>
      </w:pPr>
      <w:r>
        <w:rPr>
          <w:rFonts w:hint="eastAsia" w:ascii="宋体" w:hAnsi="宋体"/>
          <w:b/>
          <w:sz w:val="30"/>
        </w:rPr>
        <w:t>常州市政府采购合同（服务）</w:t>
      </w:r>
    </w:p>
    <w:p w14:paraId="4F0356BC">
      <w:pPr>
        <w:keepNext w:val="0"/>
        <w:keepLines w:val="0"/>
        <w:pageBreakBefore w:val="0"/>
        <w:kinsoku/>
        <w:wordWrap/>
        <w:overflowPunct/>
        <w:topLinePunct w:val="0"/>
        <w:autoSpaceDE/>
        <w:autoSpaceDN/>
        <w:bidi w:val="0"/>
        <w:spacing w:line="360" w:lineRule="auto"/>
        <w:jc w:val="center"/>
        <w:textAlignment w:val="auto"/>
        <w:rPr>
          <w:rFonts w:ascii="宋体" w:hAnsi="宋体" w:cs="宋体"/>
          <w:b/>
          <w:sz w:val="24"/>
          <w:szCs w:val="24"/>
        </w:rPr>
      </w:pPr>
      <w:r>
        <w:rPr>
          <w:rFonts w:hint="eastAsia" w:ascii="宋体" w:hAnsi="宋体" w:cs="宋体"/>
          <w:b/>
          <w:sz w:val="24"/>
          <w:szCs w:val="24"/>
        </w:rPr>
        <w:t>直属房产管理处办公大楼博爱路212号物业服务合同</w:t>
      </w:r>
    </w:p>
    <w:p w14:paraId="53154425">
      <w:pPr>
        <w:pStyle w:val="3"/>
        <w:keepNext w:val="0"/>
        <w:keepLines w:val="0"/>
        <w:pageBreakBefore w:val="0"/>
        <w:kinsoku/>
        <w:wordWrap/>
        <w:overflowPunct/>
        <w:topLinePunct w:val="0"/>
        <w:autoSpaceDE/>
        <w:autoSpaceDN/>
        <w:bidi w:val="0"/>
        <w:spacing w:line="360" w:lineRule="auto"/>
        <w:textAlignment w:val="auto"/>
        <w:rPr>
          <w:rFonts w:hint="eastAsia" w:hAnsi="宋体" w:cs="宋体"/>
          <w:kern w:val="0"/>
          <w:sz w:val="24"/>
          <w:szCs w:val="24"/>
        </w:rPr>
      </w:pPr>
      <w:r>
        <w:rPr>
          <w:rFonts w:hint="eastAsia" w:cs="宋体"/>
          <w:b/>
          <w:sz w:val="24"/>
          <w:szCs w:val="24"/>
          <w:lang w:val="zh-CN"/>
        </w:rPr>
        <w:t>采购人</w:t>
      </w:r>
      <w:r>
        <w:rPr>
          <w:rFonts w:cs="宋体"/>
          <w:b/>
          <w:sz w:val="24"/>
          <w:szCs w:val="24"/>
          <w:lang w:val="zh-CN"/>
        </w:rPr>
        <w:t>（</w:t>
      </w:r>
      <w:r>
        <w:rPr>
          <w:rFonts w:hint="eastAsia" w:cs="宋体"/>
          <w:b/>
          <w:sz w:val="24"/>
          <w:szCs w:val="24"/>
          <w:lang w:val="zh-CN"/>
        </w:rPr>
        <w:t>以下</w:t>
      </w:r>
      <w:r>
        <w:rPr>
          <w:rFonts w:cs="宋体"/>
          <w:b/>
          <w:sz w:val="24"/>
          <w:szCs w:val="24"/>
          <w:lang w:val="zh-CN"/>
        </w:rPr>
        <w:t>称</w:t>
      </w:r>
      <w:r>
        <w:rPr>
          <w:rFonts w:hint="eastAsia" w:cs="宋体"/>
          <w:b/>
          <w:sz w:val="24"/>
          <w:szCs w:val="24"/>
          <w:lang w:val="zh-CN"/>
        </w:rPr>
        <w:t>甲</w:t>
      </w:r>
      <w:r>
        <w:rPr>
          <w:rFonts w:hint="eastAsia" w:cs="宋体"/>
          <w:b/>
          <w:sz w:val="24"/>
          <w:szCs w:val="24"/>
        </w:rPr>
        <w:t>方）:</w:t>
      </w:r>
      <w:r>
        <w:rPr>
          <w:rFonts w:cs="宋体"/>
          <w:b/>
          <w:sz w:val="24"/>
          <w:szCs w:val="24"/>
        </w:rPr>
        <w:t xml:space="preserve">  </w:t>
      </w:r>
      <w:r>
        <w:rPr>
          <w:rFonts w:hint="eastAsia" w:ascii="宋体" w:hAnsi="宋体" w:cs="宋体"/>
          <w:kern w:val="0"/>
          <w:sz w:val="24"/>
          <w:szCs w:val="24"/>
        </w:rPr>
        <w:t>常州市直属房产管理处</w:t>
      </w:r>
      <w:r>
        <w:rPr>
          <w:rFonts w:cs="宋体"/>
          <w:b/>
          <w:sz w:val="24"/>
          <w:szCs w:val="24"/>
        </w:rPr>
        <w:t xml:space="preserve">      </w:t>
      </w:r>
    </w:p>
    <w:p w14:paraId="0629E56D">
      <w:pPr>
        <w:pStyle w:val="3"/>
        <w:keepNext w:val="0"/>
        <w:keepLines w:val="0"/>
        <w:pageBreakBefore w:val="0"/>
        <w:kinsoku/>
        <w:wordWrap/>
        <w:overflowPunct/>
        <w:topLinePunct w:val="0"/>
        <w:autoSpaceDE/>
        <w:autoSpaceDN/>
        <w:bidi w:val="0"/>
        <w:spacing w:line="360" w:lineRule="auto"/>
        <w:textAlignment w:val="auto"/>
        <w:rPr>
          <w:rFonts w:hint="eastAsia" w:hAnsi="宋体" w:cs="宋体"/>
          <w:kern w:val="0"/>
          <w:sz w:val="24"/>
          <w:szCs w:val="24"/>
        </w:rPr>
      </w:pPr>
      <w:r>
        <w:rPr>
          <w:rFonts w:hint="eastAsia" w:cs="宋体"/>
          <w:b/>
          <w:sz w:val="24"/>
          <w:szCs w:val="24"/>
        </w:rPr>
        <w:t>供应商</w:t>
      </w:r>
      <w:r>
        <w:rPr>
          <w:rFonts w:cs="宋体"/>
          <w:b/>
          <w:sz w:val="24"/>
          <w:szCs w:val="24"/>
        </w:rPr>
        <w:t>（</w:t>
      </w:r>
      <w:r>
        <w:rPr>
          <w:rFonts w:hint="eastAsia" w:cs="宋体"/>
          <w:b/>
          <w:sz w:val="24"/>
          <w:szCs w:val="24"/>
          <w:lang w:val="zh-CN"/>
        </w:rPr>
        <w:t>以下</w:t>
      </w:r>
      <w:r>
        <w:rPr>
          <w:rFonts w:cs="宋体"/>
          <w:b/>
          <w:sz w:val="24"/>
          <w:szCs w:val="24"/>
          <w:lang w:val="zh-CN"/>
        </w:rPr>
        <w:t>称</w:t>
      </w:r>
      <w:r>
        <w:rPr>
          <w:rFonts w:hint="eastAsia" w:cs="宋体"/>
          <w:b/>
          <w:sz w:val="24"/>
          <w:szCs w:val="24"/>
        </w:rPr>
        <w:t>乙方</w:t>
      </w:r>
      <w:r>
        <w:rPr>
          <w:rFonts w:cs="宋体"/>
          <w:b/>
          <w:sz w:val="24"/>
          <w:szCs w:val="24"/>
        </w:rPr>
        <w:t>）</w:t>
      </w:r>
      <w:r>
        <w:rPr>
          <w:rFonts w:hint="eastAsia" w:cs="宋体"/>
          <w:b/>
          <w:sz w:val="24"/>
          <w:szCs w:val="24"/>
        </w:rPr>
        <w:t>:</w:t>
      </w:r>
      <w:r>
        <w:rPr>
          <w:rFonts w:hint="eastAsia" w:hAnsi="宋体" w:cs="宋体"/>
          <w:kern w:val="0"/>
          <w:sz w:val="24"/>
          <w:szCs w:val="24"/>
        </w:rPr>
        <w:t xml:space="preserve"> </w:t>
      </w:r>
      <w:r>
        <w:rPr>
          <w:rFonts w:hint="eastAsia" w:hAnsi="宋体" w:cs="宋体"/>
          <w:kern w:val="0"/>
          <w:sz w:val="24"/>
          <w:szCs w:val="24"/>
          <w:lang w:val="en-US" w:eastAsia="zh-CN"/>
        </w:rPr>
        <w:t>江苏德和行物业服务有限公司</w:t>
      </w:r>
      <w:r>
        <w:rPr>
          <w:rFonts w:hint="eastAsia" w:hAnsi="宋体" w:cs="宋体"/>
          <w:kern w:val="0"/>
          <w:sz w:val="24"/>
          <w:szCs w:val="24"/>
        </w:rPr>
        <w:t xml:space="preserve">  </w:t>
      </w:r>
    </w:p>
    <w:p w14:paraId="33B7F6F8">
      <w:pPr>
        <w:pStyle w:val="3"/>
        <w:keepNext w:val="0"/>
        <w:keepLines w:val="0"/>
        <w:pageBreakBefore w:val="0"/>
        <w:kinsoku/>
        <w:wordWrap/>
        <w:overflowPunct/>
        <w:topLinePunct w:val="0"/>
        <w:autoSpaceDE/>
        <w:autoSpaceDN/>
        <w:bidi w:val="0"/>
        <w:spacing w:line="360" w:lineRule="auto"/>
        <w:ind w:left="1320" w:hanging="480"/>
        <w:jc w:val="right"/>
        <w:textAlignment w:val="auto"/>
        <w:rPr>
          <w:rFonts w:hint="eastAsia" w:hAnsi="宋体" w:cs="宋体"/>
          <w:kern w:val="0"/>
          <w:sz w:val="24"/>
          <w:szCs w:val="24"/>
        </w:rPr>
      </w:pPr>
      <w:r>
        <w:rPr>
          <w:rFonts w:hint="eastAsia" w:hAnsi="宋体" w:cs="宋体"/>
          <w:kern w:val="0"/>
          <w:sz w:val="24"/>
          <w:szCs w:val="24"/>
        </w:rPr>
        <w:t xml:space="preserve">合同时间:  </w:t>
      </w:r>
      <w:r>
        <w:rPr>
          <w:rFonts w:hint="eastAsia" w:hAnsi="宋体" w:cs="宋体"/>
          <w:color w:val="FF0000"/>
          <w:kern w:val="0"/>
          <w:sz w:val="24"/>
          <w:szCs w:val="24"/>
          <w:lang w:val="en-US" w:eastAsia="zh-CN"/>
        </w:rPr>
        <w:t>2025</w:t>
      </w:r>
      <w:r>
        <w:rPr>
          <w:rFonts w:hint="eastAsia" w:hAnsi="宋体" w:cs="宋体"/>
          <w:color w:val="FF0000"/>
          <w:kern w:val="0"/>
          <w:sz w:val="24"/>
          <w:szCs w:val="24"/>
        </w:rPr>
        <w:t>年</w:t>
      </w:r>
      <w:r>
        <w:rPr>
          <w:rFonts w:hint="eastAsia" w:hAnsi="宋体" w:cs="宋体"/>
          <w:color w:val="FF0000"/>
          <w:kern w:val="0"/>
          <w:sz w:val="24"/>
          <w:szCs w:val="24"/>
          <w:lang w:val="en-US" w:eastAsia="zh-CN"/>
        </w:rPr>
        <w:t>11</w:t>
      </w:r>
      <w:r>
        <w:rPr>
          <w:rFonts w:hint="eastAsia" w:hAnsi="宋体" w:cs="宋体"/>
          <w:color w:val="FF0000"/>
          <w:kern w:val="0"/>
          <w:sz w:val="24"/>
          <w:szCs w:val="24"/>
        </w:rPr>
        <w:t xml:space="preserve"> 月 </w:t>
      </w:r>
      <w:r>
        <w:rPr>
          <w:rFonts w:hint="eastAsia" w:hAnsi="宋体" w:cs="宋体"/>
          <w:color w:val="FF0000"/>
          <w:kern w:val="0"/>
          <w:sz w:val="24"/>
          <w:szCs w:val="24"/>
          <w:lang w:val="en-US" w:eastAsia="zh-CN"/>
        </w:rPr>
        <w:t>26</w:t>
      </w:r>
      <w:bookmarkStart w:id="2" w:name="_GoBack"/>
      <w:bookmarkEnd w:id="2"/>
      <w:r>
        <w:rPr>
          <w:rFonts w:hint="eastAsia" w:hAnsi="宋体" w:cs="宋体"/>
          <w:color w:val="FF0000"/>
          <w:kern w:val="0"/>
          <w:sz w:val="24"/>
          <w:szCs w:val="24"/>
        </w:rPr>
        <w:t>日</w:t>
      </w:r>
    </w:p>
    <w:p w14:paraId="5B4AAB03">
      <w:pPr>
        <w:keepNext w:val="0"/>
        <w:keepLines w:val="0"/>
        <w:pageBreakBefore w:val="0"/>
        <w:widowControl/>
        <w:shd w:val="clear" w:color="auto" w:fill="FFFFFF"/>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kern w:val="0"/>
          <w:sz w:val="24"/>
          <w:szCs w:val="24"/>
        </w:rPr>
      </w:pPr>
      <w:r>
        <w:rPr>
          <w:rFonts w:hint="eastAsia" w:ascii="宋体" w:hAnsi="宋体" w:cs="宋体"/>
          <w:kern w:val="0"/>
          <w:sz w:val="24"/>
          <w:szCs w:val="24"/>
        </w:rPr>
        <w:t>根据《中华人民共和国政府采购法》、《中华人民共和国合同法》等法律法规的规定，甲乙双方同意就常州市直属房产管理处物业服务项目签订本合同。</w:t>
      </w:r>
    </w:p>
    <w:p w14:paraId="44AC4105">
      <w:pPr>
        <w:keepNext w:val="0"/>
        <w:keepLines w:val="0"/>
        <w:pageBreakBefore w:val="0"/>
        <w:widowControl/>
        <w:shd w:val="clear" w:color="auto" w:fill="FFFFFF"/>
        <w:kinsoku/>
        <w:wordWrap/>
        <w:overflowPunct/>
        <w:topLinePunct w:val="0"/>
        <w:autoSpaceDE/>
        <w:autoSpaceDN/>
        <w:bidi w:val="0"/>
        <w:snapToGrid w:val="0"/>
        <w:spacing w:line="360" w:lineRule="auto"/>
        <w:ind w:left="1505" w:hanging="945"/>
        <w:jc w:val="left"/>
        <w:textAlignment w:val="auto"/>
        <w:rPr>
          <w:rFonts w:hint="eastAsia" w:ascii="宋体" w:hAnsi="宋体" w:cs="宋体"/>
          <w:b/>
          <w:bCs/>
          <w:kern w:val="0"/>
          <w:sz w:val="24"/>
          <w:szCs w:val="24"/>
        </w:rPr>
      </w:pPr>
      <w:r>
        <w:rPr>
          <w:rFonts w:hint="eastAsia" w:ascii="宋体" w:hAnsi="宋体" w:cs="宋体"/>
          <w:b/>
          <w:bCs/>
          <w:kern w:val="0"/>
          <w:sz w:val="24"/>
          <w:szCs w:val="24"/>
        </w:rPr>
        <w:t xml:space="preserve">第一条　合同标的   </w:t>
      </w:r>
    </w:p>
    <w:p w14:paraId="22D483E2">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xml:space="preserve">    甲方将位于</w:t>
      </w:r>
      <w:r>
        <w:rPr>
          <w:rFonts w:hint="eastAsia" w:ascii="宋体" w:hAnsi="宋体" w:cs="仿宋"/>
          <w:bCs/>
          <w:sz w:val="24"/>
          <w:szCs w:val="24"/>
        </w:rPr>
        <w:t>常州市博爱路212号</w:t>
      </w:r>
      <w:r>
        <w:rPr>
          <w:rFonts w:hint="eastAsia" w:ascii="宋体" w:hAnsi="宋体" w:cs="宋体"/>
          <w:bCs/>
          <w:sz w:val="24"/>
          <w:szCs w:val="24"/>
        </w:rPr>
        <w:t>常州市直属房产管理处大楼，</w:t>
      </w:r>
      <w:r>
        <w:rPr>
          <w:rFonts w:hint="eastAsia" w:ascii="宋体" w:hAnsi="宋体" w:cs="宋体"/>
          <w:kern w:val="0"/>
          <w:sz w:val="24"/>
          <w:szCs w:val="24"/>
        </w:rPr>
        <w:t>委托乙方实行物业管理服务。</w:t>
      </w:r>
    </w:p>
    <w:p w14:paraId="3124929D">
      <w:pPr>
        <w:keepNext w:val="0"/>
        <w:keepLines w:val="0"/>
        <w:pageBreakBefore w:val="0"/>
        <w:widowControl/>
        <w:shd w:val="clear" w:color="auto" w:fill="FFFFFF"/>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kern w:val="0"/>
          <w:sz w:val="24"/>
          <w:szCs w:val="24"/>
        </w:rPr>
      </w:pPr>
      <w:r>
        <w:rPr>
          <w:rFonts w:hint="eastAsia" w:ascii="宋体" w:hAnsi="宋体" w:cs="宋体"/>
          <w:kern w:val="0"/>
          <w:sz w:val="24"/>
          <w:szCs w:val="24"/>
        </w:rPr>
        <w:t>一、委托物业管理服务事项详见采购文件等。</w:t>
      </w:r>
    </w:p>
    <w:p w14:paraId="228654FD">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kern w:val="0"/>
          <w:sz w:val="24"/>
          <w:szCs w:val="24"/>
        </w:rPr>
      </w:pPr>
      <w:r>
        <w:rPr>
          <w:rFonts w:hint="eastAsia" w:ascii="宋体" w:hAnsi="宋体" w:cs="宋体"/>
          <w:kern w:val="0"/>
          <w:sz w:val="24"/>
          <w:szCs w:val="24"/>
        </w:rPr>
        <w:t>二、项目服务期限：暂定3年，合同一年一签。其中前三个月为试用期，试用期满经甲方考核合格后，合同方为有效。服务期内，甲方对乙方进行考核，考核合格，双方同意可续签合同，续签服务期限为1年，最多可续签2次；考核不合格，甲方不再与乙方续签下年度服务合同。甲方或乙方不愿续签合同，均应提前三个月以书面形式通知对方并办理有关手续。</w:t>
      </w:r>
    </w:p>
    <w:p w14:paraId="42FF5471">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color w:val="FF0000"/>
          <w:sz w:val="24"/>
          <w:szCs w:val="24"/>
        </w:rPr>
      </w:pPr>
      <w:r>
        <w:rPr>
          <w:rFonts w:hint="eastAsia" w:ascii="宋体" w:hAnsi="宋体" w:cs="宋体"/>
          <w:kern w:val="0"/>
          <w:sz w:val="24"/>
          <w:szCs w:val="24"/>
        </w:rPr>
        <w:t>三、物业服务委托合同期限：</w:t>
      </w:r>
      <w:r>
        <w:rPr>
          <w:rFonts w:hint="eastAsia" w:ascii="宋体" w:hAnsi="宋体" w:cs="宋体"/>
          <w:kern w:val="0"/>
          <w:sz w:val="24"/>
          <w:szCs w:val="24"/>
          <w:u w:val="single"/>
        </w:rPr>
        <w:t xml:space="preserve"> </w:t>
      </w:r>
      <w:r>
        <w:rPr>
          <w:rFonts w:hint="eastAsia" w:ascii="宋体" w:hAnsi="宋体" w:cs="宋体"/>
          <w:color w:val="FF0000"/>
          <w:kern w:val="0"/>
          <w:sz w:val="24"/>
          <w:szCs w:val="24"/>
          <w:u w:val="single"/>
        </w:rPr>
        <w:t xml:space="preserve">2025年 </w:t>
      </w:r>
      <w:r>
        <w:rPr>
          <w:rFonts w:hint="eastAsia" w:ascii="宋体" w:hAnsi="宋体" w:cs="宋体"/>
          <w:color w:val="FF0000"/>
          <w:kern w:val="0"/>
          <w:sz w:val="24"/>
          <w:szCs w:val="24"/>
          <w:u w:val="single"/>
          <w:lang w:val="en-US" w:eastAsia="zh-CN"/>
        </w:rPr>
        <w:t>12</w:t>
      </w:r>
      <w:r>
        <w:rPr>
          <w:rFonts w:hint="eastAsia" w:ascii="宋体" w:hAnsi="宋体" w:cs="宋体"/>
          <w:color w:val="FF0000"/>
          <w:kern w:val="0"/>
          <w:sz w:val="24"/>
          <w:szCs w:val="24"/>
          <w:u w:val="single"/>
        </w:rPr>
        <w:t xml:space="preserve">月 </w:t>
      </w:r>
      <w:r>
        <w:rPr>
          <w:rFonts w:hint="eastAsia" w:ascii="宋体" w:hAnsi="宋体" w:cs="宋体"/>
          <w:color w:val="FF0000"/>
          <w:kern w:val="0"/>
          <w:sz w:val="24"/>
          <w:szCs w:val="24"/>
          <w:u w:val="single"/>
          <w:lang w:val="en-US" w:eastAsia="zh-CN"/>
        </w:rPr>
        <w:t>1</w:t>
      </w:r>
      <w:r>
        <w:rPr>
          <w:rFonts w:hint="eastAsia" w:ascii="宋体" w:hAnsi="宋体" w:cs="宋体"/>
          <w:color w:val="FF0000"/>
          <w:kern w:val="0"/>
          <w:sz w:val="24"/>
          <w:szCs w:val="24"/>
          <w:u w:val="single"/>
        </w:rPr>
        <w:t>日至202</w:t>
      </w:r>
      <w:r>
        <w:rPr>
          <w:rFonts w:hint="eastAsia" w:ascii="宋体" w:hAnsi="宋体" w:cs="宋体"/>
          <w:color w:val="FF0000"/>
          <w:kern w:val="0"/>
          <w:sz w:val="24"/>
          <w:szCs w:val="24"/>
          <w:u w:val="single"/>
          <w:lang w:val="en-US" w:eastAsia="zh-CN"/>
        </w:rPr>
        <w:t>8</w:t>
      </w:r>
      <w:r>
        <w:rPr>
          <w:rFonts w:hint="eastAsia" w:ascii="宋体" w:hAnsi="宋体" w:cs="宋体"/>
          <w:color w:val="FF0000"/>
          <w:kern w:val="0"/>
          <w:sz w:val="24"/>
          <w:szCs w:val="24"/>
          <w:u w:val="single"/>
        </w:rPr>
        <w:t>年</w:t>
      </w:r>
      <w:r>
        <w:rPr>
          <w:rFonts w:hint="eastAsia" w:ascii="宋体" w:hAnsi="宋体" w:cs="宋体"/>
          <w:color w:val="FF0000"/>
          <w:kern w:val="0"/>
          <w:sz w:val="24"/>
          <w:szCs w:val="24"/>
          <w:u w:val="single"/>
          <w:lang w:val="en-US" w:eastAsia="zh-CN"/>
        </w:rPr>
        <w:t>11</w:t>
      </w:r>
      <w:r>
        <w:rPr>
          <w:rFonts w:hint="eastAsia" w:ascii="宋体" w:hAnsi="宋体" w:cs="宋体"/>
          <w:color w:val="FF0000"/>
          <w:kern w:val="0"/>
          <w:sz w:val="24"/>
          <w:szCs w:val="24"/>
          <w:u w:val="single"/>
        </w:rPr>
        <w:t xml:space="preserve"> 月</w:t>
      </w:r>
      <w:r>
        <w:rPr>
          <w:rFonts w:hint="eastAsia" w:ascii="宋体" w:hAnsi="宋体" w:cs="宋体"/>
          <w:color w:val="FF0000"/>
          <w:kern w:val="0"/>
          <w:sz w:val="24"/>
          <w:szCs w:val="24"/>
          <w:u w:val="single"/>
          <w:lang w:val="en-US" w:eastAsia="zh-CN"/>
        </w:rPr>
        <w:t>30</w:t>
      </w:r>
      <w:r>
        <w:rPr>
          <w:rFonts w:hint="eastAsia" w:ascii="宋体" w:hAnsi="宋体" w:cs="宋体"/>
          <w:color w:val="FF0000"/>
          <w:kern w:val="0"/>
          <w:sz w:val="24"/>
          <w:szCs w:val="24"/>
          <w:u w:val="single"/>
        </w:rPr>
        <w:t xml:space="preserve"> 日。</w:t>
      </w:r>
      <w:r>
        <w:rPr>
          <w:rFonts w:hint="eastAsia" w:ascii="宋体" w:hAnsi="宋体" w:eastAsia="宋体" w:cs="宋体"/>
          <w:color w:val="FF0000"/>
          <w:sz w:val="24"/>
          <w:szCs w:val="24"/>
          <w:highlight w:val="none"/>
        </w:rPr>
        <w:t>（</w:t>
      </w:r>
      <w:r>
        <w:rPr>
          <w:rFonts w:hint="eastAsia" w:ascii="宋体" w:hAnsi="宋体" w:cs="宋体"/>
          <w:color w:val="FF0000"/>
          <w:sz w:val="24"/>
          <w:szCs w:val="24"/>
          <w:highlight w:val="none"/>
          <w:lang w:eastAsia="zh-CN"/>
        </w:rPr>
        <w:t>合同一年一签</w:t>
      </w:r>
      <w:r>
        <w:rPr>
          <w:rFonts w:hint="eastAsia" w:ascii="宋体" w:hAnsi="宋体" w:cs="宋体"/>
          <w:color w:val="FF0000"/>
          <w:sz w:val="24"/>
          <w:szCs w:val="24"/>
          <w:highlight w:val="none"/>
          <w:lang w:val="en-US" w:eastAsia="zh-CN"/>
        </w:rPr>
        <w:t xml:space="preserve"> </w:t>
      </w:r>
      <w:r>
        <w:rPr>
          <w:rFonts w:hint="eastAsia" w:ascii="宋体" w:hAnsi="宋体" w:eastAsia="宋体" w:cs="宋体"/>
          <w:color w:val="FF0000"/>
          <w:sz w:val="24"/>
          <w:szCs w:val="24"/>
          <w:highlight w:val="none"/>
        </w:rPr>
        <w:t>，其中前三个月为试用期，试用期满经甲方考核合格后，合同方为有效。）</w:t>
      </w:r>
    </w:p>
    <w:p w14:paraId="0013766E">
      <w:pPr>
        <w:keepNext w:val="0"/>
        <w:keepLines w:val="0"/>
        <w:pageBreakBefore w:val="0"/>
        <w:kinsoku/>
        <w:wordWrap/>
        <w:overflowPunct/>
        <w:topLinePunct w:val="0"/>
        <w:autoSpaceDE/>
        <w:autoSpaceDN/>
        <w:bidi w:val="0"/>
        <w:snapToGrid w:val="0"/>
        <w:spacing w:line="360" w:lineRule="auto"/>
        <w:ind w:firstLine="482" w:firstLineChars="200"/>
        <w:jc w:val="left"/>
        <w:textAlignment w:val="auto"/>
        <w:rPr>
          <w:rFonts w:hint="eastAsia" w:ascii="宋体" w:hAnsi="宋体" w:cs="宋体"/>
          <w:b/>
          <w:bCs/>
          <w:kern w:val="0"/>
          <w:sz w:val="24"/>
          <w:szCs w:val="24"/>
        </w:rPr>
      </w:pPr>
      <w:r>
        <w:rPr>
          <w:rFonts w:hint="eastAsia" w:ascii="宋体" w:hAnsi="宋体" w:cs="宋体"/>
          <w:b/>
          <w:bCs/>
          <w:kern w:val="0"/>
          <w:sz w:val="24"/>
          <w:szCs w:val="24"/>
        </w:rPr>
        <w:t>第二条　委托管理事项</w:t>
      </w:r>
    </w:p>
    <w:p w14:paraId="56DFB05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cs="宋体"/>
          <w:bCs/>
          <w:snapToGrid w:val="0"/>
          <w:kern w:val="0"/>
          <w:sz w:val="24"/>
          <w:szCs w:val="24"/>
        </w:rPr>
      </w:pPr>
      <w:r>
        <w:rPr>
          <w:rFonts w:hint="eastAsia" w:ascii="宋体" w:hAnsi="宋体" w:cs="宋体"/>
          <w:bCs/>
          <w:kern w:val="0"/>
          <w:sz w:val="24"/>
          <w:szCs w:val="24"/>
        </w:rPr>
        <w:t>一、</w:t>
      </w:r>
      <w:r>
        <w:rPr>
          <w:rFonts w:hint="eastAsia" w:ascii="宋体" w:hAnsi="宋体"/>
          <w:sz w:val="24"/>
          <w:szCs w:val="24"/>
        </w:rPr>
        <w:t>办公大楼物业管理服务</w:t>
      </w:r>
      <w:r>
        <w:rPr>
          <w:rFonts w:hint="eastAsia" w:ascii="宋体" w:hAnsi="宋体" w:cs="宋体"/>
          <w:bCs/>
          <w:snapToGrid w:val="0"/>
          <w:kern w:val="0"/>
          <w:sz w:val="24"/>
          <w:szCs w:val="24"/>
          <w:lang w:eastAsia="zh-TW"/>
        </w:rPr>
        <w:t>范围</w:t>
      </w:r>
      <w:r>
        <w:rPr>
          <w:rFonts w:hint="eastAsia" w:ascii="宋体" w:hAnsi="宋体" w:cs="宋体"/>
          <w:bCs/>
          <w:snapToGrid w:val="0"/>
          <w:kern w:val="0"/>
          <w:sz w:val="24"/>
          <w:szCs w:val="24"/>
        </w:rPr>
        <w:t>：</w:t>
      </w:r>
    </w:p>
    <w:p w14:paraId="09B32D64">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cs="仿宋"/>
          <w:bCs/>
          <w:sz w:val="24"/>
          <w:szCs w:val="24"/>
        </w:rPr>
      </w:pPr>
      <w:r>
        <w:rPr>
          <w:rFonts w:hint="eastAsia" w:ascii="宋体" w:hAnsi="宋体" w:cs="仿宋"/>
          <w:bCs/>
          <w:sz w:val="24"/>
          <w:szCs w:val="24"/>
        </w:rPr>
        <w:t>常州市博爱路212号办公用房；地上6层，地下1层；建筑面积;3800</w:t>
      </w:r>
      <w:r>
        <w:rPr>
          <w:rFonts w:hint="eastAsia" w:ascii="宋体" w:hAnsi="宋体" w:cs="宋体"/>
          <w:bCs/>
          <w:sz w:val="24"/>
          <w:szCs w:val="24"/>
        </w:rPr>
        <w:t>㎡.</w:t>
      </w:r>
    </w:p>
    <w:p w14:paraId="2712CB5E">
      <w:pPr>
        <w:keepNext w:val="0"/>
        <w:keepLines w:val="0"/>
        <w:pageBreakBefore w:val="0"/>
        <w:kinsoku/>
        <w:wordWrap/>
        <w:overflowPunct/>
        <w:topLinePunct w:val="0"/>
        <w:autoSpaceDE/>
        <w:autoSpaceDN/>
        <w:bidi w:val="0"/>
        <w:adjustRightInd w:val="0"/>
        <w:snapToGrid w:val="0"/>
        <w:spacing w:line="360" w:lineRule="auto"/>
        <w:ind w:firstLine="465"/>
        <w:textAlignment w:val="auto"/>
        <w:rPr>
          <w:rFonts w:hint="eastAsia" w:ascii="宋体" w:hAnsi="宋体"/>
          <w:b/>
          <w:bCs/>
          <w:sz w:val="24"/>
          <w:szCs w:val="24"/>
        </w:rPr>
      </w:pPr>
      <w:r>
        <w:rPr>
          <w:rFonts w:hint="eastAsia" w:ascii="宋体" w:hAnsi="宋体"/>
          <w:b/>
          <w:bCs/>
          <w:sz w:val="24"/>
          <w:szCs w:val="24"/>
        </w:rPr>
        <w:t>（二）具体服务项目及内容</w:t>
      </w:r>
    </w:p>
    <w:p w14:paraId="533C05E1">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1.楼宇水电设施的管理和维修保养</w:t>
      </w:r>
    </w:p>
    <w:p w14:paraId="05F21D0F">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（1）高压配电房管理；</w:t>
      </w:r>
    </w:p>
    <w:p w14:paraId="24F50A3C">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（2）水泵房管理；</w:t>
      </w:r>
    </w:p>
    <w:p w14:paraId="208C8956">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（3）电梯管理；</w:t>
      </w:r>
    </w:p>
    <w:p w14:paraId="4194D9EB">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（4）中央空调装置管理；</w:t>
      </w:r>
    </w:p>
    <w:p w14:paraId="49FBAF05">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（5）日常水电维修。</w:t>
      </w:r>
    </w:p>
    <w:p w14:paraId="7BB96CA3">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2.安保服务秩序维护：全天24小时有人值守（白天不少于2人，夜间1人），外来人员登记管理，每天巡查不少于6次（其中夜间巡查不少于3次）；车辆停放及停车场秩序的管理与维护，消防设施的管理。</w:t>
      </w:r>
    </w:p>
    <w:p w14:paraId="136BA9BC">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3.卫生保洁：大楼内部（业务科室除外）、停车场、室外场地、大楼墙面、门窗、屋顶等的维护、保养、清洁（大楼幕墙玻璃清洗每年不少于一次、窗帘清洗每年二次）。</w:t>
      </w:r>
    </w:p>
    <w:p w14:paraId="6DD7BEE7">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4.食堂餐饮：负责开具食谱菜单，菜品验收，进行每日午餐烹饪工作，餐具、厨房清洗到位。</w:t>
      </w:r>
    </w:p>
    <w:p w14:paraId="570D2E0E">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5.负责报刊、邮件的分发。</w:t>
      </w:r>
    </w:p>
    <w:p w14:paraId="187F7D81">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6.负责各类会议服务保障。</w:t>
      </w:r>
    </w:p>
    <w:p w14:paraId="18D58EB7">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7.应急预案：各类突发事件的应对措施。</w:t>
      </w:r>
    </w:p>
    <w:p w14:paraId="274170B5">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8.接受采购人办公室的领导，对采购人指定的临时性工作任务应积极予以安排完成。</w:t>
      </w:r>
    </w:p>
    <w:p w14:paraId="036EA1E1">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9.本大楼物管的保洁、卫生间用纸、大楼幕墙清洗所用耗品、耗材等均由成交供应商提供。</w:t>
      </w:r>
    </w:p>
    <w:p w14:paraId="781F4D13">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sz w:val="24"/>
          <w:szCs w:val="24"/>
        </w:rPr>
      </w:pPr>
      <w:r>
        <w:rPr>
          <w:rFonts w:hint="eastAsia" w:ascii="宋体" w:hAnsi="宋体"/>
          <w:sz w:val="24"/>
          <w:szCs w:val="24"/>
        </w:rPr>
        <w:t>三、对该项目办公大楼物业管理服务的标准要求：详见附件。</w:t>
      </w:r>
    </w:p>
    <w:p w14:paraId="40C2F6B0">
      <w:pPr>
        <w:keepNext w:val="0"/>
        <w:keepLines w:val="0"/>
        <w:pageBreakBefore w:val="0"/>
        <w:widowControl/>
        <w:shd w:val="clear" w:color="auto" w:fill="FFFFFF"/>
        <w:kinsoku/>
        <w:wordWrap/>
        <w:overflowPunct/>
        <w:topLinePunct w:val="0"/>
        <w:autoSpaceDE/>
        <w:autoSpaceDN/>
        <w:bidi w:val="0"/>
        <w:snapToGrid w:val="0"/>
        <w:spacing w:line="360" w:lineRule="auto"/>
        <w:ind w:left="1505" w:hanging="945"/>
        <w:jc w:val="left"/>
        <w:textAlignment w:val="auto"/>
        <w:rPr>
          <w:rFonts w:hint="eastAsia" w:ascii="宋体" w:hAnsi="宋体" w:cs="宋体"/>
          <w:b/>
          <w:bCs/>
          <w:kern w:val="0"/>
          <w:sz w:val="24"/>
          <w:szCs w:val="24"/>
        </w:rPr>
      </w:pPr>
      <w:r>
        <w:rPr>
          <w:rFonts w:hint="eastAsia" w:ascii="宋体" w:hAnsi="宋体" w:cs="宋体"/>
          <w:b/>
          <w:bCs/>
          <w:kern w:val="0"/>
          <w:sz w:val="24"/>
          <w:szCs w:val="24"/>
        </w:rPr>
        <w:t xml:space="preserve">第三条　合同总价款    </w:t>
      </w:r>
    </w:p>
    <w:p w14:paraId="4197659D">
      <w:pPr>
        <w:keepNext w:val="0"/>
        <w:keepLines w:val="0"/>
        <w:pageBreakBefore w:val="0"/>
        <w:widowControl/>
        <w:shd w:val="clear" w:color="auto" w:fill="FFFFFF"/>
        <w:kinsoku/>
        <w:wordWrap/>
        <w:overflowPunct/>
        <w:topLinePunct w:val="0"/>
        <w:autoSpaceDE/>
        <w:autoSpaceDN/>
        <w:bidi w:val="0"/>
        <w:snapToGrid w:val="0"/>
        <w:spacing w:line="360" w:lineRule="auto"/>
        <w:ind w:firstLine="480" w:firstLineChars="200"/>
        <w:jc w:val="left"/>
        <w:textAlignment w:val="auto"/>
        <w:rPr>
          <w:rFonts w:hint="eastAsia" w:ascii="宋体" w:hAnsi="宋体"/>
          <w:color w:val="C00000"/>
          <w:sz w:val="24"/>
          <w:szCs w:val="24"/>
        </w:rPr>
      </w:pPr>
      <w:r>
        <w:rPr>
          <w:rFonts w:hint="eastAsia" w:ascii="宋体" w:hAnsi="宋体"/>
          <w:sz w:val="24"/>
          <w:szCs w:val="24"/>
        </w:rPr>
        <w:t>本合同项服务费用每年服务费用为人民币</w:t>
      </w:r>
      <w:r>
        <w:rPr>
          <w:rFonts w:hint="eastAsia" w:ascii="宋体" w:hAnsi="宋体"/>
          <w:sz w:val="24"/>
          <w:szCs w:val="24"/>
          <w:u w:val="single"/>
        </w:rPr>
        <w:t xml:space="preserve"> </w:t>
      </w:r>
      <w:r>
        <w:rPr>
          <w:rFonts w:hint="eastAsia" w:ascii="宋体" w:hAnsi="宋体"/>
          <w:sz w:val="24"/>
          <w:szCs w:val="24"/>
          <w:u w:val="single"/>
          <w:lang w:val="en-US" w:eastAsia="zh-CN"/>
        </w:rPr>
        <w:t>伍拾贰万玖仟肆佰捌拾捌</w:t>
      </w:r>
      <w:r>
        <w:rPr>
          <w:rFonts w:hint="eastAsia" w:ascii="宋体" w:hAnsi="宋体"/>
          <w:sz w:val="24"/>
          <w:szCs w:val="24"/>
        </w:rPr>
        <w:t>元 （小写：</w:t>
      </w:r>
      <w:r>
        <w:rPr>
          <w:rFonts w:hint="eastAsia" w:ascii="宋体" w:hAnsi="宋体"/>
          <w:sz w:val="24"/>
          <w:szCs w:val="24"/>
          <w:u w:val="single"/>
        </w:rPr>
        <w:t>￥</w:t>
      </w:r>
      <w:r>
        <w:rPr>
          <w:rFonts w:hint="eastAsia" w:ascii="宋体" w:hAnsi="宋体"/>
          <w:sz w:val="24"/>
          <w:szCs w:val="24"/>
          <w:u w:val="single"/>
          <w:lang w:val="en-US" w:eastAsia="zh-CN"/>
        </w:rPr>
        <w:t>529488</w:t>
      </w:r>
      <w:r>
        <w:rPr>
          <w:rFonts w:hint="eastAsia" w:ascii="宋体" w:hAnsi="宋体"/>
          <w:sz w:val="24"/>
          <w:szCs w:val="24"/>
          <w:u w:val="single"/>
        </w:rPr>
        <w:t xml:space="preserve"> 元</w:t>
      </w:r>
      <w:r>
        <w:rPr>
          <w:rFonts w:hint="eastAsia" w:ascii="宋体" w:hAnsi="宋体"/>
          <w:sz w:val="24"/>
          <w:szCs w:val="24"/>
        </w:rPr>
        <w:t>）；</w:t>
      </w:r>
      <w:r>
        <w:rPr>
          <w:rFonts w:hint="eastAsia" w:ascii="宋体" w:hAnsi="宋体"/>
          <w:color w:val="C00000"/>
          <w:sz w:val="24"/>
          <w:szCs w:val="24"/>
        </w:rPr>
        <w:t>本合同服务期限自2025年</w:t>
      </w:r>
      <w:r>
        <w:rPr>
          <w:rFonts w:hint="eastAsia" w:ascii="宋体" w:hAnsi="宋体"/>
          <w:color w:val="C00000"/>
          <w:sz w:val="24"/>
          <w:szCs w:val="24"/>
          <w:lang w:val="en-US" w:eastAsia="zh-CN"/>
        </w:rPr>
        <w:t>12</w:t>
      </w:r>
      <w:r>
        <w:rPr>
          <w:rFonts w:hint="eastAsia" w:ascii="宋体" w:hAnsi="宋体"/>
          <w:color w:val="C00000"/>
          <w:sz w:val="24"/>
          <w:szCs w:val="24"/>
        </w:rPr>
        <w:t>月</w:t>
      </w:r>
      <w:r>
        <w:rPr>
          <w:rFonts w:hint="eastAsia" w:ascii="宋体" w:hAnsi="宋体"/>
          <w:color w:val="C00000"/>
          <w:sz w:val="24"/>
          <w:szCs w:val="24"/>
          <w:lang w:val="en-US" w:eastAsia="zh-CN"/>
        </w:rPr>
        <w:t>1</w:t>
      </w:r>
      <w:r>
        <w:rPr>
          <w:rFonts w:hint="eastAsia" w:ascii="宋体" w:hAnsi="宋体"/>
          <w:color w:val="C00000"/>
          <w:sz w:val="24"/>
          <w:szCs w:val="24"/>
        </w:rPr>
        <w:t>日起至2026年</w:t>
      </w:r>
      <w:r>
        <w:rPr>
          <w:rFonts w:hint="eastAsia" w:ascii="宋体" w:hAnsi="宋体"/>
          <w:color w:val="C00000"/>
          <w:sz w:val="24"/>
          <w:szCs w:val="24"/>
          <w:lang w:val="en-US" w:eastAsia="zh-CN"/>
        </w:rPr>
        <w:t>11</w:t>
      </w:r>
      <w:r>
        <w:rPr>
          <w:rFonts w:hint="eastAsia" w:ascii="宋体" w:hAnsi="宋体"/>
          <w:color w:val="C00000"/>
          <w:sz w:val="24"/>
          <w:szCs w:val="24"/>
        </w:rPr>
        <w:t>月</w:t>
      </w:r>
      <w:r>
        <w:rPr>
          <w:rFonts w:hint="eastAsia" w:ascii="宋体" w:hAnsi="宋体"/>
          <w:color w:val="C00000"/>
          <w:sz w:val="24"/>
          <w:szCs w:val="24"/>
          <w:lang w:val="en-US" w:eastAsia="zh-CN"/>
        </w:rPr>
        <w:t>30</w:t>
      </w:r>
      <w:r>
        <w:rPr>
          <w:rFonts w:hint="eastAsia" w:ascii="宋体" w:hAnsi="宋体"/>
          <w:color w:val="C00000"/>
          <w:sz w:val="24"/>
          <w:szCs w:val="24"/>
        </w:rPr>
        <w:t xml:space="preserve">日止，其中前三个月为试用期，试用期满经甲方考核合格后，合同方为有效。 </w:t>
      </w:r>
    </w:p>
    <w:p w14:paraId="69DEC7C3">
      <w:pPr>
        <w:keepNext w:val="0"/>
        <w:keepLines w:val="0"/>
        <w:pageBreakBefore w:val="0"/>
        <w:widowControl/>
        <w:shd w:val="clear" w:color="auto" w:fill="FFFFFF"/>
        <w:kinsoku/>
        <w:wordWrap/>
        <w:overflowPunct/>
        <w:topLinePunct w:val="0"/>
        <w:autoSpaceDE/>
        <w:autoSpaceDN/>
        <w:bidi w:val="0"/>
        <w:snapToGrid w:val="0"/>
        <w:spacing w:line="360" w:lineRule="auto"/>
        <w:ind w:left="1505" w:hanging="945"/>
        <w:jc w:val="left"/>
        <w:textAlignment w:val="auto"/>
        <w:rPr>
          <w:rFonts w:hint="eastAsia" w:ascii="宋体" w:hAnsi="宋体" w:cs="宋体"/>
          <w:b/>
          <w:bCs/>
          <w:kern w:val="0"/>
          <w:sz w:val="24"/>
          <w:szCs w:val="24"/>
        </w:rPr>
      </w:pPr>
      <w:r>
        <w:rPr>
          <w:rFonts w:hint="eastAsia" w:ascii="宋体" w:hAnsi="宋体" w:cs="宋体"/>
          <w:b/>
          <w:bCs/>
          <w:kern w:val="0"/>
          <w:sz w:val="24"/>
          <w:szCs w:val="24"/>
        </w:rPr>
        <w:t>第四条　组成本合同的有关文件</w:t>
      </w:r>
    </w:p>
    <w:p w14:paraId="28B6814C">
      <w:pPr>
        <w:keepNext w:val="0"/>
        <w:keepLines w:val="0"/>
        <w:pageBreakBefore w:val="0"/>
        <w:widowControl/>
        <w:shd w:val="clear" w:color="auto" w:fill="FFFFFF"/>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下</w:t>
      </w:r>
      <w:r>
        <w:rPr>
          <w:rFonts w:hint="eastAsia" w:ascii="宋体" w:hAnsi="宋体" w:eastAsia="宋体" w:cs="Times New Roman"/>
          <w:sz w:val="24"/>
          <w:szCs w:val="24"/>
        </w:rPr>
        <w:t>列关于</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JSZC-320400-JZCG-G2025-0427 </w:t>
      </w:r>
      <w:r>
        <w:rPr>
          <w:rFonts w:hint="eastAsia" w:ascii="宋体" w:hAnsi="宋体" w:eastAsia="宋体" w:cs="Times New Roman"/>
          <w:sz w:val="24"/>
          <w:szCs w:val="24"/>
          <w:u w:val="single"/>
        </w:rPr>
        <w:t>号</w:t>
      </w:r>
      <w:r>
        <w:rPr>
          <w:rFonts w:hint="eastAsia" w:ascii="宋体" w:hAnsi="宋体" w:eastAsia="宋体" w:cs="Times New Roman"/>
          <w:sz w:val="24"/>
          <w:szCs w:val="24"/>
        </w:rPr>
        <w:t>的</w:t>
      </w:r>
      <w:r>
        <w:rPr>
          <w:rFonts w:hint="eastAsia" w:ascii="宋体" w:hAnsi="宋体" w:eastAsia="宋体" w:cs="Times New Roman"/>
          <w:sz w:val="24"/>
          <w:szCs w:val="24"/>
          <w:lang w:val="en-US" w:eastAsia="zh-CN"/>
        </w:rPr>
        <w:t>投标</w:t>
      </w:r>
      <w:r>
        <w:rPr>
          <w:rFonts w:hint="eastAsia" w:ascii="宋体" w:hAnsi="宋体" w:eastAsia="宋体" w:cs="Times New Roman"/>
          <w:sz w:val="24"/>
          <w:szCs w:val="24"/>
        </w:rPr>
        <w:t>文件或与本次</w:t>
      </w:r>
      <w:r>
        <w:rPr>
          <w:rFonts w:hint="eastAsia" w:ascii="宋体" w:hAnsi="宋体" w:eastAsia="宋体" w:cs="Times New Roman"/>
          <w:sz w:val="24"/>
          <w:szCs w:val="24"/>
          <w:lang w:val="en-US" w:eastAsia="zh-CN"/>
        </w:rPr>
        <w:t>投标</w:t>
      </w:r>
      <w:r>
        <w:rPr>
          <w:rFonts w:hint="eastAsia" w:ascii="宋体" w:hAnsi="宋体" w:eastAsia="宋体" w:cs="Times New Roman"/>
          <w:sz w:val="24"/>
          <w:szCs w:val="24"/>
        </w:rPr>
        <w:t>方式相适应的文件及有关附件是本合同不可分割的组</w:t>
      </w:r>
      <w:r>
        <w:rPr>
          <w:rFonts w:hint="eastAsia" w:ascii="宋体" w:hAnsi="宋体" w:cs="宋体"/>
          <w:sz w:val="24"/>
          <w:szCs w:val="24"/>
        </w:rPr>
        <w:t>成部分，与本合同具有同等法律效力，这些文件包括但不限于：</w:t>
      </w:r>
    </w:p>
    <w:p w14:paraId="4C1F779D">
      <w:pPr>
        <w:keepNext w:val="0"/>
        <w:keepLines w:val="0"/>
        <w:pageBreakBefore w:val="0"/>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（1）乙方提供的</w:t>
      </w:r>
      <w:r>
        <w:rPr>
          <w:rFonts w:hint="eastAsia" w:ascii="宋体" w:hAnsi="宋体" w:cs="宋体"/>
          <w:sz w:val="24"/>
          <w:szCs w:val="24"/>
          <w:lang w:val="en-US" w:eastAsia="zh-CN"/>
        </w:rPr>
        <w:t>投标</w:t>
      </w:r>
      <w:r>
        <w:rPr>
          <w:rFonts w:hint="eastAsia" w:ascii="宋体" w:hAnsi="宋体" w:cs="宋体"/>
          <w:sz w:val="24"/>
          <w:szCs w:val="24"/>
        </w:rPr>
        <w:t>文件和报价表；</w:t>
      </w:r>
    </w:p>
    <w:p w14:paraId="0F5A65D2">
      <w:pPr>
        <w:keepNext w:val="0"/>
        <w:keepLines w:val="0"/>
        <w:pageBreakBefore w:val="0"/>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投标</w:t>
      </w:r>
      <w:r>
        <w:rPr>
          <w:rFonts w:hint="eastAsia" w:ascii="宋体" w:hAnsi="宋体" w:cs="宋体"/>
          <w:sz w:val="24"/>
          <w:szCs w:val="24"/>
        </w:rPr>
        <w:t>分项报价表；</w:t>
      </w:r>
    </w:p>
    <w:p w14:paraId="7A57325E">
      <w:pPr>
        <w:keepNext w:val="0"/>
        <w:keepLines w:val="0"/>
        <w:pageBreakBefore w:val="0"/>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（3）服务标准响应及偏离表；</w:t>
      </w:r>
    </w:p>
    <w:p w14:paraId="724D07BB">
      <w:pPr>
        <w:keepNext w:val="0"/>
        <w:keepLines w:val="0"/>
        <w:pageBreakBefore w:val="0"/>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（4）商务条款响应及偏离表；</w:t>
      </w:r>
    </w:p>
    <w:p w14:paraId="2982E60A">
      <w:pPr>
        <w:keepNext w:val="0"/>
        <w:keepLines w:val="0"/>
        <w:pageBreakBefore w:val="0"/>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（5）供应耗材清单；</w:t>
      </w:r>
    </w:p>
    <w:p w14:paraId="60349D63">
      <w:pPr>
        <w:keepNext w:val="0"/>
        <w:keepLines w:val="0"/>
        <w:pageBreakBefore w:val="0"/>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（6）成交通知书；</w:t>
      </w:r>
    </w:p>
    <w:p w14:paraId="3E942A2B">
      <w:pPr>
        <w:keepNext w:val="0"/>
        <w:keepLines w:val="0"/>
        <w:pageBreakBefore w:val="0"/>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sz w:val="24"/>
          <w:szCs w:val="24"/>
        </w:rPr>
      </w:pPr>
      <w:r>
        <w:rPr>
          <w:rFonts w:hint="eastAsia" w:ascii="宋体" w:hAnsi="宋体" w:cs="宋体"/>
          <w:sz w:val="24"/>
          <w:szCs w:val="24"/>
        </w:rPr>
        <w:t>（7）甲乙双方商定的其他文件。</w:t>
      </w:r>
    </w:p>
    <w:p w14:paraId="07D80B65">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b/>
          <w:bCs/>
          <w:kern w:val="0"/>
          <w:sz w:val="24"/>
          <w:szCs w:val="24"/>
        </w:rPr>
      </w:pPr>
      <w:r>
        <w:rPr>
          <w:rFonts w:hint="eastAsia" w:ascii="宋体" w:hAnsi="宋体" w:cs="宋体"/>
          <w:b/>
          <w:bCs/>
          <w:kern w:val="0"/>
          <w:sz w:val="24"/>
          <w:szCs w:val="24"/>
        </w:rPr>
        <w:t>第五条  双方权利义务</w:t>
      </w:r>
    </w:p>
    <w:p w14:paraId="46FF151E">
      <w:pPr>
        <w:keepNext w:val="0"/>
        <w:keepLines w:val="0"/>
        <w:pageBreakBefore w:val="0"/>
        <w:widowControl/>
        <w:shd w:val="clear" w:color="auto" w:fill="FFFFFF"/>
        <w:kinsoku/>
        <w:wordWrap/>
        <w:overflowPunct/>
        <w:topLinePunct w:val="0"/>
        <w:autoSpaceDE/>
        <w:autoSpaceDN/>
        <w:bidi w:val="0"/>
        <w:snapToGrid w:val="0"/>
        <w:spacing w:line="360" w:lineRule="auto"/>
        <w:ind w:left="1040" w:hanging="480"/>
        <w:jc w:val="left"/>
        <w:textAlignment w:val="auto"/>
        <w:rPr>
          <w:rFonts w:hint="eastAsia" w:ascii="宋体" w:hAnsi="宋体" w:cs="宋体"/>
          <w:kern w:val="0"/>
          <w:sz w:val="24"/>
          <w:szCs w:val="24"/>
        </w:rPr>
      </w:pPr>
      <w:r>
        <w:rPr>
          <w:rFonts w:hint="eastAsia" w:ascii="宋体" w:hAnsi="宋体" w:cs="宋体"/>
          <w:kern w:val="0"/>
          <w:sz w:val="24"/>
          <w:szCs w:val="24"/>
        </w:rPr>
        <w:t>一、甲方权利义务：</w:t>
      </w:r>
    </w:p>
    <w:p w14:paraId="4733A180">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1、代表和维护产权人及使用人的合法权益；</w:t>
      </w:r>
    </w:p>
    <w:p w14:paraId="1956E1B3">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2、不得干涉乙方依法或依本合同规定内容所进行的管理活动；</w:t>
      </w:r>
    </w:p>
    <w:p w14:paraId="3C651C8E">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3、负责处理非乙方原因而产生的各种纠纷；</w:t>
      </w:r>
    </w:p>
    <w:p w14:paraId="6EFE76AC">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4、审定乙方撰写的物业管理服务管理制度；</w:t>
      </w:r>
    </w:p>
    <w:p w14:paraId="3E9832AF">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5、检查监督乙方管理工作的实施及制度的执行情况；</w:t>
      </w:r>
    </w:p>
    <w:p w14:paraId="0682F57B">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6、审定乙方提出的物业管理服务年度计划及财务预决算；</w:t>
      </w:r>
    </w:p>
    <w:p w14:paraId="2B0D1E74">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7、在合同生效之日起向乙方提供</w:t>
      </w:r>
      <w:r>
        <w:rPr>
          <w:rFonts w:hint="eastAsia" w:ascii="宋体" w:hAnsi="宋体" w:cs="宋体"/>
          <w:kern w:val="0"/>
          <w:sz w:val="24"/>
          <w:szCs w:val="24"/>
          <w:u w:val="single"/>
        </w:rPr>
        <w:t xml:space="preserve">  30 </w:t>
      </w:r>
      <w:r>
        <w:rPr>
          <w:rFonts w:hint="eastAsia" w:ascii="宋体" w:hAnsi="宋体" w:cs="宋体"/>
          <w:kern w:val="0"/>
          <w:sz w:val="24"/>
          <w:szCs w:val="24"/>
        </w:rPr>
        <w:t>平方米建筑面积管理用房（产权属甲方），由乙方无偿使用；</w:t>
      </w:r>
    </w:p>
    <w:p w14:paraId="34710FE1">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8、提供乙方进行物业管理服务所必须的水、电供应；</w:t>
      </w:r>
    </w:p>
    <w:p w14:paraId="40EFCE6C">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9、协助乙方做好物业服务管理工作；</w:t>
      </w:r>
    </w:p>
    <w:p w14:paraId="7D3E12E2">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10、法规、政策规定由甲方承担的其他责任。</w:t>
      </w:r>
    </w:p>
    <w:p w14:paraId="0BBD2E25">
      <w:pPr>
        <w:keepNext w:val="0"/>
        <w:keepLines w:val="0"/>
        <w:pageBreakBefore w:val="0"/>
        <w:widowControl/>
        <w:shd w:val="clear" w:color="auto" w:fill="FFFFFF"/>
        <w:kinsoku/>
        <w:wordWrap/>
        <w:overflowPunct/>
        <w:topLinePunct w:val="0"/>
        <w:autoSpaceDE/>
        <w:autoSpaceDN/>
        <w:bidi w:val="0"/>
        <w:snapToGrid w:val="0"/>
        <w:spacing w:line="360" w:lineRule="auto"/>
        <w:ind w:left="1040" w:hanging="480"/>
        <w:jc w:val="left"/>
        <w:textAlignment w:val="auto"/>
        <w:rPr>
          <w:rFonts w:hint="eastAsia" w:ascii="宋体" w:hAnsi="宋体" w:cs="宋体"/>
          <w:kern w:val="0"/>
          <w:sz w:val="24"/>
          <w:szCs w:val="24"/>
        </w:rPr>
      </w:pPr>
      <w:r>
        <w:rPr>
          <w:rFonts w:hint="eastAsia" w:ascii="宋体" w:hAnsi="宋体" w:cs="宋体"/>
          <w:kern w:val="0"/>
          <w:sz w:val="24"/>
          <w:szCs w:val="24"/>
        </w:rPr>
        <w:t>二、乙方权利义务：</w:t>
      </w:r>
    </w:p>
    <w:p w14:paraId="6C0A005C">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1、根据有关法律、法规、本合同的规定及本物业的实际情况，制定物业服务管理制度及管理方案、年度管理计划等工作目标；</w:t>
      </w:r>
    </w:p>
    <w:p w14:paraId="7F2DA739">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2、在本物业管理区域内设立专门机构负责本物业的日常物业管理工作，并委派有岗位资质的人员履行本合同；</w:t>
      </w:r>
    </w:p>
    <w:p w14:paraId="6B6FDF4B">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3、负责所有日常物业材料、用品及易耗品的更新；</w:t>
      </w:r>
    </w:p>
    <w:p w14:paraId="2D65A495">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4、自主开展各项物业管理活动，但不得侵害甲方、物业使用人及他人的合法权益，不得利用提供物业管理服务的便利获取不当利益；</w:t>
      </w:r>
    </w:p>
    <w:p w14:paraId="0979E389">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5、根据有关法律、法规的规定和本合同的规定，向甲方收取物业服务费用；</w:t>
      </w:r>
    </w:p>
    <w:p w14:paraId="0A6F10CC">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6、建立、保存物业管理帐目，及时向甲方公告本管理区域内的重大物业服务事项；</w:t>
      </w:r>
    </w:p>
    <w:p w14:paraId="7813C5A9">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7、可选聘专营公司承担本物业的专项物业管理业务，但不得将本物业的整体物业管理及责任转嫁给第三方；</w:t>
      </w:r>
    </w:p>
    <w:p w14:paraId="55BBBAD7">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8、对本物业的公用设施不得擅自占用和改变使用功能，如需在本物业内改、扩建或完善配套项目，须与甲方协商，经甲方同意报有关部门方可实施；</w:t>
      </w:r>
    </w:p>
    <w:p w14:paraId="5372E6ED">
      <w:pPr>
        <w:keepNext w:val="0"/>
        <w:keepLines w:val="0"/>
        <w:pageBreakBefore w:val="0"/>
        <w:widowControl/>
        <w:shd w:val="clear" w:color="auto" w:fill="FFFFFF"/>
        <w:kinsoku/>
        <w:wordWrap/>
        <w:overflowPunct/>
        <w:topLinePunct w:val="0"/>
        <w:autoSpaceDE/>
        <w:autoSpaceDN/>
        <w:bidi w:val="0"/>
        <w:snapToGrid w:val="0"/>
        <w:spacing w:line="360" w:lineRule="auto"/>
        <w:ind w:firstLine="480" w:firstLineChars="200"/>
        <w:jc w:val="left"/>
        <w:textAlignment w:val="auto"/>
        <w:rPr>
          <w:rFonts w:hint="eastAsia" w:ascii="宋体" w:hAnsi="宋体"/>
          <w:sz w:val="24"/>
          <w:szCs w:val="24"/>
        </w:rPr>
      </w:pPr>
      <w:r>
        <w:rPr>
          <w:rFonts w:hint="eastAsia" w:ascii="宋体" w:hAnsi="宋体" w:cs="宋体"/>
          <w:kern w:val="0"/>
          <w:sz w:val="24"/>
          <w:szCs w:val="24"/>
        </w:rPr>
        <w:t>9、按本合同第八条第1、2款规定，对甲方的违约行为进行处理；</w:t>
      </w:r>
    </w:p>
    <w:p w14:paraId="1FF0C1AE">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xml:space="preserve">    10、合同终止时，向甲方移交全部物业管理用房、档案资料和属甲方所有的其他资产，并办理交接手续；</w:t>
      </w:r>
    </w:p>
    <w:p w14:paraId="2DCAE06D">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11、法规、政策规定由乙方承担的其他责任。</w:t>
      </w:r>
    </w:p>
    <w:p w14:paraId="1C91D079">
      <w:pPr>
        <w:keepNext w:val="0"/>
        <w:keepLines w:val="0"/>
        <w:pageBreakBefore w:val="0"/>
        <w:widowControl/>
        <w:shd w:val="clear" w:color="auto" w:fill="FFFFFF"/>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kern w:val="0"/>
          <w:sz w:val="24"/>
          <w:szCs w:val="24"/>
        </w:rPr>
      </w:pPr>
      <w:r>
        <w:rPr>
          <w:rFonts w:hint="eastAsia" w:ascii="宋体" w:hAnsi="宋体" w:cs="宋体"/>
          <w:kern w:val="0"/>
          <w:sz w:val="24"/>
          <w:szCs w:val="24"/>
        </w:rPr>
        <w:t>三、在管理过程中，因下列因素所致的损害，不论其为直接或间接，均构成对乙方的免责事由，乙方均不负赔偿之责：</w:t>
      </w:r>
    </w:p>
    <w:p w14:paraId="60C22866">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1、天灾、地震等不可抗力的事由所致的损害；</w:t>
      </w:r>
    </w:p>
    <w:p w14:paraId="4D396F83">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2、暴动、持械抢劫、破坏、爆炸、火灾、刑事犯罪等违法行为等事由所致的损害，但因乙方故意或过失所致，不在此限；</w:t>
      </w:r>
    </w:p>
    <w:p w14:paraId="015E1292">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3、因本合同标的物本身固有瑕疵所致的损害；</w:t>
      </w:r>
    </w:p>
    <w:p w14:paraId="46DD95B9">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4、因甲方或第三者之故意、过失所致的损害；</w:t>
      </w:r>
    </w:p>
    <w:p w14:paraId="374B05E5">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5、因甲方或物业使用人专有部分的火灾、盗窃等所致的损害。</w:t>
      </w:r>
    </w:p>
    <w:p w14:paraId="25D0BE16">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6、因乙方书面建议甲方改善或改进物业管理措施，而甲方未采纳所致损害；</w:t>
      </w:r>
    </w:p>
    <w:p w14:paraId="51F0CA60">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7、因甲方或物业使用人指挥调派乙方工作人员所致的损害；</w:t>
      </w:r>
    </w:p>
    <w:p w14:paraId="483D7E91">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8、本合同标的物之共用部分（含共用部位、共用设备设施）自然或人为的任何损坏。但因乙方故意或重大过失所致的，不在此限；</w:t>
      </w:r>
    </w:p>
    <w:p w14:paraId="24654362">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9、除上述各款外，其它不可归责于乙方之事由。</w:t>
      </w:r>
    </w:p>
    <w:p w14:paraId="6351B053">
      <w:pPr>
        <w:keepNext w:val="0"/>
        <w:keepLines w:val="0"/>
        <w:pageBreakBefore w:val="0"/>
        <w:widowControl/>
        <w:shd w:val="clear" w:color="auto" w:fill="FFFFFF"/>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b/>
          <w:bCs/>
          <w:kern w:val="0"/>
          <w:sz w:val="24"/>
          <w:szCs w:val="24"/>
        </w:rPr>
      </w:pPr>
      <w:r>
        <w:rPr>
          <w:rFonts w:hint="eastAsia" w:ascii="宋体" w:hAnsi="宋体" w:cs="宋体"/>
          <w:kern w:val="0"/>
          <w:sz w:val="24"/>
          <w:szCs w:val="24"/>
        </w:rPr>
        <w:t>四、为维护公众、甲方及物业使用人的合法利益，在不可预见情况下，如发生煤气泄露、漏电、火灾、水管破裂、救助人命、协助公安机关执行任务等情况，乙方因采取紧急避险措施造成财产损失的，按有关法律规定处理。</w:t>
      </w:r>
    </w:p>
    <w:p w14:paraId="1FD1CC03">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b/>
          <w:bCs/>
          <w:kern w:val="0"/>
          <w:sz w:val="24"/>
          <w:szCs w:val="24"/>
        </w:rPr>
      </w:pPr>
      <w:r>
        <w:rPr>
          <w:rFonts w:hint="eastAsia" w:ascii="宋体" w:hAnsi="宋体" w:cs="宋体"/>
          <w:b/>
          <w:bCs/>
          <w:kern w:val="0"/>
          <w:sz w:val="24"/>
          <w:szCs w:val="24"/>
        </w:rPr>
        <w:t>第六条  质量保证</w:t>
      </w:r>
    </w:p>
    <w:p w14:paraId="20B6F3DC">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sz w:val="24"/>
          <w:szCs w:val="24"/>
        </w:rPr>
      </w:pPr>
      <w:r>
        <w:rPr>
          <w:rFonts w:hint="eastAsia" w:ascii="宋体" w:hAnsi="宋体" w:cs="宋体"/>
          <w:kern w:val="0"/>
          <w:sz w:val="24"/>
          <w:szCs w:val="24"/>
        </w:rPr>
        <w:t>一、建立质量管理体系并有效运行，</w:t>
      </w:r>
      <w:r>
        <w:rPr>
          <w:rFonts w:hint="eastAsia" w:ascii="宋体" w:hAnsi="宋体" w:cs="宋体"/>
          <w:sz w:val="24"/>
          <w:szCs w:val="24"/>
        </w:rPr>
        <w:t xml:space="preserve">物业管理服务能够接受质量审核。 </w:t>
      </w:r>
    </w:p>
    <w:p w14:paraId="5BF60B71">
      <w:pPr>
        <w:keepNext w:val="0"/>
        <w:keepLines w:val="0"/>
        <w:pageBreakBefore w:val="0"/>
        <w:widowControl/>
        <w:shd w:val="clear" w:color="auto" w:fill="FFFFFF"/>
        <w:kinsoku/>
        <w:wordWrap/>
        <w:overflowPunct/>
        <w:topLinePunct w:val="0"/>
        <w:autoSpaceDE/>
        <w:autoSpaceDN/>
        <w:bidi w:val="0"/>
        <w:snapToGrid w:val="0"/>
        <w:spacing w:line="360" w:lineRule="auto"/>
        <w:ind w:left="1040" w:hanging="480"/>
        <w:jc w:val="left"/>
        <w:textAlignment w:val="auto"/>
        <w:rPr>
          <w:rFonts w:hint="eastAsia" w:ascii="宋体" w:hAnsi="宋体" w:cs="宋体"/>
          <w:kern w:val="0"/>
          <w:sz w:val="24"/>
          <w:szCs w:val="24"/>
        </w:rPr>
      </w:pPr>
      <w:r>
        <w:rPr>
          <w:rFonts w:hint="eastAsia" w:ascii="宋体" w:hAnsi="宋体" w:cs="宋体"/>
          <w:kern w:val="0"/>
          <w:sz w:val="24"/>
          <w:szCs w:val="24"/>
        </w:rPr>
        <w:t>二、物业管理服务逐步达到接受创优评审条件。</w:t>
      </w:r>
    </w:p>
    <w:p w14:paraId="437ABB2C">
      <w:pPr>
        <w:keepNext w:val="0"/>
        <w:keepLines w:val="0"/>
        <w:pageBreakBefore w:val="0"/>
        <w:widowControl/>
        <w:shd w:val="clear" w:color="auto" w:fill="FFFFFF"/>
        <w:kinsoku/>
        <w:wordWrap/>
        <w:overflowPunct/>
        <w:topLinePunct w:val="0"/>
        <w:autoSpaceDE/>
        <w:autoSpaceDN/>
        <w:bidi w:val="0"/>
        <w:snapToGrid w:val="0"/>
        <w:spacing w:line="360" w:lineRule="auto"/>
        <w:ind w:left="1040" w:hanging="480"/>
        <w:jc w:val="left"/>
        <w:textAlignment w:val="auto"/>
        <w:rPr>
          <w:rFonts w:hint="eastAsia" w:ascii="宋体" w:hAnsi="宋体" w:cs="宋体"/>
          <w:kern w:val="0"/>
          <w:sz w:val="24"/>
          <w:szCs w:val="24"/>
        </w:rPr>
      </w:pPr>
      <w:r>
        <w:rPr>
          <w:rFonts w:hint="eastAsia" w:ascii="宋体" w:hAnsi="宋体" w:cs="宋体"/>
          <w:kern w:val="0"/>
          <w:sz w:val="24"/>
          <w:szCs w:val="24"/>
        </w:rPr>
        <w:t>三、各项承诺指标及所采取的措施详见“比选文件”。</w:t>
      </w:r>
    </w:p>
    <w:p w14:paraId="16A02E97">
      <w:pPr>
        <w:keepNext w:val="0"/>
        <w:keepLines w:val="0"/>
        <w:pageBreakBefore w:val="0"/>
        <w:widowControl/>
        <w:shd w:val="clear" w:color="auto" w:fill="FFFFFF"/>
        <w:kinsoku/>
        <w:wordWrap/>
        <w:overflowPunct/>
        <w:topLinePunct w:val="0"/>
        <w:autoSpaceDE/>
        <w:autoSpaceDN/>
        <w:bidi w:val="0"/>
        <w:snapToGrid w:val="0"/>
        <w:spacing w:line="360" w:lineRule="auto"/>
        <w:ind w:left="1040" w:hanging="480"/>
        <w:jc w:val="left"/>
        <w:textAlignment w:val="auto"/>
        <w:rPr>
          <w:rFonts w:hint="eastAsia" w:ascii="宋体" w:hAnsi="宋体" w:cs="宋体"/>
          <w:kern w:val="0"/>
          <w:sz w:val="24"/>
          <w:szCs w:val="24"/>
        </w:rPr>
      </w:pPr>
      <w:r>
        <w:rPr>
          <w:rFonts w:hint="eastAsia" w:ascii="宋体" w:hAnsi="宋体" w:cs="宋体"/>
          <w:kern w:val="0"/>
          <w:sz w:val="24"/>
          <w:szCs w:val="24"/>
        </w:rPr>
        <w:t>四、其他物业管理服务质量要求按常州市有关标准执行。</w:t>
      </w:r>
    </w:p>
    <w:p w14:paraId="1EB341DF">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b/>
          <w:bCs/>
          <w:kern w:val="0"/>
          <w:sz w:val="24"/>
          <w:szCs w:val="24"/>
        </w:rPr>
      </w:pPr>
      <w:r>
        <w:rPr>
          <w:rFonts w:hint="eastAsia" w:ascii="宋体" w:hAnsi="宋体" w:cs="宋体"/>
          <w:b/>
          <w:bCs/>
          <w:kern w:val="0"/>
          <w:sz w:val="24"/>
          <w:szCs w:val="24"/>
        </w:rPr>
        <w:t>第七条   款项支付</w:t>
      </w:r>
    </w:p>
    <w:p w14:paraId="72429B63">
      <w:pPr>
        <w:keepNext w:val="0"/>
        <w:keepLines w:val="0"/>
        <w:pageBreakBefore w:val="0"/>
        <w:kinsoku/>
        <w:wordWrap/>
        <w:overflowPunct/>
        <w:topLinePunct w:val="0"/>
        <w:autoSpaceDE/>
        <w:autoSpaceDN/>
        <w:bidi w:val="0"/>
        <w:snapToGrid w:val="0"/>
        <w:spacing w:line="360" w:lineRule="auto"/>
        <w:ind w:firstLine="420"/>
        <w:textAlignment w:val="auto"/>
        <w:rPr>
          <w:rFonts w:hint="eastAsia" w:ascii="宋体" w:hAnsi="宋体"/>
          <w:sz w:val="24"/>
          <w:szCs w:val="24"/>
        </w:rPr>
      </w:pPr>
      <w:r>
        <w:rPr>
          <w:rFonts w:hint="eastAsia" w:ascii="宋体" w:hAnsi="宋体"/>
          <w:sz w:val="24"/>
          <w:szCs w:val="24"/>
        </w:rPr>
        <w:t>1、本合同项下所有款项均以人民币支付。</w:t>
      </w:r>
    </w:p>
    <w:p w14:paraId="564FE17D">
      <w:pPr>
        <w:keepNext w:val="0"/>
        <w:keepLines w:val="0"/>
        <w:pageBreakBefore w:val="0"/>
        <w:kinsoku/>
        <w:wordWrap/>
        <w:overflowPunct/>
        <w:topLinePunct w:val="0"/>
        <w:autoSpaceDE/>
        <w:autoSpaceDN/>
        <w:bidi w:val="0"/>
        <w:snapToGrid w:val="0"/>
        <w:spacing w:line="360" w:lineRule="auto"/>
        <w:ind w:firstLine="420"/>
        <w:textAlignment w:val="auto"/>
        <w:rPr>
          <w:rFonts w:hint="eastAsia" w:ascii="宋体" w:hAnsi="宋体"/>
          <w:sz w:val="24"/>
          <w:szCs w:val="24"/>
        </w:rPr>
      </w:pPr>
      <w:r>
        <w:rPr>
          <w:rFonts w:hint="eastAsia" w:ascii="宋体" w:hAnsi="宋体"/>
          <w:sz w:val="24"/>
          <w:szCs w:val="24"/>
        </w:rPr>
        <w:t>办公大楼物业管理服务费的结算形式（包干制）：合同服务费用支付：每年分四次支付，每三个月服务期满经考核合格后支付。</w:t>
      </w:r>
    </w:p>
    <w:p w14:paraId="2BC7047D">
      <w:pPr>
        <w:keepNext w:val="0"/>
        <w:keepLines w:val="0"/>
        <w:pageBreakBefore w:val="0"/>
        <w:kinsoku/>
        <w:wordWrap/>
        <w:overflowPunct/>
        <w:topLinePunct w:val="0"/>
        <w:autoSpaceDE/>
        <w:autoSpaceDN/>
        <w:bidi w:val="0"/>
        <w:snapToGrid w:val="0"/>
        <w:spacing w:line="360" w:lineRule="auto"/>
        <w:ind w:firstLine="560"/>
        <w:jc w:val="left"/>
        <w:textAlignment w:val="auto"/>
        <w:rPr>
          <w:rFonts w:hint="eastAsia" w:ascii="宋体" w:hAnsi="宋体"/>
          <w:sz w:val="24"/>
          <w:szCs w:val="24"/>
        </w:rPr>
      </w:pPr>
      <w:r>
        <w:rPr>
          <w:rFonts w:hint="eastAsia" w:ascii="宋体" w:hAnsi="宋体"/>
          <w:sz w:val="24"/>
          <w:szCs w:val="24"/>
        </w:rPr>
        <w:t>2</w:t>
      </w:r>
      <w:bookmarkStart w:id="0" w:name="OLE_LINK2"/>
      <w:bookmarkStart w:id="1" w:name="OLE_LINK1"/>
      <w:r>
        <w:rPr>
          <w:rFonts w:hint="eastAsia" w:ascii="宋体" w:hAnsi="宋体"/>
          <w:sz w:val="24"/>
          <w:szCs w:val="24"/>
        </w:rPr>
        <w:t>、本合同项下的采购资金系甲方自行支付。</w:t>
      </w:r>
      <w:bookmarkEnd w:id="0"/>
      <w:bookmarkEnd w:id="1"/>
    </w:p>
    <w:p w14:paraId="64932F52">
      <w:pPr>
        <w:keepNext w:val="0"/>
        <w:keepLines w:val="0"/>
        <w:pageBreakBefore w:val="0"/>
        <w:kinsoku/>
        <w:wordWrap/>
        <w:overflowPunct/>
        <w:topLinePunct w:val="0"/>
        <w:autoSpaceDE/>
        <w:autoSpaceDN/>
        <w:bidi w:val="0"/>
        <w:snapToGrid w:val="0"/>
        <w:spacing w:line="360" w:lineRule="auto"/>
        <w:ind w:left="560"/>
        <w:jc w:val="left"/>
        <w:textAlignment w:val="auto"/>
        <w:rPr>
          <w:rFonts w:hint="eastAsia" w:ascii="宋体" w:hAnsi="宋体"/>
          <w:sz w:val="24"/>
          <w:szCs w:val="24"/>
        </w:rPr>
      </w:pPr>
      <w:r>
        <w:rPr>
          <w:rFonts w:hint="eastAsia" w:ascii="宋体" w:hAnsi="宋体"/>
          <w:sz w:val="24"/>
          <w:szCs w:val="24"/>
        </w:rPr>
        <w:t>3、以上款项按约定向乙方支付。</w:t>
      </w:r>
    </w:p>
    <w:p w14:paraId="5F570371">
      <w:pPr>
        <w:keepNext w:val="0"/>
        <w:keepLines w:val="0"/>
        <w:pageBreakBefore w:val="0"/>
        <w:kinsoku/>
        <w:wordWrap/>
        <w:overflowPunct/>
        <w:topLinePunct w:val="0"/>
        <w:autoSpaceDE/>
        <w:autoSpaceDN/>
        <w:bidi w:val="0"/>
        <w:snapToGrid w:val="0"/>
        <w:spacing w:line="360" w:lineRule="auto"/>
        <w:ind w:left="560"/>
        <w:jc w:val="left"/>
        <w:textAlignment w:val="auto"/>
        <w:rPr>
          <w:rFonts w:hint="eastAsia" w:ascii="宋体" w:hAnsi="宋体"/>
          <w:b/>
          <w:bCs/>
          <w:sz w:val="24"/>
          <w:szCs w:val="24"/>
        </w:rPr>
      </w:pPr>
      <w:r>
        <w:rPr>
          <w:rFonts w:hint="eastAsia" w:ascii="宋体" w:hAnsi="宋体"/>
          <w:b/>
          <w:bCs/>
          <w:sz w:val="24"/>
          <w:szCs w:val="24"/>
        </w:rPr>
        <w:t>第八条  项目验收</w:t>
      </w:r>
    </w:p>
    <w:p w14:paraId="4975D931">
      <w:pPr>
        <w:keepNext w:val="0"/>
        <w:keepLines w:val="0"/>
        <w:pageBreakBefore w:val="0"/>
        <w:kinsoku/>
        <w:wordWrap/>
        <w:overflowPunct/>
        <w:topLinePunct w:val="0"/>
        <w:autoSpaceDE/>
        <w:autoSpaceDN/>
        <w:bidi w:val="0"/>
        <w:snapToGrid w:val="0"/>
        <w:spacing w:line="360" w:lineRule="auto"/>
        <w:ind w:left="560"/>
        <w:jc w:val="left"/>
        <w:textAlignment w:val="auto"/>
        <w:rPr>
          <w:rFonts w:hint="eastAsia" w:ascii="宋体" w:hAnsi="宋体"/>
          <w:sz w:val="24"/>
          <w:szCs w:val="24"/>
        </w:rPr>
      </w:pPr>
      <w:r>
        <w:rPr>
          <w:rFonts w:hint="eastAsia" w:ascii="宋体" w:hAnsi="宋体"/>
          <w:sz w:val="24"/>
          <w:szCs w:val="24"/>
        </w:rPr>
        <w:t>1、甲方依法组织履约验收工作。</w:t>
      </w:r>
    </w:p>
    <w:p w14:paraId="6ADB905B">
      <w:pPr>
        <w:keepNext w:val="0"/>
        <w:keepLines w:val="0"/>
        <w:pageBreakBefore w:val="0"/>
        <w:kinsoku/>
        <w:wordWrap/>
        <w:overflowPunct/>
        <w:topLinePunct w:val="0"/>
        <w:autoSpaceDE/>
        <w:autoSpaceDN/>
        <w:bidi w:val="0"/>
        <w:snapToGrid w:val="0"/>
        <w:spacing w:line="360" w:lineRule="auto"/>
        <w:ind w:left="560"/>
        <w:jc w:val="left"/>
        <w:textAlignment w:val="auto"/>
        <w:rPr>
          <w:rFonts w:hint="eastAsia" w:ascii="宋体" w:hAnsi="宋体"/>
          <w:sz w:val="24"/>
          <w:szCs w:val="24"/>
        </w:rPr>
      </w:pPr>
      <w:r>
        <w:rPr>
          <w:rFonts w:hint="eastAsia" w:ascii="宋体" w:hAnsi="宋体"/>
          <w:sz w:val="24"/>
          <w:szCs w:val="24"/>
        </w:rPr>
        <w:t>2、甲方在组织履约验收前，明确履约验收的时间、方式、程序等内容，并可根据项目特点对服务期内的服务实施情况进行分期考核，综合考核情况和服务效果进行验收。乙方应根据验收内容做好相应配合工作。</w:t>
      </w:r>
    </w:p>
    <w:p w14:paraId="3A9AE1DF">
      <w:pPr>
        <w:keepNext w:val="0"/>
        <w:keepLines w:val="0"/>
        <w:pageBreakBefore w:val="0"/>
        <w:kinsoku/>
        <w:wordWrap/>
        <w:overflowPunct/>
        <w:topLinePunct w:val="0"/>
        <w:autoSpaceDE/>
        <w:autoSpaceDN/>
        <w:bidi w:val="0"/>
        <w:snapToGrid w:val="0"/>
        <w:spacing w:line="360" w:lineRule="auto"/>
        <w:ind w:left="560"/>
        <w:jc w:val="left"/>
        <w:textAlignment w:val="auto"/>
        <w:rPr>
          <w:rFonts w:ascii="宋体" w:hAnsi="宋体"/>
          <w:sz w:val="24"/>
          <w:szCs w:val="24"/>
        </w:rPr>
      </w:pPr>
      <w:r>
        <w:rPr>
          <w:rFonts w:hint="eastAsia" w:ascii="宋体" w:hAnsi="宋体"/>
          <w:sz w:val="24"/>
          <w:szCs w:val="24"/>
        </w:rPr>
        <w:t>3、验收合格的项目，甲方根据采购合同的约定及时向乙方支付合同款项。验收不合格的项目，甲方依法及时处理。采购合同的履行、违约责任和解决争议的方式等适用《民法典》。乙方在履约过程中有政府采购法律法规规定的违法违规情形的，甲方将及时报告本级财政部门。</w:t>
      </w:r>
    </w:p>
    <w:p w14:paraId="3B709277">
      <w:pPr>
        <w:keepNext w:val="0"/>
        <w:keepLines w:val="0"/>
        <w:pageBreakBefore w:val="0"/>
        <w:widowControl/>
        <w:shd w:val="clear" w:color="auto" w:fill="FFFFFF"/>
        <w:kinsoku/>
        <w:wordWrap/>
        <w:overflowPunct/>
        <w:topLinePunct w:val="0"/>
        <w:autoSpaceDE/>
        <w:autoSpaceDN/>
        <w:bidi w:val="0"/>
        <w:snapToGrid w:val="0"/>
        <w:spacing w:line="360" w:lineRule="auto"/>
        <w:ind w:left="920" w:hanging="360"/>
        <w:jc w:val="left"/>
        <w:textAlignment w:val="auto"/>
        <w:rPr>
          <w:rFonts w:hint="eastAsia" w:ascii="宋体" w:hAnsi="宋体" w:cs="宋体"/>
          <w:b/>
          <w:bCs/>
          <w:kern w:val="0"/>
          <w:sz w:val="24"/>
          <w:szCs w:val="24"/>
        </w:rPr>
      </w:pPr>
      <w:r>
        <w:rPr>
          <w:rFonts w:hint="eastAsia" w:ascii="宋体" w:hAnsi="宋体" w:cs="宋体"/>
          <w:b/>
          <w:bCs/>
          <w:kern w:val="0"/>
          <w:sz w:val="24"/>
          <w:szCs w:val="24"/>
        </w:rPr>
        <w:t>第九条　违约责任</w:t>
      </w:r>
    </w:p>
    <w:p w14:paraId="38CF69BA">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1、甲方无正当理由，违反本合同第五条的有关规定，使乙方未能完成规定管理目标的，乙方有权要求甲方在一定期限内解决，逾期未解决，造成乙方经济损失的，由甲方向乙方偿付合同总价5%的违约金。</w:t>
      </w:r>
    </w:p>
    <w:p w14:paraId="29813A83">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xml:space="preserve">     2、甲方未按合同规定的期限向乙方支付款项的，每逾期1天甲方向乙方偿付欠款总额的5‰滞纳金，但累计滞纳金总额不超过欠款总额的5% 。</w:t>
      </w:r>
    </w:p>
    <w:p w14:paraId="5951B9F1">
      <w:pPr>
        <w:keepNext w:val="0"/>
        <w:keepLines w:val="0"/>
        <w:pageBreakBefore w:val="0"/>
        <w:widowControl/>
        <w:shd w:val="clear" w:color="auto" w:fill="FFFFFF"/>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kern w:val="0"/>
          <w:sz w:val="24"/>
          <w:szCs w:val="24"/>
        </w:rPr>
      </w:pPr>
      <w:r>
        <w:rPr>
          <w:rFonts w:hint="eastAsia" w:ascii="宋体" w:hAnsi="宋体" w:cs="宋体"/>
          <w:kern w:val="0"/>
          <w:sz w:val="24"/>
          <w:szCs w:val="24"/>
        </w:rPr>
        <w:t>3、乙方无正当理由，违反本合同第五条及第六条的有关规定，未能达到规定管理目标及质量保证的，甲方有权要求乙方限期整改，逾期未整改，造成甲方经济损失的，甲方有权扣留乙方全部履约保证金，同时乙方应向甲方支付合同总价5%的违约金。</w:t>
      </w:r>
    </w:p>
    <w:p w14:paraId="29B7E036">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xml:space="preserve">    4、乙方无正当理由，违反本合同第三条的有关规定，擅自收费或擅自提高收费标准的，对擅自收费部分或超出标准的部分，甲方有权要求乙方双倍返还；造成甲方经济损失的，乙方应给予甲方经济赔偿。</w:t>
      </w:r>
    </w:p>
    <w:p w14:paraId="129040E5">
      <w:pPr>
        <w:keepNext w:val="0"/>
        <w:keepLines w:val="0"/>
        <w:pageBreakBefore w:val="0"/>
        <w:widowControl/>
        <w:shd w:val="clear" w:color="auto" w:fill="FFFFFF"/>
        <w:kinsoku/>
        <w:wordWrap/>
        <w:overflowPunct/>
        <w:topLinePunct w:val="0"/>
        <w:autoSpaceDE/>
        <w:autoSpaceDN/>
        <w:bidi w:val="0"/>
        <w:snapToGrid w:val="0"/>
        <w:spacing w:line="360" w:lineRule="auto"/>
        <w:ind w:firstLine="480" w:firstLineChars="200"/>
        <w:jc w:val="left"/>
        <w:textAlignment w:val="auto"/>
        <w:rPr>
          <w:rFonts w:hint="eastAsia" w:ascii="宋体" w:hAnsi="宋体" w:cs="宋体"/>
          <w:kern w:val="0"/>
          <w:sz w:val="24"/>
          <w:szCs w:val="24"/>
        </w:rPr>
      </w:pPr>
      <w:r>
        <w:rPr>
          <w:rFonts w:hint="eastAsia" w:ascii="宋体" w:hAnsi="宋体" w:cs="宋体"/>
          <w:kern w:val="0"/>
          <w:sz w:val="24"/>
          <w:szCs w:val="24"/>
        </w:rPr>
        <w:t>5、乙方在承担上述3、4款一项或多项违约责任后，仍应继续履行合同规定的义务（甲方解除合同的除外）。甲方未能及时追究乙方的任何一项违约责任并不表明甲方放弃追究乙方该项或其他违约责任。</w:t>
      </w:r>
    </w:p>
    <w:p w14:paraId="09F5AF6C">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b/>
          <w:bCs/>
          <w:kern w:val="0"/>
          <w:sz w:val="24"/>
          <w:szCs w:val="24"/>
        </w:rPr>
      </w:pPr>
      <w:r>
        <w:rPr>
          <w:rFonts w:hint="eastAsia" w:ascii="宋体" w:hAnsi="宋体" w:cs="宋体"/>
          <w:b/>
          <w:bCs/>
          <w:kern w:val="0"/>
          <w:sz w:val="24"/>
          <w:szCs w:val="24"/>
        </w:rPr>
        <w:t xml:space="preserve">    第十条　合同的变更和终止</w:t>
      </w:r>
    </w:p>
    <w:p w14:paraId="4B82085B">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xml:space="preserve">    1、除《政府采购法》第49条、第50条第二款规定的情形外，本合同一经签订，甲乙双方不得擅自变更、中止或终止合同。</w:t>
      </w:r>
    </w:p>
    <w:p w14:paraId="23007446">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xml:space="preserve">    2、本合同终止时，乙方应移交物业管理权，撤出本物业，协助甲方作好物业服务的交接和善后工作，移交或配合甲方移交管理用房和物业管理的全部档案资料等。</w:t>
      </w:r>
    </w:p>
    <w:p w14:paraId="4384B37E">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kern w:val="0"/>
          <w:sz w:val="24"/>
          <w:szCs w:val="24"/>
        </w:rPr>
      </w:pPr>
      <w:r>
        <w:rPr>
          <w:rFonts w:hint="eastAsia" w:ascii="宋体" w:hAnsi="宋体" w:cs="宋体"/>
          <w:kern w:val="0"/>
          <w:sz w:val="24"/>
          <w:szCs w:val="24"/>
        </w:rPr>
        <w:t xml:space="preserve">    3、本物业管理合同终止后，在新的物业管理企业接管本物业前，除甲方要求乙方提前撤离外，新老物业公司的交接过渡期最长为1个月，在此期间乙方应提供过渡期物业管理服务，过渡期物业管理服务标准和服务费标准不变，由乙方收取；1个月过渡期满后，必须按规定进行交接、撤离。</w:t>
      </w:r>
    </w:p>
    <w:p w14:paraId="057B1307">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b/>
          <w:bCs/>
          <w:kern w:val="0"/>
          <w:sz w:val="24"/>
          <w:szCs w:val="24"/>
        </w:rPr>
      </w:pPr>
      <w:r>
        <w:rPr>
          <w:rFonts w:hint="eastAsia" w:ascii="宋体" w:hAnsi="宋体" w:cs="宋体"/>
          <w:b/>
          <w:bCs/>
          <w:kern w:val="0"/>
          <w:sz w:val="24"/>
          <w:szCs w:val="24"/>
        </w:rPr>
        <w:t>第十一条　合同的转让</w:t>
      </w:r>
    </w:p>
    <w:p w14:paraId="13659CE3">
      <w:pPr>
        <w:keepNext w:val="0"/>
        <w:keepLines w:val="0"/>
        <w:pageBreakBefore w:val="0"/>
        <w:kinsoku/>
        <w:wordWrap/>
        <w:overflowPunct/>
        <w:topLinePunct w:val="0"/>
        <w:autoSpaceDE/>
        <w:autoSpaceDN/>
        <w:bidi w:val="0"/>
        <w:snapToGrid w:val="0"/>
        <w:spacing w:line="360" w:lineRule="auto"/>
        <w:ind w:firstLine="560"/>
        <w:jc w:val="left"/>
        <w:textAlignment w:val="auto"/>
        <w:rPr>
          <w:rFonts w:hint="eastAsia" w:ascii="宋体" w:hAnsi="宋体"/>
          <w:sz w:val="24"/>
          <w:szCs w:val="24"/>
        </w:rPr>
      </w:pPr>
      <w:r>
        <w:rPr>
          <w:rFonts w:hint="eastAsia" w:ascii="宋体" w:hAnsi="宋体"/>
          <w:sz w:val="24"/>
          <w:szCs w:val="24"/>
        </w:rPr>
        <w:t>乙方不得擅自部分或全部转让其应履行的合同义务。</w:t>
      </w:r>
    </w:p>
    <w:p w14:paraId="4B5709EC">
      <w:pPr>
        <w:keepNext w:val="0"/>
        <w:keepLines w:val="0"/>
        <w:pageBreakBefore w:val="0"/>
        <w:widowControl/>
        <w:shd w:val="clear" w:color="auto" w:fill="FFFFFF"/>
        <w:kinsoku/>
        <w:wordWrap/>
        <w:overflowPunct/>
        <w:topLinePunct w:val="0"/>
        <w:autoSpaceDE/>
        <w:autoSpaceDN/>
        <w:bidi w:val="0"/>
        <w:snapToGrid w:val="0"/>
        <w:spacing w:line="360" w:lineRule="auto"/>
        <w:jc w:val="left"/>
        <w:textAlignment w:val="auto"/>
        <w:rPr>
          <w:rFonts w:hint="eastAsia" w:ascii="宋体" w:hAnsi="宋体" w:cs="宋体"/>
          <w:b/>
          <w:bCs/>
          <w:kern w:val="0"/>
          <w:sz w:val="24"/>
          <w:szCs w:val="24"/>
        </w:rPr>
      </w:pPr>
      <w:r>
        <w:rPr>
          <w:rFonts w:hint="eastAsia" w:ascii="宋体" w:hAnsi="宋体" w:cs="宋体"/>
          <w:b/>
          <w:bCs/>
          <w:kern w:val="0"/>
          <w:sz w:val="24"/>
          <w:szCs w:val="24"/>
        </w:rPr>
        <w:t xml:space="preserve">     第十二条  争议的解决</w:t>
      </w:r>
    </w:p>
    <w:p w14:paraId="483BDCE6">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kern w:val="0"/>
          <w:sz w:val="24"/>
          <w:szCs w:val="24"/>
        </w:rPr>
      </w:pPr>
      <w:r>
        <w:rPr>
          <w:rFonts w:hint="eastAsia" w:ascii="宋体" w:hAnsi="宋体" w:cs="宋体"/>
          <w:kern w:val="0"/>
          <w:sz w:val="24"/>
          <w:szCs w:val="24"/>
        </w:rPr>
        <w:t>1、因履行本合同引起的或与本合同有关的争议，甲、乙双方应首先通过友好协商解决，如果协商不能解决争议，则采取以下第（2）种方式解决争议：</w:t>
      </w:r>
    </w:p>
    <w:p w14:paraId="6BFEC60D">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kern w:val="0"/>
          <w:sz w:val="24"/>
          <w:szCs w:val="24"/>
        </w:rPr>
      </w:pPr>
      <w:r>
        <w:rPr>
          <w:rFonts w:hint="eastAsia" w:ascii="宋体" w:hAnsi="宋体" w:cs="宋体"/>
          <w:kern w:val="0"/>
          <w:sz w:val="24"/>
          <w:szCs w:val="24"/>
        </w:rPr>
        <w:t>（1）向甲方所在地有管辖权的人民法院提起诉讼；</w:t>
      </w:r>
    </w:p>
    <w:p w14:paraId="494AA5A3">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kern w:val="0"/>
          <w:sz w:val="24"/>
          <w:szCs w:val="24"/>
        </w:rPr>
      </w:pPr>
      <w:r>
        <w:rPr>
          <w:rFonts w:hint="eastAsia" w:ascii="宋体" w:hAnsi="宋体" w:cs="宋体"/>
          <w:kern w:val="0"/>
          <w:sz w:val="24"/>
          <w:szCs w:val="24"/>
        </w:rPr>
        <w:t>（2）向常州市仲裁委员会按其仲裁规则申请仲裁。</w:t>
      </w:r>
    </w:p>
    <w:p w14:paraId="58A34A4A">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kern w:val="0"/>
          <w:sz w:val="24"/>
          <w:szCs w:val="24"/>
        </w:rPr>
      </w:pPr>
      <w:r>
        <w:rPr>
          <w:rFonts w:hint="eastAsia" w:ascii="宋体" w:hAnsi="宋体" w:cs="宋体"/>
          <w:kern w:val="0"/>
          <w:sz w:val="24"/>
          <w:szCs w:val="24"/>
        </w:rPr>
        <w:t>2、在仲裁期间，本合同应继续履行。</w:t>
      </w:r>
    </w:p>
    <w:p w14:paraId="48875FCC">
      <w:pPr>
        <w:keepNext w:val="0"/>
        <w:keepLines w:val="0"/>
        <w:pageBreakBefore w:val="0"/>
        <w:widowControl/>
        <w:shd w:val="clear" w:color="auto" w:fill="FFFFFF"/>
        <w:kinsoku/>
        <w:wordWrap/>
        <w:overflowPunct/>
        <w:topLinePunct w:val="0"/>
        <w:autoSpaceDE/>
        <w:autoSpaceDN/>
        <w:bidi w:val="0"/>
        <w:snapToGrid w:val="0"/>
        <w:spacing w:line="360" w:lineRule="auto"/>
        <w:ind w:firstLine="560"/>
        <w:jc w:val="left"/>
        <w:textAlignment w:val="auto"/>
        <w:rPr>
          <w:rFonts w:hint="eastAsia" w:ascii="宋体" w:hAnsi="宋体" w:cs="宋体"/>
          <w:b/>
          <w:bCs/>
          <w:kern w:val="0"/>
          <w:sz w:val="24"/>
          <w:szCs w:val="24"/>
        </w:rPr>
      </w:pPr>
      <w:r>
        <w:rPr>
          <w:rFonts w:hint="eastAsia" w:ascii="宋体" w:hAnsi="宋体" w:cs="宋体"/>
          <w:b/>
          <w:bCs/>
          <w:kern w:val="0"/>
          <w:sz w:val="24"/>
          <w:szCs w:val="24"/>
        </w:rPr>
        <w:t>第十三条   诚实信用</w:t>
      </w:r>
    </w:p>
    <w:p w14:paraId="1A6E5BE0">
      <w:pPr>
        <w:keepNext w:val="0"/>
        <w:keepLines w:val="0"/>
        <w:pageBreakBefore w:val="0"/>
        <w:widowControl/>
        <w:shd w:val="clear" w:color="auto" w:fill="FFFFFF"/>
        <w:kinsoku/>
        <w:wordWrap/>
        <w:overflowPunct/>
        <w:topLinePunct w:val="0"/>
        <w:autoSpaceDE/>
        <w:autoSpaceDN/>
        <w:bidi w:val="0"/>
        <w:adjustRightInd w:val="0"/>
        <w:snapToGrid w:val="0"/>
        <w:spacing w:line="360" w:lineRule="auto"/>
        <w:jc w:val="left"/>
        <w:textAlignment w:val="auto"/>
        <w:rPr>
          <w:rFonts w:hint="eastAsia" w:ascii="宋体" w:hAnsi="宋体" w:cs="宋体"/>
          <w:kern w:val="0"/>
          <w:sz w:val="24"/>
          <w:szCs w:val="24"/>
          <w:lang w:val="zh-CN"/>
        </w:rPr>
      </w:pPr>
      <w:r>
        <w:rPr>
          <w:rFonts w:hint="eastAsia" w:ascii="宋体" w:hAnsi="宋体" w:cs="宋体"/>
          <w:kern w:val="0"/>
          <w:sz w:val="24"/>
          <w:szCs w:val="24"/>
          <w:lang w:val="zh-CN"/>
        </w:rPr>
        <w:t>　　乙方应诚实信用，严格按照谈判文件要求和承诺履行合同，不向甲方进行商业贿赂或者提供不正当利益。</w:t>
      </w:r>
    </w:p>
    <w:p w14:paraId="73DB0701">
      <w:pPr>
        <w:keepNext w:val="0"/>
        <w:keepLines w:val="0"/>
        <w:pageBreakBefore w:val="0"/>
        <w:widowControl/>
        <w:shd w:val="clear" w:color="auto" w:fill="FFFFFF"/>
        <w:kinsoku/>
        <w:wordWrap/>
        <w:overflowPunct/>
        <w:topLinePunct w:val="0"/>
        <w:autoSpaceDE/>
        <w:autoSpaceDN/>
        <w:bidi w:val="0"/>
        <w:snapToGrid w:val="0"/>
        <w:spacing w:line="360" w:lineRule="auto"/>
        <w:ind w:firstLine="482" w:firstLineChars="200"/>
        <w:jc w:val="left"/>
        <w:textAlignment w:val="auto"/>
        <w:rPr>
          <w:rFonts w:hint="eastAsia" w:ascii="宋体" w:hAnsi="宋体" w:cs="宋体"/>
          <w:b/>
          <w:bCs/>
          <w:kern w:val="0"/>
          <w:sz w:val="24"/>
          <w:szCs w:val="24"/>
        </w:rPr>
      </w:pPr>
      <w:r>
        <w:rPr>
          <w:rFonts w:hint="eastAsia" w:ascii="宋体" w:hAnsi="宋体" w:cs="宋体"/>
          <w:b/>
          <w:bCs/>
          <w:kern w:val="0"/>
          <w:sz w:val="24"/>
          <w:szCs w:val="24"/>
        </w:rPr>
        <w:t>第十四条   合同生效及其他</w:t>
      </w:r>
    </w:p>
    <w:p w14:paraId="5D48096B">
      <w:pPr>
        <w:keepNext w:val="0"/>
        <w:keepLines w:val="0"/>
        <w:pageBreakBefore w:val="0"/>
        <w:widowControl/>
        <w:shd w:val="clear" w:color="auto" w:fill="FFFFFF"/>
        <w:kinsoku/>
        <w:wordWrap/>
        <w:overflowPunct/>
        <w:topLinePunct w:val="0"/>
        <w:autoSpaceDE/>
        <w:autoSpaceDN/>
        <w:bidi w:val="0"/>
        <w:snapToGrid w:val="0"/>
        <w:spacing w:line="360" w:lineRule="auto"/>
        <w:ind w:left="840" w:hanging="360"/>
        <w:jc w:val="left"/>
        <w:textAlignment w:val="auto"/>
        <w:rPr>
          <w:rFonts w:hint="eastAsia" w:ascii="宋体" w:hAnsi="宋体" w:cs="宋体"/>
          <w:kern w:val="0"/>
          <w:sz w:val="24"/>
          <w:szCs w:val="24"/>
        </w:rPr>
      </w:pPr>
      <w:r>
        <w:rPr>
          <w:rFonts w:hint="eastAsia" w:ascii="宋体" w:hAnsi="宋体" w:cs="宋体"/>
          <w:kern w:val="0"/>
          <w:sz w:val="24"/>
          <w:szCs w:val="24"/>
        </w:rPr>
        <w:t>1、本合同自签订之日起生效。</w:t>
      </w:r>
    </w:p>
    <w:p w14:paraId="447CE59A">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cs="宋体"/>
          <w:kern w:val="0"/>
          <w:sz w:val="24"/>
          <w:szCs w:val="24"/>
          <w:lang w:val="zh-CN"/>
        </w:rPr>
      </w:pPr>
      <w:r>
        <w:rPr>
          <w:rFonts w:hint="eastAsia" w:ascii="宋体" w:hAnsi="宋体" w:cs="宋体"/>
          <w:kern w:val="0"/>
          <w:sz w:val="24"/>
          <w:szCs w:val="24"/>
        </w:rPr>
        <w:t>2、</w:t>
      </w:r>
      <w:r>
        <w:rPr>
          <w:rFonts w:hint="eastAsia" w:ascii="宋体" w:hAnsi="宋体" w:cs="宋体"/>
          <w:kern w:val="0"/>
          <w:sz w:val="24"/>
          <w:szCs w:val="24"/>
          <w:lang w:val="zh-CN"/>
        </w:rPr>
        <w:t>本合同一式伍份，甲乙双方各执贰份，见证方执壹份存档。</w:t>
      </w:r>
    </w:p>
    <w:p w14:paraId="5D1B6ACA">
      <w:pPr>
        <w:keepNext w:val="0"/>
        <w:keepLines w:val="0"/>
        <w:pageBreakBefore w:val="0"/>
        <w:widowControl/>
        <w:shd w:val="clear" w:color="auto" w:fill="FFFFFF"/>
        <w:kinsoku/>
        <w:wordWrap/>
        <w:overflowPunct/>
        <w:topLinePunct w:val="0"/>
        <w:autoSpaceDE/>
        <w:autoSpaceDN/>
        <w:bidi w:val="0"/>
        <w:snapToGrid w:val="0"/>
        <w:spacing w:line="360" w:lineRule="auto"/>
        <w:ind w:left="840" w:hanging="360"/>
        <w:jc w:val="left"/>
        <w:textAlignment w:val="auto"/>
        <w:rPr>
          <w:rFonts w:hint="eastAsia" w:ascii="宋体" w:hAnsi="宋体" w:cs="宋体"/>
          <w:kern w:val="0"/>
          <w:sz w:val="24"/>
          <w:szCs w:val="24"/>
        </w:rPr>
      </w:pPr>
      <w:r>
        <w:rPr>
          <w:rFonts w:hint="eastAsia" w:ascii="宋体" w:hAnsi="宋体" w:cs="宋体"/>
          <w:kern w:val="0"/>
          <w:sz w:val="24"/>
          <w:szCs w:val="24"/>
        </w:rPr>
        <w:t>3、本合同执行期间如遇不可抗力，致使合同无法履行时，双方应按有关法律规定及时协商处理。</w:t>
      </w:r>
    </w:p>
    <w:p w14:paraId="277349DE">
      <w:pPr>
        <w:keepNext w:val="0"/>
        <w:keepLines w:val="0"/>
        <w:pageBreakBefore w:val="0"/>
        <w:widowControl/>
        <w:shd w:val="clear" w:color="auto" w:fill="FFFFFF"/>
        <w:kinsoku/>
        <w:wordWrap/>
        <w:overflowPunct/>
        <w:topLinePunct w:val="0"/>
        <w:autoSpaceDE/>
        <w:autoSpaceDN/>
        <w:bidi w:val="0"/>
        <w:snapToGrid w:val="0"/>
        <w:spacing w:line="360" w:lineRule="auto"/>
        <w:ind w:left="840" w:hanging="360"/>
        <w:jc w:val="left"/>
        <w:textAlignment w:val="auto"/>
        <w:rPr>
          <w:rFonts w:hint="eastAsia" w:ascii="宋体" w:hAnsi="宋体" w:cs="宋体"/>
          <w:kern w:val="0"/>
          <w:sz w:val="24"/>
          <w:szCs w:val="24"/>
        </w:rPr>
      </w:pPr>
      <w:r>
        <w:rPr>
          <w:rFonts w:hint="eastAsia" w:ascii="宋体" w:hAnsi="宋体" w:cs="宋体"/>
          <w:kern w:val="0"/>
          <w:sz w:val="24"/>
          <w:szCs w:val="24"/>
        </w:rPr>
        <w:t>4、本合同应按照中华人民共和国的现行法律进行解释，条款中如与国家规定、条例有抵触的，则该条款无效并按国家规定和条例执行，合同的其它条款继续有效。</w:t>
      </w:r>
    </w:p>
    <w:p w14:paraId="238132AD">
      <w:pPr>
        <w:pStyle w:val="3"/>
        <w:keepNext w:val="0"/>
        <w:keepLines w:val="0"/>
        <w:pageBreakBefore w:val="0"/>
        <w:kinsoku/>
        <w:wordWrap/>
        <w:overflowPunct/>
        <w:topLinePunct w:val="0"/>
        <w:autoSpaceDE/>
        <w:autoSpaceDN/>
        <w:bidi w:val="0"/>
        <w:snapToGrid w:val="0"/>
        <w:spacing w:line="360" w:lineRule="auto"/>
        <w:jc w:val="center"/>
        <w:textAlignment w:val="auto"/>
        <w:rPr>
          <w:rFonts w:hint="eastAsia" w:hAnsi="宋体"/>
          <w:sz w:val="24"/>
          <w:szCs w:val="24"/>
        </w:rPr>
      </w:pPr>
    </w:p>
    <w:p w14:paraId="6BD73DC1">
      <w:pPr>
        <w:keepNext w:val="0"/>
        <w:keepLines w:val="0"/>
        <w:pageBreakBefore w:val="0"/>
        <w:widowControl/>
        <w:shd w:val="clear" w:color="auto" w:fill="FFFFFF"/>
        <w:kinsoku/>
        <w:wordWrap/>
        <w:overflowPunct/>
        <w:topLinePunct w:val="0"/>
        <w:autoSpaceDE/>
        <w:autoSpaceDN/>
        <w:bidi w:val="0"/>
        <w:snapToGrid w:val="0"/>
        <w:spacing w:beforeAutospacing="0" w:afterAutospacing="0" w:line="360" w:lineRule="auto"/>
        <w:ind w:right="0" w:rightChars="0"/>
        <w:jc w:val="left"/>
        <w:textAlignment w:val="auto"/>
        <w:outlineLvl w:val="9"/>
        <w:rPr>
          <w:rFonts w:hint="eastAsia" w:ascii="宋体" w:hAnsi="宋体" w:cs="宋体"/>
          <w:kern w:val="0"/>
          <w:sz w:val="24"/>
          <w:szCs w:val="24"/>
          <w:highlight w:val="none"/>
          <w:lang w:val="en-US" w:eastAsia="zh-CN"/>
        </w:rPr>
      </w:pPr>
      <w:r>
        <w:rPr>
          <w:rFonts w:hint="eastAsia" w:ascii="宋体" w:hAnsi="宋体" w:cs="宋体"/>
          <w:kern w:val="0"/>
          <w:sz w:val="24"/>
          <w:szCs w:val="24"/>
          <w:highlight w:val="none"/>
          <w:lang w:val="en-US" w:eastAsia="zh-CN"/>
        </w:rPr>
        <w:t xml:space="preserve">    </w:t>
      </w:r>
    </w:p>
    <w:p w14:paraId="41E3828A">
      <w:pPr>
        <w:keepNext w:val="0"/>
        <w:keepLines w:val="0"/>
        <w:pageBreakBefore w:val="0"/>
        <w:widowControl/>
        <w:shd w:val="clear" w:color="auto" w:fill="FFFFFF"/>
        <w:kinsoku/>
        <w:wordWrap/>
        <w:overflowPunct/>
        <w:topLinePunct w:val="0"/>
        <w:autoSpaceDE/>
        <w:autoSpaceDN/>
        <w:bidi w:val="0"/>
        <w:snapToGrid w:val="0"/>
        <w:spacing w:beforeAutospacing="0" w:afterAutospacing="0" w:line="360" w:lineRule="auto"/>
        <w:ind w:right="0" w:rightChars="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甲方（采购人）</w:t>
      </w:r>
      <w:r>
        <w:rPr>
          <w:rFonts w:hint="eastAsia" w:ascii="宋体" w:hAnsi="宋体" w:eastAsia="宋体" w:cs="宋体"/>
          <w:kern w:val="0"/>
          <w:sz w:val="24"/>
          <w:szCs w:val="24"/>
          <w:highlight w:val="none"/>
        </w:rPr>
        <w:t xml:space="preserve">：   （盖章）       </w:t>
      </w:r>
      <w:r>
        <w:rPr>
          <w:rFonts w:hint="eastAsia" w:ascii="宋体" w:hAnsi="宋体" w:eastAsia="宋体" w:cs="宋体"/>
          <w:b/>
          <w:bCs/>
          <w:kern w:val="0"/>
          <w:sz w:val="24"/>
          <w:szCs w:val="24"/>
          <w:highlight w:val="none"/>
        </w:rPr>
        <w:t xml:space="preserve"> 乙方（供应商）：</w:t>
      </w:r>
      <w:r>
        <w:rPr>
          <w:rFonts w:hint="eastAsia" w:ascii="宋体" w:hAnsi="宋体" w:eastAsia="宋体" w:cs="宋体"/>
          <w:kern w:val="0"/>
          <w:sz w:val="24"/>
          <w:szCs w:val="24"/>
          <w:highlight w:val="none"/>
        </w:rPr>
        <w:t xml:space="preserve">    （盖章）</w:t>
      </w:r>
    </w:p>
    <w:p w14:paraId="6F5381BA">
      <w:pPr>
        <w:keepNext w:val="0"/>
        <w:keepLines w:val="0"/>
        <w:pageBreakBefore w:val="0"/>
        <w:widowControl/>
        <w:shd w:val="clear" w:color="auto" w:fill="FFFFFF"/>
        <w:kinsoku/>
        <w:wordWrap/>
        <w:overflowPunct/>
        <w:topLinePunct w:val="0"/>
        <w:autoSpaceDE/>
        <w:autoSpaceDN/>
        <w:bidi w:val="0"/>
        <w:snapToGrid w:val="0"/>
        <w:spacing w:beforeAutospacing="0" w:afterAutospacing="0" w:line="360" w:lineRule="auto"/>
        <w:ind w:right="0" w:rightChars="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法定代表人：                       法定代表人：</w:t>
      </w:r>
    </w:p>
    <w:p w14:paraId="6266FC7D">
      <w:pPr>
        <w:keepNext w:val="0"/>
        <w:keepLines w:val="0"/>
        <w:pageBreakBefore w:val="0"/>
        <w:widowControl/>
        <w:shd w:val="clear" w:color="auto" w:fill="FFFFFF"/>
        <w:kinsoku/>
        <w:wordWrap/>
        <w:overflowPunct/>
        <w:topLinePunct w:val="0"/>
        <w:autoSpaceDE/>
        <w:autoSpaceDN/>
        <w:bidi w:val="0"/>
        <w:snapToGrid w:val="0"/>
        <w:spacing w:beforeAutospacing="0" w:afterAutospacing="0" w:line="360" w:lineRule="auto"/>
        <w:ind w:right="0" w:rightChars="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委托代理人：                       委托代理人：</w:t>
      </w:r>
    </w:p>
    <w:p w14:paraId="4D175DCD">
      <w:pPr>
        <w:keepNext w:val="0"/>
        <w:keepLines w:val="0"/>
        <w:pageBreakBefore w:val="0"/>
        <w:widowControl/>
        <w:shd w:val="clear" w:color="auto" w:fill="FFFFFF"/>
        <w:kinsoku/>
        <w:wordWrap/>
        <w:overflowPunct/>
        <w:topLinePunct w:val="0"/>
        <w:autoSpaceDE/>
        <w:autoSpaceDN/>
        <w:bidi w:val="0"/>
        <w:snapToGrid w:val="0"/>
        <w:spacing w:beforeAutospacing="0" w:afterAutospacing="0" w:line="360" w:lineRule="auto"/>
        <w:ind w:right="0" w:rightChars="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电话：                             电话：</w:t>
      </w:r>
      <w:r>
        <w:rPr>
          <w:rFonts w:hint="eastAsia" w:ascii="宋体" w:hAnsi="宋体" w:eastAsia="宋体" w:cs="宋体"/>
          <w:kern w:val="0"/>
          <w:sz w:val="24"/>
          <w:szCs w:val="24"/>
          <w:highlight w:val="none"/>
          <w:lang w:val="en-US" w:eastAsia="zh-CN"/>
        </w:rPr>
        <w:t>0519－86763900</w:t>
      </w:r>
      <w:r>
        <w:rPr>
          <w:rFonts w:hint="eastAsia" w:ascii="宋体" w:hAnsi="宋体" w:eastAsia="宋体" w:cs="宋体"/>
          <w:kern w:val="0"/>
          <w:sz w:val="24"/>
          <w:szCs w:val="24"/>
          <w:highlight w:val="none"/>
        </w:rPr>
        <w:t xml:space="preserve"> </w:t>
      </w:r>
    </w:p>
    <w:p w14:paraId="1F50BB24">
      <w:pPr>
        <w:keepNext w:val="0"/>
        <w:keepLines w:val="0"/>
        <w:pageBreakBefore w:val="0"/>
        <w:widowControl/>
        <w:shd w:val="clear" w:color="auto" w:fill="FFFFFF"/>
        <w:kinsoku/>
        <w:wordWrap/>
        <w:overflowPunct/>
        <w:topLinePunct w:val="0"/>
        <w:autoSpaceDE/>
        <w:autoSpaceDN/>
        <w:bidi w:val="0"/>
        <w:snapToGrid w:val="0"/>
        <w:spacing w:beforeAutospacing="0" w:afterAutospacing="0" w:line="360" w:lineRule="auto"/>
        <w:ind w:right="0" w:rightChars="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开户银行：                       </w:t>
      </w:r>
      <w:r>
        <w:rPr>
          <w:rFonts w:hint="eastAsia" w:ascii="宋体" w:hAnsi="宋体" w:cs="宋体"/>
          <w:kern w:val="0"/>
          <w:sz w:val="24"/>
          <w:szCs w:val="24"/>
          <w:highlight w:val="none"/>
          <w:lang w:eastAsia="zh-CN"/>
        </w:rPr>
        <w:t>　</w:t>
      </w:r>
      <w:r>
        <w:rPr>
          <w:rFonts w:hint="eastAsia" w:ascii="宋体" w:hAnsi="宋体" w:eastAsia="宋体" w:cs="宋体"/>
          <w:kern w:val="0"/>
          <w:sz w:val="24"/>
          <w:szCs w:val="24"/>
          <w:highlight w:val="none"/>
        </w:rPr>
        <w:t>开户银行：</w:t>
      </w:r>
      <w:r>
        <w:rPr>
          <w:rFonts w:hint="eastAsia" w:ascii="宋体" w:hAnsi="宋体"/>
          <w:sz w:val="24"/>
          <w:szCs w:val="24"/>
          <w:highlight w:val="none"/>
        </w:rPr>
        <w:t>建行常州</w:t>
      </w:r>
      <w:r>
        <w:rPr>
          <w:rFonts w:hint="eastAsia" w:ascii="宋体" w:hAnsi="宋体"/>
          <w:sz w:val="24"/>
          <w:szCs w:val="24"/>
          <w:highlight w:val="none"/>
          <w:lang w:val="en-US" w:eastAsia="zh-CN"/>
        </w:rPr>
        <w:t>钟楼</w:t>
      </w:r>
      <w:r>
        <w:rPr>
          <w:rFonts w:hint="eastAsia" w:ascii="宋体" w:hAnsi="宋体"/>
          <w:sz w:val="24"/>
          <w:szCs w:val="24"/>
          <w:highlight w:val="none"/>
        </w:rPr>
        <w:t>支行</w:t>
      </w:r>
    </w:p>
    <w:p w14:paraId="60EB9912">
      <w:pPr>
        <w:keepNext w:val="0"/>
        <w:keepLines w:val="0"/>
        <w:pageBreakBefore w:val="0"/>
        <w:widowControl/>
        <w:shd w:val="clear" w:color="auto" w:fill="FFFFFF"/>
        <w:kinsoku/>
        <w:wordWrap/>
        <w:overflowPunct/>
        <w:topLinePunct w:val="0"/>
        <w:autoSpaceDE/>
        <w:autoSpaceDN/>
        <w:bidi w:val="0"/>
        <w:snapToGrid w:val="0"/>
        <w:spacing w:beforeAutospacing="0" w:afterAutospacing="0" w:line="360" w:lineRule="auto"/>
        <w:ind w:right="0" w:rightChars="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帐号：                              帐号：</w:t>
      </w:r>
      <w:r>
        <w:rPr>
          <w:rFonts w:hint="eastAsia"/>
          <w:spacing w:val="-2"/>
          <w:kern w:val="10"/>
          <w:position w:val="-2"/>
          <w:sz w:val="24"/>
          <w:szCs w:val="24"/>
          <w:highlight w:val="none"/>
        </w:rPr>
        <w:t>32001628836052513125</w:t>
      </w:r>
    </w:p>
    <w:p w14:paraId="19A08280">
      <w:pPr>
        <w:keepNext w:val="0"/>
        <w:keepLines w:val="0"/>
        <w:pageBreakBefore w:val="0"/>
        <w:widowControl/>
        <w:shd w:val="clear" w:color="auto" w:fill="FFFFFF"/>
        <w:kinsoku/>
        <w:wordWrap/>
        <w:overflowPunct/>
        <w:topLinePunct w:val="0"/>
        <w:autoSpaceDE/>
        <w:autoSpaceDN/>
        <w:bidi w:val="0"/>
        <w:snapToGrid w:val="0"/>
        <w:spacing w:beforeAutospacing="0" w:afterAutospacing="0" w:line="360" w:lineRule="auto"/>
        <w:ind w:right="0" w:rightChars="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单位地址：                          单位地址：</w:t>
      </w:r>
      <w:r>
        <w:rPr>
          <w:rFonts w:hint="eastAsia" w:ascii="宋体" w:hAnsi="宋体" w:cs="宋体"/>
          <w:kern w:val="0"/>
          <w:sz w:val="24"/>
          <w:szCs w:val="24"/>
          <w:highlight w:val="none"/>
          <w:lang w:eastAsia="zh-CN"/>
        </w:rPr>
        <w:t>常州春天花园</w:t>
      </w:r>
      <w:r>
        <w:rPr>
          <w:rFonts w:hint="eastAsia" w:ascii="宋体" w:hAnsi="宋体" w:cs="宋体"/>
          <w:kern w:val="0"/>
          <w:sz w:val="24"/>
          <w:szCs w:val="24"/>
          <w:highlight w:val="none"/>
          <w:lang w:val="en-US" w:eastAsia="zh-CN"/>
        </w:rPr>
        <w:t>2－1幢</w:t>
      </w:r>
    </w:p>
    <w:p w14:paraId="10CCCB82">
      <w:pPr>
        <w:keepNext w:val="0"/>
        <w:keepLines w:val="0"/>
        <w:pageBreakBefore w:val="0"/>
        <w:widowControl/>
        <w:shd w:val="clear" w:color="auto" w:fill="FFFFFF"/>
        <w:kinsoku/>
        <w:wordWrap/>
        <w:overflowPunct/>
        <w:topLinePunct w:val="0"/>
        <w:autoSpaceDE/>
        <w:autoSpaceDN/>
        <w:bidi w:val="0"/>
        <w:snapToGrid w:val="0"/>
        <w:spacing w:beforeAutospacing="0" w:afterAutospacing="0" w:line="360" w:lineRule="auto"/>
        <w:ind w:right="0" w:rightChars="0"/>
        <w:jc w:val="left"/>
        <w:textAlignment w:val="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日期：   年     月    日            日期：</w:t>
      </w:r>
      <w:r>
        <w:rPr>
          <w:rFonts w:hint="eastAsia" w:ascii="宋体" w:hAnsi="宋体" w:cs="宋体"/>
          <w:kern w:val="0"/>
          <w:sz w:val="24"/>
          <w:szCs w:val="24"/>
          <w:highlight w:val="none"/>
          <w:lang w:eastAsia="zh-CN"/>
        </w:rPr>
        <w:t>　</w:t>
      </w:r>
      <w:r>
        <w:rPr>
          <w:rFonts w:hint="eastAsia" w:ascii="宋体" w:hAnsi="宋体" w:eastAsia="宋体" w:cs="宋体"/>
          <w:kern w:val="0"/>
          <w:sz w:val="24"/>
          <w:szCs w:val="24"/>
          <w:highlight w:val="none"/>
        </w:rPr>
        <w:t xml:space="preserve">  </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 xml:space="preserve">年  </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月</w:t>
      </w:r>
      <w:r>
        <w:rPr>
          <w:rFonts w:hint="eastAsia" w:ascii="宋体" w:hAnsi="宋体" w:cs="宋体"/>
          <w:kern w:val="0"/>
          <w:sz w:val="24"/>
          <w:szCs w:val="24"/>
          <w:highlight w:val="none"/>
          <w:lang w:val="en-US" w:eastAsia="zh-CN"/>
        </w:rPr>
        <w:t xml:space="preserve">   </w:t>
      </w:r>
      <w:r>
        <w:rPr>
          <w:rFonts w:hint="eastAsia" w:ascii="宋体" w:hAnsi="宋体" w:eastAsia="宋体" w:cs="宋体"/>
          <w:kern w:val="0"/>
          <w:sz w:val="24"/>
          <w:szCs w:val="24"/>
          <w:highlight w:val="none"/>
        </w:rPr>
        <w:t>日</w:t>
      </w:r>
    </w:p>
    <w:p w14:paraId="231C707A">
      <w:pPr>
        <w:keepNext w:val="0"/>
        <w:keepLines w:val="0"/>
        <w:pageBreakBefore w:val="0"/>
        <w:kinsoku/>
        <w:wordWrap/>
        <w:overflowPunct/>
        <w:topLinePunct w:val="0"/>
        <w:autoSpaceDE/>
        <w:autoSpaceDN/>
        <w:bidi w:val="0"/>
        <w:spacing w:line="360" w:lineRule="auto"/>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70BA47B"/>
    <w:rsid w:val="23CC6983"/>
    <w:rsid w:val="57D842D4"/>
    <w:rsid w:val="6949775C"/>
    <w:rsid w:val="970BA4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ind w:left="558"/>
    </w:pPr>
    <w:rPr>
      <w:szCs w:val="21"/>
    </w:rPr>
  </w:style>
  <w:style w:type="paragraph" w:styleId="3">
    <w:name w:val="Plain Text"/>
    <w:basedOn w:val="1"/>
    <w:qFormat/>
    <w:uiPriority w:val="0"/>
    <w:rPr>
      <w:rFonts w:ascii="宋体" w:hAnsi="Courier New" w:cs="Courier New"/>
    </w:rPr>
  </w:style>
  <w:style w:type="paragraph" w:styleId="6">
    <w:name w:val="List Paragraph"/>
    <w:basedOn w:val="1"/>
    <w:qFormat/>
    <w:uiPriority w:val="34"/>
    <w:pPr>
      <w:widowControl/>
      <w:ind w:left="720"/>
      <w:contextualSpacing/>
      <w:jc w:val="left"/>
    </w:pPr>
    <w:rPr>
      <w:rFonts w:ascii="Calibri" w:hAnsi="Calibri"/>
      <w:kern w:val="0"/>
      <w:sz w:val="24"/>
      <w:szCs w:val="24"/>
      <w:lang w:eastAsia="en-US" w:bidi="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4064</Words>
  <Characters>4176</Characters>
  <Lines>0</Lines>
  <Paragraphs>0</Paragraphs>
  <TotalTime>15</TotalTime>
  <ScaleCrop>false</ScaleCrop>
  <LinksUpToDate>false</LinksUpToDate>
  <CharactersWithSpaces>4549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2025-11-24T08:55:00Z</dcterms:created>
  <dc:creator>姚小舒有大能量</dc:creator>
  <cp:lastModifiedBy>user</cp:lastModifiedBy>
  <dcterms:modified xsi:type="dcterms:W3CDTF">2025-11-26T06:07:42Z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E314FFC5316F049CFFAC23691DCD5516_41</vt:lpwstr>
  </property>
  <property fmtid="{D5CDD505-2E9C-101B-9397-08002B2CF9AE}" pid="4" name="KSOTemplateDocerSaveRecord">
    <vt:lpwstr>eyJoZGlkIjoiMDY0ZjliNzM2Y2FjN2EwMzk4NjIzOThkZWI2YWZhMDUifQ==</vt:lpwstr>
  </property>
</Properties>
</file>