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lang w:eastAsia="zh-CN"/>
        </w:rPr>
        <w:t xml:space="preserve">招标文件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ascii="宋体" w:hAnsi="宋体" w:eastAsia="宋体" w:cs="宋体"/>
          <w:b/>
          <w:sz w:val="32"/>
          <w:lang w:eastAsia="zh-CN"/>
        </w:rPr>
        <w:t xml:space="preserve">项目名称：</w:t>
      </w:r>
      <w:r>
        <w:rPr>
          <w:rFonts w:hint="eastAsia" w:ascii="宋体" w:hAnsi="宋体" w:eastAsia="宋体" w:cs="宋体"/>
          <w:b/>
          <w:sz w:val="32"/>
          <w:lang w:eastAsia="zh-CN"/>
        </w:rPr>
        <w:t xml:space="preserve">新沂市2024年水稻重大病虫防控</w:t>
      </w:r>
      <w:r/>
    </w:p>
    <w:p>
      <w:pPr>
        <w:jc w:val="both"/>
        <w:spacing w:after="0"/>
        <w:rPr>
          <w:rFonts w:ascii="宋体" w:hAnsi="宋体" w:eastAsia="宋体" w:cs="宋体"/>
          <w:b/>
          <w:bCs/>
          <w:sz w:val="32"/>
          <w:szCs w:val="32"/>
          <w:lang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项目编</w:t>
      </w:r>
      <w:r>
        <w:rPr>
          <w:rFonts w:ascii="宋体" w:hAnsi="宋体" w:eastAsia="宋体" w:cs="宋体"/>
          <w:b/>
          <w:bCs/>
          <w:sz w:val="32"/>
          <w:szCs w:val="32"/>
          <w:lang w:eastAsia="zh-CN"/>
        </w:rPr>
        <w:t xml:space="preserve">号：</w:t>
      </w:r>
      <w:r>
        <w:rPr>
          <w:rFonts w:ascii="宋体" w:hAnsi="宋体" w:eastAsia="宋体" w:cs="宋体"/>
          <w:b/>
          <w:bCs/>
          <w:sz w:val="32"/>
          <w:szCs w:val="32"/>
          <w:lang w:eastAsia="zh-CN"/>
        </w:rPr>
        <w:t xml:space="preserve">JSZC-320381-ZRJS-G2024-0084</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ascii="宋体" w:hAnsi="宋体" w:eastAsia="宋体" w:cs="宋体"/>
          <w:b/>
          <w:sz w:val="32"/>
          <w:lang w:eastAsia="zh-CN"/>
        </w:rPr>
        <w:t xml:space="preserve">采 购 人：</w:t>
      </w:r>
      <w:r>
        <w:rPr>
          <w:rFonts w:hint="eastAsia" w:ascii="宋体" w:hAnsi="宋体" w:eastAsia="宋体" w:cs="宋体"/>
          <w:b/>
          <w:sz w:val="32"/>
          <w:lang w:eastAsia="zh-CN"/>
        </w:rPr>
        <w:t xml:space="preserve">新沂市农业农村局</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采购代理机构：</w:t>
      </w:r>
      <w:r>
        <w:rPr>
          <w:rFonts w:hint="eastAsia" w:ascii="宋体" w:hAnsi="宋体" w:eastAsia="宋体" w:cs="宋体"/>
          <w:b/>
          <w:bCs w:val="0"/>
          <w:strike w:val="0"/>
          <w:color w:val="000000" w:themeColor="text1"/>
          <w:sz w:val="32"/>
          <w:u w:val="none"/>
          <w:lang w:eastAsia="zh-CN"/>
          <w14:textFill>
            <w14:solidFill>
              <w14:schemeClr w14:val="tx1"/>
            </w14:solidFill>
          </w14:textFill>
        </w:rPr>
        <w:t xml:space="preserve">江苏中润工程建设咨询有限公司</w:t>
      </w:r>
      <w:r/>
    </w:p>
    <w:p>
      <w:pPr>
        <w:ind w:left="256" w:right="6" w:firstLine="624"/>
        <w:jc w:val="both"/>
        <w:spacing w:before="280" w:after="280"/>
        <w:rPr>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二〇二</w:t>
      </w:r>
      <w:r>
        <w:rPr>
          <w:rFonts w:hint="eastAsia" w:ascii="宋体" w:hAnsi="宋体" w:eastAsia="宋体" w:cs="宋体"/>
          <w:b/>
          <w:sz w:val="32"/>
          <w:lang w:eastAsia="zh-CN"/>
        </w:rPr>
        <w:t xml:space="preserve">四</w:t>
      </w:r>
      <w:r>
        <w:rPr>
          <w:rFonts w:ascii="宋体" w:hAnsi="宋体" w:eastAsia="宋体" w:cs="宋体"/>
          <w:b/>
          <w:sz w:val="32"/>
          <w:lang w:eastAsia="zh-CN"/>
        </w:rPr>
        <w:t xml:space="preserve">年</w:t>
      </w:r>
      <w:r>
        <w:rPr>
          <w:rFonts w:ascii="宋体" w:hAnsi="宋体" w:eastAsia="宋体" w:cs="宋体"/>
          <w:b/>
          <w:sz w:val="32"/>
          <w:lang w:eastAsia="zh-CN"/>
        </w:rPr>
        <w:t xml:space="preserve">八</w:t>
      </w:r>
      <w:r>
        <w:rPr>
          <w:rFonts w:hint="eastAsia" w:ascii="宋体" w:hAnsi="宋体" w:eastAsia="宋体" w:cs="宋体"/>
          <w:b/>
          <w:color w:val="ff0000"/>
          <w:sz w:val="32"/>
          <w:lang w:eastAsia="zh-CN"/>
        </w:rPr>
      </w:r>
      <w:r>
        <w:rPr>
          <w:rFonts w:ascii="宋体" w:hAnsi="宋体" w:eastAsia="宋体" w:cs="宋体"/>
          <w:b/>
          <w:sz w:val="32"/>
          <w:lang w:eastAsia="zh-CN"/>
        </w:rPr>
        <w:t xml:space="preserve">月</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总 目 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"_Toc15869" \o "http://jszfcg.jsczt.cn/jszc/onlyoffice/7.2.1-34/web-apps/apps/documenteditor/main/index.html?_dc=7.2.1-34&amp;lang=zh&amp;customer=ONLYOFFICE&amp;headerlogo=%2Ffavicon.ico&amp;frameEditorId=iframePage&amp;parentOrigin=http://jszfcg.jsczt.cn#_Toc15869" </w:instrText>
      </w:r>
      <w:r>
        <w:fldChar w:fldCharType="separate"/>
      </w:r>
      <w:r>
        <w:rPr>
          <w:rStyle w:val="688"/>
          <w:rFonts w:ascii="宋体" w:hAnsi="宋体" w:eastAsia="宋体" w:cs="宋体"/>
          <w:color w:val="auto"/>
          <w:sz w:val="28"/>
          <w:u w:val="none"/>
          <w:lang w:eastAsia="zh-CN"/>
        </w:rPr>
        <w:t xml:space="preserve">第一章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投标邀请</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"_Toc10444" \o "http://jszfcg.jsczt.cn/jszc/onlyoffice/7.2.1-34/web-apps/apps/documenteditor/main/index.html?_dc=7.2.1-34&amp;lang=zh&amp;customer=ONLYOFFICE&amp;headerlogo=%2Ffavicon.ico&amp;frameEditorId=iframePage&amp;parentOrigin=http://jszfcg.jsczt.cn#_Toc10444" </w:instrText>
      </w:r>
      <w:r>
        <w:fldChar w:fldCharType="separate"/>
      </w:r>
      <w:r>
        <w:rPr>
          <w:rStyle w:val="688"/>
          <w:rFonts w:ascii="宋体" w:hAnsi="宋体" w:eastAsia="宋体" w:cs="宋体"/>
          <w:color w:val="auto"/>
          <w:sz w:val="28"/>
          <w:u w:val="none"/>
          <w:lang w:eastAsia="zh-CN"/>
        </w:rPr>
        <w:t xml:space="preserve">第二章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投标人须知</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w:instrText>
      </w:r>
      <w:r>
        <w:instrText xml:space="preserve">zt.cn" \l "_Toc5729" \o "http://jszfcg.jsczt.cn/jszc/onlyoffice/7.2.1-34/web-apps/apps/documenteditor/main/index.html?_dc=7.2.1-34&amp;lang=zh&amp;customer=ONLYOFFICE&amp;headerlogo=%2Ffavicon.ico&amp;frameEditorId=iframePage&amp;parentOrigin=http://jszfcg.jsczt.cn#_Toc5729" </w:instrText>
      </w:r>
      <w:r>
        <w:fldChar w:fldCharType="separate"/>
      </w:r>
      <w:r>
        <w:rPr>
          <w:rStyle w:val="688"/>
          <w:rFonts w:ascii="宋体" w:hAnsi="宋体" w:eastAsia="宋体" w:cs="宋体"/>
          <w:color w:val="auto"/>
          <w:sz w:val="28"/>
          <w:u w:val="none"/>
          <w:lang w:eastAsia="zh-CN"/>
        </w:rPr>
        <w:t xml:space="preserve">第三章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投标资料表</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"_Toc10947" \o "http://jszfcg.jsczt.cn/jszc/onlyoffice/7.2.1-34/web-apps/apps/documenteditor/main/index.html?_dc=7.2.1-34&amp;lang=zh&amp;customer=ONLYOFFICE&amp;headerlogo=%2Ffavicon.ico&amp;frameEditorId=iframePage&amp;parentOrigin=http://jszfcg.jsczt.cn#_Toc10947" </w:instrText>
      </w:r>
      <w:r>
        <w:fldChar w:fldCharType="separate"/>
      </w:r>
      <w:r>
        <w:rPr>
          <w:rStyle w:val="688"/>
          <w:rFonts w:ascii="宋体" w:hAnsi="宋体" w:eastAsia="宋体" w:cs="宋体"/>
          <w:color w:val="auto"/>
          <w:sz w:val="28"/>
          <w:u w:val="none"/>
          <w:lang w:eastAsia="zh-CN"/>
        </w:rPr>
        <w:t xml:space="preserve">第四章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评标标准</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"_Toc15116" \o "http://jszfcg.jsczt.cn/jszc/onlyoffice/7.2.1-34/web-apps/apps/documenteditor/main/index.html?_dc=7.2.1-34&amp;lang=zh&amp;customer=ONLYOFFICE&amp;headerlogo=%2Ffavicon.ico&amp;frameEditorId=iframePage&amp;parentOrigin=http://jszfcg.jsczt.cn#_Toc15116" </w:instrText>
      </w:r>
      <w:r>
        <w:fldChar w:fldCharType="separate"/>
      </w:r>
      <w:r>
        <w:rPr>
          <w:rStyle w:val="688"/>
          <w:rFonts w:ascii="宋体" w:hAnsi="宋体" w:eastAsia="宋体" w:cs="宋体"/>
          <w:color w:val="auto"/>
          <w:sz w:val="28"/>
          <w:u w:val="none"/>
          <w:lang w:eastAsia="zh-CN"/>
        </w:rPr>
        <w:t xml:space="preserve">第五章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采购需求</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"_Toc29718" \o "http://jszfcg.jsczt.cn/jszc/onlyoffice/7.2.1-34/web-apps/apps/documenteditor/main/index.html?_dc=7.2.1-34&amp;lang=zh&amp;customer=ONLYOFFICE&amp;headerlogo=%2Ffavicon.ico&amp;frameEditorId=iframePage&amp;parentOrigin=http://jszfcg.jsczt.cn#_Toc29718" </w:instrText>
      </w:r>
      <w:r>
        <w:fldChar w:fldCharType="separate"/>
      </w:r>
      <w:r>
        <w:rPr>
          <w:rStyle w:val="688"/>
          <w:rFonts w:ascii="宋体" w:hAnsi="宋体" w:eastAsia="宋体" w:cs="宋体"/>
          <w:color w:val="auto"/>
          <w:sz w:val="28"/>
          <w:u w:val="none"/>
          <w:lang w:eastAsia="zh-CN"/>
        </w:rPr>
        <w:t xml:space="preserve">第六章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拟签订的合同文本</w:t>
      </w:r>
      <w:r>
        <w:rPr>
          <w:rStyle w:val="688"/>
          <w:rFonts w:ascii="宋体" w:hAnsi="宋体" w:eastAsia="宋体" w:cs="宋体"/>
          <w:color w:val="auto"/>
          <w:sz w:val="28"/>
          <w:u w:val="none"/>
          <w:lang w:eastAsia="zh-CN"/>
        </w:rPr>
        <w:fldChar w:fldCharType="end"/>
      </w:r>
      <w:r/>
    </w:p>
    <w:p>
      <w:pPr>
        <w:jc w:val="both"/>
        <w:spacing w:after="0" w:line="600" w:lineRule="auto"/>
        <w:rPr>
          <w:rStyle w:val="688"/>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"_Toc21693" \o "http://jszfcg.jsczt.cn/jszc/onlyoffice/7.2.1-34/web-apps/apps/documenteditor/main/index.html?_dc=7.2.1-34&amp;lang=zh&amp;customer=ONLYOFFICE&amp;headerlogo=%2Ffavicon.ico&amp;frameEditorId=iframePage&amp;parentOrigin=http://jszfcg.jsczt.cn#_Toc21693" </w:instrText>
      </w:r>
      <w:r>
        <w:fldChar w:fldCharType="separate"/>
      </w:r>
      <w:r>
        <w:rPr>
          <w:rStyle w:val="688"/>
          <w:rFonts w:ascii="宋体" w:hAnsi="宋体" w:eastAsia="宋体" w:cs="宋体"/>
          <w:color w:val="auto"/>
          <w:sz w:val="28"/>
          <w:u w:val="none"/>
          <w:lang w:eastAsia="zh-CN"/>
        </w:rPr>
        <w:t xml:space="preserve">第七章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投标文件相关格式</w:t>
      </w:r>
      <w:r>
        <w:rPr>
          <w:rStyle w:val="688"/>
          <w:rFonts w:ascii="宋体" w:hAnsi="宋体" w:eastAsia="宋体" w:cs="宋体"/>
          <w:color w:val="auto"/>
          <w:sz w:val="28"/>
          <w:u w:val="none"/>
          <w:lang w:eastAsia="zh-CN"/>
        </w:rPr>
        <w:fldChar w:fldCharType="end"/>
      </w:r>
      <w:r>
        <w:rPr>
          <w:rStyle w:val="688"/>
          <w:rFonts w:ascii="宋体" w:hAnsi="宋体" w:eastAsia="宋体" w:cs="宋体"/>
          <w:color w:val="auto"/>
          <w:sz w:val="28"/>
          <w:u w:val="none"/>
          <w:lang w:eastAsia="zh-CN"/>
        </w:rPr>
        <w:br w:type="page" w:clear="all"/>
      </w:r>
      <w:r/>
    </w:p>
    <w:p>
      <w:pPr>
        <w:pStyle w:val="696"/>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第一章投标邀请</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项目概况</w:t>
      </w:r>
      <w:r/>
    </w:p>
    <w:p>
      <w:pPr>
        <w:ind w:firstLine="600"/>
        <w:spacing w:line="360" w:lineRule="auto"/>
        <w:rPr>
          <w:rFonts w:ascii="宋体" w:hAnsi="宋体" w:cs="仿宋"/>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trike w:val="0"/>
          <w:color w:val="000000" w:themeColor="text1"/>
          <w:sz w:val="24"/>
          <w:u w:val="single"/>
          <w:lang w:eastAsia="zh-CN"/>
          <w14:textFill>
            <w14:solidFill>
              <w14:schemeClr w14:val="tx1"/>
            </w14:solidFill>
          </w14:textFill>
        </w:rPr>
        <w:t xml:space="preserve">江苏中润工程建设咨询有限公司</w:t>
      </w:r>
      <w:r>
        <w:rPr>
          <w:rFonts w:hint="eastAsia" w:ascii="宋体" w:hAnsi="宋体" w:cs="仿宋"/>
          <w:sz w:val="24"/>
          <w:lang w:eastAsia="zh-CN"/>
        </w:rPr>
        <w:t xml:space="preserve">对</w:t>
      </w:r>
      <w:r>
        <w:rPr>
          <w:rFonts w:hint="eastAsia" w:ascii="宋体" w:hAnsi="宋体" w:eastAsia="宋体" w:cs="宋体"/>
          <w:sz w:val="24"/>
          <w:u w:val="single"/>
          <w:lang w:eastAsia="zh-CN"/>
        </w:rPr>
        <w:t xml:space="preserve">新沂市2024年水稻重大病虫防控</w:t>
      </w:r>
      <w:r>
        <w:rPr>
          <w:rFonts w:hint="eastAsia" w:ascii="宋体" w:hAnsi="宋体" w:cs="仿宋"/>
          <w:sz w:val="24"/>
          <w:lang w:eastAsia="zh-CN"/>
        </w:rPr>
        <w:t xml:space="preserve">进行公开招标采购，现邀请符合相关条件的供应商投标。</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一、项目名称和项目编号</w:t>
      </w:r>
      <w:r/>
    </w:p>
    <w:p>
      <w:pPr>
        <w:pStyle w:val="877"/>
        <w:ind w:left="480"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（一）项目名称：新沂市2024年水稻重大病虫防控</w:t>
      </w:r>
      <w:r/>
    </w:p>
    <w:p>
      <w:pPr>
        <w:pStyle w:val="691"/>
        <w:ind w:left="480"/>
        <w:jc w:val="both"/>
        <w:spacing w:before="0" w:after="0" w:line="400" w:lineRule="atLeast"/>
        <w:rPr>
          <w:rFonts w:cs="宋体" w:asciiTheme="minorEastAsia" w:hAnsiTheme="minorEastAsia" w:eastAsiaTheme="minorEastAsia"/>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（二）项目</w:t>
      </w:r>
      <w:r>
        <w:rPr>
          <w:rFonts w:hint="eastAsia" w:cs="宋体" w:asciiTheme="minorEastAsia" w:hAnsiTheme="minorEastAsia" w:eastAsiaTheme="minorEastAsia"/>
          <w:sz w:val="24"/>
          <w:szCs w:val="24"/>
          <w:lang w:eastAsia="zh-CN"/>
        </w:rPr>
        <w:t xml:space="preserve">编号：</w:t>
      </w:r>
      <w:r>
        <w:rPr>
          <w:rFonts w:hint="eastAsia" w:cs="宋体" w:asciiTheme="minorEastAsia" w:hAnsiTheme="minorEastAsia" w:eastAsiaTheme="minorEastAsia"/>
          <w:sz w:val="24"/>
          <w:szCs w:val="24"/>
          <w:lang w:eastAsia="zh-CN"/>
        </w:rPr>
        <w:t xml:space="preserve">JSZC-320381-ZRJS-G2024-0084</w:t>
      </w:r>
      <w:r>
        <w:rPr>
          <w:rFonts w:hint="eastAsia" w:cs="宋体" w:asciiTheme="minorEastAsia" w:hAnsiTheme="minorEastAsia" w:eastAsiaTheme="minorEastAsia"/>
          <w:sz w:val="24"/>
          <w:szCs w:val="24"/>
          <w:lang w:eastAsia="zh-CN"/>
        </w:rPr>
      </w:r>
      <w:r/>
    </w:p>
    <w:p>
      <w:pPr>
        <w:pStyle w:val="691"/>
        <w:ind w:left="480"/>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二、申请人的资格要求：</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详见本项目公开招标公告。</w:t>
      </w:r>
      <w:r/>
    </w:p>
    <w:p>
      <w:pPr>
        <w:pStyle w:val="691"/>
        <w:ind w:firstLine="482"/>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三、获取采购文件</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1</w:t>
      </w:r>
      <w:r>
        <w:rPr>
          <w:rFonts w:ascii="宋体" w:hAnsi="宋体" w:eastAsia="宋体" w:cs="宋体"/>
          <w:sz w:val="24"/>
          <w:szCs w:val="24"/>
          <w:lang w:eastAsia="zh-CN"/>
        </w:rPr>
        <w:t xml:space="preserve">）潜在供应商访问电子招标投标交易平台的网络地址和方法：</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Arial" w:hAnsi="Arial" w:eastAsia="Arial" w:cs="Arial"/>
          <w:sz w:val="24"/>
          <w:szCs w:val="24"/>
          <w:lang w:eastAsia="zh-CN"/>
        </w:rPr>
        <w:t xml:space="preserve">①</w:t>
      </w:r>
      <w:r>
        <w:rPr>
          <w:rFonts w:ascii="宋体" w:hAnsi="宋体" w:eastAsia="宋体" w:cs="宋体"/>
          <w:sz w:val="24"/>
          <w:szCs w:val="24"/>
          <w:lang w:eastAsia="zh-CN"/>
        </w:rPr>
        <w:t xml:space="preserve">登录 </w:t>
      </w:r>
      <w:r>
        <w:rPr>
          <w:rFonts w:ascii="Arial" w:hAnsi="Arial" w:eastAsia="Arial" w:cs="Arial"/>
          <w:sz w:val="24"/>
          <w:szCs w:val="24"/>
          <w:lang w:eastAsia="zh-CN"/>
        </w:rPr>
        <w:t xml:space="preserve">http://jszfcg.jsczt.cn/</w:t>
      </w:r>
      <w:r>
        <w:rPr>
          <w:rFonts w:ascii="宋体" w:hAnsi="宋体" w:eastAsia="宋体" w:cs="宋体"/>
          <w:sz w:val="24"/>
          <w:szCs w:val="24"/>
          <w:lang w:eastAsia="zh-CN"/>
        </w:rPr>
        <w:t xml:space="preserve">，或进入徐州政府采购网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用户登录，点击</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进入系统。</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供应商需办理</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系统目前仅支持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，省内各地区办理的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全省通用。</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数字证书</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的办理材料详见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快速服务</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下载专区</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中的《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办理材料、操作手册及控件下载》。</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2</w:t>
      </w:r>
      <w:r>
        <w:rPr>
          <w:rFonts w:ascii="宋体" w:hAnsi="宋体" w:eastAsia="宋体" w:cs="宋体"/>
          <w:sz w:val="24"/>
          <w:szCs w:val="24"/>
          <w:lang w:eastAsia="zh-CN"/>
        </w:rPr>
        <w:t xml:space="preserve">）采购代理机构将数据电文形式的招标文件加载至电子招标投标交易平台，供潜在供应商下载或者查阅。</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3</w:t>
      </w:r>
      <w:r>
        <w:rPr>
          <w:rFonts w:ascii="宋体" w:hAnsi="宋体" w:eastAsia="宋体" w:cs="宋体"/>
          <w:sz w:val="24"/>
          <w:szCs w:val="24"/>
          <w:lang w:eastAsia="zh-CN"/>
        </w:rPr>
        <w:t xml:space="preserve">）售价：免费。</w:t>
      </w:r>
      <w:r>
        <w:rPr>
          <w:rFonts w:ascii="Arial" w:hAnsi="Arial" w:eastAsia="Arial" w:cs="Arial"/>
          <w:sz w:val="24"/>
          <w:szCs w:val="24"/>
          <w:lang w:eastAsia="zh-CN"/>
        </w:rPr>
        <w:t xml:space="preserve"> </w:t>
      </w:r>
      <w:r/>
    </w:p>
    <w:p>
      <w:pPr>
        <w:ind w:firstLine="480"/>
        <w:spacing w:before="22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特别说明：</w:t>
      </w:r>
      <w:r>
        <w:rPr>
          <w:rFonts w:ascii="宋体" w:hAnsi="宋体" w:eastAsia="宋体" w:cs="宋体"/>
          <w:color w:val="ff0000"/>
          <w:sz w:val="24"/>
          <w:szCs w:val="24"/>
          <w:lang w:eastAsia="zh-CN"/>
        </w:rPr>
        <w:t xml:space="preserve">2024年0</w:t>
      </w:r>
      <w:r>
        <w:rPr>
          <w:rFonts w:hint="eastAsia" w:ascii="宋体" w:hAnsi="宋体" w:eastAsia="宋体" w:cs="宋体"/>
          <w:color w:val="ff0000"/>
          <w:sz w:val="24"/>
          <w:szCs w:val="24"/>
          <w:lang w:val="en-US" w:eastAsia="zh-CN"/>
        </w:rPr>
        <w:t xml:space="preserve">8</w:t>
      </w:r>
      <w:r>
        <w:rPr>
          <w:rFonts w:ascii="宋体" w:hAnsi="宋体" w:eastAsia="宋体" w:cs="宋体"/>
          <w:color w:val="ff0000"/>
          <w:sz w:val="24"/>
          <w:szCs w:val="24"/>
          <w:lang w:eastAsia="zh-CN"/>
        </w:rPr>
        <w:t xml:space="preserve">月</w:t>
      </w:r>
      <w:r>
        <w:rPr>
          <w:rFonts w:ascii="宋体" w:hAnsi="宋体" w:eastAsia="宋体" w:cs="宋体"/>
          <w:color w:val="ff0000"/>
          <w:sz w:val="24"/>
          <w:szCs w:val="24"/>
          <w:lang w:eastAsia="zh-CN"/>
        </w:rPr>
        <w:t xml:space="preserve">0</w:t>
      </w:r>
      <w:r>
        <w:rPr>
          <w:rFonts w:ascii="宋体" w:hAnsi="宋体" w:eastAsia="宋体" w:cs="宋体"/>
          <w:color w:val="ff0000"/>
          <w:sz w:val="24"/>
          <w:szCs w:val="24"/>
          <w:lang w:eastAsia="zh-CN"/>
        </w:rPr>
        <w:t xml:space="preserve">9</w:t>
      </w:r>
      <w:r>
        <w:rPr>
          <w:rFonts w:ascii="宋体" w:hAnsi="宋体" w:eastAsia="宋体" w:cs="宋体"/>
          <w:color w:val="ff0000"/>
          <w:sz w:val="24"/>
          <w:szCs w:val="24"/>
          <w:lang w:eastAsia="zh-CN"/>
        </w:rPr>
        <w:t xml:space="preserve">日后仍可以下载招标文件，2024年0</w:t>
      </w:r>
      <w:r>
        <w:rPr>
          <w:rFonts w:hint="eastAsia" w:ascii="宋体" w:hAnsi="宋体" w:eastAsia="宋体" w:cs="宋体"/>
          <w:color w:val="ff0000"/>
          <w:sz w:val="24"/>
          <w:szCs w:val="24"/>
          <w:lang w:val="en-US" w:eastAsia="zh-CN"/>
        </w:rPr>
        <w:t xml:space="preserve">8</w:t>
      </w:r>
      <w:r>
        <w:rPr>
          <w:rFonts w:ascii="宋体" w:hAnsi="宋体" w:eastAsia="宋体" w:cs="宋体"/>
          <w:color w:val="ff0000"/>
          <w:sz w:val="24"/>
          <w:szCs w:val="24"/>
          <w:lang w:eastAsia="zh-CN"/>
        </w:rPr>
        <w:t xml:space="preserve">月</w:t>
      </w:r>
      <w:r>
        <w:rPr>
          <w:rFonts w:ascii="宋体" w:hAnsi="宋体" w:eastAsia="宋体" w:cs="宋体"/>
          <w:color w:val="ff0000"/>
          <w:sz w:val="24"/>
          <w:szCs w:val="24"/>
          <w:lang w:eastAsia="zh-CN"/>
        </w:rPr>
        <w:t xml:space="preserve">0</w:t>
      </w:r>
      <w:r>
        <w:rPr>
          <w:rFonts w:ascii="宋体" w:hAnsi="宋体" w:eastAsia="宋体" w:cs="宋体"/>
          <w:color w:val="ff0000"/>
          <w:sz w:val="24"/>
          <w:szCs w:val="24"/>
          <w:lang w:eastAsia="zh-CN"/>
        </w:rPr>
        <w:t xml:space="preserve">9</w:t>
      </w:r>
      <w:r>
        <w:rPr>
          <w:rFonts w:ascii="宋体" w:hAnsi="宋体" w:eastAsia="宋体" w:cs="宋体"/>
          <w:color w:val="ff0000"/>
          <w:sz w:val="24"/>
          <w:szCs w:val="24"/>
          <w:lang w:eastAsia="zh-CN"/>
        </w:rPr>
        <w:t xml:space="preserve">日</w:t>
      </w:r>
      <w:r>
        <w:rPr>
          <w:rFonts w:ascii="宋体" w:hAnsi="宋体" w:eastAsia="宋体" w:cs="宋体"/>
          <w:sz w:val="24"/>
          <w:szCs w:val="24"/>
          <w:lang w:eastAsia="zh-CN"/>
        </w:rPr>
        <w:t xml:space="preserve">后下载的招标文件，视为非有效方式且不作为供应商权益受到损害的证明材料和依据。</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四、投标有关信息</w:t>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1.投标截止时间：</w:t>
      </w:r>
      <w:r>
        <w:rPr>
          <w:rFonts w:ascii="宋体" w:hAnsi="宋体" w:eastAsia="宋体" w:cs="宋体"/>
          <w:sz w:val="24"/>
          <w:u w:val="single"/>
          <w:lang w:eastAsia="zh-CN"/>
        </w:rPr>
        <w:t xml:space="preserve">202</w:t>
      </w:r>
      <w:r>
        <w:rPr>
          <w:rFonts w:hint="eastAsia" w:ascii="宋体" w:hAnsi="宋体" w:eastAsia="宋体" w:cs="宋体"/>
          <w:sz w:val="24"/>
          <w:u w:val="single"/>
          <w:lang w:eastAsia="zh-CN"/>
        </w:rPr>
        <w:t xml:space="preserve">4</w:t>
      </w:r>
      <w:r>
        <w:rPr>
          <w:rFonts w:ascii="宋体" w:hAnsi="宋体" w:eastAsia="宋体" w:cs="宋体"/>
          <w:sz w:val="24"/>
          <w:lang w:eastAsia="zh-CN"/>
        </w:rPr>
        <w:t xml:space="preserve">年</w:t>
      </w:r>
      <w:r>
        <w:rPr>
          <w:rFonts w:hint="eastAsia" w:ascii="宋体" w:hAnsi="宋体" w:eastAsia="宋体" w:cs="宋体"/>
          <w:sz w:val="24"/>
          <w:u w:val="single"/>
          <w:lang w:eastAsia="zh-CN"/>
        </w:rPr>
        <w:t xml:space="preserve">0</w:t>
      </w:r>
      <w:r>
        <w:rPr>
          <w:rFonts w:hint="eastAsia" w:ascii="宋体" w:hAnsi="宋体" w:eastAsia="宋体" w:cs="宋体"/>
          <w:sz w:val="24"/>
          <w:u w:val="single"/>
          <w:lang w:val="en-US" w:eastAsia="zh-CN"/>
        </w:rPr>
        <w:t xml:space="preserve">8</w:t>
      </w:r>
      <w:r>
        <w:rPr>
          <w:rFonts w:ascii="宋体" w:hAnsi="宋体" w:eastAsia="宋体" w:cs="宋体"/>
          <w:sz w:val="24"/>
          <w:lang w:eastAsia="zh-CN"/>
        </w:rPr>
        <w:t xml:space="preserve">月</w:t>
      </w:r>
      <w:r>
        <w:rPr>
          <w:rFonts w:ascii="宋体" w:hAnsi="宋体" w:eastAsia="宋体" w:cs="宋体"/>
          <w:sz w:val="24"/>
          <w:lang w:eastAsia="zh-CN"/>
        </w:rPr>
        <w:t xml:space="preserve">2</w:t>
      </w:r>
      <w:r>
        <w:rPr>
          <w:rFonts w:ascii="宋体" w:hAnsi="宋体" w:eastAsia="宋体" w:cs="宋体"/>
          <w:sz w:val="24"/>
          <w:lang w:eastAsia="zh-CN"/>
        </w:rPr>
        <w:t xml:space="preserve">6</w:t>
      </w:r>
      <w:r>
        <w:rPr>
          <w:rFonts w:ascii="宋体" w:hAnsi="宋体" w:eastAsia="宋体" w:cs="宋体"/>
          <w:sz w:val="24"/>
          <w:lang w:eastAsia="zh-CN"/>
        </w:rPr>
        <w:t xml:space="preserve">日北京时间</w:t>
      </w:r>
      <w:r>
        <w:rPr>
          <w:rFonts w:hint="eastAsia" w:ascii="宋体" w:hAnsi="宋体" w:eastAsia="宋体" w:cs="宋体"/>
          <w:sz w:val="24"/>
          <w:lang w:val="en-US" w:eastAsia="zh-CN"/>
        </w:rPr>
        <w:t xml:space="preserve">09</w:t>
      </w:r>
      <w:r>
        <w:rPr>
          <w:rFonts w:hint="eastAsia" w:ascii="宋体" w:hAnsi="宋体" w:eastAsia="宋体" w:cs="宋体"/>
          <w:sz w:val="24"/>
          <w:lang w:eastAsia="zh-CN"/>
        </w:rPr>
        <w:t xml:space="preserve">:30</w:t>
      </w:r>
      <w:r>
        <w:rPr>
          <w:rFonts w:ascii="宋体" w:hAnsi="宋体" w:eastAsia="宋体" w:cs="宋体"/>
          <w:sz w:val="24"/>
          <w:lang w:eastAsia="zh-CN"/>
        </w:rPr>
        <w:t xml:space="preserve">。</w:t>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2.开标时间：</w:t>
      </w:r>
      <w:r>
        <w:rPr>
          <w:rFonts w:ascii="宋体" w:hAnsi="宋体" w:eastAsia="宋体" w:cs="宋体"/>
          <w:sz w:val="24"/>
          <w:u w:val="single"/>
          <w:lang w:eastAsia="zh-CN"/>
        </w:rPr>
        <w:t xml:space="preserve">202</w:t>
      </w:r>
      <w:r>
        <w:rPr>
          <w:rFonts w:hint="eastAsia" w:ascii="宋体" w:hAnsi="宋体" w:eastAsia="宋体" w:cs="宋体"/>
          <w:sz w:val="24"/>
          <w:u w:val="single"/>
          <w:lang w:eastAsia="zh-CN"/>
        </w:rPr>
        <w:t xml:space="preserve">4</w:t>
      </w:r>
      <w:r>
        <w:rPr>
          <w:rFonts w:ascii="宋体" w:hAnsi="宋体" w:eastAsia="宋体" w:cs="宋体"/>
          <w:sz w:val="24"/>
          <w:lang w:eastAsia="zh-CN"/>
        </w:rPr>
        <w:t xml:space="preserve">年</w:t>
      </w:r>
      <w:r>
        <w:rPr>
          <w:rFonts w:hint="eastAsia" w:ascii="宋体" w:hAnsi="宋体" w:eastAsia="宋体" w:cs="宋体"/>
          <w:sz w:val="24"/>
          <w:u w:val="single"/>
          <w:lang w:eastAsia="zh-CN"/>
        </w:rPr>
        <w:t xml:space="preserve">0</w:t>
      </w:r>
      <w:r>
        <w:rPr>
          <w:rFonts w:hint="eastAsia" w:ascii="宋体" w:hAnsi="宋体" w:eastAsia="宋体" w:cs="宋体"/>
          <w:sz w:val="24"/>
          <w:u w:val="single"/>
          <w:lang w:val="en-US" w:eastAsia="zh-CN"/>
        </w:rPr>
        <w:t xml:space="preserve">8</w:t>
      </w:r>
      <w:r>
        <w:rPr>
          <w:rFonts w:ascii="宋体" w:hAnsi="宋体" w:eastAsia="宋体" w:cs="宋体"/>
          <w:sz w:val="24"/>
          <w:lang w:eastAsia="zh-CN"/>
        </w:rPr>
        <w:t xml:space="preserve">月</w:t>
      </w:r>
      <w:r>
        <w:rPr>
          <w:rFonts w:ascii="宋体" w:hAnsi="宋体" w:eastAsia="宋体" w:cs="宋体"/>
          <w:sz w:val="24"/>
          <w:lang w:eastAsia="zh-CN"/>
        </w:rPr>
        <w:t xml:space="preserve">2</w:t>
      </w:r>
      <w:r>
        <w:rPr>
          <w:rFonts w:ascii="宋体" w:hAnsi="宋体" w:eastAsia="宋体" w:cs="宋体"/>
          <w:sz w:val="24"/>
          <w:lang w:eastAsia="zh-CN"/>
        </w:rPr>
        <w:t xml:space="preserve">6</w:t>
      </w:r>
      <w:r>
        <w:rPr>
          <w:rFonts w:ascii="宋体" w:hAnsi="宋体" w:eastAsia="宋体" w:cs="宋体"/>
          <w:sz w:val="24"/>
          <w:lang w:eastAsia="zh-CN"/>
        </w:rPr>
        <w:t xml:space="preserve">日北京时间</w:t>
      </w:r>
      <w:r>
        <w:rPr>
          <w:rFonts w:hint="eastAsia" w:ascii="宋体" w:hAnsi="宋体" w:eastAsia="宋体" w:cs="宋体"/>
          <w:sz w:val="24"/>
          <w:lang w:val="en-US" w:eastAsia="zh-CN"/>
        </w:rPr>
        <w:t xml:space="preserve">09</w:t>
      </w:r>
      <w:r>
        <w:rPr>
          <w:rFonts w:hint="eastAsia" w:ascii="宋体" w:hAnsi="宋体" w:eastAsia="宋体" w:cs="宋体"/>
          <w:sz w:val="24"/>
          <w:lang w:eastAsia="zh-CN"/>
        </w:rPr>
        <w:t xml:space="preserve">:30</w:t>
      </w:r>
      <w:r>
        <w:rPr>
          <w:rFonts w:ascii="宋体" w:hAnsi="宋体" w:eastAsia="宋体" w:cs="宋体"/>
          <w:sz w:val="24"/>
          <w:lang w:eastAsia="zh-CN"/>
        </w:rPr>
        <w:t xml:space="preserve">。</w:t>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3.开标地点：“苏采云”系统“开标大厅”或进入徐州政府采购网--业务工作--用户登录，点击“苏采云”进入系统“开标大厅”。</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五、采购人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sz w:val="24"/>
          <w:lang w:eastAsia="zh-CN"/>
        </w:rPr>
        <w:t xml:space="preserve">名 称：</w:t>
      </w:r>
      <w:r>
        <w:rPr>
          <w:rFonts w:hint="eastAsia" w:ascii="宋体" w:hAnsi="宋体" w:eastAsia="宋体" w:cs="宋体"/>
          <w:sz w:val="24"/>
          <w:lang w:eastAsia="zh-CN"/>
        </w:rPr>
        <w:t xml:space="preserve">新沂市农业农村局</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地 址：</w:t>
      </w:r>
      <w:r>
        <w:rPr>
          <w:rFonts w:hint="eastAsia" w:ascii="宋体" w:hAnsi="宋体" w:eastAsia="宋体" w:cs="宋体"/>
          <w:sz w:val="24"/>
          <w:lang w:eastAsia="zh-CN"/>
        </w:rPr>
        <w:t xml:space="preserve">江苏徐州市新沂市新东路101号</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3.联系人：程大勇          </w:t>
      </w:r>
      <w:r>
        <w:rPr>
          <w:rFonts w:ascii="宋体" w:hAnsi="宋体" w:eastAsia="宋体" w:cs="宋体"/>
          <w:sz w:val="24"/>
          <w:lang w:eastAsia="zh-CN"/>
        </w:rPr>
        <w:t xml:space="preserve">联系</w:t>
      </w:r>
      <w:r>
        <w:rPr>
          <w:rFonts w:hint="eastAsia" w:ascii="宋体" w:hAnsi="宋体" w:eastAsia="宋体" w:cs="宋体"/>
          <w:sz w:val="24"/>
          <w:lang w:eastAsia="zh-CN"/>
        </w:rPr>
        <w:t xml:space="preserve">电话</w:t>
      </w:r>
      <w:r>
        <w:rPr>
          <w:rFonts w:ascii="宋体" w:hAnsi="宋体" w:eastAsia="宋体" w:cs="宋体"/>
          <w:sz w:val="24"/>
          <w:lang w:eastAsia="zh-CN"/>
        </w:rPr>
        <w:t xml:space="preserve">：</w:t>
      </w:r>
      <w:r>
        <w:rPr>
          <w:rFonts w:hint="eastAsia" w:ascii="宋体" w:hAnsi="宋体" w:eastAsia="宋体" w:cs="宋体"/>
          <w:sz w:val="24"/>
          <w:lang w:eastAsia="zh-CN"/>
        </w:rPr>
        <w:t xml:space="preserve">0516-68805009</w:t>
      </w:r>
      <w:r>
        <w:rPr>
          <w:rFonts w:ascii="宋体" w:hAnsi="宋体" w:eastAsia="宋体" w:cs="宋体"/>
          <w:sz w:val="24"/>
          <w:lang w:eastAsia="zh-CN"/>
        </w:rPr>
        <w:t xml:space="preserve">  </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六</w:t>
      </w:r>
      <w:r>
        <w:rPr>
          <w:rFonts w:ascii="宋体" w:hAnsi="宋体" w:eastAsia="宋体" w:cs="宋体"/>
          <w:b/>
          <w:sz w:val="24"/>
          <w:lang w:eastAsia="zh-CN"/>
        </w:rPr>
        <w:t xml:space="preserve">、采购代理机构信息</w:t>
      </w:r>
      <w:r/>
    </w:p>
    <w:p>
      <w:pPr>
        <w:ind w:firstLine="480"/>
        <w:jc w:val="both"/>
        <w:spacing w:after="0" w:line="40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w:t>
      </w:r>
      <w:r>
        <w:rPr>
          <w:rFonts w:ascii="宋体" w:hAnsi="宋体" w:eastAsia="宋体" w:cs="宋体"/>
          <w:sz w:val="24"/>
          <w:lang w:eastAsia="zh-CN"/>
        </w:rPr>
        <w:t xml:space="preserve">名称：</w:t>
      </w:r>
      <w:r>
        <w:rPr>
          <w:rFonts w:hint="eastAsia" w:ascii="宋体" w:hAnsi="宋体" w:eastAsia="宋体" w:cs="宋体"/>
          <w:color w:val="000000" w:themeColor="text1"/>
          <w:sz w:val="24"/>
          <w:lang w:eastAsia="zh-CN"/>
          <w14:textFill>
            <w14:solidFill>
              <w14:schemeClr w14:val="tx1"/>
            </w14:solidFill>
          </w14:textFill>
        </w:rPr>
        <w:t xml:space="preserve">江苏中润工程建设咨询有限公司</w:t>
      </w:r>
      <w:r/>
    </w:p>
    <w:p>
      <w:pPr>
        <w:ind w:firstLine="480"/>
        <w:jc w:val="both"/>
        <w:spacing w:after="0" w:line="400" w:lineRule="atLeast"/>
        <w:rPr>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eastAsia="zh-CN"/>
          <w14:textFill>
            <w14:solidFill>
              <w14:schemeClr w14:val="tx1"/>
            </w14:solidFill>
          </w14:textFill>
        </w:rPr>
        <w:t xml:space="preserve">2.</w:t>
      </w:r>
      <w:r>
        <w:rPr>
          <w:rFonts w:ascii="宋体" w:hAnsi="宋体" w:eastAsia="宋体" w:cs="宋体"/>
          <w:color w:val="000000" w:themeColor="text1"/>
          <w:sz w:val="24"/>
          <w:lang w:eastAsia="zh-CN"/>
          <w14:textFill>
            <w14:solidFill>
              <w14:schemeClr w14:val="tx1"/>
            </w14:solidFill>
          </w14:textFill>
        </w:rPr>
        <w:t xml:space="preserve">地址：</w:t>
      </w:r>
      <w:r>
        <w:rPr>
          <w:rFonts w:hint="eastAsia" w:ascii="宋体" w:hAnsi="宋体" w:eastAsia="宋体" w:cs="宋体"/>
          <w:color w:val="000000" w:themeColor="text1"/>
          <w:sz w:val="24"/>
          <w:lang w:eastAsia="zh-CN"/>
          <w14:textFill>
            <w14:solidFill>
              <w14:schemeClr w14:val="tx1"/>
            </w14:solidFill>
          </w14:textFill>
        </w:rPr>
        <w:t xml:space="preserve">新沂市广电宿舍楼5单元201室</w:t>
      </w:r>
      <w:r/>
    </w:p>
    <w:p>
      <w:pPr>
        <w:ind w:firstLine="480"/>
        <w:spacing w:after="0" w:line="400" w:lineRule="atLeast"/>
        <w:rPr>
          <w:rFonts w:hint="default"/>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eastAsia="zh-CN"/>
          <w14:textFill>
            <w14:solidFill>
              <w14:schemeClr w14:val="tx1"/>
            </w14:solidFill>
          </w14:textFill>
        </w:rPr>
        <w:t xml:space="preserve">3.</w:t>
      </w:r>
      <w:r>
        <w:rPr>
          <w:rFonts w:ascii="宋体" w:hAnsi="宋体" w:eastAsia="宋体" w:cs="宋体"/>
          <w:color w:val="000000" w:themeColor="text1"/>
          <w:sz w:val="24"/>
          <w:lang w:eastAsia="zh-CN"/>
          <w14:textFill>
            <w14:solidFill>
              <w14:schemeClr w14:val="tx1"/>
            </w14:solidFill>
          </w14:textFill>
        </w:rPr>
        <w:t xml:space="preserve">采购项目联系人：</w:t>
      </w:r>
      <w:r>
        <w:rPr>
          <w:rFonts w:hint="eastAsia" w:ascii="宋体" w:hAnsi="宋体" w:eastAsia="宋体" w:cs="宋体"/>
          <w:color w:val="000000" w:themeColor="text1"/>
          <w:sz w:val="24"/>
          <w:lang w:val="en-US" w:eastAsia="zh-CN"/>
          <w14:textFill>
            <w14:solidFill>
              <w14:schemeClr w14:val="tx1"/>
            </w14:solidFill>
          </w14:textFill>
        </w:rPr>
        <w:t xml:space="preserve">刘璐</w:t>
      </w:r>
      <w:r>
        <w:rPr>
          <w:rFonts w:hint="eastAsia"/>
          <w:color w:val="000000" w:themeColor="text1"/>
          <w:lang w:eastAsia="zh-CN"/>
          <w14:textFill>
            <w14:solidFill>
              <w14:schemeClr w14:val="tx1"/>
            </w14:solidFill>
          </w14:textFill>
        </w:rPr>
        <w:t xml:space="preserve">     </w:t>
      </w:r>
      <w:r>
        <w:rPr>
          <w:rFonts w:ascii="宋体" w:hAnsi="宋体" w:eastAsia="宋体" w:cs="宋体"/>
          <w:color w:val="000000" w:themeColor="text1"/>
          <w:sz w:val="24"/>
          <w:lang w:eastAsia="zh-CN"/>
          <w14:textFill>
            <w14:solidFill>
              <w14:schemeClr w14:val="tx1"/>
            </w14:solidFill>
          </w14:textFill>
        </w:rPr>
        <w:t xml:space="preserve">联系</w:t>
      </w:r>
      <w:r>
        <w:rPr>
          <w:rFonts w:hint="eastAsia" w:ascii="宋体" w:hAnsi="宋体" w:eastAsia="宋体" w:cs="宋体"/>
          <w:color w:val="000000" w:themeColor="text1"/>
          <w:sz w:val="24"/>
          <w:lang w:eastAsia="zh-CN"/>
          <w14:textFill>
            <w14:solidFill>
              <w14:schemeClr w14:val="tx1"/>
            </w14:solidFill>
          </w14:textFill>
        </w:rPr>
        <w:t xml:space="preserve">电话</w:t>
      </w:r>
      <w:r>
        <w:rPr>
          <w:rFonts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0516-67101332</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696"/>
        <w:jc w:val="center"/>
        <w:spacing w:before="214" w:after="214" w:line="480"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bookmarkStart w:id="0" w:name="_GoBack"/>
      <w:r/>
      <w:bookmarkEnd w:id="0"/>
      <w:r>
        <w:rPr>
          <w:rFonts w:ascii="宋体" w:hAnsi="宋体" w:eastAsia="宋体" w:cs="宋体"/>
          <w:b/>
          <w:sz w:val="32"/>
          <w:lang w:eastAsia="zh-CN"/>
        </w:rPr>
        <w:t xml:space="preserve">第二章投标人须知</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目 录</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一、总则</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二、招标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三、投标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四、开标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五、评标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六、定标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七、政府采购合同</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八、询问和质疑</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一、总则</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采购人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1.1采购人是指依法进行政府采购的国家机关、事业单位、团体组织。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政府采购方式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2.1政府采购货物或者服务（以下简称“货物服务”）招标分为公开招标和邀请招标。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投标人的资格条件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投标人是指响应招标、参加投标竞争的法人、其他组织或者自然人。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投标人授权代表系指法定代表人或受法人委托的受托人。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投标费用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二、招标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 招标文件的内容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8.1招标文件包括以下内容：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第一章 投标邀请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第二章 投标人须知</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第三章 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第四章 评标标准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第五章 采购需求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第六章 拟签订的合同文本</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第七章 投标文件相关格式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 招标文件澄清或者修改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9.2现场考察以招标文件第三章《投标资料表》中的要求为准。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9.3开标前答疑会以招标文件第三章《投标资料表》中的要求为准。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三、投标</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投标文件的语言</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 投标文件的构成</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 投标文件的构成以招标文件第三章《投标资料表》中的要求为准。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12.2投标人应当提交的资格、资信证明文件：以招标文件第三章《投标资料表》中的要求为准。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 投标函和价格表、商务条件、交货和提供服务的时间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13.2商务条件：以招标文件第三章《投标资料表》中的要求为准。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13.3交货和提供服务的时间：以招标文件第三章《投标资料表》中的要求为准。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14.投标报价要求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投标人应按照招标文件的要求报出分项价格和总价。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14.2 投标人应按照招标文件的要求进行报价，如投标人作出偏离，应在《偏离表》中列出。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14.3 采购人不支付报价以外的任何费用。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 投标货币</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 投标保证金：无。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 投标有效期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 投标文件的编制要求和签署要求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18.1电子投标文件要求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19.投标文件的要求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投标人未在规定时间内解密电子投标文件的，所导致的一切后果均由投标人承担。</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w:t>
      </w:r>
      <w:r>
        <w:rPr>
          <w:rFonts w:ascii="宋体" w:hAnsi="宋体" w:eastAsia="宋体" w:cs="宋体"/>
          <w:sz w:val="24"/>
          <w:lang w:eastAsia="zh-CN"/>
        </w:rPr>
        <w:t xml:space="preserve">.投标文件的盖章要求，以本文件第三章《投标资料表》中所提要求为准。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 投标人在投标截止时间前，可以对所递交的投标文件进行补充、修改或者撤回。</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 本项目不允许分包。</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25.有下列情形之一的，其投标无效。</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（6）电子投标文件未按招标文件要求签章的；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（7）投标人未在规定时间内解密电子投标文件的；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（9）不具备招标文件中规定的资格要求的；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（11）投标文件含有采购人不能接受的附加条件的；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（12）法律、法规和招标文件规定的其他无效情形。</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 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26.22.开标由采购代理机构主持，邀请投标人参加。</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投标人不足3家的，不得开标。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 公开招标采购项目开标结束后，采购人依法对投标人的资格进行审查。</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合格投标人不足3家的，不得评标。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 评标工作由采购代理机构负责组织，并履行下列职责：</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（2）宣布评标纪律；</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（3）公布投标人名单，告知评审专家应当回避的情形；</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（4）组织评标委员会推选评标组长，采购人代表不得担任组长；</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（8）核对评标结果，有《</w:t>
      </w:r>
      <w:r>
        <w:fldChar w:fldCharType="begin"/>
      </w:r>
      <w:r>
        <w:instrText xml:space="preserve"> HYPERLINK "http://www.caigou2003.com/" \o "http://www.caigou2003.com/" </w:instrText>
      </w:r>
      <w:r>
        <w:fldChar w:fldCharType="separate"/>
      </w:r>
      <w:r>
        <w:rPr>
          <w:lang w:eastAsia="zh-CN"/>
        </w:rPr>
        <w:t xml:space="preserve">政府采购</w:t>
      </w:r>
      <w:r>
        <w:rPr>
          <w:lang w:eastAsia="zh-CN"/>
        </w:rPr>
        <w:fldChar w:fldCharType="end"/>
      </w:r>
      <w:r>
        <w:rPr>
          <w:rFonts w:ascii="宋体" w:hAnsi="宋体" w:eastAsia="宋体" w:cs="宋体"/>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（10）处理与评标有关的其他事项。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27.2 评标委员会负责具体评标事务，并独立履行下列职责：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（2）要求投标人对投标文件有关事项作出澄清或者说明；</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（3）对投标文件进行比较和评价；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 评标方法分为最低评标价法和综合评分法。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 评标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29.1评标工作程序：</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（一）投标文件初审。</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1、资格性检查。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2、符合性检查。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（二）澄清有关问题。</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（三）比较与评价。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（四）推荐中标候选供应商名单。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（五）编写评审报告（评标报告）。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29.3采用</w:t>
      </w:r>
      <w:r>
        <w:fldChar w:fldCharType="begin"/>
      </w:r>
      <w:r>
        <w:instrText xml:space="preserve"> HYPERLINK "http://lilun.caigou2003.com/recijiedu/2365668.html" \o "http://lilun.caigou2003.com/recijiedu/2365668.html" </w:instrText>
      </w:r>
      <w:r>
        <w:fldChar w:fldCharType="separate"/>
      </w:r>
      <w:r>
        <w:rPr>
          <w:lang w:eastAsia="zh-CN"/>
        </w:rPr>
        <w:t xml:space="preserve">最低评标价法</w:t>
      </w:r>
      <w:r>
        <w:rPr>
          <w:lang w:eastAsia="zh-CN"/>
        </w:rPr>
        <w:fldChar w:fldCharType="end"/>
      </w:r>
      <w:r>
        <w:rPr>
          <w:rFonts w:ascii="宋体" w:hAnsi="宋体" w:eastAsia="宋体" w:cs="宋体"/>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使用</w:t>
      </w:r>
      <w:r>
        <w:fldChar w:fldCharType="begin"/>
      </w:r>
      <w:r>
        <w:instrText xml:space="preserve"> HYPERLINK "http://lilun.caigou2003.com/recijiedu/2365667.html" \o "http://lilun.caigou2003.com/recijiedu/2365667.html" </w:instrText>
      </w:r>
      <w:r>
        <w:fldChar w:fldCharType="separate"/>
      </w:r>
      <w:r>
        <w:rPr>
          <w:rFonts w:ascii="宋体" w:hAnsi="宋体" w:eastAsia="宋体" w:cs="宋体"/>
          <w:sz w:val="24"/>
          <w:lang w:eastAsia="zh-CN"/>
        </w:rPr>
        <w:t xml:space="preserve">综合评分法</w:t>
      </w:r>
      <w:r>
        <w:rPr>
          <w:rFonts w:ascii="宋体" w:hAnsi="宋体" w:eastAsia="宋体" w:cs="宋体"/>
          <w:sz w:val="24"/>
          <w:lang w:eastAsia="zh-CN"/>
        </w:rPr>
        <w:fldChar w:fldCharType="end"/>
      </w:r>
      <w:r>
        <w:rPr>
          <w:rFonts w:ascii="宋体" w:hAnsi="宋体" w:eastAsia="宋体" w:cs="宋体"/>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 投标文件报价出现前后不一致的，按照下列规定修正：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（2）大写金额和小写金额不一致的，以大写金额为准；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 废标条款。</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出现下列情形之一的，应予废标：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（2）出现影响采购公正的违法、违规行为的；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（3）投标人的报价均超过了采购预算，采购人不能支付的；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（4）因重大变故，采购任务取消的。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六、定标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 采购代理机构应当在评标结束后2个工作日内将评标报告送采购人。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七、政府采购合同</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 签订政府采购合同（合同签订方式）</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采购人不得向中标人提出任何不合理的要求作为签订合同的条件。</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 采购人与中标人应当根据合同的约定依法履行合同义务。</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39.履约保证金</w:t>
      </w:r>
      <w:r>
        <w:rPr>
          <w:rFonts w:hint="eastAsia" w:ascii="宋体" w:hAnsi="宋体" w:eastAsia="宋体" w:cs="宋体"/>
          <w:sz w:val="24"/>
          <w:lang w:eastAsia="zh-CN"/>
        </w:rPr>
        <w:t xml:space="preserve">（如有）</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39.1中标人应在政府采购合同签订</w:t>
      </w:r>
      <w:r>
        <w:rPr>
          <w:rFonts w:hint="eastAsia" w:ascii="宋体" w:hAnsi="宋体" w:eastAsia="宋体" w:cs="宋体"/>
          <w:sz w:val="24"/>
          <w:lang w:eastAsia="zh-CN"/>
        </w:rPr>
        <w:t xml:space="preserve">前</w:t>
      </w:r>
      <w:r>
        <w:rPr>
          <w:rFonts w:ascii="宋体" w:hAnsi="宋体" w:eastAsia="宋体" w:cs="宋体"/>
          <w:sz w:val="24"/>
          <w:lang w:eastAsia="zh-CN"/>
        </w:rPr>
        <w:t xml:space="preserve">，向采购人提交《投标资料表》规定金额的履约保证金。</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39.2 如果中标人没有遵守本章</w:t>
      </w:r>
      <w:r>
        <w:rPr>
          <w:rFonts w:hint="eastAsia" w:ascii="宋体" w:hAnsi="宋体" w:eastAsia="宋体" w:cs="宋体"/>
          <w:sz w:val="24"/>
          <w:lang w:eastAsia="zh-CN"/>
        </w:rPr>
        <w:t xml:space="preserve">39.1</w:t>
      </w:r>
      <w:r>
        <w:rPr>
          <w:rFonts w:ascii="宋体" w:hAnsi="宋体" w:eastAsia="宋体" w:cs="宋体"/>
          <w:sz w:val="24"/>
          <w:lang w:eastAsia="zh-CN"/>
        </w:rPr>
        <w:t xml:space="preserve">或本章</w:t>
      </w:r>
      <w:r>
        <w:rPr>
          <w:rFonts w:hint="eastAsia" w:ascii="宋体" w:hAnsi="宋体" w:eastAsia="宋体" w:cs="宋体"/>
          <w:sz w:val="24"/>
          <w:lang w:eastAsia="zh-CN"/>
        </w:rPr>
        <w:t xml:space="preserve">40</w:t>
      </w:r>
      <w:r>
        <w:rPr>
          <w:rFonts w:ascii="宋体" w:hAnsi="宋体" w:eastAsia="宋体" w:cs="宋体"/>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 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2、如果被推荐的中标人有腐败和欺诈行为，将取消其中标。</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40.2 投标人应注意《合同通用条款》关于腐败和欺诈行为的相关规定。</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八、询问和质疑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九、电子招标投标交易平台</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sz w:val="24"/>
          <w:lang w:eastAsia="zh-CN"/>
        </w:rPr>
        <w:br w:type="page" w:clear="all"/>
      </w:r>
      <w:r/>
    </w:p>
    <w:p>
      <w:pPr>
        <w:ind w:firstLine="482"/>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第三章投标资料表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该资料表的条款项号是与《投标人须知》中条款项号对应的或增加的条款，是对《投标人须知》的补充、修改和完善，如有矛盾的话，应以本资料表为准。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8781"/>
      </w:tblGrid>
      <w:tr>
        <w:trP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条款</w:t>
            </w:r>
            <w:r/>
          </w:p>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1" w:type="dxa"/>
            <w:vAlign w:val="center"/>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一、总则</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本项目采购人：</w:t>
            </w:r>
            <w:r>
              <w:rPr>
                <w:rFonts w:hint="eastAsia" w:ascii="宋体" w:hAnsi="宋体" w:eastAsia="宋体" w:cs="宋体"/>
                <w:sz w:val="24"/>
                <w:lang w:eastAsia="zh-CN"/>
              </w:rPr>
              <w:t xml:space="preserve">新沂市农业农村局</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本次采购采用的政府采购方式：公开招标</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采购人确定的采购项目属性：货物</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本项目采购代理机构：</w:t>
            </w:r>
            <w:r>
              <w:rPr>
                <w:rFonts w:hint="eastAsia" w:ascii="宋体" w:hAnsi="宋体" w:eastAsia="宋体" w:cs="宋体"/>
                <w:color w:val="000000" w:themeColor="text1"/>
                <w:sz w:val="24"/>
                <w:lang w:eastAsia="zh-CN"/>
                <w14:textFill>
                  <w14:solidFill>
                    <w14:schemeClr w14:val="tx1"/>
                  </w14:solidFill>
                </w14:textFill>
              </w:rPr>
              <w:t xml:space="preserve">江苏中润工程建设咨询有限公司</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投标人的资格条件：</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一、符合《中华人民共和国政府采购法》第二十二条的规定；</w:t>
            </w:r>
            <w:r/>
          </w:p>
          <w:p>
            <w:pPr>
              <w:ind w:left="0"/>
              <w:jc w:val="both"/>
              <w:keepLines w:val="0"/>
              <w:keepNext w:val="0"/>
              <w:pageBreakBefore w:val="0"/>
              <w:spacing w:line="240" w:lineRule="auto"/>
              <w:rPr>
                <w:rFonts w:ascii="宋体" w:hAnsi="宋体" w:cs="仿宋"/>
                <w:b/>
                <w:sz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落实政府采购政策需满足的资格要求：</w:t>
            </w:r>
            <w:r>
              <w:rPr>
                <w:rFonts w:hint="eastAsia" w:ascii="宋体" w:hAnsi="宋体" w:cs="仿宋"/>
                <w:b/>
                <w:sz w:val="24"/>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三、本项目的特定资格要求：无</w:t>
            </w:r>
            <w:r>
              <w:rPr>
                <w:rFonts w:hint="eastAsia" w:cs="仿宋" w:asciiTheme="minorEastAsia" w:hAnsiTheme="minorEastAsia"/>
                <w:b/>
                <w:sz w:val="24"/>
                <w:szCs w:val="24"/>
                <w:lang w:eastAsia="zh-CN"/>
              </w:rPr>
              <w:t xml:space="preserve">。</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同时明确相关事项如下：</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一、本项目不接受联合体参与采购活动。</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四、查询及使用供应商信用记录：</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由采购人查询信用信息。</w:t>
            </w:r>
            <w:r/>
          </w:p>
          <w:p>
            <w:pPr>
              <w:ind w:left="0"/>
              <w:jc w:val="both"/>
              <w:keepLines w:val="0"/>
              <w:keepNext w:val="0"/>
              <w:pageBreakBefore w:val="0"/>
              <w:spacing w:after="0" w:line="24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查询渠道包括：</w:t>
            </w:r>
            <w:r/>
          </w:p>
          <w:p>
            <w:pPr>
              <w:ind w:left="0"/>
              <w:jc w:val="both"/>
              <w:keepLines w:val="0"/>
              <w:keepNext w:val="0"/>
              <w:pageBreakBefore w:val="0"/>
              <w:spacing w:after="0" w:line="24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1.“信用中国”网（</w:t>
            </w:r>
            <w:r>
              <w:fldChar w:fldCharType="begin"/>
            </w:r>
            <w:r>
              <w:instrText xml:space="preserve"> HYPERLINK "http://www.creditchina.gov.cn/" \o "http://www.creditchina.gov.cn/" </w:instrText>
            </w:r>
            <w:r>
              <w:fldChar w:fldCharType="separate"/>
            </w:r>
            <w:r>
              <w:rPr>
                <w:rFonts w:cs="仿宋" w:asciiTheme="minorEastAsia" w:hAnsiTheme="minorEastAsia"/>
                <w:sz w:val="24"/>
                <w:szCs w:val="24"/>
                <w:lang w:eastAsia="zh-CN"/>
              </w:rPr>
              <w:t xml:space="preserve">www.creditchina.gov.cn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jc w:val="both"/>
              <w:keepLines w:val="0"/>
              <w:keepNext w:val="0"/>
              <w:pageBreakBefore w:val="0"/>
              <w:spacing w:after="0" w:line="24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2.中国政府采购网（</w:t>
            </w:r>
            <w:r>
              <w:fldChar w:fldCharType="begin"/>
            </w:r>
            <w:r>
              <w:instrText xml:space="preserve"> HYPERLINK "http://www.ccgp.gov.cn/" \o "http://www.ccgp.gov.cn/" </w:instrText>
            </w:r>
            <w:r>
              <w:fldChar w:fldCharType="separate"/>
            </w:r>
            <w:r>
              <w:rPr>
                <w:rFonts w:cs="仿宋" w:asciiTheme="minorEastAsia" w:hAnsiTheme="minorEastAsia"/>
                <w:sz w:val="24"/>
                <w:szCs w:val="24"/>
                <w:lang w:eastAsia="zh-CN"/>
              </w:rPr>
              <w:t xml:space="preserve">www.ccgp.gov.cn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jc w:val="both"/>
              <w:keepLines w:val="0"/>
              <w:keepNext w:val="0"/>
              <w:pageBreakBefore w:val="0"/>
              <w:spacing w:after="0" w:line="24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3.“信用江苏”网（www.jscredit.gov.cn）；</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4.“信用中国（江苏徐州）”网</w:t>
            </w:r>
            <w:r/>
          </w:p>
          <w:p>
            <w:pPr>
              <w:ind w:left="0"/>
              <w:jc w:val="both"/>
              <w:keepLines w:val="0"/>
              <w:keepNext w:val="0"/>
              <w:pageBreakBefore w:val="0"/>
              <w:spacing w:after="0" w:line="24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 </w:t>
            </w:r>
            <w:r>
              <w:fldChar w:fldCharType="begin"/>
            </w:r>
            <w:r>
              <w:instrText xml:space="preserve"> HYPERLINK "http://www.xuzhoucredit.gov.cn/" \o "http://www.xuzhoucredit.gov.cn/" </w:instrText>
            </w:r>
            <w:r>
              <w:fldChar w:fldCharType="separate"/>
            </w:r>
            <w:r>
              <w:rPr>
                <w:rFonts w:cs="仿宋" w:asciiTheme="minorEastAsia" w:hAnsiTheme="minorEastAsia"/>
                <w:sz w:val="24"/>
                <w:szCs w:val="24"/>
                <w:lang w:eastAsia="zh-CN"/>
              </w:rPr>
              <w:t xml:space="preserve">http</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//www.xuzhoucredit.gov.cn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三</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截止时点（查询环节）：资格审查结束前。</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四</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信用信息查询记录和证据留存的具体方式：网页截屏打印，与其他采购文件一并保存。</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五</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信用信息的使用规则：</w:t>
            </w:r>
            <w:r/>
          </w:p>
          <w:p>
            <w:pPr>
              <w:ind w:left="0"/>
              <w:jc w:val="both"/>
              <w:keepLines w:val="0"/>
              <w:keepNext w:val="0"/>
              <w:pageBreakBefore w:val="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firstLine="48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供应商信用评价结果参考期限从项目开标之日前三年起算，具体按照《江苏省政府采购信用管理暂行办法》（苏财规[2018]18号）执行。</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招标代理服务费由中标人支付，标准见附件《招标代理服务收费标准》。</w:t>
            </w:r>
            <w:r/>
          </w:p>
        </w:tc>
      </w:tr>
      <w:tr>
        <w:trP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二、招标</w:t>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不安排现场踏勘</w:t>
            </w:r>
            <w:r/>
          </w:p>
        </w:tc>
      </w:tr>
      <w:tr>
        <w:trP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不安排开标前答疑会</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三、投标</w:t>
            </w:r>
            <w:r/>
          </w:p>
        </w:tc>
      </w:tr>
      <w:tr>
        <w:trPr>
          <w:trHeight w:val="3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投标文件的语言为中文。</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\o "http://jszfcg.jsczt.cn/" </w:instrText>
            </w:r>
            <w:r>
              <w:fldChar w:fldCharType="separate"/>
            </w:r>
            <w:r>
              <w:rPr>
                <w:rStyle w:val="688"/>
                <w:rFonts w:ascii="宋体" w:hAnsi="宋体" w:eastAsia="宋体" w:cs="宋体"/>
                <w:color w:val="auto"/>
                <w:sz w:val="24"/>
                <w:u w:val="none"/>
                <w:lang w:eastAsia="zh-CN"/>
              </w:rPr>
              <w:t xml:space="preserve">http://jszfcg.jsc</w:t>
            </w:r>
            <w:r>
              <w:rPr>
                <w:rStyle w:val="688"/>
                <w:rFonts w:ascii="宋体" w:hAnsi="宋体" w:eastAsia="宋体" w:cs="宋体"/>
                <w:color w:val="auto"/>
                <w:sz w:val="24"/>
                <w:u w:val="none"/>
                <w:lang w:eastAsia="zh-CN"/>
              </w:rPr>
              <w:fldChar w:fldCharType="end"/>
            </w:r>
            <w:r>
              <w:rPr>
                <w:rFonts w:ascii="宋体" w:hAnsi="宋体" w:eastAsia="宋体" w:cs="宋体"/>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特别说明：政府采购客户端工具需要导出加密的投标文件（后缀名为zip）。投标文件不得超过</w:t>
            </w:r>
            <w:r>
              <w:rPr>
                <w:rFonts w:hint="eastAsia" w:ascii="宋体" w:hAnsi="宋体" w:eastAsia="宋体" w:cs="宋体"/>
                <w:b/>
                <w:sz w:val="24"/>
                <w:lang w:eastAsia="zh-CN"/>
              </w:rPr>
              <w:t xml:space="preserve">1</w:t>
            </w:r>
            <w:r>
              <w:rPr>
                <w:rFonts w:ascii="宋体" w:hAnsi="宋体" w:eastAsia="宋体" w:cs="宋体"/>
                <w:b/>
                <w:sz w:val="24"/>
                <w:lang w:eastAsia="zh-CN"/>
              </w:rPr>
              <w:t xml:space="preserve">50M！</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w:t>
            </w:r>
            <w:r/>
          </w:p>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线上投标文件编制要求（以电子采购文件提供的格式和要求为准）。</w:t>
            </w:r>
            <w:r/>
          </w:p>
          <w:p>
            <w:pPr>
              <w:pStyle w:val="878"/>
              <w:ind w:left="0"/>
              <w:jc w:val="both"/>
              <w:keepLines w:val="0"/>
              <w:keepNext w:val="0"/>
              <w:pageBreakBefore w:val="0"/>
              <w:spacing w:before="0"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一、基本目录</w:t>
            </w:r>
            <w:r/>
          </w:p>
          <w:p>
            <w:pPr>
              <w:pStyle w:val="878"/>
              <w:ind w:left="0" w:firstLine="482"/>
              <w:jc w:val="both"/>
              <w:keepLines w:val="0"/>
              <w:keepNext w:val="0"/>
              <w:pageBreakBefore w:val="0"/>
              <w:spacing w:before="0" w:after="0"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ind w:left="0" w:firstLine="480"/>
              <w:jc w:val="both"/>
              <w:keepLines w:val="0"/>
              <w:keepNext w:val="0"/>
              <w:pageBreakBefore w:val="0"/>
              <w:spacing w:after="0" w:line="24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3.所投产品的环境标志产品认证证书原件的扫描件（如有）。</w:t>
            </w:r>
            <w:r/>
          </w:p>
          <w:p>
            <w:pPr>
              <w:ind w:left="0" w:firstLine="480"/>
              <w:jc w:val="both"/>
              <w:keepLines w:val="0"/>
              <w:keepNext w:val="0"/>
              <w:pageBreakBefore w:val="0"/>
              <w:spacing w:after="0" w:line="24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ind w:left="0" w:firstLine="480"/>
              <w:jc w:val="both"/>
              <w:keepLines w:val="0"/>
              <w:keepNext w:val="0"/>
              <w:pageBreakBefore w:val="0"/>
              <w:spacing w:after="0" w:line="24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firstLine="480"/>
              <w:jc w:val="both"/>
              <w:keepLines w:val="0"/>
              <w:keepNext w:val="0"/>
              <w:pageBreakBefore w:val="0"/>
              <w:spacing w:after="0" w:line="24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（2）环境标志产品认证证书是否符合要求，采购人评标时查询中国政府采购网（www.ccgp.gov.cn）相关内容后确定。</w:t>
            </w:r>
            <w:r/>
          </w:p>
          <w:p>
            <w:pPr>
              <w:ind w:left="0" w:firstLine="480"/>
              <w:jc w:val="both"/>
              <w:keepLines w:val="0"/>
              <w:keepNext w:val="0"/>
              <w:pageBreakBefore w:val="0"/>
              <w:spacing w:after="0" w:line="24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4.所投产品的节能产品认证证书原件的扫描件（如有）。</w:t>
            </w:r>
            <w:r/>
          </w:p>
          <w:p>
            <w:pPr>
              <w:ind w:left="0" w:firstLine="480"/>
              <w:jc w:val="both"/>
              <w:keepLines w:val="0"/>
              <w:keepNext w:val="0"/>
              <w:pageBreakBefore w:val="0"/>
              <w:spacing w:after="0" w:line="24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ind w:left="0" w:firstLine="480"/>
              <w:jc w:val="both"/>
              <w:keepLines w:val="0"/>
              <w:keepNext w:val="0"/>
              <w:pageBreakBefore w:val="0"/>
              <w:spacing w:after="0" w:line="24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firstLine="480"/>
              <w:jc w:val="both"/>
              <w:keepLines w:val="0"/>
              <w:keepNext w:val="0"/>
              <w:pageBreakBefore w:val="0"/>
              <w:spacing w:after="0" w:line="24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（2）节能产品认证证书是否符合要求，采购人评标时查询中国政府采购网（www.ccgp.gov.cn）相关内容后确定。</w:t>
            </w:r>
            <w:r/>
          </w:p>
          <w:p>
            <w:pPr>
              <w:pStyle w:val="878"/>
              <w:ind w:left="0"/>
              <w:jc w:val="both"/>
              <w:keepLines w:val="0"/>
              <w:keepNext w:val="0"/>
              <w:pageBreakBefore w:val="0"/>
              <w:spacing w:before="0"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二、资格条件（1-</w:t>
            </w:r>
            <w:r>
              <w:rPr>
                <w:rFonts w:hint="eastAsia" w:cs="宋体" w:asciiTheme="minorEastAsia" w:hAnsiTheme="minorEastAsia" w:eastAsiaTheme="minorEastAsia"/>
                <w:b/>
                <w:bCs/>
                <w:sz w:val="24"/>
                <w:szCs w:val="24"/>
                <w:lang w:val="en-US" w:eastAsia="zh-CN"/>
              </w:rPr>
              <w:t xml:space="preserve">5</w:t>
            </w:r>
            <w:r>
              <w:rPr>
                <w:rFonts w:hint="eastAsia" w:cs="宋体" w:asciiTheme="minorEastAsia" w:hAnsiTheme="minorEastAsia" w:eastAsiaTheme="minorEastAsia"/>
                <w:b/>
                <w:bCs/>
                <w:sz w:val="24"/>
                <w:szCs w:val="24"/>
              </w:rPr>
              <w:t xml:space="preserve">必须提供，加盖电子签章，否则投标无效）</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1.具有独立承担民事责任的能力，提供投标人合法有效的法人的营业执照(或事业单位法人证书)或其他组织应提供合法证明文件的原件扫描件(加盖电子签章)。</w:t>
            </w:r>
            <w:r/>
          </w:p>
          <w:p>
            <w:pPr>
              <w:pStyle w:val="878"/>
              <w:ind w:left="0" w:firstLine="439"/>
              <w:jc w:val="both"/>
              <w:keepLines w:val="0"/>
              <w:keepNext w:val="0"/>
              <w:pageBreakBefore w:val="0"/>
              <w:spacing w:before="0" w:line="24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2.财务状况报告，至少提供：即提供投标人的本项目开标时间前6个月内</w:t>
            </w:r>
            <w:r>
              <w:rPr>
                <w:rFonts w:hint="eastAsia" w:cs="宋体" w:asciiTheme="minorEastAsia" w:hAnsiTheme="minorEastAsia" w:eastAsiaTheme="minorEastAsia"/>
                <w:sz w:val="24"/>
                <w:szCs w:val="24"/>
                <w:lang w:val="en-US" w:eastAsia="zh-CN"/>
              </w:rPr>
              <w:t xml:space="preserve">任何1月（不含开标当月）</w:t>
            </w:r>
            <w:r>
              <w:rPr>
                <w:rFonts w:hint="eastAsia" w:cs="宋体" w:asciiTheme="minorEastAsia" w:hAnsiTheme="minorEastAsia" w:eastAsiaTheme="minorEastAsia"/>
                <w:sz w:val="24"/>
                <w:szCs w:val="24"/>
              </w:rPr>
              <w:t xml:space="preserve">的资产负债表原件的扫描件1份；投标人的本项目开标时间前6个月内任何1月（不含开标当月）利润表月报表原件的扫描件1份。（加盖电子签章）</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以上材料原件扫描上传并加盖电子签章）；</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4.具备履行合同所必需的设备和专业技术能力的证明材料提供具备履行合同所必需的设备和专业技术能力的书面声明）格式见招标文件第七章《投标文件相关格式》）。</w:t>
            </w:r>
            <w:r/>
          </w:p>
          <w:p>
            <w:pPr>
              <w:pStyle w:val="878"/>
              <w:ind w:left="0" w:firstLine="439"/>
              <w:jc w:val="both"/>
              <w:keepLines w:val="0"/>
              <w:keepNext w:val="0"/>
              <w:pageBreakBefore w:val="0"/>
              <w:spacing w:before="0" w:line="24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5.投标人参加政府采购活动前3年内在经营活动中没有重大违法记录的书面声明（加盖电子签章，格式见招标文件第七章《投标文件相关格式》）。</w:t>
            </w:r>
            <w:r/>
          </w:p>
          <w:p>
            <w:pPr>
              <w:pStyle w:val="684"/>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pBdr>
                <w:top w:val="none" w:color="auto" w:sz="0" w:space="0"/>
                <w:left w:val="none" w:color="auto" w:sz="0" w:space="0"/>
                <w:bottom w:val="none" w:color="auto" w:sz="0" w:space="0"/>
                <w:right w:val="none" w:color="auto" w:sz="0" w:space="0"/>
              </w:pBdr>
              <w:suppressLineNumbers w:val="0"/>
            </w:pPr>
            <w:r>
              <w:rPr>
                <w:rFonts w:hint="eastAsia" w:cs="宋体" w:asciiTheme="minorEastAsia" w:hAnsiTheme="minorEastAsia"/>
                <w:b/>
                <w:bCs/>
                <w:sz w:val="24"/>
                <w:szCs w:val="24"/>
                <w:lang w:val="en-US" w:eastAsia="zh-CN" w:bidi="ar-SA"/>
              </w:rPr>
              <w:t xml:space="preserve">三、</w:t>
            </w:r>
            <w:r>
              <w:rPr>
                <w:rFonts w:hint="eastAsia" w:cs="宋体" w:asciiTheme="minorEastAsia" w:hAnsiTheme="minorEastAsia" w:eastAsiaTheme="minorEastAsia"/>
                <w:b/>
                <w:bCs/>
                <w:sz w:val="24"/>
                <w:szCs w:val="24"/>
                <w:lang w:val="en-US" w:eastAsia="zh-CN" w:bidi="ar-SA"/>
              </w:rPr>
              <w:t xml:space="preserve">落实政府采购政策需满足的资格要求：</w:t>
            </w:r>
            <w:r/>
          </w:p>
          <w:p>
            <w:pPr>
              <w:pStyle w:val="684"/>
              <w:ind w:right="0" w:firstLine="480"/>
              <w:jc w:val="both"/>
              <w:keepLines w:val="0"/>
              <w:keepNext w:val="0"/>
              <w:pageBreakBefore w:val="0"/>
              <w:spacing w:before="0" w:beforeAutospacing="0" w:after="0" w:afterAutospacing="0" w:line="240" w:lineRule="auto"/>
              <w:widowControl/>
              <w:rPr>
                <w:rFonts w:hint="eastAsia" w:cs="宋体" w:asciiTheme="minorEastAsia" w:hAnsiTheme="minorEastAsia" w:eastAsiaTheme="minorEastAsia"/>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asciiTheme="minorEastAsia" w:hAnsiTheme="minorEastAsia" w:eastAsiaTheme="minorEastAsia"/>
                <w:sz w:val="24"/>
                <w:szCs w:val="24"/>
                <w:lang w:val="en-US" w:eastAsia="zh-CN" w:bidi="ar-SA"/>
              </w:rPr>
              <w:t xml:space="preserve">此项目属于专门面向中小微企业采购的项目，供应商应为中小微企业、监狱企业、残疾人福利性单位。</w:t>
            </w:r>
            <w:r/>
          </w:p>
          <w:p>
            <w:pPr>
              <w:pStyle w:val="684"/>
              <w:ind w:right="0" w:firstLine="480"/>
              <w:jc w:val="both"/>
              <w:keepLines w:val="0"/>
              <w:keepNext w:val="0"/>
              <w:pageBreakBefore w:val="0"/>
              <w:spacing w:before="0" w:beforeAutospacing="0" w:after="0" w:afterAutospacing="0" w:line="240" w:lineRule="auto"/>
              <w:widowControl/>
              <w:rPr>
                <w:rFonts w:cs="宋体" w:asciiTheme="minorEastAsia" w:hAnsiTheme="minorEastAsia" w:eastAsiaTheme="minorEastAsia"/>
                <w:sz w:val="24"/>
                <w:szCs w:val="24"/>
              </w:rPr>
              <w:pBdr>
                <w:top w:val="none" w:color="auto" w:sz="0" w:space="0"/>
                <w:left w:val="none" w:color="auto" w:sz="0" w:space="0"/>
                <w:bottom w:val="none" w:color="auto" w:sz="0" w:space="0"/>
                <w:right w:val="none" w:color="auto" w:sz="0" w:space="0"/>
              </w:pBdr>
              <w:suppressLineNumbers w:val="0"/>
            </w:pPr>
            <w:r>
              <w:rPr>
                <w:rFonts w:hint="eastAsia" w:cs="宋体" w:asciiTheme="minorEastAsia" w:hAnsiTheme="minorEastAsia" w:eastAsiaTheme="minorEastAsia"/>
                <w:sz w:val="24"/>
                <w:szCs w:val="24"/>
              </w:rPr>
              <w:t xml:space="preserve">提供的货物全部由符合政策要求的中小企业制造，提供《中小企业声明函》（填写完整，加盖电子签章，格式见招标文件第七章《投标文件相关格式》）。</w:t>
            </w:r>
            <w:r/>
          </w:p>
          <w:p>
            <w:pPr>
              <w:pStyle w:val="878"/>
              <w:ind w:left="0" w:firstLine="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《中小企业声明函》查询渠道参考工业和信息化部发布的中小企业规模自测小程序。中小企业规模自测小程序详见《中小企业声明函》。</w:t>
            </w:r>
            <w:r/>
          </w:p>
          <w:p>
            <w:pPr>
              <w:pStyle w:val="878"/>
              <w:ind w:left="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注：具体以《政府采购促进中小企业发展管理办法》（财库[2020]46号）和《关于印发中小企业划型标准规定的通知》（工信部联企业[2011]300号）的规定为准。</w:t>
            </w:r>
            <w:r/>
          </w:p>
          <w:p>
            <w:pPr>
              <w:pStyle w:val="878"/>
              <w:ind w:left="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注：监狱企业和残疾人福利性单位等同于小微企业。</w:t>
            </w:r>
            <w:r/>
          </w:p>
          <w:p>
            <w:pPr>
              <w:pStyle w:val="878"/>
              <w:ind w:left="0" w:firstLine="48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投标人为监狱企业的，提供省级以上监狱管理局、戒毒管理局（含新疆生产建设兵团）出具的属于监狱企业的证明文件原件的扫描件。</w:t>
            </w:r>
            <w:r/>
          </w:p>
          <w:p>
            <w:pPr>
              <w:pStyle w:val="878"/>
              <w:ind w:left="0" w:firstLine="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具体以《财政部司法部关于政府采购支持监狱企业发展有关问题的通知》（财库〔2014〕68号）的规定为准。</w:t>
            </w:r>
            <w:r/>
          </w:p>
          <w:p>
            <w:pPr>
              <w:pStyle w:val="878"/>
              <w:ind w:left="0" w:firstLine="48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投标人为享受政府采购支持政策的残疾人福利性单位的，提供《残疾人福利性单位声明函》（加盖电子签章，格式见招标文件第七章《投标文件相关格式》）。</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①安置的残疾人占本单位在职职工人数的比例不低于25%（含25%），并且安置的残疾人人数不少于10人（含10人）；</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②依法与安置的每位残疾人签订了一年以上（含一年）的劳动合同或服务协议；</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③为安置的每位残疾人按月足额缴纳了基本养老保险、基本医疗保险、失业保险、工伤保险和生育保险等社会保险费；</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④通过银行等金融机构向安置的每位残疾人，按月支付了不低于单位所在区县适用的经省级人民政府批准的月最低工资标准的工资；</w:t>
            </w:r>
            <w:r/>
          </w:p>
          <w:p>
            <w:pPr>
              <w:pStyle w:val="878"/>
              <w:ind w:left="0" w:firstLine="439"/>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78"/>
              <w:ind w:left="0" w:firstLine="48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8"/>
              <w:ind w:left="0" w:firstLine="48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具体以《三部门联合发布关于促进残疾人就业政府采购政策的通知》（财库〔2017〕141号）规定为准。</w:t>
            </w:r>
            <w:r/>
          </w:p>
          <w:p>
            <w:pPr>
              <w:pStyle w:val="878"/>
              <w:ind w:left="0"/>
              <w:jc w:val="both"/>
              <w:keepLines w:val="0"/>
              <w:keepNext w:val="0"/>
              <w:pageBreakBefore w:val="0"/>
              <w:spacing w:before="0"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w:t>
            </w:r>
            <w:r>
              <w:rPr>
                <w:rFonts w:hint="eastAsia" w:cs="宋体" w:asciiTheme="minorEastAsia" w:hAnsiTheme="minorEastAsia" w:eastAsiaTheme="minorEastAsia"/>
                <w:b/>
                <w:bCs/>
                <w:sz w:val="24"/>
                <w:szCs w:val="24"/>
              </w:rPr>
              <w:t xml:space="preserve">、符合条件（必须提供，否则投标无效）</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(一)报价</w:t>
            </w:r>
            <w:r/>
          </w:p>
          <w:p>
            <w:pPr>
              <w:ind w:left="0" w:firstLine="480"/>
              <w:jc w:val="both"/>
              <w:keepLines w:val="0"/>
              <w:keepNext w:val="0"/>
              <w:pageBreakBefore w:val="0"/>
              <w:spacing w:after="0" w:line="240" w:lineRule="auto"/>
              <w:rPr>
                <w:rFonts w:ascii="宋体" w:hAnsi="宋体" w:cs="仿宋"/>
                <w:bCs/>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hint="eastAsia" w:ascii="宋体" w:hAnsi="宋体" w:cs="仿宋"/>
                <w:bCs/>
                <w:sz w:val="24"/>
                <w:lang w:eastAsia="zh-CN"/>
              </w:rPr>
              <w:t xml:space="preserve"> 《开标一览表》要求加盖电子签章，格式见本文件第七章《投标文件相关格式》。</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2.《分项价格表》（加盖电子签章，格式见招标文件第七章《投标文件相关格式》。）</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（二）商务资信</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1.《投标函》（加盖电子签章，格式见招标文件第七章《投标文件相关格式》。）</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（三）技术响应</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1.《偏离表》（加盖电子签章，格式见招标文件第七章《投标文件相关格式》。）</w:t>
            </w:r>
            <w:r/>
          </w:p>
          <w:p>
            <w:pPr>
              <w:pStyle w:val="878"/>
              <w:ind w:left="0" w:firstLine="482"/>
              <w:jc w:val="both"/>
              <w:keepLines w:val="0"/>
              <w:keepNext w:val="0"/>
              <w:pageBreakBefore w:val="0"/>
              <w:spacing w:before="0" w:after="0"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w:t>
            </w:r>
            <w:r>
              <w:rPr>
                <w:rFonts w:hint="eastAsia" w:cs="宋体" w:asciiTheme="minorEastAsia" w:hAnsiTheme="minorEastAsia" w:eastAsiaTheme="minorEastAsia"/>
                <w:b/>
                <w:bCs/>
                <w:sz w:val="24"/>
                <w:szCs w:val="24"/>
              </w:rPr>
              <w:t xml:space="preserve">、综合评审评分项</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（一）技术部分</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1、设备、工艺流程，包装标识、使用说明书（根据评分细则和项目要求自行编写，并附相关证明材料扫描件)；</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2、质量控制措施（要求见招标文件第六章《采购需求》及第四章《评标标准》)；</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3、项目实施方案（要求见招标文件第六章《采购需求》及第四章《评标标准》)；</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4、技术指导方案（要求见招标文件第六章《采购需求》及第四章《评标标准》)；</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5、售后服务方案（要求见招标文件第六章《采购需求》及第四章《评标标准》)。</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6.评分细则中评分得分需提供的相关证明材料。</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（二）商务部分</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1.投标人业绩（要求见招标文件第四章《评标标准》中《评分细则》）。</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2.投标人实力</w:t>
            </w:r>
            <w:r/>
          </w:p>
          <w:p>
            <w:pPr>
              <w:pStyle w:val="878"/>
              <w:ind w:left="0" w:firstLine="480"/>
              <w:jc w:val="both"/>
              <w:keepLines w:val="0"/>
              <w:keepNext w:val="0"/>
              <w:pageBreakBefore w:val="0"/>
              <w:spacing w:before="0" w:after="0" w:line="24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3.投标人其它证明文件及材料。</w:t>
            </w:r>
            <w:r/>
          </w:p>
          <w:p>
            <w:pPr>
              <w:pStyle w:val="878"/>
              <w:ind w:left="0" w:firstLine="482"/>
              <w:jc w:val="both"/>
              <w:keepLines w:val="0"/>
              <w:keepNext w:val="0"/>
              <w:pageBreakBefore w:val="0"/>
              <w:spacing w:before="0" w:after="0"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六</w:t>
            </w:r>
            <w:r>
              <w:rPr>
                <w:rFonts w:hint="eastAsia" w:cs="宋体" w:asciiTheme="minorEastAsia" w:hAnsiTheme="minorEastAsia" w:eastAsiaTheme="minorEastAsia"/>
                <w:b/>
                <w:bCs/>
                <w:sz w:val="24"/>
                <w:szCs w:val="24"/>
              </w:rPr>
              <w:t xml:space="preserve">、价格折扣文件格式</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企业报价折扣证明：无</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pStyle w:val="878"/>
              <w:ind w:left="0" w:firstLine="480"/>
              <w:jc w:val="both"/>
              <w:keepLines w:val="0"/>
              <w:keepNext w:val="0"/>
              <w:pageBreakBefore w:val="0"/>
              <w:spacing w:before="0" w:after="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1.投标人应对以上文件的合法性、真实性负责。</w:t>
            </w:r>
            <w:r/>
          </w:p>
          <w:p>
            <w:pPr>
              <w:pStyle w:val="676"/>
              <w:ind w:left="0" w:firstLine="480"/>
              <w:jc w:val="both"/>
              <w:keepLines w:val="0"/>
              <w:keepNext w:val="0"/>
              <w:pageBreakBefore w:val="0"/>
              <w:spacing w:after="0" w:line="240" w:lineRule="auto"/>
              <w:rPr>
                <w:lang w:eastAsia="zh-CN"/>
              </w:rPr>
            </w:pPr>
            <w:r>
              <w:rPr>
                <w:rFonts w:hint="eastAsia" w:cs="宋体" w:asciiTheme="minorEastAsia" w:hAnsiTheme="minorEastAsia"/>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商务条件见：</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1.招标文件第四章《评标标准》中《评分细则》</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2.招标文件第三章《投标资料表》中12.1和12.2</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交货和提供服务的时间见：招标文件第五章《采购需求》及招标文件第六章《拟签订的合同文本》。</w:t>
            </w:r>
            <w:r/>
          </w:p>
        </w:tc>
      </w:tr>
      <w:tr>
        <w:trP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本项目不接受超过</w:t>
            </w:r>
            <w:r>
              <w:rPr>
                <w:rFonts w:hint="eastAsia" w:ascii="宋体" w:hAnsi="宋体" w:eastAsia="宋体" w:cs="宋体"/>
                <w:b/>
                <w:sz w:val="24"/>
                <w:u w:val="single"/>
                <w:lang w:eastAsia="zh-CN"/>
              </w:rPr>
              <w:t xml:space="preserve">195万</w:t>
            </w:r>
            <w:r>
              <w:rPr>
                <w:rFonts w:ascii="宋体" w:hAnsi="宋体" w:eastAsia="宋体" w:cs="宋体"/>
                <w:b/>
                <w:sz w:val="24"/>
                <w:u w:val="single"/>
                <w:lang w:eastAsia="zh-CN"/>
              </w:rPr>
              <w:t xml:space="preserve">元</w:t>
            </w:r>
            <w:r>
              <w:rPr>
                <w:rFonts w:ascii="宋体" w:hAnsi="宋体" w:eastAsia="宋体" w:cs="宋体"/>
                <w:b/>
                <w:sz w:val="24"/>
                <w:lang w:eastAsia="zh-CN"/>
              </w:rPr>
              <w:t xml:space="preserve">人民币（采购预算金额）的投标报价；</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报价包括产品价、运费、指导安装、税金、售后及投标人的利润等全部费用。采购人不再支付报价以外的任何费用。</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以人民币报价。</w:t>
            </w:r>
            <w:r/>
          </w:p>
        </w:tc>
      </w:tr>
      <w:tr>
        <w:trP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pStyle w:val="878"/>
              <w:ind w:left="0"/>
              <w:jc w:val="both"/>
              <w:keepLines w:val="0"/>
              <w:keepNext w:val="0"/>
              <w:pageBreakBefore w:val="0"/>
              <w:spacing w:before="0" w:line="240" w:lineRule="auto"/>
              <w:rPr>
                <w:rStyle w:val="688"/>
                <w:rFonts w:cs="宋体" w:asciiTheme="minorEastAsia" w:hAnsiTheme="minorEastAsia" w:eastAsiaTheme="minorEastAsia"/>
                <w:color w:val="auto"/>
                <w:sz w:val="24"/>
                <w:szCs w:val="24"/>
                <w:u w:val="none"/>
              </w:rPr>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688"/>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688"/>
                <w:rFonts w:hint="eastAsia" w:cs="宋体" w:asciiTheme="minorEastAsia" w:hAnsiTheme="minorEastAsia" w:eastAsiaTheme="minorEastAsia"/>
                <w:color w:val="auto"/>
                <w:sz w:val="24"/>
                <w:szCs w:val="24"/>
                <w:u w:val="none"/>
              </w:rPr>
              <w:fldChar w:fldCharType="end"/>
            </w:r>
            <w:r/>
          </w:p>
          <w:p>
            <w:pPr>
              <w:pStyle w:val="878"/>
              <w:ind w:left="0"/>
              <w:jc w:val="both"/>
              <w:keepLines w:val="0"/>
              <w:keepNext w:val="0"/>
              <w:pageBreakBefore w:val="0"/>
              <w:spacing w:before="0"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878"/>
              <w:ind w:left="0"/>
              <w:jc w:val="both"/>
              <w:keepLines w:val="0"/>
              <w:keepNext w:val="0"/>
              <w:pageBreakBefore w:val="0"/>
              <w:spacing w:before="0"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投标文件不得超过150M！</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说明：本项目采用线上投标，即供应商投标文件从政府采购客户端工具制作通过“苏采云”系统提交，未提供线上投标文件的，投标无效。</w:t>
            </w:r>
            <w:r/>
          </w:p>
        </w:tc>
      </w:tr>
      <w:tr>
        <w:trP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见本文件第三章《投标资料表》中12.1和12.2</w:t>
            </w:r>
            <w:r/>
          </w:p>
        </w:tc>
      </w:tr>
      <w:tr>
        <w:trP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投标文件接收截止时间：</w:t>
            </w:r>
            <w:r>
              <w:rPr>
                <w:rFonts w:ascii="宋体" w:hAnsi="宋体" w:eastAsia="宋体" w:cs="宋体"/>
                <w:b/>
                <w:color w:val="ff0000"/>
                <w:sz w:val="24"/>
                <w:lang w:eastAsia="zh-CN"/>
              </w:rPr>
              <w:t xml:space="preserve">202</w:t>
            </w:r>
            <w:r>
              <w:rPr>
                <w:rFonts w:hint="eastAsia" w:ascii="宋体" w:hAnsi="宋体" w:eastAsia="宋体" w:cs="宋体"/>
                <w:b/>
                <w:color w:val="ff0000"/>
                <w:sz w:val="24"/>
                <w:lang w:eastAsia="zh-CN"/>
              </w:rPr>
              <w:t xml:space="preserve">4</w:t>
            </w:r>
            <w:r>
              <w:rPr>
                <w:rFonts w:ascii="宋体" w:hAnsi="宋体" w:eastAsia="宋体" w:cs="宋体"/>
                <w:b/>
                <w:color w:val="ff0000"/>
                <w:sz w:val="24"/>
                <w:lang w:eastAsia="zh-CN"/>
              </w:rPr>
              <w:t xml:space="preserve">年</w:t>
            </w:r>
            <w:r>
              <w:rPr>
                <w:rFonts w:hint="eastAsia" w:ascii="宋体" w:hAnsi="宋体" w:eastAsia="宋体" w:cs="宋体"/>
                <w:b/>
                <w:color w:val="ff0000"/>
                <w:sz w:val="24"/>
                <w:lang w:eastAsia="zh-CN"/>
              </w:rPr>
              <w:t xml:space="preserve">0</w:t>
            </w:r>
            <w:r>
              <w:rPr>
                <w:rFonts w:hint="eastAsia" w:ascii="宋体" w:hAnsi="宋体" w:eastAsia="宋体" w:cs="宋体"/>
                <w:b/>
                <w:color w:val="ff0000"/>
                <w:sz w:val="24"/>
                <w:lang w:val="en-US" w:eastAsia="zh-CN"/>
              </w:rPr>
              <w:t xml:space="preserve">8</w:t>
            </w:r>
            <w:r>
              <w:rPr>
                <w:rFonts w:ascii="宋体" w:hAnsi="宋体" w:eastAsia="宋体" w:cs="宋体"/>
                <w:b/>
                <w:color w:val="ff0000"/>
                <w:sz w:val="24"/>
                <w:lang w:eastAsia="zh-CN"/>
              </w:rPr>
              <w:t xml:space="preserve">月</w:t>
            </w:r>
            <w:r>
              <w:rPr>
                <w:rFonts w:ascii="宋体" w:hAnsi="宋体" w:eastAsia="宋体" w:cs="宋体"/>
                <w:b/>
                <w:color w:val="ff0000"/>
                <w:sz w:val="24"/>
                <w:lang w:eastAsia="zh-CN"/>
              </w:rPr>
              <w:t xml:space="preserve">2</w:t>
            </w:r>
            <w:r>
              <w:rPr>
                <w:rFonts w:ascii="宋体" w:hAnsi="宋体" w:eastAsia="宋体" w:cs="宋体"/>
                <w:b/>
                <w:color w:val="ff0000"/>
                <w:sz w:val="24"/>
                <w:lang w:eastAsia="zh-CN"/>
              </w:rPr>
              <w:t xml:space="preserve">6</w:t>
            </w:r>
            <w:r>
              <w:rPr>
                <w:rFonts w:ascii="宋体" w:hAnsi="宋体" w:eastAsia="宋体" w:cs="宋体"/>
                <w:b/>
                <w:color w:val="ff0000"/>
                <w:sz w:val="24"/>
                <w:lang w:eastAsia="zh-CN"/>
              </w:rPr>
              <w:t xml:space="preserve">日北京时间</w:t>
            </w:r>
            <w:r>
              <w:rPr>
                <w:rFonts w:hint="eastAsia" w:ascii="宋体" w:hAnsi="宋体" w:eastAsia="宋体" w:cs="宋体"/>
                <w:b/>
                <w:color w:val="ff0000"/>
                <w:sz w:val="24"/>
                <w:lang w:val="en-US" w:eastAsia="zh-CN"/>
              </w:rPr>
              <w:t xml:space="preserve">09</w:t>
            </w:r>
            <w:r>
              <w:rPr>
                <w:rFonts w:ascii="宋体" w:hAnsi="宋体" w:eastAsia="宋体" w:cs="宋体"/>
                <w:b/>
                <w:color w:val="ff0000"/>
                <w:sz w:val="24"/>
                <w:lang w:eastAsia="zh-CN"/>
              </w:rPr>
              <w:t xml:space="preserve">：30</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投标人应在提交投标文件的截止时间前，将电子投标文件上传系统。在达到开标时间后，使用CA数字证书解密各自投标文件。</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四、开标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firstLine="482"/>
              <w:jc w:val="both"/>
              <w:keepLines w:val="0"/>
              <w:keepNext w:val="0"/>
              <w:pageBreakBefore w:val="0"/>
              <w:spacing w:after="0" w:line="240" w:lineRule="auto"/>
              <w:widowControl/>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开标时间：</w:t>
            </w:r>
            <w:r>
              <w:rPr>
                <w:rFonts w:ascii="宋体" w:hAnsi="宋体" w:eastAsia="宋体" w:cs="宋体"/>
                <w:b/>
                <w:color w:val="ff0000"/>
                <w:sz w:val="24"/>
                <w:lang w:eastAsia="zh-CN"/>
              </w:rPr>
              <w:t xml:space="preserve">202</w:t>
            </w:r>
            <w:r>
              <w:rPr>
                <w:rFonts w:hint="eastAsia" w:ascii="宋体" w:hAnsi="宋体" w:eastAsia="宋体" w:cs="宋体"/>
                <w:b/>
                <w:color w:val="ff0000"/>
                <w:sz w:val="24"/>
                <w:lang w:eastAsia="zh-CN"/>
              </w:rPr>
              <w:t xml:space="preserve">4</w:t>
            </w:r>
            <w:r>
              <w:rPr>
                <w:rFonts w:ascii="宋体" w:hAnsi="宋体" w:eastAsia="宋体" w:cs="宋体"/>
                <w:b/>
                <w:color w:val="ff0000"/>
                <w:sz w:val="24"/>
                <w:lang w:eastAsia="zh-CN"/>
              </w:rPr>
              <w:t xml:space="preserve">年</w:t>
            </w:r>
            <w:r>
              <w:rPr>
                <w:rFonts w:hint="eastAsia" w:ascii="宋体" w:hAnsi="宋体" w:eastAsia="宋体" w:cs="宋体"/>
                <w:b/>
                <w:color w:val="ff0000"/>
                <w:sz w:val="24"/>
                <w:lang w:eastAsia="zh-CN"/>
              </w:rPr>
              <w:t xml:space="preserve">0</w:t>
            </w:r>
            <w:r>
              <w:rPr>
                <w:rFonts w:hint="eastAsia" w:ascii="宋体" w:hAnsi="宋体" w:eastAsia="宋体" w:cs="宋体"/>
                <w:b/>
                <w:color w:val="ff0000"/>
                <w:sz w:val="24"/>
                <w:lang w:val="en-US" w:eastAsia="zh-CN"/>
              </w:rPr>
              <w:t xml:space="preserve">8</w:t>
            </w:r>
            <w:r>
              <w:rPr>
                <w:rFonts w:ascii="宋体" w:hAnsi="宋体" w:eastAsia="宋体" w:cs="宋体"/>
                <w:b/>
                <w:color w:val="ff0000"/>
                <w:sz w:val="24"/>
                <w:lang w:eastAsia="zh-CN"/>
              </w:rPr>
              <w:t xml:space="preserve">月</w:t>
            </w:r>
            <w:r>
              <w:rPr>
                <w:rFonts w:ascii="宋体" w:hAnsi="宋体" w:eastAsia="宋体" w:cs="宋体"/>
                <w:b/>
                <w:color w:val="ff0000"/>
                <w:sz w:val="24"/>
                <w:lang w:eastAsia="zh-CN"/>
              </w:rPr>
              <w:t xml:space="preserve">2</w:t>
            </w:r>
            <w:r>
              <w:rPr>
                <w:rFonts w:ascii="宋体" w:hAnsi="宋体" w:eastAsia="宋体" w:cs="宋体"/>
                <w:b/>
                <w:color w:val="ff0000"/>
                <w:sz w:val="24"/>
                <w:lang w:eastAsia="zh-CN"/>
              </w:rPr>
              <w:t xml:space="preserve">6</w:t>
            </w:r>
            <w:r>
              <w:rPr>
                <w:rFonts w:ascii="宋体" w:hAnsi="宋体" w:eastAsia="宋体" w:cs="宋体"/>
                <w:b/>
                <w:color w:val="ff0000"/>
                <w:sz w:val="24"/>
                <w:lang w:eastAsia="zh-CN"/>
              </w:rPr>
              <w:t xml:space="preserve">日北京时间</w:t>
            </w:r>
            <w:r>
              <w:rPr>
                <w:rFonts w:hint="eastAsia" w:ascii="宋体" w:hAnsi="宋体" w:eastAsia="宋体" w:cs="宋体"/>
                <w:b/>
                <w:color w:val="ff0000"/>
                <w:sz w:val="24"/>
                <w:lang w:val="en-US" w:eastAsia="zh-CN"/>
              </w:rPr>
              <w:t xml:space="preserve">09</w:t>
            </w:r>
            <w:r>
              <w:rPr>
                <w:rFonts w:ascii="宋体" w:hAnsi="宋体" w:eastAsia="宋体" w:cs="宋体"/>
                <w:b/>
                <w:color w:val="ff0000"/>
                <w:sz w:val="24"/>
                <w:lang w:eastAsia="zh-CN"/>
              </w:rPr>
              <w:t xml:space="preserve">：30 </w:t>
            </w:r>
            <w:r/>
          </w:p>
          <w:p>
            <w:pPr>
              <w:ind w:left="0" w:firstLine="482"/>
              <w:jc w:val="left"/>
              <w:keepLines w:val="0"/>
              <w:keepNext w:val="0"/>
              <w:pageBreakBefore w:val="0"/>
              <w:spacing w:after="0" w:line="240" w:lineRule="auto"/>
              <w:widowControl/>
              <w:rPr>
                <w:rFonts w:ascii="宋体" w:hAnsi="宋体" w:eastAsia="宋体" w:cs="宋体"/>
                <w:bCs/>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开标地点：</w:t>
            </w:r>
            <w:r>
              <w:rPr>
                <w:rFonts w:hint="eastAsia" w:ascii="宋体" w:hAnsi="宋体" w:eastAsia="宋体" w:cs="宋体"/>
                <w:bCs/>
                <w:sz w:val="24"/>
                <w:lang w:eastAsia="zh-CN"/>
              </w:rPr>
              <w:t xml:space="preserve">“苏采云”系统（网址： http://jszfcg.jsczt.cn/）“开标大厅”或进入徐州政府采购网（网址：</w:t>
            </w:r>
            <w:r>
              <w:fldChar w:fldCharType="begin"/>
            </w:r>
            <w:r>
              <w:instrText xml:space="preserve"> HYPERLINK "http://czj.xz.gov.cn/Home/HomeIndex）--业务工作--用户登录，点击" </w:instrText>
            </w:r>
            <w:r>
              <w:fldChar w:fldCharType="separate"/>
            </w:r>
            <w:r>
              <w:rPr>
                <w:rStyle w:val="688"/>
                <w:rFonts w:hint="eastAsia" w:ascii="宋体" w:hAnsi="宋体" w:eastAsia="宋体" w:cs="宋体"/>
                <w:bCs/>
                <w:color w:val="auto"/>
                <w:sz w:val="24"/>
                <w:lang w:eastAsia="zh-CN"/>
              </w:rPr>
              <w:t xml:space="preserve">http://czj.xz.gov.cn/Home/HomeIndex）--业务工作--用户登录，点击“苏采云”进入系统“开标大厅”。</w:t>
            </w:r>
            <w:r>
              <w:rPr>
                <w:rStyle w:val="688"/>
                <w:rFonts w:hint="eastAsia" w:ascii="宋体" w:hAnsi="宋体" w:eastAsia="宋体" w:cs="宋体"/>
                <w:bCs/>
                <w:color w:val="auto"/>
                <w:sz w:val="24"/>
                <w:lang w:eastAsia="zh-CN"/>
              </w:rPr>
              <w:fldChar w:fldCharType="end"/>
            </w:r>
            <w:r/>
          </w:p>
          <w:p>
            <w:pPr>
              <w:ind w:left="0" w:firstLine="480"/>
              <w:jc w:val="both"/>
              <w:keepLines w:val="0"/>
              <w:keepNext w:val="0"/>
              <w:pageBreakBefore w:val="0"/>
              <w:spacing w:after="0" w:line="240" w:lineRule="auto"/>
              <w:widowControl/>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w:t>
            </w: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firstLine="480"/>
              <w:jc w:val="both"/>
              <w:keepLines w:val="0"/>
              <w:keepNext w:val="0"/>
              <w:pageBreakBefore w:val="0"/>
              <w:spacing w:after="0" w:line="240" w:lineRule="auto"/>
              <w:widowControl/>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招标文件规定的需要公示的内容：投标人名称、投标价格。</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firstLine="480"/>
              <w:jc w:val="both"/>
              <w:keepLines w:val="0"/>
              <w:keepNext w:val="0"/>
              <w:pageBreakBefore w:val="0"/>
              <w:spacing w:after="0" w:line="24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五、评标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firstLine="480"/>
              <w:jc w:val="both"/>
              <w:keepLines w:val="0"/>
              <w:keepNext w:val="0"/>
              <w:pageBreakBefore w:val="0"/>
              <w:spacing w:after="0" w:line="24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采用综合评分法。</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firstLine="480"/>
              <w:jc w:val="both"/>
              <w:keepLines w:val="0"/>
              <w:keepNext w:val="0"/>
              <w:pageBreakBefore w:val="0"/>
              <w:spacing w:after="0" w:line="240" w:lineRule="auto"/>
              <w:widowControl/>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推荐中标候选供应商名单。中标候选供应商数量应当根据采购需要确定，但必须按顺序排列中标候选供应商。</w:t>
            </w:r>
            <w:r/>
          </w:p>
          <w:p>
            <w:pPr>
              <w:ind w:left="0" w:firstLine="480"/>
              <w:jc w:val="both"/>
              <w:keepLines w:val="0"/>
              <w:keepNext w:val="0"/>
              <w:pageBreakBefore w:val="0"/>
              <w:spacing w:after="0" w:line="240" w:lineRule="auto"/>
              <w:widowControl/>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firstLine="480"/>
              <w:jc w:val="both"/>
              <w:keepLines w:val="0"/>
              <w:keepNext w:val="0"/>
              <w:pageBreakBefore w:val="0"/>
              <w:spacing w:after="0" w:line="240" w:lineRule="auto"/>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1.评标中需要投标人对投标文件澄清或者说明的，应当通过“苏采云”系统交换数据电文。在评标期间，请投标人保持在线。</w:t>
            </w:r>
            <w:r/>
          </w:p>
          <w:p>
            <w:pPr>
              <w:ind w:left="0" w:firstLine="480"/>
              <w:jc w:val="both"/>
              <w:keepLines w:val="0"/>
              <w:keepNext w:val="0"/>
              <w:pageBreakBefore w:val="0"/>
              <w:spacing w:after="0" w:line="240" w:lineRule="auto"/>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2.对于投标文件中含义不明确、同类问题表述不一致或者有明显文字，评标委员会通过“苏采云”系统要求投标人作出必要的澄清、说明或者补正，并规定回复时间。</w:t>
            </w:r>
            <w:r/>
          </w:p>
          <w:p>
            <w:pPr>
              <w:ind w:left="0" w:firstLine="480"/>
              <w:jc w:val="both"/>
              <w:keepLines w:val="0"/>
              <w:keepNext w:val="0"/>
              <w:pageBreakBefore w:val="0"/>
              <w:spacing w:after="0" w:line="240" w:lineRule="auto"/>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480"/>
              <w:jc w:val="both"/>
              <w:keepLines w:val="0"/>
              <w:keepNext w:val="0"/>
              <w:pageBreakBefore w:val="0"/>
              <w:spacing w:after="0" w:line="240" w:lineRule="auto"/>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七、政府采购合同</w:t>
            </w:r>
            <w:r/>
          </w:p>
        </w:tc>
      </w:tr>
      <w:tr>
        <w:trP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采购人与中标、成交供应商应当在中标、成交通知书发出之日起</w:t>
            </w:r>
            <w:r>
              <w:rPr>
                <w:rFonts w:ascii="宋体" w:hAnsi="宋体" w:eastAsia="宋体" w:cs="宋体"/>
                <w:sz w:val="24"/>
                <w:u w:val="single"/>
                <w:lang w:eastAsia="zh-CN"/>
              </w:rPr>
              <w:t xml:space="preserve">30</w:t>
            </w:r>
            <w:r>
              <w:rPr>
                <w:rFonts w:ascii="宋体" w:hAnsi="宋体" w:eastAsia="宋体" w:cs="宋体"/>
                <w:sz w:val="24"/>
                <w:lang w:eastAsia="zh-CN"/>
              </w:rPr>
              <w:t xml:space="preserve">日内，按照采购文件确定的事项签订政府采购合同。</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履约保证金</w:t>
            </w:r>
            <w:r>
              <w:rPr>
                <w:rFonts w:hint="eastAsia" w:ascii="宋体" w:hAnsi="宋体" w:eastAsia="宋体" w:cs="宋体"/>
                <w:bCs/>
                <w:sz w:val="24"/>
                <w:lang w:eastAsia="zh-CN"/>
              </w:rPr>
              <w:t xml:space="preserve">：本项目不收履约保证金。</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八、询问和质疑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jc w:val="both"/>
              <w:keepLines w:val="0"/>
              <w:keepNext w:val="0"/>
              <w:pageBreakBefore w:val="0"/>
              <w:spacing w:after="0" w:line="240" w:lineRule="auto"/>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质疑接收人：</w:t>
            </w:r>
            <w:r>
              <w:rPr>
                <w:rFonts w:hint="eastAsia" w:ascii="宋体" w:hAnsi="宋体" w:eastAsia="宋体" w:cs="宋体"/>
                <w:color w:val="000000" w:themeColor="text1"/>
                <w:sz w:val="24"/>
                <w:lang w:val="en-US" w:eastAsia="zh-CN"/>
                <w14:textFill>
                  <w14:solidFill>
                    <w14:schemeClr w14:val="tx1"/>
                  </w14:solidFill>
                </w14:textFill>
              </w:rPr>
              <w:t xml:space="preserve">刘璐</w:t>
            </w:r>
            <w:r>
              <w:rPr>
                <w:rFonts w:ascii="宋体" w:hAnsi="宋体" w:eastAsia="宋体" w:cs="宋体"/>
                <w:color w:val="ff0000"/>
                <w:sz w:val="24"/>
                <w:lang w:eastAsia="zh-CN"/>
              </w:rPr>
              <w:t xml:space="preserve">    </w:t>
            </w:r>
            <w:r/>
          </w:p>
          <w:p>
            <w:pPr>
              <w:ind w:left="0"/>
              <w:jc w:val="both"/>
              <w:keepLines w:val="0"/>
              <w:keepNext w:val="0"/>
              <w:pageBreakBefore w:val="0"/>
              <w:spacing w:after="0" w:line="240" w:lineRule="auto"/>
              <w:rPr>
                <w:rFonts w:hint="default"/>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lang w:eastAsia="zh-CN"/>
                <w14:textFill>
                  <w14:solidFill>
                    <w14:schemeClr w14:val="tx1"/>
                  </w14:solidFill>
                </w14:textFill>
              </w:rPr>
              <w:t xml:space="preserve">联系电话：</w:t>
            </w:r>
            <w:r>
              <w:rPr>
                <w:rFonts w:hint="eastAsia" w:ascii="宋体" w:hAnsi="宋体" w:eastAsia="宋体" w:cs="宋体"/>
                <w:color w:val="000000" w:themeColor="text1"/>
                <w:sz w:val="24"/>
                <w:lang w:val="en-US" w:eastAsia="zh-CN"/>
                <w14:textFill>
                  <w14:solidFill>
                    <w14:schemeClr w14:val="tx1"/>
                  </w14:solidFill>
                </w14:textFill>
              </w:rPr>
              <w:t xml:space="preserve">0516-67101332</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lang w:eastAsia="zh-CN"/>
                <w14:textFill>
                  <w14:solidFill>
                    <w14:schemeClr w14:val="tx1"/>
                  </w14:solidFill>
                </w14:textFill>
              </w:rPr>
              <w:t xml:space="preserve">地址：</w:t>
            </w:r>
            <w:r>
              <w:rPr>
                <w:rFonts w:hint="eastAsia" w:ascii="宋体" w:hAnsi="宋体" w:eastAsia="宋体" w:cs="宋体"/>
                <w:sz w:val="24"/>
                <w:szCs w:val="24"/>
                <w:lang w:val="en-US" w:eastAsia="zh-CN"/>
              </w:rPr>
              <w:t xml:space="preserve">新沂市广电宿舍楼5单元201室</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jc w:val="center"/>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left="0"/>
              <w:jc w:val="center"/>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附加</w:t>
            </w:r>
            <w:r/>
          </w:p>
          <w:p>
            <w:pPr>
              <w:ind w:left="0"/>
              <w:jc w:val="center"/>
              <w:keepLines w:val="0"/>
              <w:keepNext w:val="0"/>
              <w:pageBreakBefore w:val="0"/>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1" w:type="dxa"/>
            <w:textDirection w:val="lrTb"/>
            <w:noWrap w:val="false"/>
          </w:tcPr>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中标人在收到中标通知书时，须向采购代理机构提交《开标一览表》的数据文件（WORD格式）。</w:t>
            </w:r>
            <w:r/>
          </w:p>
          <w:p>
            <w:pPr>
              <w:ind w:left="0"/>
              <w:jc w:val="both"/>
              <w:keepLines w:val="0"/>
              <w:keepNext w:val="0"/>
              <w:pageBreakBefore w:val="0"/>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中标人中标后应在中标（成交）公告发布之日起</w:t>
            </w:r>
            <w:r>
              <w:rPr>
                <w:rFonts w:hint="eastAsia" w:ascii="宋体" w:hAnsi="宋体" w:eastAsia="宋体" w:cs="宋体"/>
                <w:sz w:val="24"/>
                <w:lang w:eastAsia="zh-CN"/>
              </w:rPr>
              <w:t xml:space="preserve">7</w:t>
            </w:r>
            <w:r>
              <w:rPr>
                <w:rFonts w:ascii="宋体" w:hAnsi="宋体" w:eastAsia="宋体" w:cs="宋体"/>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江苏中润工程建设咨询有限公司</w:t>
            </w:r>
            <w:r>
              <w:rPr>
                <w:rFonts w:ascii="宋体" w:hAnsi="宋体" w:eastAsia="宋体" w:cs="宋体"/>
                <w:sz w:val="24"/>
                <w:lang w:eastAsia="zh-CN"/>
              </w:rPr>
              <w:t xml:space="preserve">账户。</w:t>
            </w:r>
            <w:r/>
          </w:p>
        </w:tc>
      </w:tr>
    </w:tbl>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附件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徐州市政府采购代理服务费行业指导价格</w:t>
      </w:r>
      <w:r/>
    </w:p>
    <w:tbl>
      <w:tblPr>
        <w:tblStyle w:val="663"/>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6"/>
        <w:gridCol w:w="1324"/>
        <w:gridCol w:w="1264"/>
        <w:gridCol w:w="1315"/>
        <w:gridCol w:w="1978"/>
      </w:tblGrid>
      <w:tr>
        <w:trPr>
          <w:jc w:val="center"/>
          <w:trHeight w:val="59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中标金额</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工程</w:t>
            </w:r>
            <w:r/>
          </w:p>
        </w:tc>
        <w:tc>
          <w:tcPr>
            <w:tcW w:w="19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收费上下限</w:t>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100万以下</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c>
          <w:tcPr>
            <w:tcW w:w="1978"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最低5千元</w:t>
            </w:r>
            <w:r/>
          </w:p>
          <w:p>
            <w:pPr>
              <w:jc w:val="center"/>
              <w:spacing w:line="360" w:lineRule="auto"/>
              <w:rPr>
                <w:rFonts w:ascii="宋体" w:hAnsi="宋体" w:cs="宋体"/>
                <w:sz w:val="24"/>
                <w:szCs w:val="24"/>
              </w:rPr>
            </w:pPr>
            <w:r>
              <w:rPr>
                <w:rFonts w:hint="eastAsia" w:ascii="宋体" w:hAnsi="宋体" w:cs="宋体"/>
                <w:sz w:val="24"/>
                <w:szCs w:val="24"/>
              </w:rPr>
              <w:t xml:space="preserve">最高15万元</w:t>
            </w:r>
            <w:r/>
          </w:p>
          <w:p>
            <w:pPr>
              <w:ind w:firstLine="240"/>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100万~500万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0.70%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500万~1000万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0.45%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l000万~5000万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5000万~l亿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0.10%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1亿~5亿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5亿~10亿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10亿~50亿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60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50亿以上</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ind w:left="64" w:firstLine="480"/>
        <w:spacing w:line="380" w:lineRule="exact"/>
        <w:rPr>
          <w:rFonts w:ascii="宋体" w:hAnsi="宋体" w:cs="宋体"/>
          <w:sz w:val="24"/>
        </w:rPr>
      </w:pPr>
      <w:r>
        <w:rPr>
          <w:rFonts w:hint="eastAsia" w:ascii="宋体" w:hAnsi="宋体" w:cs="宋体"/>
          <w:sz w:val="24"/>
        </w:rPr>
        <w:t xml:space="preserve">说明：</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1.按上表计算的收费为代理服务全过程的收费金额。各社会代理机构不再收取采购文件制作售卖费用。</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2.代理服务费按差额定率累进法计算。</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3.代理服务费基准金额（按差额定率累进法计算的）=中标金额（按差额定率累进法计算的） * 费率（%）</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4.代理服务费应收取金额=代理服务费基准金额（按差额定率累进法计算的）的合计数。</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5.计算出的代理服务费应收取金额如低于5千元，按5千元收取；如高于15万元，按15万元收取。</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6.定点类等无金额或事先不能计算出价格总额的项目，按中标（成交）金额100万元计算服务费。</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7.多个采购包（标段）项目按总项目中标（成交）金额收费，最高不超过15万元。</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8.代理服务账户信息：</w:t>
      </w:r>
      <w:r/>
    </w:p>
    <w:p>
      <w:pPr>
        <w:ind w:firstLine="480"/>
        <w:spacing w:line="380" w:lineRule="exact"/>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开户行：兴业银行股份有限公司徐州铜山支行</w:t>
      </w:r>
      <w:r/>
    </w:p>
    <w:p>
      <w:pPr>
        <w:ind w:firstLine="480"/>
        <w:spacing w:line="380" w:lineRule="exact"/>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户  名：江苏中润工程建设咨询有限公司徐州第一分公司                                        </w:t>
      </w:r>
      <w:r/>
    </w:p>
    <w:p>
      <w:pPr>
        <w:ind w:firstLine="480"/>
        <w:spacing w:line="380" w:lineRule="exact"/>
        <w:rPr>
          <w:rFonts w:ascii="宋体" w:hAnsi="宋体" w:cs="宋体"/>
          <w:color w:val="ff0000"/>
          <w:sz w:val="24"/>
          <w:lang w:eastAsia="zh-CN"/>
        </w:rPr>
      </w:pPr>
      <w:r>
        <w:rPr>
          <w:rFonts w:hint="eastAsia" w:ascii="宋体" w:hAnsi="宋体" w:cs="宋体"/>
          <w:color w:val="000000" w:themeColor="text1"/>
          <w:sz w:val="24"/>
          <w:lang w:eastAsia="zh-CN"/>
          <w14:textFill>
            <w14:solidFill>
              <w14:schemeClr w14:val="tx1"/>
            </w14:solidFill>
          </w14:textFill>
        </w:rPr>
        <w:t xml:space="preserve">账  号：4080 3010 0100 058490</w:t>
      </w:r>
      <w:r/>
    </w:p>
    <w:p>
      <w:pPr>
        <w:ind w:firstLine="480"/>
        <w:spacing w:line="380" w:lineRule="exact"/>
        <w:rPr>
          <w:rFonts w:ascii="宋体" w:hAnsi="宋体" w:cs="宋体"/>
          <w:color w:val="ff0000"/>
          <w:sz w:val="24"/>
          <w:lang w:eastAsia="zh-CN"/>
        </w:rPr>
      </w:pPr>
      <w:r>
        <w:rPr>
          <w:rFonts w:hint="eastAsia" w:ascii="宋体" w:hAnsi="宋体" w:cs="宋体"/>
          <w:color w:val="000000" w:themeColor="text1"/>
          <w:sz w:val="24"/>
          <w:lang w:eastAsia="zh-CN"/>
          <w14:textFill>
            <w14:solidFill>
              <w14:schemeClr w14:val="tx1"/>
            </w14:solidFill>
          </w14:textFill>
        </w:rPr>
        <w:t xml:space="preserve">注:备注项目名称（可简写）</w:t>
      </w:r>
      <w:r/>
    </w:p>
    <w:p>
      <w:pPr>
        <w:rPr>
          <w:rFonts w:ascii="宋体" w:hAnsi="宋体" w:eastAsia="宋体" w:cs="宋体"/>
          <w:b/>
          <w:sz w:val="32"/>
          <w:lang w:eastAsia="zh-CN"/>
        </w:rPr>
      </w:pPr>
      <w:r>
        <w:rPr>
          <w:rFonts w:ascii="宋体" w:hAnsi="宋体" w:eastAsia="宋体" w:cs="宋体"/>
          <w:b/>
          <w:sz w:val="32"/>
          <w:lang w:eastAsia="zh-CN"/>
        </w:rPr>
        <w:br w:type="page" w:clear="all"/>
      </w:r>
      <w:r/>
    </w:p>
    <w:p>
      <w:pPr>
        <w:pStyle w:val="696"/>
        <w:jc w:val="center"/>
        <w:keepLines w:val="0"/>
        <w:keepNext w:val="0"/>
        <w:spacing w:before="214" w:after="214" w:line="480" w:lineRule="atLeast"/>
        <w:widowControl w:val="off"/>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第四章  评标标准</w:t>
      </w:r>
      <w:r/>
    </w:p>
    <w:tbl>
      <w:tblPr>
        <w:tblStyle w:val="686"/>
        <w:tblW w:w="10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568"/>
        <w:gridCol w:w="7181"/>
      </w:tblGrid>
      <w:tr>
        <w:trPr>
          <w:jc w:val="center"/>
          <w:trHeight w:val="598"/>
        </w:trPr>
        <w:tc>
          <w:tcPr>
            <w:gridSpan w:val="2"/>
            <w:tcMar>
              <w:left w:w="108" w:type="dxa"/>
              <w:top w:w="0" w:type="dxa"/>
              <w:right w:w="108" w:type="dxa"/>
              <w:bottom w:w="0" w:type="dxa"/>
            </w:tcMar>
            <w:tcW w:w="3147" w:type="dxa"/>
            <w:vAlign w:val="center"/>
            <w:textDirection w:val="lrTb"/>
            <w:noWrap w:val="false"/>
          </w:tcPr>
          <w:p>
            <w:pPr>
              <w:ind w:left="0" w:firstLine="0"/>
              <w:jc w:val="center"/>
              <w:pageBreakBefore w:val="0"/>
              <w:spacing w:after="0" w:line="240" w:lineRule="auto"/>
              <w:widowControl w:val="off"/>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2"/>
                <w:szCs w:val="22"/>
              </w:rPr>
              <w:t xml:space="preserve">评分项目</w:t>
            </w:r>
            <w:r/>
          </w:p>
        </w:tc>
        <w:tc>
          <w:tcPr>
            <w:tcMar>
              <w:left w:w="108" w:type="dxa"/>
              <w:top w:w="0" w:type="dxa"/>
              <w:right w:w="108" w:type="dxa"/>
              <w:bottom w:w="0" w:type="dxa"/>
            </w:tcMar>
            <w:tcW w:w="7181" w:type="dxa"/>
            <w:vAlign w:val="center"/>
            <w:textDirection w:val="lrTb"/>
            <w:noWrap w:val="false"/>
          </w:tcPr>
          <w:p>
            <w:pPr>
              <w:ind w:left="0" w:firstLine="0"/>
              <w:jc w:val="center"/>
              <w:pageBreakBefore w:val="0"/>
              <w:spacing w:after="0" w:line="240" w:lineRule="auto"/>
              <w:widowControl w:val="off"/>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2"/>
                <w:szCs w:val="22"/>
              </w:rPr>
              <w:t xml:space="preserve">评分细则</w:t>
            </w:r>
            <w:r/>
          </w:p>
        </w:tc>
      </w:tr>
      <w:tr>
        <w:trPr>
          <w:jc w:val="center"/>
          <w:trHeight w:val="1372"/>
        </w:trPr>
        <w:tc>
          <w:tcPr>
            <w:gridSpan w:val="2"/>
            <w:tcMar>
              <w:left w:w="108" w:type="dxa"/>
              <w:top w:w="0" w:type="dxa"/>
              <w:right w:w="108" w:type="dxa"/>
              <w:bottom w:w="0" w:type="dxa"/>
            </w:tcMar>
            <w:tcW w:w="3147" w:type="dxa"/>
            <w:vAlign w:val="center"/>
            <w:textDirection w:val="lrTb"/>
            <w:noWrap w:val="false"/>
          </w:tcPr>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投标价格</w:t>
            </w:r>
            <w:r/>
          </w:p>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（30分）</w:t>
            </w:r>
            <w:r/>
          </w:p>
        </w:tc>
        <w:tc>
          <w:tcPr>
            <w:tcMar>
              <w:left w:w="108" w:type="dxa"/>
              <w:top w:w="0" w:type="dxa"/>
              <w:right w:w="108" w:type="dxa"/>
              <w:bottom w:w="0" w:type="dxa"/>
            </w:tcMar>
            <w:tcW w:w="7181" w:type="dxa"/>
            <w:vAlign w:val="center"/>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采用低价优先法计算，即满足招标文件要求且投标人评审价格最低的投标报价为评标基准价，其价格得分为满分。</w:t>
            </w:r>
            <w:r/>
          </w:p>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各投标人价格得分=最低报价（投标人的最低评审价格）÷各投标人评审价格×30。（按四舍五入取至小数点后两位）</w:t>
            </w:r>
            <w:r/>
          </w:p>
        </w:tc>
      </w:tr>
      <w:tr>
        <w:trPr>
          <w:jc w:val="center"/>
          <w:trHeight w:val="1292"/>
        </w:trPr>
        <w:tc>
          <w:tcPr>
            <w:tcMar>
              <w:left w:w="108" w:type="dxa"/>
              <w:top w:w="0" w:type="dxa"/>
              <w:right w:w="108" w:type="dxa"/>
              <w:bottom w:w="0" w:type="dxa"/>
            </w:tcMar>
            <w:tcW w:w="1579" w:type="dxa"/>
            <w:vAlign w:val="center"/>
            <w:textDirection w:val="lrTb"/>
            <w:noWrap w:val="false"/>
          </w:tcPr>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商务</w:t>
            </w:r>
            <w:r/>
          </w:p>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部分</w:t>
            </w:r>
            <w:r/>
          </w:p>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w:t>
            </w:r>
            <w:r>
              <w:rPr>
                <w:rFonts w:hint="eastAsia" w:ascii="宋体" w:hAnsi="宋体" w:eastAsia="宋体" w:cs="宋体"/>
                <w:sz w:val="22"/>
                <w:szCs w:val="22"/>
                <w:lang w:eastAsia="zh-CN"/>
              </w:rPr>
              <w:t xml:space="preserve">4</w:t>
            </w:r>
            <w:r>
              <w:rPr>
                <w:rFonts w:hint="eastAsia" w:ascii="宋体" w:hAnsi="宋体" w:eastAsia="宋体" w:cs="宋体"/>
                <w:sz w:val="22"/>
                <w:szCs w:val="22"/>
              </w:rPr>
              <w:t xml:space="preserve">分)</w:t>
            </w:r>
            <w:r/>
          </w:p>
        </w:tc>
        <w:tc>
          <w:tcPr>
            <w:tcMar>
              <w:left w:w="108" w:type="dxa"/>
              <w:top w:w="0" w:type="dxa"/>
              <w:right w:w="108" w:type="dxa"/>
              <w:bottom w:w="0" w:type="dxa"/>
            </w:tcMar>
            <w:tcW w:w="1568" w:type="dxa"/>
            <w:vAlign w:val="center"/>
            <w:textDirection w:val="lrTb"/>
            <w:noWrap w:val="false"/>
          </w:tcPr>
          <w:p>
            <w:pPr>
              <w:ind w:left="0" w:firstLine="0"/>
              <w:jc w:val="center"/>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投标人</w:t>
            </w:r>
            <w:r/>
          </w:p>
          <w:p>
            <w:pPr>
              <w:ind w:left="0" w:firstLine="0"/>
              <w:jc w:val="center"/>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项目业绩</w:t>
            </w:r>
            <w:r/>
          </w:p>
          <w:p>
            <w:pPr>
              <w:ind w:left="0" w:firstLine="0"/>
              <w:jc w:val="center"/>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（4分）</w:t>
            </w:r>
            <w:r/>
          </w:p>
        </w:tc>
        <w:tc>
          <w:tcPr>
            <w:tcMar>
              <w:left w:w="108" w:type="dxa"/>
              <w:top w:w="0" w:type="dxa"/>
              <w:right w:w="108" w:type="dxa"/>
              <w:bottom w:w="0" w:type="dxa"/>
            </w:tcMar>
            <w:tcW w:w="7181" w:type="dxa"/>
            <w:vAlign w:val="center"/>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2021年8月1日 (含)至今，合同内容为与本次投标产品类似的销售业绩合同，每份得2分,最高得4分。（投标人为合同乙方，以合同签订时间为准）</w:t>
            </w:r>
            <w:r/>
          </w:p>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2"/>
                <w:szCs w:val="22"/>
                <w:lang w:eastAsia="zh-CN"/>
              </w:rPr>
              <w:t xml:space="preserve">投标文件中应提供上述合同原件扫描件并加盖投标人电子印章。</w:t>
            </w:r>
            <w:r/>
          </w:p>
        </w:tc>
      </w:tr>
      <w:tr>
        <w:trPr>
          <w:jc w:val="center"/>
          <w:trHeight w:val="3531"/>
        </w:trPr>
        <w:tc>
          <w:tcPr>
            <w:tcMar>
              <w:left w:w="108" w:type="dxa"/>
              <w:top w:w="0" w:type="dxa"/>
              <w:right w:w="108" w:type="dxa"/>
              <w:bottom w:w="0" w:type="dxa"/>
            </w:tcMar>
            <w:tcW w:w="1579" w:type="dxa"/>
            <w:vAlign w:val="center"/>
            <w:vMerge w:val="restart"/>
            <w:textDirection w:val="lrTb"/>
            <w:noWrap w:val="false"/>
          </w:tcPr>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技术</w:t>
            </w:r>
            <w:r/>
          </w:p>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部分</w:t>
            </w:r>
            <w:r/>
          </w:p>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(6</w:t>
            </w:r>
            <w:r>
              <w:rPr>
                <w:rFonts w:hint="eastAsia" w:ascii="宋体" w:hAnsi="宋体" w:eastAsia="宋体" w:cs="宋体"/>
                <w:sz w:val="22"/>
                <w:szCs w:val="22"/>
                <w:lang w:eastAsia="zh-CN"/>
              </w:rPr>
              <w:t xml:space="preserve">6</w:t>
            </w:r>
            <w:r>
              <w:rPr>
                <w:rFonts w:hint="eastAsia" w:ascii="宋体" w:hAnsi="宋体" w:eastAsia="宋体" w:cs="宋体"/>
                <w:sz w:val="22"/>
                <w:szCs w:val="22"/>
              </w:rPr>
              <w:t xml:space="preserve">分)</w:t>
            </w:r>
            <w:r/>
          </w:p>
        </w:tc>
        <w:tc>
          <w:tcPr>
            <w:tcMar>
              <w:left w:w="108" w:type="dxa"/>
              <w:top w:w="0" w:type="dxa"/>
              <w:right w:w="108" w:type="dxa"/>
              <w:bottom w:w="0" w:type="dxa"/>
            </w:tcMar>
            <w:tcW w:w="1568" w:type="dxa"/>
            <w:vAlign w:val="center"/>
            <w:textDirection w:val="lrTb"/>
            <w:noWrap w:val="false"/>
          </w:tcPr>
          <w:p>
            <w:pPr>
              <w:ind w:left="0" w:firstLine="0"/>
              <w:jc w:val="center"/>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设备、工艺流程，包装标识、使用说明书</w:t>
            </w:r>
            <w:r/>
          </w:p>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（13分）</w:t>
            </w:r>
            <w:r/>
          </w:p>
        </w:tc>
        <w:tc>
          <w:tcPr>
            <w:tcMar>
              <w:left w:w="108" w:type="dxa"/>
              <w:top w:w="0" w:type="dxa"/>
              <w:right w:w="108" w:type="dxa"/>
              <w:bottom w:w="0" w:type="dxa"/>
            </w:tcMar>
            <w:tcW w:w="7181" w:type="dxa"/>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投标人提供证明资料包含（但不限于）①所投产品生产商具备的主要设备清单、②工艺流程、③包装标识、④使用说明书等内容；要求资料完整、有效、针对性强。</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1、以上内容不存在瑕疵得13分；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2、以上内容存在1处瑕疵得10分；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3、以上内容存在2处瑕疵得7分；</w:t>
            </w:r>
            <w:r/>
          </w:p>
          <w:p>
            <w:pPr>
              <w:pStyle w:val="692"/>
              <w:ind w:left="0" w:firstLine="0"/>
              <w:jc w:val="both"/>
              <w:pageBreakBefore w:val="0"/>
              <w:spacing w:before="0" w:after="0" w:line="240" w:lineRule="auto"/>
              <w:rPr>
                <w:rFonts w:hint="eastAsia" w:ascii="宋体" w:hAnsi="宋体" w:eastAsia="宋体" w:cs="宋体"/>
                <w:b w:val="0"/>
                <w:bCs w:val="0"/>
                <w:sz w:val="22"/>
                <w:szCs w:val="22"/>
                <w:lang w:eastAsia="zh-CN"/>
              </w:rPr>
              <w:outlineLvl w:val="9"/>
            </w:pPr>
            <w:r>
              <w:rPr>
                <w:rFonts w:hint="eastAsia" w:ascii="宋体" w:hAnsi="宋体" w:eastAsia="宋体" w:cs="宋体"/>
                <w:b w:val="0"/>
                <w:bCs w:val="0"/>
                <w:sz w:val="22"/>
                <w:szCs w:val="22"/>
                <w:lang w:eastAsia="zh-CN"/>
              </w:rPr>
              <w:t xml:space="preserve">4、以上内容存在3处瑕疵得4分；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5、未提供方案或不满足项目要求或内容存在4处及以上瑕疵得0分。</w:t>
            </w:r>
            <w:r/>
          </w:p>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663"/>
        </w:trPr>
        <w:tc>
          <w:tcPr>
            <w:tcW w:w="1579" w:type="dxa"/>
            <w:vMerge w:val="continue"/>
            <w:textDirection w:val="lrTb"/>
            <w:noWrap w:val="false"/>
          </w:tcPr>
          <w:p>
            <w:pPr>
              <w:ind w:left="0" w:firstLine="0"/>
              <w:jc w:val="center"/>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r>
            <w:r/>
          </w:p>
        </w:tc>
        <w:tc>
          <w:tcPr>
            <w:tcMar>
              <w:left w:w="108" w:type="dxa"/>
              <w:top w:w="0" w:type="dxa"/>
              <w:right w:w="108" w:type="dxa"/>
              <w:bottom w:w="0" w:type="dxa"/>
            </w:tcMar>
            <w:tcW w:w="1568" w:type="dxa"/>
            <w:vAlign w:val="center"/>
            <w:textDirection w:val="lrTb"/>
            <w:noWrap w:val="false"/>
          </w:tcPr>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质量控制措施（10分）</w:t>
            </w:r>
            <w:r/>
          </w:p>
        </w:tc>
        <w:tc>
          <w:tcPr>
            <w:tcMar>
              <w:left w:w="108" w:type="dxa"/>
              <w:top w:w="0" w:type="dxa"/>
              <w:right w:w="108" w:type="dxa"/>
              <w:bottom w:w="0" w:type="dxa"/>
            </w:tcMar>
            <w:tcW w:w="7181" w:type="dxa"/>
            <w:vAlign w:val="center"/>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质量控制措施包含（但不限于）①原材料的选择、②生产过程的控制、③质量的检测、④生产工艺技术、⑤仓库储存等相关内容；要求内容完整、合理、可行性强。</w:t>
            </w:r>
            <w:r/>
          </w:p>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方案切实可行且无缺陷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W w:w="1579" w:type="dxa"/>
            <w:vMerge w:val="continue"/>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r>
            <w:r/>
          </w:p>
        </w:tc>
        <w:tc>
          <w:tcPr>
            <w:tcMar>
              <w:left w:w="108" w:type="dxa"/>
              <w:top w:w="0" w:type="dxa"/>
              <w:right w:w="108" w:type="dxa"/>
              <w:bottom w:w="0" w:type="dxa"/>
            </w:tcMar>
            <w:tcW w:w="1568" w:type="dxa"/>
            <w:vAlign w:val="center"/>
            <w:textDirection w:val="lrTb"/>
            <w:noWrap w:val="false"/>
          </w:tcPr>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项目实施方案</w:t>
            </w:r>
            <w:r/>
          </w:p>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（1</w:t>
            </w:r>
            <w:r>
              <w:rPr>
                <w:rFonts w:hint="eastAsia" w:ascii="宋体" w:hAnsi="宋体" w:eastAsia="宋体" w:cs="宋体"/>
                <w:sz w:val="22"/>
                <w:szCs w:val="22"/>
                <w:lang w:eastAsia="zh-CN"/>
              </w:rPr>
              <w:t xml:space="preserve">3</w:t>
            </w:r>
            <w:r>
              <w:rPr>
                <w:rFonts w:hint="eastAsia" w:ascii="宋体" w:hAnsi="宋体" w:eastAsia="宋体" w:cs="宋体"/>
                <w:sz w:val="22"/>
                <w:szCs w:val="22"/>
              </w:rPr>
              <w:t xml:space="preserve">分）</w:t>
            </w:r>
            <w:r/>
          </w:p>
        </w:tc>
        <w:tc>
          <w:tcPr>
            <w:tcMar>
              <w:left w:w="108" w:type="dxa"/>
              <w:top w:w="0" w:type="dxa"/>
              <w:right w:w="108" w:type="dxa"/>
              <w:bottom w:w="0" w:type="dxa"/>
            </w:tcMar>
            <w:tcW w:w="7181" w:type="dxa"/>
            <w:vAlign w:val="center"/>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根据投标人提供的方案包含（但不限于）①针对本项目的总体概述、②配送方案措施、③进度保障措施、④对本项目重难点的措施等方面进行总体评价。</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1、以上内容不存在瑕疵得13分；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2、以上内容存在1处瑕疵得10分；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3、以上内容存在2处瑕疵得7分；</w:t>
            </w:r>
            <w:r/>
          </w:p>
          <w:p>
            <w:pPr>
              <w:pStyle w:val="692"/>
              <w:ind w:left="0" w:firstLine="0"/>
              <w:jc w:val="both"/>
              <w:pageBreakBefore w:val="0"/>
              <w:spacing w:before="0" w:after="0" w:line="240" w:lineRule="auto"/>
              <w:rPr>
                <w:rFonts w:hint="eastAsia" w:ascii="宋体" w:hAnsi="宋体" w:eastAsia="宋体" w:cs="宋体"/>
                <w:b w:val="0"/>
                <w:bCs w:val="0"/>
                <w:sz w:val="22"/>
                <w:szCs w:val="22"/>
                <w:lang w:eastAsia="zh-CN"/>
              </w:rPr>
              <w:outlineLvl w:val="9"/>
            </w:pPr>
            <w:r>
              <w:rPr>
                <w:rFonts w:hint="eastAsia" w:ascii="宋体" w:hAnsi="宋体" w:eastAsia="宋体" w:cs="宋体"/>
                <w:b w:val="0"/>
                <w:bCs w:val="0"/>
                <w:sz w:val="22"/>
                <w:szCs w:val="22"/>
                <w:lang w:eastAsia="zh-CN"/>
              </w:rPr>
              <w:t xml:space="preserve">4、以上内容存在3处瑕疵得4分；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5、未提供方案或不满足项目要求或内容存在4处及以上瑕疵得0分。</w:t>
            </w:r>
            <w:r/>
          </w:p>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185"/>
        </w:trPr>
        <w:tc>
          <w:tcPr>
            <w:tcW w:w="1579" w:type="dxa"/>
            <w:vMerge w:val="continue"/>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r>
            <w:r/>
          </w:p>
        </w:tc>
        <w:tc>
          <w:tcPr>
            <w:tcMar>
              <w:left w:w="108" w:type="dxa"/>
              <w:top w:w="0" w:type="dxa"/>
              <w:right w:w="108" w:type="dxa"/>
              <w:bottom w:w="0" w:type="dxa"/>
            </w:tcMar>
            <w:tcW w:w="1568" w:type="dxa"/>
            <w:vAlign w:val="center"/>
            <w:textDirection w:val="lrTb"/>
            <w:noWrap w:val="false"/>
          </w:tcPr>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技术指导方案</w:t>
            </w:r>
            <w:r/>
          </w:p>
          <w:p>
            <w:pPr>
              <w:ind w:left="0" w:firstLine="0"/>
              <w:jc w:val="center"/>
              <w:pageBreakBefore w:val="0"/>
              <w:spacing w:after="0" w:line="24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（10分）</w:t>
            </w:r>
            <w:r/>
          </w:p>
        </w:tc>
        <w:tc>
          <w:tcPr>
            <w:tcMar>
              <w:left w:w="108" w:type="dxa"/>
              <w:top w:w="0" w:type="dxa"/>
              <w:right w:w="108" w:type="dxa"/>
              <w:bottom w:w="0" w:type="dxa"/>
            </w:tcMar>
            <w:tcW w:w="7181" w:type="dxa"/>
            <w:vAlign w:val="center"/>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技术指导方案包含（但不限于）①指导培训的内容、②现场指导方案的流程、③特殊情况的处理、④本项目技术针对性的指导、⑤专业性指导人员的经验及能力；要求内容完整、合理、可行性强。</w:t>
            </w:r>
            <w:r/>
          </w:p>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784"/>
        </w:trPr>
        <w:tc>
          <w:tcPr>
            <w:tcW w:w="1579" w:type="dxa"/>
            <w:vMerge w:val="continue"/>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r>
            <w:r/>
          </w:p>
        </w:tc>
        <w:tc>
          <w:tcPr>
            <w:tcMar>
              <w:left w:w="108" w:type="dxa"/>
              <w:top w:w="0" w:type="dxa"/>
              <w:right w:w="108" w:type="dxa"/>
              <w:bottom w:w="0" w:type="dxa"/>
            </w:tcMar>
            <w:tcW w:w="1568" w:type="dxa"/>
            <w:vAlign w:val="center"/>
            <w:textDirection w:val="lrTb"/>
            <w:noWrap w:val="false"/>
          </w:tcPr>
          <w:p>
            <w:pPr>
              <w:ind w:left="0" w:firstLine="0"/>
              <w:jc w:val="center"/>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应急方案（10分）</w:t>
            </w:r>
            <w:r/>
          </w:p>
        </w:tc>
        <w:tc>
          <w:tcPr>
            <w:tcMar>
              <w:left w:w="108" w:type="dxa"/>
              <w:top w:w="0" w:type="dxa"/>
              <w:right w:w="108" w:type="dxa"/>
              <w:bottom w:w="0" w:type="dxa"/>
            </w:tcMar>
            <w:tcW w:w="7181" w:type="dxa"/>
            <w:vAlign w:val="center"/>
            <w:textDirection w:val="lrTb"/>
            <w:noWrap w:val="false"/>
          </w:tcPr>
          <w:p>
            <w:pPr>
              <w:ind w:left="0" w:firstLine="0"/>
              <w:jc w:val="both"/>
              <w:pageBreakBefore w:val="0"/>
              <w:spacing w:after="0" w:line="24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1、提供的应急方案内容不存在瑕疵得10分；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2、提供的应急方案内容存在1处瑕疵得7分；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3、提供的应急方案内容存在2处瑕疵得4分；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4、提供的应急方案内容存在3处瑕疵得1分；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5、未提供方案或不满足项目需求或内容存在4处及以上瑕疵得0分。</w:t>
            </w:r>
            <w:r/>
          </w:p>
          <w:p>
            <w:pPr>
              <w:ind w:left="0" w:firstLine="0"/>
              <w:jc w:val="both"/>
              <w:pageBreakBefore w:val="0"/>
              <w:spacing w:after="0" w:line="240" w:lineRule="auto"/>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97"/>
        </w:trPr>
        <w:tc>
          <w:tcPr>
            <w:tcW w:w="1579" w:type="dxa"/>
            <w:vMerge w:val="continue"/>
            <w:textDirection w:val="lrTb"/>
            <w:noWrap w:val="false"/>
          </w:tcPr>
          <w:p>
            <w:pPr>
              <w:ind w:left="0" w:firstLine="0"/>
              <w:jc w:val="both"/>
              <w:pageBreakBefore w:val="0"/>
              <w:spacing w:after="0" w:line="240"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r>
            <w:r/>
          </w:p>
        </w:tc>
        <w:tc>
          <w:tcPr>
            <w:tcMar>
              <w:left w:w="108" w:type="dxa"/>
              <w:top w:w="0" w:type="dxa"/>
              <w:right w:w="108" w:type="dxa"/>
              <w:bottom w:w="0" w:type="dxa"/>
            </w:tcMar>
            <w:tcW w:w="1568" w:type="dxa"/>
            <w:vAlign w:val="center"/>
            <w:textDirection w:val="lrTb"/>
            <w:noWrap w:val="false"/>
          </w:tcPr>
          <w:p>
            <w:pPr>
              <w:ind w:left="0" w:firstLine="0"/>
              <w:jc w:val="center"/>
              <w:pageBreakBefore w:val="0"/>
              <w:spacing w:after="0" w:line="240" w:lineRule="auto"/>
              <w:widowControl w:val="off"/>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t xml:space="preserve">售后服务方案（10分）</w:t>
            </w:r>
            <w:r/>
          </w:p>
          <w:p>
            <w:pPr>
              <w:ind w:left="0" w:firstLine="0"/>
              <w:jc w:val="center"/>
              <w:pageBreakBefore w:val="0"/>
              <w:spacing w:after="0" w:line="240" w:lineRule="auto"/>
              <w:widowControl w:val="off"/>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rPr>
            </w:r>
            <w:r/>
          </w:p>
        </w:tc>
        <w:tc>
          <w:tcPr>
            <w:tcMar>
              <w:left w:w="108" w:type="dxa"/>
              <w:top w:w="0" w:type="dxa"/>
              <w:right w:w="108" w:type="dxa"/>
              <w:bottom w:w="0" w:type="dxa"/>
            </w:tcMar>
            <w:tcW w:w="7181" w:type="dxa"/>
            <w:vAlign w:val="center"/>
            <w:textDirection w:val="lrTb"/>
            <w:noWrap w:val="false"/>
          </w:tcPr>
          <w:p>
            <w:pPr>
              <w:ind w:left="0" w:firstLine="0"/>
              <w:jc w:val="both"/>
              <w:pageBreakBefore w:val="0"/>
              <w:spacing w:after="0" w:line="240"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售后服务方案内容包括(但不限于)①质保期响应时间相匹配的售后力量、②投诉处理预案、③服务保障承诺、④质保期外提供的售后服务；要求内容完整、合理、可行性强。</w:t>
            </w:r>
            <w:r/>
          </w:p>
          <w:p>
            <w:pPr>
              <w:ind w:left="0" w:firstLine="0"/>
              <w:jc w:val="both"/>
              <w:pageBreakBefore w:val="0"/>
              <w:spacing w:after="0" w:line="240"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1、提供的售后服务方案内容不存在瑕疵得10分；</w:t>
            </w:r>
            <w:r/>
          </w:p>
          <w:p>
            <w:pPr>
              <w:ind w:left="0" w:firstLine="0"/>
              <w:jc w:val="both"/>
              <w:pageBreakBefore w:val="0"/>
              <w:spacing w:after="0" w:line="240"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2、提供的售后服务方案内容存在1处瑕疵得7分；</w:t>
            </w:r>
            <w:r/>
          </w:p>
          <w:p>
            <w:pPr>
              <w:ind w:left="0" w:firstLine="0"/>
              <w:jc w:val="both"/>
              <w:pageBreakBefore w:val="0"/>
              <w:spacing w:after="0" w:line="240"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3、提供的售后服务方案内容存在2处瑕疵得4分；</w:t>
            </w:r>
            <w:r/>
          </w:p>
          <w:p>
            <w:pPr>
              <w:ind w:left="0" w:firstLine="0"/>
              <w:jc w:val="both"/>
              <w:pageBreakBefore w:val="0"/>
              <w:spacing w:after="0" w:line="240"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4、提供的售后服务方案内容存在3处瑕疵得1分；</w:t>
            </w:r>
            <w:r/>
          </w:p>
          <w:p>
            <w:pPr>
              <w:ind w:left="0" w:firstLine="0"/>
              <w:jc w:val="both"/>
              <w:pageBreakBefore w:val="0"/>
              <w:spacing w:after="0" w:line="240"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lang w:eastAsia="zh-CN"/>
              </w:rPr>
              <w:t xml:space="preserve">5、未提供方案或不满足项目需求或内容存在4处及以上瑕疵得0分。</w:t>
            </w:r>
            <w:r/>
          </w:p>
          <w:p>
            <w:pPr>
              <w:ind w:left="0" w:firstLine="0"/>
              <w:jc w:val="both"/>
              <w:pageBreakBefore w:val="0"/>
              <w:spacing w:after="0" w:line="240" w:lineRule="auto"/>
              <w:widowControl w:val="off"/>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lang w:eastAsia="zh-CN"/>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rPr>
          <w:rFonts w:asciiTheme="minorEastAsia" w:hAnsiTheme="minorEastAsia" w:cstheme="minorEastAsia"/>
          <w:sz w:val="24"/>
          <w:lang w:eastAsia="zh-CN"/>
        </w:rPr>
      </w:pPr>
      <w:r>
        <w:rPr>
          <w:rFonts w:hint="eastAsia" w:asciiTheme="minorEastAsia" w:hAnsiTheme="minorEastAsia" w:cstheme="minorEastAsia"/>
          <w:sz w:val="24"/>
          <w:lang w:eastAsia="zh-CN"/>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firstLine="1807"/>
        <w:jc w:val="both"/>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 </w:t>
      </w:r>
      <w:r/>
    </w:p>
    <w:p>
      <w:pPr>
        <w:pStyle w:val="664"/>
        <w:rPr>
          <w:rFonts w:ascii="宋体" w:hAnsi="宋体" w:eastAsia="宋体" w:cs="宋体"/>
          <w:b/>
          <w:sz w:val="36"/>
          <w:lang w:eastAsia="zh-CN"/>
        </w:rPr>
      </w:pPr>
      <w:r>
        <w:rPr>
          <w:rFonts w:ascii="宋体" w:hAnsi="宋体" w:eastAsia="宋体" w:cs="宋体"/>
          <w:b/>
          <w:sz w:val="36"/>
          <w:lang w:eastAsia="zh-CN"/>
        </w:rPr>
      </w:r>
      <w:r/>
    </w:p>
    <w:p>
      <w:pPr>
        <w:pStyle w:val="664"/>
        <w:rPr>
          <w:rFonts w:ascii="宋体" w:hAnsi="宋体" w:eastAsia="宋体" w:cs="宋体"/>
          <w:b/>
          <w:sz w:val="36"/>
          <w:lang w:eastAsia="zh-CN"/>
        </w:rPr>
      </w:pPr>
      <w:r>
        <w:rPr>
          <w:rFonts w:ascii="宋体" w:hAnsi="宋体" w:eastAsia="宋体" w:cs="宋体"/>
          <w:b/>
          <w:sz w:val="36"/>
          <w:lang w:eastAsia="zh-CN"/>
        </w:rPr>
      </w:r>
      <w:r/>
    </w:p>
    <w:p>
      <w:pPr>
        <w:pStyle w:val="664"/>
        <w:rPr>
          <w:rFonts w:ascii="宋体" w:hAnsi="宋体" w:eastAsia="宋体" w:cs="宋体"/>
          <w:b/>
          <w:bCs/>
          <w:sz w:val="36"/>
          <w:szCs w:val="36"/>
          <w:lang w:eastAsia="zh-CN"/>
        </w:rPr>
      </w:pPr>
      <w:r>
        <w:rPr>
          <w:rFonts w:ascii="宋体" w:hAnsi="宋体" w:eastAsia="宋体" w:cs="宋体"/>
          <w:b/>
          <w:sz w:val="36"/>
          <w:lang w:eastAsia="zh-CN"/>
        </w:rPr>
      </w:r>
      <w:r>
        <w:rPr>
          <w:rFonts w:ascii="宋体" w:hAnsi="宋体" w:eastAsia="宋体" w:cs="宋体"/>
          <w:b/>
          <w:sz w:val="36"/>
          <w:lang w:eastAsia="zh-CN"/>
        </w:rPr>
      </w:r>
    </w:p>
    <w:p>
      <w:pPr>
        <w:pStyle w:val="664"/>
        <w:rPr>
          <w:rFonts w:ascii="宋体" w:hAnsi="宋体" w:eastAsia="宋体" w:cs="宋体"/>
          <w:b/>
          <w:bCs/>
          <w:sz w:val="36"/>
          <w:szCs w:val="36"/>
          <w:lang w:eastAsia="zh-CN"/>
        </w:rPr>
      </w:pPr>
      <w:r>
        <w:rPr>
          <w:rFonts w:ascii="宋体" w:hAnsi="宋体" w:eastAsia="宋体" w:cs="宋体"/>
          <w:b/>
          <w:sz w:val="36"/>
          <w:lang w:eastAsia="zh-CN"/>
        </w:rPr>
      </w:r>
      <w:r/>
    </w:p>
    <w:p>
      <w:pPr>
        <w:rPr>
          <w:rFonts w:ascii="宋体" w:hAnsi="宋体" w:eastAsia="宋体" w:cs="宋体"/>
          <w:b/>
          <w:sz w:val="32"/>
          <w:lang w:eastAsia="zh-CN"/>
        </w:rPr>
      </w:pPr>
      <w:r>
        <w:rPr>
          <w:lang w:eastAsia="zh-CN"/>
        </w:rPr>
        <w:t xml:space="preserve">                                                            </w:t>
      </w:r>
      <w:r>
        <w:rPr>
          <w:rFonts w:ascii="宋体" w:hAnsi="宋体" w:eastAsia="宋体" w:cs="宋体"/>
          <w:b/>
          <w:sz w:val="32"/>
          <w:lang w:eastAsia="zh-CN"/>
        </w:rPr>
        <w:t xml:space="preserve">第五章</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采购需求</w:t>
      </w:r>
      <w:r/>
    </w:p>
    <w:p>
      <w:pPr>
        <w:ind w:firstLine="482"/>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一、项目概况</w:t>
      </w:r>
      <w:r/>
    </w:p>
    <w:p>
      <w:pPr>
        <w:ind w:firstLine="480"/>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1、项目名称：新沂市2024年水稻重大病虫防控</w:t>
      </w:r>
      <w:r/>
    </w:p>
    <w:p>
      <w:pPr>
        <w:ind w:firstLine="480"/>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2、项目预算：</w:t>
      </w:r>
      <w:r>
        <w:rPr>
          <w:rFonts w:hint="eastAsia" w:ascii="宋体" w:hAnsi="宋体" w:eastAsia="宋体" w:cs="宋体"/>
          <w:spacing w:val="2"/>
          <w:sz w:val="24"/>
          <w:szCs w:val="24"/>
          <w:lang w:eastAsia="zh-CN"/>
        </w:rPr>
        <w:t xml:space="preserve">采购预算总金额为</w:t>
      </w:r>
      <w:r>
        <w:rPr>
          <w:rFonts w:hint="eastAsia" w:ascii="宋体" w:hAnsi="宋体" w:eastAsia="宋体" w:cs="宋体"/>
          <w:b/>
          <w:spacing w:val="2"/>
          <w:sz w:val="24"/>
          <w:szCs w:val="24"/>
          <w:u w:val="single"/>
          <w:lang w:eastAsia="zh-CN"/>
        </w:rPr>
        <w:t xml:space="preserve">195万元</w:t>
      </w:r>
      <w:r>
        <w:rPr>
          <w:rFonts w:hint="eastAsia" w:ascii="宋体" w:hAnsi="宋体" w:eastAsia="宋体" w:cs="宋体"/>
          <w:spacing w:val="2"/>
          <w:sz w:val="24"/>
          <w:szCs w:val="24"/>
          <w:lang w:eastAsia="zh-CN"/>
        </w:rPr>
        <w:t xml:space="preserve">人民币</w:t>
      </w:r>
      <w:r>
        <w:rPr>
          <w:rFonts w:hint="eastAsia" w:ascii="宋体" w:hAnsi="宋体" w:eastAsia="宋体" w:cs="宋体"/>
          <w:b/>
          <w:spacing w:val="2"/>
          <w:sz w:val="24"/>
          <w:szCs w:val="24"/>
          <w:lang w:eastAsia="zh-CN"/>
        </w:rPr>
        <w:t xml:space="preserve">，</w:t>
      </w:r>
      <w:r>
        <w:rPr>
          <w:rFonts w:hint="eastAsia" w:ascii="宋体" w:hAnsi="宋体" w:eastAsia="宋体" w:cs="宋体"/>
          <w:sz w:val="24"/>
          <w:szCs w:val="24"/>
          <w:lang w:eastAsia="zh-CN"/>
        </w:rPr>
        <w:t xml:space="preserve">超过预算金额的投标文件不予接受。</w:t>
      </w:r>
      <w:r/>
    </w:p>
    <w:p>
      <w:pPr>
        <w:ind w:firstLine="480"/>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3、采购范围：因工作需要，现需采购13%噻呋·己唑醇悬浮剂、25%阿维·茚虫威悬浮剂等水稻病虫防控药剂，具体内容详见招标文件及采购清单。</w:t>
      </w:r>
      <w:r/>
    </w:p>
    <w:p>
      <w:pPr>
        <w:ind w:firstLine="482"/>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4、本项目最大限度提高采购质量，在保证产品质量的前提下，扩大服务面积，故以供应商投标的每亩综合成本价作为竞争价。本项目不接受超过采购预算总金额及对应“采购金额”的投标报价，否则作无效标处理</w:t>
      </w:r>
      <w:r>
        <w:rPr>
          <w:rFonts w:hint="eastAsia" w:ascii="宋体" w:hAnsi="宋体" w:eastAsia="宋体" w:cs="宋体"/>
          <w:sz w:val="24"/>
          <w:szCs w:val="24"/>
          <w:lang w:eastAsia="zh-CN"/>
        </w:rPr>
        <w:t xml:space="preserve">。</w:t>
      </w:r>
      <w:r/>
    </w:p>
    <w:p>
      <w:pPr>
        <w:ind w:firstLine="480"/>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482"/>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二、采购清单及技术要求</w:t>
      </w:r>
      <w:r/>
    </w:p>
    <w:p>
      <w:pPr>
        <w:ind w:firstLine="560"/>
        <w:spacing w:before="240" w:after="24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采购内容：</w:t>
      </w:r>
      <w:r/>
    </w:p>
    <w:tbl>
      <w:tblPr>
        <w:tblStyle w:val="68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6"/>
        <w:gridCol w:w="1365"/>
        <w:gridCol w:w="1502"/>
        <w:gridCol w:w="1092"/>
      </w:tblGrid>
      <w:tr>
        <w:trPr>
          <w:jc w:val="cente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tc>
      </w:tr>
      <w:tr>
        <w:trPr>
          <w:jc w:val="cente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产品名称：13%噻呋·己唑醇悬浮剂；规格：每包（瓶）≤300g（ml）；PD证；生产日期：2024年1月1日之后；登记对象：含水稻纹枯病。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5.00</w:t>
            </w:r>
            <w:r>
              <w:rPr>
                <w:rFonts w:hint="eastAsia" w:ascii="宋体" w:hAnsi="宋体" w:eastAsia="宋体" w:cs="宋体"/>
                <w:color w:val="000000" w:themeColor="text1"/>
                <w:sz w:val="24"/>
                <w:szCs w:val="24"/>
                <w14:textFill>
                  <w14:solidFill>
                    <w14:schemeClr w14:val="tx1"/>
                  </w14:solidFill>
                </w14:textFill>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jc w:val="cente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产品名称：25%阿维·茚虫威悬浮剂；规格：每包（瓶）≤150g（ml）；PD证；生产日期：2024年1月1日之后；登记对象：含水稻稻纵卷叶螟。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0.66</w:t>
            </w:r>
            <w:r>
              <w:rPr>
                <w:rFonts w:hint="eastAsia" w:ascii="宋体" w:hAnsi="宋体" w:eastAsia="宋体" w:cs="宋体"/>
                <w:color w:val="000000" w:themeColor="text1"/>
                <w:sz w:val="24"/>
                <w:szCs w:val="24"/>
                <w14:textFill>
                  <w14:solidFill>
                    <w14:schemeClr w14:val="tx1"/>
                  </w14:solidFill>
                </w14:textFill>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jc w:val="cente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产品名称：25%甲维·茚虫威悬浮剂；规格：每包（瓶）≤100g（ml）；PD证；生产日期：2024年1月1日之后；登记对象：含水稻稻纵卷叶螟。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0.66吨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tc>
      </w:tr>
      <w:tr>
        <w:trPr>
          <w:jc w:val="cente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产品名称：40%烯啶·吡蚜酮水分散粒剂；规格：每包（瓶）≤100g（ml）；PD证；生产日期：2024年1月1日之后；登记对象：含水稻稻飞虱。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2.00</w:t>
            </w:r>
            <w:r>
              <w:rPr>
                <w:rFonts w:hint="eastAsia" w:ascii="宋体" w:hAnsi="宋体" w:eastAsia="宋体" w:cs="宋体"/>
                <w:color w:val="000000" w:themeColor="text1"/>
                <w:sz w:val="24"/>
                <w:szCs w:val="24"/>
                <w14:textFill>
                  <w14:solidFill>
                    <w14:schemeClr w14:val="tx1"/>
                  </w14:solidFill>
                </w14:textFill>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r>
      <w:tr>
        <w:trPr>
          <w:jc w:val="cente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产品名称：60%吡蚜·呋虫胺水分散粒剂；规格：每包（瓶）≤100g（ml）；PD证；生产日期：2024年1月1日之后；登记对象：含水稻稻飞虱。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1.50</w:t>
            </w:r>
            <w:r>
              <w:rPr>
                <w:rFonts w:hint="eastAsia" w:ascii="宋体" w:hAnsi="宋体" w:eastAsia="宋体" w:cs="宋体"/>
                <w:color w:val="000000" w:themeColor="text1"/>
                <w:sz w:val="24"/>
                <w:szCs w:val="24"/>
                <w14:textFill>
                  <w14:solidFill>
                    <w14:schemeClr w14:val="tx1"/>
                  </w14:solidFill>
                </w14:textFill>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keepLines w:val="0"/>
              <w:keepNext w:val="0"/>
              <w:pageBreakBefore w:val="0"/>
              <w:spacing w:after="0" w:line="24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ind w:firstLine="480"/>
        <w:jc w:val="both"/>
        <w:keepLines w:val="0"/>
        <w:keepNext w:val="0"/>
        <w:pageBreakBefore w:val="0"/>
        <w:spacing w:after="0"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2、交货时间：成交供应商在合同签订并接到采购人供货通知后30日内将采购的货物送到甲方指定地点。</w:t>
      </w:r>
      <w:r/>
    </w:p>
    <w:p>
      <w:pPr>
        <w:ind w:firstLine="480"/>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3、对采购项目质量、服务及结算方面的要求：产品达到规定的质量标准，送货到指定地点，按合同结算。</w:t>
      </w:r>
      <w:r/>
    </w:p>
    <w:p>
      <w:pPr>
        <w:ind w:firstLine="520"/>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0"/>
          <w:sz w:val="24"/>
          <w:szCs w:val="24"/>
          <w:lang w:eastAsia="zh-CN"/>
        </w:rPr>
        <w:t xml:space="preserve">4、产品质保期：质保期壹年（自交货验收合格之日起计）。</w:t>
      </w:r>
      <w:r/>
    </w:p>
    <w:p>
      <w:pPr>
        <w:ind w:firstLine="482"/>
        <w:jc w:val="both"/>
        <w:keepLines w:val="0"/>
        <w:keepNext w:val="0"/>
        <w:pageBreakBefore w:val="0"/>
        <w:spacing w:after="0" w:line="360" w:lineRule="auto"/>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三、投标文件中提供项目总体方案。投标人报价时应根据自己的实施方案，充分考虑安全措施及其他影响因素。</w:t>
      </w:r>
      <w:r/>
    </w:p>
    <w:p>
      <w:pPr>
        <w:ind w:firstLine="482"/>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四、其他要求：</w:t>
      </w:r>
      <w:r>
        <w:rPr>
          <w:rFonts w:hint="eastAsia" w:ascii="宋体" w:hAnsi="宋体" w:eastAsia="宋体" w:cs="宋体"/>
          <w:sz w:val="24"/>
          <w:szCs w:val="24"/>
          <w:lang w:eastAsia="zh-CN"/>
        </w:rPr>
        <w:t xml:space="preserve">详见招标文件《拟签订的合同文本》。</w:t>
      </w:r>
      <w:r>
        <w:rPr>
          <w:lang w:eastAsia="zh-CN"/>
        </w:rPr>
        <w:br w:type="page" w:clear="all"/>
      </w:r>
      <w:r/>
    </w:p>
    <w:p>
      <w:pPr>
        <w:pStyle w:val="696"/>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第六章拟签订的合同文本</w:t>
      </w:r>
      <w:r/>
    </w:p>
    <w:p>
      <w:pPr>
        <w:ind w:left="1400" w:hanging="140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项目名称：新沂市2024年水稻重大病虫防控</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项目编</w:t>
      </w:r>
      <w:r>
        <w:rPr>
          <w:rFonts w:hint="eastAsia" w:ascii="宋体" w:hAnsi="宋体" w:eastAsia="宋体" w:cs="宋体"/>
          <w:lang w:eastAsia="zh-CN"/>
        </w:rPr>
        <w:t xml:space="preserve">号：</w:t>
      </w:r>
      <w:r>
        <w:rPr>
          <w:rFonts w:hint="eastAsia" w:ascii="宋体" w:hAnsi="宋体" w:eastAsia="宋体" w:cs="宋体"/>
          <w:lang w:eastAsia="zh-CN"/>
        </w:rPr>
        <w:t xml:space="preserve">JSZC-320381-ZRJS-G2024-0084</w:t>
      </w:r>
      <w:r>
        <w:rPr>
          <w:rFonts w:hint="eastAsia" w:ascii="宋体" w:hAnsi="宋体" w:eastAsia="宋体" w:cs="宋体"/>
          <w:lang w:eastAsia="zh-CN"/>
        </w:rPr>
      </w:r>
      <w:r/>
    </w:p>
    <w:p>
      <w:pPr>
        <w:spacing w:before="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center"/>
        <w:spacing w:line="240" w:lineRule="auto"/>
        <w:rPr>
          <w:rFonts w:ascii="宋体" w:hAnsi="宋体" w:eastAsia="宋体" w:cs="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t xml:space="preserve">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采购人（甲方）：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成交供应商（乙方）：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合同签订日期： 年 月 日</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友情提醒：采购人与中标、成交供应商应当在中标、成交通知书发出之日起三十日内，按照采购文件确定的事项签订政府采购合同。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lang w:eastAsia="zh-CN"/>
        </w:rPr>
        <w:t xml:space="preserve">  </w:t>
      </w:r>
      <w:r>
        <w:rPr>
          <w:rFonts w:hint="eastAsia" w:ascii="宋体" w:hAnsi="宋体" w:eastAsia="宋体" w:cs="宋体"/>
          <w:sz w:val="21"/>
          <w:lang w:eastAsia="zh-CN"/>
        </w:rPr>
        <w:t xml:space="preserve">    </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第二条合同范围</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第三条价格</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第四条支付</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第五条交货</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第六条包装和标记</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第七条技术资料</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第八条安装</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第九条验收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第十条售后服务和技术培训</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第十一条索赔</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第十二条不可抗力</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第十三条合同的终止</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第十四条争议的解决</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第十五条适用法律</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第十八条合同生效及其他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除本合同上下文中另有规定外，下列各词语定义如下：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1.1“买方”见《合同专用条款》。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1.2“卖方”见《合同专用条款》。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1.3“工作现场”见《合同专用条款》。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1.4“合同标的”见合同附件4。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1.5“技术资料”是指与合同标的的安装、试运行、验收、操作以及维修有关的技术指标、规格、图纸和文件。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1.6“技术培训”是指在合同标的的安装、试运行、验收、操作、维修以及其他方面卖方给予买方的培训。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1.7“安装”是指有关合同标的、备件和材料的安装工作。</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1.8“试运行”是指为验明合同标的的技术性能，在安装完毕后对合同标的进行的测试。</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1.10“合同货币”见《合同专用条款》。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1.11“合同价格”见合同附件4。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1.12“合同生效日”见《合同协议书》（合同附件1）第5 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1.13“日”是指日历天数。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1.14“月”是指日历月数。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 合同范围</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2.1买方同意从卖方购买、卖方同意向买方出售和提供的合同标的以及相关售后服务、技术培训和技术资料。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 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 合同总价见《合同专用条款》。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3.2 合同总价是固定价格。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 支付</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4.2卖方有义务根据合同的规定向买方支付违约金和/或赔偿金时。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 交货</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5.1交货期限、批次和交货条件见《合同专用条款》。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5.2交货地点见《合同专用条款》。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5.3在《合同专用条款》规定的期限内，卖方应将合同号、合同标的的名称、数量、金额、包装件数以及交货的时间以书面方式通知买方。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5.4卖方应按下列规定交付合同标的：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5.4.1卖方负责将合同标的送至《合同专用条款》规定的交货地点。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5.4.2买方出具的收据日期是合同标的的实际交货日期。</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5.5如果卖方未能按照合同规定的交货期限交货，卖方应按《合同专用条款》的规定支付违约金或提供其他救济。</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 包装与标记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6.1除非合同中另有规定，合同标的应保持产品制造企业原包装完好。</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6.2在合同标的的每件包装中都应附有下列单据：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装箱明细单；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质量合格证；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 技术资料交付的期限和方式见《合同专用条款》。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 安装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合同标的的安装期限见《合同专用条款》。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 验收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9.1合同标的的试运行、验收见《合同专用条款》。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9.2如果合同附件2 所规定的所有技术性能在验收中都已经达到，双方应在验收合格后5 日内签署验收书。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9.3买方派出1-3名技术人员参加项目实施，卖方应积极配合甲方派出的1-3名技术人员监督管理。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 售后服务和技术培训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10.1售后服务和技术培训见合同附件3。</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 索赔</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卖方替换不符合合同规定的合同标的。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按质量低劣的程度、买方受损害的程度及损失的数额对合同标的进行降价。</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拒收合同标的。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D. 赔偿由卖方违约引起的其他损失。</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 不可抗力</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 合同的终止</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卖方在合同规定的交货期限后未能按《合同专用条款》中规定的最终期限交付合同标的和/或技术资料；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合同标的未能达到合同附件2 规定的技术性能；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卖方未能履行合同项下任何其它义务，并且在收到买方违约通知后未能按《合同专用条款》中规定的期限对其违约行为作出补救。</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13.3如果买方认定卖方在投标或执行合同中有腐败或欺诈行为,买方有权在任何时候发出书面通知终止合同。</w:t>
      </w:r>
      <w:r/>
    </w:p>
    <w:p>
      <w:pPr>
        <w:ind w:left="1" w:firstLine="538"/>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A.“腐败行为”系指在招标、采购和合同执行等过程中，为谋求利益、影响相关人员而提供、给予、接受或索取任何有价物的行为。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B.“欺诈行为”系指为了影响招标、采购和合同执行等过程而隐瞒事实，从而给买方造成损害的行为，其中包括响应供应商之间的串通行为。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13.4 在买方全部或部分终止合同的情况下，卖方应按《合同专用条款》的规定对买方给予补偿。</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 争议的解决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14.1 因执行本合同所发生的或者与本合同有关的一切争议由合同双方通过友好协商解决，如果不能协商一致，按《合同专用条款》规定的方式解决。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 适用法律</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15.1 本合同的执行和争议的解决适用中华人民共和国的法律并按中华人民共和国的法律进行解释。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16.1卖方应保证买方在使用合同标的时不受第三方提出侵犯其专利权、版权、商标权或其他权利的起诉。一旦出现侵权，卖方承担全部责任。</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17.2上述秘密，卖方只能用于本合同，而且只能由卖方相应的人员使用；没有必要接触的卖方人员，不得接触。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17.3卖方应当采取适当有效的方式保护所获取的上述秘密。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 合同生效及其他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 本合同在合同协议书（合同附件1）规定的条件全部满足后生效。</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18.3 合同双方各自承担与本合同有关的应负税费。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18.4合同双方除非《合同专用条款》另有规定，所有合同文件及相关的修订和合同双方之间的书面联络，应使用中文书就并按中文解释。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18.5对本合同的任何补充、增添或修改以书面方式进行。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18.6没有另一方的事先书面同意，合同任何一方不得将合同项下的任何权利和义务转让给第三方。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18.8合同条款中的标题和边注仅供参考使用，不应视为合同的一部分，也不影响本文的解释。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18.9合同构成买方和卖方之间就合同主要内容方面的完整协议，并且取代合同签订前所有关于这方面的通讯、协商、协议(不论是书面的，还是口头的)。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第一条 定义</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 “买方”为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 “卖方”为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 “工作现场”为</w:t>
      </w:r>
      <w:r>
        <w:rPr>
          <w:rFonts w:hint="eastAsia" w:ascii="宋体" w:hAnsi="宋体" w:eastAsia="宋体" w:cs="宋体"/>
          <w:u w:val="single"/>
          <w:lang w:eastAsia="zh-CN"/>
        </w:rPr>
        <w:t xml:space="preserve">买方指定地点</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 “合同货币”即</w:t>
      </w:r>
      <w:r>
        <w:rPr>
          <w:rFonts w:hint="eastAsia" w:ascii="宋体" w:hAnsi="宋体" w:eastAsia="宋体" w:cs="宋体"/>
          <w:u w:val="single"/>
          <w:lang w:eastAsia="zh-CN"/>
        </w:rPr>
        <w:t xml:space="preserve">人民币</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第二条 合同范围</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2.1买方同意从卖方购买、卖方同意向买方出售的合同标的是</w:t>
      </w:r>
      <w:r>
        <w:rPr>
          <w:rFonts w:hint="eastAsia" w:ascii="宋体" w:hAnsi="宋体" w:eastAsia="宋体" w:cs="宋体"/>
          <w:u w:val="single"/>
          <w:lang w:eastAsia="zh-CN"/>
        </w:rPr>
        <w:t xml:space="preserve">   </w:t>
      </w:r>
      <w:r>
        <w:rPr>
          <w:rFonts w:hint="eastAsia" w:ascii="宋体" w:hAnsi="宋体" w:eastAsia="宋体" w:cs="宋体"/>
          <w:lang w:eastAsia="zh-CN"/>
        </w:rPr>
        <w:t xml:space="preserve">。详见合同附件。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第三条 价格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3.1合同总价为￥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第四条 支付</w:t>
      </w:r>
      <w:r/>
    </w:p>
    <w:p>
      <w:pPr>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本合同总金额为人民币大写金额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元（小写金额：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元），经双方协商一致，选择以下第</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种付款方式：</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（一）付款方式（提交预付款保函的）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元整，在双方签订合同，乙方向甲方出具等额预付款保函后15日内，办理政府采购资金结算手续支付给乙方。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 (</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元整，合同标的全部交付并验收合格后15日内，由买方办理政府采购资金结算手续，经审核后支付给卖方。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（二）付款方式（不提交预付款保函的）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百分之三十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30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元整，在双方签订合同后，买方收到乙方正式发票15日内办理政府采购资金结算手续支付给乙方。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百分之七十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70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元整，合同标的全部交付并验收合格后，买方收到乙方正式发票15日内，由买方办理政府采购资金结算手续，经审核后支付给卖方。</w:t>
      </w:r>
      <w:r/>
    </w:p>
    <w:p>
      <w:pPr>
        <w:ind w:firstLine="562"/>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注</w:t>
      </w:r>
      <w:r>
        <w:rPr>
          <w:rFonts w:hint="eastAsia" w:ascii="宋体" w:hAnsi="宋体" w:eastAsia="宋体" w:cs="宋体"/>
          <w:lang w:eastAsia="zh-CN"/>
        </w:rPr>
        <w:t xml:space="preserve">：</w:t>
      </w:r>
      <w:r>
        <w:rPr>
          <w:rFonts w:hint="eastAsia" w:ascii="宋体" w:hAnsi="宋体" w:eastAsia="宋体" w:cs="宋体"/>
          <w:b/>
          <w:lang w:eastAsia="zh-CN"/>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第五条 交货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5.1合同生效日后，卖方应根据买方的要求进行供货。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 交货地点为买方指定地点。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5.3卖方应在不迟于每批合同标的备妥待运前</w:t>
      </w:r>
      <w:r>
        <w:rPr>
          <w:rFonts w:hint="eastAsia" w:ascii="宋体" w:hAnsi="宋体" w:eastAsia="宋体" w:cs="宋体"/>
          <w:u w:val="single"/>
          <w:lang w:eastAsia="zh-CN"/>
        </w:rPr>
        <w:t xml:space="preserve"> 5</w:t>
      </w:r>
      <w:r>
        <w:rPr>
          <w:rFonts w:hint="eastAsia" w:ascii="宋体" w:hAnsi="宋体" w:eastAsia="宋体" w:cs="宋体"/>
          <w:lang w:eastAsia="zh-CN"/>
        </w:rPr>
        <w:t xml:space="preserve">日通知买方。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5.5如果卖方未能按照合同规定的交货期限交货，卖方应按每天迟交合同标的金额的百分之</w:t>
      </w:r>
      <w:r>
        <w:rPr>
          <w:rFonts w:hint="eastAsia" w:ascii="宋体" w:hAnsi="宋体" w:eastAsia="宋体" w:cs="宋体"/>
          <w:u w:val="single"/>
          <w:lang w:eastAsia="zh-CN"/>
        </w:rPr>
        <w:t xml:space="preserve">一</w:t>
      </w:r>
      <w:r>
        <w:rPr>
          <w:rFonts w:hint="eastAsia" w:ascii="宋体" w:hAnsi="宋体" w:eastAsia="宋体" w:cs="宋体"/>
          <w:lang w:eastAsia="zh-CN"/>
        </w:rPr>
        <w:t xml:space="preserve"> (</w:t>
      </w:r>
      <w:r>
        <w:rPr>
          <w:rFonts w:hint="eastAsia" w:ascii="宋体" w:hAnsi="宋体" w:eastAsia="宋体" w:cs="宋体"/>
          <w:u w:val="single"/>
          <w:lang w:eastAsia="zh-CN"/>
        </w:rPr>
        <w:t xml:space="preserve">1</w:t>
      </w:r>
      <w:r>
        <w:rPr>
          <w:rFonts w:hint="eastAsia" w:ascii="宋体" w:hAnsi="宋体" w:eastAsia="宋体" w:cs="宋体"/>
          <w:lang w:eastAsia="zh-CN"/>
        </w:rPr>
        <w:t xml:space="preserve">%)的比率支付违约金。违约金的总金额不超过合同总价的百分之</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 ，违约金的支付不能免除卖方继续交付相关合同标的的义务。</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如果卖方在合同规定的交货期限后</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日内仍未能交付全部或部分标的，在不妨碍买方采取其他救济手段的情况下，买方可以向卖方发出书面违约通知从而全部或部分地终止合同。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第六条 技术资料</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 技术资料随合同标的同时交付给买方。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第七条 安装</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7.1合同生效日后，卖方应根据买方的要求进行分批次供货并验收完毕。</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第八条 验收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签订合同后，所有标的出厂需经买方验收后方可发货。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8.2 合同标的的验收应在卖方的协助下进行。合同标的全部交付完毕后，卖方可向买方书面提出验收要求，买方在接到书面要求后</w:t>
      </w:r>
      <w:r>
        <w:rPr>
          <w:rFonts w:hint="eastAsia" w:ascii="宋体" w:hAnsi="宋体" w:eastAsia="宋体" w:cs="宋体"/>
          <w:u w:val="single"/>
          <w:lang w:eastAsia="zh-CN"/>
        </w:rPr>
        <w:t xml:space="preserve">10 </w:t>
      </w:r>
      <w:r>
        <w:rPr>
          <w:rFonts w:hint="eastAsia" w:ascii="宋体" w:hAnsi="宋体" w:eastAsia="宋体" w:cs="宋体"/>
          <w:lang w:eastAsia="zh-CN"/>
        </w:rPr>
        <w:t xml:space="preserve">日进行验收。如果验收因卖方原因发生迟延和/ 或在其它情况下发生额外费用，买方有权就因迟延发生的损害和损失和/或任何额外费用请求赔偿。</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第九条 索赔</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9.1买方有权选择本条款规定的任意或全部救济方式。</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第十条 不可抗力</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如果不可抗力事件的影响持续超过20日，合同任何一方均有权发出书面通知终止合同。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第十一条 合同的终止</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11.1如果卖方有下述违约行为，买方可以全部或部分地终止合同：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卖方在合同规定的交货期限后</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日内仍未能交付合同标的和/ 或技术资料；或者卖方未能履行合同项下任何其它义务，并且在收到买方违约通知后</w:t>
      </w:r>
      <w:r>
        <w:rPr>
          <w:rFonts w:hint="eastAsia" w:ascii="宋体" w:hAnsi="宋体" w:eastAsia="宋体" w:cs="宋体"/>
          <w:u w:val="single"/>
          <w:lang w:eastAsia="zh-CN"/>
        </w:rPr>
        <w:t xml:space="preserve">5</w:t>
      </w:r>
      <w:r>
        <w:rPr>
          <w:rFonts w:hint="eastAsia" w:ascii="宋体" w:hAnsi="宋体" w:eastAsia="宋体" w:cs="宋体"/>
          <w:lang w:eastAsia="zh-CN"/>
        </w:rPr>
        <w:t xml:space="preserve">日内仍未能对其违约行为作出补救。</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第十二条 争议的解决</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12.1如果不能协商一致，合同任何一方有权向买方所在地人民法院提起诉讼。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第十三条 合同生效及其他</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13.1按照《财政部关于做好政府采购信息公开工作的通知》（财库〔2015〕135号），买方依据《保守国家秘密法》等法律制度规定确定本合同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部分涉及国家秘密，该涉及国家秘密部分不公告；买方依据《反不正当竞争法》等法律制度的规定与卖方约定本合同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部分涉及商业秘密，该涉及商业秘密部分不公告。</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 合同双方的通讯地址：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rPr>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合同附件1：合同协议书</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合同附件2：技术规格和技术性能</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合同附件3：售后服务</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合同附件4：供货范围和价格清单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(要求见招标文件第七章《投标文件相关格式》中《开标一览表》和《分项价格表》；合同见卖方投标文件。)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hint="eastAsia" w:ascii="宋体" w:hAnsi="宋体" w:eastAsia="宋体" w:cs="宋体"/>
          <w:lang w:eastAsia="zh-CN"/>
        </w:rPr>
        <w:br w:type="page" w:clear="all"/>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合同协议书</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合同编号:____________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签字日期:____________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签字地点:____________ </w:t>
      </w:r>
      <w:r/>
    </w:p>
    <w:p>
      <w:pPr>
        <w:ind w:firstLine="41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10"/>
        <w:spacing w:before="240" w:after="24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 （买方名称）（以下简称“买方”）已接受</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（卖方名称）（以下简称“卖方”）对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（项目名称）（项目编</w:t>
      </w:r>
      <w:r>
        <w:rPr>
          <w:rFonts w:hint="eastAsia" w:ascii="宋体" w:hAnsi="宋体" w:eastAsia="宋体" w:cs="宋体"/>
          <w:lang w:eastAsia="zh-CN"/>
        </w:rPr>
        <w:t xml:space="preserve">号：</w:t>
      </w:r>
      <w:r>
        <w:rPr>
          <w:rFonts w:hint="eastAsia" w:ascii="宋体" w:hAnsi="宋体" w:eastAsia="宋体" w:cs="宋体"/>
          <w:lang w:eastAsia="zh-CN"/>
        </w:rPr>
        <w:t xml:space="preserve">JSZC-320381-ZRJS-G2024-0084</w:t>
      </w:r>
      <w:r>
        <w:rPr>
          <w:rFonts w:hint="eastAsia" w:ascii="宋体" w:hAnsi="宋体" w:eastAsia="宋体" w:cs="宋体"/>
          <w:lang w:eastAsia="zh-CN"/>
        </w:rPr>
        <w:t xml:space="preserve">）的投标。</w:t>
      </w:r>
      <w:r>
        <w:rPr>
          <w:rFonts w:hint="eastAsia" w:ascii="宋体" w:hAnsi="宋体" w:eastAsia="宋体" w:cs="宋体"/>
        </w:rPr>
        <w:t xml:space="preserve">买方和卖方共同达成如下协议。</w:t>
      </w:r>
      <w:r/>
    </w:p>
    <w:p>
      <w:pPr>
        <w:numPr>
          <w:ilvl w:val="0"/>
          <w:numId w:val="1"/>
        </w:num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本合同协议书中的词语和术语的含义与合同条款中定义的相同。</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以下文件应构成买方和卖方之间达成的合同，若各文件之间存在含糊不清或互相冲突之处，优先顺序应按下列文件顺序解释。</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合同协议书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中标通知书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合同专用条款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合同通用条款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除合同附件1外的合同附件</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其他文件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考虑到买方将按照本合同向卖方支付合同价款，卖方在此保证全部按照合同的规定向买方提供合同标的、技术资料、售后服务及技术培训。</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考虑到卖方将按合同规定提供合同标的、技术资料、售后服务及技术培训，买方在此保证按照合同规定的时间和方式向卖方支付合同价款。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本合同在下列条件全部满足后生效，生效日期以下列条件全部满足的最晚日期为准： </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双方加盖公章或合同专用章；</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合同一式</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份，具有同等法律效力，买方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份，卖方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份，政府采购管理部门二份备案。</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7.本合同其他未尽事宜及与采购文件有矛盾之处，以采购文件[项目编号：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hint="eastAsia" w:ascii="宋体" w:hAnsi="宋体" w:eastAsia="宋体" w:cs="宋体"/>
          <w:lang w:eastAsia="zh-CN"/>
        </w:rPr>
        <w:t xml:space="preserve">]为准。</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买方和卖方由其正式授权代表于上述所写日期和地点签订本合同。</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ind w:firstLine="3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开户银行：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银行帐号： </w:t>
      </w:r>
      <w:r/>
    </w:p>
    <w:p>
      <w:pPr>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696"/>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第七章投标文件相关格式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目录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1. 投标函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2. 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3. 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4．偏离表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5. 授权委托书</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6. 中小企业声明函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7. 残疾人福利性单位声明函</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8. 投标人参加政府采购活动前3年内在经营活动中没有重大违法记录的书面声明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9. </w:t>
      </w:r>
      <w:r>
        <w:rPr>
          <w:rFonts w:hint="eastAsia" w:ascii="宋体" w:hAnsi="宋体" w:eastAsia="宋体" w:cs="宋体"/>
          <w:sz w:val="28"/>
          <w:lang w:eastAsia="zh-CN"/>
        </w:rPr>
        <w:t xml:space="preserve">具备履行合同所必需的设备和专业技术能力的书面声明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lang w:eastAsia="zh-CN"/>
        </w:rPr>
        <w:t xml:space="preserve">10.</w:t>
      </w:r>
      <w:r>
        <w:rPr>
          <w:rFonts w:ascii="宋体" w:hAnsi="宋体" w:eastAsia="宋体" w:cs="宋体"/>
          <w:sz w:val="28"/>
          <w:lang w:eastAsia="zh-CN"/>
        </w:rPr>
        <w:t xml:space="preserve">预付款保函支付条款模板</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宋体" w:hAnsi="宋体" w:eastAsia="宋体" w:cs="宋体"/>
          <w:b/>
          <w:sz w:val="36"/>
          <w:lang w:eastAsia="zh-CN"/>
        </w:rPr>
      </w:pPr>
      <w:r>
        <w:rPr>
          <w:rFonts w:ascii="宋体" w:hAnsi="宋体" w:eastAsia="宋体" w:cs="宋体"/>
          <w:b/>
          <w:sz w:val="36"/>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1.投标函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w:t>
      </w:r>
      <w:r>
        <w:rPr>
          <w:rFonts w:hint="eastAsia" w:ascii="宋体" w:hAnsi="宋体" w:eastAsia="宋体" w:cs="宋体"/>
          <w:sz w:val="24"/>
          <w:u w:val="single"/>
          <w:lang w:eastAsia="zh-CN"/>
        </w:rPr>
        <w:t xml:space="preserve">新沂市农业农村局</w:t>
      </w:r>
      <w:r>
        <w:rPr>
          <w:rFonts w:ascii="宋体" w:hAnsi="宋体" w:eastAsia="宋体" w:cs="宋体"/>
          <w:sz w:val="24"/>
          <w:u w:val="single"/>
          <w:lang w:eastAsia="zh-CN"/>
        </w:rPr>
        <w:t xml:space="preserve">、</w:t>
      </w:r>
      <w:r>
        <w:rPr>
          <w:rFonts w:hint="eastAsia" w:ascii="宋体" w:hAnsi="宋体" w:eastAsia="宋体" w:cs="宋体"/>
          <w:sz w:val="24"/>
          <w:u w:val="single"/>
          <w:lang w:eastAsia="zh-CN"/>
        </w:rPr>
        <w:t xml:space="preserve">江苏中润工程建设咨询有限公司</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w:t>
      </w:r>
      <w:r>
        <w:rPr>
          <w:rFonts w:hint="eastAsia" w:ascii="宋体" w:hAnsi="宋体" w:eastAsia="宋体" w:cs="宋体"/>
          <w:sz w:val="24"/>
          <w:u w:val="single"/>
          <w:lang w:eastAsia="zh-CN"/>
        </w:rPr>
        <w:t xml:space="preserve">新沂市2024年水稻重大病虫防控</w:t>
      </w:r>
      <w:r>
        <w:rPr>
          <w:rFonts w:ascii="宋体" w:hAnsi="宋体" w:eastAsia="宋体" w:cs="宋体"/>
          <w:sz w:val="24"/>
          <w:lang w:eastAsia="zh-CN"/>
        </w:rPr>
        <w:t xml:space="preserve">项目[项目编号：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ascii="宋体" w:hAnsi="宋体" w:eastAsia="宋体" w:cs="宋体"/>
          <w:sz w:val="24"/>
          <w:lang w:eastAsia="zh-CN"/>
        </w:rPr>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]招标文件，</w:t>
      </w:r>
      <w:r>
        <w:rPr>
          <w:rFonts w:ascii="宋体" w:hAnsi="宋体" w:eastAsia="宋体" w:cs="宋体"/>
          <w:sz w:val="24"/>
          <w:u w:val="single"/>
          <w:lang w:eastAsia="zh-CN"/>
        </w:rPr>
        <w:t xml:space="preserve">         </w:t>
      </w:r>
      <w:r>
        <w:rPr>
          <w:rFonts w:ascii="宋体" w:hAnsi="宋体" w:eastAsia="宋体" w:cs="宋体"/>
          <w:lang w:eastAsia="zh-CN"/>
        </w:rPr>
        <w:t xml:space="preserve">(</w:t>
      </w:r>
      <w:r>
        <w:rPr>
          <w:rFonts w:ascii="宋体" w:hAnsi="宋体" w:eastAsia="宋体" w:cs="宋体"/>
          <w:sz w:val="24"/>
          <w:lang w:eastAsia="zh-CN"/>
        </w:rPr>
        <w:t xml:space="preserve">姓名)代表我方</w:t>
      </w:r>
      <w:r>
        <w:rPr>
          <w:rFonts w:ascii="宋体" w:hAnsi="宋体" w:eastAsia="宋体" w:cs="宋体"/>
          <w:lang w:eastAsia="zh-CN"/>
        </w:rPr>
        <w:t xml:space="preserve">____________</w:t>
      </w:r>
      <w:r>
        <w:rPr>
          <w:rFonts w:ascii="宋体" w:hAnsi="宋体" w:eastAsia="宋体" w:cs="宋体"/>
          <w:sz w:val="24"/>
          <w:lang w:eastAsia="zh-CN"/>
        </w:rPr>
        <w:t xml:space="preserve">（投标人的名称）全权处理本次投标的有关事宜。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据此函，投标人承诺并同意如下：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投标人唯一投标报价见《开标一览表》。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投标人将按招标文件的规定履行合同责任和义务。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投标人已详细审查全部招标文件，包括第[插入编号] [补遗书]）如有）。投标人完全理解并同意放弃对这方面有不明及误解的权力。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投标有效期为开标之日后90天。</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 投标人同意提供按照贵方可能要求的与其投标有关的一切数据或资料，完全理解贵方不一定接受最低价的投标或收到的任何投标。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投标人同意在授予合同后，按照有关规定支付公证费(如有)。</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w:t>
      </w:r>
      <w:r>
        <w:rPr>
          <w:rFonts w:hint="eastAsia" w:ascii="宋体" w:hAnsi="宋体" w:eastAsia="宋体" w:cs="宋体"/>
          <w:sz w:val="24"/>
          <w:lang w:eastAsia="zh-CN"/>
        </w:rPr>
        <w:t xml:space="preserve">江苏中润工程建设咨询有限公司</w:t>
      </w:r>
      <w:r>
        <w:rPr>
          <w:rFonts w:ascii="宋体" w:hAnsi="宋体" w:eastAsia="宋体" w:cs="宋体"/>
          <w:sz w:val="24"/>
          <w:lang w:eastAsia="zh-CN"/>
        </w:rPr>
        <w:t xml:space="preserve">有权将我单位本项目的《开标一览表》和《分项价格表》予以公示，公示的方式由</w:t>
      </w:r>
      <w:r>
        <w:rPr>
          <w:rFonts w:hint="eastAsia" w:ascii="宋体" w:hAnsi="宋体" w:eastAsia="宋体" w:cs="宋体"/>
          <w:sz w:val="24"/>
          <w:lang w:eastAsia="zh-CN"/>
        </w:rPr>
        <w:t xml:space="preserve">江苏中润工程建设咨询有限公司</w:t>
      </w:r>
      <w:r>
        <w:rPr>
          <w:rFonts w:ascii="宋体" w:hAnsi="宋体" w:eastAsia="宋体" w:cs="宋体"/>
          <w:sz w:val="24"/>
          <w:lang w:eastAsia="zh-CN"/>
        </w:rPr>
        <w:t xml:space="preserve">确定。</w:t>
      </w:r>
      <w:r/>
    </w:p>
    <w:p>
      <w:pPr>
        <w:ind w:right="29"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9.江苏中润工程建设咨询有限公司</w:t>
      </w:r>
      <w:r>
        <w:rPr>
          <w:rFonts w:ascii="宋体" w:hAnsi="宋体" w:eastAsia="宋体" w:cs="宋体"/>
          <w:sz w:val="24"/>
          <w:lang w:eastAsia="zh-CN"/>
        </w:rPr>
        <w:t xml:space="preserve">有权将我单位本项目的《开标一览表》和《分项价格表》予以公示。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w:t>
      </w:r>
      <w:r>
        <w:rPr>
          <w:rFonts w:ascii="宋体" w:hAnsi="宋体" w:eastAsia="宋体" w:cs="宋体"/>
          <w:sz w:val="24"/>
          <w:lang w:eastAsia="zh-CN"/>
        </w:rPr>
        <w:t xml:space="preserve">. 与本投标有关的一切正式往来信函请寄：</w:t>
      </w:r>
      <w:r/>
    </w:p>
    <w:p>
      <w:pPr>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hint="eastAsia" w:ascii="宋体" w:hAnsi="宋体" w:eastAsia="宋体" w:cs="宋体"/>
          <w:sz w:val="24"/>
          <w:szCs w:val="24"/>
          <w:lang w:eastAsia="zh-CN"/>
        </w:rPr>
        <w:t xml:space="preserve">地址：</w:t>
      </w:r>
      <w:r/>
    </w:p>
    <w:p>
      <w:pPr>
        <w:ind w:firstLine="96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电话：</w:t>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5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2.开标一览表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新沂市2024年水稻重大病虫防控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ascii="宋体" w:hAnsi="宋体" w:eastAsia="宋体" w:cs="宋体"/>
          <w:sz w:val="24"/>
          <w:lang w:eastAsia="zh-CN"/>
        </w:rPr>
      </w:r>
      <w:r>
        <w:rPr>
          <w:rFonts w:ascii="宋体" w:hAnsi="宋体" w:eastAsia="宋体" w:cs="宋体"/>
          <w:color w:val="ff0000"/>
          <w:sz w:val="24"/>
          <w:lang w:eastAsia="zh-CN"/>
        </w:rPr>
        <w:t xml:space="preserve"> </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Bdr>
          <w:top w:val="none" w:color="000000" w:sz="0" w:space="0"/>
          <w:left w:val="none" w:color="000000" w:sz="0" w:space="0"/>
          <w:bottom w:val="none" w:color="000000" w:sz="0" w:space="0"/>
          <w:right w:val="none" w:color="000000" w:sz="0" w:space="0"/>
        </w:pBdr>
      </w:p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每亩综合成本价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（小写，保留两位小数，元）</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新沂市2024年水稻重大病虫防控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每亩综合</w:t>
            </w:r>
            <w:r>
              <w:rPr>
                <w:rFonts w:hint="eastAsia" w:ascii="宋体" w:hAnsi="宋体" w:eastAsia="宋体" w:cs="宋体"/>
                <w:lang w:eastAsia="zh-CN"/>
              </w:rPr>
              <w:t xml:space="preserve">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元</w:t>
            </w:r>
            <w:r>
              <w:rPr>
                <w:rFonts w:hint="eastAsia" w:ascii="宋体" w:hAnsi="宋体" w:eastAsia="宋体" w:cs="宋体"/>
              </w:rPr>
              <w:t xml:space="preserve">      </w:t>
            </w:r>
            <w:r/>
          </w:p>
        </w:tc>
      </w:tr>
    </w:tbl>
    <w:p>
      <w:pPr>
        <w:ind w:firstLine="560"/>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56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注：根据各产品的投标单价报价，按照对应产品的最高登记剂量，分别计算出相应产品的亩成本。然后，将亩成本相加，得出每亩综合成本价（四舍五入，保留小数点后两位小数）。</w:t>
      </w:r>
      <w:r/>
    </w:p>
    <w:p>
      <w:pPr>
        <w:spacing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jc w:val="cente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3.分项价格表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新沂市2024年水稻重大病虫防控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ascii="宋体" w:hAnsi="宋体" w:eastAsia="宋体" w:cs="宋体"/>
          <w:sz w:val="24"/>
          <w:lang w:eastAsia="zh-CN"/>
        </w:rPr>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rPr>
          <w:rFonts w:ascii="仿宋" w:hAnsi="仿宋" w:eastAsia="仿宋" w:cs="仿宋"/>
          <w:lang w:eastAsia="zh-CN"/>
        </w:rPr>
        <w:t xml:space="preserve"> </w:t>
      </w:r>
      <w:r/>
    </w:p>
    <w:tbl>
      <w:tblPr>
        <w:tblStyle w:val="686"/>
        <w:tblW w:w="106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
        <w:gridCol w:w="1435"/>
        <w:gridCol w:w="881"/>
        <w:gridCol w:w="1133"/>
        <w:gridCol w:w="1367"/>
        <w:gridCol w:w="1404"/>
        <w:gridCol w:w="1215"/>
        <w:gridCol w:w="986"/>
        <w:gridCol w:w="986"/>
        <w:gridCol w:w="986"/>
      </w:tblGrid>
      <w:tr>
        <w:trPr>
          <w:trHeight w:val="293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序</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包装</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规格</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生产企业名称（全称）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生产企业类型（大型、中型、小型、微型、监狱企业、享受政府采购支持政策的残疾人福利性单位）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单价</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报价</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（万元/吨）</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供货吨数（保留两位小数，不得低于采购最低数量）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产品登记水稻相关病虫的亩最高用量（g、ml）</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按最高亩登记剂量计算，亩成本（元）</w:t>
            </w:r>
            <w:r/>
          </w:p>
        </w:tc>
      </w:tr>
      <w:tr>
        <w:trP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13%噻呋·己唑醇悬浮剂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55.0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25%阿维·茚虫威悬浮剂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jc w:val="cente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25%甲维·茚虫威悬浮剂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40%烯啶·吡蚜酮</w:t>
            </w:r>
            <w:r/>
          </w:p>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水分散粒剂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60%吡蚜·呋虫胺水分散粒剂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r>
    </w:tbl>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jc w:val="right"/>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（电子签章）</w:t>
      </w:r>
      <w:r/>
    </w:p>
    <w:p>
      <w:pP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518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注：1、如果不提供详细分项报价将视为没有实质性响应招标文件。</w:t>
      </w:r>
      <w:r/>
    </w:p>
    <w:p>
      <w:pPr>
        <w:ind w:firstLine="56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2、投标人对以上数据的真实性负责。</w:t>
      </w:r>
      <w:r/>
    </w:p>
    <w:p>
      <w:pPr>
        <w:ind w:firstLine="562"/>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采购人或采购代理机构有权将以上内容进行公示。</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说明：</w:t>
      </w:r>
      <w:r/>
    </w:p>
    <w:p>
      <w:pPr>
        <w:ind w:firstLine="562"/>
        <w:spacing w:after="0" w:line="240" w:lineRule="auto"/>
        <w:rPr>
          <w:rFonts w:ascii="宋体" w:hAnsi="宋体" w:cs="仿宋"/>
          <w:sz w:val="24"/>
          <w:szCs w:val="28"/>
          <w:lang w:eastAsia="zh-CN"/>
        </w:rPr>
      </w:pPr>
      <w:r>
        <w:rPr>
          <w:rFonts w:hint="eastAsia" w:ascii="宋体" w:hAnsi="宋体" w:cs="仿宋"/>
          <w:b/>
          <w:bCs/>
          <w:sz w:val="24"/>
          <w:szCs w:val="28"/>
          <w:lang w:eastAsia="zh-CN"/>
        </w:rPr>
        <w:t xml:space="preserve">1、本表中“产品制造企业的划分”以《政府采购促进中小企业发展管理办法》（财库[2020]046号）</w:t>
      </w:r>
      <w:r>
        <w:rPr>
          <w:rFonts w:hint="eastAsia" w:ascii="宋体" w:hAnsi="宋体" w:cs="仿宋"/>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3、享受政府采购支持政策的残疾人福利性单位的条件以《三部门联合发布关于促进残疾人就业政府采购政策的通知》（财库〔2017〕141号）规定为准。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1．如果不提供详细分项报价将视为没有实质性响应招标文件。</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投标人对以上数据的真实性负责。</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w:t>
      </w:r>
      <w:r>
        <w:rPr>
          <w:rFonts w:hint="eastAsia" w:ascii="宋体" w:hAnsi="宋体" w:cs="仿宋"/>
          <w:b/>
          <w:bCs/>
          <w:sz w:val="24"/>
          <w:szCs w:val="28"/>
          <w:lang w:eastAsia="zh-CN"/>
        </w:rPr>
        <w:t xml:space="preserve">采购人或采购代理机构有权将以上内容进行公示。</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4.偏离表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新沂市2024年水稻重大病虫防控</w:t>
      </w:r>
      <w:r/>
    </w:p>
    <w:p>
      <w:pPr>
        <w:jc w:val="both"/>
        <w:spacing w:after="0" w:line="85"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ascii="宋体" w:hAnsi="宋体" w:eastAsia="宋体" w:cs="宋体"/>
          <w:sz w:val="24"/>
          <w:lang w:eastAsia="zh-CN"/>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0"/>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pStyle w:val="676"/>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5.授权委托书</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统一社会信用代码：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w:t>
      </w:r>
      <w:r>
        <w:rPr>
          <w:rFonts w:hint="eastAsia" w:ascii="宋体" w:hAnsi="宋体" w:eastAsia="宋体" w:cs="宋体"/>
          <w:sz w:val="24"/>
          <w:lang w:eastAsia="zh-CN"/>
        </w:rPr>
        <w:t xml:space="preserve">    </w:t>
      </w:r>
      <w:r>
        <w:rPr>
          <w:rFonts w:ascii="宋体" w:hAnsi="宋体" w:eastAsia="宋体" w:cs="宋体"/>
          <w:sz w:val="24"/>
          <w:lang w:eastAsia="zh-CN"/>
        </w:rPr>
        <w:t xml:space="preserve">性别：男（女）</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年龄：岁</w:t>
      </w:r>
      <w:r>
        <w:rPr>
          <w:rFonts w:hint="eastAsia" w:ascii="宋体" w:hAnsi="宋体" w:eastAsia="宋体" w:cs="宋体"/>
          <w:sz w:val="24"/>
          <w:lang w:eastAsia="zh-CN"/>
        </w:rPr>
        <w:t xml:space="preserve">    </w:t>
      </w:r>
      <w:r>
        <w:rPr>
          <w:rFonts w:ascii="宋体" w:hAnsi="宋体" w:eastAsia="宋体" w:cs="宋体"/>
          <w:sz w:val="24"/>
          <w:lang w:eastAsia="zh-CN"/>
        </w:rPr>
        <w:t xml:space="preserve">民族：族</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身份证号：</w:t>
      </w:r>
      <w:r/>
    </w:p>
    <w:p>
      <w:pPr>
        <w:ind w:firstLine="70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兹委托（）全权代表我企业（公司）参与（</w:t>
      </w:r>
      <w:r>
        <w:rPr>
          <w:rFonts w:hint="eastAsia" w:ascii="宋体" w:hAnsi="宋体" w:eastAsia="宋体" w:cs="宋体"/>
          <w:sz w:val="24"/>
          <w:u w:val="single"/>
          <w:lang w:eastAsia="zh-CN"/>
        </w:rPr>
        <w:t xml:space="preserve">新沂市2024年水稻重大病虫防控</w:t>
      </w:r>
      <w:r>
        <w:rPr>
          <w:rFonts w:ascii="宋体" w:hAnsi="宋体" w:eastAsia="宋体" w:cs="宋体"/>
          <w:sz w:val="24"/>
          <w:lang w:eastAsia="zh-CN"/>
        </w:rPr>
        <w:t xml:space="preserve">）项目[项目编号：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ascii="宋体" w:hAnsi="宋体" w:eastAsia="宋体" w:cs="宋体"/>
          <w:sz w:val="24"/>
          <w:lang w:eastAsia="zh-CN"/>
        </w:rPr>
      </w:r>
      <w:r>
        <w:rPr>
          <w:rFonts w:ascii="宋体" w:hAnsi="宋体" w:eastAsia="宋体" w:cs="宋体"/>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特此授权委托。</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right="16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委托人（电子签章）：</w:t>
      </w:r>
      <w:r/>
    </w:p>
    <w:p>
      <w:pPr>
        <w:ind w:right="9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日期：年月日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(受托人身份证扫描件附后)</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6.中小企业声明函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新沂市2024年水稻重大病虫防控</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ascii="宋体" w:hAnsi="宋体" w:eastAsia="宋体" w:cs="宋体"/>
          <w:sz w:val="24"/>
          <w:lang w:eastAsia="zh-CN"/>
        </w:rPr>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本公司郑重声明，根据《政府采购促进中小企业发展管理办法》（财库 (2020)46号）的规定，本公司参加</w:t>
      </w:r>
      <w:r>
        <w:rPr>
          <w:rFonts w:hint="eastAsia" w:ascii="宋体" w:hAnsi="宋体" w:eastAsia="宋体" w:cs="宋体"/>
          <w:u w:val="single"/>
          <w:lang w:eastAsia="zh-CN"/>
        </w:rPr>
        <w:t xml:space="preserve">（单位名称）</w:t>
      </w:r>
      <w:r>
        <w:rPr>
          <w:rFonts w:hint="eastAsia" w:ascii="宋体" w:hAnsi="宋体" w:eastAsia="宋体" w:cs="宋体"/>
          <w:lang w:eastAsia="zh-CN"/>
        </w:rPr>
        <w:t xml:space="preserve">的</w:t>
      </w:r>
      <w:r>
        <w:rPr>
          <w:rFonts w:hint="eastAsia" w:ascii="宋体" w:hAnsi="宋体" w:eastAsia="宋体" w:cs="宋体"/>
          <w:u w:val="single"/>
          <w:lang w:eastAsia="zh-CN"/>
        </w:rPr>
        <w:t xml:space="preserve">（项目名称）</w:t>
      </w:r>
      <w:r>
        <w:rPr>
          <w:rFonts w:hint="eastAsia" w:ascii="宋体" w:hAnsi="宋体" w:eastAsia="宋体" w:cs="宋体"/>
          <w:lang w:eastAsia="zh-CN"/>
        </w:rPr>
        <w:t xml:space="preserve">采购活动，提供的</w:t>
      </w:r>
      <w:r>
        <w:rPr>
          <w:rFonts w:hint="eastAsia" w:ascii="宋体" w:hAnsi="宋体" w:eastAsia="宋体" w:cs="宋体"/>
          <w:b/>
          <w:bCs/>
          <w:lang w:eastAsia="zh-CN"/>
        </w:rPr>
        <w:t xml:space="preserve">货物</w:t>
      </w:r>
      <w:r>
        <w:rPr>
          <w:rFonts w:hint="eastAsia" w:ascii="宋体" w:hAnsi="宋体" w:eastAsia="宋体" w:cs="宋体"/>
          <w:lang w:eastAsia="zh-CN"/>
        </w:rPr>
        <w:t xml:space="preserve">全部由符合政策要求的中小企业制造。相关企业的具体情况如下</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ind w:firstLine="44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3513"/>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企业名称（电子签章）：      </w:t>
      </w:r>
      <w:r/>
    </w:p>
    <w:p>
      <w:pPr>
        <w:ind w:firstLine="462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hint="eastAsia" w:ascii="宋体" w:hAnsi="宋体" w:eastAsia="宋体" w:cs="宋体"/>
          <w:b/>
          <w:lang w:eastAsia="zh-CN"/>
        </w:rPr>
        <w:t xml:space="preserve">本项目采购项目属性为：</w:t>
      </w:r>
      <w:r>
        <w:rPr>
          <w:rFonts w:hint="eastAsia" w:ascii="宋体" w:hAnsi="宋体" w:eastAsia="宋体" w:cs="宋体"/>
          <w:b/>
          <w:u w:val="single"/>
          <w:lang w:eastAsia="zh-CN"/>
        </w:rPr>
        <w:t xml:space="preserve">基础化学品及相关产品</w:t>
      </w:r>
      <w:r>
        <w:rPr>
          <w:rFonts w:hint="eastAsia" w:ascii="宋体" w:hAnsi="宋体" w:eastAsia="宋体" w:cs="宋体"/>
          <w:b/>
          <w:lang w:eastAsia="zh-CN"/>
        </w:rPr>
        <w:t xml:space="preserve">。</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备注：</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1、从业人员、营业收入、资产总额填报上一年度数据，无上一年度数据的新成立企业可不填报。</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2、《中小企业声明函》查询渠道参考工业和信息化部发布的中小企业规模自测小程序。</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rPr>
          <w:rFonts w:ascii="宋体" w:hAnsi="宋体" w:eastAsia="宋体" w:cs="宋体"/>
          <w:lang w:eastAsia="zh-CN"/>
        </w:rPr>
        <mc:AlternateContent>
          <mc:Choice Requires="wpg">
            <w:drawing>
              <wp:inline xmlns:wp="http://schemas.openxmlformats.org/drawingml/2006/wordprocessingDrawing" distT="0" distB="0" distL="0" distR="0">
                <wp:extent cx="2857500" cy="57150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2857500" cy="571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0pt;height:450.0pt;mso-wrap-distance-left:0.0pt;mso-wrap-distance-top:0.0pt;mso-wrap-distance-right:0.0pt;mso-wrap-distance-bottom:0.0pt;" stroked="f">
                <v:path textboxrect="0,0,0,0"/>
                <v:imagedata r:id="rId12" o:title=""/>
              </v:shape>
            </w:pict>
          </mc:Fallback>
        </mc:AlternateContent>
      </w:r>
      <w:r/>
    </w:p>
    <w:p>
      <w:pPr>
        <w:ind w:right="6" w:firstLine="482"/>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pStyle w:val="692"/>
        <w:rPr>
          <w:rFonts w:eastAsiaTheme="minorEastAsia"/>
          <w:lang w:eastAsia="zh-CN"/>
        </w:rPr>
      </w:pPr>
      <w:r>
        <w:rPr>
          <w:rFonts w:eastAsiaTheme="minorEastAsia"/>
          <w:lang w:eastAsia="zh-CN"/>
        </w:rPr>
      </w:r>
      <w:r/>
    </w:p>
    <w:p>
      <w:pPr>
        <w:rPr>
          <w:lang w:eastAsia="zh-CN"/>
        </w:rPr>
      </w:pPr>
      <w:r>
        <w:rPr>
          <w:lang w:eastAsia="zh-CN"/>
        </w:rPr>
      </w:r>
      <w:r/>
    </w:p>
    <w:p>
      <w:pPr>
        <w:pStyle w:val="692"/>
        <w:rPr>
          <w:rFonts w:eastAsiaTheme="minorEastAsia"/>
          <w:lang w:eastAsia="zh-CN"/>
        </w:rPr>
      </w:pPr>
      <w:r>
        <w:rPr>
          <w:rFonts w:eastAsiaTheme="minorEastAsia"/>
          <w:lang w:eastAsia="zh-CN"/>
        </w:rPr>
      </w:r>
      <w:r>
        <w:rPr>
          <w:rFonts w:eastAsiaTheme="minorEastAsia"/>
          <w:lang w:eastAsia="zh-CN"/>
        </w:rPr>
      </w:r>
    </w:p>
    <w:p>
      <w:pPr>
        <w:rPr>
          <w:rFonts w:eastAsiaTheme="minorEastAsia"/>
          <w:lang w:eastAsia="zh-CN"/>
        </w:rPr>
      </w:pPr>
      <w:r>
        <w:rPr>
          <w:rFonts w:eastAsiaTheme="minorEastAsia"/>
          <w:lang w:eastAsia="zh-CN"/>
        </w:rPr>
      </w:r>
      <w:r>
        <w:rPr>
          <w:rFonts w:eastAsiaTheme="minorEastAsia"/>
          <w:lang w:eastAsia="zh-CN"/>
        </w:rPr>
      </w:r>
    </w:p>
    <w:p>
      <w:pPr>
        <w:rPr>
          <w:rFonts w:eastAsiaTheme="minorEastAsia"/>
          <w:lang w:eastAsia="zh-CN"/>
        </w:rPr>
      </w:pPr>
      <w:r>
        <w:rPr>
          <w:rFonts w:eastAsiaTheme="minorEastAsia"/>
          <w:lang w:eastAsia="zh-CN"/>
        </w:rPr>
      </w:r>
      <w:r>
        <w:rPr>
          <w:rFonts w:eastAsiaTheme="minorEastAsia"/>
          <w:lang w:eastAsia="zh-CN"/>
        </w:rPr>
      </w:r>
    </w:p>
    <w:p>
      <w:pPr>
        <w:rPr>
          <w:rFonts w:eastAsiaTheme="minorEastAsia"/>
          <w:lang w:eastAsia="zh-CN"/>
        </w:rPr>
      </w:pPr>
      <w:r>
        <w:rPr>
          <w:rFonts w:eastAsiaTheme="minorEastAsia"/>
          <w:lang w:eastAsia="zh-CN"/>
        </w:rPr>
      </w:r>
      <w:r/>
    </w:p>
    <w:p>
      <w:pPr>
        <w:jc w:val="center"/>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7.残疾人福利性单位声明函</w:t>
      </w:r>
      <w:r/>
    </w:p>
    <w:p>
      <w:pPr>
        <w:jc w:val="center"/>
        <w:spacing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rPr>
          <w:rFonts w:hint="eastAsia" w:ascii="仿宋" w:hAnsi="仿宋" w:eastAsia="仿宋" w:cs="仿宋"/>
          <w:spacing w:val="6"/>
          <w:sz w:val="30"/>
          <w:lang w:eastAsia="zh-CN"/>
        </w:rPr>
        <w:t xml:space="preserve">（如投标人不属于残疾人福利性单位不需要提供此声明函）</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项目名称：</w:t>
      </w:r>
      <w:r>
        <w:rPr>
          <w:rFonts w:hint="eastAsia" w:ascii="宋体" w:hAnsi="宋体" w:eastAsia="宋体" w:cs="宋体"/>
          <w:sz w:val="24"/>
          <w:lang w:eastAsia="zh-CN"/>
        </w:rPr>
        <w:t xml:space="preserve">新沂市2024年水稻重大病虫防控</w:t>
      </w:r>
      <w:r>
        <w:rPr>
          <w:rFonts w:ascii="宋体" w:hAnsi="宋体" w:eastAsia="宋体" w:cs="宋体"/>
          <w:spacing w:val="6"/>
          <w:sz w:val="24"/>
          <w:lang w:eastAsia="zh-CN"/>
        </w:rPr>
        <w:t xml:space="preserve"> </w:t>
      </w:r>
      <w:r/>
    </w:p>
    <w:p>
      <w:pPr>
        <w:ind w:firstLine="504"/>
        <w:jc w:val="both"/>
        <w:spacing w:after="0" w:line="587"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ascii="宋体" w:hAnsi="宋体" w:eastAsia="宋体" w:cs="宋体"/>
          <w:spacing w:val="6"/>
          <w:sz w:val="24"/>
          <w:lang w:eastAsia="zh-CN"/>
        </w:rPr>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本单位郑重声明，根据《财政部 民政部 中国残疾人联合会关于促进残疾人就业政府采购政策的通知》（财库</w:t>
      </w:r>
      <w:r>
        <w:rPr>
          <w:rFonts w:ascii="宋体" w:hAnsi="宋体" w:eastAsia="宋体" w:cs="宋体"/>
          <w:sz w:val="24"/>
          <w:lang w:eastAsia="zh-CN"/>
        </w:rPr>
        <w:t xml:space="preserve">〔2017〕141</w:t>
      </w:r>
      <w:r>
        <w:rPr>
          <w:rFonts w:ascii="宋体" w:hAnsi="宋体" w:eastAsia="宋体" w:cs="宋体"/>
          <w:spacing w:val="6"/>
          <w:sz w:val="24"/>
          <w:lang w:eastAsia="zh-CN"/>
        </w:rPr>
        <w:t xml:space="preserve">号）的规定，本单位为符合条件的残疾人福利性单位，且本单位参加</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单位的</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本单位对上述声明的真实性负责。如有虚假，将依法承担相应责任。</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8.投标人参加政府采购活动前3年内在经营活动中</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firstLine="48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我单位在参加（</w:t>
      </w:r>
      <w:r>
        <w:rPr>
          <w:rFonts w:hint="eastAsia" w:ascii="宋体" w:hAnsi="宋体" w:eastAsia="宋体" w:cs="宋体"/>
          <w:sz w:val="24"/>
          <w:lang w:eastAsia="zh-CN"/>
        </w:rPr>
        <w:t xml:space="preserve">新沂市2024年水稻重大病虫防控</w:t>
      </w:r>
      <w:r>
        <w:rPr>
          <w:rFonts w:ascii="宋体" w:hAnsi="宋体" w:eastAsia="宋体" w:cs="宋体"/>
          <w:sz w:val="24"/>
          <w:lang w:eastAsia="zh-CN"/>
        </w:rPr>
        <w:t xml:space="preserve">）项目[项目编号：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ascii="宋体" w:hAnsi="宋体" w:eastAsia="宋体" w:cs="宋体"/>
          <w:sz w:val="24"/>
          <w:lang w:eastAsia="zh-CN"/>
        </w:rPr>
      </w:r>
      <w:r>
        <w:rPr>
          <w:rFonts w:hint="eastAsia" w:ascii="宋体" w:hAnsi="宋体" w:eastAsia="宋体" w:cs="宋体"/>
          <w:sz w:val="24"/>
          <w:lang w:val="en-US" w:eastAsia="zh-CN"/>
        </w:rPr>
        <w:t xml:space="preserve"> </w:t>
      </w:r>
      <w:r>
        <w:rPr>
          <w:rFonts w:ascii="宋体" w:hAnsi="宋体" w:eastAsia="宋体" w:cs="宋体"/>
          <w:color w:val="000000" w:themeColor="text1"/>
          <w:sz w:val="24"/>
          <w:lang w:eastAsia="zh-CN"/>
          <w14:textFill>
            <w14:solidFill>
              <w14:schemeClr w14:val="tx1"/>
            </w14:solidFill>
          </w14:textFill>
        </w:rPr>
        <w:t xml:space="preserve">]</w:t>
      </w:r>
      <w:r>
        <w:rPr>
          <w:rFonts w:ascii="宋体" w:hAnsi="宋体" w:eastAsia="宋体" w:cs="宋体"/>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我单位对上述声明的真实性负责。如有虚假，将依法承担相应责任。</w:t>
      </w:r>
      <w:r>
        <w:rPr>
          <w:rFonts w:hint="eastAsia" w:ascii="宋体" w:hAnsi="宋体" w:eastAsia="宋体" w:cs="宋体"/>
          <w:sz w:val="24"/>
          <w:lang w:eastAsia="zh-CN"/>
        </w:rPr>
        <w:t xml:space="preserve">+</w:t>
      </w:r>
      <w:r/>
    </w:p>
    <w:p>
      <w:pPr>
        <w:ind w:firstLine="7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rPr>
          <w:lang w:eastAsia="zh-CN"/>
        </w:rP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rPr>
          <w:lang w:eastAsia="zh-CN"/>
        </w:rP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rPr>
          <w:lang w:eastAsia="zh-CN"/>
        </w:rP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rPr>
          <w:lang w:eastAsia="zh-CN"/>
        </w:rP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rPr>
          <w:lang w:eastAsia="zh-CN"/>
        </w:rP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宋体" w:hAnsi="宋体" w:cs="仿宋"/>
          <w:b/>
          <w:bCs/>
          <w:sz w:val="36"/>
          <w:szCs w:val="36"/>
          <w:lang w:eastAsia="zh-CN"/>
        </w:rPr>
      </w:pPr>
      <w:r>
        <w:rPr>
          <w:rFonts w:hint="eastAsia" w:ascii="宋体" w:hAnsi="宋体" w:cs="仿宋"/>
          <w:b/>
          <w:bCs/>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项目名称：</w:t>
      </w:r>
      <w:r>
        <w:rPr>
          <w:rFonts w:hint="eastAsia" w:ascii="宋体" w:hAnsi="宋体" w:eastAsia="宋体" w:cs="宋体"/>
          <w:sz w:val="24"/>
          <w:lang w:eastAsia="zh-CN"/>
        </w:rPr>
        <w:t xml:space="preserve">新沂市2024年水稻重大病虫防控</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项目编号：</w:t>
      </w:r>
      <w:r>
        <w:rPr>
          <w:rFonts w:hint="eastAsia" w:cs="宋体" w:asciiTheme="minorEastAsia" w:hAnsiTheme="minorEastAsia" w:eastAsiaTheme="minorEastAsia"/>
          <w:sz w:val="24"/>
          <w:szCs w:val="24"/>
          <w:lang w:eastAsia="zh-CN"/>
        </w:rPr>
      </w:r>
      <w:r>
        <w:rPr>
          <w:rFonts w:hint="eastAsia" w:cs="宋体" w:asciiTheme="minorEastAsia" w:hAnsiTheme="minorEastAsia" w:eastAsiaTheme="minorEastAsia"/>
          <w:sz w:val="24"/>
          <w:szCs w:val="24"/>
          <w:lang w:eastAsia="zh-CN"/>
        </w:rPr>
        <w:t xml:space="preserve">JSZC-320381-ZRJS-G2024-0084</w:t>
      </w:r>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供应商郑重声明：投标人具备履行合同（项目名称：</w:t>
      </w:r>
      <w:r>
        <w:rPr>
          <w:rFonts w:hint="eastAsia" w:ascii="宋体" w:hAnsi="宋体" w:eastAsia="宋体" w:cs="宋体"/>
          <w:sz w:val="24"/>
          <w:u w:val="single"/>
          <w:lang w:eastAsia="zh-CN"/>
        </w:rPr>
        <w:t xml:space="preserve">新沂市2024年水稻重大病虫防控</w:t>
      </w:r>
      <w:r>
        <w:rPr>
          <w:rFonts w:hint="eastAsia" w:ascii="宋体" w:hAnsi="宋体" w:cs="仿宋"/>
          <w:sz w:val="24"/>
          <w:szCs w:val="28"/>
          <w:lang w:eastAsia="zh-CN"/>
        </w:rPr>
        <w:t xml:space="preserve">，项目编号：</w:t>
      </w:r>
      <w:r>
        <w:rPr>
          <w:rFonts w:hint="eastAsia" w:ascii="宋体" w:hAnsi="宋体" w:cs="仿宋"/>
          <w:sz w:val="24"/>
          <w:szCs w:val="28"/>
          <w:u w:val="single"/>
          <w:lang w:eastAsia="zh-CN"/>
        </w:rPr>
        <w:t xml:space="preserve">              </w:t>
      </w:r>
      <w:r>
        <w:rPr>
          <w:rFonts w:hint="eastAsia" w:ascii="宋体" w:hAnsi="宋体" w:cs="仿宋"/>
          <w:sz w:val="24"/>
          <w:szCs w:val="28"/>
          <w:lang w:eastAsia="zh-CN"/>
        </w:rPr>
        <w:t xml:space="preserve"> 所必需的设备和专业技术能力， 具体为：</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设备：</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专业技术能力：</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特此声明。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供应商对上述声明的真实性负责。如有虚假，将依法承担相应责任。</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投标人（电子签章）：</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日期：  年  月 日</w:t>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rPr>
          <w:rFonts w:ascii="宋体" w:hAnsi="宋体" w:eastAsia="宋体" w:cs="宋体"/>
          <w:b/>
          <w:sz w:val="36"/>
          <w:highlight w:val="none"/>
          <w:lang w:eastAsia="zh-CN"/>
        </w:rPr>
      </w:r>
    </w:p>
    <w:p>
      <w:pPr>
        <w:jc w:val="center"/>
        <w:spacing w:after="0"/>
        <w:rPr>
          <w:rFonts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rPr>
          <w:rFonts w:ascii="宋体" w:hAnsi="宋体" w:eastAsia="宋体" w:cs="宋体"/>
          <w:b/>
          <w:sz w:val="36"/>
          <w:highlight w:val="none"/>
          <w:lang w:eastAsia="zh-CN"/>
        </w:rPr>
      </w:r>
    </w:p>
    <w:p>
      <w:pPr>
        <w:jc w:val="center"/>
        <w:spacing w:after="0"/>
        <w:rPr>
          <w:rFonts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10</w:t>
      </w:r>
      <w:r>
        <w:rPr>
          <w:rFonts w:ascii="宋体" w:hAnsi="宋体" w:eastAsia="宋体" w:cs="宋体"/>
          <w:b/>
          <w:sz w:val="36"/>
          <w:lang w:eastAsia="zh-CN"/>
        </w:rPr>
        <w:t xml:space="preserve">.预付款保函支付条款模板</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rPr>
          <w:rFonts w:ascii="宋体" w:hAnsi="宋体" w:eastAsia="宋体" w:cs="宋体"/>
          <w:b/>
          <w:sz w:val="24"/>
          <w:lang w:eastAsia="zh-CN"/>
        </w:rPr>
        <w:t xml:space="preserve">符合条件一：提交预付款保函的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（1）合同签订且卖方向买方出具预付款保函后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    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符合条件二：不提交预付款保函的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left="140"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1.付款条件一中，出具预付款保函后支付的合同款应当与保函金额一致。</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2.付款条件二中，预付款比例设定应符合《关于做好政府采购支持企业发展有关事项的通知》(苏财购〔2020〕52号)要求。</w:t>
      </w:r>
      <w:r/>
    </w:p>
    <w:sectPr>
      <w:footerReference w:type="default" r:id="rId9"/>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仿宋_GB2312">
    <w:panose1 w:val="02010609060101010101"/>
  </w:font>
  <w:font w:name="Arial">
    <w:panose1 w:val="020B0604020202020204"/>
  </w:font>
  <w:font w:name="Calibri">
    <w:panose1 w:val="020F0502020204030204"/>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0907808"/>
      <w:rPr/>
    </w:sdtPr>
    <w:sdtContent>
      <w:p>
        <w:pPr>
          <w:pStyle w:val="705"/>
          <w:jc w:val="center"/>
          <w:rPr>
            <w:sz w:val="18"/>
          </w:rPr>
        </w:pPr>
        <w:r>
          <w:rPr>
            <w:sz w:val="18"/>
          </w:rPr>
          <w:fldChar w:fldCharType="begin"/>
        </w:r>
        <w:r>
          <w:rPr>
            <w:sz w:val="18"/>
          </w:rPr>
          <w:instrText xml:space="preserve">PAGE   \* MERGEFORMAT</w:instrText>
        </w:r>
        <w:r>
          <w:rPr>
            <w:sz w:val="18"/>
          </w:rPr>
          <w:fldChar w:fldCharType="separate"/>
        </w:r>
        <w:r>
          <w:rPr>
            <w:sz w:val="18"/>
            <w:lang w:val="zh-CN" w:eastAsia="zh-CN"/>
          </w:rPr>
          <w:t xml:space="preserve">49</w:t>
        </w:r>
        <w:r>
          <w:rPr>
            <w:sz w:val="18"/>
          </w:rPr>
          <w:fldChar w:fldCharType="end"/>
        </w:r>
        <w:r/>
      </w:p>
    </w:sdtContent>
  </w:sdt>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TOC Heading"/>
    <w:uiPriority w:val="39"/>
    <w:unhideWhenUsed/>
  </w:style>
  <w:style w:type="paragraph" w:styleId="661" w:default="1">
    <w:name w:val="Normal"/>
    <w:next w:val="664"/>
    <w:uiPriority w:val="0"/>
    <w:qFormat/>
    <w:pPr>
      <w:spacing w:after="200" w:line="276" w:lineRule="auto"/>
    </w:pPr>
    <w:rPr>
      <w:rFonts w:asciiTheme="minorHAnsi" w:hAnsiTheme="minorHAnsi" w:eastAsiaTheme="minorEastAsia" w:cstheme="minorBidi"/>
      <w:sz w:val="22"/>
      <w:szCs w:val="22"/>
      <w:lang w:val="en-US" w:eastAsia="en-US" w:bidi="ar-SA"/>
    </w:rPr>
  </w:style>
  <w:style w:type="character" w:styleId="662" w:default="1">
    <w:name w:val="Default Paragraph Font"/>
    <w:uiPriority w:val="1"/>
    <w:semiHidden/>
    <w:unhideWhenUsed/>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Default"/>
    <w:uiPriority w:val="0"/>
    <w:unhideWhenUsed/>
    <w:qFormat/>
    <w:pPr>
      <w:widowControl w:val="off"/>
    </w:pPr>
    <w:rPr>
      <w:rFonts w:hint="eastAsia" w:ascii="宋体" w:hAnsi="宋体" w:eastAsia="宋体" w:cs="Times New Roman"/>
      <w:color w:val="000000"/>
      <w:sz w:val="24"/>
      <w:lang w:val="en-US" w:eastAsia="zh-CN" w:bidi="ar-SA"/>
    </w:rPr>
  </w:style>
  <w:style w:type="paragraph" w:styleId="665">
    <w:name w:val="toc 7"/>
    <w:basedOn w:val="661"/>
    <w:next w:val="661"/>
    <w:uiPriority w:val="39"/>
    <w:unhideWhenUsed/>
    <w:qFormat/>
    <w:pPr>
      <w:ind w:left="1701"/>
      <w:spacing w:after="57"/>
    </w:pPr>
  </w:style>
  <w:style w:type="paragraph" w:styleId="666">
    <w:name w:val="Body Text"/>
    <w:basedOn w:val="661"/>
    <w:link w:val="876"/>
    <w:uiPriority w:val="99"/>
    <w:qFormat/>
    <w:pPr>
      <w:jc w:val="both"/>
      <w:spacing w:after="120" w:line="240" w:lineRule="auto"/>
      <w:widowControl w:val="off"/>
    </w:pPr>
    <w:rPr>
      <w:rFonts w:ascii="Calibri" w:hAnsi="Calibri" w:eastAsia="宋体" w:cs="Times New Roman"/>
      <w:sz w:val="21"/>
      <w:szCs w:val="24"/>
      <w:lang w:eastAsia="zh-CN"/>
    </w:rPr>
  </w:style>
  <w:style w:type="paragraph" w:styleId="667">
    <w:name w:val="Body Text Indent"/>
    <w:basedOn w:val="661"/>
    <w:link w:val="875"/>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668">
    <w:name w:val="Block Text"/>
    <w:basedOn w:val="661"/>
    <w:uiPriority w:val="99"/>
    <w:unhideWhenUsed/>
    <w:qFormat/>
    <w:pPr>
      <w:ind w:left="1440" w:right="1440"/>
      <w:spacing w:after="120"/>
    </w:pPr>
  </w:style>
  <w:style w:type="paragraph" w:styleId="669">
    <w:name w:val="toc 5"/>
    <w:basedOn w:val="661"/>
    <w:next w:val="661"/>
    <w:uiPriority w:val="39"/>
    <w:unhideWhenUsed/>
    <w:qFormat/>
    <w:pPr>
      <w:ind w:left="1134"/>
      <w:spacing w:after="57"/>
    </w:pPr>
  </w:style>
  <w:style w:type="paragraph" w:styleId="670">
    <w:name w:val="toc 3"/>
    <w:basedOn w:val="661"/>
    <w:next w:val="661"/>
    <w:uiPriority w:val="39"/>
    <w:unhideWhenUsed/>
    <w:qFormat/>
    <w:pPr>
      <w:ind w:left="567"/>
      <w:spacing w:after="57"/>
    </w:pPr>
  </w:style>
  <w:style w:type="paragraph" w:styleId="671">
    <w:name w:val="toc 8"/>
    <w:basedOn w:val="661"/>
    <w:next w:val="661"/>
    <w:uiPriority w:val="39"/>
    <w:unhideWhenUsed/>
    <w:qFormat/>
    <w:pPr>
      <w:ind w:left="1984"/>
      <w:spacing w:after="57"/>
    </w:pPr>
  </w:style>
  <w:style w:type="paragraph" w:styleId="672">
    <w:name w:val="endnote text"/>
    <w:basedOn w:val="661"/>
    <w:link w:val="869"/>
    <w:uiPriority w:val="99"/>
    <w:semiHidden/>
    <w:unhideWhenUsed/>
    <w:qFormat/>
    <w:pPr>
      <w:spacing w:after="0" w:line="240" w:lineRule="auto"/>
    </w:pPr>
    <w:rPr>
      <w:sz w:val="20"/>
    </w:rPr>
  </w:style>
  <w:style w:type="paragraph" w:styleId="673">
    <w:name w:val="Balloon Text"/>
    <w:basedOn w:val="661"/>
    <w:link w:val="873"/>
    <w:uiPriority w:val="99"/>
    <w:semiHidden/>
    <w:unhideWhenUsed/>
    <w:qFormat/>
    <w:pPr>
      <w:spacing w:after="0" w:line="240" w:lineRule="auto"/>
    </w:pPr>
    <w:rPr>
      <w:sz w:val="18"/>
      <w:szCs w:val="18"/>
    </w:rPr>
  </w:style>
  <w:style w:type="paragraph" w:styleId="674">
    <w:name w:val="Footer"/>
    <w:basedOn w:val="661"/>
    <w:link w:val="885"/>
    <w:uiPriority w:val="99"/>
    <w:semiHidden/>
    <w:unhideWhenUsed/>
    <w:qFormat/>
    <w:pPr>
      <w:spacing w:line="240" w:lineRule="auto"/>
      <w:tabs>
        <w:tab w:val="center" w:pos="4153" w:leader="none"/>
        <w:tab w:val="right" w:pos="8306" w:leader="none"/>
      </w:tabs>
    </w:pPr>
    <w:rPr>
      <w:sz w:val="18"/>
      <w:szCs w:val="18"/>
    </w:rPr>
  </w:style>
  <w:style w:type="paragraph" w:styleId="675">
    <w:name w:val="Header"/>
    <w:basedOn w:val="661"/>
    <w:link w:val="884"/>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paragraph" w:styleId="676">
    <w:name w:val="toc 1"/>
    <w:basedOn w:val="661"/>
    <w:next w:val="661"/>
    <w:uiPriority w:val="39"/>
    <w:unhideWhenUsed/>
    <w:qFormat/>
    <w:pPr>
      <w:spacing w:after="57"/>
    </w:pPr>
  </w:style>
  <w:style w:type="paragraph" w:styleId="677">
    <w:name w:val="toc 4"/>
    <w:basedOn w:val="661"/>
    <w:next w:val="661"/>
    <w:uiPriority w:val="39"/>
    <w:unhideWhenUsed/>
    <w:qFormat/>
    <w:pPr>
      <w:ind w:left="850"/>
      <w:spacing w:after="57"/>
    </w:pPr>
  </w:style>
  <w:style w:type="paragraph" w:styleId="678">
    <w:name w:val="Subtitle"/>
    <w:basedOn w:val="661"/>
    <w:next w:val="661"/>
    <w:link w:val="735"/>
    <w:uiPriority w:val="11"/>
    <w:qFormat/>
    <w:pPr>
      <w:spacing w:before="200"/>
    </w:pPr>
    <w:rPr>
      <w:sz w:val="24"/>
      <w:szCs w:val="24"/>
    </w:rPr>
  </w:style>
  <w:style w:type="paragraph" w:styleId="679">
    <w:name w:val="footnote text"/>
    <w:basedOn w:val="661"/>
    <w:link w:val="868"/>
    <w:uiPriority w:val="99"/>
    <w:semiHidden/>
    <w:unhideWhenUsed/>
    <w:qFormat/>
    <w:pPr>
      <w:spacing w:after="40" w:line="240" w:lineRule="auto"/>
    </w:pPr>
    <w:rPr>
      <w:sz w:val="18"/>
    </w:rPr>
  </w:style>
  <w:style w:type="paragraph" w:styleId="680">
    <w:name w:val="toc 6"/>
    <w:basedOn w:val="661"/>
    <w:next w:val="661"/>
    <w:uiPriority w:val="39"/>
    <w:unhideWhenUsed/>
    <w:qFormat/>
    <w:pPr>
      <w:ind w:left="1417"/>
      <w:spacing w:after="57"/>
    </w:pPr>
  </w:style>
  <w:style w:type="paragraph" w:styleId="681">
    <w:name w:val="table of figures"/>
    <w:basedOn w:val="661"/>
    <w:next w:val="661"/>
    <w:uiPriority w:val="99"/>
    <w:unhideWhenUsed/>
    <w:qFormat/>
    <w:pPr>
      <w:spacing w:after="0"/>
    </w:pPr>
  </w:style>
  <w:style w:type="paragraph" w:styleId="682">
    <w:name w:val="toc 2"/>
    <w:basedOn w:val="661"/>
    <w:next w:val="661"/>
    <w:uiPriority w:val="39"/>
    <w:unhideWhenUsed/>
    <w:qFormat/>
    <w:pPr>
      <w:ind w:left="283"/>
      <w:spacing w:after="57"/>
    </w:pPr>
  </w:style>
  <w:style w:type="paragraph" w:styleId="683">
    <w:name w:val="toc 9"/>
    <w:basedOn w:val="661"/>
    <w:next w:val="661"/>
    <w:uiPriority w:val="39"/>
    <w:unhideWhenUsed/>
    <w:qFormat/>
    <w:pPr>
      <w:ind w:left="2268"/>
      <w:spacing w:after="57"/>
    </w:pPr>
  </w:style>
  <w:style w:type="paragraph" w:styleId="684">
    <w:name w:val="Normal (Web)"/>
    <w:basedOn w:val="661"/>
    <w:uiPriority w:val="0"/>
    <w:qFormat/>
    <w:pPr>
      <w:ind w:left="0" w:right="0"/>
      <w:jc w:val="left"/>
      <w:spacing w:before="100" w:beforeAutospacing="1" w:after="100" w:afterAutospacing="1"/>
    </w:pPr>
    <w:rPr>
      <w:sz w:val="24"/>
      <w:lang w:val="en-US" w:eastAsia="zh-CN" w:bidi="ar"/>
    </w:rPr>
  </w:style>
  <w:style w:type="paragraph" w:styleId="685">
    <w:name w:val="Title"/>
    <w:basedOn w:val="661"/>
    <w:next w:val="661"/>
    <w:link w:val="734"/>
    <w:uiPriority w:val="10"/>
    <w:qFormat/>
    <w:pPr>
      <w:contextualSpacing/>
      <w:spacing w:before="300"/>
    </w:pPr>
    <w:rPr>
      <w:sz w:val="48"/>
      <w:szCs w:val="48"/>
    </w:rPr>
  </w:style>
  <w:style w:type="table" w:styleId="686">
    <w:name w:val="Table Grid"/>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563c1"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character" w:styleId="690" w:customStyle="1">
    <w:name w:val="标题 2 Char"/>
    <w:link w:val="691"/>
    <w:uiPriority w:val="9"/>
    <w:qFormat/>
    <w:rPr>
      <w:rFonts w:ascii="Arial" w:hAnsi="Arial" w:eastAsia="Arial" w:cs="Arial"/>
      <w:sz w:val="34"/>
    </w:rPr>
  </w:style>
  <w:style w:type="paragraph" w:styleId="691" w:customStyle="1">
    <w:name w:val="Heading 2"/>
    <w:basedOn w:val="661"/>
    <w:next w:val="661"/>
    <w:link w:val="690"/>
    <w:uiPriority w:val="9"/>
    <w:unhideWhenUsed/>
    <w:qFormat/>
    <w:pPr>
      <w:keepLines/>
      <w:keepNext/>
      <w:spacing w:before="360"/>
      <w:outlineLvl w:val="1"/>
    </w:pPr>
    <w:rPr>
      <w:rFonts w:ascii="Arial" w:hAnsi="Arial" w:eastAsia="Arial" w:cs="Arial"/>
      <w:sz w:val="34"/>
    </w:rPr>
  </w:style>
  <w:style w:type="paragraph" w:styleId="692" w:customStyle="1">
    <w:name w:val="Heading 4"/>
    <w:basedOn w:val="661"/>
    <w:next w:val="661"/>
    <w:uiPriority w:val="9"/>
    <w:unhideWhenUsed/>
    <w:qFormat/>
    <w:pPr>
      <w:keepLines/>
      <w:keepNext/>
      <w:spacing w:before="320"/>
      <w:outlineLvl w:val="3"/>
    </w:pPr>
    <w:rPr>
      <w:rFonts w:ascii="Arial" w:hAnsi="Arial" w:eastAsia="Arial" w:cs="Arial"/>
      <w:b/>
      <w:bCs/>
      <w:sz w:val="26"/>
      <w:szCs w:val="26"/>
    </w:rPr>
  </w:style>
  <w:style w:type="paragraph" w:styleId="693" w:customStyle="1">
    <w:name w:val="Footer"/>
    <w:basedOn w:val="661"/>
    <w:link w:val="883"/>
    <w:uiPriority w:val="99"/>
    <w:semiHidden/>
    <w:unhideWhenUsed/>
    <w:qFormat/>
    <w:pPr>
      <w:spacing w:line="240" w:lineRule="auto"/>
      <w:tabs>
        <w:tab w:val="center" w:pos="4153" w:leader="none"/>
        <w:tab w:val="right" w:pos="8306" w:leader="none"/>
      </w:tabs>
    </w:pPr>
    <w:rPr>
      <w:sz w:val="18"/>
      <w:szCs w:val="18"/>
    </w:rPr>
  </w:style>
  <w:style w:type="paragraph" w:styleId="694" w:customStyle="1">
    <w:name w:val="Header"/>
    <w:basedOn w:val="661"/>
    <w:link w:val="882"/>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95" w:customStyle="1">
    <w:name w:val="TOC 标题1"/>
    <w:uiPriority w:val="39"/>
    <w:unhideWhenUsed/>
    <w:qFormat/>
    <w:rPr>
      <w:rFonts w:asciiTheme="minorHAnsi" w:hAnsiTheme="minorHAnsi" w:eastAsiaTheme="minorEastAsia" w:cstheme="minorBidi"/>
      <w:lang w:val="en-US" w:eastAsia="zh-CN" w:bidi="ar-SA"/>
    </w:rPr>
  </w:style>
  <w:style w:type="paragraph" w:styleId="696" w:customStyle="1">
    <w:name w:val="Heading 1"/>
    <w:basedOn w:val="661"/>
    <w:next w:val="661"/>
    <w:link w:val="726"/>
    <w:uiPriority w:val="9"/>
    <w:qFormat/>
    <w:pPr>
      <w:keepLines/>
      <w:keepNext/>
      <w:spacing w:before="480"/>
      <w:outlineLvl w:val="0"/>
    </w:pPr>
    <w:rPr>
      <w:rFonts w:ascii="Arial" w:hAnsi="Arial" w:eastAsia="Arial" w:cs="Arial"/>
      <w:sz w:val="40"/>
      <w:szCs w:val="40"/>
    </w:rPr>
  </w:style>
  <w:style w:type="paragraph" w:styleId="697" w:customStyle="1">
    <w:name w:val="Heading 3"/>
    <w:basedOn w:val="661"/>
    <w:next w:val="661"/>
    <w:link w:val="727"/>
    <w:uiPriority w:val="9"/>
    <w:unhideWhenUsed/>
    <w:qFormat/>
    <w:pPr>
      <w:keepLines/>
      <w:keepNext/>
      <w:spacing w:before="320"/>
      <w:outlineLvl w:val="2"/>
    </w:pPr>
    <w:rPr>
      <w:rFonts w:ascii="Arial" w:hAnsi="Arial" w:eastAsia="Arial" w:cs="Arial"/>
      <w:sz w:val="30"/>
      <w:szCs w:val="30"/>
    </w:rPr>
  </w:style>
  <w:style w:type="paragraph" w:styleId="698" w:customStyle="1">
    <w:name w:val="Heading 41"/>
    <w:basedOn w:val="661"/>
    <w:next w:val="661"/>
    <w:link w:val="728"/>
    <w:uiPriority w:val="9"/>
    <w:unhideWhenUsed/>
    <w:qFormat/>
    <w:pPr>
      <w:keepLines/>
      <w:keepNext/>
      <w:spacing w:before="320"/>
      <w:outlineLvl w:val="3"/>
    </w:pPr>
    <w:rPr>
      <w:rFonts w:ascii="Arial" w:hAnsi="Arial" w:eastAsia="Arial" w:cs="Arial"/>
      <w:b/>
      <w:bCs/>
      <w:sz w:val="26"/>
      <w:szCs w:val="26"/>
    </w:rPr>
  </w:style>
  <w:style w:type="paragraph" w:styleId="699" w:customStyle="1">
    <w:name w:val="Heading 5"/>
    <w:basedOn w:val="661"/>
    <w:next w:val="661"/>
    <w:link w:val="729"/>
    <w:uiPriority w:val="9"/>
    <w:unhideWhenUsed/>
    <w:qFormat/>
    <w:pPr>
      <w:keepLines/>
      <w:keepNext/>
      <w:spacing w:before="320"/>
      <w:outlineLvl w:val="4"/>
    </w:pPr>
    <w:rPr>
      <w:rFonts w:ascii="Arial" w:hAnsi="Arial" w:eastAsia="Arial" w:cs="Arial"/>
      <w:b/>
      <w:bCs/>
      <w:sz w:val="24"/>
      <w:szCs w:val="24"/>
    </w:rPr>
  </w:style>
  <w:style w:type="paragraph" w:styleId="700" w:customStyle="1">
    <w:name w:val="Heading 6"/>
    <w:basedOn w:val="661"/>
    <w:next w:val="661"/>
    <w:link w:val="730"/>
    <w:uiPriority w:val="9"/>
    <w:unhideWhenUsed/>
    <w:qFormat/>
    <w:pPr>
      <w:keepLines/>
      <w:keepNext/>
      <w:spacing w:before="320"/>
      <w:outlineLvl w:val="5"/>
    </w:pPr>
    <w:rPr>
      <w:rFonts w:ascii="Arial" w:hAnsi="Arial" w:eastAsia="Arial" w:cs="Arial"/>
      <w:b/>
      <w:bCs/>
    </w:rPr>
  </w:style>
  <w:style w:type="paragraph" w:styleId="701" w:customStyle="1">
    <w:name w:val="Heading 7"/>
    <w:basedOn w:val="661"/>
    <w:next w:val="661"/>
    <w:link w:val="731"/>
    <w:uiPriority w:val="9"/>
    <w:unhideWhenUsed/>
    <w:qFormat/>
    <w:pPr>
      <w:keepLines/>
      <w:keepNext/>
      <w:spacing w:before="320"/>
      <w:outlineLvl w:val="6"/>
    </w:pPr>
    <w:rPr>
      <w:rFonts w:ascii="Arial" w:hAnsi="Arial" w:eastAsia="Arial" w:cs="Arial"/>
      <w:b/>
      <w:bCs/>
      <w:i/>
      <w:iCs/>
    </w:rPr>
  </w:style>
  <w:style w:type="paragraph" w:styleId="702" w:customStyle="1">
    <w:name w:val="Heading 8"/>
    <w:basedOn w:val="661"/>
    <w:next w:val="661"/>
    <w:link w:val="732"/>
    <w:uiPriority w:val="9"/>
    <w:unhideWhenUsed/>
    <w:qFormat/>
    <w:pPr>
      <w:keepLines/>
      <w:keepNext/>
      <w:spacing w:before="320"/>
      <w:outlineLvl w:val="7"/>
    </w:pPr>
    <w:rPr>
      <w:rFonts w:ascii="Arial" w:hAnsi="Arial" w:eastAsia="Arial" w:cs="Arial"/>
      <w:i/>
      <w:iCs/>
    </w:rPr>
  </w:style>
  <w:style w:type="paragraph" w:styleId="703" w:customStyle="1">
    <w:name w:val="Heading 9"/>
    <w:basedOn w:val="661"/>
    <w:next w:val="661"/>
    <w:link w:val="733"/>
    <w:uiPriority w:val="9"/>
    <w:unhideWhenUsed/>
    <w:qFormat/>
    <w:pPr>
      <w:keepLines/>
      <w:keepNext/>
      <w:spacing w:before="320"/>
      <w:outlineLvl w:val="8"/>
    </w:pPr>
    <w:rPr>
      <w:rFonts w:ascii="Arial" w:hAnsi="Arial" w:eastAsia="Arial" w:cs="Arial"/>
      <w:i/>
      <w:iCs/>
      <w:sz w:val="21"/>
      <w:szCs w:val="21"/>
    </w:rPr>
  </w:style>
  <w:style w:type="paragraph" w:styleId="704" w:customStyle="1">
    <w:name w:val="Caption"/>
    <w:basedOn w:val="661"/>
    <w:next w:val="661"/>
    <w:uiPriority w:val="35"/>
    <w:semiHidden/>
    <w:unhideWhenUsed/>
    <w:qFormat/>
    <w:rPr>
      <w:b/>
      <w:bCs/>
      <w:color w:val="5b9bd5" w:themeColor="accent1"/>
      <w:sz w:val="18"/>
      <w:szCs w:val="18"/>
      <w14:textFill>
        <w14:solidFill>
          <w14:schemeClr w14:val="accent1"/>
        </w14:solidFill>
      </w14:textFill>
    </w:rPr>
  </w:style>
  <w:style w:type="paragraph" w:styleId="705" w:customStyle="1">
    <w:name w:val="Footer1"/>
    <w:basedOn w:val="661"/>
    <w:link w:val="742"/>
    <w:uiPriority w:val="99"/>
    <w:unhideWhenUsed/>
    <w:qFormat/>
    <w:pPr>
      <w:spacing w:after="0" w:line="240" w:lineRule="auto"/>
      <w:tabs>
        <w:tab w:val="center" w:pos="7143" w:leader="none"/>
        <w:tab w:val="right" w:pos="14287" w:leader="none"/>
      </w:tabs>
    </w:pPr>
  </w:style>
  <w:style w:type="paragraph" w:styleId="706" w:customStyle="1">
    <w:name w:val="Header1"/>
    <w:basedOn w:val="661"/>
    <w:link w:val="740"/>
    <w:uiPriority w:val="99"/>
    <w:unhideWhenUsed/>
    <w:qFormat/>
    <w:pPr>
      <w:spacing w:after="0" w:line="240" w:lineRule="auto"/>
      <w:tabs>
        <w:tab w:val="center" w:pos="7143" w:leader="none"/>
        <w:tab w:val="right" w:pos="14287" w:leader="none"/>
      </w:tabs>
    </w:pPr>
  </w:style>
  <w:style w:type="paragraph" w:styleId="707" w:customStyle="1">
    <w:name w:val="TOC 标题113"/>
    <w:uiPriority w:val="39"/>
    <w:unhideWhenUsed/>
    <w:qFormat/>
    <w:rPr>
      <w:rFonts w:asciiTheme="minorHAnsi" w:hAnsiTheme="minorHAnsi" w:eastAsiaTheme="minorEastAsia" w:cstheme="minorBidi"/>
      <w:lang w:val="en-US" w:eastAsia="zh-CN" w:bidi="ar-SA"/>
    </w:rPr>
  </w:style>
  <w:style w:type="paragraph" w:styleId="708" w:customStyle="1">
    <w:name w:val="TOC 标题112"/>
    <w:uiPriority w:val="39"/>
    <w:unhideWhenUsed/>
    <w:qFormat/>
    <w:rPr>
      <w:rFonts w:asciiTheme="minorHAnsi" w:hAnsiTheme="minorHAnsi" w:eastAsiaTheme="minorEastAsia" w:cstheme="minorBidi"/>
      <w:lang w:val="en-US" w:eastAsia="zh-CN" w:bidi="ar-SA"/>
    </w:rPr>
  </w:style>
  <w:style w:type="character" w:styleId="709" w:customStyle="1">
    <w:name w:val="Heading 2 Char"/>
    <w:basedOn w:val="662"/>
    <w:uiPriority w:val="9"/>
    <w:qFormat/>
    <w:rPr>
      <w:rFonts w:ascii="Arial" w:hAnsi="Arial" w:eastAsia="Arial" w:cs="Arial"/>
      <w:sz w:val="34"/>
    </w:rPr>
  </w:style>
  <w:style w:type="character" w:styleId="710" w:customStyle="1">
    <w:name w:val="Heading 3 Char"/>
    <w:basedOn w:val="662"/>
    <w:uiPriority w:val="9"/>
    <w:qFormat/>
    <w:rPr>
      <w:rFonts w:ascii="Arial" w:hAnsi="Arial" w:eastAsia="Arial" w:cs="Arial"/>
      <w:sz w:val="30"/>
      <w:szCs w:val="30"/>
    </w:rPr>
  </w:style>
  <w:style w:type="character" w:styleId="711" w:customStyle="1">
    <w:name w:val="Heading 4 Char"/>
    <w:basedOn w:val="662"/>
    <w:uiPriority w:val="9"/>
    <w:qFormat/>
    <w:rPr>
      <w:rFonts w:ascii="Arial" w:hAnsi="Arial" w:eastAsia="Arial" w:cs="Arial"/>
      <w:b/>
      <w:bCs/>
      <w:sz w:val="26"/>
      <w:szCs w:val="26"/>
    </w:rPr>
  </w:style>
  <w:style w:type="character" w:styleId="712" w:customStyle="1">
    <w:name w:val="Heading 5 Char"/>
    <w:basedOn w:val="662"/>
    <w:uiPriority w:val="9"/>
    <w:qFormat/>
    <w:rPr>
      <w:rFonts w:ascii="Arial" w:hAnsi="Arial" w:eastAsia="Arial" w:cs="Arial"/>
      <w:b/>
      <w:bCs/>
      <w:sz w:val="24"/>
      <w:szCs w:val="24"/>
    </w:rPr>
  </w:style>
  <w:style w:type="character" w:styleId="713" w:customStyle="1">
    <w:name w:val="Heading 6 Char"/>
    <w:basedOn w:val="662"/>
    <w:uiPriority w:val="9"/>
    <w:qFormat/>
    <w:rPr>
      <w:rFonts w:ascii="Arial" w:hAnsi="Arial" w:eastAsia="Arial" w:cs="Arial"/>
      <w:b/>
      <w:bCs/>
      <w:sz w:val="22"/>
      <w:szCs w:val="22"/>
    </w:rPr>
  </w:style>
  <w:style w:type="character" w:styleId="714" w:customStyle="1">
    <w:name w:val="Heading 7 Char"/>
    <w:basedOn w:val="662"/>
    <w:uiPriority w:val="9"/>
    <w:qFormat/>
    <w:rPr>
      <w:rFonts w:ascii="Arial" w:hAnsi="Arial" w:eastAsia="Arial" w:cs="Arial"/>
      <w:b/>
      <w:bCs/>
      <w:i/>
      <w:iCs/>
      <w:sz w:val="22"/>
      <w:szCs w:val="22"/>
    </w:rPr>
  </w:style>
  <w:style w:type="character" w:styleId="715" w:customStyle="1">
    <w:name w:val="Heading 8 Char"/>
    <w:basedOn w:val="662"/>
    <w:uiPriority w:val="9"/>
    <w:qFormat/>
    <w:rPr>
      <w:rFonts w:ascii="Arial" w:hAnsi="Arial" w:eastAsia="Arial" w:cs="Arial"/>
      <w:i/>
      <w:iCs/>
      <w:sz w:val="22"/>
      <w:szCs w:val="22"/>
    </w:rPr>
  </w:style>
  <w:style w:type="character" w:styleId="716" w:customStyle="1">
    <w:name w:val="Heading 9 Char"/>
    <w:basedOn w:val="662"/>
    <w:uiPriority w:val="9"/>
    <w:qFormat/>
    <w:rPr>
      <w:rFonts w:ascii="Arial" w:hAnsi="Arial" w:eastAsia="Arial" w:cs="Arial"/>
      <w:i/>
      <w:iCs/>
      <w:sz w:val="21"/>
      <w:szCs w:val="21"/>
    </w:rPr>
  </w:style>
  <w:style w:type="character" w:styleId="717" w:customStyle="1">
    <w:name w:val="Title Char"/>
    <w:basedOn w:val="662"/>
    <w:uiPriority w:val="10"/>
    <w:qFormat/>
    <w:rPr>
      <w:sz w:val="48"/>
      <w:szCs w:val="48"/>
    </w:rPr>
  </w:style>
  <w:style w:type="character" w:styleId="718" w:customStyle="1">
    <w:name w:val="Subtitle Char"/>
    <w:basedOn w:val="662"/>
    <w:uiPriority w:val="11"/>
    <w:qFormat/>
    <w:rPr>
      <w:sz w:val="24"/>
      <w:szCs w:val="24"/>
    </w:rPr>
  </w:style>
  <w:style w:type="character" w:styleId="719" w:customStyle="1">
    <w:name w:val="Quote Char"/>
    <w:uiPriority w:val="29"/>
    <w:qFormat/>
    <w:rPr>
      <w:i/>
    </w:rPr>
  </w:style>
  <w:style w:type="character" w:styleId="720" w:customStyle="1">
    <w:name w:val="Intense Quote Char"/>
    <w:uiPriority w:val="30"/>
    <w:qFormat/>
    <w:rPr>
      <w:i/>
    </w:rPr>
  </w:style>
  <w:style w:type="character" w:styleId="721" w:customStyle="1">
    <w:name w:val="Header Char"/>
    <w:basedOn w:val="662"/>
    <w:uiPriority w:val="99"/>
    <w:qFormat/>
  </w:style>
  <w:style w:type="character" w:styleId="722" w:customStyle="1">
    <w:name w:val="Caption Char"/>
    <w:uiPriority w:val="99"/>
    <w:qFormat/>
  </w:style>
  <w:style w:type="character" w:styleId="723" w:customStyle="1">
    <w:name w:val="Footnote Text Char"/>
    <w:uiPriority w:val="99"/>
    <w:qFormat/>
    <w:rPr>
      <w:sz w:val="18"/>
    </w:rPr>
  </w:style>
  <w:style w:type="character" w:styleId="724" w:customStyle="1">
    <w:name w:val="Endnote Text Char"/>
    <w:uiPriority w:val="99"/>
    <w:qFormat/>
    <w:rPr>
      <w:sz w:val="20"/>
    </w:rPr>
  </w:style>
  <w:style w:type="paragraph" w:styleId="725" w:customStyle="1">
    <w:name w:val="TOC 标题111"/>
    <w:uiPriority w:val="39"/>
    <w:unhideWhenUsed/>
    <w:qFormat/>
    <w:rPr>
      <w:rFonts w:asciiTheme="minorHAnsi" w:hAnsiTheme="minorHAnsi" w:eastAsiaTheme="minorEastAsia" w:cstheme="minorBidi"/>
      <w:lang w:val="en-US" w:eastAsia="zh-CN" w:bidi="ar-SA"/>
    </w:rPr>
  </w:style>
  <w:style w:type="character" w:styleId="726" w:customStyle="1">
    <w:name w:val="标题 1 Char"/>
    <w:link w:val="696"/>
    <w:uiPriority w:val="9"/>
    <w:qFormat/>
    <w:rPr>
      <w:rFonts w:ascii="Arial" w:hAnsi="Arial" w:eastAsia="Arial" w:cs="Arial"/>
      <w:sz w:val="40"/>
      <w:szCs w:val="40"/>
    </w:rPr>
  </w:style>
  <w:style w:type="character" w:styleId="727" w:customStyle="1">
    <w:name w:val="标题 3 Char"/>
    <w:link w:val="697"/>
    <w:uiPriority w:val="9"/>
    <w:qFormat/>
    <w:rPr>
      <w:rFonts w:ascii="Arial" w:hAnsi="Arial" w:eastAsia="Arial" w:cs="Arial"/>
      <w:sz w:val="30"/>
      <w:szCs w:val="30"/>
    </w:rPr>
  </w:style>
  <w:style w:type="character" w:styleId="728" w:customStyle="1">
    <w:name w:val="标题 4 Char"/>
    <w:link w:val="698"/>
    <w:uiPriority w:val="9"/>
    <w:qFormat/>
    <w:rPr>
      <w:rFonts w:ascii="Arial" w:hAnsi="Arial" w:eastAsia="Arial" w:cs="Arial"/>
      <w:b/>
      <w:bCs/>
      <w:sz w:val="26"/>
      <w:szCs w:val="26"/>
    </w:rPr>
  </w:style>
  <w:style w:type="character" w:styleId="729" w:customStyle="1">
    <w:name w:val="标题 5 Char"/>
    <w:link w:val="699"/>
    <w:uiPriority w:val="9"/>
    <w:qFormat/>
    <w:rPr>
      <w:rFonts w:ascii="Arial" w:hAnsi="Arial" w:eastAsia="Arial" w:cs="Arial"/>
      <w:b/>
      <w:bCs/>
      <w:sz w:val="24"/>
      <w:szCs w:val="24"/>
    </w:rPr>
  </w:style>
  <w:style w:type="character" w:styleId="730" w:customStyle="1">
    <w:name w:val="标题 6 Char"/>
    <w:link w:val="700"/>
    <w:uiPriority w:val="9"/>
    <w:qFormat/>
    <w:rPr>
      <w:rFonts w:ascii="Arial" w:hAnsi="Arial" w:eastAsia="Arial" w:cs="Arial"/>
      <w:b/>
      <w:bCs/>
      <w:sz w:val="22"/>
      <w:szCs w:val="22"/>
    </w:rPr>
  </w:style>
  <w:style w:type="character" w:styleId="731" w:customStyle="1">
    <w:name w:val="标题 7 Char"/>
    <w:link w:val="701"/>
    <w:uiPriority w:val="9"/>
    <w:qFormat/>
    <w:rPr>
      <w:rFonts w:ascii="Arial" w:hAnsi="Arial" w:eastAsia="Arial" w:cs="Arial"/>
      <w:b/>
      <w:bCs/>
      <w:i/>
      <w:iCs/>
      <w:sz w:val="22"/>
      <w:szCs w:val="22"/>
    </w:rPr>
  </w:style>
  <w:style w:type="character" w:styleId="732" w:customStyle="1">
    <w:name w:val="标题 8 Char"/>
    <w:link w:val="702"/>
    <w:uiPriority w:val="9"/>
    <w:qFormat/>
    <w:rPr>
      <w:rFonts w:ascii="Arial" w:hAnsi="Arial" w:eastAsia="Arial" w:cs="Arial"/>
      <w:i/>
      <w:iCs/>
      <w:sz w:val="22"/>
      <w:szCs w:val="22"/>
    </w:rPr>
  </w:style>
  <w:style w:type="character" w:styleId="733" w:customStyle="1">
    <w:name w:val="标题 9 Char"/>
    <w:link w:val="703"/>
    <w:uiPriority w:val="9"/>
    <w:qFormat/>
    <w:rPr>
      <w:rFonts w:ascii="Arial" w:hAnsi="Arial" w:eastAsia="Arial" w:cs="Arial"/>
      <w:i/>
      <w:iCs/>
      <w:sz w:val="21"/>
      <w:szCs w:val="21"/>
    </w:rPr>
  </w:style>
  <w:style w:type="character" w:styleId="734" w:customStyle="1">
    <w:name w:val="标题 Char"/>
    <w:link w:val="685"/>
    <w:uiPriority w:val="10"/>
    <w:qFormat/>
    <w:rPr>
      <w:sz w:val="48"/>
      <w:szCs w:val="48"/>
    </w:rPr>
  </w:style>
  <w:style w:type="character" w:styleId="735" w:customStyle="1">
    <w:name w:val="副标题 Char"/>
    <w:link w:val="678"/>
    <w:uiPriority w:val="11"/>
    <w:qFormat/>
    <w:rPr>
      <w:sz w:val="24"/>
      <w:szCs w:val="24"/>
    </w:rPr>
  </w:style>
  <w:style w:type="paragraph" w:styleId="736">
    <w:name w:val="Quote"/>
    <w:basedOn w:val="661"/>
    <w:next w:val="661"/>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61"/>
    <w:next w:val="661"/>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页眉 Char"/>
    <w:link w:val="706"/>
    <w:uiPriority w:val="99"/>
    <w:qFormat/>
  </w:style>
  <w:style w:type="character" w:styleId="741" w:customStyle="1">
    <w:name w:val="Footer Char"/>
    <w:uiPriority w:val="99"/>
    <w:qFormat/>
  </w:style>
  <w:style w:type="character" w:styleId="742" w:customStyle="1">
    <w:name w:val="页脚 Char"/>
    <w:link w:val="705"/>
    <w:uiPriority w:val="99"/>
    <w:qFormat/>
  </w:style>
  <w:style w:type="table" w:styleId="743"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Grid Table 3"/>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Grid Table 5 Dark"/>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Grid Table 6 Colorful"/>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8"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7 Colorful"/>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6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6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List Table 2"/>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List Table 3"/>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List Table 4"/>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List Table 5 Dark"/>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6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6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List Table 7 Colorful"/>
    <w:basedOn w:val="6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6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6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脚注文本 Char"/>
    <w:link w:val="679"/>
    <w:uiPriority w:val="99"/>
    <w:qFormat/>
    <w:rPr>
      <w:sz w:val="18"/>
    </w:rPr>
  </w:style>
  <w:style w:type="character" w:styleId="869" w:customStyle="1">
    <w:name w:val="尾注文本 Char"/>
    <w:link w:val="672"/>
    <w:uiPriority w:val="99"/>
    <w:qFormat/>
    <w:rPr>
      <w:sz w:val="20"/>
    </w:rPr>
  </w:style>
  <w:style w:type="paragraph" w:styleId="870"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71">
    <w:name w:val="No Spacing"/>
    <w:basedOn w:val="661"/>
    <w:uiPriority w:val="1"/>
    <w:qFormat/>
    <w:pPr>
      <w:spacing w:after="0" w:line="240" w:lineRule="auto"/>
    </w:pPr>
  </w:style>
  <w:style w:type="paragraph" w:styleId="872">
    <w:name w:val="List Paragraph"/>
    <w:basedOn w:val="661"/>
    <w:uiPriority w:val="34"/>
    <w:qFormat/>
    <w:pPr>
      <w:contextualSpacing/>
      <w:ind w:left="720"/>
    </w:pPr>
  </w:style>
  <w:style w:type="character" w:styleId="873" w:customStyle="1">
    <w:name w:val="批注框文本 Char"/>
    <w:basedOn w:val="662"/>
    <w:link w:val="673"/>
    <w:uiPriority w:val="99"/>
    <w:semiHidden/>
    <w:qFormat/>
    <w:rPr>
      <w:sz w:val="18"/>
      <w:szCs w:val="18"/>
    </w:rPr>
  </w:style>
  <w:style w:type="paragraph" w:styleId="874" w:customStyle="1">
    <w:name w:val="正文12"/>
    <w:next w:val="661"/>
    <w:uiPriority w:val="0"/>
    <w:qFormat/>
    <w:pPr>
      <w:jc w:val="both"/>
      <w:widowControl w:val="off"/>
    </w:pPr>
    <w:rPr>
      <w:rFonts w:ascii="Calibri" w:hAnsi="Calibri" w:eastAsia="Calibri" w:cs="Times New Roman"/>
      <w:sz w:val="21"/>
      <w:szCs w:val="24"/>
      <w:lang w:val="en-US" w:eastAsia="zh-CN" w:bidi="ar-SA"/>
    </w:rPr>
  </w:style>
  <w:style w:type="character" w:styleId="875" w:customStyle="1">
    <w:name w:val="正文文本缩进 Char"/>
    <w:basedOn w:val="662"/>
    <w:link w:val="667"/>
    <w:uiPriority w:val="0"/>
    <w:qFormat/>
    <w:rPr>
      <w:rFonts w:ascii="Calibri" w:hAnsi="Calibri" w:eastAsia="宋体" w:cs="Times New Roman"/>
      <w:sz w:val="21"/>
      <w:szCs w:val="24"/>
      <w:lang w:eastAsia="zh-CN"/>
    </w:rPr>
  </w:style>
  <w:style w:type="character" w:styleId="876" w:customStyle="1">
    <w:name w:val="正文文本 Char"/>
    <w:basedOn w:val="662"/>
    <w:link w:val="666"/>
    <w:uiPriority w:val="99"/>
    <w:qFormat/>
    <w:rPr>
      <w:rFonts w:ascii="Calibri" w:hAnsi="Calibri" w:eastAsia="宋体" w:cs="Times New Roman"/>
      <w:sz w:val="21"/>
      <w:szCs w:val="24"/>
      <w:lang w:eastAsia="zh-CN"/>
    </w:rPr>
  </w:style>
  <w:style w:type="paragraph" w:styleId="877" w:customStyle="1">
    <w:name w:val="正文11"/>
    <w:next w:val="661"/>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878" w:customStyle="1">
    <w:name w:val="正文1"/>
    <w:basedOn w:val="661"/>
    <w:next w:val="661"/>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character" w:styleId="879" w:customStyle="1">
    <w:name w:val="Heading 1 Char"/>
    <w:basedOn w:val="662"/>
    <w:uiPriority w:val="9"/>
    <w:qFormat/>
    <w:rPr>
      <w:rFonts w:ascii="Arial" w:hAnsi="Arial" w:eastAsia="Arial" w:cs="Arial"/>
      <w:sz w:val="40"/>
      <w:szCs w:val="40"/>
    </w:rPr>
  </w:style>
  <w:style w:type="character" w:styleId="880" w:customStyle="1">
    <w:name w:val="wyg1"/>
    <w:uiPriority w:val="6"/>
    <w:qFormat/>
    <w:rPr>
      <w:rFonts w:ascii="Times New Roman" w:hAnsi="Times New Roman" w:eastAsia="宋体" w:cs="Times New Roman"/>
      <w:lang w:val="en-US" w:eastAsia="zh-CN" w:bidi="ar-SA"/>
    </w:rPr>
  </w:style>
  <w:style w:type="paragraph" w:styleId="881" w:customStyle="1">
    <w:name w:val="文本块11"/>
    <w:basedOn w:val="661"/>
    <w:uiPriority w:val="0"/>
    <w:unhideWhenUsed/>
    <w:qFormat/>
    <w:pPr>
      <w:ind w:left="256" w:right="6" w:firstLine="624"/>
      <w:spacing w:before="100" w:beforeAutospacing="1" w:after="100" w:afterAutospacing="1"/>
    </w:pPr>
    <w:rPr>
      <w:rFonts w:eastAsia="仿宋"/>
      <w:sz w:val="28"/>
      <w:szCs w:val="28"/>
    </w:rPr>
  </w:style>
  <w:style w:type="character" w:styleId="882" w:customStyle="1">
    <w:name w:val="页眉 Char1"/>
    <w:basedOn w:val="662"/>
    <w:link w:val="694"/>
    <w:uiPriority w:val="99"/>
    <w:semiHidden/>
    <w:qFormat/>
    <w:rPr>
      <w:sz w:val="18"/>
      <w:szCs w:val="18"/>
      <w:lang w:eastAsia="en-US"/>
    </w:rPr>
  </w:style>
  <w:style w:type="character" w:styleId="883" w:customStyle="1">
    <w:name w:val="页脚 Char1"/>
    <w:basedOn w:val="662"/>
    <w:link w:val="693"/>
    <w:uiPriority w:val="99"/>
    <w:semiHidden/>
    <w:qFormat/>
    <w:rPr>
      <w:sz w:val="18"/>
      <w:szCs w:val="18"/>
      <w:lang w:eastAsia="en-US"/>
    </w:rPr>
  </w:style>
  <w:style w:type="character" w:styleId="884" w:customStyle="1">
    <w:name w:val="页眉 Char2"/>
    <w:basedOn w:val="662"/>
    <w:link w:val="675"/>
    <w:uiPriority w:val="99"/>
    <w:semiHidden/>
    <w:rPr>
      <w:sz w:val="18"/>
      <w:szCs w:val="18"/>
      <w:lang w:eastAsia="en-US"/>
    </w:rPr>
  </w:style>
  <w:style w:type="character" w:styleId="885" w:customStyle="1">
    <w:name w:val="页脚 Char2"/>
    <w:basedOn w:val="662"/>
    <w:link w:val="674"/>
    <w:uiPriority w:val="99"/>
    <w:semiHidden/>
    <w:rPr>
      <w:sz w:val="18"/>
      <w:szCs w:val="18"/>
      <w:lang w:eastAsia="en-US"/>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630783-8E4D-4252-9060-824004E5200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赵桂芝</cp:lastModifiedBy>
  <cp:revision>184</cp:revision>
  <dcterms:created xsi:type="dcterms:W3CDTF">2024-05-08T08:30:00Z</dcterms:created>
  <dcterms:modified xsi:type="dcterms:W3CDTF">2024-08-02T06:45:21Z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88E4516A190041C68410AEC6F69748CB_13</vt:lpwstr>
  </property>
</Properties>
</file>