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151"/>
        <w:spacing w:line="720" w:lineRule="auto"/>
        <w:rPr>
          <w:rFonts w:hint="default" w:ascii="宋体" w:hAnsi="宋体" w:eastAsia="宋体" w:cs="宋体"/>
          <w:b/>
          <w:bCs/>
          <w:color w:val="auto"/>
          <w:sz w:val="28"/>
          <w:szCs w:val="28"/>
        </w:rPr>
      </w:pPr>
      <w:r>
        <w:rPr>
          <w:rFonts w:ascii="宋体" w:hAnsi="宋体" w:eastAsia="宋体" w:cs="宋体"/>
          <w:b/>
          <w:bCs/>
          <w:color w:val="auto"/>
          <w:sz w:val="28"/>
          <w:szCs w:val="28"/>
          <w:lang w:val="zh-TW"/>
        </w:rPr>
        <w:t xml:space="preserve">项目编号：</w:t>
      </w:r>
      <w:r>
        <w:rPr>
          <w:rFonts w:hint="eastAsia" w:ascii="宋体" w:hAnsi="宋体" w:eastAsia="宋体" w:cs="宋体"/>
          <w:b/>
          <w:bCs/>
          <w:color w:val="auto"/>
          <w:sz w:val="28"/>
          <w:szCs w:val="28"/>
          <w:lang w:val="zh-TW"/>
        </w:rPr>
        <w:t xml:space="preserve">JSZC-320900-XSYG-G2024-0066</w:t>
      </w:r>
      <w:r/>
    </w:p>
    <w:p>
      <w:pPr>
        <w:pStyle w:val="2151"/>
        <w:spacing w:line="720" w:lineRule="auto"/>
        <w:rPr>
          <w:rFonts w:hint="default" w:ascii="宋体" w:hAnsi="宋体" w:eastAsia="宋体" w:cs="宋体"/>
          <w:color w:val="auto"/>
          <w:sz w:val="28"/>
          <w:szCs w:val="28"/>
          <w:lang w:val="zh-TW"/>
        </w:rPr>
      </w:pPr>
      <w:r>
        <w:rPr>
          <w:rFonts w:ascii="宋体" w:hAnsi="宋体" w:eastAsia="宋体" w:cs="宋体"/>
          <w:b/>
          <w:bCs/>
          <w:color w:val="auto"/>
          <w:sz w:val="28"/>
          <w:szCs w:val="28"/>
          <w:lang w:val="zh-TW"/>
        </w:rPr>
        <w:t xml:space="preserve">项目名称：盐城市公安局数鹰大楼食堂餐饮外包服务项目</w:t>
      </w:r>
      <w:r/>
    </w:p>
    <w:p>
      <w:pPr>
        <w:pStyle w:val="2151"/>
        <w:spacing w:line="720" w:lineRule="auto"/>
        <w:rPr>
          <w:rFonts w:hint="default" w:ascii="宋体" w:hAnsi="宋体" w:eastAsia="宋体" w:cs="宋体"/>
          <w:color w:val="auto"/>
        </w:rPr>
      </w:pPr>
      <w:r>
        <w:rPr>
          <w:rFonts w:hint="default" w:ascii="宋体" w:hAnsi="宋体" w:eastAsia="宋体" w:cs="宋体"/>
          <w:color w:val="auto"/>
        </w:rPr>
      </w:r>
      <w:r/>
    </w:p>
    <w:p>
      <w:pPr>
        <w:pStyle w:val="2151"/>
        <w:jc w:val="center"/>
        <w:spacing w:line="720" w:lineRule="auto"/>
        <w:rPr>
          <w:rFonts w:hint="default" w:ascii="宋体" w:hAnsi="宋体" w:eastAsia="宋体" w:cs="宋体"/>
          <w:b/>
          <w:bCs/>
          <w:color w:val="auto"/>
          <w:sz w:val="84"/>
          <w:szCs w:val="84"/>
          <w:lang w:val="zh-TW"/>
        </w:rPr>
      </w:pPr>
      <w:r>
        <w:rPr>
          <w:rFonts w:ascii="宋体" w:hAnsi="宋体" w:eastAsia="宋体" w:cs="宋体"/>
          <w:b/>
          <w:bCs/>
          <w:color w:val="auto"/>
          <w:sz w:val="84"/>
          <w:szCs w:val="84"/>
          <w:lang w:val="zh-TW"/>
        </w:rPr>
        <w:t xml:space="preserve">招 标 文 件</w:t>
      </w:r>
      <w:r/>
    </w:p>
    <w:p>
      <w:pPr>
        <w:pStyle w:val="2151"/>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1"/>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2"/>
        <w:ind w:firstLine="0"/>
        <w:rPr>
          <w:rFonts w:ascii="宋体" w:hAnsi="宋体" w:eastAsia="宋体" w:cs="宋体"/>
          <w:color w:val="auto"/>
          <w:sz w:val="28"/>
          <w:szCs w:val="28"/>
        </w:rPr>
      </w:pPr>
      <w:r>
        <w:rPr>
          <w:rFonts w:ascii="宋体" w:hAnsi="宋体" w:cs="宋体"/>
          <w:b/>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1294130</wp:posOffset>
                </wp:positionH>
                <wp:positionV relativeFrom="paragraph">
                  <wp:posOffset>-332740</wp:posOffset>
                </wp:positionV>
                <wp:extent cx="3129280" cy="3011805"/>
                <wp:effectExtent l="0" t="0" r="13970" b="17145"/>
                <wp:wrapNone/>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21"/>
                        <a:stretch/>
                      </pic:blipFill>
                      <pic:spPr bwMode="auto">
                        <a:xfrm>
                          <a:off x="0" y="0"/>
                          <a:ext cx="3129280" cy="301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01.9pt;mso-position-horizontal:absolute;mso-position-vertical-relative:text;margin-top:-26.2pt;mso-position-vertical:absolute;width:246.4pt;height:237.1pt;mso-wrap-distance-left:9.0pt;mso-wrap-distance-top:0.0pt;mso-wrap-distance-right:9.0pt;mso-wrap-distance-bottom:0.0pt;" stroked="f">
                <v:path textboxrect="0,0,0,0"/>
                <v:imagedata r:id="rId21" o:title=""/>
              </v:shape>
            </w:pict>
          </mc:Fallback>
        </mc:AlternateContent>
      </w:r>
      <w:r/>
    </w:p>
    <w:p>
      <w:pPr>
        <w:pStyle w:val="2152"/>
        <w:ind w:firstLine="0"/>
        <w:jc w:val="center"/>
        <w:rPr>
          <w:rFonts w:ascii="宋体" w:hAnsi="宋体" w:eastAsia="宋体" w:cs="宋体"/>
          <w:color w:val="auto"/>
          <w:sz w:val="28"/>
          <w:szCs w:val="28"/>
        </w:rPr>
      </w:pPr>
      <w:r>
        <w:rPr>
          <w:rFonts w:ascii="宋体" w:hAnsi="宋体" w:eastAsia="宋体" w:cs="宋体"/>
          <w:color w:val="auto"/>
          <w:sz w:val="28"/>
          <w:szCs w:val="28"/>
        </w:rPr>
      </w:r>
      <w:r/>
    </w:p>
    <w:p>
      <w:pPr>
        <w:pStyle w:val="2152"/>
        <w:ind w:firstLine="0"/>
        <w:rPr>
          <w:rFonts w:ascii="宋体" w:hAnsi="宋体" w:eastAsia="宋体" w:cs="宋体"/>
          <w:color w:val="auto"/>
          <w:sz w:val="28"/>
          <w:szCs w:val="28"/>
        </w:rPr>
      </w:pPr>
      <w:r>
        <w:rPr>
          <w:rFonts w:ascii="宋体" w:hAnsi="宋体" w:eastAsia="宋体" w:cs="宋体"/>
          <w:color w:val="auto"/>
          <w:sz w:val="28"/>
          <w:szCs w:val="28"/>
        </w:rPr>
      </w:r>
      <w:r/>
    </w:p>
    <w:p>
      <w:pPr>
        <w:pStyle w:val="2152"/>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2152"/>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2152"/>
        <w:ind w:firstLine="0"/>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2152"/>
        <w:ind w:firstLine="0"/>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2152"/>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盐城市公安局</w:t>
      </w:r>
      <w:r/>
    </w:p>
    <w:p>
      <w:pPr>
        <w:pStyle w:val="2152"/>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盐城市携手阳光集中采购代理有限公司</w:t>
      </w:r>
      <w:r/>
    </w:p>
    <w:p>
      <w:pPr>
        <w:pStyle w:val="2152"/>
        <w:ind w:firstLine="0"/>
        <w:jc w:val="center"/>
        <w:rPr>
          <w:rFonts w:ascii="宋体" w:hAnsi="宋体" w:eastAsia="宋体" w:cs="宋体"/>
          <w:color w:val="auto"/>
          <w:sz w:val="36"/>
          <w:szCs w:val="36"/>
        </w:rPr>
      </w:pPr>
      <w:r>
        <w:rPr>
          <w:rFonts w:hint="eastAsia" w:ascii="宋体" w:hAnsi="宋体" w:eastAsia="宋体" w:cs="宋体"/>
          <w:b/>
          <w:bCs/>
          <w:color w:val="auto"/>
          <w:sz w:val="28"/>
          <w:szCs w:val="28"/>
        </w:rPr>
        <w:t xml:space="preserve">2024</w:t>
      </w:r>
      <w:r>
        <w:rPr>
          <w:rFonts w:hint="eastAsia" w:ascii="宋体" w:hAnsi="宋体" w:eastAsia="宋体" w:cs="宋体"/>
          <w:b/>
          <w:bCs/>
          <w:color w:val="auto"/>
          <w:sz w:val="28"/>
          <w:szCs w:val="28"/>
          <w:lang w:val="zh-TW"/>
        </w:rPr>
        <w:t xml:space="preserve">年</w:t>
      </w:r>
      <w:r>
        <w:rPr>
          <w:rFonts w:hint="eastAsia" w:ascii="宋体" w:hAnsi="宋体" w:eastAsia="宋体" w:cs="宋体"/>
          <w:b/>
          <w:bCs/>
          <w:color w:val="auto"/>
          <w:sz w:val="28"/>
          <w:szCs w:val="28"/>
          <w:lang w:val="en-US" w:eastAsia="zh-CN"/>
        </w:rPr>
        <w:t xml:space="preserve">11</w:t>
      </w:r>
      <w:r>
        <w:rPr>
          <w:rFonts w:hint="eastAsia" w:ascii="宋体" w:hAnsi="宋体" w:eastAsia="宋体" w:cs="宋体"/>
          <w:b/>
          <w:bCs/>
          <w:color w:val="auto"/>
          <w:sz w:val="28"/>
          <w:szCs w:val="28"/>
          <w:lang w:val="zh-TW"/>
        </w:rPr>
        <w:t xml:space="preserve">月</w:t>
      </w:r>
      <w:r>
        <w:rPr>
          <w:rFonts w:hint="eastAsia" w:ascii="宋体" w:hAnsi="宋体" w:eastAsia="宋体" w:cs="宋体"/>
          <w:b/>
          <w:bCs/>
          <w:color w:val="auto"/>
          <w:sz w:val="28"/>
          <w:szCs w:val="28"/>
          <w:lang w:val="en-US" w:eastAsia="zh-CN"/>
        </w:rPr>
        <w:t xml:space="preserve">22</w:t>
      </w:r>
      <w:r>
        <w:rPr>
          <w:rFonts w:hint="eastAsia" w:ascii="宋体" w:hAnsi="宋体" w:eastAsia="宋体" w:cs="宋体"/>
          <w:b/>
          <w:bCs/>
          <w:color w:val="auto"/>
          <w:sz w:val="28"/>
          <w:szCs w:val="28"/>
          <w:lang w:val="zh-TW"/>
        </w:rPr>
        <w:t xml:space="preserve">日</w:t>
      </w:r>
      <w:r/>
    </w:p>
    <w:p>
      <w:pPr>
        <w:pStyle w:val="2151"/>
        <w:jc w:val="center"/>
        <w:spacing w:line="1180" w:lineRule="exact"/>
        <w:rPr>
          <w:rFonts w:hint="default" w:ascii="宋体" w:hAnsi="宋体" w:eastAsia="宋体" w:cs="宋体"/>
          <w:b/>
          <w:bCs/>
          <w:color w:val="auto"/>
          <w:sz w:val="36"/>
          <w:szCs w:val="36"/>
          <w:lang w:val="zh-TW"/>
        </w:rPr>
      </w:pPr>
      <w:r>
        <w:rPr>
          <w:rFonts w:hint="default" w:ascii="宋体" w:hAnsi="宋体" w:eastAsia="宋体" w:cs="宋体"/>
          <w:b/>
          <w:bCs/>
          <w:color w:val="auto"/>
          <w:sz w:val="36"/>
          <w:szCs w:val="36"/>
          <w:lang w:val="zh-TW"/>
        </w:rPr>
      </w:r>
      <w:r/>
    </w:p>
    <w:p>
      <w:pPr>
        <w:pStyle w:val="2151"/>
        <w:jc w:val="center"/>
        <w:spacing w:line="1180" w:lineRule="exact"/>
        <w:rPr>
          <w:rFonts w:hint="default" w:ascii="宋体" w:hAnsi="宋体" w:eastAsia="宋体" w:cs="宋体"/>
          <w:b/>
          <w:bCs/>
          <w:color w:val="auto"/>
          <w:sz w:val="36"/>
          <w:szCs w:val="36"/>
          <w:lang w:val="zh-TW"/>
        </w:rPr>
      </w:pPr>
      <w:r>
        <w:rPr>
          <w:rFonts w:ascii="宋体" w:hAnsi="宋体" w:eastAsia="宋体" w:cs="宋体"/>
          <w:b/>
          <w:bCs/>
          <w:color w:val="auto"/>
          <w:sz w:val="36"/>
          <w:szCs w:val="36"/>
          <w:lang w:val="zh-TW"/>
        </w:rPr>
        <w:t xml:space="preserve">总  目  录</w:t>
      </w:r>
      <w:r/>
    </w:p>
    <w:p>
      <w:pPr>
        <w:pStyle w:val="2151"/>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第一章  招标公告（投标邀请）</w:t>
      </w:r>
      <w:r>
        <w:rPr>
          <w:rFonts w:ascii="宋体" w:hAnsi="宋体" w:eastAsia="宋体" w:cs="宋体"/>
          <w:b/>
          <w:bCs/>
          <w:color w:val="auto"/>
          <w:sz w:val="28"/>
          <w:szCs w:val="28"/>
        </w:rPr>
        <w:t xml:space="preserve">………………………………3</w:t>
      </w:r>
      <w:r/>
    </w:p>
    <w:p>
      <w:pPr>
        <w:pStyle w:val="2151"/>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第二章  投标人须知</w:t>
      </w:r>
      <w:r>
        <w:rPr>
          <w:rFonts w:ascii="宋体" w:hAnsi="宋体" w:eastAsia="宋体" w:cs="宋体"/>
          <w:b/>
          <w:bCs/>
          <w:color w:val="auto"/>
          <w:sz w:val="28"/>
          <w:szCs w:val="28"/>
        </w:rPr>
        <w:t xml:space="preserve">……………………………………………5</w:t>
      </w:r>
      <w:r/>
    </w:p>
    <w:p>
      <w:pPr>
        <w:pStyle w:val="2151"/>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第三章  采购需求及政府采购合同（拟签订的合同文本）</w:t>
      </w:r>
      <w:r>
        <w:rPr>
          <w:rFonts w:ascii="宋体" w:hAnsi="宋体" w:eastAsia="宋体" w:cs="宋体"/>
          <w:b/>
          <w:bCs/>
          <w:color w:val="auto"/>
          <w:sz w:val="28"/>
          <w:szCs w:val="28"/>
        </w:rPr>
        <w:t xml:space="preserve">…17</w:t>
      </w:r>
      <w:r/>
    </w:p>
    <w:p>
      <w:pPr>
        <w:pStyle w:val="2151"/>
        <w:ind w:firstLine="703"/>
        <w:jc w:val="left"/>
        <w:spacing w:line="1180" w:lineRule="exact"/>
        <w:rPr>
          <w:rFonts w:hint="default" w:ascii="宋体" w:hAnsi="宋体" w:eastAsia="宋体" w:cs="宋体"/>
          <w:b/>
          <w:bCs/>
          <w:color w:val="auto"/>
          <w:sz w:val="28"/>
          <w:szCs w:val="28"/>
        </w:rPr>
      </w:pPr>
      <w:r>
        <w:rPr>
          <w:rFonts w:ascii="宋体" w:hAnsi="宋体" w:eastAsia="宋体" w:cs="宋体"/>
          <w:b/>
          <w:bCs/>
          <w:color w:val="auto"/>
          <w:sz w:val="28"/>
          <w:szCs w:val="28"/>
          <w:lang w:val="zh-TW"/>
        </w:rPr>
        <w:t xml:space="preserve">第四章  评标方法和标准</w:t>
      </w:r>
      <w:r>
        <w:rPr>
          <w:rFonts w:ascii="宋体" w:hAnsi="宋体" w:eastAsia="宋体" w:cs="宋体"/>
          <w:b/>
          <w:bCs/>
          <w:color w:val="auto"/>
          <w:sz w:val="28"/>
          <w:szCs w:val="28"/>
        </w:rPr>
        <w:t xml:space="preserve">………………………………………36</w:t>
      </w:r>
      <w:r/>
    </w:p>
    <w:p>
      <w:pPr>
        <w:pStyle w:val="2151"/>
        <w:ind w:firstLine="703"/>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第五章  投标文件格式</w:t>
      </w:r>
      <w:r>
        <w:rPr>
          <w:rFonts w:ascii="宋体" w:hAnsi="宋体" w:eastAsia="宋体" w:cs="宋体"/>
          <w:b/>
          <w:bCs/>
          <w:color w:val="auto"/>
          <w:sz w:val="28"/>
          <w:szCs w:val="28"/>
        </w:rPr>
        <w:t xml:space="preserve">…………………………………………39</w:t>
      </w:r>
      <w:r/>
    </w:p>
    <w:p>
      <w:pPr>
        <w:pStyle w:val="2151"/>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1"/>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1"/>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1"/>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1"/>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2151"/>
        <w:spacing w:line="360" w:lineRule="auto"/>
        <w:rPr>
          <w:rFonts w:hint="default" w:ascii="宋体" w:hAnsi="宋体" w:eastAsia="宋体" w:cs="宋体"/>
          <w:color w:val="auto"/>
          <w:sz w:val="28"/>
          <w:szCs w:val="28"/>
          <w:lang w:val="zh-TW"/>
        </w:rPr>
      </w:pPr>
      <w:r>
        <w:rPr>
          <w:rFonts w:hint="default" w:ascii="宋体" w:hAnsi="宋体" w:eastAsia="宋体" w:cs="宋体"/>
          <w:color w:val="auto"/>
          <w:sz w:val="28"/>
          <w:szCs w:val="28"/>
          <w:lang w:val="zh-TW"/>
        </w:rPr>
      </w:r>
      <w:r/>
    </w:p>
    <w:p>
      <w:pPr>
        <w:pStyle w:val="2149"/>
        <w:ind w:left="960" w:firstLine="416"/>
        <w:rPr>
          <w:rFonts w:hint="default"/>
          <w:color w:val="auto"/>
          <w:lang w:val="zh-TW"/>
        </w:rPr>
      </w:pPr>
      <w:r>
        <w:rPr>
          <w:rFonts w:hint="default"/>
          <w:color w:val="auto"/>
          <w:lang w:val="zh-TW"/>
        </w:rPr>
      </w:r>
      <w:r/>
    </w:p>
    <w:p>
      <w:pPr>
        <w:pStyle w:val="2149"/>
        <w:ind w:left="960" w:firstLine="416"/>
        <w:rPr>
          <w:rFonts w:hint="default" w:ascii="宋体" w:hAnsi="宋体" w:eastAsia="宋体" w:cs="宋体"/>
          <w:color w:val="auto"/>
          <w:lang w:val="zh-TW"/>
        </w:rPr>
      </w:pPr>
      <w:r>
        <w:rPr>
          <w:rFonts w:hint="default" w:ascii="宋体" w:hAnsi="宋体" w:eastAsia="宋体" w:cs="宋体"/>
          <w:color w:val="auto"/>
          <w:lang w:val="zh-TW"/>
        </w:rPr>
      </w:r>
      <w:r/>
    </w:p>
    <w:p>
      <w:pPr>
        <w:ind w:firstLine="475"/>
        <w:rPr>
          <w:rFonts w:ascii="宋体" w:hAnsi="宋体" w:eastAsia="宋体" w:cs="宋体"/>
          <w:color w:val="auto"/>
          <w:lang w:val="zh-TW" w:eastAsia="zh-CN"/>
        </w:rPr>
      </w:pPr>
      <w:r>
        <w:rPr>
          <w:rFonts w:ascii="宋体" w:hAnsi="宋体" w:eastAsia="宋体" w:cs="宋体"/>
          <w:color w:val="auto"/>
          <w:lang w:val="zh-TW" w:eastAsia="zh-CN"/>
        </w:rPr>
      </w:r>
      <w:r/>
    </w:p>
    <w:p>
      <w:pPr>
        <w:ind w:firstLine="475"/>
        <w:rPr>
          <w:rFonts w:ascii="宋体" w:hAnsi="宋体" w:eastAsia="宋体" w:cs="宋体"/>
          <w:color w:val="auto"/>
          <w:lang w:val="zh-TW" w:eastAsia="zh-CN"/>
        </w:rPr>
      </w:pPr>
      <w:r>
        <w:rPr>
          <w:rFonts w:ascii="宋体" w:hAnsi="宋体" w:eastAsia="宋体" w:cs="宋体"/>
          <w:color w:val="auto"/>
          <w:lang w:val="zh-TW" w:eastAsia="zh-CN"/>
        </w:rPr>
      </w:r>
      <w:r/>
    </w:p>
    <w:p>
      <w:pPr>
        <w:ind w:firstLine="475"/>
        <w:rPr>
          <w:rFonts w:ascii="宋体" w:hAnsi="宋体" w:eastAsia="宋体" w:cs="宋体"/>
          <w:color w:val="auto"/>
          <w:lang w:val="zh-TW" w:eastAsia="zh-CN"/>
        </w:rPr>
      </w:pPr>
      <w:r>
        <w:rPr>
          <w:rFonts w:ascii="宋体" w:hAnsi="宋体" w:eastAsia="宋体" w:cs="宋体"/>
          <w:color w:val="auto"/>
          <w:lang w:val="zh-TW" w:eastAsia="zh-CN"/>
        </w:rPr>
      </w:r>
      <w:r/>
    </w:p>
    <w:p>
      <w:pPr>
        <w:ind w:firstLine="475"/>
        <w:rPr>
          <w:color w:val="auto"/>
          <w:lang w:val="zh-TW" w:eastAsia="zh-CN"/>
        </w:rPr>
      </w:pPr>
      <w:r>
        <w:rPr>
          <w:color w:val="auto"/>
          <w:lang w:val="zh-TW" w:eastAsia="zh-CN"/>
        </w:rPr>
      </w:r>
      <w:r/>
    </w:p>
    <w:p>
      <w:pPr>
        <w:pStyle w:val="2151"/>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第一章  招标公告</w:t>
      </w:r>
      <w:r/>
    </w:p>
    <w:p>
      <w:pPr>
        <w:pStyle w:val="2151"/>
        <w:jc w:val="center"/>
        <w:spacing w:line="398" w:lineRule="exact"/>
        <w:rPr>
          <w:rFonts w:hint="default" w:ascii="宋体" w:hAnsi="宋体" w:eastAsia="宋体" w:cs="宋体"/>
          <w:color w:val="auto"/>
          <w:lang w:val="zh-TW"/>
        </w:rPr>
      </w:pPr>
      <w:r>
        <w:rPr>
          <w:rFonts w:ascii="宋体" w:hAnsi="宋体" w:eastAsia="宋体" w:cs="宋体"/>
          <w:color w:val="auto"/>
          <w:lang w:val="zh-TW"/>
        </w:rPr>
        <w:t xml:space="preserve">招标公告</w:t>
      </w:r>
      <w:r/>
    </w:p>
    <w:p>
      <w:pPr>
        <w:pStyle w:val="2151"/>
        <w:ind w:firstLine="420"/>
        <w:spacing w:line="360" w:lineRule="atLeast"/>
        <w:rPr>
          <w:rFonts w:hint="default" w:ascii="宋体" w:hAnsi="宋体" w:eastAsia="宋体" w:cs="宋体"/>
          <w:color w:val="auto"/>
          <w:lang w:val="zh-TW"/>
        </w:rPr>
      </w:pPr>
      <w:r>
        <w:rPr>
          <w:rFonts w:ascii="宋体" w:hAnsi="宋体" w:eastAsia="宋体" w:cs="宋体"/>
          <w:color w:val="auto"/>
          <w:lang w:val="zh-TW"/>
        </w:rPr>
        <w:t xml:space="preserve">盐城市携手阳光集中采购代理有限公司（本次采购可简称：携手阳光公司）受采购人的委托，根据《中华人民共和国政府采购法》等有关规定，现对下列项目进行国内公开招标，欢迎合格的投标人参加。</w:t>
      </w:r>
      <w:r/>
    </w:p>
    <w:p>
      <w:pPr>
        <w:pStyle w:val="2151"/>
        <w:ind w:firstLine="420"/>
        <w:jc w:val="center"/>
        <w:spacing w:line="360" w:lineRule="atLeast"/>
        <w:rPr>
          <w:rFonts w:hint="default" w:ascii="宋体" w:hAnsi="宋体" w:eastAsia="宋体" w:cs="宋体"/>
          <w:color w:val="auto"/>
          <w:lang w:val="zh-TW"/>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lang w:val="zh-TW"/>
        </w:rPr>
        <w:t xml:space="preserve">项目概况</w:t>
      </w:r>
      <w:r/>
    </w:p>
    <w:p>
      <w:pPr>
        <w:pStyle w:val="2151"/>
        <w:ind w:firstLine="420"/>
        <w:spacing w:line="360" w:lineRule="atLeast"/>
        <w:rPr>
          <w:rFonts w:hint="default"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u w:val="single"/>
          <w:lang w:val="zh-TW"/>
        </w:rPr>
        <w:t xml:space="preserve">盐城市公安局数鹰大楼食堂餐饮外包服务项目</w:t>
      </w:r>
      <w:r>
        <w:rPr>
          <w:rFonts w:ascii="宋体" w:hAnsi="宋体" w:eastAsia="宋体" w:cs="宋体"/>
          <w:color w:val="auto"/>
          <w:lang w:val="zh-TW"/>
        </w:rPr>
        <w:t xml:space="preserve">的潜在投标人应在“中国政府采购网”、“江苏政府采购网”、“盐城市政府采购网”获取招标文件，并于</w:t>
      </w:r>
      <w:r>
        <w:rPr>
          <w:rFonts w:ascii="宋体" w:hAnsi="宋体" w:eastAsia="宋体" w:cs="宋体"/>
          <w:color w:val="auto"/>
          <w:u w:val="single"/>
        </w:rPr>
        <w:t xml:space="preserve">2024</w:t>
      </w:r>
      <w:r>
        <w:rPr>
          <w:rFonts w:ascii="宋体" w:hAnsi="宋体" w:eastAsia="宋体" w:cs="宋体"/>
          <w:color w:val="auto"/>
          <w:u w:val="single"/>
          <w:lang w:val="zh-TW"/>
        </w:rPr>
        <w:t xml:space="preserve">年</w:t>
      </w:r>
      <w:r>
        <w:rPr>
          <w:rFonts w:hint="eastAsia" w:ascii="宋体" w:hAnsi="宋体" w:eastAsia="宋体" w:cs="宋体"/>
          <w:color w:val="auto"/>
          <w:u w:val="single"/>
          <w:lang w:val="en-US" w:eastAsia="zh-CN"/>
        </w:rPr>
        <w:t xml:space="preserve">12</w:t>
      </w:r>
      <w:r>
        <w:rPr>
          <w:rFonts w:ascii="宋体" w:hAnsi="宋体" w:eastAsia="宋体" w:cs="宋体"/>
          <w:color w:val="auto"/>
          <w:u w:val="single"/>
          <w:lang w:val="zh-TW"/>
        </w:rPr>
        <w:t xml:space="preserve">月</w:t>
      </w:r>
      <w:r>
        <w:rPr>
          <w:rFonts w:hint="eastAsia" w:ascii="宋体" w:hAnsi="宋体" w:eastAsia="宋体" w:cs="宋体"/>
          <w:color w:val="auto"/>
          <w:u w:val="single"/>
          <w:lang w:val="en-US" w:eastAsia="zh-CN"/>
        </w:rPr>
        <w:t xml:space="preserve">19</w:t>
      </w:r>
      <w:r>
        <w:rPr>
          <w:rFonts w:ascii="宋体" w:hAnsi="宋体" w:eastAsia="宋体" w:cs="宋体"/>
          <w:color w:val="auto"/>
          <w:u w:val="single"/>
          <w:lang w:val="zh-TW"/>
        </w:rPr>
        <w:t xml:space="preserve">日</w:t>
      </w:r>
      <w:r>
        <w:rPr>
          <w:rFonts w:hint="eastAsia" w:ascii="宋体" w:hAnsi="宋体" w:eastAsia="宋体" w:cs="宋体"/>
          <w:color w:val="auto"/>
          <w:u w:val="single"/>
          <w:lang w:val="en-US" w:eastAsia="zh-CN"/>
        </w:rPr>
        <w:t xml:space="preserve">09</w:t>
      </w:r>
      <w:r>
        <w:rPr>
          <w:rFonts w:ascii="宋体" w:hAnsi="宋体" w:eastAsia="宋体" w:cs="宋体"/>
          <w:color w:val="auto"/>
          <w:u w:val="single"/>
          <w:lang w:val="zh-TW"/>
        </w:rPr>
        <w:t xml:space="preserve">点</w:t>
      </w:r>
      <w:r>
        <w:rPr>
          <w:rFonts w:hint="eastAsia" w:ascii="宋体" w:hAnsi="宋体" w:eastAsia="宋体" w:cs="宋体"/>
          <w:color w:val="auto"/>
          <w:u w:val="single"/>
          <w:lang w:val="en-US" w:eastAsia="zh-CN"/>
        </w:rPr>
        <w:t xml:space="preserve">00</w:t>
      </w:r>
      <w:r>
        <w:rPr>
          <w:rFonts w:ascii="宋体" w:hAnsi="宋体" w:eastAsia="宋体" w:cs="宋体"/>
          <w:color w:val="auto"/>
          <w:u w:val="single"/>
          <w:lang w:val="zh-TW"/>
        </w:rPr>
        <w:t xml:space="preserve">分</w:t>
      </w:r>
      <w:r>
        <w:rPr>
          <w:rFonts w:ascii="宋体" w:hAnsi="宋体" w:eastAsia="宋体" w:cs="宋体"/>
          <w:color w:val="auto"/>
          <w:lang w:val="zh-TW"/>
        </w:rPr>
        <w:t xml:space="preserve">（北京时间）前递交投标文件。</w:t>
      </w:r>
      <w:r/>
    </w:p>
    <w:p>
      <w:pPr>
        <w:pStyle w:val="2151"/>
        <w:spacing w:line="360" w:lineRule="atLeast"/>
        <w:rPr>
          <w:rFonts w:hint="default" w:ascii="宋体" w:hAnsi="宋体" w:eastAsia="宋体" w:cs="宋体"/>
          <w:b/>
          <w:bCs/>
          <w:color w:val="auto"/>
          <w:lang w:val="zh-TW"/>
        </w:rPr>
      </w:pPr>
      <w:r/>
      <w:bookmarkStart w:id="0" w:name="_Hlk24379207"/>
      <w:r>
        <w:rPr>
          <w:rFonts w:ascii="宋体" w:hAnsi="宋体" w:eastAsia="宋体" w:cs="宋体"/>
          <w:b/>
          <w:bCs/>
          <w:color w:val="auto"/>
          <w:lang w:val="zh-TW"/>
        </w:rPr>
        <w:t xml:space="preserve">一、项目基本情况</w:t>
      </w:r>
      <w:r/>
    </w:p>
    <w:p>
      <w:pPr>
        <w:pStyle w:val="2151"/>
        <w:ind w:firstLine="420"/>
        <w:spacing w:line="360" w:lineRule="atLeast"/>
        <w:rPr>
          <w:rFonts w:hint="default" w:ascii="宋体" w:hAnsi="宋体" w:eastAsia="宋体" w:cs="宋体"/>
          <w:color w:val="auto"/>
        </w:rPr>
      </w:pPr>
      <w:r>
        <w:rPr>
          <w:rFonts w:ascii="宋体" w:hAnsi="宋体" w:eastAsia="宋体" w:cs="宋体"/>
          <w:color w:val="auto"/>
          <w:lang w:val="zh-TW"/>
        </w:rPr>
        <w:t xml:space="preserve">项目编号：</w:t>
      </w:r>
      <w:r>
        <w:rPr>
          <w:rFonts w:hint="eastAsia" w:ascii="宋体" w:hAnsi="宋体" w:eastAsia="宋体" w:cs="宋体"/>
          <w:color w:val="auto"/>
          <w:lang w:val="zh-TW"/>
        </w:rPr>
        <w:t xml:space="preserve">JSZC-320900-XSYG-G2024-0066</w:t>
      </w:r>
      <w:r/>
    </w:p>
    <w:p>
      <w:pPr>
        <w:pStyle w:val="2151"/>
        <w:ind w:firstLine="420"/>
        <w:spacing w:line="360" w:lineRule="atLeast"/>
        <w:rPr>
          <w:rFonts w:hint="default" w:ascii="宋体" w:hAnsi="宋体" w:eastAsia="宋体" w:cs="宋体"/>
          <w:color w:val="auto"/>
        </w:rPr>
      </w:pPr>
      <w:r>
        <w:rPr>
          <w:rFonts w:ascii="宋体" w:hAnsi="宋体" w:eastAsia="宋体" w:cs="宋体"/>
          <w:color w:val="auto"/>
          <w:lang w:val="zh-TW"/>
        </w:rPr>
        <w:t xml:space="preserve">项目名称：盐城市公安局数鹰大楼食堂餐饮外包服务项目</w:t>
      </w:r>
      <w:r/>
    </w:p>
    <w:p>
      <w:pPr>
        <w:pStyle w:val="2151"/>
        <w:ind w:firstLine="42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采购方式：公开招标</w:t>
      </w:r>
      <w:r/>
    </w:p>
    <w:p>
      <w:pPr>
        <w:pStyle w:val="2151"/>
        <w:ind w:firstLine="422"/>
        <w:spacing w:line="360" w:lineRule="atLeast"/>
        <w:rPr>
          <w:rFonts w:hint="default" w:ascii="宋体" w:hAnsi="宋体" w:eastAsia="宋体" w:cs="宋体"/>
          <w:color w:val="auto"/>
          <w:lang w:val="zh-TW"/>
        </w:rPr>
      </w:pPr>
      <w:r>
        <w:rPr>
          <w:rFonts w:ascii="宋体" w:hAnsi="宋体" w:eastAsia="宋体" w:cs="宋体"/>
          <w:color w:val="auto"/>
          <w:lang w:val="zh-TW"/>
        </w:rPr>
        <w:t xml:space="preserve">预算金额：</w:t>
      </w:r>
      <w:r>
        <w:rPr>
          <w:rFonts w:ascii="宋体" w:hAnsi="宋体" w:eastAsia="宋体" w:cs="宋体"/>
          <w:color w:val="auto"/>
        </w:rPr>
        <w:t xml:space="preserve">439.413495</w:t>
      </w:r>
      <w:r>
        <w:rPr>
          <w:rFonts w:ascii="宋体" w:hAnsi="宋体" w:eastAsia="宋体" w:cs="宋体"/>
          <w:color w:val="auto"/>
          <w:lang w:val="zh-TW"/>
        </w:rPr>
        <w:t xml:space="preserve">万元（财政性资金）；</w:t>
      </w:r>
      <w:r/>
    </w:p>
    <w:p>
      <w:pPr>
        <w:pStyle w:val="2151"/>
        <w:ind w:firstLine="422"/>
        <w:spacing w:line="360" w:lineRule="atLeast"/>
        <w:rPr>
          <w:rFonts w:hint="default" w:ascii="宋体" w:hAnsi="宋体" w:eastAsia="宋体" w:cs="宋体"/>
          <w:color w:val="auto"/>
          <w:lang w:val="zh-TW"/>
        </w:rPr>
      </w:pPr>
      <w:r>
        <w:rPr>
          <w:rFonts w:ascii="宋体" w:hAnsi="宋体" w:eastAsia="宋体" w:cs="宋体"/>
          <w:color w:val="auto"/>
        </w:rPr>
        <w:t xml:space="preserve">最高限价：</w:t>
      </w:r>
      <w:r>
        <w:rPr>
          <w:rFonts w:ascii="宋体" w:hAnsi="宋体" w:eastAsia="宋体" w:cs="宋体"/>
          <w:color w:val="auto"/>
        </w:rPr>
        <w:t xml:space="preserve">439.413495</w:t>
      </w:r>
      <w:r>
        <w:rPr>
          <w:rFonts w:ascii="宋体" w:hAnsi="宋体" w:eastAsia="宋体" w:cs="宋体"/>
          <w:color w:val="auto"/>
          <w:lang w:val="zh-TW"/>
        </w:rPr>
        <w:t xml:space="preserve">万元，限价为三年服务费总价，投标人报价按照三年服务费报价，投标人报价超过限价按无效标处理和不按照招标文件要求报价按无效标处理。</w:t>
      </w:r>
      <w:r/>
    </w:p>
    <w:p>
      <w:pPr>
        <w:ind w:firstLine="420"/>
        <w:spacing w:line="360" w:lineRule="atLeast"/>
        <w:widowControl w:val="off"/>
        <w:rPr>
          <w:rFonts w:ascii="宋体" w:hAnsi="宋体" w:eastAsia="宋体" w:cs="宋体"/>
          <w:color w:val="auto"/>
          <w:lang w:val="zh-TW" w:eastAsia="zh-CN"/>
        </w:rPr>
      </w:pPr>
      <w:r>
        <w:rPr>
          <w:rFonts w:hint="eastAsia" w:ascii="宋体" w:hAnsi="宋体" w:eastAsia="宋体" w:cs="宋体"/>
          <w:color w:val="auto"/>
          <w:sz w:val="21"/>
          <w:szCs w:val="21"/>
          <w:lang w:eastAsia="zh-CN"/>
        </w:rPr>
        <w:t xml:space="preserve">采购需求（采购数量）：详见附件。</w:t>
      </w:r>
      <w:r/>
    </w:p>
    <w:p>
      <w:pPr>
        <w:ind w:firstLine="420"/>
        <w:spacing w:line="380" w:lineRule="exact"/>
        <w:rPr>
          <w:rFonts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合同履行期限：叁年（合同一年一签，服务期末经考核合格，测评满意率达到90%以上，可续签，最多续签两次。其中：前三个月为试用期，试用期满经采购人考核合格后，合同方为有效。考核不合格，采购人有权终止合同。） </w:t>
      </w:r>
      <w:r>
        <w:rPr>
          <w:rFonts w:hint="eastAsia" w:ascii="宋体" w:hAnsi="宋体" w:eastAsia="宋体" w:cs="宋体"/>
          <w:b/>
          <w:bCs/>
          <w:color w:val="auto"/>
          <w:sz w:val="21"/>
          <w:szCs w:val="21"/>
          <w:lang w:eastAsia="zh-CN"/>
        </w:rPr>
        <w:t xml:space="preserve">如本项目食堂因盐城市公安局工作安排原因发生调整或关闭，则项目服务立即终止。</w:t>
      </w:r>
      <w:bookmarkEnd w:id="0"/>
      <w:r/>
      <w:r/>
    </w:p>
    <w:p>
      <w:pPr>
        <w:pStyle w:val="2151"/>
        <w:ind w:firstLine="422"/>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本项目</w:t>
      </w:r>
      <w:r>
        <w:rPr>
          <w:rFonts w:ascii="宋体" w:hAnsi="宋体" w:eastAsia="宋体" w:cs="宋体"/>
          <w:b/>
          <w:bCs/>
          <w:color w:val="auto"/>
          <w:u w:val="single"/>
          <w:lang w:val="zh-TW"/>
        </w:rPr>
        <w:t xml:space="preserve">不接受</w:t>
      </w:r>
      <w:r>
        <w:rPr>
          <w:rFonts w:ascii="宋体" w:hAnsi="宋体" w:eastAsia="宋体" w:cs="宋体"/>
          <w:b/>
          <w:bCs/>
          <w:color w:val="auto"/>
          <w:lang w:val="zh-TW"/>
        </w:rPr>
        <w:t xml:space="preserve">联合体投标</w:t>
      </w:r>
      <w:r/>
    </w:p>
    <w:p>
      <w:pPr>
        <w:pStyle w:val="2151"/>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二、申请人（</w:t>
      </w:r>
      <w:r>
        <w:rPr>
          <w:rFonts w:ascii="宋体" w:hAnsi="宋体" w:eastAsia="宋体" w:cs="宋体"/>
          <w:b/>
          <w:bCs/>
          <w:color w:val="auto"/>
          <w:lang w:val="zh-TW"/>
        </w:rPr>
        <w:t xml:space="preserve">投标人</w:t>
      </w:r>
      <w:r>
        <w:rPr>
          <w:rFonts w:ascii="宋体" w:hAnsi="宋体" w:eastAsia="宋体" w:cs="宋体"/>
          <w:b/>
          <w:bCs/>
          <w:color w:val="auto"/>
          <w:lang w:val="zh-TW"/>
        </w:rPr>
        <w:t xml:space="preserve">）的资格要求（具体证明材料见投标文件格式）：</w:t>
      </w:r>
      <w:r/>
    </w:p>
    <w:p>
      <w:pPr>
        <w:ind w:firstLine="480"/>
        <w:spacing w:line="380" w:lineRule="exact"/>
        <w:rPr>
          <w:rFonts w:hint="eastAsia" w:ascii="宋体" w:hAnsi="宋体" w:cs="宋体"/>
          <w:color w:val="auto"/>
        </w:rPr>
      </w:pPr>
      <w:r>
        <w:rPr>
          <w:rFonts w:hint="eastAsia" w:ascii="宋体" w:hAnsi="宋体" w:cs="宋体"/>
          <w:color w:val="auto"/>
          <w:lang w:val="en-US" w:eastAsia="zh-CN"/>
        </w:rPr>
        <w:t xml:space="preserve">(一)</w:t>
      </w:r>
      <w:r>
        <w:rPr>
          <w:rFonts w:hint="eastAsia" w:ascii="宋体" w:hAnsi="宋体" w:cs="宋体"/>
          <w:color w:val="auto"/>
        </w:rPr>
        <w:t xml:space="preserve">满足《中华人民共和国政府采购法》第二十二条规定；</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1.具有独立承担民事责任的能力[指在中国内地(不含港澳台地区)注册的法人企业等]；</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.具有良好的商业信誉和健全的财务会计制度（具体证明材料见投标文件格式）；</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.有依法缴纳税收和社会保障资金的良好记录等（具体证明材料见投标文件格式）；</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具有履行合同所必需的设备和专业技术能力（具体证明材料见投标文件格式）；</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5.参加政府采购活动前三年内，在经营活动中没有重大违法记录（具体证明材料见投标文件格式）； </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6.法律、行政法规规定的其他条件。</w:t>
      </w:r>
      <w:r/>
    </w:p>
    <w:p>
      <w:pPr>
        <w:ind w:firstLine="420"/>
        <w:spacing w:line="360" w:lineRule="atLeas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2151"/>
        <w:ind w:firstLine="420"/>
        <w:spacing w:line="360" w:lineRule="atLeast"/>
        <w:rPr>
          <w:rFonts w:hint="default" w:ascii="宋体" w:hAnsi="宋体" w:eastAsia="宋体" w:cs="宋体"/>
          <w:color w:val="auto"/>
          <w:lang w:val="zh-TW"/>
        </w:rPr>
      </w:pPr>
      <w:r>
        <w:rPr>
          <w:rFonts w:hint="eastAsia" w:ascii="宋体" w:hAnsi="宋体" w:eastAsia="宋体" w:cs="宋体"/>
          <w:color w:val="auto"/>
          <w:szCs w:val="21"/>
        </w:rPr>
        <w:t xml:space="preserve">8.单位负责人为同一人或者存在直接控股、管理关系的不同供应商，不得参加同一合同项下的政府采购活动（投标人自行对照，投标时无需提供相关证明材料）。</w:t>
      </w:r>
      <w:r/>
    </w:p>
    <w:p>
      <w:pPr>
        <w:pStyle w:val="2151"/>
        <w:ind w:firstLine="420"/>
        <w:spacing w:line="360" w:lineRule="atLeast"/>
        <w:rPr>
          <w:rFonts w:hint="default" w:ascii="宋体" w:hAnsi="宋体" w:eastAsia="宋体" w:cs="宋体"/>
          <w:b/>
          <w:bCs/>
          <w:color w:val="auto"/>
          <w:lang w:val="zh-TW"/>
        </w:rPr>
      </w:pPr>
      <w:r>
        <w:rPr>
          <w:rFonts w:hint="eastAsia" w:ascii="宋体" w:hAnsi="宋体" w:eastAsia="宋体" w:cs="宋体"/>
          <w:color w:val="auto"/>
          <w:lang w:val="en-US" w:eastAsia="zh-CN"/>
        </w:rPr>
        <w:t xml:space="preserve">(二)</w:t>
      </w:r>
      <w:r>
        <w:rPr>
          <w:rFonts w:ascii="宋体" w:hAnsi="宋体" w:eastAsia="宋体" w:cs="宋体"/>
          <w:color w:val="auto"/>
          <w:lang w:val="zh-TW"/>
        </w:rPr>
        <w:t xml:space="preserve">落实政府采购政策需满足的资格要求：</w:t>
      </w:r>
      <w:r>
        <w:rPr>
          <w:rFonts w:ascii="宋体" w:hAnsi="宋体" w:eastAsia="宋体" w:cs="宋体"/>
          <w:b/>
          <w:bCs/>
          <w:color w:val="auto"/>
          <w:lang w:val="zh-TW"/>
        </w:rPr>
        <w:t xml:space="preserve">本项目为专门面向中小企业采购的项目（供应商投标时须提供《中小型企业声明函》，否则按无效处理）；</w:t>
      </w:r>
      <w:r/>
    </w:p>
    <w:p>
      <w:pPr>
        <w:pStyle w:val="2151"/>
        <w:ind w:firstLine="420"/>
        <w:spacing w:line="360" w:lineRule="atLeast"/>
        <w:rPr>
          <w:rFonts w:hint="default" w:ascii="宋体" w:hAnsi="宋体" w:eastAsia="宋体" w:cs="宋体"/>
          <w:color w:val="auto"/>
          <w:lang w:val="zh-TW"/>
        </w:rPr>
      </w:pPr>
      <w:r>
        <w:rPr>
          <w:rFonts w:hint="eastAsia" w:ascii="宋体" w:hAnsi="宋体" w:eastAsia="宋体" w:cs="宋体"/>
          <w:color w:val="auto"/>
          <w:lang w:val="zh-TW" w:eastAsia="zh-CN"/>
        </w:rPr>
        <w:t xml:space="preserve">（三）</w:t>
      </w:r>
      <w:r>
        <w:rPr>
          <w:rFonts w:ascii="宋体" w:hAnsi="宋体" w:eastAsia="宋体" w:cs="宋体"/>
          <w:color w:val="auto"/>
          <w:lang w:val="zh-TW"/>
        </w:rPr>
        <w:t xml:space="preserve">本项目的特定资格要求：无。 </w:t>
      </w:r>
      <w:r/>
    </w:p>
    <w:p>
      <w:pPr>
        <w:pStyle w:val="2151"/>
        <w:jc w:val="left"/>
        <w:spacing w:line="324" w:lineRule="auto"/>
        <w:rPr>
          <w:rFonts w:hint="default" w:ascii="宋体" w:hAnsi="宋体" w:eastAsia="宋体" w:cs="宋体"/>
          <w:b/>
          <w:bCs/>
          <w:color w:val="auto"/>
          <w:lang w:val="zh-TW"/>
        </w:rPr>
      </w:pPr>
      <w:r>
        <w:rPr>
          <w:rFonts w:ascii="宋体" w:hAnsi="宋体" w:eastAsia="宋体" w:cs="宋体"/>
          <w:b/>
          <w:bCs/>
          <w:color w:val="auto"/>
          <w:lang w:val="zh-TW"/>
        </w:rPr>
        <w:t xml:space="preserve">三、获取招标文件</w:t>
      </w:r>
      <w:r/>
    </w:p>
    <w:p>
      <w:pPr>
        <w:ind w:firstLine="420"/>
        <w:spacing w:line="38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zh-TW" w:eastAsia="zh-CN" w:bidi="ar-SA"/>
        </w:rPr>
        <w:t xml:space="preserve">时间：</w:t>
      </w:r>
      <w:r>
        <w:rPr>
          <w:rFonts w:hint="eastAsia" w:ascii="宋体" w:hAnsi="宋体" w:eastAsia="宋体" w:cs="宋体"/>
          <w:color w:val="auto"/>
          <w:sz w:val="21"/>
          <w:szCs w:val="21"/>
          <w:lang w:val="en-US" w:eastAsia="zh-CN" w:bidi="ar-SA"/>
        </w:rPr>
        <w:t xml:space="preserve">自采购文件公告发布之日起5个工作日。</w:t>
      </w:r>
      <w:r/>
    </w:p>
    <w:p>
      <w:pPr>
        <w:pStyle w:val="2151"/>
        <w:ind w:firstLine="420"/>
        <w:jc w:val="left"/>
        <w:spacing w:line="324"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2.</w:t>
      </w:r>
      <w:r>
        <w:rPr>
          <w:rFonts w:ascii="宋体" w:hAnsi="宋体" w:eastAsia="宋体" w:cs="宋体"/>
          <w:color w:val="auto"/>
        </w:rPr>
        <w:t xml:space="preserve">地点：“苏采云”系统内免费下载（投标人必须在苏采云系统中获取采购文件，方能参与政府采购项目） </w:t>
      </w:r>
      <w:r/>
    </w:p>
    <w:p>
      <w:pPr>
        <w:pStyle w:val="2151"/>
        <w:ind w:firstLine="420"/>
        <w:jc w:val="left"/>
        <w:spacing w:line="324"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3.</w:t>
      </w:r>
      <w:r>
        <w:rPr>
          <w:rFonts w:ascii="宋体" w:hAnsi="宋体" w:eastAsia="宋体" w:cs="宋体"/>
          <w:color w:val="auto"/>
        </w:rPr>
        <w:t xml:space="preserve">方式：本项目采用网上注册登记方式。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3.1 潜在供应商访问电子招标响应交易平台的网络地址和方法：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3.2 潜在投标人访问“苏采云”系统方法：江苏省政府采购网首页-“苏采云”链接。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3.3 采购文件（后缀名为“.kedt”）、供应商操作手册及政府采购客户端 工具可通过“苏采云”系统相应链接进行下载。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3.4 采购代理机构将数据电文形式的采购文件加载至“苏采云”系统，供潜在供应商下载或者查阅。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3.5 请潜在投标单位提前安装相应的控件（详见《“苏采云”系统供应商操作手册》）并使用谷歌浏览器登录“苏采云”系统参与不见面开评标。 </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ascii="宋体" w:hAnsi="宋体" w:eastAsia="宋体" w:cs="宋体"/>
          <w:color w:val="auto"/>
          <w:lang w:val="zh-T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如潜在投标人未按上述要求操作，将自行承担所产生的风险。</w:t>
      </w:r>
      <w:r/>
    </w:p>
    <w:p>
      <w:pPr>
        <w:pStyle w:val="2151"/>
        <w:ind w:firstLine="420"/>
        <w:jc w:val="left"/>
        <w:spacing w:line="324"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4.</w:t>
      </w:r>
      <w:r>
        <w:rPr>
          <w:rFonts w:ascii="宋体" w:hAnsi="宋体" w:eastAsia="宋体" w:cs="宋体"/>
          <w:color w:val="auto"/>
          <w:lang w:val="zh-TW"/>
        </w:rPr>
        <w:t xml:space="preserve">售价：0元；</w:t>
      </w:r>
      <w:r/>
    </w:p>
    <w:p>
      <w:pPr>
        <w:pStyle w:val="2151"/>
        <w:jc w:val="left"/>
        <w:spacing w:line="324" w:lineRule="auto"/>
        <w:rPr>
          <w:rFonts w:hint="default" w:ascii="宋体" w:hAnsi="宋体" w:eastAsia="宋体" w:cs="宋体"/>
          <w:b/>
          <w:bCs/>
          <w:color w:val="auto"/>
          <w:lang w:val="zh-TW"/>
        </w:rPr>
      </w:pPr>
      <w:r>
        <w:rPr>
          <w:rFonts w:ascii="宋体" w:hAnsi="宋体" w:eastAsia="宋体" w:cs="宋体"/>
          <w:b/>
          <w:bCs/>
          <w:color w:val="auto"/>
          <w:lang w:val="zh-TW"/>
        </w:rPr>
        <w:t xml:space="preserve">四、提交投标文件截止时间（</w:t>
      </w:r>
      <w:r>
        <w:rPr>
          <w:rFonts w:ascii="宋体" w:hAnsi="宋体" w:eastAsia="宋体" w:cs="宋体"/>
          <w:b/>
          <w:bCs/>
          <w:color w:val="auto"/>
          <w:lang w:val="zh-TW"/>
        </w:rPr>
        <w:t xml:space="preserve">投标截止时间）</w:t>
      </w:r>
      <w:r>
        <w:rPr>
          <w:rFonts w:ascii="宋体" w:hAnsi="宋体" w:eastAsia="宋体" w:cs="宋体"/>
          <w:b/>
          <w:bCs/>
          <w:color w:val="auto"/>
          <w:lang w:val="zh-TW"/>
        </w:rPr>
        <w:t xml:space="preserve">、开标时间和地点</w:t>
      </w:r>
      <w:r/>
    </w:p>
    <w:p>
      <w:pPr>
        <w:pStyle w:val="2151"/>
        <w:ind w:firstLine="422"/>
        <w:jc w:val="left"/>
        <w:spacing w:line="324" w:lineRule="auto"/>
        <w:rPr>
          <w:rFonts w:hint="default" w:ascii="宋体" w:hAnsi="宋体" w:eastAsia="宋体" w:cs="宋体"/>
          <w:b/>
          <w:bCs/>
          <w:color w:val="auto"/>
          <w:u w:val="single"/>
        </w:rPr>
      </w:pPr>
      <w:r>
        <w:rPr>
          <w:rFonts w:ascii="宋体" w:hAnsi="宋体" w:eastAsia="宋体" w:cs="宋体"/>
          <w:b/>
          <w:bCs/>
          <w:color w:val="auto"/>
          <w:u w:val="single"/>
          <w:lang w:val="zh-TW"/>
        </w:rPr>
        <w:t xml:space="preserve">时间：</w:t>
      </w:r>
      <w:r>
        <w:rPr>
          <w:rFonts w:ascii="宋体" w:hAnsi="宋体" w:eastAsia="宋体" w:cs="宋体"/>
          <w:b/>
          <w:bCs/>
          <w:color w:val="auto"/>
          <w:u w:val="single"/>
        </w:rPr>
        <w:t xml:space="preserve">2024</w:t>
      </w:r>
      <w:r>
        <w:rPr>
          <w:rFonts w:ascii="宋体" w:hAnsi="宋体" w:eastAsia="宋体" w:cs="宋体"/>
          <w:b/>
          <w:bCs/>
          <w:color w:val="auto"/>
          <w:u w:val="single"/>
          <w:lang w:val="zh-TW"/>
        </w:rPr>
        <w:t xml:space="preserve">年</w:t>
      </w:r>
      <w:r>
        <w:rPr>
          <w:rFonts w:hint="eastAsia" w:ascii="宋体" w:hAnsi="宋体" w:eastAsia="宋体" w:cs="宋体"/>
          <w:b/>
          <w:bCs/>
          <w:color w:val="auto"/>
          <w:u w:val="single"/>
          <w:lang w:val="en-US" w:eastAsia="zh-CN"/>
        </w:rPr>
        <w:t xml:space="preserve">12</w:t>
      </w:r>
      <w:r>
        <w:rPr>
          <w:rFonts w:ascii="宋体" w:hAnsi="宋体" w:eastAsia="宋体" w:cs="宋体"/>
          <w:b/>
          <w:bCs/>
          <w:color w:val="auto"/>
          <w:u w:val="single"/>
          <w:lang w:val="zh-TW"/>
        </w:rPr>
        <w:t xml:space="preserve">月</w:t>
      </w:r>
      <w:r>
        <w:rPr>
          <w:rFonts w:hint="eastAsia" w:ascii="宋体" w:hAnsi="宋体" w:eastAsia="宋体" w:cs="宋体"/>
          <w:b/>
          <w:bCs/>
          <w:color w:val="auto"/>
          <w:u w:val="single"/>
          <w:lang w:val="en-US" w:eastAsia="zh-CN"/>
        </w:rPr>
        <w:t xml:space="preserve">19</w:t>
      </w:r>
      <w:r>
        <w:rPr>
          <w:rFonts w:ascii="宋体" w:hAnsi="宋体" w:eastAsia="宋体" w:cs="宋体"/>
          <w:b/>
          <w:bCs/>
          <w:color w:val="auto"/>
          <w:u w:val="single"/>
          <w:lang w:val="zh-TW"/>
        </w:rPr>
        <w:t xml:space="preserve">日</w:t>
      </w:r>
      <w:r>
        <w:rPr>
          <w:rFonts w:hint="eastAsia" w:ascii="宋体" w:hAnsi="宋体" w:eastAsia="宋体" w:cs="宋体"/>
          <w:b/>
          <w:bCs/>
          <w:color w:val="auto"/>
          <w:u w:val="single"/>
          <w:lang w:val="en-US" w:eastAsia="zh-CN"/>
        </w:rPr>
        <w:t xml:space="preserve">09</w:t>
      </w:r>
      <w:r>
        <w:rPr>
          <w:rFonts w:ascii="宋体" w:hAnsi="宋体" w:eastAsia="宋体" w:cs="宋体"/>
          <w:b/>
          <w:bCs/>
          <w:color w:val="auto"/>
          <w:u w:val="single"/>
          <w:lang w:val="zh-TW"/>
        </w:rPr>
        <w:t xml:space="preserve">点</w:t>
      </w:r>
      <w:r>
        <w:rPr>
          <w:rFonts w:hint="eastAsia" w:ascii="宋体" w:hAnsi="宋体" w:eastAsia="宋体" w:cs="宋体"/>
          <w:b/>
          <w:bCs/>
          <w:color w:val="auto"/>
          <w:u w:val="single"/>
          <w:lang w:val="en-US" w:eastAsia="zh-CN"/>
        </w:rPr>
        <w:t xml:space="preserve">00</w:t>
      </w:r>
      <w:r>
        <w:rPr>
          <w:rFonts w:ascii="宋体" w:hAnsi="宋体" w:eastAsia="宋体" w:cs="宋体"/>
          <w:b/>
          <w:bCs/>
          <w:color w:val="auto"/>
          <w:u w:val="single"/>
          <w:lang w:val="zh-TW"/>
        </w:rPr>
        <w:t xml:space="preserve">分</w:t>
      </w:r>
      <w:r/>
    </w:p>
    <w:p>
      <w:pPr>
        <w:pStyle w:val="2151"/>
        <w:ind w:firstLine="420"/>
        <w:jc w:val="left"/>
        <w:spacing w:line="324" w:lineRule="auto"/>
        <w:rPr>
          <w:rFonts w:hint="default" w:ascii="宋体" w:hAnsi="宋体" w:eastAsia="宋体" w:cs="宋体"/>
          <w:b/>
          <w:bCs/>
          <w:color w:val="auto"/>
          <w:u w:val="single"/>
        </w:rPr>
      </w:pPr>
      <w:r>
        <w:rPr>
          <w:rFonts w:ascii="宋体" w:hAnsi="宋体" w:eastAsia="宋体" w:cs="宋体"/>
          <w:b/>
          <w:bCs/>
          <w:color w:val="auto"/>
          <w:u w:val="single"/>
          <w:lang w:val="zh-TW"/>
        </w:rPr>
        <w:t xml:space="preserve">地点：</w:t>
      </w:r>
      <w:r>
        <w:rPr>
          <w:rFonts w:hint="eastAsia" w:ascii="宋体" w:hAnsi="宋体" w:eastAsia="宋体" w:cs="宋体"/>
          <w:b/>
          <w:bCs/>
          <w:color w:val="auto"/>
          <w:u w:val="single"/>
          <w:lang w:val="en-US" w:eastAsia="zh-CN"/>
        </w:rPr>
        <w:t xml:space="preserve">“苏采云”政府采购交易系统网上开标大厅。</w:t>
      </w:r>
      <w:r/>
    </w:p>
    <w:p>
      <w:pPr>
        <w:pStyle w:val="2151"/>
        <w:jc w:val="left"/>
        <w:spacing w:line="324" w:lineRule="auto"/>
        <w:rPr>
          <w:rFonts w:hint="default" w:ascii="宋体" w:hAnsi="宋体" w:eastAsia="宋体" w:cs="宋体"/>
          <w:b/>
          <w:bCs/>
          <w:color w:val="auto"/>
        </w:rPr>
      </w:pPr>
      <w:r>
        <w:rPr>
          <w:rFonts w:ascii="宋体" w:hAnsi="宋体" w:eastAsia="宋体" w:cs="宋体"/>
          <w:b/>
          <w:bCs/>
          <w:color w:val="auto"/>
          <w:lang w:val="zh-TW"/>
        </w:rPr>
        <w:t xml:space="preserve">五、公告期限：自本公告发布之日起</w:t>
      </w:r>
      <w:r>
        <w:rPr>
          <w:rFonts w:ascii="宋体" w:hAnsi="宋体" w:eastAsia="宋体" w:cs="宋体"/>
          <w:b/>
          <w:bCs/>
          <w:color w:val="auto"/>
        </w:rPr>
        <w:t xml:space="preserve">5</w:t>
      </w:r>
      <w:r>
        <w:rPr>
          <w:rFonts w:ascii="宋体" w:hAnsi="宋体" w:eastAsia="宋体" w:cs="宋体"/>
          <w:b/>
          <w:bCs/>
          <w:color w:val="auto"/>
          <w:lang w:val="zh-TW"/>
        </w:rPr>
        <w:t xml:space="preserve">个工作日</w:t>
      </w:r>
      <w:r/>
    </w:p>
    <w:p>
      <w:pPr>
        <w:pStyle w:val="2151"/>
        <w:jc w:val="left"/>
        <w:spacing w:line="324" w:lineRule="auto"/>
        <w:rPr>
          <w:rFonts w:hint="default" w:ascii="宋体" w:hAnsi="宋体" w:eastAsia="宋体" w:cs="宋体"/>
          <w:b/>
          <w:bCs/>
          <w:color w:val="auto"/>
          <w:lang w:val="zh-TW"/>
        </w:rPr>
      </w:pPr>
      <w:r>
        <w:rPr>
          <w:rFonts w:ascii="宋体" w:hAnsi="宋体" w:eastAsia="宋体" w:cs="宋体"/>
          <w:b/>
          <w:bCs/>
          <w:color w:val="auto"/>
          <w:lang w:val="zh-TW"/>
        </w:rPr>
        <w:t xml:space="preserve">六、其他补充事宜</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2140"/>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2151"/>
        <w:ind w:firstLine="420"/>
        <w:jc w:val="left"/>
        <w:spacing w:line="324"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2</w:t>
      </w:r>
      <w:r>
        <w:rPr>
          <w:rFonts w:ascii="宋体" w:hAnsi="宋体" w:eastAsia="宋体" w:cs="宋体"/>
          <w:color w:val="auto"/>
        </w:rPr>
        <w:t xml:space="preserve">.</w:t>
      </w:r>
      <w:r>
        <w:rPr>
          <w:rFonts w:ascii="宋体" w:hAnsi="宋体" w:eastAsia="宋体" w:cs="宋体"/>
          <w:color w:val="auto"/>
          <w:lang w:val="zh-TW"/>
        </w:rPr>
        <w:t xml:space="preserve">根据江苏省财政厅的规定，为降低</w:t>
      </w:r>
      <w:r>
        <w:rPr>
          <w:rFonts w:ascii="宋体" w:hAnsi="宋体" w:eastAsia="宋体" w:cs="宋体"/>
          <w:color w:val="auto"/>
          <w:lang w:val="zh-TW"/>
        </w:rPr>
        <w:t xml:space="preserve">投标人</w:t>
      </w:r>
      <w:r>
        <w:rPr>
          <w:rFonts w:ascii="宋体" w:hAnsi="宋体" w:eastAsia="宋体" w:cs="宋体"/>
          <w:color w:val="auto"/>
          <w:lang w:val="zh-TW"/>
        </w:rPr>
        <w:t xml:space="preserve">投标成本，取消政府采购投标保证金。</w:t>
      </w:r>
      <w:r/>
    </w:p>
    <w:p>
      <w:pPr>
        <w:pStyle w:val="2151"/>
        <w:ind w:firstLine="420"/>
        <w:jc w:val="left"/>
        <w:spacing w:line="324" w:lineRule="auto"/>
        <w:rPr>
          <w:rFonts w:hint="default"/>
          <w:color w:val="auto"/>
        </w:rPr>
      </w:pPr>
      <w:r>
        <w:rPr>
          <w:rFonts w:hint="eastAsia" w:ascii="宋体" w:hAnsi="宋体" w:eastAsia="宋体" w:cs="宋体"/>
          <w:color w:val="auto"/>
          <w:lang w:val="en-US" w:eastAsia="zh-CN"/>
        </w:rPr>
        <w:t xml:space="preserve">3</w:t>
      </w:r>
      <w:r>
        <w:rPr>
          <w:rFonts w:ascii="宋体" w:hAnsi="宋体" w:eastAsia="宋体" w:cs="宋体"/>
          <w:color w:val="auto"/>
        </w:rPr>
        <w:t xml:space="preserve">.</w:t>
      </w:r>
      <w:r>
        <w:rPr>
          <w:rFonts w:ascii="宋体" w:hAnsi="宋体" w:eastAsia="宋体" w:cs="宋体"/>
          <w:color w:val="auto"/>
          <w:lang w:val="zh-TW"/>
        </w:rPr>
        <w:t xml:space="preserve">欢迎对携手阳光公司的服务质量、业务水平进行监督，并提出宝贵的意见（柏经理，</w:t>
      </w:r>
      <w:r>
        <w:rPr>
          <w:rFonts w:ascii="宋体" w:hAnsi="宋体" w:eastAsia="宋体" w:cs="宋体"/>
          <w:color w:val="auto"/>
        </w:rPr>
        <w:t xml:space="preserve">18662096009</w:t>
      </w:r>
      <w:r>
        <w:rPr>
          <w:rFonts w:ascii="宋体" w:hAnsi="宋体" w:eastAsia="宋体" w:cs="宋体"/>
          <w:color w:val="auto"/>
          <w:lang w:val="zh-TW"/>
        </w:rPr>
        <w:t xml:space="preserve">）</w:t>
      </w:r>
      <w:r/>
    </w:p>
    <w:p>
      <w:pPr>
        <w:pStyle w:val="2151"/>
        <w:jc w:val="left"/>
        <w:spacing w:line="324" w:lineRule="auto"/>
        <w:rPr>
          <w:rFonts w:hint="default" w:ascii="宋体" w:hAnsi="宋体" w:eastAsia="宋体" w:cs="宋体"/>
          <w:b/>
          <w:bCs/>
          <w:color w:val="auto"/>
          <w:lang w:val="zh-TW"/>
        </w:rPr>
      </w:pPr>
      <w:r>
        <w:rPr>
          <w:rFonts w:ascii="宋体" w:hAnsi="宋体" w:eastAsia="宋体" w:cs="宋体"/>
          <w:b/>
          <w:bCs/>
          <w:color w:val="auto"/>
          <w:lang w:val="zh-TW"/>
        </w:rPr>
        <w:t xml:space="preserve">七、对本次招标提出询问，请按以下方式联系</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项目联系方式：</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lang w:val="zh-TW"/>
        </w:rPr>
        <w:t xml:space="preserve">项目联系人：</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rPr>
        <w:t xml:space="preserve">采购人信息：</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lang w:val="zh-TW"/>
        </w:rPr>
        <w:t xml:space="preserve">名称：盐城市公安局；地址：盐城市平安路</w:t>
      </w:r>
      <w:r>
        <w:rPr>
          <w:rFonts w:ascii="宋体" w:hAnsi="宋体" w:eastAsia="宋体" w:cs="宋体"/>
          <w:color w:val="auto"/>
        </w:rPr>
        <w:t xml:space="preserve">9</w:t>
      </w:r>
      <w:r>
        <w:rPr>
          <w:rFonts w:ascii="宋体" w:hAnsi="宋体" w:eastAsia="宋体" w:cs="宋体"/>
          <w:color w:val="auto"/>
          <w:lang w:val="zh-TW"/>
        </w:rPr>
        <w:t xml:space="preserve">号（邮编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lang w:val="zh-TW"/>
        </w:rPr>
        <w:t xml:space="preserve">联系方式：薛警官；电话：</w:t>
      </w:r>
      <w:r>
        <w:rPr>
          <w:rFonts w:ascii="宋体" w:hAnsi="宋体" w:eastAsia="宋体" w:cs="宋体"/>
          <w:color w:val="auto"/>
        </w:rPr>
        <w:t xml:space="preserve">0515-83220095</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rPr>
        <w:t xml:space="preserve">采购代理机构信息：</w:t>
      </w:r>
      <w:r/>
    </w:p>
    <w:p>
      <w:pPr>
        <w:pStyle w:val="2151"/>
        <w:ind w:firstLine="420"/>
        <w:jc w:val="left"/>
        <w:spacing w:line="324" w:lineRule="auto"/>
        <w:rPr>
          <w:rFonts w:hint="default" w:ascii="宋体" w:hAnsi="宋体" w:eastAsia="宋体" w:cs="宋体"/>
          <w:color w:val="auto"/>
          <w:lang w:val="zh-TW"/>
        </w:rPr>
      </w:pPr>
      <w:r>
        <w:rPr>
          <w:rFonts w:ascii="宋体" w:hAnsi="宋体" w:eastAsia="宋体" w:cs="宋体"/>
          <w:color w:val="auto"/>
          <w:lang w:val="zh-TW"/>
        </w:rPr>
        <w:t xml:space="preserve">名称：盐城市携手阳光集中采购代理有限公司</w:t>
      </w:r>
      <w:r/>
    </w:p>
    <w:p>
      <w:pPr>
        <w:pStyle w:val="2151"/>
        <w:ind w:firstLine="420"/>
        <w:jc w:val="left"/>
        <w:spacing w:line="324" w:lineRule="auto"/>
        <w:rPr>
          <w:rFonts w:hint="default" w:ascii="宋体" w:hAnsi="宋体" w:eastAsia="宋体" w:cs="宋体"/>
          <w:color w:val="auto"/>
        </w:rPr>
      </w:pPr>
      <w:r>
        <w:rPr>
          <w:rFonts w:ascii="宋体" w:hAnsi="宋体" w:eastAsia="宋体" w:cs="宋体"/>
          <w:color w:val="auto"/>
          <w:lang w:val="zh-TW"/>
        </w:rPr>
        <w:t xml:space="preserve">联系方式：</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2151"/>
        <w:ind w:firstLine="420"/>
        <w:jc w:val="left"/>
        <w:spacing w:line="324" w:lineRule="auto"/>
        <w:rPr>
          <w:rFonts w:hint="default" w:ascii="宋体" w:hAnsi="宋体" w:eastAsia="宋体" w:cs="宋体"/>
          <w:color w:val="auto"/>
          <w:lang w:val="zh-TW"/>
        </w:rPr>
      </w:pPr>
      <w:r>
        <w:rPr>
          <w:rFonts w:ascii="宋体" w:hAnsi="宋体" w:eastAsia="宋体" w:cs="宋体"/>
          <w:color w:val="auto"/>
          <w:lang w:val="zh-TW"/>
        </w:rPr>
        <w:t xml:space="preserve">地址：盐城市府西路</w:t>
      </w:r>
      <w:r>
        <w:rPr>
          <w:rFonts w:ascii="宋体" w:hAnsi="宋体" w:eastAsia="宋体" w:cs="宋体"/>
          <w:color w:val="auto"/>
        </w:rPr>
        <w:t xml:space="preserve">2</w:t>
      </w:r>
      <w:r>
        <w:rPr>
          <w:rFonts w:ascii="宋体" w:hAnsi="宋体" w:eastAsia="宋体" w:cs="宋体"/>
          <w:color w:val="auto"/>
          <w:lang w:val="zh-TW"/>
        </w:rPr>
        <w:t xml:space="preserve">号华邦国际西厦</w:t>
      </w:r>
      <w:r>
        <w:rPr>
          <w:rFonts w:ascii="宋体" w:hAnsi="宋体" w:eastAsia="宋体" w:cs="宋体"/>
          <w:color w:val="auto"/>
        </w:rPr>
        <w:t xml:space="preserve">A</w:t>
      </w:r>
      <w:r>
        <w:rPr>
          <w:rFonts w:ascii="宋体" w:hAnsi="宋体" w:eastAsia="宋体" w:cs="宋体"/>
          <w:color w:val="auto"/>
          <w:lang w:val="zh-TW"/>
        </w:rPr>
        <w:t xml:space="preserve">区（东）</w:t>
      </w:r>
      <w:r>
        <w:rPr>
          <w:rFonts w:ascii="宋体" w:hAnsi="宋体" w:eastAsia="宋体" w:cs="宋体"/>
          <w:color w:val="auto"/>
        </w:rPr>
        <w:t xml:space="preserve">302</w:t>
      </w:r>
      <w:r>
        <w:rPr>
          <w:rFonts w:ascii="宋体" w:hAnsi="宋体" w:eastAsia="宋体" w:cs="宋体"/>
          <w:color w:val="auto"/>
          <w:lang w:val="zh-TW"/>
        </w:rPr>
        <w:t xml:space="preserve">室（邮编</w:t>
      </w:r>
      <w:r>
        <w:rPr>
          <w:rFonts w:ascii="宋体" w:hAnsi="宋体" w:eastAsia="宋体" w:cs="宋体"/>
          <w:color w:val="auto"/>
        </w:rPr>
        <w:t xml:space="preserve">224000</w:t>
      </w:r>
      <w:r>
        <w:rPr>
          <w:rFonts w:ascii="宋体" w:hAnsi="宋体" w:eastAsia="宋体" w:cs="宋体"/>
          <w:color w:val="auto"/>
          <w:lang w:val="zh-TW"/>
        </w:rPr>
        <w:t xml:space="preserve">）</w:t>
      </w:r>
      <w:r/>
    </w:p>
    <w:p>
      <w:pPr>
        <w:ind w:firstLine="557"/>
        <w:jc w:val="both"/>
        <w:rPr>
          <w:rFonts w:ascii="宋体" w:hAnsi="宋体" w:eastAsia="宋体" w:cs="宋体"/>
          <w:b/>
          <w:bCs/>
          <w:color w:val="auto"/>
          <w:sz w:val="28"/>
          <w:szCs w:val="28"/>
          <w:lang w:val="zh-TW" w:eastAsia="zh-CN"/>
        </w:rPr>
      </w:pPr>
      <w:r>
        <w:rPr>
          <w:rFonts w:ascii="宋体" w:hAnsi="宋体" w:eastAsia="宋体" w:cs="宋体"/>
          <w:b/>
          <w:bCs/>
          <w:color w:val="auto"/>
          <w:sz w:val="28"/>
          <w:szCs w:val="28"/>
          <w:lang w:val="zh-TW" w:eastAsia="zh-CN"/>
        </w:rPr>
      </w:r>
      <w:r/>
    </w:p>
    <w:p>
      <w:pPr>
        <w:ind w:firstLine="557"/>
        <w:rPr>
          <w:rFonts w:ascii="宋体" w:hAnsi="宋体" w:eastAsia="宋体" w:cs="宋体"/>
          <w:b/>
          <w:bCs/>
          <w:color w:val="auto"/>
          <w:sz w:val="28"/>
          <w:szCs w:val="28"/>
          <w:lang w:val="zh-TW" w:eastAsia="zh-CN"/>
        </w:rPr>
      </w:pPr>
      <w:r>
        <w:rPr>
          <w:rFonts w:ascii="宋体" w:hAnsi="宋体" w:eastAsia="宋体" w:cs="宋体"/>
          <w:b/>
          <w:bCs/>
          <w:color w:val="auto"/>
          <w:sz w:val="28"/>
          <w:szCs w:val="28"/>
          <w:lang w:val="zh-TW" w:eastAsia="zh-CN"/>
        </w:rPr>
      </w:r>
      <w:r/>
    </w:p>
    <w:p>
      <w:pPr>
        <w:ind w:firstLine="557"/>
        <w:rPr>
          <w:rFonts w:ascii="宋体" w:hAnsi="宋体" w:eastAsia="宋体" w:cs="宋体"/>
          <w:b/>
          <w:bCs/>
          <w:color w:val="auto"/>
          <w:sz w:val="28"/>
          <w:szCs w:val="28"/>
          <w:lang w:val="zh-TW" w:eastAsia="zh-CN"/>
        </w:rPr>
      </w:pPr>
      <w:r>
        <w:rPr>
          <w:rFonts w:ascii="宋体" w:hAnsi="宋体" w:eastAsia="宋体" w:cs="宋体"/>
          <w:b/>
          <w:bCs/>
          <w:color w:val="auto"/>
          <w:sz w:val="28"/>
          <w:szCs w:val="28"/>
          <w:lang w:val="zh-TW" w:eastAsia="zh-CN"/>
        </w:rPr>
      </w:r>
      <w:r/>
    </w:p>
    <w:p>
      <w:pPr>
        <w:ind w:firstLine="557"/>
        <w:rPr>
          <w:rFonts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br w:type="page" w:clear="all"/>
      </w:r>
      <w:r/>
    </w:p>
    <w:p>
      <w:pPr>
        <w:ind w:firstLine="557"/>
        <w:jc w:val="center"/>
        <w:rPr>
          <w:rFonts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t xml:space="preserve">第二章  投标人须知</w:t>
      </w:r>
      <w:r/>
    </w:p>
    <w:tbl>
      <w:tblPr>
        <w:tblStyle w:val="2127"/>
        <w:tblW w:w="928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98"/>
        <w:gridCol w:w="7783"/>
      </w:tblGrid>
      <w:tr>
        <w:trPr>
          <w:jc w:val="center"/>
          <w:trHeight w:val="600"/>
        </w:trPr>
        <w:tc>
          <w:tcPr>
            <w:gridSpan w:val="2"/>
            <w:tcW w:w="9281" w:type="dxa"/>
            <w:vAlign w:val="center"/>
            <w:textDirection w:val="lrTb"/>
            <w:noWrap w:val="false"/>
          </w:tcPr>
          <w:p>
            <w:pPr>
              <w:ind w:firstLine="417"/>
              <w:jc w:val="center"/>
              <w:spacing w:line="340" w:lineRule="exact"/>
              <w:rPr>
                <w:rFonts w:ascii="宋体" w:hAnsi="宋体" w:eastAsia="宋体" w:cs="宋体"/>
                <w:b/>
                <w:color w:val="auto"/>
                <w:sz w:val="21"/>
                <w:szCs w:val="21"/>
              </w:rPr>
            </w:pPr>
            <w:r>
              <w:rPr>
                <w:rFonts w:hint="eastAsia" w:ascii="宋体" w:hAnsi="宋体" w:eastAsia="宋体" w:cs="宋体"/>
                <w:b/>
                <w:color w:val="auto"/>
                <w:sz w:val="21"/>
                <w:szCs w:val="21"/>
              </w:rPr>
              <w:t xml:space="preserve">投标人须知资料表</w:t>
            </w:r>
            <w:r/>
          </w:p>
        </w:tc>
      </w:tr>
      <w:tr>
        <w:trPr>
          <w:jc w:val="center"/>
          <w:trHeight w:val="600"/>
        </w:trPr>
        <w:tc>
          <w:tcPr>
            <w:tcW w:w="1498" w:type="dxa"/>
            <w:vAlign w:val="center"/>
            <w:textDirection w:val="lrTb"/>
            <w:noWrap w:val="false"/>
          </w:tcPr>
          <w:p>
            <w:pPr>
              <w:jc w:val="center"/>
              <w:spacing w:line="340" w:lineRule="exact"/>
              <w:rPr>
                <w:rFonts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W w:w="7783" w:type="dxa"/>
            <w:vAlign w:val="center"/>
            <w:textDirection w:val="lrTb"/>
            <w:noWrap w:val="false"/>
          </w:tcPr>
          <w:p>
            <w:pPr>
              <w:ind w:firstLine="417"/>
              <w:jc w:val="center"/>
              <w:spacing w:line="340" w:lineRule="exact"/>
              <w:rPr>
                <w:rFonts w:ascii="宋体" w:hAnsi="宋体" w:eastAsia="宋体" w:cs="宋体"/>
                <w:b/>
                <w:color w:val="auto"/>
                <w:sz w:val="21"/>
                <w:szCs w:val="21"/>
              </w:rPr>
            </w:pPr>
            <w:r>
              <w:rPr>
                <w:rFonts w:hint="eastAsia" w:ascii="宋体" w:hAnsi="宋体" w:eastAsia="宋体" w:cs="宋体"/>
                <w:b/>
                <w:color w:val="auto"/>
                <w:sz w:val="21"/>
                <w:szCs w:val="21"/>
              </w:rPr>
              <w:t xml:space="preserve">内      容</w:t>
            </w:r>
            <w:r/>
          </w:p>
        </w:tc>
      </w:tr>
      <w:tr>
        <w:trPr>
          <w:jc w:val="center"/>
          <w:trHeight w:val="58"/>
        </w:trPr>
        <w:tc>
          <w:tcPr>
            <w:tcW w:w="1498" w:type="dxa"/>
            <w:vAlign w:val="center"/>
            <w:textDirection w:val="lrTb"/>
            <w:noWrap w:val="false"/>
          </w:tcPr>
          <w:p>
            <w:pPr>
              <w:jc w:val="cente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适用法律</w:t>
            </w:r>
            <w:r/>
          </w:p>
        </w:tc>
        <w:tc>
          <w:tcPr>
            <w:tcW w:w="7783" w:type="dxa"/>
            <w:vAlign w:val="center"/>
            <w:textDirection w:val="lrTb"/>
            <w:noWrap w:val="false"/>
          </w:tcPr>
          <w:p>
            <w:pPr>
              <w:spacing w:line="336" w:lineRule="auto"/>
              <w:rPr>
                <w:rFonts w:ascii="宋体" w:hAnsi="宋体" w:eastAsia="宋体" w:cs="宋体"/>
                <w:b/>
                <w:color w:val="auto"/>
                <w:sz w:val="21"/>
                <w:szCs w:val="21"/>
                <w:u w:val="single"/>
                <w:lang w:eastAsia="zh-CN"/>
              </w:rPr>
            </w:pPr>
            <w:r>
              <w:rPr>
                <w:rFonts w:hint="eastAsia" w:ascii="宋体" w:hAnsi="宋体" w:eastAsia="宋体" w:cs="宋体"/>
                <w:color w:val="auto"/>
                <w:sz w:val="21"/>
                <w:szCs w:val="21"/>
                <w:lang w:eastAsia="zh-CN"/>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jc w:val="center"/>
          <w:trHeight w:val="58"/>
        </w:trPr>
        <w:tc>
          <w:tcPr>
            <w:tcW w:w="1498" w:type="dxa"/>
            <w:vAlign w:val="center"/>
            <w:textDirection w:val="lrTb"/>
            <w:noWrap w:val="false"/>
          </w:tcPr>
          <w:p>
            <w:pPr>
              <w:jc w:val="cente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版权所有</w:t>
            </w:r>
            <w:r/>
          </w:p>
          <w:p>
            <w:pPr>
              <w:jc w:val="cente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翻版必究</w:t>
            </w:r>
            <w:r/>
          </w:p>
        </w:tc>
        <w:tc>
          <w:tcPr>
            <w:tcW w:w="7783" w:type="dxa"/>
            <w:vAlign w:val="center"/>
            <w:textDirection w:val="lrTb"/>
            <w:noWrap w:val="false"/>
          </w:tcPr>
          <w:p>
            <w:pPr>
              <w:ind w:firstLine="417"/>
              <w:spacing w:line="336"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1.本采购文件仅限于政府采购参加人参加本次政府采购活动使用，不得用于它处。</w:t>
            </w:r>
            <w:r/>
          </w:p>
          <w:p>
            <w:pPr>
              <w:spacing w:line="336" w:lineRule="auto"/>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2.携手阳光公司自创建之始，便致力于政府采购业务不断提升和改进。</w:t>
            </w:r>
            <w:r/>
          </w:p>
        </w:tc>
      </w:tr>
      <w:tr>
        <w:trPr>
          <w:jc w:val="center"/>
          <w:trHeight w:val="459"/>
        </w:trPr>
        <w:tc>
          <w:tcPr>
            <w:tcW w:w="1498" w:type="dxa"/>
            <w:vAlign w:val="center"/>
            <w:textDirection w:val="lrTb"/>
            <w:noWrap w:val="false"/>
          </w:tcPr>
          <w:p>
            <w:pPr>
              <w:jc w:val="cente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投标文件</w:t>
            </w:r>
            <w:r/>
          </w:p>
        </w:tc>
        <w:tc>
          <w:tcPr>
            <w:tcW w:w="7783" w:type="dxa"/>
            <w:vAlign w:val="center"/>
            <w:textDirection w:val="lrTb"/>
            <w:noWrap w:val="false"/>
          </w:tcPr>
          <w:p>
            <w:pPr>
              <w:pStyle w:val="2143"/>
              <w:ind w:firstLine="0"/>
              <w:spacing w:line="336" w:lineRule="auto"/>
              <w:rPr>
                <w:color w:val="auto"/>
                <w:lang w:eastAsia="zh-CN"/>
              </w:rPr>
            </w:pPr>
            <w:r>
              <w:rPr>
                <w:rFonts w:hint="eastAsia" w:ascii="宋体" w:hAnsi="宋体" w:eastAsia="宋体" w:cs="宋体"/>
                <w:color w:val="auto"/>
                <w:sz w:val="21"/>
                <w:szCs w:val="21"/>
                <w:lang w:eastAsia="zh-CN"/>
              </w:rPr>
              <w:t xml:space="preserve">电子投标文件一份(通过系统提交)；纸质投标文件正本一份，副本四份（评审结束后由中标候选人邮寄至招标代理公司，未中标单位不需要提供）。</w:t>
            </w:r>
            <w:r/>
          </w:p>
        </w:tc>
      </w:tr>
      <w:tr>
        <w:trPr>
          <w:jc w:val="center"/>
          <w:trHeight w:val="600"/>
        </w:trPr>
        <w:tc>
          <w:tcPr>
            <w:tcW w:w="1498" w:type="dxa"/>
            <w:vAlign w:val="center"/>
            <w:textDirection w:val="lrTb"/>
            <w:noWrap w:val="false"/>
          </w:tcPr>
          <w:p>
            <w:pPr>
              <w:jc w:val="center"/>
              <w:spacing w:line="336"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履约保证金</w:t>
            </w:r>
            <w:r/>
          </w:p>
        </w:tc>
        <w:tc>
          <w:tcPr>
            <w:tcW w:w="7783" w:type="dxa"/>
            <w:vAlign w:val="center"/>
            <w:textDirection w:val="lrTb"/>
            <w:noWrap w:val="false"/>
          </w:tcPr>
          <w:p>
            <w:pPr>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1.履约保证金金额：</w:t>
            </w:r>
            <w:r>
              <w:rPr>
                <w:rFonts w:hint="eastAsia" w:ascii="宋体" w:hAnsi="宋体" w:eastAsia="宋体" w:cs="宋体"/>
                <w:color w:val="auto"/>
                <w:sz w:val="21"/>
                <w:szCs w:val="21"/>
                <w:u w:val="single"/>
                <w:lang w:eastAsia="zh-CN"/>
              </w:rPr>
              <w:t xml:space="preserve">合同总价的5%</w:t>
            </w:r>
            <w:r>
              <w:rPr>
                <w:rFonts w:hint="eastAsia" w:ascii="宋体" w:hAnsi="宋体" w:eastAsia="宋体" w:cs="宋体"/>
                <w:color w:val="auto"/>
                <w:sz w:val="21"/>
                <w:szCs w:val="21"/>
                <w:lang w:eastAsia="zh-CN"/>
              </w:rPr>
              <w:t xml:space="preserve">（去尾法，到百元）；</w:t>
            </w:r>
            <w:r/>
          </w:p>
          <w:p>
            <w:pPr>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2.履约保证金形式：电款、转账等非现金方式；鼓励供应商以履约保函(保险)形式提交履约保证金。</w:t>
            </w:r>
            <w:r/>
          </w:p>
          <w:p>
            <w:pPr>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3.提交履约保证金的时间：签订合同前（建议领取中标通知书时提交）；</w:t>
            </w:r>
            <w:r/>
          </w:p>
          <w:p>
            <w:pPr>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对第三方信用服务机构依据标准规范评定为AA级及以上的政府采购供应商（需在签订采购合同前提供信用管理部门备案的第三方信用报告，且信用报告通过“信用盐城网”可查实）可以以书面形式向采购人申请降低履约保证金缴纳比例。</w:t>
            </w:r>
            <w:r/>
          </w:p>
        </w:tc>
      </w:tr>
      <w:tr>
        <w:trPr>
          <w:jc w:val="center"/>
          <w:trHeight w:val="220"/>
        </w:trPr>
        <w:tc>
          <w:tcPr>
            <w:tcW w:w="1498" w:type="dxa"/>
            <w:vAlign w:val="center"/>
            <w:textDirection w:val="lrTb"/>
            <w:noWrap w:val="false"/>
          </w:tcPr>
          <w:p>
            <w:pPr>
              <w:jc w:val="cente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代理服务费</w:t>
            </w:r>
            <w:r/>
          </w:p>
        </w:tc>
        <w:tc>
          <w:tcPr>
            <w:tcW w:w="7783" w:type="dxa"/>
            <w:vAlign w:val="center"/>
            <w:textDirection w:val="lrTb"/>
            <w:noWrap w:val="false"/>
          </w:tcPr>
          <w:p>
            <w:pPr>
              <w:ind w:firstLine="417"/>
              <w:spacing w:line="336"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1.代理服务费（中标服务费）：本项目的代理服务费由中标人承担。</w:t>
            </w:r>
            <w:r/>
          </w:p>
          <w:p>
            <w:pPr>
              <w:spacing w:line="336" w:lineRule="auto"/>
              <w:rPr>
                <w:rFonts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2.代理服务费收费标准：</w:t>
            </w:r>
            <w:r>
              <w:rPr>
                <w:rFonts w:hint="eastAsia" w:ascii="宋体" w:hAnsi="宋体" w:eastAsia="宋体" w:cs="宋体"/>
                <w:color w:val="auto"/>
                <w:sz w:val="21"/>
                <w:szCs w:val="21"/>
                <w:lang w:eastAsia="zh-CN"/>
              </w:rPr>
              <w:t xml:space="preserve">为方便计算，代理服务费参照原《招标代理服务收费管理暂行办法》（计价格[2002]1980号）收费标准的</w:t>
            </w:r>
            <w:r>
              <w:rPr>
                <w:rFonts w:hint="eastAsia" w:ascii="宋体" w:hAnsi="宋体" w:eastAsia="宋体" w:cs="宋体"/>
                <w:color w:val="auto"/>
                <w:sz w:val="21"/>
                <w:szCs w:val="21"/>
                <w:u w:val="single"/>
                <w:lang w:eastAsia="zh-CN"/>
              </w:rPr>
              <w:t xml:space="preserve">70</w:t>
            </w:r>
            <w:r>
              <w:rPr>
                <w:rFonts w:hint="eastAsia" w:ascii="宋体" w:hAnsi="宋体" w:eastAsia="宋体" w:cs="宋体"/>
                <w:color w:val="auto"/>
                <w:sz w:val="21"/>
                <w:szCs w:val="21"/>
                <w:lang w:eastAsia="zh-CN"/>
              </w:rPr>
              <w:t xml:space="preserve">%计取。</w:t>
            </w:r>
            <w:r/>
          </w:p>
        </w:tc>
      </w:tr>
      <w:tr>
        <w:trPr>
          <w:jc w:val="center"/>
          <w:trHeight w:val="220"/>
        </w:trPr>
        <w:tc>
          <w:tcPr>
            <w:tcW w:w="1498" w:type="dxa"/>
            <w:vAlign w:val="center"/>
            <w:textDirection w:val="lrTb"/>
            <w:noWrap w:val="false"/>
          </w:tcPr>
          <w:p>
            <w:pPr>
              <w:jc w:val="center"/>
              <w:spacing w:line="336"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采购代理机构</w:t>
            </w:r>
            <w:r/>
          </w:p>
          <w:p>
            <w:pPr>
              <w:jc w:val="center"/>
              <w:spacing w:line="336"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简介</w:t>
            </w:r>
            <w:r/>
          </w:p>
        </w:tc>
        <w:tc>
          <w:tcPr>
            <w:tcW w:w="7783" w:type="dxa"/>
            <w:vAlign w:val="center"/>
            <w:textDirection w:val="lrTb"/>
            <w:noWrap w:val="false"/>
          </w:tcPr>
          <w:p>
            <w:pPr>
              <w:ind w:firstLine="420"/>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盐城政府采购工作起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p>
          <w:p>
            <w:pPr>
              <w:ind w:firstLine="420"/>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我司一直致力于政府采购业务不断完善和改进，2021年，盐城市公共资源交易中心（政府采购中心）选用我司代理的政府采购项目参加“全国公共资源交易十佳示范项目”（《公共采购》杂志）评选并最终获奖。</w:t>
            </w:r>
            <w:r/>
          </w:p>
          <w:p>
            <w:pPr>
              <w:ind w:firstLine="422"/>
              <w:spacing w:line="336" w:lineRule="auto"/>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“携手阳光下、政府采购人自己的故事”是江苏省首届政府采购培训活动的征文题</w:t>
            </w:r>
            <w:r>
              <w:rPr>
                <w:rFonts w:hint="eastAsia" w:ascii="宋体" w:hAnsi="宋体" w:eastAsia="宋体" w:cs="宋体"/>
                <w:color w:val="auto"/>
                <w:sz w:val="21"/>
                <w:szCs w:val="21"/>
                <w:lang w:eastAsia="zh-CN"/>
              </w:rPr>
              <w:t xml:space="preserve">，我们以“携手阳光”为公司的名号，旨在将政府采购这项阳光事业作为我司毕生的事业。通过不懈的学习与努力，为政府采购参与人提供最专业的服务，携手共建政府采购的美好明天。</w:t>
            </w:r>
            <w:r/>
          </w:p>
        </w:tc>
      </w:tr>
      <w:tr>
        <w:trPr>
          <w:jc w:val="center"/>
          <w:trHeight w:val="220"/>
        </w:trPr>
        <w:tc>
          <w:tcPr>
            <w:gridSpan w:val="2"/>
            <w:tcW w:w="9281" w:type="dxa"/>
            <w:vAlign w:val="center"/>
            <w:textDirection w:val="lrTb"/>
            <w:noWrap w:val="false"/>
          </w:tcPr>
          <w:p>
            <w:pPr>
              <w:ind w:firstLine="316"/>
              <w:jc w:val="center"/>
              <w:spacing w:line="336"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★本表是本采购项目的具体资料，是对投标人须知的具体补充和修改，如有矛盾，应以本资料表为准。</w:t>
            </w:r>
            <w:r/>
          </w:p>
        </w:tc>
      </w:tr>
    </w:tbl>
    <w:p>
      <w:pPr>
        <w:ind w:firstLine="417"/>
        <w:jc w:val="center"/>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一、总 则</w:t>
      </w:r>
      <w:r/>
    </w:p>
    <w:p>
      <w:pPr>
        <w:ind w:firstLine="422"/>
        <w:spacing w:line="370" w:lineRule="atLeast"/>
        <w:rPr>
          <w:rFonts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1.适用法律、采购方式</w:t>
      </w:r>
      <w:r/>
    </w:p>
    <w:p>
      <w:pPr>
        <w:ind w:firstLine="420"/>
        <w:spacing w:line="370" w:lineRule="atLeast"/>
        <w:rPr>
          <w:rFonts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 xml:space="preserve">本次采购为政府采购公开招标采购。本项目采购人、采购代理机构、投标人、评标委员会的相关行为均受《中华人民共和国政府采购法》、《中华人民共和国政府采购法实施条例》及本项目本级和上级财政部门政府采购有关规定的约束，其权利受到上述法律法规的保护。</w:t>
      </w:r>
      <w:r/>
    </w:p>
    <w:p>
      <w:pPr>
        <w:ind w:firstLine="422"/>
        <w:spacing w:line="370" w:lineRule="atLeast"/>
        <w:rPr>
          <w:rFonts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2.采购人、采购代理机构及投标人</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2.1采购人：本项目的采购人见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2.2本项目的采购代理机构为盐城市携手阳光集中采购代理有限公司（本次采购活动中可简称：携手阳光公司；携手阳光公司的工作人员，可以简称工作人员）。</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2.3投标人：是指向采购人提供产品（货物、工程或者服务。下同）的法人、非法人组织或者自然人。本项目的投标人及其投标产品须满足以下条件（否则其投标将被认定为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2.3.1在中华人民共和国境内注册，能够独立承担民事责任，有生产或供应能力的本国供应商；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2.3.2具备《中华人民共和国政府采购法》第二十二条关于供应商条件的规定，遵守本项目采购人本级和上级财政部门政府采购的有关规定；</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2.3.3以携手阳光公司认可的方式获得了本项目的招标文件；</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2.3.4符合</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中规定的其他要求。无论招标文件是否明确要求（标注），投标人必须具有合法从事本次采购内容的经营资格（含准入性资质等行政许可）（投标人应当提交的资格材料见投标文件格式“投标人的资格证明文件”）；</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2.3.5若采购需求（第3章“采购需求”部分，下同）中写明允许采购进口产品，投标人应保证所投产品可履行合法报通关手续进入中国关境内。若采购需求中未写明允许采购进口产品，如投标人所投产品为进口产品，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2.3.6若</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中写明专门面向中小企业采购的，投标人应当符合《政府采购促进中小企业发展管理办法》有关规定，并出具《中小企业声明函》（自行从财政部官方网站下载，下同），否则相关投标将被认定为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2.4如</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中允许联合体投标，对联合体规定如下：</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2.4.1两个以上投标人可以组成一个投标联合体，以一个投标人的身份投标；</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2.4.2联合体各方均应符合《中华人民共和国政府采购法》第二十二条规定的条件；</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2.4.3采购人根据采购项目对投标人的特殊要求，联合体中至少应当有一方符合相关规定；</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2.4.4联合体各方应签订共同投标协议，明确约定联合体各方承担的工作和相应的责任（如招标文件无特殊要求，投标人自拟），并将共同投标协议连同作为投标文件第一部分的内容提交；</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2.4.5大中型企业、其他自然人、法人或者非法人组织与小型、微型企业组成联合体共同参加投标，共同投标协议中应写明小型、微型企业的协议合同金额占到共同投标协议投标总金额的比例；</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2.4.6联合体中有同类资质的投标人按照联合体分工承担相同工作的，按照较低的资质等级确定联合体的资质等级；</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2.4.7以联合体形式参加政府采购活动的，联合体各方不得再单独参加或者与其他投标人另外组成联合体参加同一合同（采购包）项下的政府采购活动，否则相关投标将被认定为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2.4.8对联合体投标的其他资格要求见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2.5单位负责人为同一人或者存在直接控股、管理关系的不同投标人，其相关投标将被认定为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2.6为本项目提供过整体设计、规范编制或者项目管理、监理、检测等服务的投标人，不得再参加本项目上述服务以外的其他采购活动。否则其投标将被认定为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2.7投标人在投标过程中不得向采购人提供、给予任何有价值的物品，影响其正常决策行为。一经发现，其将被认定为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2"/>
        <w:spacing w:line="370" w:lineRule="atLeast"/>
        <w:rPr>
          <w:rFonts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3.</w:t>
      </w:r>
      <w:r>
        <w:rPr>
          <w:rFonts w:hint="eastAsia" w:ascii="宋体" w:hAnsi="宋体" w:eastAsia="宋体" w:cs="宋体"/>
          <w:b/>
          <w:color w:val="auto"/>
          <w:sz w:val="21"/>
          <w:szCs w:val="21"/>
          <w:lang w:eastAsia="zh-CN"/>
        </w:rPr>
        <w:t xml:space="preserve">采购邀请、采购预算（含</w:t>
      </w:r>
      <w:r>
        <w:rPr>
          <w:rFonts w:hint="eastAsia" w:ascii="宋体" w:hAnsi="宋体" w:eastAsia="宋体" w:cs="宋体"/>
          <w:b/>
          <w:bCs/>
          <w:color w:val="auto"/>
          <w:sz w:val="21"/>
          <w:szCs w:val="21"/>
          <w:lang w:eastAsia="zh-CN"/>
        </w:rPr>
        <w:t xml:space="preserve">资金来源等）</w:t>
      </w:r>
      <w:r>
        <w:rPr>
          <w:rFonts w:hint="eastAsia" w:ascii="宋体" w:hAnsi="宋体" w:eastAsia="宋体" w:cs="宋体"/>
          <w:b/>
          <w:color w:val="auto"/>
          <w:sz w:val="21"/>
          <w:szCs w:val="21"/>
          <w:lang w:eastAsia="zh-CN"/>
        </w:rPr>
        <w:t xml:space="preserve">、采购需求、采购包（采购分包，下同）情况、</w:t>
      </w:r>
      <w:r>
        <w:rPr>
          <w:rFonts w:hint="eastAsia" w:ascii="宋体" w:hAnsi="宋体" w:eastAsia="宋体" w:cs="宋体"/>
          <w:b/>
          <w:bCs/>
          <w:color w:val="auto"/>
          <w:sz w:val="21"/>
          <w:szCs w:val="21"/>
          <w:lang w:eastAsia="zh-CN"/>
        </w:rPr>
        <w:t xml:space="preserve">投标费用</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3.1投标邀请：略，本项目的投标邀请书同招标公告。</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3.2本项目的采购人已获得足以支付本次招标后所签订的合同项下的资金。项目预算金额（采购预算）、最高限价（如有）见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。投标人报价超过采购文件规定的预算金额、最高限价的，其投标将被认定为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3.3本项目的采购需求见本采购文件第3章。</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3.4本项目按采购包（每个采购包为一个合同）确定中标人（如未注采购包包号的，即为1个采购包）。如无特殊说明，供应商对多个包进行投标，可以中标多个采购包。</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3.5投标费用：</w:t>
      </w:r>
      <w:r>
        <w:rPr>
          <w:rFonts w:hint="eastAsia" w:ascii="宋体" w:hAnsi="宋体" w:eastAsia="宋体" w:cs="宋体"/>
          <w:color w:val="auto"/>
          <w:sz w:val="21"/>
          <w:szCs w:val="21"/>
          <w:lang w:eastAsia="zh-CN"/>
        </w:rPr>
        <w:t xml:space="preserve">不论投标的结果如何，投标人应承担所有与准备和参加投标有关的费用。</w:t>
      </w:r>
      <w:bookmarkStart w:id="1" w:name="_Toc6116"/>
      <w:r/>
      <w:bookmarkStart w:id="2" w:name="_Toc515647761"/>
      <w:r/>
      <w:bookmarkStart w:id="3" w:name="_Toc32665"/>
      <w:r/>
      <w:bookmarkStart w:id="4" w:name="_Toc4463"/>
      <w:r>
        <w:rPr>
          <w:rFonts w:hint="eastAsia" w:ascii="宋体" w:hAnsi="宋体" w:eastAsia="宋体" w:cs="宋体"/>
          <w:color w:val="auto"/>
          <w:sz w:val="21"/>
          <w:szCs w:val="21"/>
          <w:lang w:eastAsia="zh-CN"/>
        </w:rPr>
        <w:t xml:space="preserve">招标人及携手阳光公司在任何情况下均无义务和责任承担这些费用。</w:t>
      </w:r>
      <w:r/>
    </w:p>
    <w:p>
      <w:pPr>
        <w:ind w:firstLine="422"/>
        <w:spacing w:line="370" w:lineRule="atLeast"/>
        <w:rPr>
          <w:rFonts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4.</w:t>
      </w:r>
      <w:bookmarkEnd w:id="1"/>
      <w:r/>
      <w:bookmarkEnd w:id="2"/>
      <w:r/>
      <w:bookmarkEnd w:id="3"/>
      <w:r/>
      <w:bookmarkEnd w:id="4"/>
      <w:r>
        <w:rPr>
          <w:rFonts w:hint="eastAsia" w:ascii="宋体" w:hAnsi="宋体" w:eastAsia="宋体" w:cs="宋体"/>
          <w:b/>
          <w:color w:val="auto"/>
          <w:sz w:val="21"/>
          <w:szCs w:val="21"/>
          <w:lang w:eastAsia="zh-CN"/>
        </w:rPr>
        <w:t xml:space="preserve">招标文件的约束力及特别说明（约定性条款）：</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4.1本次采购活动（含招标文件）中的产品（货物、服务、工程）包括其相关伴随产品（货物、服务、工程）等为实现采购人采购需要（需求）而涉及的所有产品及事宜。</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4.2投标人提交的投标文件以及投标人与采购人、携手阳光公司就有关投标的所有来往通知、函件和文件均须使用</w:t>
      </w:r>
      <w:r>
        <w:rPr>
          <w:rFonts w:hint="eastAsia" w:ascii="宋体" w:hAnsi="宋体" w:eastAsia="宋体" w:cs="宋体"/>
          <w:b/>
          <w:color w:val="auto"/>
          <w:sz w:val="21"/>
          <w:szCs w:val="21"/>
          <w:lang w:eastAsia="zh-CN"/>
        </w:rPr>
        <w:t xml:space="preserve">简体中文（非简体中文部分有权视为无效）</w:t>
      </w:r>
      <w:r>
        <w:rPr>
          <w:rFonts w:hint="eastAsia" w:ascii="宋体" w:hAnsi="宋体" w:eastAsia="宋体" w:cs="宋体"/>
          <w:color w:val="auto"/>
          <w:sz w:val="21"/>
          <w:szCs w:val="21"/>
          <w:lang w:eastAsia="zh-CN"/>
        </w:rPr>
        <w:t xml:space="preserve">。如投标人为非法人单位的，“法定代表人”可为自然人本人、经营者本人、负责人，如为自然人的，可由自然人以签字替代盖章。投标人的《中小企业声明函》中的单位名称可以是采购人或携手阳光公司的名称（按此原则，如招标文件无特殊要求，采购人或携手阳光公司可视为同一人）。</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4.3投标人获取本招标文件后，应当及时、全面悉知招标文件的全部内容（含采购需求以及需实现的功能或者目标等全部内容。下同）及相关事宜。携手阳光公司不能保证本招标文件无编辑错误，如招标文件中有表述不清或不完整的（包括表述不规范完整或不准确的、界定或形容不清，可多层理解或解释的、未能达到法律规定明确的要求等任何情形），按照</w:t>
      </w:r>
      <w:r>
        <w:rPr>
          <w:rFonts w:hint="eastAsia" w:ascii="宋体" w:hAnsi="宋体" w:eastAsia="宋体" w:cs="宋体"/>
          <w:color w:val="auto"/>
          <w:spacing w:val="15"/>
          <w:sz w:val="21"/>
          <w:szCs w:val="21"/>
          <w:lang w:eastAsia="zh-CN"/>
        </w:rPr>
        <w:t xml:space="preserve">提高采购效率，降低纠错成本的原则，请</w:t>
      </w:r>
      <w:r>
        <w:rPr>
          <w:rFonts w:hint="eastAsia" w:ascii="宋体" w:hAnsi="宋体" w:eastAsia="宋体" w:cs="宋体"/>
          <w:color w:val="auto"/>
          <w:sz w:val="21"/>
          <w:szCs w:val="21"/>
          <w:lang w:eastAsia="zh-CN"/>
        </w:rPr>
        <w:t xml:space="preserve">投标人在投标截止时间至少3个工作日前，以电邮或书面方式（均须加盖公章）向携手阳光公司提出询问或要求进行澄清，以便携 手阳光公司及时处理。如投标人参加了本次采购活动，视为投标人对本招标文件无任何异议，并自愿在本项目采购活动中，一切以携手阳光公司理解、解释为准（本招标文件所有的解释权完全归携手阳光公司所有）。因此产生的风险（含投标文件无效）由投标人承担（含过错赔偿）。</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4.4在法律法规许可范围内，按照有利于采购人采购项目实施的原则处理本项目的所有争议。</w:t>
      </w:r>
      <w:bookmarkStart w:id="5" w:name="_Toc16938520"/>
      <w:r/>
      <w:bookmarkStart w:id="6" w:name="_Toc513029204"/>
      <w:r/>
      <w:bookmarkStart w:id="7" w:name="_Toc20823276"/>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4.5投标人一旦参加本项目采购活动，即代表投标人已阅读了本招标文件的全部内容，并接受了本招标文件所有的规定和约束。</w:t>
      </w:r>
      <w:r/>
    </w:p>
    <w:p>
      <w:pPr>
        <w:ind w:firstLine="417"/>
        <w:jc w:val="center"/>
        <w:spacing w:line="370" w:lineRule="atLeast"/>
        <w:rPr>
          <w:rFonts w:ascii="宋体" w:hAnsi="宋体" w:eastAsia="宋体" w:cs="宋体"/>
          <w:b/>
          <w:bCs/>
          <w:color w:val="auto"/>
          <w:sz w:val="21"/>
          <w:szCs w:val="21"/>
          <w:lang w:eastAsia="zh-CN"/>
        </w:rPr>
      </w:pPr>
      <w:r/>
      <w:bookmarkStart w:id="8" w:name="_Toc28572"/>
      <w:r/>
      <w:bookmarkStart w:id="9" w:name="_Toc515647762"/>
      <w:r/>
      <w:bookmarkStart w:id="10" w:name="_Toc520356146"/>
      <w:r/>
      <w:bookmarkStart w:id="11" w:name="_Toc216582806"/>
      <w:r/>
      <w:bookmarkStart w:id="12" w:name="_Toc21566"/>
      <w:r/>
      <w:bookmarkStart w:id="13" w:name="_Toc4365"/>
      <w:r>
        <w:rPr>
          <w:rFonts w:hint="eastAsia" w:ascii="宋体" w:hAnsi="宋体" w:eastAsia="宋体" w:cs="宋体"/>
          <w:b/>
          <w:bCs/>
          <w:color w:val="auto"/>
          <w:sz w:val="21"/>
          <w:szCs w:val="21"/>
          <w:lang w:eastAsia="zh-CN"/>
        </w:rPr>
        <w:t xml:space="preserve">二、招标文件</w:t>
      </w:r>
      <w:bookmarkEnd w:id="8"/>
      <w:r/>
      <w:bookmarkEnd w:id="9"/>
      <w:r/>
      <w:bookmarkEnd w:id="10"/>
      <w:r/>
      <w:bookmarkEnd w:id="11"/>
      <w:r/>
      <w:bookmarkEnd w:id="12"/>
      <w:r/>
      <w:bookmarkEnd w:id="13"/>
      <w:r/>
      <w:bookmarkStart w:id="14" w:name="_Toc4671"/>
      <w:r/>
      <w:bookmarkStart w:id="15" w:name="_Toc515647763"/>
      <w:r/>
      <w:bookmarkStart w:id="16" w:name="_Toc520356147"/>
      <w:r/>
      <w:bookmarkStart w:id="17" w:name="_Toc14084"/>
      <w:r/>
      <w:bookmarkStart w:id="18" w:name="_Toc25743"/>
      <w:r/>
      <w:r/>
    </w:p>
    <w:p>
      <w:pPr>
        <w:ind w:firstLine="422"/>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5.招标文件构成</w:t>
      </w:r>
      <w:bookmarkEnd w:id="14"/>
      <w:r/>
      <w:bookmarkEnd w:id="15"/>
      <w:r/>
      <w:bookmarkEnd w:id="16"/>
      <w:r/>
      <w:bookmarkEnd w:id="17"/>
      <w:r/>
      <w:bookmarkEnd w:id="18"/>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5.1招标文件共5章，内容如下：</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第1章  </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投标邀请</w:t>
      </w:r>
      <w:r>
        <w:rPr>
          <w:rFonts w:hint="eastAsia" w:ascii="宋体" w:hAnsi="宋体" w:eastAsia="宋体" w:cs="宋体"/>
          <w:bCs/>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第2章  投标人须知</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第3章  </w:t>
      </w:r>
      <w:r>
        <w:rPr>
          <w:rFonts w:hint="eastAsia" w:ascii="宋体" w:hAnsi="宋体" w:eastAsia="宋体" w:cs="宋体"/>
          <w:bCs/>
          <w:color w:val="auto"/>
          <w:sz w:val="21"/>
          <w:szCs w:val="21"/>
          <w:lang w:eastAsia="zh-CN"/>
        </w:rPr>
        <w:t xml:space="preserve">采购需求及</w:t>
      </w:r>
      <w:r>
        <w:rPr>
          <w:rFonts w:hint="eastAsia" w:ascii="宋体" w:hAnsi="宋体" w:eastAsia="宋体" w:cs="宋体"/>
          <w:color w:val="auto"/>
          <w:sz w:val="21"/>
          <w:szCs w:val="21"/>
          <w:lang w:eastAsia="zh-CN"/>
        </w:rPr>
        <w:t xml:space="preserve">政府采购合同格式（拟签订的合同文本</w:t>
      </w:r>
      <w:r>
        <w:rPr>
          <w:rFonts w:hint="eastAsia" w:ascii="宋体" w:hAnsi="宋体" w:eastAsia="宋体" w:cs="宋体"/>
          <w:bCs/>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第4章  评标方法和标准（主要部分）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第5章  投标文件格式</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请投标人仔细检查招标文件是否齐全，如有缺漏请立即与</w:t>
      </w:r>
      <w:r>
        <w:rPr>
          <w:rFonts w:hint="eastAsia" w:ascii="宋体" w:hAnsi="宋体" w:eastAsia="宋体" w:cs="宋体"/>
          <w:bCs/>
          <w:color w:val="auto"/>
          <w:sz w:val="21"/>
          <w:szCs w:val="21"/>
          <w:lang w:eastAsia="zh-CN"/>
        </w:rPr>
        <w:t xml:space="preserve">携手阳光公司</w:t>
      </w:r>
      <w:r>
        <w:rPr>
          <w:rFonts w:hint="eastAsia" w:ascii="宋体" w:hAnsi="宋体" w:eastAsia="宋体" w:cs="宋体"/>
          <w:color w:val="auto"/>
          <w:sz w:val="21"/>
          <w:szCs w:val="21"/>
          <w:lang w:eastAsia="zh-CN"/>
        </w:rPr>
        <w:t xml:space="preserve">联系。</w:t>
      </w:r>
      <w:r/>
    </w:p>
    <w:p>
      <w:pPr>
        <w:ind w:firstLine="420"/>
        <w:spacing w:line="370" w:lineRule="atLeast"/>
        <w:tabs>
          <w:tab w:val="left" w:pos="0" w:leader="none"/>
        </w:tabs>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5.2如本文件的前后内容不一致，以最后描述为准。</w:t>
      </w:r>
      <w:r/>
    </w:p>
    <w:p>
      <w:pPr>
        <w:ind w:firstLine="420"/>
        <w:spacing w:line="370" w:lineRule="atLeast"/>
        <w:tabs>
          <w:tab w:val="left" w:pos="0" w:leader="none"/>
        </w:tabs>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5.3投标人应认真阅读招标文件所有的事项、格式、条款和技术规范等。如投标人没有按照招标文件要求提交全部资料，或者投标文件没有对招标文件在各方面都作出实质性响应，可能导致其投标将被认定为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bookmarkStart w:id="19" w:name="_Toc520356148"/>
      <w:r/>
      <w:bookmarkStart w:id="20" w:name="_Toc515904805"/>
      <w:r/>
      <w:bookmarkStart w:id="21" w:name="_Toc26044"/>
      <w:r/>
      <w:bookmarkStart w:id="22" w:name="_Toc1922"/>
      <w:r/>
      <w:bookmarkStart w:id="23" w:name="_Toc9232"/>
      <w:r/>
      <w:r/>
    </w:p>
    <w:p>
      <w:pPr>
        <w:ind w:firstLine="422"/>
        <w:spacing w:line="370" w:lineRule="atLeast"/>
        <w:tabs>
          <w:tab w:val="left" w:pos="0" w:leader="none"/>
        </w:tabs>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6.招标文件的澄清</w:t>
      </w:r>
      <w:bookmarkEnd w:id="19"/>
      <w:r/>
      <w:bookmarkEnd w:id="20"/>
      <w:r>
        <w:rPr>
          <w:rFonts w:hint="eastAsia" w:ascii="宋体" w:hAnsi="宋体" w:eastAsia="宋体" w:cs="宋体"/>
          <w:b/>
          <w:bCs/>
          <w:color w:val="auto"/>
          <w:sz w:val="21"/>
          <w:szCs w:val="21"/>
          <w:lang w:eastAsia="zh-CN"/>
        </w:rPr>
        <w:t xml:space="preserve">与修改</w:t>
      </w:r>
      <w:bookmarkEnd w:id="21"/>
      <w:r/>
      <w:bookmarkEnd w:id="22"/>
      <w:r/>
      <w:bookmarkEnd w:id="23"/>
      <w:r/>
      <w:r/>
    </w:p>
    <w:p>
      <w:pPr>
        <w:ind w:firstLine="420"/>
        <w:spacing w:line="370" w:lineRule="atLeast"/>
        <w:rPr>
          <w:rFonts w:ascii="宋体" w:hAnsi="宋体" w:eastAsia="宋体" w:cs="宋体"/>
          <w:color w:val="auto"/>
          <w:sz w:val="21"/>
          <w:szCs w:val="21"/>
          <w:lang w:eastAsia="zh-CN"/>
        </w:rPr>
      </w:pPr>
      <w:r/>
      <w:bookmarkStart w:id="24" w:name="_Ref467378678"/>
      <w:r/>
      <w:bookmarkStart w:id="25" w:name="_Toc520356149"/>
      <w:r/>
      <w:bookmarkStart w:id="26" w:name="_Toc515904806"/>
      <w:r>
        <w:rPr>
          <w:rFonts w:hint="eastAsia" w:ascii="宋体" w:hAnsi="宋体" w:eastAsia="宋体" w:cs="宋体"/>
          <w:color w:val="auto"/>
          <w:sz w:val="21"/>
          <w:szCs w:val="21"/>
          <w:lang w:eastAsia="zh-CN"/>
        </w:rPr>
        <w:t xml:space="preserve">6.1为了保证对招标文件的澄清和修改满足法律的时限要求，任何要求对招标文件进行澄清的投标人，均应在投标截止期15日前，以书面形式（须加盖公章）将澄清要求通知（须以邮寄、电子邮件或送达方式）采购人或携手阳光公司。</w:t>
      </w:r>
      <w:r>
        <w:rPr>
          <w:rFonts w:hint="eastAsia" w:ascii="宋体" w:hAnsi="宋体" w:eastAsia="宋体" w:cs="宋体"/>
          <w:bCs/>
          <w:color w:val="auto"/>
          <w:spacing w:val="15"/>
          <w:sz w:val="21"/>
          <w:szCs w:val="21"/>
          <w:lang w:eastAsia="zh-CN"/>
        </w:rPr>
        <w:t xml:space="preserve">投标人</w:t>
      </w:r>
      <w:r>
        <w:rPr>
          <w:rFonts w:hint="eastAsia" w:ascii="宋体" w:hAnsi="宋体" w:eastAsia="宋体" w:cs="宋体"/>
          <w:color w:val="auto"/>
          <w:sz w:val="21"/>
          <w:szCs w:val="21"/>
          <w:lang w:eastAsia="zh-CN"/>
        </w:rPr>
        <w:t xml:space="preserve">对政府采购活动事项有疑问的，按前款约定时间及方式（须书面形式）向携手阳光公司提出询问。</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6.2采购人可主动地或在解答投标人提出的澄清问题时对招标文件进行澄清或修改。携手阳光公司将以发布更正（澄清）公告的方式，澄清或修改招标文件，澄清或修改内容作为招标文件的组成部分。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6.3澄清或者修改的内容可能影响投标文件编制的，携手阳光公司将以书面形式通知所有购买招标文件的潜在投标人，并对其具</w:t>
      </w:r>
      <w:bookmarkStart w:id="27" w:name="_Toc14569"/>
      <w:r/>
      <w:bookmarkStart w:id="28" w:name="_Toc12448"/>
      <w:r/>
      <w:bookmarkStart w:id="29" w:name="_Toc25635"/>
      <w:r>
        <w:rPr>
          <w:rFonts w:hint="eastAsia" w:ascii="宋体" w:hAnsi="宋体" w:eastAsia="宋体" w:cs="宋体"/>
          <w:color w:val="auto"/>
          <w:sz w:val="21"/>
          <w:szCs w:val="21"/>
          <w:lang w:eastAsia="zh-CN"/>
        </w:rPr>
        <w:t xml:space="preserve">有约束力。</w:t>
      </w:r>
      <w:r>
        <w:rPr>
          <w:rFonts w:hint="eastAsia" w:ascii="宋体" w:hAnsi="宋体" w:eastAsia="宋体" w:cs="宋体"/>
          <w:b/>
          <w:bCs/>
          <w:color w:val="auto"/>
          <w:sz w:val="21"/>
          <w:szCs w:val="21"/>
          <w:lang w:eastAsia="zh-CN"/>
        </w:rPr>
        <w:t xml:space="preserve">投标人在收到上述通知后，应及时向采购代理机构回函确认，否则视为投标人已接受</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6.4对没有加盖公章或非实名方式的询问、要求澄清等任何非实名的来函（信息），采购人、携手 阳光公司均</w:t>
      </w:r>
      <w:r>
        <w:rPr>
          <w:rFonts w:hint="eastAsia" w:ascii="宋体" w:hAnsi="宋体" w:eastAsia="宋体" w:cs="宋体"/>
          <w:bCs/>
          <w:color w:val="auto"/>
          <w:spacing w:val="15"/>
          <w:sz w:val="21"/>
          <w:szCs w:val="21"/>
          <w:lang w:eastAsia="zh-CN"/>
        </w:rPr>
        <w:t xml:space="preserve">有权</w:t>
      </w:r>
      <w:r>
        <w:rPr>
          <w:rFonts w:hint="eastAsia" w:ascii="宋体" w:hAnsi="宋体" w:eastAsia="宋体" w:cs="宋体"/>
          <w:color w:val="auto"/>
          <w:sz w:val="21"/>
          <w:szCs w:val="21"/>
          <w:lang w:eastAsia="zh-CN"/>
        </w:rPr>
        <w:t xml:space="preserve">视为与本次采购活动无关而</w:t>
      </w:r>
      <w:r>
        <w:rPr>
          <w:rFonts w:hint="eastAsia" w:ascii="宋体" w:hAnsi="宋体" w:eastAsia="宋体" w:cs="宋体"/>
          <w:b/>
          <w:bCs/>
          <w:color w:val="auto"/>
          <w:spacing w:val="15"/>
          <w:sz w:val="21"/>
          <w:szCs w:val="21"/>
          <w:lang w:eastAsia="zh-CN"/>
        </w:rPr>
        <w:t xml:space="preserve">不予接收或受理</w:t>
      </w:r>
      <w:r>
        <w:rPr>
          <w:rFonts w:hint="eastAsia" w:ascii="宋体" w:hAnsi="宋体" w:eastAsia="宋体" w:cs="宋体"/>
          <w:color w:val="auto"/>
          <w:sz w:val="21"/>
          <w:szCs w:val="21"/>
          <w:lang w:eastAsia="zh-CN"/>
        </w:rPr>
        <w:t xml:space="preserve">。采购人、携手阳光公司</w:t>
      </w:r>
      <w:r>
        <w:rPr>
          <w:rFonts w:hint="eastAsia" w:ascii="宋体" w:hAnsi="宋体" w:eastAsia="宋体" w:cs="宋体"/>
          <w:b/>
          <w:color w:val="auto"/>
          <w:sz w:val="21"/>
          <w:szCs w:val="21"/>
          <w:lang w:eastAsia="zh-CN"/>
        </w:rPr>
        <w:t xml:space="preserve">仅对加盖公章的书面形式回复负责</w:t>
      </w:r>
      <w:r>
        <w:rPr>
          <w:rFonts w:hint="eastAsia" w:ascii="宋体" w:hAnsi="宋体" w:eastAsia="宋体" w:cs="宋体"/>
          <w:color w:val="auto"/>
          <w:sz w:val="21"/>
          <w:szCs w:val="21"/>
          <w:lang w:eastAsia="zh-CN"/>
        </w:rPr>
        <w:t xml:space="preserve">，采购人或携手阳光公司不承担电话问答、口头问答等非书面形式回复的有效性。</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7</w:t>
      </w:r>
      <w:bookmarkEnd w:id="24"/>
      <w:r/>
      <w:bookmarkEnd w:id="25"/>
      <w:r/>
      <w:bookmarkEnd w:id="26"/>
      <w:r>
        <w:rPr>
          <w:rFonts w:hint="eastAsia" w:ascii="宋体" w:hAnsi="宋体" w:eastAsia="宋体" w:cs="宋体"/>
          <w:b/>
          <w:bCs/>
          <w:color w:val="auto"/>
          <w:sz w:val="21"/>
          <w:szCs w:val="21"/>
          <w:lang w:eastAsia="zh-CN"/>
        </w:rPr>
        <w:t xml:space="preserve">.投标截止时间的顺延</w:t>
      </w:r>
      <w:bookmarkEnd w:id="27"/>
      <w:r/>
      <w:bookmarkEnd w:id="28"/>
      <w:r/>
      <w:bookmarkEnd w:id="29"/>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为使投标人准备投标时有足够的时间对招标文件的澄清或者修改部分进行研究，采购人将依法决定是否顺延投标截止时间。</w:t>
      </w:r>
      <w:bookmarkStart w:id="30" w:name="_Toc516367020"/>
      <w:r/>
      <w:bookmarkStart w:id="31" w:name="_Toc7636"/>
      <w:r/>
      <w:bookmarkStart w:id="32" w:name="_Toc520356150"/>
      <w:r/>
      <w:bookmarkStart w:id="33" w:name="_Toc515647766"/>
      <w:r/>
      <w:bookmarkStart w:id="34" w:name="_Toc30808"/>
      <w:r/>
      <w:bookmarkStart w:id="35" w:name="_Toc31039"/>
      <w:r/>
      <w:bookmarkStart w:id="36" w:name="_Toc216582807"/>
      <w:r/>
      <w:bookmarkStart w:id="37" w:name="_Toc516367021"/>
      <w:r/>
      <w:bookmarkStart w:id="38" w:name="_Toc30570"/>
      <w:r/>
      <w:bookmarkStart w:id="39" w:name="_Toc515647767"/>
      <w:r/>
      <w:bookmarkStart w:id="40" w:name="_Toc3553"/>
      <w:r/>
      <w:bookmarkStart w:id="41" w:name="_Toc7786"/>
      <w:r/>
      <w:bookmarkStart w:id="42" w:name="_Toc520356151"/>
      <w:r/>
      <w:r/>
    </w:p>
    <w:p>
      <w:pPr>
        <w:ind w:firstLine="422"/>
        <w:jc w:val="center"/>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三、投标文件</w:t>
      </w:r>
      <w:bookmarkEnd w:id="30"/>
      <w:r>
        <w:rPr>
          <w:rFonts w:hint="eastAsia" w:ascii="宋体" w:hAnsi="宋体" w:eastAsia="宋体" w:cs="宋体"/>
          <w:b/>
          <w:color w:val="auto"/>
          <w:sz w:val="21"/>
          <w:szCs w:val="21"/>
          <w:lang w:eastAsia="zh-CN"/>
        </w:rPr>
        <w:t xml:space="preserve">的编制</w:t>
      </w:r>
      <w:bookmarkEnd w:id="31"/>
      <w:r/>
      <w:bookmarkEnd w:id="32"/>
      <w:r/>
      <w:bookmarkEnd w:id="33"/>
      <w:r/>
      <w:bookmarkEnd w:id="34"/>
      <w:r/>
      <w:bookmarkEnd w:id="35"/>
      <w:r/>
      <w:bookmarkEnd w:id="36"/>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8.投标范围及投标文件中标准和计量单位的使用</w:t>
      </w:r>
      <w:bookmarkEnd w:id="37"/>
      <w:r/>
      <w:bookmarkEnd w:id="38"/>
      <w:r/>
      <w:bookmarkEnd w:id="39"/>
      <w:r/>
      <w:bookmarkEnd w:id="40"/>
      <w:r/>
      <w:bookmarkEnd w:id="41"/>
      <w:r/>
      <w:bookmarkEnd w:id="42"/>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8.1投标人应当对所投采购包招标文件中“采购需求”所列的所有内容进行投标，如仅响应某一包中的部分内容，其该包投标将被认定为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8.2除招标文件中有特殊要求外，投标文件中所使用的计量单位，应采用中华人民共和国法定计量单位。</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8.3</w:t>
      </w:r>
      <w:bookmarkStart w:id="43" w:name="_Ref467306195"/>
      <w:r/>
      <w:bookmarkStart w:id="44" w:name="_Ref467306676"/>
      <w:r/>
      <w:bookmarkStart w:id="45" w:name="_Toc516367022"/>
      <w:r/>
      <w:bookmarkStart w:id="46" w:name="_Toc520356152"/>
      <w:r/>
      <w:bookmarkStart w:id="47" w:name="_Toc28307"/>
      <w:r/>
      <w:bookmarkStart w:id="48" w:name="_Toc515647768"/>
      <w:r/>
      <w:bookmarkStart w:id="49" w:name="_Toc10364"/>
      <w:r/>
      <w:bookmarkStart w:id="50" w:name="_Toc18692"/>
      <w:r>
        <w:rPr>
          <w:rFonts w:hint="eastAsia" w:ascii="宋体" w:hAnsi="宋体" w:eastAsia="宋体" w:cs="宋体"/>
          <w:color w:val="auto"/>
          <w:sz w:val="21"/>
          <w:szCs w:val="21"/>
          <w:lang w:eastAsia="zh-CN"/>
        </w:rPr>
        <w:t xml:space="preserve">投标人投标产品必须符合国家强制标准及财政部门强制采购要求(含政府强制采购产品，本招标活动中通称国家强制标准等)。否将被认定为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
          <w:color w:val="auto"/>
          <w:sz w:val="21"/>
          <w:szCs w:val="21"/>
          <w:lang w:eastAsia="zh-CN"/>
        </w:rPr>
        <w:t xml:space="preserve">。</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9.投标文件</w:t>
      </w:r>
      <w:bookmarkEnd w:id="43"/>
      <w:r/>
      <w:bookmarkEnd w:id="44"/>
      <w:r/>
      <w:bookmarkEnd w:id="45"/>
      <w:r>
        <w:rPr>
          <w:rFonts w:hint="eastAsia" w:ascii="宋体" w:hAnsi="宋体" w:eastAsia="宋体" w:cs="宋体"/>
          <w:b/>
          <w:color w:val="auto"/>
          <w:sz w:val="21"/>
          <w:szCs w:val="21"/>
          <w:lang w:eastAsia="zh-CN"/>
        </w:rPr>
        <w:t xml:space="preserve">构成</w:t>
      </w:r>
      <w:bookmarkEnd w:id="46"/>
      <w:r/>
      <w:bookmarkEnd w:id="47"/>
      <w:r/>
      <w:bookmarkEnd w:id="48"/>
      <w:r/>
      <w:bookmarkEnd w:id="49"/>
      <w:r/>
      <w:bookmarkEnd w:id="50"/>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9.1投标人应完整地按招标文件提供的投标文件格式及要求编写投标文件。</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9.2上述文件应按照招标文件规定的格式填写、签署和盖章（法定印章。不包括发票等业务专用章）。</w:t>
      </w:r>
      <w:bookmarkStart w:id="51" w:name="_Toc520356153"/>
      <w:r/>
      <w:bookmarkStart w:id="52" w:name="_Toc515647769"/>
      <w:r/>
      <w:bookmarkStart w:id="53" w:name="_Toc4601"/>
      <w:r/>
      <w:bookmarkStart w:id="54" w:name="_Toc10379"/>
      <w:r/>
      <w:bookmarkStart w:id="55" w:name="_Toc13143"/>
      <w:r/>
      <w:bookmarkStart w:id="56" w:name="_Toc516367023"/>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9.3投标人应当遵循格式规范、便于查找获得的原则准确、完整的编辑投标文件及其目录（以便评审人员评审），如出现编辑错误（含页码）、漏页或缺页等情况，后果由投标人承担（须承担携手阳光公司组织重新评审费用3000元等）。</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10.证明投标标的的合格性和符合招标文件规定的技术文件</w:t>
      </w:r>
      <w:bookmarkEnd w:id="51"/>
      <w:r/>
      <w:bookmarkEnd w:id="52"/>
      <w:r/>
      <w:bookmarkEnd w:id="53"/>
      <w:r/>
      <w:bookmarkEnd w:id="54"/>
      <w:r/>
      <w:bookmarkEnd w:id="55"/>
      <w:r/>
      <w:bookmarkEnd w:id="56"/>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10.1投标人应提交证明文件，证明其投标内容（产品）符合招标文件规定。该证明文件是投标文件的一部分。</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10.2上款所述的证明文件，可以是文字资料、图纸和数据，它包括：</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10.2.1产品主要技术指标和性能的详细说明；</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10.2.2产品从买方开始使用至招标文件规定的保质期内正常、连续地使用所必须的各项费用价格。</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10.2.3对照招标文件技术规格，逐条说明所提供产品[含其相关伴随产品（货物、服务、工程）等]已对招标文件的技术规格作出了实质性的响应，或申明与技术规格条文的偏差和例外。</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10.3投标人应注意采购人在采购需求中（技术规格中）指出的工艺、材料和设备的参照品牌型号或分类号仅起说明作用，并没有任何限制性。投标人在投标中可以选用替代品牌型号或分类号，但这些替代要实质上相当于技术规格的要求。采购人、携 手 阳 光 公司承诺不以上述参照品牌型号或分类号作为评标时判定其投标是否有效的标准。</w:t>
      </w:r>
      <w:bookmarkStart w:id="57" w:name="_Toc2248"/>
      <w:r/>
      <w:bookmarkStart w:id="58" w:name="_Toc515647770"/>
      <w:r/>
      <w:bookmarkStart w:id="59" w:name="_Toc23231"/>
      <w:r/>
      <w:bookmarkStart w:id="60" w:name="_Toc19624"/>
      <w:r/>
      <w:bookmarkStart w:id="61" w:name="_Toc520356155"/>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10.4投标人投标文件及相关证明材料非简体中文的，投标人</w:t>
      </w:r>
      <w:r>
        <w:rPr>
          <w:rFonts w:hint="eastAsia" w:ascii="宋体" w:hAnsi="宋体" w:eastAsia="宋体" w:cs="宋体"/>
          <w:b/>
          <w:color w:val="auto"/>
          <w:sz w:val="21"/>
          <w:szCs w:val="21"/>
          <w:lang w:eastAsia="zh-CN"/>
        </w:rPr>
        <w:t xml:space="preserve">须同时提供简体中文翻译说明并加盖投标人公章</w:t>
      </w:r>
      <w:r>
        <w:rPr>
          <w:rFonts w:hint="eastAsia" w:ascii="宋体" w:hAnsi="宋体" w:eastAsia="宋体" w:cs="宋体"/>
          <w:color w:val="auto"/>
          <w:sz w:val="21"/>
          <w:szCs w:val="21"/>
          <w:lang w:eastAsia="zh-CN"/>
        </w:rPr>
        <w:t xml:space="preserve">，否则评标委员会有权</w:t>
      </w:r>
      <w:r>
        <w:rPr>
          <w:rFonts w:hint="eastAsia" w:ascii="宋体" w:hAnsi="宋体" w:eastAsia="宋体" w:cs="宋体"/>
          <w:b/>
          <w:color w:val="auto"/>
          <w:sz w:val="21"/>
          <w:szCs w:val="21"/>
          <w:lang w:eastAsia="zh-CN"/>
        </w:rPr>
        <w:t xml:space="preserve">仅评审简体中文部分（非简体中文内容可视为无效）。</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10.5</w:t>
      </w:r>
      <w:r>
        <w:rPr>
          <w:rFonts w:hint="eastAsia" w:ascii="宋体" w:hAnsi="宋体" w:eastAsia="宋体" w:cs="宋体"/>
          <w:bCs/>
          <w:color w:val="auto"/>
          <w:sz w:val="21"/>
          <w:szCs w:val="21"/>
          <w:lang w:eastAsia="zh-CN"/>
        </w:rPr>
        <w:t xml:space="preserve">符合</w:t>
      </w:r>
      <w:r>
        <w:rPr>
          <w:rFonts w:hint="eastAsia" w:ascii="宋体" w:hAnsi="宋体" w:eastAsia="宋体" w:cs="宋体"/>
          <w:color w:val="auto"/>
          <w:sz w:val="21"/>
          <w:szCs w:val="21"/>
          <w:lang w:eastAsia="zh-CN"/>
        </w:rPr>
        <w:t xml:space="preserve">财库〔2019〕38号文中“可以通过互联网或者相关信息系统查询的信息”及“对于投标人能够在线提供的材料”情形的，投标人可以不提供，但必须在投标文件中说明并提供其查询渠道（互联网网址或者相关信息系统查询方式），以确保评审人员可以有效查询。投标人未提供查询渠道的或提供的查询渠道无法查询的，相关信息按无效处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10.6投标人应当以真实、详细、具体的内容逐一响应招标文件的相关要求。投标人以“完全响应”等简单文字方式进行响应的或者投标人过度复制招标文件且评标委员会认为其投标内容无实质性或针对性的（少数服从多数），其投标内容按</w:t>
      </w:r>
      <w:r>
        <w:rPr>
          <w:rFonts w:hint="eastAsia" w:ascii="宋体" w:hAnsi="宋体" w:eastAsia="宋体" w:cs="宋体"/>
          <w:b/>
          <w:color w:val="auto"/>
          <w:sz w:val="21"/>
          <w:szCs w:val="21"/>
          <w:lang w:eastAsia="zh-CN"/>
        </w:rPr>
        <w:t xml:space="preserve">无效处理（不予认可）</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10.7招标文件规定不接受多方案的，但投标人进行多方案投标的处理：如招标文件中约定按无效投标处理的，将被认定为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。如招标文件未约定按无效投标处理的，以投标文件由前至后的顺序的第1个方案为准（作为评审依据）。</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10.8投标人应确保响应文件中证明材料的有效性及其完整性。如证明材料有效性不受其证明材料所注明的时间影响等情形的（例：证书上有效时间已过期，但政策规定取消有效期或自动向后延期），投标人应当在响应文件中进行说明并提供相关法律依据。如投标人未提供的，评审人员有权仅按自身理解评审（</w:t>
      </w:r>
      <w:r>
        <w:rPr>
          <w:rFonts w:hint="eastAsia" w:ascii="宋体" w:hAnsi="宋体" w:eastAsia="宋体" w:cs="宋体"/>
          <w:b/>
          <w:color w:val="auto"/>
          <w:sz w:val="21"/>
          <w:szCs w:val="21"/>
          <w:lang w:eastAsia="zh-CN"/>
        </w:rPr>
        <w:t xml:space="preserve">后果由投标人自负</w:t>
      </w:r>
      <w:r>
        <w:rPr>
          <w:rFonts w:hint="eastAsia" w:ascii="宋体" w:hAnsi="宋体" w:eastAsia="宋体" w:cs="宋体"/>
          <w:color w:val="auto"/>
          <w:sz w:val="21"/>
          <w:szCs w:val="21"/>
          <w:lang w:eastAsia="zh-CN"/>
        </w:rPr>
        <w:t xml:space="preserve">）。</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11.投标报价</w:t>
      </w:r>
      <w:bookmarkEnd w:id="57"/>
      <w:r/>
      <w:bookmarkEnd w:id="58"/>
      <w:r/>
      <w:bookmarkEnd w:id="59"/>
      <w:r/>
      <w:bookmarkEnd w:id="60"/>
      <w:r/>
      <w:bookmarkEnd w:id="61"/>
      <w:r>
        <w:rPr>
          <w:rFonts w:hint="eastAsia" w:ascii="宋体" w:hAnsi="宋体" w:eastAsia="宋体" w:cs="宋体"/>
          <w:b/>
          <w:color w:val="auto"/>
          <w:sz w:val="21"/>
          <w:szCs w:val="21"/>
          <w:lang w:eastAsia="zh-CN"/>
        </w:rPr>
        <w:t xml:space="preserve">（报价要求）</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11.1所有投标（报价）均以人民币报价。</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投标人的投标报价应遵守《中华人民共和国价格法》。同时，根据《中华人民共和国政府采购法》的有关规定，为保证公平竞争，如有主体投标标的的赠与行为，其投标将被认定为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。招标人也不接受可能影响商品质量和不能诚信履约的报价（例：货物报价低于投标人的进价等），其投标将被认定为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（视为报价不合理）。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11.2投标人应在投标分项报价表上标明投标产品及其相关伴随产品的单价（如适用）和总价，并由法定代表人或其委托代理人签署。如开标一览表（报价表）内容与投标分项报价表不一致的，以开标一览表（报价表）的为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投标分项报价表内容应当全面完整，充分体现其报价的组成。货</w:t>
      </w:r>
      <w:r>
        <w:rPr>
          <w:rFonts w:hint="eastAsia" w:ascii="宋体" w:hAnsi="宋体" w:eastAsia="宋体" w:cs="宋体"/>
          <w:color w:val="auto"/>
          <w:sz w:val="21"/>
          <w:szCs w:val="21"/>
          <w:lang w:eastAsia="zh-CN"/>
        </w:rPr>
        <w:t xml:space="preserve">物的，应当考虑投标产品（包括备品备件、专用工具等）的出厂价（包括已在中国国内的进口货物完税后的仓库交货价、展室交货价或货架交货价），投标产品安装、调试、检验、技术服务和培训费用、货物运至最终目的地的运输费和保险费用以及相关税费等。服务的，应当考虑知识产权（如有）、人员工资、加班费、设备使用或损耗、技术服务和培训费用、以及相关税费等。工程的，应当考虑国家及地方标准（例：《建设工程工程量清单计价规范》、以及地方住建部门相关规定等）、采购人提供的相关资料（例：工程量清单、图纸等）、施工现场实际情况以及相关税费等。</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11.3本次招标采用总承包方式，因此投标人的报价应包括全部产品（含其相关伴随产品等）的价格、相关税费以及履行合同产生的所有费用等（在合同履行过程中，采购人不再增加任何费用）。</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11.4投标人所报的各分项投标单价在合同履行过程中是固定不变的，不得以任何理由予以变更。任何包含价格调整要求的投标，其投标将被认定为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11.5如无特殊说明，每种产品只能有一个投标报价(如有备选配件，备选配件的报价不属于有选择的报价)，招标人不接受任何有选择的报价或具有附加条件的报价（将被认定为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lang w:eastAsia="zh-CN"/>
        </w:rPr>
        <w:t xml:space="preserve">但招标文件有特殊说明的除外</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lang w:eastAsia="zh-CN"/>
        </w:rPr>
        <w:t xml:space="preserve">。</w:t>
      </w:r>
      <w:r/>
    </w:p>
    <w:p>
      <w:pPr>
        <w:ind w:firstLine="422"/>
        <w:spacing w:line="370" w:lineRule="atLeast"/>
        <w:rPr>
          <w:rFonts w:ascii="宋体" w:hAnsi="宋体" w:eastAsia="宋体" w:cs="宋体"/>
          <w:b/>
          <w:color w:val="auto"/>
          <w:sz w:val="21"/>
          <w:szCs w:val="21"/>
          <w:lang w:eastAsia="zh-CN"/>
        </w:rPr>
      </w:pPr>
      <w:r/>
      <w:bookmarkStart w:id="62" w:name="_Toc23590"/>
      <w:r/>
      <w:bookmarkStart w:id="63" w:name="_Toc515647772"/>
      <w:r/>
      <w:bookmarkStart w:id="64" w:name="_Toc520356157"/>
      <w:r/>
      <w:bookmarkStart w:id="65" w:name="_Toc32569"/>
      <w:r/>
      <w:bookmarkStart w:id="66" w:name="_Toc22901"/>
      <w:r>
        <w:rPr>
          <w:rFonts w:hint="eastAsia" w:ascii="宋体" w:hAnsi="宋体" w:eastAsia="宋体" w:cs="宋体"/>
          <w:b/>
          <w:color w:val="auto"/>
          <w:sz w:val="21"/>
          <w:szCs w:val="21"/>
          <w:lang w:eastAsia="zh-CN"/>
        </w:rPr>
        <w:t xml:space="preserve">12.投标保证金及投标人</w:t>
      </w:r>
      <w:r>
        <w:rPr>
          <w:rFonts w:hint="eastAsia" w:ascii="宋体" w:hAnsi="宋体" w:eastAsia="宋体" w:cs="宋体"/>
          <w:b/>
          <w:color w:val="auto"/>
          <w:sz w:val="21"/>
          <w:szCs w:val="21"/>
          <w:shd w:val="clear" w:color="auto" w:fill="ffffff"/>
          <w:lang w:eastAsia="zh-CN"/>
        </w:rPr>
        <w:t xml:space="preserve">过错赔偿</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12.1投标保证金：</w:t>
      </w:r>
      <w:r>
        <w:rPr>
          <w:rFonts w:hint="eastAsia" w:ascii="宋体" w:hAnsi="宋体" w:eastAsia="宋体" w:cs="宋体"/>
          <w:bCs/>
          <w:color w:val="auto"/>
          <w:sz w:val="21"/>
          <w:szCs w:val="21"/>
          <w:lang w:eastAsia="zh-CN"/>
        </w:rPr>
        <w:t xml:space="preserve">根据江苏省财政厅的规定，为降低投标人投标成本，取消政府采购投标保证金。</w:t>
      </w:r>
      <w:r/>
    </w:p>
    <w:p>
      <w:pPr>
        <w:ind w:firstLine="422"/>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b/>
          <w:color w:val="auto"/>
          <w:sz w:val="21"/>
          <w:szCs w:val="21"/>
          <w:lang w:eastAsia="zh-CN"/>
        </w:rPr>
        <w:t xml:space="preserve">12.2投标人</w:t>
      </w:r>
      <w:r>
        <w:rPr>
          <w:rFonts w:hint="eastAsia" w:ascii="宋体" w:hAnsi="宋体" w:eastAsia="宋体" w:cs="宋体"/>
          <w:b/>
          <w:color w:val="auto"/>
          <w:sz w:val="21"/>
          <w:szCs w:val="21"/>
          <w:shd w:val="clear" w:color="auto" w:fill="ffffff"/>
          <w:lang w:eastAsia="zh-CN"/>
        </w:rPr>
        <w:t xml:space="preserve">过错赔偿</w:t>
      </w:r>
      <w:r/>
    </w:p>
    <w:p>
      <w:pPr>
        <w:ind w:firstLine="422"/>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b/>
          <w:color w:val="auto"/>
          <w:sz w:val="21"/>
          <w:szCs w:val="21"/>
          <w:lang w:eastAsia="zh-CN"/>
        </w:rPr>
        <w:t xml:space="preserve">投标人有下列情形之一的，视为</w:t>
      </w:r>
      <w:r>
        <w:rPr>
          <w:rFonts w:hint="eastAsia" w:ascii="宋体" w:hAnsi="宋体" w:eastAsia="宋体" w:cs="宋体"/>
          <w:b/>
          <w:color w:val="auto"/>
          <w:sz w:val="21"/>
          <w:szCs w:val="21"/>
          <w:shd w:val="clear" w:color="auto" w:fill="ffffff"/>
          <w:lang w:eastAsia="zh-CN"/>
        </w:rPr>
        <w:t xml:space="preserve">因</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过错且造成</w:t>
      </w:r>
      <w:r>
        <w:rPr>
          <w:rFonts w:hint="eastAsia" w:ascii="宋体" w:hAnsi="宋体" w:eastAsia="宋体" w:cs="宋体"/>
          <w:b/>
          <w:color w:val="auto"/>
          <w:sz w:val="21"/>
          <w:szCs w:val="21"/>
          <w:lang w:eastAsia="zh-CN"/>
        </w:rPr>
        <w:t xml:space="preserve">携手阳光公司</w:t>
      </w:r>
      <w:r>
        <w:rPr>
          <w:rFonts w:hint="eastAsia" w:ascii="宋体" w:hAnsi="宋体" w:eastAsia="宋体" w:cs="宋体"/>
          <w:b/>
          <w:color w:val="auto"/>
          <w:sz w:val="21"/>
          <w:szCs w:val="21"/>
          <w:shd w:val="clear" w:color="auto" w:fill="ffffff"/>
          <w:lang w:eastAsia="zh-CN"/>
        </w:rPr>
        <w:t xml:space="preserve">相关权益的损害，</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应当承担侵权责任，</w:t>
      </w:r>
      <w:r>
        <w:rPr>
          <w:rFonts w:hint="eastAsia" w:ascii="宋体" w:hAnsi="宋体" w:eastAsia="宋体" w:cs="宋体"/>
          <w:b/>
          <w:color w:val="auto"/>
          <w:sz w:val="21"/>
          <w:szCs w:val="21"/>
          <w:lang w:eastAsia="zh-CN"/>
        </w:rPr>
        <w:t xml:space="preserve">携手阳光公司有权要求投标人进行损害赔偿（赔偿给携手阳光公司。赔偿标准：预算金额的2%）。</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（1）投标人报名后未参加投标（提前告知的除外）或投标人在投标截止时间后撤回投标文件的；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（2）在投标有效期内，撤销投标的；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（3）投标人在投标文件中提供虚假材料的；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（4）因投标人原因（如投标文件目录编写错误等）导致本项目重新评审或重新采购的；</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（5）投标人所提供的有关资料（含质疑材料）不真实或以非法手段取得的；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（6）除因不可抗力或招标文件认可的情形以外，中标人不与采购人签订合同的；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（7）中标后不按本须知的规定缴纳代理服务费的；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（8）投标人与采购人、其他投标人或者采购代理机构恶意串通的；</w:t>
      </w:r>
      <w:r/>
    </w:p>
    <w:p>
      <w:pPr>
        <w:ind w:firstLine="420"/>
        <w:spacing w:line="370" w:lineRule="atLeast"/>
        <w:rPr>
          <w:rFonts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（9）法律、法规及本招标文件规定的其他情况。</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13.投标有效期</w:t>
      </w:r>
      <w:bookmarkEnd w:id="62"/>
      <w:r/>
      <w:bookmarkEnd w:id="63"/>
      <w:r/>
      <w:bookmarkEnd w:id="64"/>
      <w:r/>
      <w:bookmarkEnd w:id="65"/>
      <w:r/>
      <w:bookmarkEnd w:id="66"/>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13.1投标有效期：</w:t>
      </w:r>
      <w:r>
        <w:rPr>
          <w:rFonts w:hint="eastAsia" w:ascii="宋体" w:hAnsi="宋体" w:eastAsia="宋体" w:cs="宋体"/>
          <w:b/>
          <w:color w:val="auto"/>
          <w:sz w:val="21"/>
          <w:szCs w:val="21"/>
          <w:lang w:eastAsia="zh-CN"/>
        </w:rPr>
        <w:t xml:space="preserve">投标截止之日起</w:t>
      </w:r>
      <w:r>
        <w:rPr>
          <w:rFonts w:hint="eastAsia" w:ascii="宋体" w:hAnsi="宋体" w:eastAsia="宋体" w:cs="宋体"/>
          <w:b/>
          <w:color w:val="auto"/>
          <w:sz w:val="21"/>
          <w:szCs w:val="21"/>
          <w:u w:val="single"/>
          <w:lang w:eastAsia="zh-CN"/>
        </w:rPr>
        <w:t xml:space="preserve">90个日历日</w:t>
      </w:r>
      <w:r>
        <w:rPr>
          <w:rFonts w:hint="eastAsia" w:ascii="宋体" w:hAnsi="宋体" w:eastAsia="宋体" w:cs="宋体"/>
          <w:b/>
          <w:color w:val="auto"/>
          <w:sz w:val="21"/>
          <w:szCs w:val="21"/>
          <w:lang w:eastAsia="zh-CN"/>
        </w:rPr>
        <w:t xml:space="preserve">。</w:t>
      </w:r>
      <w:r>
        <w:rPr>
          <w:rFonts w:hint="eastAsia" w:ascii="宋体" w:hAnsi="宋体" w:eastAsia="宋体" w:cs="宋体"/>
          <w:color w:val="auto"/>
          <w:sz w:val="21"/>
          <w:szCs w:val="21"/>
          <w:lang w:eastAsia="zh-CN"/>
        </w:rPr>
        <w:t xml:space="preserve">投标有效期不满足要求的投标，其投标将被认定为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13.2为保证有充分时间签订合同，采购人或携手阳光公司可根据实际情况，在原投标有效期截止之前，要求投标人延长投标文件的有效期，接受该要求的投标人将不会被要求和允许修正其投标。</w:t>
      </w:r>
      <w:bookmarkEnd w:id="5"/>
      <w:r/>
      <w:bookmarkEnd w:id="6"/>
      <w:r/>
      <w:bookmarkEnd w:id="7"/>
      <w:r/>
      <w:r/>
    </w:p>
    <w:p>
      <w:pPr>
        <w:ind w:firstLine="422"/>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14.投标文件的递交</w:t>
      </w:r>
      <w:r/>
    </w:p>
    <w:p>
      <w:pPr>
        <w:ind w:firstLine="420"/>
        <w:spacing w:line="370" w:lineRule="atLeast"/>
        <w:rPr>
          <w:rFonts w:ascii="宋体" w:hAnsi="宋体" w:eastAsia="宋体" w:cs="宋体"/>
          <w:color w:val="auto"/>
          <w:sz w:val="21"/>
          <w:szCs w:val="21"/>
          <w:lang w:eastAsia="zh-CN"/>
        </w:rPr>
      </w:pPr>
      <w:r/>
      <w:bookmarkStart w:id="67" w:name="_Toc12436"/>
      <w:r/>
      <w:bookmarkStart w:id="68" w:name="_Toc216582809"/>
      <w:r/>
      <w:bookmarkStart w:id="69" w:name="_Toc28398"/>
      <w:r/>
      <w:bookmarkStart w:id="70" w:name="_Toc520356163"/>
      <w:r/>
      <w:bookmarkStart w:id="71" w:name="_Toc20246"/>
      <w:r/>
      <w:bookmarkStart w:id="72" w:name="_Toc515647778"/>
      <w:r>
        <w:rPr>
          <w:rFonts w:hint="eastAsia" w:ascii="宋体" w:hAnsi="宋体" w:eastAsia="宋体" w:cs="宋体"/>
          <w:color w:val="auto"/>
          <w:sz w:val="21"/>
          <w:szCs w:val="21"/>
          <w:lang w:eastAsia="zh-CN"/>
        </w:rPr>
        <w:t xml:space="preserve">14.1 电子投标文件的递交</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投标人应当按照《操作手册》规定，在投标截止时间前制作并上传电子投标文件。</w:t>
      </w:r>
      <w:bookmarkStart w:id="73" w:name="_Toc20823298"/>
      <w:r/>
      <w:bookmarkEnd w:id="73"/>
      <w:r/>
      <w:bookmarkStart w:id="74" w:name="_Toc16938542"/>
      <w:r/>
      <w:bookmarkEnd w:id="74"/>
      <w:r/>
      <w:r/>
    </w:p>
    <w:p>
      <w:pPr>
        <w:ind w:firstLine="422"/>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15.投标截止时间</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15.1投标人上传电子投标文件的时间不得迟于招标公告中规定的投标截止时间。</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投标人应充分考虑到网络环境、网络带宽等风险因素，如因投标人自身原因造成的电子投标文件上传不成功的按照本招标文件第二章第22.2.2条规定做无效投标处理。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15.2代理公司可以按照规定，通过修改招标文件酌情延长投标截止时间，在此情况下，投标人的所有权利和义务以及投标人受制的截止时间均应以延长后新的截止时间为准。</w:t>
      </w:r>
      <w:r/>
    </w:p>
    <w:p>
      <w:pPr>
        <w:ind w:firstLine="422"/>
        <w:spacing w:line="370" w:lineRule="atLeast"/>
        <w:rPr>
          <w:rFonts w:ascii="宋体" w:hAnsi="宋体" w:eastAsia="宋体" w:cs="宋体"/>
          <w:b/>
          <w:bCs/>
          <w:color w:val="auto"/>
          <w:sz w:val="21"/>
          <w:szCs w:val="21"/>
          <w:lang w:eastAsia="zh-CN"/>
        </w:rPr>
      </w:pPr>
      <w:r/>
      <w:bookmarkStart w:id="75" w:name="_Toc16938543"/>
      <w:r/>
      <w:bookmarkStart w:id="76" w:name="_Toc513029227"/>
      <w:r/>
      <w:bookmarkStart w:id="77" w:name="_Toc20823299"/>
      <w:r>
        <w:rPr>
          <w:rFonts w:hint="eastAsia" w:ascii="宋体" w:hAnsi="宋体" w:eastAsia="宋体" w:cs="宋体"/>
          <w:b/>
          <w:bCs/>
          <w:color w:val="auto"/>
          <w:sz w:val="21"/>
          <w:szCs w:val="21"/>
          <w:lang w:eastAsia="zh-CN"/>
        </w:rPr>
        <w:t xml:space="preserve">16.投标文件</w:t>
      </w:r>
      <w:bookmarkEnd w:id="75"/>
      <w:r/>
      <w:bookmarkEnd w:id="76"/>
      <w:r/>
      <w:bookmarkEnd w:id="77"/>
      <w:r>
        <w:rPr>
          <w:rFonts w:hint="eastAsia" w:ascii="宋体" w:hAnsi="宋体" w:eastAsia="宋体" w:cs="宋体"/>
          <w:b/>
          <w:bCs/>
          <w:color w:val="auto"/>
          <w:sz w:val="21"/>
          <w:szCs w:val="21"/>
          <w:lang w:eastAsia="zh-CN"/>
        </w:rPr>
        <w:t xml:space="preserve">的拒收</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16.1代理公司拒绝接收在其规定的投标截止时间后上传的任何投标文件。</w:t>
      </w:r>
      <w:r/>
    </w:p>
    <w:p>
      <w:pPr>
        <w:ind w:firstLine="422"/>
        <w:spacing w:line="370" w:lineRule="atLeast"/>
        <w:rPr>
          <w:rFonts w:ascii="宋体" w:hAnsi="宋体" w:eastAsia="宋体" w:cs="宋体"/>
          <w:b/>
          <w:bCs/>
          <w:color w:val="auto"/>
          <w:sz w:val="21"/>
          <w:szCs w:val="21"/>
          <w:lang w:eastAsia="zh-CN"/>
        </w:rPr>
      </w:pPr>
      <w:r/>
      <w:bookmarkStart w:id="78" w:name="_Toc20823300"/>
      <w:r/>
      <w:bookmarkStart w:id="79" w:name="_Toc513029228"/>
      <w:r/>
      <w:bookmarkStart w:id="80" w:name="_Toc16938544"/>
      <w:r>
        <w:rPr>
          <w:rFonts w:hint="eastAsia" w:ascii="宋体" w:hAnsi="宋体" w:eastAsia="宋体" w:cs="宋体"/>
          <w:b/>
          <w:bCs/>
          <w:color w:val="auto"/>
          <w:sz w:val="21"/>
          <w:szCs w:val="21"/>
          <w:lang w:eastAsia="zh-CN"/>
        </w:rPr>
        <w:t xml:space="preserve">17.投标文件的撤回和修改</w:t>
      </w:r>
      <w:bookmarkEnd w:id="78"/>
      <w:r/>
      <w:bookmarkEnd w:id="79"/>
      <w:r/>
      <w:bookmarkEnd w:id="80"/>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17.1投标文件的撤回</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17.1.1电子投标文件的撤回</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投标人可在投标截止时间前，撤回其电子投标文件，具体操作方法见《操作手册》。</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17.1.2投标人撤回电子投标文件，则认为其不再参与本项目投标活动。</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 投标文件的修改</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17.2.1投标人可在投标截止时间前，对其电子投标文件进行修改，具体操作方法见《操作手册》。</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17.2.2在投标截止时间之后，投标人不得对其电子投标文件作任何修改。</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17.3在投标截止时间至招标文件中规定的投标有效期满之间的这段时间内，投标人不得撤回其投标。</w:t>
      </w:r>
      <w:r/>
    </w:p>
    <w:p>
      <w:pPr>
        <w:ind w:firstLine="422"/>
        <w:jc w:val="center"/>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四、开标及评标</w:t>
      </w:r>
      <w:bookmarkEnd w:id="67"/>
      <w:r/>
      <w:bookmarkEnd w:id="68"/>
      <w:r/>
      <w:bookmarkEnd w:id="69"/>
      <w:r/>
      <w:bookmarkEnd w:id="70"/>
      <w:r/>
      <w:bookmarkEnd w:id="71"/>
      <w:r/>
      <w:bookmarkEnd w:id="72"/>
      <w:r/>
      <w:bookmarkStart w:id="81" w:name="_Toc23507"/>
      <w:r/>
      <w:bookmarkStart w:id="82" w:name="_Toc24426"/>
      <w:r/>
      <w:bookmarkStart w:id="83" w:name="_Toc518926880"/>
      <w:r/>
      <w:bookmarkEnd w:id="81"/>
      <w:r/>
      <w:bookmarkEnd w:id="82"/>
      <w:r/>
      <w:bookmarkEnd w:id="83"/>
      <w:r/>
      <w:r/>
    </w:p>
    <w:p>
      <w:pPr>
        <w:ind w:firstLine="420"/>
        <w:spacing w:line="370" w:lineRule="atLeast"/>
        <w:rPr>
          <w:rFonts w:ascii="宋体" w:hAnsi="宋体" w:eastAsia="宋体" w:cs="宋体"/>
          <w:color w:val="auto"/>
          <w:sz w:val="21"/>
          <w:szCs w:val="21"/>
          <w:lang w:eastAsia="zh-CN"/>
        </w:rPr>
      </w:pPr>
      <w:r/>
      <w:bookmarkStart w:id="84" w:name="_Toc20823302"/>
      <w:r/>
      <w:bookmarkStart w:id="85" w:name="_Toc16938546"/>
      <w:r/>
      <w:bookmarkStart w:id="86" w:name="_Toc513029230"/>
      <w:r>
        <w:rPr>
          <w:rFonts w:hint="eastAsia" w:ascii="宋体" w:hAnsi="宋体" w:eastAsia="宋体" w:cs="宋体"/>
          <w:color w:val="auto"/>
          <w:sz w:val="21"/>
          <w:szCs w:val="21"/>
          <w:lang w:eastAsia="zh-CN"/>
        </w:rPr>
        <w:t xml:space="preserve">18.开标</w:t>
      </w:r>
      <w:bookmarkEnd w:id="84"/>
      <w:r/>
      <w:bookmarkEnd w:id="85"/>
      <w:r/>
      <w:bookmarkEnd w:id="86"/>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18.1代理公司将在招标公告中规定的时间和地点组织公开开标。投标人应当按照《操作手册》规定，参加开标活动和在苏采云系统规定的时间内对投标文件进行解密。</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18.2开标仪式由代理公司组织。苏采云系统将自动对项目进行开标，并宣布各投标人名称和投标价格。</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18.3投标人在开标过程中涉及到的投标文件解密、开标结果确认等工作，应按照《操作手册》规定执行。</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18.4投标人如果对开标过程和开标记录有疑义，应当根据《操作手册》规定提出，如苏采云系统中《开标记录表》宣布后5分钟内未提出的，视同认可开标结果。</w:t>
      </w:r>
      <w:r/>
    </w:p>
    <w:p>
      <w:pPr>
        <w:ind w:firstLine="417"/>
        <w:spacing w:line="370" w:lineRule="atLeast"/>
        <w:rPr>
          <w:rFonts w:ascii="宋体" w:hAnsi="宋体" w:eastAsia="宋体" w:cs="宋体"/>
          <w:b/>
          <w:bCs/>
          <w:color w:val="auto"/>
          <w:sz w:val="21"/>
          <w:szCs w:val="21"/>
          <w:lang w:eastAsia="zh-CN"/>
        </w:rPr>
      </w:pPr>
      <w:r/>
      <w:bookmarkStart w:id="87" w:name="_Toc20823303"/>
      <w:r/>
      <w:bookmarkStart w:id="88" w:name="_Toc513029231"/>
      <w:r/>
      <w:bookmarkStart w:id="89" w:name="_Toc16938547"/>
      <w:r>
        <w:rPr>
          <w:rFonts w:hint="eastAsia" w:ascii="宋体" w:hAnsi="宋体" w:eastAsia="宋体" w:cs="宋体"/>
          <w:b/>
          <w:bCs/>
          <w:color w:val="auto"/>
          <w:sz w:val="21"/>
          <w:szCs w:val="21"/>
          <w:lang w:eastAsia="zh-CN"/>
        </w:rPr>
        <w:t xml:space="preserve">19.评标委员会</w:t>
      </w:r>
      <w:bookmarkEnd w:id="87"/>
      <w:r/>
      <w:bookmarkEnd w:id="88"/>
      <w:r/>
      <w:bookmarkEnd w:id="89"/>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19.1开标后，代理公司将立即组织评标委员会（以下简称评委会）进行评标。</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19.2评委会由采购人代表和有关技术、经济等方面的专家组成，且人员构成符合政府采购有关规定。</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19.3评委会独立工作，负责评审所有投标文件并确定中标侯选人。</w:t>
      </w:r>
      <w:r/>
    </w:p>
    <w:p>
      <w:pPr>
        <w:ind w:firstLine="417"/>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20.评标过程的保密与公正</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20.1凡是与审查、澄清、评价和比较投标的有关资料以及授标建议等，采购人、评委、代理公司均不得向投标人或与评标无关的其他人员透露。</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20.2在评标过程中，投标人不得以任何行为影响评标过程，否则其投标文件将被作为无效投标文件。</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20.3代理公司和评标委员会不向未中标的投标人解释未中标原因，也不公布评标过程中的相关细节。</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20.4采用综合评分法的项目，未中标的投标人可于中标结果公告期限届满之日起通过苏采云系统查看自己的评审得分及排序情况。</w:t>
      </w:r>
      <w:r/>
    </w:p>
    <w:p>
      <w:pPr>
        <w:ind w:firstLine="417"/>
        <w:spacing w:line="370" w:lineRule="atLeast"/>
        <w:rPr>
          <w:rFonts w:ascii="宋体" w:hAnsi="宋体" w:eastAsia="宋体" w:cs="宋体"/>
          <w:b/>
          <w:bCs/>
          <w:color w:val="auto"/>
          <w:sz w:val="21"/>
          <w:szCs w:val="21"/>
          <w:lang w:eastAsia="zh-CN"/>
        </w:rPr>
      </w:pPr>
      <w:r/>
      <w:bookmarkStart w:id="90" w:name="_Toc20823304"/>
      <w:r/>
      <w:bookmarkStart w:id="91" w:name="_Toc16938548"/>
      <w:r/>
      <w:bookmarkStart w:id="92" w:name="_Toc513029232"/>
      <w:r>
        <w:rPr>
          <w:rFonts w:hint="eastAsia" w:ascii="宋体" w:hAnsi="宋体" w:eastAsia="宋体" w:cs="宋体"/>
          <w:b/>
          <w:bCs/>
          <w:color w:val="auto"/>
          <w:sz w:val="21"/>
          <w:szCs w:val="21"/>
          <w:lang w:eastAsia="zh-CN"/>
        </w:rPr>
        <w:t xml:space="preserve">21.投标文件的澄清</w:t>
      </w:r>
      <w:bookmarkEnd w:id="90"/>
      <w:r/>
      <w:bookmarkEnd w:id="91"/>
      <w:r/>
      <w:bookmarkEnd w:id="92"/>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21.1评标期间，评委会对投标文件中含义不明确、同类问题表述不一致或者有明显文字和计算错误的内容，有权要求投标人作出必要的澄清、说明或者补正。</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投标人的澄清、说明或者补正不得超出投标文件的范围或者改变投标文件的实质性内容。</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评标委员会并非对每个投标人都做澄清要求。</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21.3接到评委会澄清、说明和补正要求的投标人如未按规定做出澄清、说明和补正，其风险由投标人自行承担。</w:t>
      </w:r>
      <w:r/>
    </w:p>
    <w:p>
      <w:pPr>
        <w:ind w:firstLine="417"/>
        <w:spacing w:line="370" w:lineRule="atLeast"/>
        <w:rPr>
          <w:rFonts w:ascii="宋体" w:hAnsi="宋体" w:eastAsia="宋体" w:cs="宋体"/>
          <w:b/>
          <w:bCs/>
          <w:color w:val="auto"/>
          <w:sz w:val="21"/>
          <w:szCs w:val="21"/>
          <w:lang w:eastAsia="zh-CN"/>
        </w:rPr>
      </w:pPr>
      <w:r/>
      <w:bookmarkStart w:id="93" w:name="_Toc20823305"/>
      <w:r/>
      <w:bookmarkStart w:id="94" w:name="_Toc16938549"/>
      <w:r/>
      <w:bookmarkStart w:id="95" w:name="_Toc513029233"/>
      <w:r>
        <w:rPr>
          <w:rFonts w:hint="eastAsia" w:ascii="宋体" w:hAnsi="宋体" w:eastAsia="宋体" w:cs="宋体"/>
          <w:b/>
          <w:bCs/>
          <w:color w:val="auto"/>
          <w:sz w:val="21"/>
          <w:szCs w:val="21"/>
          <w:lang w:eastAsia="zh-CN"/>
        </w:rPr>
        <w:t xml:space="preserve">22.对投标文件的初审</w:t>
      </w:r>
      <w:bookmarkEnd w:id="93"/>
      <w:r/>
      <w:bookmarkEnd w:id="94"/>
      <w:r/>
      <w:bookmarkEnd w:id="95"/>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22.1投标文件初审分为资格审查和符合性审查。</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22.1.1资格审查：依据法律法规和招标文件的规定，由采购人对投标文件中的资格证明文件进行审查。资格审查的结论，采购人以书面形式向评委会进行反馈。</w:t>
      </w:r>
      <w:r/>
    </w:p>
    <w:p>
      <w:pPr>
        <w:pStyle w:val="2140"/>
        <w:ind w:firstLine="416"/>
        <w:jc w:val="both"/>
        <w:spacing w:beforeAutospacing="0" w:afterAutospacing="0" w:line="370" w:lineRule="atLeast"/>
        <w:rPr>
          <w:rFonts w:ascii="宋体" w:hAnsi="宋体" w:eastAsia="宋体" w:cs="宋体"/>
          <w:color w:val="auto"/>
          <w:sz w:val="21"/>
          <w:szCs w:val="21"/>
        </w:rPr>
      </w:pPr>
      <w:r>
        <w:rPr>
          <w:rFonts w:hint="eastAsia" w:ascii="宋体" w:hAnsi="宋体" w:eastAsia="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22.1.2符合性审查：依据招标文件的规定，由评委会从投标文件的有效性、完整性和对招标文件的响应程度进行审查，以确定是否对招标文件的实质性要求作出响应。</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22.1.3未通过资格审查或符合性审查的投标人，代理公司将在苏采云系统中告知未通过资格审查或符合性审查的原因，评标结束后，代理公司将不再告知未通过资格审查和符合性审查的原因。</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22.2在详细评标之前，评委会将首先审查每份投标文件是否实质性响应了招标文件的要求。实质性响应的投标应该是与招标文件要求的全部条款、条件和规格相符，没有重大偏离或保留的投标。</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22.3如果投标文件实质上没有响应招标文件的要求，评委会将予以拒绝，投标人不得通过修改或撤销不合要求的偏离或保留而使其投标成为实质性响应的投标。</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22.4评委会将对确定为实质性响应的投标进行进一步审核，确定其是否有计算上或累加上的算术错误，修正错误的原则如下：</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（1）投标文件中开标一览表内容与投标文件中相应内容不一致的，以开标一览表为准。</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（2）大写金额和小写金额不一致的，以大写金额为准。</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（3）单价金额小数点或者百分比有明显错位的，以开标一览表的总价为准，并修改单价。</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（4）总价金额与按单价汇总金额不一致的，以单价金额计算结果为准。</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同时出现两种以上错误的，按照前款规定的顺序修正。</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22.5评委会将按上述修正错误的方法调整投标文件中的投标报价，并通过苏采云系统告知投标人，调整后的价格应对投标人具有约束力。如果投标人不接受修正后的价格，则其投标将被拒绝。</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bookmarkStart w:id="96" w:name="_Toc16938550"/>
      <w:r/>
      <w:bookmarkStart w:id="97" w:name="_Toc20823306"/>
      <w:r/>
      <w:bookmarkStart w:id="98" w:name="_Toc513029234"/>
      <w:r>
        <w:rPr>
          <w:rFonts w:hint="eastAsia" w:ascii="宋体" w:hAnsi="宋体" w:eastAsia="宋体" w:cs="宋体"/>
          <w:color w:val="auto"/>
          <w:sz w:val="21"/>
          <w:szCs w:val="21"/>
          <w:lang w:eastAsia="zh-CN"/>
        </w:rPr>
        <w:t xml:space="preserve">22.6投标人在开、评标全过程中应保持通讯畅通，及时登录苏采云系统查阅、答复相关信息，并安排专人与代理公司及评标委员会联系。</w:t>
      </w:r>
      <w:bookmarkEnd w:id="96"/>
      <w:r/>
      <w:bookmarkEnd w:id="97"/>
      <w:r/>
      <w:bookmarkEnd w:id="98"/>
      <w:r/>
      <w:r/>
    </w:p>
    <w:p>
      <w:pPr>
        <w:ind w:firstLine="417"/>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23.无效投标条款和废标条款</w:t>
      </w:r>
      <w:r/>
    </w:p>
    <w:p>
      <w:pPr>
        <w:pStyle w:val="2140"/>
        <w:ind w:left="479"/>
        <w:jc w:val="both"/>
        <w:spacing w:beforeAutospacing="0" w:afterAutospacing="0" w:line="370" w:lineRule="atLeast"/>
        <w:rPr>
          <w:rFonts w:ascii="宋体" w:hAnsi="宋体" w:eastAsia="宋体" w:cs="宋体"/>
          <w:color w:val="auto"/>
          <w:sz w:val="21"/>
          <w:szCs w:val="21"/>
          <w:lang w:eastAsia="zh-CN"/>
        </w:rPr>
      </w:pPr>
      <w:r/>
      <w:bookmarkStart w:id="99" w:name="_Toc20823307"/>
      <w:r/>
      <w:bookmarkStart w:id="100" w:name="_Toc513029235"/>
      <w:r/>
      <w:bookmarkStart w:id="101" w:name="_Toc16938551"/>
      <w:r>
        <w:rPr>
          <w:rFonts w:hint="eastAsia" w:ascii="宋体" w:hAnsi="宋体" w:eastAsia="宋体" w:cs="宋体"/>
          <w:color w:val="auto"/>
          <w:sz w:val="21"/>
          <w:szCs w:val="21"/>
          <w:lang w:eastAsia="zh-CN"/>
        </w:rPr>
        <w:t xml:space="preserve">23.1无效投标条款</w:t>
      </w:r>
      <w:bookmarkEnd w:id="99"/>
      <w:r/>
      <w:bookmarkEnd w:id="100"/>
      <w:r/>
      <w:bookmarkEnd w:id="101"/>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23.1.1投标人在苏采云系统规定的时间内未成功解密电子投标文件的。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23.1.2投标人未按照招标文件要求上传电子投标文件的。</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23.1.3同一投标人提交两个（含两个）以上不同的投标报价的。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23.1.4投标人不具备招标文件中规定资格要求的。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23.1.5投标人的报价超过了采购预算或最高限价的。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23.1.6未通过符合性审查的。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23.1.7不符合招标文件中规定的实质性要求和条件的。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.1.8投标人被“信用中国”网站（www.creditchina.gov.cn）列入失信被执行人或</w:t>
      </w:r>
      <w:r>
        <w:rPr>
          <w:rFonts w:hint="eastAsia" w:ascii="宋体" w:hAnsi="宋体" w:eastAsia="宋体" w:cs="宋体"/>
          <w:color w:val="auto"/>
          <w:sz w:val="21"/>
          <w:szCs w:val="21"/>
          <w:lang w:eastAsia="zh-CN"/>
        </w:rPr>
        <w:t xml:space="preserve">重大税收违法失信主体名单</w:t>
      </w:r>
      <w:r>
        <w:rPr>
          <w:rFonts w:hint="eastAsia" w:ascii="宋体" w:hAnsi="宋体" w:eastAsia="宋体" w:cs="宋体"/>
          <w:color w:val="auto"/>
          <w:sz w:val="21"/>
          <w:szCs w:val="21"/>
        </w:rPr>
        <w:t xml:space="preserve">或政府采购严重失信行为记录名单。</w:t>
      </w:r>
      <w:r>
        <w:rPr>
          <w:rFonts w:hint="eastAsia" w:ascii="宋体" w:hAnsi="宋体" w:eastAsia="宋体" w:cs="宋体"/>
          <w:color w:val="auto"/>
          <w:sz w:val="21"/>
          <w:szCs w:val="21"/>
          <w:lang w:eastAsia="zh-CN"/>
        </w:rPr>
        <w:t xml:space="preserve">或查询“信用中国”网站后发现投标人存在其他不符合《中华人民共和国政府采购法》第二十二条规定条件的信用记录。</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23.1.9投标文件含有采购人不能接受的附加条件的。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23.1.11投标文件未按照招标文件要求加盖CA电子公章的。</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23.1.12其他法律、法规及本招标文件规定的属无效投标的情形。</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23.2废标条款</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23.2.1符合专业条件的供应商或者对招标文件作实质响应的供应商不足三家的。</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23.2.2出现影响采购公正的违法、违规行为的。</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23.2.3因重大变故，采购任务取消的。</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23.2.4评标委员会认定招标文件存在歧义、重大缺陷导致评审工作无法进行。</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23.2.5因苏采云系统系统故障原因造成开标不成功的。</w:t>
      </w:r>
      <w:r/>
    </w:p>
    <w:p>
      <w:pPr>
        <w:pStyle w:val="2140"/>
        <w:ind w:left="479"/>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 投标截止时间结束后参加投标的供应商不足三家的处理：</w:t>
      </w:r>
      <w:r/>
    </w:p>
    <w:p>
      <w:pPr>
        <w:pStyle w:val="2140"/>
        <w:ind w:firstLine="416"/>
        <w:jc w:val="both"/>
        <w:spacing w:beforeAutospacing="0" w:afterAutospacing="0"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23.3.1如出现投标截止时间结束后参加投标的供应商或者在评标期间对招标文件做出实质响应的供应商不足三家情况，按政府采购相关规定执行。</w:t>
      </w:r>
      <w:r/>
    </w:p>
    <w:p>
      <w:pPr>
        <w:ind w:firstLine="417"/>
        <w:jc w:val="center"/>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五、确定中标</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24.中标候选人的确定原则及标准</w:t>
      </w:r>
      <w:r/>
    </w:p>
    <w:p>
      <w:pPr>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    除第28条规定外，对实质上响应招标文件的投标人按下列方法进行排序，确定中标候选人：</w:t>
      </w:r>
      <w:r/>
    </w:p>
    <w:p>
      <w:pPr>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（1）采用最低评标价法的，除了算术修正和落实政府采购政策需进行的价格扣除外，不对投标人的投标价格进行任何调整。评标结果按修正和扣除后的投标报价由低到高顺序排列。</w:t>
      </w:r>
      <w:r/>
    </w:p>
    <w:p>
      <w:pPr>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（2）采用综合评分法的，评标结果按评审后得分由高到低顺序排列。得分相同的，按修正和扣除后的投标报价由低到高顺序排列。</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25.确定中标候选人和中标人</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评标委员会将根据评标标准，确定的中标候选人名单或者经采购人委托直接确定的中标人。</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26.采购任务取消</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因重大变故采购任务取消时，采购人有权拒绝任何投标人中标，且对受影响的投标人不承担任何责任。</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27.中标通知书</w:t>
      </w:r>
      <w:r/>
    </w:p>
    <w:p>
      <w:pPr>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27.1在投标有效期内，中标人确定后，采购人或者采购代理机构发布中标公告，并向中标人发出中标通知书。中标人应当派人到携手阳光公司领取中标通知书，携手阳光公司可以以邮寄（费用由中标人承担）等方式向中标人发出。</w:t>
      </w:r>
      <w:r/>
    </w:p>
    <w:p>
      <w:pPr>
        <w:ind w:firstLine="416"/>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27.2中标通知书是合同的组成部分。</w:t>
      </w:r>
      <w:r/>
    </w:p>
    <w:p>
      <w:pPr>
        <w:ind w:firstLine="417"/>
        <w:spacing w:line="370" w:lineRule="atLeast"/>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28.招标结果告知</w:t>
      </w:r>
      <w:r/>
    </w:p>
    <w:p>
      <w:pPr>
        <w:ind w:firstLine="416"/>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公告中标结果（发布中标公告）后，采购人或者携手阳光公司将以电话、短信等方式告知（记录不保存）未通过资格审查的投标人其未通过的原因或未中标人本人的评审得分与排序（采用综合评分法评审的）。如投标人未及时收悉，请在中标公告发布之日起1个工作日内以书面方式向携手阳光公司要求重新（补充）告知，逾期视为采购人、携手阳光公司已履行告知义务。投标人主动以电话等方式了解上述情况的，采购人或者携手阳光公司及时答复行为视为采购人、携手阳光公司履行告知义务。</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29.签订合同</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29.1中标人收到中标通知书后应当及时与招标人签订合同，如未在法定时限内与招标人签订合同的，承担法律责任。</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29.2招标文件、中标人的投标文件及其澄清文件等，均为签订合同的依据。</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29.3当出现法规规定的</w:t>
      </w:r>
      <w:r>
        <w:rPr>
          <w:rFonts w:hint="eastAsia" w:ascii="宋体" w:hAnsi="宋体" w:eastAsia="宋体" w:cs="宋体"/>
          <w:b/>
          <w:color w:val="auto"/>
          <w:sz w:val="21"/>
          <w:szCs w:val="21"/>
          <w:lang w:eastAsia="zh-CN"/>
        </w:rPr>
        <w:t xml:space="preserve">中标无效或中标结果无效</w:t>
      </w:r>
      <w:r>
        <w:rPr>
          <w:rFonts w:hint="eastAsia" w:ascii="宋体" w:hAnsi="宋体" w:eastAsia="宋体" w:cs="宋体"/>
          <w:color w:val="auto"/>
          <w:sz w:val="21"/>
          <w:szCs w:val="21"/>
          <w:lang w:eastAsia="zh-CN"/>
        </w:rPr>
        <w:t xml:space="preserve">情形时，采购人可与排名下一位的中标候选人另行签订合同，或依法重新开展采购活动。</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30.履约保证金</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30.1中标通知书发出后，中标人需按照采购人及</w:t>
      </w:r>
      <w:r>
        <w:rPr>
          <w:rFonts w:hint="eastAsia" w:ascii="宋体" w:hAnsi="宋体" w:eastAsia="宋体" w:cs="宋体"/>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的要求提交履约保证金。如中标人未及时交纳履约保证金的，采购人有权</w:t>
      </w:r>
      <w:r>
        <w:rPr>
          <w:rFonts w:hint="eastAsia" w:ascii="宋体" w:hAnsi="宋体" w:eastAsia="宋体" w:cs="宋体"/>
          <w:b/>
          <w:color w:val="auto"/>
          <w:sz w:val="21"/>
          <w:szCs w:val="21"/>
          <w:lang w:eastAsia="zh-CN"/>
        </w:rPr>
        <w:t xml:space="preserve">视为中标人拒绝与采购人签订合同</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30.2履约保证金用以约束中标人在合同履行中的行为，弥补合同执行中由于自身行为可能给采购人带来的各种损失（履约保证金将不予退还）。</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30.3履约保证金于合同履行完毕后无息退还。</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31.代理服务费（中标服务费）</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31.1</w:t>
      </w:r>
      <w:r>
        <w:rPr>
          <w:rFonts w:hint="eastAsia" w:ascii="宋体" w:hAnsi="宋体" w:eastAsia="宋体" w:cs="宋体"/>
          <w:bCs/>
          <w:color w:val="auto"/>
          <w:sz w:val="21"/>
          <w:szCs w:val="21"/>
          <w:lang w:eastAsia="zh-CN"/>
        </w:rPr>
        <w:t xml:space="preserve">代理服务费收费标准：见</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31.2如</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规定代理服务费由中标人承担的。中标人须在领取中标通知书时，按照</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规定的收费标准向携手阳光公司支付代理服务费（一次性付清）。</w:t>
      </w:r>
      <w:r>
        <w:rPr>
          <w:rFonts w:hint="eastAsia" w:ascii="宋体" w:hAnsi="宋体" w:eastAsia="宋体" w:cs="宋体"/>
          <w:color w:val="auto"/>
          <w:sz w:val="21"/>
          <w:szCs w:val="21"/>
          <w:lang w:eastAsia="zh-CN"/>
        </w:rPr>
        <w:t xml:space="preserve">该费用折算在投标人报价中，不在投标文件中单独列出。</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31.3代理服务费支付形式为：电款、转账等；发票为</w:t>
      </w:r>
      <w:r>
        <w:rPr>
          <w:rFonts w:hint="eastAsia" w:ascii="宋体" w:hAnsi="宋体" w:eastAsia="宋体" w:cs="宋体"/>
          <w:color w:val="auto"/>
          <w:sz w:val="21"/>
          <w:szCs w:val="21"/>
          <w:lang w:eastAsia="zh-CN"/>
        </w:rPr>
        <w:t xml:space="preserve">普通发票。账户信息：开户名：盐城市携手阳光集中采购代理有限公司；开户行：兴业银行盐城分行；账号：402010100100119375。如</w:t>
      </w:r>
      <w:r>
        <w:rPr>
          <w:rFonts w:hint="eastAsia" w:ascii="宋体" w:hAnsi="宋体" w:eastAsia="宋体" w:cs="宋体"/>
          <w:bCs/>
          <w:color w:val="auto"/>
          <w:sz w:val="21"/>
          <w:szCs w:val="21"/>
          <w:lang w:eastAsia="zh-CN"/>
        </w:rPr>
        <w:t xml:space="preserve">中标人</w:t>
      </w:r>
      <w:r>
        <w:rPr>
          <w:rFonts w:hint="eastAsia" w:ascii="宋体" w:hAnsi="宋体" w:eastAsia="宋体" w:cs="宋体"/>
          <w:color w:val="auto"/>
          <w:sz w:val="21"/>
          <w:szCs w:val="21"/>
          <w:lang w:eastAsia="zh-CN"/>
        </w:rPr>
        <w:t xml:space="preserve">逾期未支付采购代理服务费的（以银行流水为准），</w:t>
      </w:r>
      <w:r>
        <w:rPr>
          <w:rFonts w:hint="eastAsia" w:ascii="宋体" w:hAnsi="宋体" w:eastAsia="宋体" w:cs="宋体"/>
          <w:bCs/>
          <w:color w:val="auto"/>
          <w:sz w:val="21"/>
          <w:szCs w:val="21"/>
          <w:lang w:eastAsia="zh-CN"/>
        </w:rPr>
        <w:t xml:space="preserve">携手阳光公司有权要求中标人</w:t>
      </w:r>
      <w:r>
        <w:rPr>
          <w:rFonts w:hint="eastAsia" w:ascii="宋体" w:hAnsi="宋体" w:eastAsia="宋体" w:cs="宋体"/>
          <w:color w:val="auto"/>
          <w:sz w:val="21"/>
          <w:szCs w:val="21"/>
          <w:lang w:eastAsia="zh-CN"/>
        </w:rPr>
        <w:t xml:space="preserve">赔偿逾期付款损失（按法律予以支持的最高日息标准）。</w:t>
      </w:r>
      <w:bookmarkStart w:id="102" w:name="_Toc6923"/>
      <w:r/>
      <w:bookmarkStart w:id="103" w:name="_Toc13588"/>
      <w:r/>
      <w:bookmarkStart w:id="104" w:name="_Toc7049"/>
      <w:r/>
      <w:bookmarkStart w:id="105" w:name="_Toc515647795"/>
      <w:r/>
      <w:bookmarkEnd w:id="102"/>
      <w:r/>
      <w:bookmarkEnd w:id="103"/>
      <w:r/>
      <w:bookmarkEnd w:id="104"/>
      <w:r/>
      <w:bookmarkEnd w:id="105"/>
      <w:r/>
      <w:r/>
    </w:p>
    <w:p>
      <w:pPr>
        <w:ind w:firstLine="422"/>
        <w:spacing w:line="370" w:lineRule="atLeast"/>
        <w:rPr>
          <w:rFonts w:ascii="宋体" w:hAnsi="宋体" w:eastAsia="宋体" w:cs="宋体"/>
          <w:color w:val="auto"/>
          <w:sz w:val="21"/>
          <w:szCs w:val="21"/>
        </w:rPr>
      </w:pPr>
      <w:r/>
      <w:bookmarkStart w:id="106" w:name="_Toc515647797"/>
      <w:r/>
      <w:bookmarkStart w:id="107" w:name="_Toc25480"/>
      <w:r/>
      <w:bookmarkStart w:id="108" w:name="_Toc11586"/>
      <w:r/>
      <w:bookmarkStart w:id="109" w:name="_Toc10437"/>
      <w:r>
        <w:rPr>
          <w:rFonts w:hint="eastAsia" w:ascii="宋体" w:hAnsi="宋体" w:eastAsia="宋体" w:cs="宋体"/>
          <w:b/>
          <w:color w:val="auto"/>
          <w:sz w:val="21"/>
          <w:szCs w:val="21"/>
          <w:lang w:eastAsia="zh-CN"/>
        </w:rPr>
        <w:t xml:space="preserve">32.</w:t>
      </w:r>
      <w:r>
        <w:rPr>
          <w:rFonts w:hint="eastAsia" w:ascii="宋体" w:hAnsi="宋体" w:eastAsia="宋体" w:cs="宋体"/>
          <w:b/>
          <w:bCs/>
          <w:color w:val="auto"/>
          <w:sz w:val="21"/>
          <w:szCs w:val="21"/>
        </w:rPr>
        <w:t xml:space="preserve">政府采购线上合同信用融资政策</w:t>
      </w:r>
      <w:r/>
    </w:p>
    <w:p>
      <w:pPr>
        <w:ind w:firstLine="420"/>
        <w:spacing w:line="370"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22"/>
        <w:spacing w:line="37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33.其他</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33.1供应商对于投标产品的商品包装、快递包装应按照《关于印发《商品包装政府采购需求标准（试行）》、《快递包装政府采购需求标准（试行）》的通知》（财办库〔2020〕123号）执行。</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33.2本文件中若涉及到数据中心采购，应按照《&lt;绿色数据中心政府采购需求标准（试行）&gt;的通知》（财库〔2023〕7号）执行。</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33.3 本项目落实预付款制度，预付款比例为30%。在签订合同时，中标、成交供应商明确书面表示无需预付款或者主动要求降低预付款比例的，采购人可就预付款比例作相应调整。</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33.4 确需收取履约保证金的，履约保证金的缴纳形式：</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如以履约保函（保险）形式缴纳履约保证金，供应商可通过政府采购电子履约保函（保险）平台（www.jsdzbh.com）在线申请履约保函（保险）。</w:t>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34.人员回避</w:t>
      </w:r>
      <w:bookmarkEnd w:id="106"/>
      <w:r/>
      <w:bookmarkEnd w:id="107"/>
      <w:r/>
      <w:bookmarkEnd w:id="108"/>
      <w:r/>
      <w:bookmarkEnd w:id="109"/>
      <w:r/>
      <w:r/>
    </w:p>
    <w:p>
      <w:pPr>
        <w:ind w:firstLine="420"/>
        <w:spacing w:line="37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投标人认为采购人员及其相关人员有法律法规所列与其他投标人有利害关系的，可以向采购人或采购代理机构书面提出回避申请，并说明理由。</w:t>
      </w:r>
      <w:bookmarkStart w:id="110" w:name="_Toc11115"/>
      <w:r/>
      <w:bookmarkStart w:id="111" w:name="_Toc1148"/>
      <w:r/>
      <w:bookmarkStart w:id="112" w:name="_Toc515647798"/>
      <w:r/>
      <w:bookmarkStart w:id="113" w:name="_Toc10700"/>
      <w:r/>
      <w:r/>
    </w:p>
    <w:p>
      <w:pPr>
        <w:ind w:firstLine="422"/>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35.质疑与接收</w:t>
      </w:r>
      <w:bookmarkEnd w:id="110"/>
      <w:r/>
      <w:bookmarkEnd w:id="111"/>
      <w:r/>
      <w:bookmarkEnd w:id="112"/>
      <w:r/>
      <w:bookmarkEnd w:id="113"/>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35.1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35.2质疑供应商应按照财政部制定的《政府采购质疑函范本》格式（可从财政部官方网站下载）和《政府采购质疑和投诉办法》的要求，在法定质疑期内以书面形式提出质疑，</w:t>
      </w:r>
      <w:r>
        <w:rPr>
          <w:rFonts w:hint="eastAsia" w:ascii="宋体" w:hAnsi="宋体" w:eastAsia="宋体" w:cs="宋体"/>
          <w:b/>
          <w:color w:val="auto"/>
          <w:sz w:val="21"/>
          <w:szCs w:val="21"/>
          <w:lang w:eastAsia="zh-CN"/>
        </w:rPr>
        <w:t xml:space="preserve">针对同一采购程序环节的质疑须一次性提出</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超出法定质疑期的、重复提出的、分次提出的或内容、形式不符合《政府采购质疑和投诉办法》及江苏省财政厅有关规定的，质疑供应商将依法承担不利后果。 </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35.3供应商有</w:t>
      </w:r>
      <w:r>
        <w:rPr>
          <w:rFonts w:hint="eastAsia" w:ascii="宋体" w:hAnsi="宋体" w:eastAsia="宋体" w:cs="宋体"/>
          <w:color w:val="auto"/>
          <w:sz w:val="21"/>
          <w:szCs w:val="21"/>
          <w:shd w:val="clear" w:color="auto" w:fill="ffffff"/>
          <w:lang w:eastAsia="zh-CN"/>
        </w:rPr>
        <w:t xml:space="preserve">在江苏省范围内一年内累计三次以上质疑，均查无实据的等情形，按失信行为记入该注册供应商诚信档案中。</w:t>
      </w:r>
      <w:r/>
    </w:p>
    <w:p>
      <w:pPr>
        <w:ind w:firstLine="422"/>
        <w:jc w:val="center"/>
        <w:spacing w:line="370" w:lineRule="atLeas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六、其他</w:t>
      </w:r>
      <w:r/>
    </w:p>
    <w:p>
      <w:pPr>
        <w:ind w:firstLine="422"/>
        <w:spacing w:line="370" w:lineRule="atLeast"/>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36</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 廉洁自律规定</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为提高携手阳光公司的服务质量，采购人或投标人可以向携手阳光公司负责人（柏总，18662096009）反映携手阳光公司工作人员服务质量、廉洁自律等问题，也可以为我们的工作提出宝贵的建议。</w:t>
      </w:r>
      <w:r/>
    </w:p>
    <w:p>
      <w:pPr>
        <w:ind w:firstLine="422"/>
        <w:spacing w:line="370" w:lineRule="atLeast"/>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37.解释（定义）及其它有关说明：</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招标文件中如要求“提供原件”的，原件（建议单独封装）须与投标文件一起递交，否视为未提供（未响应）。“原件备查”是指评审期间（投标截止时间直至携手阳光公司工作人员告知无需再核查原件为止），如需要核查原件的，工作人员将通知（可电话方式）投标人代表</w:t>
      </w:r>
      <w:r>
        <w:rPr>
          <w:rFonts w:hint="eastAsia" w:ascii="宋体" w:hAnsi="宋体" w:eastAsia="宋体" w:cs="宋体"/>
          <w:bCs/>
          <w:color w:val="auto"/>
          <w:sz w:val="21"/>
          <w:szCs w:val="21"/>
          <w:lang w:eastAsia="zh-CN"/>
        </w:rPr>
        <w:t xml:space="preserve">（以投标文件为准）</w:t>
      </w:r>
      <w:r>
        <w:rPr>
          <w:rFonts w:hint="eastAsia" w:ascii="宋体" w:hAnsi="宋体" w:eastAsia="宋体" w:cs="宋体"/>
          <w:color w:val="auto"/>
          <w:sz w:val="21"/>
          <w:szCs w:val="21"/>
          <w:lang w:eastAsia="zh-CN"/>
        </w:rPr>
        <w:t xml:space="preserve">，投标人（投标人代表）必须在接到通知15分钟以内向评审委员会提供相关原件（可由工作人员转交），否视为未提供[因此产生的风险(含视为无效证明材料)由投标人承担]。如原件以装订等方式装订在投标文件中的，视为一次性证明，不再退还给投标人。</w:t>
      </w:r>
      <w:r/>
    </w:p>
    <w:p>
      <w:pPr>
        <w:ind w:firstLine="420"/>
        <w:spacing w:line="370" w:lineRule="atLeast"/>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如无特殊说明，本采购文件中近三个月、近三年等时间均以投标文件递交截止时间（当年或当月）为准[例：递交截止时间为2020年7月1日，近三个月以来是指2020年4月（含）以来；近三年以来是指2017年（含）以来]。如为2018年以来的，是指2018年1月1日以来。如设定年龄的，以出生当年计[不以具体出生月日计。</w:t>
      </w:r>
      <w:r>
        <w:rPr>
          <w:rFonts w:hint="eastAsia" w:ascii="宋体" w:hAnsi="宋体" w:eastAsia="宋体" w:cs="宋体"/>
          <w:color w:val="auto"/>
          <w:sz w:val="21"/>
          <w:szCs w:val="21"/>
        </w:rPr>
        <w:t xml:space="preserve">例：递交截止时间为2020年，50岁以下是指1970年1月1日（含）以后出生]。</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供应商应确保相关证书的有效性（如：证书所注明的有效时间在投标文件递交时间之后）。如证书有效性可以不受证书时间限制的，供应商应当在投标文件中进行说明并提供相关法律依据，以便评委评审。</w:t>
      </w:r>
      <w:r/>
    </w:p>
    <w:p>
      <w:pPr>
        <w:pStyle w:val="2128"/>
        <w:spacing w:line="370" w:lineRule="atLeast"/>
        <w:rPr>
          <w:rFonts w:ascii="宋体" w:hAnsi="宋体" w:cs="宋体"/>
          <w:color w:val="auto"/>
          <w:szCs w:val="21"/>
        </w:rPr>
      </w:pPr>
      <w:r>
        <w:rPr>
          <w:rFonts w:hint="eastAsia" w:ascii="宋体" w:hAnsi="宋体" w:cs="宋体"/>
          <w:color w:val="auto"/>
          <w:szCs w:val="21"/>
        </w:rPr>
        <w:t xml:space="preserve">本采购文件中所称的“以上”、“以下”、“内”、“以内”，包括本数；所称的“不足”，不包括本数。</w:t>
      </w:r>
      <w:r/>
    </w:p>
    <w:p>
      <w:pPr>
        <w:ind w:firstLine="420"/>
        <w:spacing w:line="37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特别说明:本次电子化采购活动所用系统为苏采云。如因电子化采购产生的任何不利后果，均由苏采云及财政部门承坦，与采购人及代理公司无关。</w:t>
      </w:r>
      <w:r/>
    </w:p>
    <w:p>
      <w:pPr>
        <w:pStyle w:val="2128"/>
        <w:ind w:firstLine="422"/>
        <w:spacing w:line="370" w:lineRule="atLeast"/>
        <w:rPr>
          <w:rFonts w:ascii="宋体" w:hAnsi="宋体" w:cs="宋体"/>
          <w:color w:val="auto"/>
          <w:lang w:val="zh-TW"/>
        </w:rPr>
      </w:pPr>
      <w:r>
        <w:rPr>
          <w:rFonts w:hint="eastAsia" w:ascii="宋体" w:hAnsi="宋体" w:cs="宋体"/>
          <w:b/>
          <w:color w:val="auto"/>
          <w:szCs w:val="21"/>
        </w:rPr>
        <w:t xml:space="preserve">38.本招标文件仅限于政府采购参加人参加本次政府采购活动使用。未经携手阳光公司书面授权，本招标文件内容严禁摘录、引用、传播或用于它处（版权所有，第2.0版）。</w:t>
      </w:r>
      <w:r/>
    </w:p>
    <w:p>
      <w:pPr>
        <w:rPr>
          <w:rFonts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br w:type="page" w:clear="all"/>
      </w:r>
      <w:r/>
    </w:p>
    <w:p>
      <w:pPr>
        <w:pStyle w:val="2151"/>
        <w:jc w:val="center"/>
        <w:spacing w:line="360" w:lineRule="auto"/>
        <w:rPr>
          <w:rFonts w:hint="default" w:ascii="宋体" w:hAnsi="宋体" w:eastAsia="宋体" w:cs="宋体"/>
          <w:color w:val="auto"/>
        </w:rPr>
      </w:pPr>
      <w:r>
        <w:rPr>
          <w:rFonts w:ascii="宋体" w:hAnsi="宋体" w:eastAsia="宋体" w:cs="宋体"/>
          <w:b/>
          <w:bCs/>
          <w:color w:val="auto"/>
          <w:sz w:val="28"/>
          <w:szCs w:val="28"/>
          <w:lang w:val="zh-TW"/>
        </w:rPr>
        <w:t xml:space="preserve">第三章  采购需求及政府采购合同（拟签订的合同文本）</w:t>
      </w:r>
      <w:r/>
    </w:p>
    <w:tbl>
      <w:tblPr>
        <w:tblStyle w:val="2127"/>
        <w:tblW w:w="917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3550"/>
        <w:gridCol w:w="5621"/>
      </w:tblGrid>
      <w:tr>
        <w:trPr>
          <w:jc w:val="center"/>
          <w:trHeight w:val="600"/>
        </w:trPr>
        <w:tc>
          <w:tcPr>
            <w:gridSpan w:val="2"/>
            <w:tcW w:w="9171" w:type="dxa"/>
            <w:vAlign w:val="center"/>
            <w:textDirection w:val="lrTb"/>
            <w:noWrap w:val="false"/>
          </w:tcPr>
          <w:p>
            <w:pPr>
              <w:ind w:firstLine="417"/>
              <w:jc w:val="center"/>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采购需求及</w:t>
            </w:r>
            <w:r>
              <w:rPr>
                <w:rFonts w:hint="eastAsia" w:ascii="宋体" w:hAnsi="宋体" w:eastAsia="宋体" w:cs="宋体"/>
                <w:b/>
                <w:color w:val="auto"/>
                <w:sz w:val="21"/>
                <w:szCs w:val="21"/>
                <w:lang w:eastAsia="zh-CN"/>
              </w:rPr>
              <w:t xml:space="preserve">政府采购合同</w:t>
            </w:r>
            <w:r>
              <w:rPr>
                <w:rFonts w:hint="eastAsia" w:ascii="宋体" w:hAnsi="宋体" w:eastAsia="宋体" w:cs="宋体"/>
                <w:b/>
                <w:bCs/>
                <w:color w:val="auto"/>
                <w:sz w:val="21"/>
                <w:szCs w:val="21"/>
                <w:lang w:eastAsia="zh-CN"/>
              </w:rPr>
              <w:t xml:space="preserve">前附表</w:t>
            </w:r>
            <w:r/>
          </w:p>
        </w:tc>
      </w:tr>
      <w:tr>
        <w:trPr>
          <w:jc w:val="center"/>
          <w:trHeight w:val="600"/>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内容</w:t>
            </w:r>
            <w:r/>
          </w:p>
        </w:tc>
        <w:tc>
          <w:tcPr>
            <w:tcW w:w="5621" w:type="dxa"/>
            <w:vAlign w:val="center"/>
            <w:textDirection w:val="lrTb"/>
            <w:noWrap w:val="false"/>
          </w:tcPr>
          <w:p>
            <w:pPr>
              <w:ind w:firstLine="417"/>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相关要求（说明）</w:t>
            </w:r>
            <w:r/>
          </w:p>
        </w:tc>
      </w:tr>
      <w:tr>
        <w:trPr>
          <w:jc w:val="center"/>
          <w:trHeight w:val="58"/>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采购项目属性</w:t>
            </w:r>
            <w:r/>
          </w:p>
        </w:tc>
        <w:tc>
          <w:tcPr>
            <w:tcW w:w="5621" w:type="dxa"/>
            <w:vAlign w:val="center"/>
            <w:textDirection w:val="lrTb"/>
            <w:noWrap w:val="false"/>
          </w:tcPr>
          <w:p>
            <w:pP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服务采购</w:t>
            </w:r>
            <w:r/>
          </w:p>
        </w:tc>
      </w:tr>
      <w:tr>
        <w:trPr>
          <w:jc w:val="center"/>
          <w:trHeight w:val="58"/>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采购标的所属行业</w:t>
            </w:r>
            <w:r/>
          </w:p>
        </w:tc>
        <w:tc>
          <w:tcPr>
            <w:tcW w:w="5621" w:type="dxa"/>
            <w:vAlign w:val="center"/>
            <w:textDirection w:val="lrTb"/>
            <w:noWrap w:val="false"/>
          </w:tcPr>
          <w:p>
            <w:pPr>
              <w:spacing w:line="360" w:lineRule="auto"/>
              <w:rPr>
                <w:rFonts w:ascii="宋体" w:hAnsi="宋体" w:eastAsia="宋体" w:cs="宋体"/>
                <w:iCs/>
                <w:color w:val="auto"/>
                <w:sz w:val="21"/>
                <w:szCs w:val="21"/>
                <w:lang w:eastAsia="zh-CN"/>
              </w:rPr>
            </w:pPr>
            <w:r>
              <w:rPr>
                <w:rFonts w:hint="eastAsia" w:ascii="宋体" w:hAnsi="宋体" w:eastAsia="宋体" w:cs="宋体"/>
                <w:iCs/>
                <w:color w:val="auto"/>
                <w:sz w:val="21"/>
                <w:szCs w:val="21"/>
                <w:lang w:eastAsia="zh-CN"/>
              </w:rPr>
              <w:t xml:space="preserve">餐饮业</w:t>
            </w:r>
            <w:r/>
          </w:p>
        </w:tc>
      </w:tr>
      <w:tr>
        <w:trPr>
          <w:jc w:val="center"/>
          <w:trHeight w:val="58"/>
        </w:trPr>
        <w:tc>
          <w:tcPr>
            <w:tcW w:w="3550" w:type="dxa"/>
            <w:vAlign w:val="center"/>
            <w:textDirection w:val="lrTb"/>
            <w:noWrap w:val="false"/>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b/>
                <w:color w:val="auto"/>
                <w:sz w:val="21"/>
                <w:szCs w:val="21"/>
              </w:rPr>
              <w:t xml:space="preserve">是否接受多方案</w:t>
            </w:r>
            <w:r/>
          </w:p>
        </w:tc>
        <w:tc>
          <w:tcPr>
            <w:tcW w:w="5621" w:type="dxa"/>
            <w:vAlign w:val="center"/>
            <w:textDirection w:val="lrTb"/>
            <w:noWrap w:val="false"/>
          </w:tcPr>
          <w:p>
            <w:pP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否（提供多方案的按无效处理）</w:t>
            </w:r>
            <w:r/>
          </w:p>
        </w:tc>
      </w:tr>
      <w:tr>
        <w:trPr>
          <w:jc w:val="center"/>
          <w:trHeight w:val="58"/>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采购标的需实现的功能或者目标，采购标的的数量，采购标的需满足的质量、技术规格、等要求</w:t>
            </w:r>
            <w:r/>
          </w:p>
        </w:tc>
        <w:tc>
          <w:tcPr>
            <w:tcW w:w="5621" w:type="dxa"/>
            <w:vAlign w:val="center"/>
            <w:textDirection w:val="lrTb"/>
            <w:noWrap w:val="false"/>
          </w:tcPr>
          <w:p>
            <w:pP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略，详见“采购需求”部分</w:t>
            </w:r>
            <w:r/>
          </w:p>
        </w:tc>
      </w:tr>
      <w:tr>
        <w:trPr>
          <w:jc w:val="center"/>
          <w:trHeight w:val="58"/>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★产品质量标准</w:t>
            </w:r>
            <w:r/>
          </w:p>
        </w:tc>
        <w:tc>
          <w:tcPr>
            <w:tcW w:w="5621" w:type="dxa"/>
            <w:vAlign w:val="center"/>
            <w:textDirection w:val="lrTb"/>
            <w:noWrap w:val="false"/>
          </w:tcPr>
          <w:p>
            <w:pPr>
              <w:ind w:firstLine="417"/>
              <w:spacing w:line="360" w:lineRule="auto"/>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合格（符合国家强制标准等）</w:t>
            </w:r>
            <w:r/>
          </w:p>
        </w:tc>
      </w:tr>
      <w:tr>
        <w:trPr>
          <w:jc w:val="center"/>
          <w:trHeight w:val="58"/>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★合同履行期限</w:t>
            </w:r>
            <w:r/>
          </w:p>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（服务期限）</w:t>
            </w:r>
            <w:r/>
          </w:p>
        </w:tc>
        <w:tc>
          <w:tcPr>
            <w:tcW w:w="5621" w:type="dxa"/>
            <w:vAlign w:val="center"/>
            <w:textDirection w:val="lrTb"/>
            <w:noWrap w:val="false"/>
          </w:tcPr>
          <w:p>
            <w:pPr>
              <w:ind w:firstLine="420"/>
              <w:spacing w:line="380" w:lineRule="exact"/>
              <w:rPr>
                <w:rFonts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叁年（合同一年一签，服务期末经考核合格，测评满意率达到90%以上，可续签，最多续签两次。其中：前三个月为试用期，试用期满经采购人考核合格后，合同方为有效。考核不合格，采购人有权终止合同。） </w:t>
            </w:r>
            <w:r/>
          </w:p>
          <w:p>
            <w:pPr>
              <w:ind w:firstLine="422"/>
              <w:spacing w:line="293" w:lineRule="auto"/>
              <w:rPr>
                <w:color w:val="auto"/>
                <w:lang w:eastAsia="zh-CN"/>
              </w:rPr>
            </w:pPr>
            <w:r>
              <w:rPr>
                <w:rFonts w:hint="eastAsia" w:ascii="宋体" w:hAnsi="宋体" w:eastAsia="宋体" w:cs="宋体"/>
                <w:b/>
                <w:bCs/>
                <w:color w:val="auto"/>
                <w:sz w:val="21"/>
                <w:szCs w:val="21"/>
                <w:lang w:eastAsia="zh-CN"/>
              </w:rPr>
              <w:t xml:space="preserve">如本项目食堂因盐城市公安局工作安排原因发生调整或关闭，则项目服务立即终止。</w:t>
            </w:r>
            <w:r/>
          </w:p>
        </w:tc>
      </w:tr>
      <w:tr>
        <w:trPr>
          <w:jc w:val="center"/>
          <w:trHeight w:val="600"/>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★交付（实施）的地点（范围）</w:t>
            </w:r>
            <w:r/>
          </w:p>
          <w:p>
            <w:pPr>
              <w:ind w:firstLine="417"/>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（施工地点）</w:t>
            </w:r>
            <w:r/>
          </w:p>
        </w:tc>
        <w:tc>
          <w:tcPr>
            <w:tcW w:w="5621" w:type="dxa"/>
            <w:vAlign w:val="center"/>
            <w:textDirection w:val="lrTb"/>
            <w:noWrap w:val="false"/>
          </w:tcPr>
          <w:p>
            <w:pP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江苏盐城（具体地点以招标人另行通知的为准）</w:t>
            </w:r>
            <w:r/>
          </w:p>
        </w:tc>
      </w:tr>
      <w:tr>
        <w:trPr>
          <w:jc w:val="center"/>
          <w:trHeight w:val="53"/>
        </w:trPr>
        <w:tc>
          <w:tcPr>
            <w:tcW w:w="3550" w:type="dxa"/>
            <w:vAlign w:val="center"/>
            <w:textDirection w:val="lrTb"/>
            <w:noWrap w:val="false"/>
          </w:tcPr>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★采购资金的支付方式、时间、条件（付款条件）</w:t>
            </w:r>
            <w:r/>
          </w:p>
        </w:tc>
        <w:tc>
          <w:tcPr>
            <w:tcW w:w="5621" w:type="dxa"/>
            <w:vAlign w:val="center"/>
            <w:textDirection w:val="lrTb"/>
            <w:noWrap w:val="false"/>
          </w:tcPr>
          <w:p>
            <w:pPr>
              <w:ind w:firstLine="417"/>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1.支付方式：电汇或转账等非现金方式</w:t>
            </w:r>
            <w:r/>
          </w:p>
          <w:p>
            <w:pPr>
              <w:ind w:firstLine="417"/>
              <w:spacing w:line="360" w:lineRule="auto"/>
              <w:rPr>
                <w:rFonts w:ascii="宋体" w:hAnsi="宋体" w:eastAsia="宋体" w:cs="宋体"/>
                <w:iCs/>
                <w:color w:val="auto"/>
                <w:sz w:val="21"/>
                <w:szCs w:val="21"/>
                <w:highlight w:val="cyan"/>
                <w:lang w:eastAsia="zh-CN"/>
              </w:rPr>
            </w:pPr>
            <w:r>
              <w:rPr>
                <w:rFonts w:hint="eastAsia" w:ascii="宋体" w:hAnsi="宋体" w:eastAsia="宋体" w:cs="宋体"/>
                <w:b/>
                <w:color w:val="auto"/>
                <w:sz w:val="21"/>
                <w:szCs w:val="21"/>
                <w:lang w:eastAsia="zh-CN"/>
              </w:rPr>
              <w:t xml:space="preserve">2.支付时间、条件（进度和方式）：</w:t>
            </w:r>
            <w:r>
              <w:rPr>
                <w:rFonts w:hint="eastAsia" w:ascii="宋体" w:hAnsi="宋体" w:eastAsia="宋体" w:cs="宋体"/>
                <w:iCs/>
                <w:color w:val="auto"/>
                <w:sz w:val="21"/>
                <w:szCs w:val="21"/>
                <w:lang w:eastAsia="zh-CN"/>
              </w:rPr>
              <w:t xml:space="preserve">合同签订后，支付服务款项的30%作为预付款，采购人对中标人服务管理定期进行考核；考核合格采购人每月向中标人支付上月的餐饮服务管理费。（相关的一切税费均由中标人承担）</w:t>
            </w:r>
            <w:r/>
          </w:p>
          <w:p>
            <w:pPr>
              <w:spacing w:line="360" w:lineRule="auto"/>
              <w:rPr>
                <w:rFonts w:ascii="宋体" w:hAnsi="宋体" w:eastAsia="宋体" w:cs="宋体"/>
                <w:color w:val="auto"/>
                <w:sz w:val="21"/>
                <w:szCs w:val="21"/>
                <w:lang w:eastAsia="zh-CN"/>
              </w:rPr>
            </w:pPr>
            <w:r>
              <w:rPr>
                <w:rFonts w:hint="eastAsia" w:ascii="宋体" w:hAnsi="宋体" w:eastAsia="宋体" w:cs="宋体"/>
                <w:iCs/>
                <w:color w:val="auto"/>
                <w:sz w:val="21"/>
                <w:szCs w:val="21"/>
                <w:lang w:eastAsia="zh-CN"/>
              </w:rPr>
              <w:t xml:space="preserve">说明：支付服务管理费时扣除预付款部分再行结算。</w:t>
            </w:r>
            <w:r/>
          </w:p>
        </w:tc>
      </w:tr>
      <w:tr>
        <w:trPr>
          <w:jc w:val="center"/>
          <w:trHeight w:val="53"/>
        </w:trPr>
        <w:tc>
          <w:tcPr>
            <w:gridSpan w:val="2"/>
            <w:tcW w:w="9171" w:type="dxa"/>
            <w:vAlign w:val="center"/>
            <w:textDirection w:val="lrTb"/>
            <w:noWrap w:val="false"/>
          </w:tcPr>
          <w:p>
            <w:pPr>
              <w:ind w:firstLine="417"/>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特别说明：1.本表是采购需求及政府采购合同相关内容的说明和补充，如有矛盾，应以本表为准。</w:t>
            </w:r>
            <w:r/>
          </w:p>
          <w:p>
            <w:pPr>
              <w:ind w:firstLine="417"/>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2.本表加★部分为实质性要求，不接受负偏离（按无效处理）。未加注的，以“采购需求”部分为准。</w:t>
            </w:r>
            <w:r/>
          </w:p>
        </w:tc>
      </w:tr>
    </w:tbl>
    <w:p>
      <w:pPr>
        <w:ind w:firstLine="477"/>
        <w:jc w:val="both"/>
        <w:rPr>
          <w:rFonts w:ascii="宋体" w:hAnsi="宋体" w:eastAsia="宋体" w:cs="宋体"/>
          <w:b/>
          <w:bCs/>
          <w:color w:val="auto"/>
          <w:lang w:eastAsia="zh-CN"/>
        </w:rPr>
      </w:pPr>
      <w:r>
        <w:rPr>
          <w:rFonts w:ascii="宋体" w:hAnsi="宋体" w:eastAsia="宋体" w:cs="宋体"/>
          <w:b/>
          <w:bCs/>
          <w:color w:val="auto"/>
          <w:lang w:eastAsia="zh-CN"/>
        </w:rPr>
      </w:r>
      <w:r/>
    </w:p>
    <w:p>
      <w:pPr>
        <w:ind w:firstLine="477"/>
        <w:jc w:val="both"/>
        <w:rPr>
          <w:rFonts w:ascii="宋体" w:hAnsi="宋体" w:eastAsia="宋体" w:cs="宋体"/>
          <w:b/>
          <w:bCs/>
          <w:color w:val="auto"/>
          <w:lang w:eastAsia="zh-CN"/>
        </w:rPr>
      </w:pPr>
      <w:r>
        <w:rPr>
          <w:rFonts w:ascii="宋体" w:hAnsi="宋体" w:eastAsia="宋体" w:cs="宋体"/>
          <w:b/>
          <w:bCs/>
          <w:color w:val="auto"/>
          <w:lang w:eastAsia="zh-CN"/>
        </w:rPr>
      </w:r>
      <w:r/>
    </w:p>
    <w:p>
      <w:pPr>
        <w:ind w:firstLine="477"/>
        <w:jc w:val="center"/>
        <w:rPr>
          <w:rFonts w:ascii="宋体" w:hAnsi="宋体" w:eastAsia="宋体" w:cs="宋体"/>
          <w:b/>
          <w:bCs/>
          <w:color w:val="auto"/>
          <w:lang w:eastAsia="zh-CN"/>
        </w:rPr>
      </w:pPr>
      <w:r>
        <w:rPr>
          <w:rFonts w:ascii="宋体" w:hAnsi="宋体" w:eastAsia="宋体" w:cs="宋体"/>
          <w:b/>
          <w:bCs/>
          <w:color w:val="auto"/>
          <w:lang w:eastAsia="zh-CN"/>
        </w:rPr>
      </w:r>
      <w:r/>
    </w:p>
    <w:p>
      <w:pPr>
        <w:ind w:firstLine="477"/>
        <w:jc w:val="center"/>
        <w:rPr>
          <w:rFonts w:ascii="宋体" w:hAnsi="宋体" w:eastAsia="宋体" w:cs="宋体"/>
          <w:b/>
          <w:bCs/>
          <w:color w:val="auto"/>
          <w:lang w:eastAsia="zh-CN"/>
        </w:rPr>
      </w:pPr>
      <w:r>
        <w:rPr>
          <w:rFonts w:ascii="宋体" w:hAnsi="宋体" w:eastAsia="宋体" w:cs="宋体"/>
          <w:b/>
          <w:bCs/>
          <w:color w:val="auto"/>
          <w:lang w:eastAsia="zh-CN"/>
        </w:rPr>
      </w:r>
      <w:r/>
    </w:p>
    <w:p>
      <w:pPr>
        <w:pStyle w:val="2128"/>
        <w:ind w:firstLine="417"/>
        <w:rPr>
          <w:rFonts w:ascii="宋体" w:hAnsi="宋体" w:cs="宋体"/>
          <w:b/>
          <w:bCs/>
          <w:color w:val="auto"/>
        </w:rPr>
      </w:pPr>
      <w:r>
        <w:rPr>
          <w:rFonts w:ascii="宋体" w:hAnsi="宋体" w:cs="宋体"/>
          <w:b/>
          <w:bCs/>
          <w:color w:val="auto"/>
        </w:rPr>
      </w:r>
      <w:r/>
    </w:p>
    <w:p>
      <w:pPr>
        <w:rPr>
          <w:rFonts w:ascii="宋体" w:hAnsi="宋体" w:cs="宋体"/>
          <w:b/>
          <w:bCs/>
          <w:color w:val="auto"/>
          <w:lang w:eastAsia="zh-CN"/>
        </w:rPr>
      </w:pPr>
      <w:r>
        <w:rPr>
          <w:rFonts w:ascii="宋体" w:hAnsi="宋体" w:cs="宋体"/>
          <w:b/>
          <w:bCs/>
          <w:color w:val="auto"/>
          <w:lang w:eastAsia="zh-CN"/>
        </w:rPr>
      </w:r>
      <w:r/>
    </w:p>
    <w:p>
      <w:pPr>
        <w:pStyle w:val="2128"/>
        <w:rPr>
          <w:color w:val="auto"/>
          <w:lang w:eastAsia="zh-CN"/>
        </w:rPr>
      </w:pPr>
      <w:r>
        <w:rPr>
          <w:color w:val="auto"/>
          <w:lang w:eastAsia="zh-CN"/>
        </w:rPr>
      </w:r>
      <w:r/>
    </w:p>
    <w:p>
      <w:pPr>
        <w:ind w:firstLine="477"/>
        <w:rPr>
          <w:rFonts w:ascii="宋体" w:hAnsi="宋体" w:cs="宋体"/>
          <w:b/>
          <w:bCs/>
          <w:color w:val="auto"/>
          <w:lang w:eastAsia="zh-CN"/>
        </w:rPr>
      </w:pPr>
      <w:r>
        <w:rPr>
          <w:rFonts w:ascii="宋体" w:hAnsi="宋体" w:cs="宋体"/>
          <w:b/>
          <w:bCs/>
          <w:color w:val="auto"/>
          <w:lang w:eastAsia="zh-CN"/>
        </w:rPr>
      </w:r>
      <w:r/>
    </w:p>
    <w:p>
      <w:pPr>
        <w:ind w:firstLine="477"/>
        <w:jc w:val="center"/>
        <w:spacing w:line="288" w:lineRule="auto"/>
        <w:rPr>
          <w:rFonts w:ascii="宋体" w:hAnsi="宋体" w:eastAsia="宋体" w:cs="宋体"/>
          <w:b/>
          <w:bCs/>
          <w:color w:val="auto"/>
          <w:lang w:val="zh-TW" w:eastAsia="zh-CN"/>
        </w:rPr>
      </w:pPr>
      <w:r>
        <w:rPr>
          <w:rFonts w:hint="eastAsia" w:ascii="宋体" w:hAnsi="宋体" w:eastAsia="宋体" w:cs="宋体"/>
          <w:b/>
          <w:bCs/>
          <w:color w:val="auto"/>
          <w:lang w:eastAsia="zh-CN"/>
        </w:rPr>
        <w:t xml:space="preserve">第一部分 </w:t>
      </w:r>
      <w:r>
        <w:rPr>
          <w:rFonts w:hint="eastAsia" w:ascii="宋体" w:hAnsi="宋体" w:eastAsia="宋体" w:cs="宋体"/>
          <w:b/>
          <w:bCs/>
          <w:color w:val="auto"/>
          <w:lang w:val="zh-TW" w:eastAsia="zh-CN"/>
        </w:rPr>
        <w:t xml:space="preserve">采购需求</w:t>
      </w:r>
      <w:r/>
    </w:p>
    <w:p>
      <w:pPr>
        <w:ind w:left="420" w:firstLine="417"/>
        <w:jc w:val="center"/>
        <w:spacing w:line="288" w:lineRule="auto"/>
        <w:rPr>
          <w:rFonts w:ascii="宋体" w:hAnsi="宋体" w:eastAsia="宋体" w:cs="宋体"/>
          <w:color w:val="auto"/>
          <w:lang w:val="zh-TW" w:eastAsia="zh-CN"/>
        </w:rPr>
      </w:pPr>
      <w:r>
        <w:rPr>
          <w:rFonts w:hint="eastAsia" w:ascii="宋体" w:hAnsi="宋体" w:eastAsia="宋体" w:cs="宋体"/>
          <w:b/>
          <w:bCs/>
          <w:color w:val="auto"/>
          <w:sz w:val="21"/>
          <w:szCs w:val="21"/>
          <w:lang w:eastAsia="zh-CN"/>
        </w:rPr>
        <w:t xml:space="preserve">1.1</w:t>
      </w:r>
      <w:r>
        <w:rPr>
          <w:rFonts w:hint="eastAsia" w:ascii="宋体" w:hAnsi="宋体" w:eastAsia="宋体" w:cs="宋体"/>
          <w:b/>
          <w:color w:val="auto"/>
          <w:sz w:val="21"/>
          <w:szCs w:val="21"/>
          <w:lang w:eastAsia="zh-CN"/>
        </w:rPr>
        <w:t xml:space="preserve">采购需求（技术规格等）的主要要求</w:t>
      </w:r>
      <w:r/>
    </w:p>
    <w:p>
      <w:pPr>
        <w:ind w:firstLine="422"/>
        <w:spacing w:line="293"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一、采购项目基本情况：</w:t>
      </w:r>
      <w:r/>
    </w:p>
    <w:p>
      <w:pPr>
        <w:ind w:firstLine="415"/>
        <w:spacing w:line="44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盐城市公安局“数鹰大楼”位于盐城市大数据产业园，食堂在大数据产业园A3栋西南侧裙楼一楼，厨房设备及餐具齐全。食堂建筑面积约1200㎡，其中就餐区域约700㎡、后厨区域约500㎡，餐位240座；配有一个包厢用于16人左右公务接待用餐。需正常提供每日三餐，每日就餐人次合计约550人。</w:t>
      </w:r>
      <w:r/>
    </w:p>
    <w:p>
      <w:pPr>
        <w:ind w:firstLine="420"/>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（一）食堂就餐人数及时间</w:t>
      </w:r>
      <w:r/>
    </w:p>
    <w:p>
      <w:pPr>
        <w:ind w:firstLine="420"/>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1.每日就餐人数：早餐约120人，午餐约300人，晚餐约130人；</w:t>
      </w:r>
      <w:r/>
    </w:p>
    <w:p>
      <w:pPr>
        <w:ind w:firstLine="420"/>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2.用餐时间为：早餐7：20-8:20；午餐11:45-13:00；晚餐17:45-19:00（用餐时间可能根据实际需要调整）；双休及法定节假日需正常供餐。</w:t>
      </w:r>
      <w:r/>
    </w:p>
    <w:p>
      <w:pPr>
        <w:pStyle w:val="2143"/>
        <w:ind w:firstLine="42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注：由于招标人工作的特殊性，食堂全年均需提供用餐服务，用餐人数没有确定性，所涉及的相关费用应全部考虑在项目报价内，招标单位不再另行增加费用。</w:t>
      </w:r>
      <w:r/>
    </w:p>
    <w:p>
      <w:pPr>
        <w:ind w:firstLine="416"/>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（二）食堂三餐供应标准</w:t>
      </w:r>
      <w:r/>
    </w:p>
    <w:p>
      <w:pPr>
        <w:ind w:firstLine="415"/>
        <w:spacing w:line="44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早餐 ：稀饭1种、面条1种、面点3种、菜品3种、鸡蛋、豆浆、调味小菜2种；</w:t>
      </w:r>
      <w:r/>
    </w:p>
    <w:p>
      <w:pPr>
        <w:ind w:firstLine="415"/>
        <w:spacing w:line="44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午餐：米饭1种、面条或米线等特色主食1种、菜品7种（2大荤2小荤3素）、汤2种、杂粮1种、水果或酸奶1种、调味小菜2种；</w:t>
      </w:r>
      <w:r/>
    </w:p>
    <w:p>
      <w:pPr>
        <w:ind w:firstLine="420"/>
        <w:jc w:val="both"/>
        <w:spacing w:line="44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晚餐：米饭1种、面条或米线等特色主食1种、菜品6种（2大荤2小荤2素）、汤2种、调味小菜2种。</w:t>
      </w:r>
      <w:r/>
    </w:p>
    <w:p>
      <w:pPr>
        <w:numPr>
          <w:ilvl w:val="0"/>
          <w:numId w:val="3"/>
        </w:numPr>
        <w:ind w:firstLine="420"/>
        <w:spacing w:line="293" w:lineRule="auto"/>
        <w:rPr>
          <w:rFonts w:ascii="宋体" w:hAnsi="宋体" w:eastAsia="宋体" w:cs="宋体"/>
          <w:color w:val="auto"/>
          <w:sz w:val="21"/>
          <w:szCs w:val="21"/>
        </w:rPr>
      </w:pPr>
      <w:r>
        <w:rPr>
          <w:rFonts w:hint="eastAsia" w:ascii="宋体" w:hAnsi="宋体" w:eastAsia="宋体" w:cs="宋体"/>
          <w:color w:val="auto"/>
          <w:sz w:val="21"/>
          <w:szCs w:val="21"/>
        </w:rPr>
        <w:t xml:space="preserve">日常制作外卖</w:t>
      </w:r>
      <w:r/>
    </w:p>
    <w:p>
      <w:pPr>
        <w:ind w:firstLine="420"/>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每日推出水饺、馄饨等多类点心以及7至8种特色菜品，供应民警、辅警自费购买外带，外卖餐食接单后再行制作。</w:t>
      </w:r>
      <w:r/>
    </w:p>
    <w:p>
      <w:pPr>
        <w:ind w:firstLine="422"/>
        <w:spacing w:line="293"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二、服务要求</w:t>
      </w:r>
      <w:r/>
    </w:p>
    <w:p>
      <w:pPr>
        <w:ind w:firstLine="420"/>
        <w:spacing w:line="293" w:lineRule="auto"/>
        <w:rPr>
          <w:rFonts w:ascii="宋体" w:hAnsi="宋体" w:eastAsia="宋体" w:cs="宋体"/>
          <w:bCs/>
          <w:color w:val="auto"/>
          <w:sz w:val="21"/>
          <w:szCs w:val="21"/>
          <w:lang w:eastAsia="zh-CN"/>
        </w:rPr>
      </w:pPr>
      <w:r>
        <w:rPr>
          <w:rFonts w:hint="eastAsia" w:ascii="宋体" w:hAnsi="宋体" w:eastAsia="宋体" w:cs="宋体"/>
          <w:color w:val="auto"/>
          <w:sz w:val="21"/>
          <w:szCs w:val="21"/>
          <w:lang w:eastAsia="zh-CN"/>
        </w:rPr>
        <w:t xml:space="preserve">（一）服务团队应具备高规格接待、应急保障等特殊用餐保障能力。负责食堂日常运营（包含但不限于人员岗位工作安排、厨具餐具等资产的使用和保管等）、日常餐饮（包含但不限于食材验收、加工、烹饪、分餐、售餐、卫生保洁等）、日常服务接待（包括但不限于公务接待、临时工作餐的制作、服务、保障等）等服务。如遇招标人组织重大活动等导致餐饮保障人员不足的，投标人（中标人）应及时从公司调派相关人员进行保障。投标人（中标人）需确保在本地有应急保障能力，</w:t>
      </w:r>
      <w:r>
        <w:rPr>
          <w:rFonts w:hint="eastAsia" w:ascii="宋体" w:hAnsi="宋体" w:eastAsia="宋体" w:cs="宋体"/>
          <w:bCs/>
          <w:color w:val="auto"/>
          <w:sz w:val="21"/>
          <w:szCs w:val="21"/>
          <w:lang w:eastAsia="zh-CN"/>
        </w:rPr>
        <w:t xml:space="preserve">能够在50分钟内提供应急保障服务，满足500人同时用餐。</w:t>
      </w:r>
      <w:r/>
    </w:p>
    <w:p>
      <w:pPr>
        <w:ind w:firstLine="420"/>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（二）餐饮管理工作标准具体如下：</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1.严格执行《食品卫生法》，各种餐用具做到卫生、洁净、消毒，保证食物卫生、食材每天留样，确保不发生食物中毒现象。</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2.严把进货关。投标人安排专人配合招标人收菜，不合格的菜、肉、鱼、油、佐料等不得接受，若发生食品安全事故，一切责任由投标人承担。</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3.严把处理关。进入食堂的食材，在细加工之前，一定要摘好洗净，在干净的水池中清洗三遍以上。在细加工之前，做到生熟食品分开，容器分开，工作区分开，杜绝交叉感染。</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严格按照食品卫生规定进行食物加工，主辅食物保证煮熟、煮烂，根据季节和食物特点合理加工食物，确保烹饪菜肴的色、香、味俱全。确保每星期内菜谱不完全重复，每周五上午前初步拟好下周菜单供招标人审核，保证每日准时供应。</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5.严格做到不合格或霉坏变质的食品不上餐桌，剩余饭菜不上餐桌，加工失误（过生或过糊）的饭菜不上餐桌，天天重复的饭菜不上餐桌。</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6.投标人做好餐厅、加工间、清洗间及仓库卫生，确保桌面无油渍，地面无杂物和积水，无蚊、蝇、虫现象。保证碗筷餐前消毒，做到无水垢、油垢现象，确保卫生安全。</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7.厨房要保持设备摆放整齐有序。工作台、餐具、炊具、地面、墙面按时消毒，干净无异味。冰箱保持干净卫生，分档分类存放食物（生熟分开，肉类、鱼类、海鲜类等分档分类保存）。</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库房由采购人负责管理，服务所需的各种物资材料、低值易耗品、一次性用品以及餐饮原材料的采购，由投标人编制采购计划、采购清单，经采购人审核批准后，由采购人自行采购并提供给投标人使用。出库后的物资及厨具、餐具等资产如出现非正常的人为损耗，由投标人负责赔偿。</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9.投标人应加强成本核算，严格成本控制，确保食堂餐饮消费收入与材料成本支出基本持平。</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10.采购人为投标人员工提供免费工作餐。</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采购人负责对投标人的工作实施检查和管理，每月进行一次考核评定。任务安排和管理要求以采购人意见为主，如投标人派出的管理、服务人员工作表现不好，采购人可要求投标人更换人员。投标人每年需向采购人提供工作人员健康证复印件。</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12.投标人必须严格执行盐城最低工资标准的有关规定，并承担其雇员的劳动报酬、福利待遇、按劳动法缴纳社会养老保险、医疗保险、失业保险、工伤抚恤等用人费用，维护和保障员工的合法权益，承担未正确执行劳动用工规定所产生的法律责任。投标人员工在工作期间、上下班途中发生人身意外事故的，由投标人一方负责处理并承担赔偿责任（与采购人无关）。</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投标人工作人员需接受采购人监督，遵守采购人各项规章制度和保密制度。自觉接受技术培训和指导，掌握服务基本技能，正确操作使用设备设施。因投标人工作人员操作不当、使用不当、管理不当造成设备设施损坏，由投标人负责赔偿经济损失，如造成重大事故，采购人有权立即终止合同，并追究投标人的法律责任；构成一般性事故，损坏不严重的，扣减当月服务费用（全额，约定性赔偿）。</w:t>
      </w:r>
      <w:r/>
    </w:p>
    <w:p>
      <w:pPr>
        <w:ind w:firstLine="420"/>
        <w:spacing w:line="400" w:lineRule="atLeast"/>
        <w:widowControl w:val="off"/>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14.投标人必须严格履行消防安全、食品安全等安全生产责任，确保安全。自觉遵守国家法律法规和双方的各项规章制度，严格遵循安全生产规定，杜绝各类事故发生。</w:t>
      </w:r>
      <w:r/>
    </w:p>
    <w:p>
      <w:pPr>
        <w:ind w:firstLine="422"/>
        <w:spacing w:line="293"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三、项目服务人员要求</w:t>
      </w:r>
      <w:r/>
    </w:p>
    <w:p>
      <w:pPr>
        <w:ind w:firstLine="420"/>
        <w:spacing w:line="293"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（一）组成人员</w:t>
      </w:r>
      <w:r/>
    </w:p>
    <w:p>
      <w:pPr>
        <w:ind w:firstLine="420"/>
        <w:spacing w:line="48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1.至少配置服务人员15名，含厨师长兼项目经理1名、炉灶厨师3名、面点厨师1名、切配厨师2名、服务员兼帮工8名，岗位设置服务人数为最低要求，投标人必须保证不低于以上标准。</w:t>
      </w:r>
      <w:r>
        <w:rPr>
          <w:rFonts w:hint="eastAsia" w:ascii="宋体" w:hAnsi="宋体" w:eastAsia="宋体" w:cs="宋体"/>
          <w:color w:val="auto"/>
          <w:sz w:val="21"/>
          <w:szCs w:val="21"/>
          <w:lang w:eastAsia="zh-CN"/>
        </w:rPr>
        <w:t xml:space="preserve">投标人应当根据本项目的实际情况，配备充足的工作人员。如需额外增加人员，增加人员的工资、福利等相关费用由投标人自行承担，与采购人无关。</w:t>
      </w:r>
      <w:r/>
    </w:p>
    <w:p>
      <w:pPr>
        <w:ind w:firstLine="420"/>
        <w:spacing w:line="48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2.岗位设置服务人数15人为最低要求，投标人必须保证不低于以下标准。</w:t>
      </w:r>
      <w:r/>
    </w:p>
    <w:tbl>
      <w:tblPr>
        <w:tblStyle w:val="2127"/>
        <w:tblW w:w="9397" w:type="dxa"/>
        <w:tblInd w:w="-93" w:type="dxa"/>
        <w:tblLayout w:type="fixed"/>
        <w:tblCellMar>
          <w:left w:w="15" w:type="dxa"/>
          <w:top w:w="0" w:type="dxa"/>
          <w:right w:w="15" w:type="dxa"/>
          <w:bottom w:w="0" w:type="dxa"/>
        </w:tblCellMar>
        <w:tblLook w:val="04A0" w:firstRow="1" w:lastRow="0" w:firstColumn="1" w:lastColumn="0" w:noHBand="0" w:noVBand="1"/>
      </w:tblPr>
      <w:tblGrid>
        <w:gridCol w:w="892"/>
        <w:gridCol w:w="1667"/>
        <w:gridCol w:w="917"/>
        <w:gridCol w:w="903"/>
        <w:gridCol w:w="5018"/>
      </w:tblGrid>
      <w:tr>
        <w:trPr>
          <w:trHeight w:val="42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说   明</w:t>
            </w:r>
            <w:r/>
          </w:p>
        </w:tc>
      </w:tr>
      <w:tr>
        <w:trPr>
          <w:trHeight w:val="111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厨师长兼</w:t>
            </w:r>
            <w:r/>
          </w:p>
          <w:p>
            <w:pPr>
              <w:jc w:val="cente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项目经理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全权负责食堂各项服务管理工作，实施职业化的管理，做到食品卫生安全达标，环境卫生整洁，日常管理井然有序，确保食堂安全运行。</w:t>
            </w:r>
            <w:r/>
          </w:p>
          <w:p>
            <w:pPr>
              <w:spacing w:line="400" w:lineRule="exact"/>
              <w:rPr>
                <w:rFonts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全面负责厨房烹饪制作工作，组织调度、安全巡视，计划用料，控制成本，精工细作，提高厨师烹饪技术，改善制作方法。</w:t>
            </w:r>
            <w:r/>
          </w:p>
        </w:tc>
      </w:tr>
      <w:tr>
        <w:trPr>
          <w:trHeight w:val="111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417"/>
              <w:jc w:val="center"/>
              <w:spacing w:line="400" w:lineRule="exac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炉灶厨师</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协助厨师长做好厨房烹饪制作工作，安排厨房食材的出品，检查并督导切配、帮工按规定的操作程序进行生产，参与研发新菜品等工作。</w:t>
            </w:r>
            <w:r/>
          </w:p>
        </w:tc>
      </w:tr>
      <w:tr>
        <w:trPr>
          <w:trHeight w:val="88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417"/>
              <w:jc w:val="center"/>
              <w:spacing w:line="400" w:lineRule="exac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面点厨师</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根据季节变化和人员口味制作面点，不断钻研技术，增加面点品种，提高面点质量等工作。</w:t>
            </w:r>
            <w:r/>
          </w:p>
        </w:tc>
      </w:tr>
      <w:tr>
        <w:trPr>
          <w:trHeight w:val="74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417"/>
              <w:jc w:val="cente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切配厨师</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协助炉灶厨师进行菜肴出品，对厨房所需原料进行切割加工，负责切割后的原料放入冷库保鲜等工作。</w:t>
            </w:r>
            <w:r/>
          </w:p>
        </w:tc>
      </w:tr>
      <w:tr>
        <w:trPr>
          <w:trHeight w:val="69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417"/>
              <w:jc w:val="center"/>
              <w:spacing w:line="400" w:lineRule="exac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jc w:val="cente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rPr>
              <w:t xml:space="preserve">服务员</w:t>
            </w:r>
            <w:r>
              <w:rPr>
                <w:rFonts w:hint="eastAsia" w:ascii="宋体" w:hAnsi="宋体" w:eastAsia="宋体" w:cs="宋体"/>
                <w:bCs/>
                <w:color w:val="auto"/>
                <w:sz w:val="21"/>
                <w:szCs w:val="21"/>
                <w:lang w:eastAsia="zh-CN"/>
              </w:rPr>
              <w:t xml:space="preserve">兼帮工</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400" w:lineRule="exact"/>
              <w:rPr>
                <w:rFonts w:ascii="宋体" w:hAnsi="宋体" w:eastAsia="宋体" w:cs="宋体"/>
                <w:bCs/>
                <w:color w:val="auto"/>
                <w:sz w:val="21"/>
                <w:szCs w:val="21"/>
              </w:rPr>
            </w:pPr>
            <w:r>
              <w:rPr>
                <w:rFonts w:hint="eastAsia" w:ascii="宋体" w:hAnsi="宋体" w:eastAsia="宋体" w:cs="宋体"/>
                <w:bCs/>
                <w:color w:val="auto"/>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8</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spacing w:line="400" w:lineRule="exact"/>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做好食堂环境卫生清洁、餐具卫生清理、垃圾清运，协助做好各种原料的粗处理工作，分装菜肴、上菜等工作。做好公务接待工作餐服务保障工作。</w:t>
            </w:r>
            <w:r/>
          </w:p>
        </w:tc>
      </w:tr>
    </w:tbl>
    <w:p>
      <w:pPr>
        <w:ind w:firstLine="422"/>
        <w:spacing w:line="480" w:lineRule="exac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（二）人员要求</w:t>
      </w:r>
      <w:r/>
    </w:p>
    <w:p>
      <w:pPr>
        <w:ind w:firstLine="420"/>
        <w:spacing w:line="48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1.项目</w:t>
      </w:r>
      <w:r>
        <w:rPr>
          <w:rFonts w:hint="eastAsia" w:ascii="宋体" w:hAnsi="宋体" w:eastAsia="宋体" w:cs="宋体"/>
          <w:bCs/>
          <w:color w:val="auto"/>
          <w:sz w:val="21"/>
          <w:szCs w:val="21"/>
          <w:lang w:eastAsia="zh-CN"/>
        </w:rPr>
        <w:t xml:space="preserve">服务人员</w:t>
      </w:r>
      <w:r>
        <w:rPr>
          <w:rFonts w:hint="eastAsia" w:ascii="宋体" w:hAnsi="宋体" w:eastAsia="宋体" w:cs="宋体"/>
          <w:color w:val="auto"/>
          <w:sz w:val="21"/>
          <w:szCs w:val="21"/>
          <w:lang w:eastAsia="zh-CN"/>
        </w:rPr>
        <w:t xml:space="preserve">年龄须在55周岁以下。（1）厨师长兼项目经理45周岁以下；（2）服务员至少有1人需满足如下条件：高中（含）以上文化，身高165cm（含）以上，形象佳，普通话标准，有酒店、大型餐饮机构服务工作经历，年龄35周岁（含）以下；（3）其他人员男性55周岁以下、女性50周岁以下，身体健康，无传染病，持有有效《健康证》。</w:t>
      </w:r>
      <w:r/>
    </w:p>
    <w:p>
      <w:pPr>
        <w:ind w:firstLine="422"/>
        <w:spacing w:line="480" w:lineRule="exac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厨师长兼项目经理须具有三级（高级）及以上中式烹调师国家职业资格证书；投标时提供相关证明材料、证书复印件以及在本单位交纳近三个月以来任意一个月的社保证明材料。【此项为实质性要求，不接受负偏离】</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3.投标人拟投入本项目的厨师长兼项目经理投标时需提供有效期内的《健康证》，其他所有人员签订合同时均需提供有效期内的《健康证》。</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4.年龄说明：35周岁以下是指1989年1月1日以后出生；45周岁以下是指1979年1月1日以后出生；50周岁以下是指1974年1月1日以后出生；55周岁以下是指1969年1月1日以后出生。以《居民身份证》出生时间为准。</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拟任厨师长兼项目经理法定日历天须全部进驻现场办公，未经招标人书面同意不允许更换，不得在其他服务项目兼职。如厨师长兼项目经理“因患病或者负伤且医疗期须要超过3个月的”以外原因更换的、累计缺勤或请假超过7天的（工休假等法定假期除外），招标人有权将视为中标人未按合同履约（招标人有权单方解除合同，并报财政部门处理）。</w:t>
      </w:r>
      <w:r/>
    </w:p>
    <w:p>
      <w:pPr>
        <w:ind w:firstLine="420"/>
        <w:spacing w:line="48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其他人员更换：中标人进场后，人员必须保持稳定，服务期内中标人确实需要人员更换的，中标人需在更换前以向招标人提出申请并说明情况。经招标人同意后，更换后的人员技术水平（专业、技术水平等）不得低于原人员技术水平，否则招标人有权将视为中标人未按合同履约（招标人有权单方解除合同，并报财政部门处理）。</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6.投标人本项目团队员工均须统一着装（经甲方认可），规范佩戴标识，文明用语、举止端庄，服务主动热情。</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7.投标人必须依法为本项目团队员工缴纳社保。如发现投标人未及时为本项目团队员工缴纳社保的，招标人有权视为投标人不履行合同，并终止合同。</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8.投标人必须为本项目团队员工购买意外伤害保险（每年）。投标人需凭本项目团队员工意外伤害保险复印件及原件（核查）与招标人签订合同，否则视为投标人不与招标人签订合同。</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9.投标人本项目团队员工身体裸露部分不得有纹身。男员工不得留胡须、蓄长发，女员工不得浓妆艳抹或佩戴不当的饰物。菜肴制作时应戴口罩，售餐时应戴口罩和一次性手套。在工作前及处理食品原料后要用清洁剂及流动清水洗手，制作直接用手接触入口食品前应用热水洗手消毒。</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10.投标人本项目团队员工应当严格工作纪律，严禁带不相关人员进入工作场所，严禁脱岗、串岗，严禁在服务作业区域内做抽烟、吃零食、闲谈等与工作无关的事。</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11.投标人本项目团队员工应熟练掌握消防安全常识，严格执行消防安全要求，严格遵守天然气操作规范，定期对管道、气阀等进行检查、防止发生燃气泄露，做到人走灯灭，人走水停，注重节约，确保安全。</w:t>
      </w:r>
      <w:r/>
    </w:p>
    <w:p>
      <w:pPr>
        <w:ind w:firstLine="420"/>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12.投标人必须对拟用人员严格政审，保证拟用人员没有刑事犯罪记录。投标人拟用人员必须符合国家相关的法律法规的要求（包括国家劳动法和地方相关管理规定），所有用工人员须招标人认可后方可录用，录用后须到招标人备案。</w:t>
      </w:r>
      <w:r/>
    </w:p>
    <w:p>
      <w:pPr>
        <w:ind w:firstLine="422"/>
        <w:spacing w:line="293"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四、服务期限</w:t>
      </w:r>
      <w:r/>
    </w:p>
    <w:p>
      <w:pPr>
        <w:ind w:firstLine="420"/>
        <w:spacing w:line="293" w:lineRule="auto"/>
        <w:rPr>
          <w:rFonts w:ascii="宋体" w:hAnsi="宋体" w:eastAsia="宋体" w:cs="宋体"/>
          <w:b/>
          <w:bCs/>
          <w:color w:val="auto"/>
          <w:sz w:val="21"/>
          <w:szCs w:val="21"/>
          <w:lang w:eastAsia="zh-CN"/>
        </w:rPr>
      </w:pPr>
      <w:r>
        <w:rPr>
          <w:rFonts w:hint="eastAsia" w:ascii="宋体" w:hAnsi="宋体" w:eastAsia="宋体" w:cs="宋体"/>
          <w:color w:val="auto"/>
          <w:sz w:val="21"/>
          <w:szCs w:val="21"/>
          <w:lang w:eastAsia="zh-CN"/>
        </w:rPr>
        <w:t xml:space="preserve">1.本项目服务期限为叁年（合同一年一签，服务期末经考核合格，测评满意率达到90%以上，可续签，最多续签两次。其中：前三个月为试用期，试用期满经采购人考核合格后，合同方为有效。考核不合格，采购人有权终止合同。）</w:t>
      </w:r>
      <w:r>
        <w:rPr>
          <w:rFonts w:hint="eastAsia" w:ascii="宋体" w:hAnsi="宋体" w:eastAsia="宋体" w:cs="宋体"/>
          <w:b/>
          <w:bCs/>
          <w:color w:val="auto"/>
          <w:sz w:val="21"/>
          <w:szCs w:val="21"/>
          <w:lang w:eastAsia="zh-CN"/>
        </w:rPr>
        <w:t xml:space="preserve">如本项目食堂因盐城市公安局工作安排原因发生调整或关闭，则项目服务立即终止。</w:t>
      </w:r>
      <w:r/>
    </w:p>
    <w:p>
      <w:pPr>
        <w:ind w:firstLine="315"/>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2.招标人对中标人管理进行全方位考核，并进行满意度测评，考核总分需达到90分以上、满意度应达到90%以上（详见下表：食堂工作月度考核表）。</w:t>
      </w:r>
      <w:r/>
    </w:p>
    <w:tbl>
      <w:tblPr>
        <w:tblStyle w:val="2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5387"/>
        <w:gridCol w:w="850"/>
        <w:gridCol w:w="851"/>
        <w:gridCol w:w="850"/>
      </w:tblGrid>
      <w:tr>
        <w:trPr>
          <w:jc w:val="center"/>
          <w:trHeight w:val="555"/>
        </w:trPr>
        <w:tc>
          <w:tcPr>
            <w:gridSpan w:val="6"/>
            <w:tcW w:w="9923"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食堂工作月度考核表          年 月  日</w:t>
            </w:r>
            <w:r/>
          </w:p>
        </w:tc>
      </w:tr>
      <w:tr>
        <w:trPr>
          <w:jc w:val="center"/>
          <w:trHeight w:val="735"/>
        </w:trPr>
        <w:tc>
          <w:tcPr>
            <w:shd w:val="clear" w:color="auto" w:fill="auto"/>
            <w:tcW w:w="709"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W w:w="1276"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考核项目</w:t>
            </w:r>
            <w:r/>
          </w:p>
        </w:tc>
        <w:tc>
          <w:tcPr>
            <w:shd w:val="clear" w:color="000000" w:fill="ffffff"/>
            <w:tcW w:w="5387"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考  核  内  容</w:t>
            </w:r>
            <w:r/>
          </w:p>
        </w:tc>
        <w:tc>
          <w:tcPr>
            <w:shd w:val="clear" w:color="000000" w:fill="ffffff"/>
            <w:tcW w:w="850"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标准分</w:t>
            </w:r>
            <w:r/>
          </w:p>
        </w:tc>
        <w:tc>
          <w:tcPr>
            <w:tcW w:w="851"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考核</w:t>
            </w:r>
            <w:r/>
          </w:p>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得分</w:t>
            </w:r>
            <w:r/>
          </w:p>
        </w:tc>
        <w:tc>
          <w:tcPr>
            <w:tcW w:w="850" w:type="dxa"/>
            <w:vAlign w:val="center"/>
            <w:textDirection w:val="lrTb"/>
            <w:noWrap w:val="false"/>
          </w:tcPr>
          <w:p>
            <w:pPr>
              <w:ind w:firstLine="417"/>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备 注 说 明</w:t>
            </w:r>
            <w:r/>
          </w:p>
        </w:tc>
      </w:tr>
      <w:tr>
        <w:trPr>
          <w:jc w:val="center"/>
          <w:trHeight w:val="73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工作纪律</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严格按照食堂管理制度，按时上下班，完成当日工作，上班时间严禁做与本职工作无关事项，每违反一次扣1分。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55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区域卫生</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所负责区域的卫生要时刻做到干净、整洁，设备设施要摆放到固定位置，未按要求达标者每次扣1分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79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工作态度</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包含：服务态度，工作表现及团体合作，应做到礼貌、勤勉、积极主动、认真负责，未按要求达标者每次扣1分,被服务对象投诉的，每次扣2分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570"/>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执行力</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上级工作安排，不得推诿或拒绝执行，未按要求完成，每违反一次扣1分，拒绝执行扣5分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61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设备设施管理</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所负责区域的设备设施管理情况（含水电气）按时检查，发现问题未及时上报维修者，每违反一次扣1分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600"/>
        </w:trPr>
        <w:tc>
          <w:tcPr>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食品安全</w:t>
            </w:r>
            <w:r/>
          </w:p>
        </w:tc>
        <w:tc>
          <w:tcPr>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所加工制作的食品应做到无变质腐化等安全问题，每违反一起，扣5分，其他责任根据食品安全法规进行处罚</w:t>
            </w:r>
            <w:r/>
          </w:p>
        </w:tc>
        <w:tc>
          <w:tcPr>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82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日常事务安排</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安排处理好食堂日常事务，及时协调解决有关问题，保持良好工作秩序，严抓反对浪费工作，并对食堂人员出现问题负连带责任，未按要求达标者每次扣1分。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570"/>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刷脸监督</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在就餐中，必须按要求对刷脸及收取餐劵严格监督，按照一脸一餐具发放，未按要求执行，每次扣1分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990"/>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菜品质量</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严格按照甲方拟定的菜谱进行制作，注意菜品在色、香、味及营养上有机结合，严防菜品粗加工和制作过程的浪费现象，非特殊原因，未按菜谱落实的，每有一道菜扣1分，造成浪费的，每次扣2分。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61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食品留样</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严格按照食品留样标准每天进行食品留样，并做好台账登记，未按要求执行每次扣1分。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73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11</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菜式创新</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在菜式创新上应做到与相关人员进行讨论，每月每人务必推出2个新菜，未按要求执行，每次扣1分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97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摘菜、洗菜、传菜</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摘菜、洗菜、传菜、蒸饭要及时，确保食物的正常供应；蔬菜的清洗应做到无泥沙杂质、无枯萎黄叶，菜品粗加工和清洗阶段都要严防浪费现象，未按要求执行，每次扣1分。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303"/>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13</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餐具清洗消毒</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餐具要保证干净，无破损，餐具消毒前未用洁净抹布擦干，餐具不干净、有破损现象、有滴水现象，消毒未达到规定时间就取出使用及未按要求登记消毒时间记录，每违反一次扣1分,不爱惜餐具，人为造成大量破损的，每次扣2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885"/>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14</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面点制作</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每周早餐应做到有5个以上自制特色糕点，在色、香、味上得到就餐人员相应的肯定，制作搭配合理、美观，同时严防浪费，未按要求执行，每次扣1分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1740"/>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15</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物资管理</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558"/>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餐厅服务</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开餐前物品摆放，餐桌摆台等及时规范，餐中服务：礼仪规范、服务准确；餐后工作：根据卫生标准彻底清理餐厅并做好下次用餐的准备工作。未达到要求每一次扣1分；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930"/>
        </w:trPr>
        <w:tc>
          <w:tcPr>
            <w:shd w:val="clear" w:color="auto" w:fill="auto"/>
            <w:tcW w:w="70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17</w:t>
            </w:r>
            <w:r/>
          </w:p>
        </w:tc>
        <w:tc>
          <w:tcPr>
            <w:shd w:val="clear" w:color="auto" w:fill="auto"/>
            <w:tcW w:w="127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相关工作</w:t>
            </w:r>
            <w:r/>
          </w:p>
        </w:tc>
        <w:tc>
          <w:tcPr>
            <w:shd w:val="clear" w:color="000000" w:fill="ffffff"/>
            <w:tcW w:w="5387"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做好市机关事务管理局的检查和创文创卫等相关工作，未按要求落实的，每次扣1分。</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496"/>
        </w:trPr>
        <w:tc>
          <w:tcPr>
            <w:gridSpan w:val="3"/>
            <w:shd w:val="clear" w:color="auto" w:fill="auto"/>
            <w:tcW w:w="7372"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shd w:val="clear" w:color="000000" w:fill="ffffff"/>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c>
          <w:tcPr>
            <w:tcW w:w="850"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693"/>
        </w:trPr>
        <w:tc>
          <w:tcPr>
            <w:gridSpan w:val="6"/>
            <w:tcW w:w="9923"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厨师长兼项目经理签名：                             食堂负责人签名：</w:t>
            </w:r>
            <w:r/>
          </w:p>
        </w:tc>
      </w:tr>
    </w:tbl>
    <w:p>
      <w:pPr>
        <w:ind w:firstLine="422"/>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五、</w:t>
      </w:r>
      <w:r>
        <w:rPr>
          <w:rFonts w:hint="eastAsia" w:ascii="宋体" w:hAnsi="宋体" w:eastAsia="宋体" w:cs="宋体"/>
          <w:b/>
          <w:bCs/>
          <w:color w:val="auto"/>
          <w:sz w:val="21"/>
          <w:szCs w:val="21"/>
          <w:lang w:eastAsia="zh-CN"/>
        </w:rPr>
        <w:t xml:space="preserve">其他要求</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1.中标人拟报本项目人员不得私自更换，如更换需经招标人同意。若私自更换人员或发现中标人人员存在违规违纪行为的，招标人有权对中标人做出警告、责令整改、赔偿损失、限期调离当事人等决定。</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投标人(中标人，下同)应具备高规格接待、应急保障等特殊用餐保障能力。食堂的日常服务接待、运行管理由投标人负责，项目负责人由投标人委派，管理、服务团队的组建由投标人负责，管理骨干和员工等由投标人根据项目需求人数进行配备。服务期间，投标人应当按照国家有关规定为相关员工支付工资、加班费、社保等（所有人事关系、工资、加班费、社保等均与招标人无关，由投标人一方负责）。</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投标报价采用总承包方式，投标人所报价格应包括（但不限于）服务人员的工资、社会保险费(五险一金)、节假日加班费、福利费、现场管理费、税收、不可预见费等所需的全部费用的价格体现，凡漏项少计均视为优惠，采购人不另行增加费用。各类风险和政策性调整等风险已包括在投标报价中，最终结算时除合同约定调整外一律不予结算。（双方根据实际情况进行相应调整）</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(1)所有人员必须足额缴纳保险费用，保险费用应满足执行苏人社发〔2024〕38号《省人力资源社会保障厅关于调整全省最低工资标准的通知》，社保(企业部分)不得低于上述文件标准及规定险种测算(规定险种为“五险”，指养老保险金 16%、医疗保险金 7%、工伤保险金 0.4%、生育保险金 0.8%、失业保险金 0.5%)即不得低于 1205.11 元/人/每月。</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(2)人员工资及相关费用测算依据根据苏人社发[2023]3号《关于 2023 年度社会保险缴费工资基数上下限暂行标准的通知》:所有工作人员工资不低于最新公布的最低工资标准(2260元/人/每月)，所有工作人员全年休息休假加班工资以不低于国家及本省相关规定测算。目前国家法定节假日全年为11天，法定加班工资不低于 3428.96 元/人/每年。</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(3)服务人员须服从招标人管理，招标人安排的短期加班或活动不另行增加费用。</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(4)各投标人须为所有工作人员缴纳住房公积金（即：不得低于180.8元/人/每月）。</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(5)用工制度必须按国家《劳动法》、《江苏省劳动管理条例》有关规定执行。</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5.采购人自行负责米面、疏菜、肉、调味品、饮料及用具等原材料的招标供应。投标人根据采购人的要求负责为采购人提供所需的各项餐饮服务。</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6.投标人须按《劳动合同法》的有关规定与相关聘用人员签订劳动合同，办理相关保险，并及时发放员工工资。任何纠纷或及产生的后果由投标方负责。</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7.投标人做好服务场所内和采购人指定的与本项目有关公共场所的保洁、防火防盗、防恐、防食物中毒以及用电设备安全工作，签订安全责任状。对采购人提供的房屋及其他设备未经采购人同意不得擅自改造，爱护炉灶、冰箱与桌椅等设施设备，人为损坏或因使用不当造成损坏的，照价赔偿。</w:t>
      </w:r>
      <w:r/>
    </w:p>
    <w:p>
      <w:pPr>
        <w:ind w:firstLine="420"/>
        <w:spacing w:line="400" w:lineRule="atLeas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8.投标人需独立完成本项目，不得将本项目整体或部分对外分包或转包。如违约，采购人有权终止合同，并没收履约保证金（约定性赔偿）。</w:t>
      </w:r>
      <w:r/>
    </w:p>
    <w:p>
      <w:pPr>
        <w:ind w:firstLine="422"/>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六、项目服务方案</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投标人应根据采购需求和本项目实际，制订相应的服务方案包括但不限于以下内容：</w:t>
      </w:r>
      <w:r/>
    </w:p>
    <w:p>
      <w:pPr>
        <w:numPr>
          <w:ilvl w:val="0"/>
          <w:numId w:val="4"/>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餐饮管理组织实施方案：投标人应根据采购需求和本项目实际，提供本项目餐饮管理组织实施方案，方案包括但不限于：1)人员配置；2)管理标准；3)培训方案等方面内容，要求方案细致完整、针对性强、措施有力，方案的贯彻应能满足本项目服务要求。</w:t>
      </w:r>
      <w:r/>
    </w:p>
    <w:p>
      <w:pPr>
        <w:numPr>
          <w:ilvl w:val="0"/>
          <w:numId w:val="4"/>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项目管理制度、工作流程标准：投标人应根据采购需求和本项目实际，提供本项目管理制度、工作流程标准方案，方案包括但不限于：1)卫生制度；2)留样制度；3)考核制度；4)食材加工制作流程；5)出餐收餐流程等方面内容，要求方案细致完整、针对性强、措施有力，方案的贯彻应能满足本项目服务要求。</w:t>
      </w:r>
      <w:r/>
    </w:p>
    <w:p>
      <w:pPr>
        <w:numPr>
          <w:ilvl w:val="0"/>
          <w:numId w:val="4"/>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原材料安全管理方案：投标人应根据采购需求和本项目实际，提供本项目原材料安全管理方案，方案包括但不限于：1)对原材料管理方法；2)验货标准；3)库房管理等方面内容，要求方案细致完整、针对性强、措施有力，方案的贯彻应能满足本项目服务要求。</w:t>
      </w:r>
      <w:r/>
    </w:p>
    <w:p>
      <w:pPr>
        <w:numPr>
          <w:ilvl w:val="0"/>
          <w:numId w:val="4"/>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项目交接及开业方案：投标人应根据采购需求和本项目实际，提供本项目项目交接及开业方案，方案包括但不限于：1)项目移交的流程；2)开业筹备方案等方面内容，要求方案细致完整、针对性强、措施有力，方案的贯彻应能满足本项目服务要求。</w:t>
      </w:r>
      <w:r/>
    </w:p>
    <w:p>
      <w:pPr>
        <w:numPr>
          <w:ilvl w:val="0"/>
          <w:numId w:val="4"/>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应急保障方案：投标人应根据采购需求和本项目实际，提供本项目应急保障方案，方案包括但不限于：1)对餐厅停水、停电；2)消防安全；3)食物中毒及生产安全；4)能够在50分钟内提供应急保障服务，满足500人同时用餐（非盒饭形式）；5)满足采购人临时性特殊接待保障服务等方面内容，要求方案细致完整、针对性强、措施有力，方案的贯彻应能满足本项目服务要求。</w:t>
      </w:r>
      <w:r/>
    </w:p>
    <w:p>
      <w:pPr>
        <w:numPr>
          <w:ilvl w:val="0"/>
          <w:numId w:val="4"/>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创新与建议：投标人应根据采购需求和本项目实际，提供有新意、重实用建议，方案包括但不限于：1)菜品的创新与制定；2)食品质量的提升等方面综合内容，要求方案细致完整、针对性强、措施有力，方案的贯彻应能满足本项目服务要求。</w:t>
      </w:r>
      <w:r/>
    </w:p>
    <w:p>
      <w:pPr>
        <w:ind w:firstLine="422"/>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七、现场踏勘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现场的实际情况将本项目可预见的相关费用自行考虑到投标报价中。招标人向投标人提供的有关现场的数据和资料，是招标人现有的能够被投标人利用的资料，招标人对投标人作出的任何推论、理解和结论均不负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踏勘地点:盐城市公安局数鹰大楼食堂（盐城市大数据产业园A3栋西南侧裙楼一楼）；</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联系人：江警官电话：18205105180 【联系时间仅限2024年12月05日上午9:00-9:30】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2.投标人踏勘现场发生的费用自理，自行承担在踏勘现场中所发生的人员伤亡和财产损失。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于2024年12月05日上午9:00-9:30（过时不候）集中至采购项目现场进行勘察，投标人应当充分了解项目位置、情况、道路、储存空间、装卸限制及任何其它足以影响报价的情况，并根据现场的实际情况将可预见的相关费用（包括地方矛盾）自行考虑到投标报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投标人提供的所有技术方案和相关设计等要求（如有），必须基于现场勘验获得的项目现场的实际情况。</w:t>
      </w:r>
      <w:r/>
    </w:p>
    <w:p>
      <w:pPr>
        <w:ind w:left="0" w:right="0" w:firstLine="42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pStyle w:val="2128"/>
        <w:ind w:firstLine="420"/>
        <w:jc w:val="center"/>
        <w:spacing w:line="360" w:lineRule="auto"/>
        <w:rPr>
          <w:rFonts w:ascii="宋体" w:hAnsi="宋体"/>
          <w:color w:val="auto"/>
          <w:szCs w:val="21"/>
        </w:rPr>
      </w:pPr>
      <w:r>
        <w:rPr>
          <w:rFonts w:ascii="宋体" w:hAnsi="宋体"/>
          <w:color w:val="auto"/>
          <w:szCs w:val="21"/>
        </w:rPr>
      </w:r>
      <w:r/>
    </w:p>
    <w:p>
      <w:pPr>
        <w:pStyle w:val="2153"/>
        <w:ind w:firstLine="422"/>
        <w:jc w:val="center"/>
        <w:spacing w:line="400" w:lineRule="exact"/>
        <w:rPr>
          <w:rFonts w:ascii="宋体" w:hAnsi="宋体" w:eastAsia="宋体" w:cs="宋体"/>
          <w:b/>
          <w:bCs/>
          <w:color w:val="auto"/>
        </w:rPr>
      </w:pPr>
      <w:r>
        <w:rPr>
          <w:rFonts w:ascii="宋体" w:hAnsi="宋体" w:eastAsia="宋体" w:cs="宋体"/>
          <w:b/>
          <w:bCs/>
          <w:color w:val="auto"/>
        </w:rPr>
      </w:r>
      <w:r/>
    </w:p>
    <w:p>
      <w:pPr>
        <w:pStyle w:val="2151"/>
        <w:rPr>
          <w:rFonts w:hint="default" w:ascii="宋体" w:hAnsi="宋体" w:eastAsia="宋体" w:cs="宋体"/>
          <w:b/>
          <w:bCs/>
          <w:color w:val="auto"/>
        </w:rPr>
      </w:pPr>
      <w:r>
        <w:rPr>
          <w:rFonts w:hint="default" w:ascii="宋体" w:hAnsi="宋体" w:eastAsia="宋体" w:cs="宋体"/>
          <w:b/>
          <w:bCs/>
          <w:color w:val="auto"/>
        </w:rPr>
      </w:r>
      <w:r/>
    </w:p>
    <w:p>
      <w:pPr>
        <w:pStyle w:val="2149"/>
        <w:ind w:left="960" w:firstLine="417"/>
        <w:rPr>
          <w:rFonts w:hint="default" w:ascii="宋体" w:hAnsi="宋体" w:eastAsia="宋体" w:cs="宋体"/>
          <w:b/>
          <w:bCs/>
          <w:color w:val="auto"/>
        </w:rPr>
      </w:pPr>
      <w:r>
        <w:rPr>
          <w:rFonts w:hint="default" w:ascii="宋体" w:hAnsi="宋体" w:eastAsia="宋体" w:cs="宋体"/>
          <w:b/>
          <w:bCs/>
          <w:color w:val="auto"/>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ind w:firstLine="477"/>
        <w:rPr>
          <w:rFonts w:ascii="宋体" w:hAnsi="宋体" w:eastAsia="宋体" w:cs="宋体"/>
          <w:b/>
          <w:bCs/>
          <w:color w:val="auto"/>
          <w:lang w:eastAsia="zh-CN"/>
        </w:rPr>
      </w:pPr>
      <w:r>
        <w:rPr>
          <w:rFonts w:ascii="宋体" w:hAnsi="宋体" w:eastAsia="宋体" w:cs="宋体"/>
          <w:b/>
          <w:bCs/>
          <w:color w:val="auto"/>
          <w:lang w:eastAsia="zh-CN"/>
        </w:rPr>
      </w:r>
      <w:r/>
    </w:p>
    <w:p>
      <w:pPr>
        <w:pStyle w:val="2148"/>
        <w:ind w:left="0" w:firstLine="0"/>
        <w:rPr>
          <w:rFonts w:ascii="宋体" w:hAnsi="宋体" w:eastAsia="宋体"/>
          <w:b/>
          <w:bCs/>
          <w:color w:val="auto"/>
          <w:lang w:eastAsia="zh-CN"/>
        </w:rPr>
      </w:pPr>
      <w:r>
        <w:rPr>
          <w:rFonts w:ascii="宋体" w:hAnsi="宋体" w:eastAsia="宋体"/>
          <w:b/>
          <w:bCs/>
          <w:color w:val="auto"/>
          <w:lang w:eastAsia="zh-CN"/>
        </w:rPr>
      </w:r>
      <w:r/>
    </w:p>
    <w:p>
      <w:pPr>
        <w:pStyle w:val="2148"/>
        <w:ind w:firstLine="482"/>
        <w:rPr>
          <w:rFonts w:ascii="宋体" w:hAnsi="宋体" w:eastAsia="宋体"/>
          <w:b/>
          <w:bCs/>
          <w:color w:val="auto"/>
          <w:lang w:eastAsia="zh-CN"/>
        </w:rPr>
      </w:pPr>
      <w:r>
        <w:rPr>
          <w:rFonts w:ascii="宋体" w:hAnsi="宋体" w:eastAsia="宋体"/>
          <w:b/>
          <w:bCs/>
          <w:color w:val="auto"/>
          <w:lang w:eastAsia="zh-CN"/>
        </w:rPr>
      </w:r>
      <w:r/>
    </w:p>
    <w:p>
      <w:pPr>
        <w:pStyle w:val="2153"/>
        <w:ind w:firstLine="422"/>
        <w:jc w:val="center"/>
        <w:spacing w:line="400" w:lineRule="exact"/>
        <w:rPr>
          <w:rFonts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、采购需求其他相关要求及说明</w:t>
      </w:r>
      <w:r/>
    </w:p>
    <w:p>
      <w:pPr>
        <w:ind w:firstLine="420"/>
        <w:spacing w:line="4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1.本项目落实政府采购促进中小企业发展政策、促进残疾人就业等政府采购政策。投标人取得采购标的的时间、地点详见采购公告。</w:t>
      </w:r>
      <w:r/>
    </w:p>
    <w:p>
      <w:pPr>
        <w:ind w:firstLine="420"/>
        <w:spacing w:line="4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采购标的需满足的质量、安全、技术规格、物理特性等要求；采购标的需满足的服务标准、期限、效率等要求；采购标的的其他技术、服务等要求：采购标的需执行的国家相关标准、行业标准、地方标准或者其他标准、规范以及为落实政府采购政策需满足的要求：略，详见采购需求（技术规格等）的主要要求。招标文件中的采购需求为主要要求或最低要求，投标人所供产品应当实质性响应招标文件的要求。采购标的有国家强制标准的，投标人投标产品须符合国家强制标准，采购标的没有国家强制标准的或招标文件</w:t>
      </w:r>
      <w:r>
        <w:rPr>
          <w:rFonts w:hint="eastAsia" w:ascii="宋体" w:hAnsi="宋体" w:eastAsia="宋体" w:cs="宋体"/>
          <w:color w:val="auto"/>
          <w:sz w:val="21"/>
          <w:szCs w:val="21"/>
          <w:lang w:eastAsia="zh-CN"/>
        </w:rPr>
        <w:t xml:space="preserve">未明确相关标准的，投标人投标产品应当符合行业标准、地方标准（江苏）等有关标准规范。在合同履行过程中，如有新的国家规定或标准规范出台的，投标人应确保所供产品符合新的规定或标准规范（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如无特殊要求，投标人可根据项目特点自行选择合适的运输方式，以确保货物安全无损地运抵招标人指定的地点。</w:t>
      </w:r>
      <w:r/>
    </w:p>
    <w:p>
      <w:pPr>
        <w:ind w:firstLine="420"/>
        <w:spacing w:line="4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采购标的的验收标准：投标人应在规定的时间内将货物安全无损地运抵招标人指定的地点（准时交货）。投标人所供货物应当是全新原厂原件（全新的、原包装未拆封的产品，且生产日期不得超过6个月），投标人所供产品应当符合设备本身的规格、技术条件及投标人承诺的其它指标。产品配置必须原厂出厂时全部自带，所有设备外包装箱不得自行拆封，包装箱上所有标签等不得涂改或撕毁，否则采购人有权拒收。</w:t>
      </w:r>
      <w:r/>
    </w:p>
    <w:p>
      <w:pPr>
        <w:ind w:firstLine="420"/>
        <w:spacing w:line="4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采购人将根据招标文件的相关要求、投标人的投标文件（含承诺）以及采购项目的具体情况织项目验收（含委托第三方检测机构进行验收等）。投标人应当确保一次性通过验收，如投标人未能一次性通过验收的，后期所产生任何费用（验收费等）及相关损失均由投标人承担（赔偿）。</w:t>
      </w:r>
      <w:r/>
    </w:p>
    <w:p>
      <w:pPr>
        <w:ind w:firstLine="420"/>
        <w:spacing w:line="4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如投标人逾期交货（超过交货期，含此期间没有通过采购人验收的）、提供不符合招标文件规定的产品、出现与投标文件（含承诺）不一致等情形的（未达到采购人验收要求的），采购人有权单方面解除合同（视为投标人不履约合同），投标人须承担由此对采购人造成的损失。</w:t>
      </w:r>
      <w:r/>
    </w:p>
    <w:p>
      <w:pPr>
        <w:ind w:firstLine="422"/>
        <w:spacing w:line="400" w:lineRule="exact"/>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特别说明：</w:t>
      </w:r>
      <w:r/>
    </w:p>
    <w:p>
      <w:pPr>
        <w:ind w:firstLine="420"/>
        <w:spacing w:line="4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当充分了解采购人的采购需求以及需实现的功能或者目标等相关事宜。如采购人的采购需求存在描述不完整、表述不规范、含义不准确等情形的（未能达到法律规定明确的要求），投标人须在投标人须知规定的时间内，以电子邮件方式向携手阳光公司提出询问或要求进行澄清（以便采购人及时校正）。逾期视为投标人对采购人的采购需求无任何异议，并自愿一切以采购人理解、解释为准。</w:t>
      </w:r>
      <w:r/>
    </w:p>
    <w:p>
      <w:pPr>
        <w:pStyle w:val="2144"/>
        <w:ind w:firstLine="562"/>
        <w:rPr>
          <w:rFonts w:cs="宋体"/>
          <w:b/>
          <w:bCs/>
          <w:color w:val="auto"/>
          <w:sz w:val="28"/>
          <w:szCs w:val="28"/>
          <w:lang w:val="zh-TW" w:eastAsia="zh-CN"/>
        </w:rPr>
      </w:pPr>
      <w:r>
        <w:rPr>
          <w:rFonts w:cs="宋体"/>
          <w:b/>
          <w:bCs/>
          <w:color w:val="auto"/>
          <w:sz w:val="28"/>
          <w:szCs w:val="28"/>
          <w:lang w:val="zh-TW" w:eastAsia="zh-CN"/>
        </w:rPr>
      </w:r>
      <w:r/>
    </w:p>
    <w:p>
      <w:pPr>
        <w:pStyle w:val="2151"/>
        <w:spacing w:line="360" w:lineRule="auto"/>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2149"/>
        <w:ind w:left="960" w:firstLine="557"/>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ind w:firstLine="475"/>
        <w:rPr>
          <w:color w:val="auto"/>
          <w:lang w:eastAsia="zh-CN"/>
        </w:rPr>
      </w:pPr>
      <w:r>
        <w:rPr>
          <w:color w:val="auto"/>
          <w:lang w:eastAsia="zh-CN"/>
        </w:rPr>
      </w:r>
      <w:r/>
    </w:p>
    <w:p>
      <w:pPr>
        <w:pStyle w:val="2151"/>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rPr>
        <w:t xml:space="preserve">第二部分 </w:t>
      </w:r>
      <w:r>
        <w:rPr>
          <w:rFonts w:ascii="宋体" w:hAnsi="宋体" w:eastAsia="宋体" w:cs="宋体"/>
          <w:b/>
          <w:bCs/>
          <w:color w:val="auto"/>
          <w:sz w:val="28"/>
          <w:szCs w:val="28"/>
          <w:lang w:val="zh-TW"/>
        </w:rPr>
        <w:t xml:space="preserve">政府采购合同（拟签订的合同文本）</w:t>
      </w:r>
      <w:r/>
    </w:p>
    <w:p>
      <w:pPr>
        <w:pStyle w:val="2151"/>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（样稿，在未改变实质性条件下，可双方协商确定）</w:t>
      </w:r>
      <w:r/>
    </w:p>
    <w:p>
      <w:pPr>
        <w:pStyle w:val="2151"/>
        <w:numPr>
          <w:ilvl w:val="0"/>
          <w:numId w:val="5"/>
        </w:numPr>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合同书</w:t>
      </w:r>
      <w:r/>
    </w:p>
    <w:p>
      <w:pPr>
        <w:ind w:firstLine="416"/>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zh-CN" w:eastAsia="zh-CN"/>
        </w:rPr>
        <w:t xml:space="preserve">根据《中华人民共和国民法典》、《中华人民共和国政府采购法》等相关法律法规之规定，按照平等、自愿、公平和诚实信用的原则，经</w:t>
      </w:r>
      <w:r>
        <w:rPr>
          <w:rFonts w:hint="eastAsia" w:ascii="宋体" w:hAnsi="宋体" w:eastAsia="宋体" w:cs="宋体"/>
          <w:b/>
          <w:color w:val="auto"/>
          <w:sz w:val="21"/>
          <w:szCs w:val="21"/>
          <w:u w:val="single"/>
          <w:lang w:eastAsia="zh-CN"/>
        </w:rPr>
        <w:t xml:space="preserve">盐城市公安局</w:t>
      </w:r>
      <w:r>
        <w:rPr>
          <w:rFonts w:hint="eastAsia" w:ascii="宋体" w:hAnsi="宋体" w:eastAsia="宋体" w:cs="宋体"/>
          <w:color w:val="auto"/>
          <w:sz w:val="21"/>
          <w:szCs w:val="21"/>
          <w:lang w:val="zh-CN" w:eastAsia="zh-CN"/>
        </w:rPr>
        <w:t xml:space="preserve">(以下简称：甲方)和</w:t>
      </w:r>
      <w:r>
        <w:rPr>
          <w:rFonts w:hint="eastAsia" w:ascii="宋体" w:hAnsi="宋体" w:eastAsia="宋体" w:cs="宋体"/>
          <w:color w:val="auto"/>
          <w:sz w:val="21"/>
          <w:szCs w:val="21"/>
          <w:u w:val="single"/>
          <w:lang w:eastAsia="zh-CN"/>
        </w:rPr>
        <w:t xml:space="preserve">   （中标供应商名称）   </w:t>
      </w:r>
      <w:r>
        <w:rPr>
          <w:rFonts w:hint="eastAsia" w:ascii="宋体" w:hAnsi="宋体" w:eastAsia="宋体" w:cs="宋体"/>
          <w:color w:val="auto"/>
          <w:sz w:val="21"/>
          <w:szCs w:val="21"/>
          <w:lang w:val="zh-CN" w:eastAsia="zh-CN"/>
        </w:rPr>
        <w:t xml:space="preserve">(以下简称：乙方)协商一致，约定以下合同</w:t>
      </w:r>
      <w:r>
        <w:rPr>
          <w:rFonts w:hint="eastAsia" w:ascii="宋体" w:hAnsi="宋体" w:eastAsia="宋体" w:cs="宋体"/>
          <w:color w:val="auto"/>
          <w:sz w:val="21"/>
          <w:szCs w:val="21"/>
          <w:lang w:eastAsia="zh-CN"/>
        </w:rPr>
        <w:t xml:space="preserve">条款，以兹共同遵守、全面履行。</w:t>
      </w:r>
      <w:r/>
    </w:p>
    <w:p>
      <w:pPr>
        <w:ind w:firstLine="422"/>
        <w:spacing w:line="360" w:lineRule="auto"/>
        <w:rPr>
          <w:rFonts w:ascii="宋体" w:hAnsi="宋体" w:eastAsia="宋体" w:cs="宋体"/>
          <w:color w:val="auto"/>
          <w:sz w:val="21"/>
          <w:szCs w:val="21"/>
          <w:lang w:eastAsia="zh-CN"/>
        </w:rPr>
        <w:outlineLvl w:val="0"/>
      </w:pPr>
      <w:r/>
      <w:bookmarkStart w:id="114" w:name="_Toc19273"/>
      <w:r/>
      <w:bookmarkStart w:id="115" w:name="_Toc28855"/>
      <w:r/>
      <w:bookmarkStart w:id="116" w:name="_Toc20421"/>
      <w:r/>
      <w:bookmarkStart w:id="117" w:name="_Toc22967"/>
      <w:r/>
      <w:bookmarkStart w:id="118" w:name="_Toc15367"/>
      <w:r>
        <w:rPr>
          <w:rFonts w:hint="eastAsia" w:ascii="宋体" w:hAnsi="宋体" w:eastAsia="宋体" w:cs="宋体"/>
          <w:b/>
          <w:color w:val="auto"/>
          <w:sz w:val="21"/>
          <w:szCs w:val="21"/>
          <w:lang w:eastAsia="zh-CN"/>
        </w:rPr>
        <w:t xml:space="preserve">1.1 合同组成部分</w:t>
      </w:r>
      <w:bookmarkEnd w:id="114"/>
      <w:r/>
      <w:bookmarkEnd w:id="115"/>
      <w:r/>
      <w:bookmarkEnd w:id="116"/>
      <w:r/>
      <w:bookmarkEnd w:id="117"/>
      <w:r/>
      <w:bookmarkEnd w:id="118"/>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 本合同及其补充合同、变更协议；</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1.1.2中标通知书；</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1.1.3 投标（响应）文件（含澄清或者说明文件）；</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1.1.4 招标文件（含澄清或者修改文件）；</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1.1.5 其他相关招标文件。</w:t>
      </w:r>
      <w:r/>
    </w:p>
    <w:p>
      <w:pPr>
        <w:ind w:firstLine="422"/>
        <w:spacing w:line="312" w:lineRule="auto"/>
        <w:rPr>
          <w:rFonts w:ascii="宋体" w:hAnsi="宋体" w:eastAsia="宋体" w:cs="宋体"/>
          <w:b/>
          <w:color w:val="auto"/>
          <w:sz w:val="21"/>
          <w:szCs w:val="21"/>
          <w:lang w:eastAsia="zh-CN"/>
        </w:rPr>
        <w:outlineLvl w:val="0"/>
      </w:pPr>
      <w:r/>
      <w:bookmarkStart w:id="119" w:name="_Toc27126"/>
      <w:r/>
      <w:bookmarkStart w:id="120" w:name="_Toc24300"/>
      <w:r/>
      <w:bookmarkStart w:id="121" w:name="_Toc21295"/>
      <w:r>
        <w:rPr>
          <w:rFonts w:hint="eastAsia" w:ascii="宋体" w:hAnsi="宋体" w:eastAsia="宋体" w:cs="宋体"/>
          <w:b/>
          <w:color w:val="auto"/>
          <w:sz w:val="21"/>
          <w:szCs w:val="21"/>
          <w:lang w:eastAsia="zh-CN"/>
        </w:rPr>
        <w:t xml:space="preserve">1.2</w:t>
      </w:r>
      <w:bookmarkEnd w:id="119"/>
      <w:r/>
      <w:bookmarkEnd w:id="120"/>
      <w:r/>
      <w:bookmarkEnd w:id="121"/>
      <w:r>
        <w:rPr>
          <w:rFonts w:hint="eastAsia" w:ascii="宋体" w:hAnsi="宋体" w:eastAsia="宋体" w:cs="宋体"/>
          <w:b/>
          <w:color w:val="auto"/>
          <w:sz w:val="21"/>
          <w:szCs w:val="21"/>
          <w:lang w:eastAsia="zh-CN"/>
        </w:rPr>
        <w:t xml:space="preserve">标的及合同价款</w:t>
      </w:r>
      <w:r/>
    </w:p>
    <w:p>
      <w:pPr>
        <w:ind w:firstLine="420"/>
        <w:spacing w:line="312"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 xml:space="preserve">1.2.1 标的名称：；</w:t>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1.2.2 本合同总价为：大写元/年（小写：元人民币/年）。</w:t>
      </w:r>
      <w:r/>
    </w:p>
    <w:p>
      <w:pPr>
        <w:ind w:firstLine="422"/>
        <w:spacing w:line="312" w:lineRule="auto"/>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1.3标的明细内容及分项价格</w:t>
      </w:r>
      <w:r/>
    </w:p>
    <w:p>
      <w:pPr>
        <w:ind w:firstLine="422"/>
        <w:spacing w:line="312" w:lineRule="auto"/>
        <w:rPr>
          <w:rFonts w:ascii="宋体" w:hAnsi="宋体" w:eastAsia="宋体" w:cs="宋体"/>
          <w:b/>
          <w:color w:val="auto"/>
          <w:sz w:val="21"/>
          <w:szCs w:val="21"/>
          <w:u w:val="single"/>
          <w:lang w:eastAsia="zh-CN"/>
        </w:rPr>
      </w:pPr>
      <w:r>
        <w:rPr>
          <w:rFonts w:hint="eastAsia" w:ascii="宋体" w:hAnsi="宋体" w:eastAsia="宋体" w:cs="宋体"/>
          <w:b/>
          <w:color w:val="auto"/>
          <w:sz w:val="21"/>
          <w:szCs w:val="21"/>
          <w:lang w:eastAsia="zh-CN"/>
        </w:rPr>
        <w:t xml:space="preserve">略，详见合同附件：《投标分项报价表》</w:t>
      </w:r>
      <w:r/>
    </w:p>
    <w:p>
      <w:pPr>
        <w:ind w:firstLine="422"/>
        <w:spacing w:line="312" w:lineRule="auto"/>
        <w:rPr>
          <w:rFonts w:ascii="宋体" w:hAnsi="宋体" w:eastAsia="宋体" w:cs="宋体"/>
          <w:b/>
          <w:color w:val="auto"/>
          <w:sz w:val="21"/>
          <w:szCs w:val="21"/>
          <w:lang w:eastAsia="zh-CN"/>
        </w:rPr>
        <w:outlineLvl w:val="0"/>
      </w:pPr>
      <w:r/>
      <w:bookmarkStart w:id="122" w:name="_Toc3654"/>
      <w:r/>
      <w:bookmarkStart w:id="123" w:name="_Toc26916"/>
      <w:r/>
      <w:bookmarkStart w:id="124" w:name="_Toc14993"/>
      <w:r/>
      <w:bookmarkStart w:id="125" w:name="_Toc30158"/>
      <w:r/>
      <w:bookmarkStart w:id="126" w:name="_Toc30506"/>
      <w:r>
        <w:rPr>
          <w:rFonts w:hint="eastAsia" w:ascii="宋体" w:hAnsi="宋体" w:eastAsia="宋体" w:cs="宋体"/>
          <w:b/>
          <w:color w:val="auto"/>
          <w:sz w:val="21"/>
          <w:szCs w:val="21"/>
          <w:lang w:eastAsia="zh-CN"/>
        </w:rPr>
        <w:t xml:space="preserve">1.4 付款方式和发票开具方式</w:t>
      </w:r>
      <w:bookmarkEnd w:id="122"/>
      <w:r/>
      <w:bookmarkEnd w:id="123"/>
      <w:r/>
      <w:bookmarkEnd w:id="124"/>
      <w:r/>
      <w:bookmarkEnd w:id="125"/>
      <w:r/>
      <w:bookmarkEnd w:id="126"/>
      <w:r/>
      <w:r/>
    </w:p>
    <w:p>
      <w:pPr>
        <w:ind w:firstLine="420"/>
        <w:spacing w:line="312" w:lineRule="auto"/>
        <w:rPr>
          <w:rFonts w:ascii="宋体" w:hAnsi="宋体" w:eastAsia="宋体" w:cs="宋体"/>
          <w:b/>
          <w:color w:val="auto"/>
          <w:sz w:val="21"/>
          <w:szCs w:val="21"/>
          <w:lang w:eastAsia="zh-CN"/>
        </w:rPr>
        <w:outlineLvl w:val="0"/>
      </w:pPr>
      <w:r>
        <w:rPr>
          <w:rFonts w:hint="eastAsia" w:ascii="宋体" w:hAnsi="宋体" w:eastAsia="宋体" w:cs="宋体"/>
          <w:color w:val="auto"/>
          <w:sz w:val="21"/>
          <w:szCs w:val="21"/>
          <w:lang w:eastAsia="zh-CN"/>
        </w:rPr>
        <w:t xml:space="preserve">1.4.1 付款方式：</w:t>
      </w:r>
      <w:r>
        <w:rPr>
          <w:rFonts w:hint="eastAsia" w:ascii="宋体" w:hAnsi="宋体" w:eastAsia="宋体" w:cs="宋体"/>
          <w:color w:val="auto"/>
          <w:sz w:val="21"/>
          <w:szCs w:val="21"/>
          <w:u w:val="single"/>
          <w:lang w:eastAsia="zh-CN"/>
        </w:rPr>
        <w:t xml:space="preserve">服务达以甲方（含采购文件）要求及乙方投标文件的承诺等相关要求后，定期付款（票据齐全）；</w:t>
      </w:r>
      <w:r/>
    </w:p>
    <w:p>
      <w:pPr>
        <w:ind w:firstLine="420"/>
        <w:spacing w:line="312" w:lineRule="auto"/>
        <w:rPr>
          <w:rFonts w:ascii="宋体" w:hAnsi="宋体" w:eastAsia="宋体" w:cs="宋体"/>
          <w:b/>
          <w:color w:val="auto"/>
          <w:sz w:val="21"/>
          <w:szCs w:val="21"/>
          <w:lang w:eastAsia="zh-CN"/>
        </w:rPr>
        <w:outlineLvl w:val="0"/>
      </w:pPr>
      <w:r>
        <w:rPr>
          <w:rFonts w:hint="eastAsia" w:ascii="宋体" w:hAnsi="宋体" w:eastAsia="宋体" w:cs="宋体"/>
          <w:color w:val="auto"/>
          <w:sz w:val="21"/>
          <w:szCs w:val="21"/>
          <w:lang w:eastAsia="zh-CN"/>
        </w:rPr>
        <w:t xml:space="preserve">1.4.2 发票开具方式：</w:t>
      </w:r>
      <w:r>
        <w:rPr>
          <w:rFonts w:hint="eastAsia" w:ascii="宋体" w:hAnsi="宋体" w:eastAsia="宋体" w:cs="宋体"/>
          <w:color w:val="auto"/>
          <w:sz w:val="21"/>
          <w:szCs w:val="21"/>
          <w:u w:val="single"/>
          <w:lang w:eastAsia="zh-CN"/>
        </w:rPr>
        <w:t xml:space="preserve">根据甲方财务规定另行约定；</w:t>
      </w:r>
      <w:r/>
    </w:p>
    <w:p>
      <w:pPr>
        <w:ind w:firstLine="422"/>
        <w:spacing w:line="312" w:lineRule="auto"/>
        <w:rPr>
          <w:rFonts w:ascii="宋体" w:hAnsi="宋体" w:eastAsia="宋体" w:cs="宋体"/>
          <w:b/>
          <w:color w:val="auto"/>
          <w:sz w:val="21"/>
          <w:szCs w:val="21"/>
          <w:lang w:eastAsia="zh-CN"/>
        </w:rPr>
        <w:outlineLvl w:val="0"/>
      </w:pPr>
      <w:r/>
      <w:bookmarkStart w:id="127" w:name="_Toc4760"/>
      <w:r/>
      <w:bookmarkStart w:id="128" w:name="_Toc3625"/>
      <w:r/>
      <w:bookmarkStart w:id="129" w:name="_Toc11108"/>
      <w:r/>
      <w:bookmarkStart w:id="130" w:name="_Toc8772"/>
      <w:r/>
      <w:bookmarkStart w:id="131" w:name="_Toc31421"/>
      <w:r>
        <w:rPr>
          <w:rFonts w:hint="eastAsia" w:ascii="宋体" w:hAnsi="宋体" w:eastAsia="宋体" w:cs="宋体"/>
          <w:b/>
          <w:color w:val="auto"/>
          <w:sz w:val="21"/>
          <w:szCs w:val="21"/>
          <w:lang w:eastAsia="zh-CN"/>
        </w:rPr>
        <w:t xml:space="preserve">1.5 履行期限、地点和方式</w:t>
      </w:r>
      <w:bookmarkEnd w:id="127"/>
      <w:r/>
      <w:bookmarkEnd w:id="128"/>
      <w:r/>
      <w:bookmarkEnd w:id="129"/>
      <w:r/>
      <w:bookmarkEnd w:id="130"/>
      <w:r/>
      <w:bookmarkEnd w:id="131"/>
      <w:r/>
      <w:r/>
    </w:p>
    <w:p>
      <w:pPr>
        <w:ind w:firstLine="420"/>
        <w:spacing w:line="380" w:lineRule="exact"/>
        <w:rPr>
          <w:rFonts w:ascii="宋体" w:hAnsi="宋体" w:eastAsia="宋体" w:cs="宋体"/>
          <w:color w:val="auto"/>
          <w:sz w:val="21"/>
          <w:szCs w:val="21"/>
          <w:u w:val="single"/>
          <w:shd w:val="clear" w:color="auto" w:fill="ffffff"/>
          <w:lang w:eastAsia="zh-CN"/>
        </w:rPr>
      </w:pPr>
      <w:r>
        <w:rPr>
          <w:rFonts w:hint="eastAsia" w:ascii="宋体" w:hAnsi="宋体" w:eastAsia="宋体" w:cs="宋体"/>
          <w:color w:val="auto"/>
          <w:sz w:val="21"/>
          <w:szCs w:val="21"/>
          <w:lang w:eastAsia="zh-CN"/>
        </w:rPr>
        <w:t xml:space="preserve">1.5.1 服务期限</w:t>
      </w:r>
      <w:r>
        <w:rPr>
          <w:rFonts w:hint="eastAsia" w:ascii="宋体" w:hAnsi="宋体" w:eastAsia="宋体" w:cs="宋体"/>
          <w:color w:val="auto"/>
          <w:sz w:val="21"/>
          <w:szCs w:val="21"/>
          <w:u w:val="single"/>
          <w:lang w:eastAsia="zh-CN"/>
        </w:rPr>
        <w:t xml:space="preserve">：</w:t>
      </w:r>
      <w:r>
        <w:rPr>
          <w:rFonts w:hint="eastAsia" w:ascii="宋体" w:hAnsi="宋体" w:eastAsia="宋体" w:cs="宋体"/>
          <w:color w:val="auto"/>
          <w:sz w:val="21"/>
          <w:szCs w:val="21"/>
          <w:u w:val="single"/>
          <w:lang w:val="zh-TW" w:eastAsia="zh-CN"/>
        </w:rPr>
        <w:t xml:space="preserve">叁年（合同一年一签，服务期末经考核合格，测评满意率达到90%以上，可续签，最多续签两次。其中：前三个月为试用期，试用期满经采购人考核合格后，合同方为有效。考核不合格，采购人有权终止合同。） </w:t>
      </w:r>
      <w:r>
        <w:rPr>
          <w:rFonts w:hint="eastAsia" w:ascii="宋体" w:hAnsi="宋体" w:eastAsia="宋体" w:cs="宋体"/>
          <w:b/>
          <w:bCs/>
          <w:color w:val="auto"/>
          <w:sz w:val="21"/>
          <w:szCs w:val="21"/>
          <w:lang w:eastAsia="zh-CN"/>
        </w:rPr>
        <w:t xml:space="preserve">如本项目食堂因盐城市公安局工作安排原因发生调整或关闭，则项目服务立即终止。</w:t>
      </w:r>
      <w:r/>
    </w:p>
    <w:p>
      <w:pPr>
        <w:pStyle w:val="2133"/>
        <w:numPr>
          <w:ilvl w:val="0"/>
          <w:numId w:val="0"/>
        </w:num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1.5.2 </w:t>
      </w:r>
      <w:r>
        <w:rPr>
          <w:rFonts w:hint="eastAsia" w:ascii="宋体" w:hAnsi="宋体" w:eastAsia="宋体" w:cs="宋体"/>
          <w:color w:val="auto"/>
          <w:sz w:val="21"/>
          <w:szCs w:val="21"/>
          <w:u w:val="single"/>
          <w:shd w:val="clear" w:color="auto" w:fill="ffffff"/>
          <w:lang w:eastAsia="zh-CN"/>
        </w:rPr>
        <w:t xml:space="preserve">本次合同签订服务期为自2024年     月  日起到2025年  月  日止；</w:t>
      </w:r>
      <w:r/>
    </w:p>
    <w:p>
      <w:pPr>
        <w:ind w:firstLine="420"/>
        <w:spacing w:line="38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1.5.3服务地点：</w:t>
      </w:r>
      <w:r>
        <w:rPr>
          <w:rFonts w:hint="eastAsia" w:ascii="宋体" w:hAnsi="宋体" w:eastAsia="宋体" w:cs="宋体"/>
          <w:color w:val="auto"/>
          <w:sz w:val="21"/>
          <w:szCs w:val="21"/>
          <w:u w:val="single"/>
          <w:lang w:eastAsia="zh-CN"/>
        </w:rPr>
        <w:t xml:space="preserve">盐城市公安局数鹰大楼食堂（盐城市大数据产业园A3栋西南侧裙楼一楼）</w:t>
      </w:r>
      <w:r>
        <w:rPr>
          <w:rFonts w:hint="eastAsia" w:ascii="宋体" w:hAnsi="宋体" w:eastAsia="宋体" w:cs="宋体"/>
          <w:color w:val="auto"/>
          <w:sz w:val="21"/>
          <w:szCs w:val="21"/>
          <w:lang w:eastAsia="zh-CN"/>
        </w:rPr>
        <w:t xml:space="preserve">；</w:t>
      </w:r>
      <w:r/>
    </w:p>
    <w:p>
      <w:pPr>
        <w:ind w:firstLine="422"/>
        <w:spacing w:line="312" w:lineRule="auto"/>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1.6服务方式</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1.6.1甲方为乙方免费提供厨房、餐厅及厨房等设备，在服务期间，必须要更新厨房设备时，乙方应书面提出申请并呈报甲方，经甲方核准后，由甲方负责购买。</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1.6.2在服务期间，食堂的水、电、燃气费用由甲方承担。食堂的设备因乙方人员操作失误造成损坏的，由乙方负责维修或赔偿，食堂内的清洁卫生及下水道在甲方监督下由乙方管理，因管理不善造成的堵塞等问题，由乙方负责解决。</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1.6.3乙方派驻食堂所有员工的工资、福利、社保、保险等均由乙方负责。食堂使用的餐具、清洁用品用具等易耗品由甲方负责。</w:t>
      </w:r>
      <w:r/>
    </w:p>
    <w:p>
      <w:pPr>
        <w:ind w:firstLine="422"/>
        <w:spacing w:line="312" w:lineRule="auto"/>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1.7人数及相关要求</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1.7.1服务对象：乙方服务以民警及职工为主，因被服务对象工作的特殊性，乙方须保质保量的服务，因特发事件须加班服务的，甲方会提前通知乙方，乙方应积极响应配合，并安排好正常为之服务的联系人（姓名：；电话：）。</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1.7.2餐标及成本控制按甲方要求执行，乙方在甲方规定的成本内提供无利润加工服务。</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1.7.3菜肴应保证卫生，色香味齐全，营养搭配合理。</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1.7.4环境卫生、消毒及时，符合国家及行业相关规程规定要求。</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1.7.5人数：每日就餐人数：早餐约120人，午餐约300人，晚餐约130人；</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1.7.6乙方考虑提供个性化服务的内容。</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1.7.7人员配备：须明确食堂炊事班组成人员，名单如下：</w:t>
      </w:r>
      <w:r/>
    </w:p>
    <w:tbl>
      <w:tblPr>
        <w:tblStyle w:val="2127"/>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1390"/>
        <w:gridCol w:w="1391"/>
        <w:gridCol w:w="1837"/>
        <w:gridCol w:w="1004"/>
        <w:gridCol w:w="1304"/>
        <w:gridCol w:w="1294"/>
        <w:gridCol w:w="1360"/>
      </w:tblGrid>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职务（上岗证） </w:t>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spacing w:line="40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服装尺码</w:t>
            </w:r>
            <w:r/>
          </w:p>
        </w:tc>
      </w:tr>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r>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r>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r>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r>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r>
      <w:tr>
        <w:trPr/>
        <w:tc>
          <w:tcPr>
            <w:tcBorders>
              <w:top w:val="single" w:color="000000" w:sz="4" w:space="0"/>
              <w:left w:val="single" w:color="000000" w:sz="4" w:space="0"/>
              <w:bottom w:val="single" w:color="000000" w:sz="4" w:space="0"/>
              <w:right w:val="single" w:color="000000" w:sz="4" w:space="0"/>
            </w:tcBorders>
            <w:tcW w:w="139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91"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0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94"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60" w:type="dxa"/>
            <w:textDirection w:val="lrTb"/>
            <w:noWrap w:val="false"/>
          </w:tcPr>
          <w:p>
            <w:pPr>
              <w:ind w:firstLine="416"/>
              <w:spacing w:line="400" w:lineRule="exact"/>
              <w:shd w:val="clear" w:color="auto" w:fill="ffffff"/>
              <w:rPr>
                <w:rFonts w:ascii="宋体" w:hAnsi="宋体" w:eastAsia="宋体" w:cs="宋体"/>
                <w:color w:val="auto"/>
                <w:sz w:val="21"/>
                <w:szCs w:val="21"/>
              </w:rPr>
            </w:pPr>
            <w:r>
              <w:rPr>
                <w:rFonts w:ascii="宋体" w:hAnsi="宋体" w:eastAsia="宋体" w:cs="宋体"/>
                <w:color w:val="auto"/>
                <w:sz w:val="21"/>
                <w:szCs w:val="21"/>
              </w:rPr>
            </w:r>
            <w:r/>
          </w:p>
        </w:tc>
      </w:tr>
    </w:tbl>
    <w:p>
      <w:pPr>
        <w:ind w:firstLine="420"/>
        <w:spacing w:line="312" w:lineRule="auto"/>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1.7.8饭菜出品时间和要求</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1.7.8.1按规定准时开餐，每餐所供食品在开餐前15分钟布置完毕，如变更或其他情况，不能准时开餐，承包方应提前通知雇主，并留有充分时间做出补救。</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1.7.8.2 合理安排用餐人数，做好用餐人员分流工作，保持供餐器皿内食品在一半以上，不可出现用餐人员等候拥挤混乱现象。</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1.7.8.3分餐服务人员及时准确进行分餐，保证菜量。</w:t>
      </w:r>
      <w:r/>
    </w:p>
    <w:p>
      <w:pPr>
        <w:ind w:firstLine="422"/>
        <w:spacing w:line="312" w:lineRule="auto"/>
        <w:rPr>
          <w:rFonts w:ascii="宋体" w:hAnsi="宋体" w:eastAsia="宋体" w:cs="宋体"/>
          <w:b/>
          <w:bCs/>
          <w:color w:val="auto"/>
          <w:sz w:val="21"/>
          <w:szCs w:val="21"/>
          <w:lang w:eastAsia="zh-CN"/>
        </w:rPr>
        <w:outlineLvl w:val="0"/>
      </w:pPr>
      <w:r>
        <w:rPr>
          <w:rFonts w:hint="eastAsia" w:ascii="宋体" w:hAnsi="宋体" w:eastAsia="宋体" w:cs="宋体"/>
          <w:b/>
          <w:bCs/>
          <w:color w:val="auto"/>
          <w:sz w:val="21"/>
          <w:szCs w:val="21"/>
          <w:lang w:eastAsia="zh-CN"/>
        </w:rPr>
        <w:t xml:space="preserve">1.8双方的权利及义务</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1.8.1甲方的权利与义务</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1.8.1.1甲方对乙方的配菜、营养搭配、卫生状况及服务水平进行全面监督，使其合法并按照合同履行责任，对不合理现象，有权责令乙方整改并要求其不断提高管理水平。</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1.8.1.2 甲方负责提供各餐别就餐的大约人数，有较大人员变动时应立即通知乙方，如因甲方未及时告知造成人员就餐影响的，由甲方承担相应责任。   </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1.8.2乙方的权利与义务</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1.8.2.1厨房的泔脚料、垃圾应由乙方按规定处理，产生的合理费用由甲方承担。</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1.8.2.2乙方若发现所用食材与材料有腐烂变质现象，应及时向甲方反映情况，如若乙方继续使用存在腐烂变质现象的食物造成甲方人员食物中毒或身体不适，经医院确诊后，由乙方负责赔偿甲方员工因医疗因素而引起的实际经济损失，并承担相应的法律责任。</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1.8.2.3废水、废气、废弃物排放处置应符合国家及地方相关环保法律法规规定，若未相符，须立即进行整改。</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1.8.2.4遵守国家和地方的安全卫生规定，做到优秀服务，文明服务，严格把好菜肴的质量关，绝对禁止腐烂变质的食物进入食堂。严格执行国家、各级政府常态化疫情防控有关要求。</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1.8.2.5配合国家食品卫生监督机构检查，有异常时乙方应将情况报告甲方，由此产生的一切后果由乙方承担，甲方因此产生的损失由乙方赔偿。</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1.8.2.6乙方工作人员在工作期间，要注重个人卫生，佩戴好工作帽与口罩，持有政府部门核发的有效健康证，随时接受甲方食堂管理人员的检查。</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1.8.2.7乙方承保餐饮场所责任险，附保险单复印本，为甲方提供完善的保证。</w:t>
      </w:r>
      <w:r/>
    </w:p>
    <w:p>
      <w:pPr>
        <w:ind w:firstLine="422"/>
        <w:spacing w:line="312" w:lineRule="auto"/>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1.9 结算方式和付款条件</w:t>
      </w:r>
      <w:bookmarkStart w:id="132" w:name="_Toc8586"/>
      <w:r/>
      <w:bookmarkStart w:id="133" w:name="_Toc5698"/>
      <w:r/>
      <w:bookmarkStart w:id="134" w:name="_Toc24662"/>
      <w:r/>
      <w:bookmarkStart w:id="135" w:name="_Toc3079"/>
      <w:r/>
      <w:bookmarkStart w:id="136" w:name="_Toc2375"/>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1.9.1合同签订后，支付服务款项的30%作为</w:t>
      </w:r>
      <w:r>
        <w:rPr>
          <w:rFonts w:ascii="SimSun" w:hAnsi="SimSun" w:eastAsia="SimSun" w:cs="SimSun"/>
          <w:color w:val="000000"/>
          <w:sz w:val="21"/>
        </w:rPr>
        <w:t xml:space="preserve">预付款，甲方对乙方服务管理定期进行考核；考核合格甲方每月向乙方支付上月的餐饮服务管理费。（相关的一切税费均由乙方承担）。考核得分为90分（含）及以上的为合格，支付上月全额餐饮服务管理费，考核得分90分以下的按考核分值支付服务管理费的比例金额（例：考核得分89分的，支付上月全额餐饮服务管理费的89%）</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说明：支付服务管理费时扣除预付款部分再行结算。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1.9.2当采购数量与实际使用数量不一致时，乙方根据实际使用量提供产品和服务，合同的最终结算金额按实际使用量乘以成交单价进行计算。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1.9.4对于满足合同约定支付条件的，采购人应当自收到发票后10个工作日内将资金支付到合同约定的供应商账户。</w:t>
      </w:r>
      <w:r/>
    </w:p>
    <w:p>
      <w:pPr>
        <w:ind w:left="0" w:right="0" w:firstLine="422"/>
        <w:spacing w:before="5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1.5.1乙方交纳人民币_____元作为本合同的履约保证金。（合同金额的5%）鼓励采购人对AA评级及以上政府采购供应商（需提供信用管理部门备案的第三方信用报告）免收履约保证金或降低履约保证金缴纳比例。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1.5.2确需收取履约保证金的，履约保证金的缴纳形式：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如以履约保函（保险）形式缴纳履约保证金，供应商可通过政府采购电子履约保函（保险）平台（www.jsdzbh.com）在线申请履约保函（保险）。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1.5.3合同履行结束后，甲方应及时退还交纳的履约保证金。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1.5.4履约保证金的退还：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1.5.4.1方式：无息退还至投标人缴纳履约保证金的账户。如为保函，在到期时自行失效。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1.5.4.2时间：验收合格且采购人收到发票后30日内。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1.5.4.3条件：按合同要求全部履约完成并经采购人验收合格，且采购人收到中标人出具的发票。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1.5.4.4不予退还情形：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除不可抗力情况外，投标人出现下列情形之一的，其履约保证金，招标人将视情节决定不予退还或部分不予退还。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（1）中标人无正当理由拒绝签订合同的，或者在签订合同时向采购人提出附加条件或者更改合同实质性内容要求的；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（2）中标人不履行与采购人订立的合同的；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（3）中标人所供货物或服务不符合招标文件规定要求的；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（4）中标人采取欺骗、弄虚作假方式投标的或与其它投标人串通投标的；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（5）中标人将合同内容转包、违法分包的；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（6）中标人故意捏造事实或伪造证明材料，进行虚假恶意投诉或反映的。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1.5.4.5逾期退还的违约责任：采购人逾期无故未退还履约保证金的，按中国人民银行同期贷款基准利率上浮20%后的利率支付超期资金占用费，但因供应商自身原因导致无法及时退还的除外。</w:t>
      </w:r>
      <w:r/>
      <w:r>
        <w:rPr>
          <w:rFonts w:hint="default" w:ascii="宋体" w:hAnsi="宋体" w:eastAsia="宋体" w:cs="宋体"/>
          <w:color w:val="auto"/>
          <w:lang w:val="zh-TW"/>
        </w:rPr>
      </w:r>
      <w:r/>
      <w:r>
        <w:rPr>
          <w:sz w:val="24"/>
        </w:rPr>
      </w:r>
    </w:p>
    <w:p>
      <w:pPr>
        <w:ind w:firstLine="422"/>
        <w:spacing w:line="312" w:lineRule="auto"/>
        <w:rPr>
          <w:rFonts w:ascii="宋体" w:hAnsi="宋体" w:eastAsia="宋体" w:cs="宋体"/>
          <w:color w:val="auto"/>
          <w:sz w:val="21"/>
          <w:szCs w:val="21"/>
          <w:u w:val="single"/>
          <w:lang w:eastAsia="zh-CN"/>
        </w:rPr>
      </w:pPr>
      <w:r>
        <w:rPr>
          <w:rFonts w:hint="eastAsia" w:ascii="宋体" w:hAnsi="宋体" w:eastAsia="宋体" w:cs="宋体"/>
          <w:b/>
          <w:color w:val="auto"/>
          <w:sz w:val="21"/>
          <w:szCs w:val="21"/>
          <w:lang w:eastAsia="zh-CN"/>
        </w:rPr>
        <w:t xml:space="preserve">1.11违约责任</w:t>
      </w:r>
      <w:bookmarkEnd w:id="132"/>
      <w:r/>
      <w:bookmarkEnd w:id="133"/>
      <w:r/>
      <w:bookmarkEnd w:id="134"/>
      <w:r/>
      <w:bookmarkEnd w:id="135"/>
      <w:r/>
      <w:bookmarkEnd w:id="136"/>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1.11.1 除不可抗力外，如果乙方没有按照本合同约定的期限、地点和方式履行，那么甲方可要求乙方支付违约金，违约金按每迟延履行一日的应提供而未提供服务价格的0.5%计算，最高限额为本合同总价的</w:t>
      </w:r>
      <w:r>
        <w:rPr>
          <w:rFonts w:hint="eastAsia" w:ascii="宋体" w:hAnsi="宋体" w:eastAsia="宋体" w:cs="宋体"/>
          <w:color w:val="auto"/>
          <w:sz w:val="21"/>
          <w:szCs w:val="21"/>
          <w:u w:val="single"/>
          <w:lang w:eastAsia="zh-CN"/>
        </w:rPr>
        <w:t xml:space="preserve">1</w:t>
      </w:r>
      <w:r>
        <w:rPr>
          <w:rFonts w:hint="eastAsia" w:ascii="宋体" w:hAnsi="宋体" w:eastAsia="宋体" w:cs="宋体"/>
          <w:color w:val="auto"/>
          <w:sz w:val="21"/>
          <w:szCs w:val="21"/>
          <w:lang w:eastAsia="zh-CN"/>
        </w:rPr>
        <w:t xml:space="preserve">%；迟延履行的违约金计算数额达到前述最高限额之日起，甲方有权在要求乙方支付违约金的同时，书面通知乙方解除本合同；</w:t>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1"/>
          <w:szCs w:val="21"/>
          <w:u w:val="single"/>
          <w:lang w:eastAsia="zh-CN"/>
        </w:rPr>
        <w:t xml:space="preserve">0.5</w:t>
      </w:r>
      <w:r>
        <w:rPr>
          <w:rFonts w:hint="eastAsia" w:ascii="宋体" w:hAnsi="宋体" w:eastAsia="宋体" w:cs="宋体"/>
          <w:color w:val="auto"/>
          <w:sz w:val="21"/>
          <w:szCs w:val="21"/>
          <w:lang w:eastAsia="zh-CN"/>
        </w:rPr>
        <w:t xml:space="preserve">%计算，最高限额为本合同总价的</w:t>
      </w:r>
      <w:r>
        <w:rPr>
          <w:rFonts w:hint="eastAsia" w:ascii="宋体" w:hAnsi="宋体" w:eastAsia="宋体" w:cs="宋体"/>
          <w:color w:val="auto"/>
          <w:sz w:val="21"/>
          <w:szCs w:val="21"/>
          <w:u w:val="single"/>
          <w:lang w:eastAsia="zh-CN"/>
        </w:rPr>
        <w:t xml:space="preserve">1</w:t>
      </w:r>
      <w:r>
        <w:rPr>
          <w:rFonts w:hint="eastAsia" w:ascii="宋体" w:hAnsi="宋体" w:eastAsia="宋体" w:cs="宋体"/>
          <w:color w:val="auto"/>
          <w:sz w:val="21"/>
          <w:szCs w:val="21"/>
          <w:lang w:eastAsia="zh-CN"/>
        </w:rPr>
        <w:t xml:space="preserve">%；迟延付款的违约金计算数额达到前述最高限额之日起，乙方有权在要求甲方支付违约金的同时，书面通知甲方解除本合同；</w:t>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1.11.3 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1.11.6 如果出现政府采购监督管理部门在处理投诉事项期间，书面通知甲方暂停招标活动的情形，或者询问或质疑事项可能影响中标结果的，导致甲方中止履行合同的情形，均不视为甲方违约。</w:t>
      </w:r>
      <w:r/>
    </w:p>
    <w:p>
      <w:pPr>
        <w:ind w:firstLine="422"/>
        <w:spacing w:line="312" w:lineRule="auto"/>
        <w:rPr>
          <w:rFonts w:ascii="宋体" w:hAnsi="宋体" w:eastAsia="宋体" w:cs="宋体"/>
          <w:b/>
          <w:bCs/>
          <w:color w:val="auto"/>
          <w:sz w:val="21"/>
          <w:szCs w:val="21"/>
          <w:lang w:eastAsia="zh-CN"/>
        </w:rPr>
        <w:outlineLvl w:val="0"/>
      </w:pPr>
      <w:r>
        <w:rPr>
          <w:rFonts w:hint="eastAsia" w:ascii="宋体" w:hAnsi="宋体" w:eastAsia="宋体" w:cs="宋体"/>
          <w:b/>
          <w:bCs/>
          <w:color w:val="auto"/>
          <w:sz w:val="21"/>
          <w:szCs w:val="21"/>
          <w:lang w:eastAsia="zh-CN"/>
        </w:rPr>
        <w:t xml:space="preserve">1.12其他条款</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1.12.1加强对食品加工生产环节的管理。杜绝日常用品及水、电等原材料的浪费。</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1.12.2保证食堂的饮食安全卫生，按要求做好食品留样工作；食堂工作人员不得私自携带食堂用品离开。</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1.12.3乙方应保证食堂的食品质量、菜肴口味、食堂卫生、规范服务等达到餐饮行业4D日常管理标准。</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1.12.4食堂工作人员所有工资（福利待遇）、劳动安全、社会保险等责任均由乙方负责；食堂工作人员在工作期间和上下班途中发生人身安全事故，由乙方负责。</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1.12.5所有工作人员必须身体健康并持有效“健康证”上岗，厨师须有从事类似工作经历。</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1.12.6乙方要配合做好突发事件、重大事项的公务接待及服务工作。</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1.12.7乙方应配合甲方做好上级相关部门的检查和创文创卫相关工作。</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1.12.8乙方食堂工作人员在工作中必须统一着装，服装费用由乙方承担。</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1.12.9乙方提供服务所需用工必须符合《劳动合同法》要求，依法用工。如发生用工纠纷，由乙方自行负责，甲方不承担连带责任，用工调整须报甲方备案。</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1.12.10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1.12.11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1.12.12食堂的卫生防疫、就餐环境卫生等级必须达到市卫生监督部门有关要求，甲方有权监督，并定期检查。</w:t>
      </w:r>
      <w:r/>
    </w:p>
    <w:p>
      <w:pPr>
        <w:ind w:firstLine="422"/>
        <w:spacing w:line="312" w:lineRule="auto"/>
        <w:rPr>
          <w:rFonts w:ascii="宋体" w:hAnsi="宋体" w:eastAsia="宋体" w:cs="宋体"/>
          <w:b/>
          <w:bCs/>
          <w:color w:val="auto"/>
          <w:sz w:val="21"/>
          <w:szCs w:val="21"/>
          <w:lang w:eastAsia="zh-CN"/>
        </w:rPr>
        <w:outlineLvl w:val="0"/>
      </w:pPr>
      <w:r>
        <w:rPr>
          <w:rFonts w:hint="eastAsia" w:ascii="宋体" w:hAnsi="宋体" w:eastAsia="宋体" w:cs="宋体"/>
          <w:b/>
          <w:bCs/>
          <w:color w:val="auto"/>
          <w:sz w:val="21"/>
          <w:szCs w:val="21"/>
          <w:lang w:eastAsia="zh-CN"/>
        </w:rPr>
        <w:t xml:space="preserve">1.13处罚条款</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1.13.1乙方拟报本项目人员不得私自更换，如更换需经甲方同意。若私自更换人员或发现乙方人员存在违规违纪行为的，甲方有权对乙方做出警告、责令整改、赔偿损失、限期调离当事人等决定。</w:t>
      </w:r>
      <w:r/>
    </w:p>
    <w:p>
      <w:pPr>
        <w:ind w:firstLine="420"/>
        <w:spacing w:line="312" w:lineRule="auto"/>
        <w:rPr>
          <w:rFonts w:ascii="宋体" w:hAnsi="宋体" w:eastAsia="宋体" w:cs="宋体"/>
          <w:color w:val="auto"/>
          <w:sz w:val="21"/>
          <w:szCs w:val="21"/>
          <w:lang w:eastAsia="zh-CN"/>
        </w:rPr>
        <w:outlineLvl w:val="0"/>
      </w:pPr>
      <w:r>
        <w:rPr>
          <w:rFonts w:hint="eastAsia" w:ascii="宋体" w:hAnsi="宋体" w:eastAsia="宋体" w:cs="宋体"/>
          <w:color w:val="auto"/>
          <w:sz w:val="21"/>
          <w:szCs w:val="21"/>
          <w:lang w:eastAsia="zh-CN"/>
        </w:rPr>
        <w:t xml:space="preserve">1.13.2.甲方对乙方管理进行全方位考核，并进行满意度测评，考核总分需达到90分以上、满意度应达到90%以上。如未达到相关考核标准，甲方有权根据考核标准对乙方进行处罚。</w:t>
      </w:r>
      <w:r/>
    </w:p>
    <w:p>
      <w:pPr>
        <w:ind w:firstLine="422"/>
        <w:spacing w:line="312" w:lineRule="auto"/>
        <w:rPr>
          <w:rFonts w:ascii="宋体" w:hAnsi="宋体" w:eastAsia="宋体" w:cs="宋体"/>
          <w:b/>
          <w:color w:val="auto"/>
          <w:sz w:val="21"/>
          <w:szCs w:val="21"/>
          <w:lang w:eastAsia="zh-CN"/>
        </w:rPr>
        <w:outlineLvl w:val="0"/>
      </w:pPr>
      <w:r/>
      <w:bookmarkStart w:id="137" w:name="_Toc32454"/>
      <w:r/>
      <w:bookmarkStart w:id="138" w:name="_Toc9497"/>
      <w:r/>
      <w:bookmarkStart w:id="139" w:name="_Toc18683"/>
      <w:r/>
      <w:bookmarkStart w:id="140" w:name="_Toc30329"/>
      <w:r/>
      <w:bookmarkStart w:id="141" w:name="_Toc26807"/>
      <w:r>
        <w:rPr>
          <w:rFonts w:hint="eastAsia" w:ascii="宋体" w:hAnsi="宋体" w:eastAsia="宋体" w:cs="宋体"/>
          <w:b/>
          <w:color w:val="auto"/>
          <w:sz w:val="21"/>
          <w:szCs w:val="21"/>
          <w:lang w:eastAsia="zh-CN"/>
        </w:rPr>
        <w:t xml:space="preserve">1.14合同争议的解决</w:t>
      </w:r>
      <w:bookmarkEnd w:id="137"/>
      <w:r/>
      <w:bookmarkEnd w:id="138"/>
      <w:r/>
      <w:bookmarkEnd w:id="139"/>
      <w:r/>
      <w:bookmarkEnd w:id="140"/>
      <w:r/>
      <w:bookmarkEnd w:id="141"/>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本合同履行过程中发生的任何争议，双方当事人均可通过和解或者调解解决；不愿和解、调解或者和解、调解不成的，可以将争议提交</w:t>
      </w:r>
      <w:r>
        <w:rPr>
          <w:rFonts w:hint="eastAsia" w:ascii="宋体" w:hAnsi="宋体" w:eastAsia="宋体" w:cs="宋体"/>
          <w:color w:val="auto"/>
          <w:sz w:val="21"/>
          <w:szCs w:val="21"/>
          <w:u w:val="single"/>
          <w:lang w:eastAsia="zh-CN"/>
        </w:rPr>
        <w:t xml:space="preserve">盐城市仲裁委员会</w:t>
      </w:r>
      <w:r>
        <w:rPr>
          <w:rFonts w:hint="eastAsia" w:ascii="宋体" w:hAnsi="宋体" w:eastAsia="宋体" w:cs="宋体"/>
          <w:color w:val="auto"/>
          <w:sz w:val="21"/>
          <w:szCs w:val="21"/>
          <w:lang w:eastAsia="zh-CN"/>
        </w:rPr>
        <w:t xml:space="preserve">依申请仲裁时其现行有效的仲裁规则裁决。</w:t>
      </w:r>
      <w:r/>
    </w:p>
    <w:p>
      <w:pPr>
        <w:ind w:firstLine="422"/>
        <w:spacing w:line="312" w:lineRule="auto"/>
        <w:rPr>
          <w:rFonts w:ascii="宋体" w:hAnsi="宋体" w:eastAsia="宋体" w:cs="宋体"/>
          <w:b/>
          <w:color w:val="auto"/>
          <w:sz w:val="21"/>
          <w:szCs w:val="21"/>
          <w:lang w:eastAsia="zh-CN"/>
        </w:rPr>
        <w:outlineLvl w:val="0"/>
      </w:pPr>
      <w:r/>
      <w:bookmarkStart w:id="142" w:name="_Toc23784"/>
      <w:r/>
      <w:bookmarkStart w:id="143" w:name="_Toc15827"/>
      <w:r/>
      <w:bookmarkStart w:id="144" w:name="_Toc16417"/>
      <w:r/>
      <w:bookmarkStart w:id="145" w:name="_Toc26227"/>
      <w:r/>
      <w:bookmarkStart w:id="146" w:name="_Toc12273"/>
      <w:r>
        <w:rPr>
          <w:rFonts w:hint="eastAsia" w:ascii="宋体" w:hAnsi="宋体" w:eastAsia="宋体" w:cs="宋体"/>
          <w:b/>
          <w:color w:val="auto"/>
          <w:sz w:val="21"/>
          <w:szCs w:val="21"/>
          <w:lang w:eastAsia="zh-CN"/>
        </w:rPr>
        <w:t xml:space="preserve">1.15 合同生效</w:t>
      </w:r>
      <w:bookmarkEnd w:id="142"/>
      <w:r/>
      <w:bookmarkEnd w:id="143"/>
      <w:r/>
      <w:bookmarkEnd w:id="144"/>
      <w:r/>
      <w:bookmarkEnd w:id="145"/>
      <w:r/>
      <w:bookmarkEnd w:id="146"/>
      <w:r/>
      <w:r/>
    </w:p>
    <w:p>
      <w:pPr>
        <w:ind w:firstLine="420"/>
        <w:spacing w:line="312"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本合同自双方当事人盖章或者签字时生效。</w:t>
      </w:r>
      <w:r/>
    </w:p>
    <w:p>
      <w:pPr>
        <w:ind w:firstLine="422"/>
        <w:spacing w:line="31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合同附件：《投标分项报价表》</w:t>
      </w:r>
      <w:r/>
    </w:p>
    <w:p>
      <w:pPr>
        <w:ind w:firstLine="417"/>
        <w:spacing w:line="312" w:lineRule="auto"/>
        <w:rPr>
          <w:rFonts w:ascii="宋体" w:hAnsi="宋体" w:eastAsia="宋体" w:cs="宋体"/>
          <w:color w:val="auto"/>
          <w:sz w:val="21"/>
          <w:szCs w:val="21"/>
          <w:lang w:val="zh-CN" w:eastAsia="zh-CN"/>
        </w:rPr>
      </w:pPr>
      <w:r>
        <w:rPr>
          <w:rFonts w:hint="eastAsia" w:ascii="宋体" w:hAnsi="宋体" w:eastAsia="宋体" w:cs="宋体"/>
          <w:b/>
          <w:color w:val="auto"/>
          <w:sz w:val="21"/>
          <w:szCs w:val="21"/>
          <w:lang w:val="zh-CN" w:eastAsia="zh-CN"/>
        </w:rPr>
        <w:t xml:space="preserve">    甲方（</w:t>
      </w:r>
      <w:r>
        <w:rPr>
          <w:rFonts w:hint="eastAsia" w:ascii="宋体" w:hAnsi="宋体" w:eastAsia="宋体" w:cs="宋体"/>
          <w:b/>
          <w:color w:val="auto"/>
          <w:sz w:val="21"/>
          <w:szCs w:val="21"/>
          <w:lang w:eastAsia="zh-CN"/>
        </w:rPr>
        <w:t xml:space="preserve">盖章</w:t>
      </w:r>
      <w:r>
        <w:rPr>
          <w:rFonts w:hint="eastAsia" w:ascii="宋体" w:hAnsi="宋体" w:eastAsia="宋体" w:cs="宋体"/>
          <w:b/>
          <w:color w:val="auto"/>
          <w:sz w:val="21"/>
          <w:szCs w:val="21"/>
          <w:lang w:val="zh-CN" w:eastAsia="zh-CN"/>
        </w:rPr>
        <w:t xml:space="preserve">）： 乙方（</w:t>
      </w:r>
      <w:r>
        <w:rPr>
          <w:rFonts w:hint="eastAsia" w:ascii="宋体" w:hAnsi="宋体" w:eastAsia="宋体" w:cs="宋体"/>
          <w:b/>
          <w:color w:val="auto"/>
          <w:sz w:val="21"/>
          <w:szCs w:val="21"/>
          <w:lang w:eastAsia="zh-CN"/>
        </w:rPr>
        <w:t xml:space="preserve">盖章</w:t>
      </w:r>
      <w:r>
        <w:rPr>
          <w:rFonts w:hint="eastAsia" w:ascii="宋体" w:hAnsi="宋体" w:eastAsia="宋体" w:cs="宋体"/>
          <w:b/>
          <w:color w:val="auto"/>
          <w:sz w:val="21"/>
          <w:szCs w:val="21"/>
          <w:lang w:val="zh-CN" w:eastAsia="zh-CN"/>
        </w:rPr>
        <w:t xml:space="preserve">）</w:t>
      </w:r>
      <w:r>
        <w:rPr>
          <w:rFonts w:hint="eastAsia" w:ascii="宋体" w:hAnsi="宋体" w:eastAsia="宋体" w:cs="宋体"/>
          <w:color w:val="auto"/>
          <w:sz w:val="21"/>
          <w:szCs w:val="21"/>
          <w:lang w:val="zh-CN" w:eastAsia="zh-CN"/>
        </w:rPr>
        <w:t xml:space="preserve">：</w:t>
      </w:r>
      <w:r/>
    </w:p>
    <w:p>
      <w:pPr>
        <w:spacing w:line="312" w:lineRule="auto"/>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    法定代表人或授权代表（签字）：           法定代表人或授权代表（签字）:</w:t>
      </w:r>
      <w:r/>
    </w:p>
    <w:p>
      <w:pPr>
        <w:spacing w:line="312" w:lineRule="auto"/>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    联系人：                                 联系人：</w:t>
      </w:r>
      <w:r/>
    </w:p>
    <w:p>
      <w:pPr>
        <w:spacing w:line="312" w:lineRule="auto"/>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    联系电话:                                联系电话: </w:t>
      </w:r>
      <w:r/>
    </w:p>
    <w:p>
      <w:pPr>
        <w:ind w:firstLine="416"/>
        <w:spacing w:line="312" w:lineRule="auto"/>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约定送达地址：                           约定送达地址：</w:t>
      </w:r>
      <w:r/>
    </w:p>
    <w:p>
      <w:pPr>
        <w:ind w:firstLine="475"/>
        <w:spacing w:line="500" w:lineRule="atLeast"/>
        <w:rPr>
          <w:rFonts w:ascii="宋体" w:hAnsi="宋体" w:cs="宋体"/>
          <w:color w:val="auto"/>
          <w:szCs w:val="21"/>
          <w:lang w:eastAsia="zh-CN"/>
        </w:rPr>
      </w:pPr>
      <w:r>
        <w:rPr>
          <w:rFonts w:ascii="宋体" w:hAnsi="宋体" w:cs="宋体"/>
          <w:color w:val="auto"/>
          <w:szCs w:val="21"/>
          <w:lang w:eastAsia="zh-CN"/>
        </w:rPr>
      </w:r>
      <w:r/>
    </w:p>
    <w:p>
      <w:pPr>
        <w:ind w:firstLine="417"/>
        <w:spacing w:line="360" w:lineRule="auto"/>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28"/>
        <w:rPr>
          <w:rFonts w:ascii="宋体" w:hAnsi="宋体" w:eastAsia="宋体" w:cs="宋体"/>
          <w:b/>
          <w:bCs/>
          <w:color w:val="auto"/>
          <w:sz w:val="21"/>
          <w:szCs w:val="21"/>
          <w:lang w:val="zh-TW" w:eastAsia="zh-CN"/>
        </w:rPr>
      </w:pPr>
      <w:r>
        <w:rPr>
          <w:rFonts w:ascii="宋体" w:hAnsi="宋体" w:eastAsia="宋体" w:cs="宋体"/>
          <w:b/>
          <w:bCs/>
          <w:color w:val="auto"/>
          <w:sz w:val="21"/>
          <w:szCs w:val="21"/>
          <w:lang w:val="zh-TW" w:eastAsia="zh-CN"/>
        </w:rPr>
      </w:r>
      <w:r/>
    </w:p>
    <w:p>
      <w:pPr>
        <w:pStyle w:val="2162"/>
        <w:ind w:firstLine="0"/>
        <w:jc w:val="center"/>
        <w:spacing w:line="360" w:lineRule="auto"/>
        <w:rPr>
          <w:b/>
          <w:bCs/>
          <w:color w:val="auto"/>
          <w:sz w:val="21"/>
          <w:szCs w:val="21"/>
          <w:lang w:val="zh-TW"/>
        </w:rPr>
      </w:pPr>
      <w:r>
        <w:rPr>
          <w:rFonts w:hint="eastAsia"/>
          <w:b/>
          <w:bCs/>
          <w:color w:val="auto"/>
          <w:sz w:val="21"/>
          <w:szCs w:val="21"/>
          <w:lang w:val="zh-TW"/>
        </w:rPr>
        <w:t xml:space="preserve">第二部分 合同一般条款</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 定义</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本合同中的下列词语应按以下内容进行解释：</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 “合同”系指采购人和中标供应商签订的载明双方当事人所达成的协议，并包括所有的附件、附录和构成合同的其他文件。</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2.1.2 “合同价”系指根据合同约定，中标供应商在完全履行合同义务后，采购人应支付给中标供应商的价格。</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2.1.4 “甲方”系指与中标供应商签署合同的采购人；采购人委托采购代理机构代表其与乙方签订合同的，采购人的授权委托书作为合同附件。</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2.1.6 “现场”系指合同约定货物将要运至或者安装的地点。</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2.2 技术规范</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2.3 知识产权</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2.3.2具有知识产权的计算机软件等货物的知识产权归属，</w:t>
      </w:r>
      <w:r>
        <w:rPr>
          <w:rFonts w:hint="eastAsia" w:ascii="宋体" w:hAnsi="宋体" w:eastAsia="宋体" w:cs="宋体"/>
          <w:b/>
          <w:color w:val="auto"/>
          <w:sz w:val="21"/>
          <w:szCs w:val="21"/>
          <w:lang w:eastAsia="zh-CN"/>
        </w:rPr>
        <w:t xml:space="preserve">归甲方所有</w:t>
      </w:r>
      <w:r>
        <w:rPr>
          <w:rFonts w:hint="eastAsia" w:ascii="宋体" w:hAnsi="宋体" w:eastAsia="宋体" w:cs="宋体"/>
          <w:color w:val="auto"/>
          <w:sz w:val="21"/>
          <w:szCs w:val="21"/>
          <w:lang w:eastAsia="zh-CN"/>
        </w:rPr>
        <w:t xml:space="preserve">。</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2.4 包装和装运</w:t>
      </w:r>
      <w:r/>
    </w:p>
    <w:p>
      <w:pPr>
        <w:ind w:firstLine="420"/>
        <w:spacing w:line="270" w:lineRule="exact"/>
        <w:rPr>
          <w:rFonts w:ascii="宋体" w:hAnsi="宋体" w:eastAsia="宋体" w:cs="宋体"/>
          <w:b/>
          <w:color w:val="auto"/>
          <w:sz w:val="21"/>
          <w:szCs w:val="21"/>
          <w:lang w:eastAsia="zh-CN"/>
        </w:rPr>
        <w:outlineLvl w:val="0"/>
      </w:pPr>
      <w:r>
        <w:rPr>
          <w:rFonts w:hint="eastAsia" w:ascii="宋体" w:hAnsi="宋体" w:eastAsia="宋体" w:cs="宋体"/>
          <w:color w:val="auto"/>
          <w:sz w:val="21"/>
          <w:szCs w:val="21"/>
          <w:lang w:eastAsia="zh-CN"/>
        </w:rPr>
        <w:t xml:space="preserve">2.4.1除甲方的采购文件、乙方的投标（响应）文件及本合同另有约定外,乙方交付的全部货物,均应采用本行业通用的方式进行包装，没有通用方式的，应当采取足以保护货物的包装方式，且该包装应符合国家有关包装的法律、法规及携 手阳 光公司所注明的《商品包装政府采购需求标准（试行）》、《快递包装政府采购需求标准（试行）》的规定。如有必要，包装应适用于远距离运输、防潮、防震、防锈和防粗暴装卸，确保货物安全无损地运抵现场。由于包装不善所引起的货物锈蚀、损坏和损失等一切风险均由乙方承担。</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2.4.2 装运货物的要求和通知，详见甲方的招标文件、乙方的投标（响应）文件及本合同。如其没有明确，由甲方另行约定</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2.5 履约检查和问题反馈</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2.5.2 合同履行期间，甲方有权将履行过程中出现的问题反馈给乙方，双方当事人应以书面形式约定需要完善和改进的内容。</w:t>
      </w:r>
      <w:r/>
    </w:p>
    <w:p>
      <w:pPr>
        <w:ind w:firstLine="422"/>
        <w:spacing w:line="270" w:lineRule="exact"/>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2.6安全事故、第三方矛盾</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乙方必须完全按照国家法律法规、甲方招标文件的要求、乙方投标（响应）文件承诺等相关要求履行合同。乙方承担合同履行过程的安全责任等全部责任，合同履行过程，如发生任何安全事故、第三方矛盾等任何问题均有乙方一方全部承担，与甲方无关。</w:t>
      </w:r>
      <w:r/>
    </w:p>
    <w:p>
      <w:pPr>
        <w:ind w:firstLine="422"/>
        <w:spacing w:line="270" w:lineRule="exact"/>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2.7 技术资料和保密义务</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2.7.1 乙方有权依据合同约定和项目需要，向甲方了解有关情况，调阅有关资料等，甲方应予积极配合；</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2.7.2 乙方有义务妥善保管和保护由甲方提供的前款信息和资料等；</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2.8 质量保证</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2.8.1 乙方应建立和完善履行合同的内部质量保证体系，并提供相关内部规章制度给甲方，以便甲方进行监督检查；</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2.8.2 乙方应保证履行合同的人员数量和素质、软件和硬件设备的配置、场地、环境和设施等满足全面履行合同的要求，并应接受甲方的监督检查。</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2.9 货物的风险负担</w:t>
      </w:r>
      <w:r/>
    </w:p>
    <w:p>
      <w:pPr>
        <w:ind w:firstLine="420"/>
        <w:spacing w:line="270" w:lineRule="exac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货物或者在途货物或者交付给第一承运人后的货物毁损、灭失的等所有风险负担由乙方一方承担。</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2.10 延迟交货</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2.11 合同变更</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2.11.1双方当事人协商一致，可以签订书面补充合同的形式变更合同，但不得违背招标文件确定的事项，且如果系追加与合同标的相同的货物的，那么所有补充合同的采购金额不得超过原合同价的10%；</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2.11.2 合同继续履行将损害国家利益和社会公共利益的，双方当事人应当以书面形式变更合同。有过错的一方应当承担赔偿责任，双方当事人都有过错的，各自承担相应的责任。</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2.12 合同转让和分包</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2.13 不可抗力</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2.13.1如果任何一方遭遇法律规定的不可抗力，致使合同履行受阻时，履行合同的期限应予延长，延长的期限应相当于不可抗力所影响的时间；</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2.13.2 因不可抗力致使不能实现合同目的的，当事人可以解除合同；</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2.13.3 因不可抗力致使合同有变更必要的，双方当事人应在</w:t>
      </w:r>
      <w:r>
        <w:rPr>
          <w:rFonts w:hint="eastAsia" w:ascii="宋体" w:hAnsi="宋体" w:eastAsia="宋体" w:cs="宋体"/>
          <w:color w:val="auto"/>
          <w:sz w:val="21"/>
          <w:szCs w:val="21"/>
          <w:u w:val="single"/>
          <w:lang w:eastAsia="zh-CN"/>
        </w:rPr>
        <w:t xml:space="preserve">5个工作日</w:t>
      </w:r>
      <w:r>
        <w:rPr>
          <w:rFonts w:hint="eastAsia" w:ascii="宋体" w:hAnsi="宋体" w:eastAsia="宋体" w:cs="宋体"/>
          <w:color w:val="auto"/>
          <w:sz w:val="21"/>
          <w:szCs w:val="21"/>
          <w:lang w:eastAsia="zh-CN"/>
        </w:rPr>
        <w:t xml:space="preserve">内以书面形式变更合同；</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2.13.4受不可抗力影响的一方在不可抗力发生后，应在</w:t>
      </w:r>
      <w:r>
        <w:rPr>
          <w:rFonts w:hint="eastAsia" w:ascii="宋体" w:hAnsi="宋体" w:eastAsia="宋体" w:cs="宋体"/>
          <w:color w:val="auto"/>
          <w:sz w:val="21"/>
          <w:szCs w:val="21"/>
          <w:u w:val="single"/>
          <w:lang w:eastAsia="zh-CN"/>
        </w:rPr>
        <w:t xml:space="preserve">5个工作日</w:t>
      </w:r>
      <w:r>
        <w:rPr>
          <w:rFonts w:hint="eastAsia" w:ascii="宋体" w:hAnsi="宋体" w:eastAsia="宋体" w:cs="宋体"/>
          <w:color w:val="auto"/>
          <w:sz w:val="21"/>
          <w:szCs w:val="21"/>
          <w:lang w:eastAsia="zh-CN"/>
        </w:rPr>
        <w:t xml:space="preserve">内以书面形式通知对方当事人（含有关部门出具的证明文件）。</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2.14 税费</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与合同有关的一切税费，均按照中华人民共和国法律的相关规定。</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2.15 乙方破产</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2.16 合同中止、终止</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2.16.1 双方当事人不得擅自中止或者终止合同；</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2.16.2合同继续履行将损害国家利益和社会公共利益的，双方当事人应当中止或者终止合同。有过错的一方应当承担赔偿责任，双方当事人都有过错的，各自承担相应的责任。</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2.17 检验和验收</w:t>
      </w:r>
      <w:r/>
    </w:p>
    <w:p>
      <w:pPr>
        <w:ind w:firstLine="420"/>
        <w:spacing w:line="270" w:lineRule="exact"/>
        <w:tabs>
          <w:tab w:val="left" w:pos="360" w:leader="none"/>
          <w:tab w:val="left" w:pos="540" w:leader="none"/>
          <w:tab w:val="left" w:pos="1080" w:leader="none"/>
        </w:tabs>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2.17.1货物交付前，乙方应对货物的质量、数量等方面进行详细、全面的检验，并向甲方出具证明货物符合合同约定的文件；货物交付时，乙方在甲方约定时间内组织验收，并可依法邀请相关方参加，验收应出具验收书。</w:t>
      </w:r>
      <w:r/>
    </w:p>
    <w:p>
      <w:pPr>
        <w:ind w:firstLine="420"/>
        <w:spacing w:line="270" w:lineRule="exact"/>
        <w:tabs>
          <w:tab w:val="left" w:pos="360" w:leader="none"/>
          <w:tab w:val="left" w:pos="540" w:leader="none"/>
          <w:tab w:val="left" w:pos="1080" w:leader="none"/>
        </w:tabs>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2.17.2合同履行期间、合同期满或者履行完毕后，甲方有权组织（包括依法邀请国家认可的质量检测机构参加）对乙方履约的验收（可多重验收），即：按照合同约定的技术、服务、安全标准，组织对每一项技术、服务、安全标准的履约情况的验收，并出具验收书。甲方组织的验收费用按招标文件的约定事宜承担。招标文件未约定的，甲乙双方协商解决。</w:t>
      </w:r>
      <w:r/>
    </w:p>
    <w:p>
      <w:pPr>
        <w:ind w:firstLine="420"/>
        <w:spacing w:line="270" w:lineRule="exact"/>
        <w:tabs>
          <w:tab w:val="left" w:pos="360" w:leader="none"/>
          <w:tab w:val="left" w:pos="540" w:leader="none"/>
          <w:tab w:val="left" w:pos="1080" w:leader="none"/>
        </w:tabs>
        <w:rPr>
          <w:rFonts w:ascii="宋体" w:hAnsi="宋体" w:eastAsia="宋体" w:cs="宋体"/>
          <w:i/>
          <w:color w:val="auto"/>
          <w:sz w:val="21"/>
          <w:szCs w:val="21"/>
          <w:lang w:eastAsia="zh-CN"/>
        </w:rPr>
      </w:pPr>
      <w:r>
        <w:rPr>
          <w:rFonts w:hint="eastAsia" w:ascii="宋体" w:hAnsi="宋体" w:eastAsia="宋体" w:cs="宋体"/>
          <w:color w:val="auto"/>
          <w:sz w:val="21"/>
          <w:szCs w:val="21"/>
          <w:lang w:eastAsia="zh-CN"/>
        </w:rPr>
        <w:t xml:space="preserve">2.17.3检验和验收标准、程序等具体内容以及前述验收书的效力以甲方另行约定为准</w:t>
      </w:r>
      <w:r>
        <w:rPr>
          <w:rFonts w:hint="eastAsia" w:ascii="宋体" w:hAnsi="宋体" w:eastAsia="宋体" w:cs="宋体"/>
          <w:i/>
          <w:color w:val="auto"/>
          <w:sz w:val="21"/>
          <w:szCs w:val="21"/>
          <w:lang w:eastAsia="zh-CN"/>
        </w:rPr>
        <w:t xml:space="preserve">。</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2.18 通知和送达</w:t>
      </w:r>
      <w:r/>
    </w:p>
    <w:p>
      <w:pPr>
        <w:ind w:firstLine="420"/>
        <w:spacing w:line="270" w:lineRule="exact"/>
        <w:rPr>
          <w:rFonts w:ascii="宋体" w:hAnsi="宋体" w:eastAsia="宋体" w:cs="宋体"/>
          <w:color w:val="auto"/>
          <w:sz w:val="21"/>
          <w:szCs w:val="21"/>
          <w:lang w:eastAsia="zh-CN"/>
        </w:rPr>
      </w:pPr>
      <w:r/>
      <w:bookmarkStart w:id="147" w:name="_Toc7073"/>
      <w:r/>
      <w:bookmarkStart w:id="148" w:name="_Toc29220"/>
      <w:r>
        <w:rPr>
          <w:rFonts w:hint="eastAsia" w:ascii="宋体" w:hAnsi="宋体" w:eastAsia="宋体" w:cs="宋体"/>
          <w:color w:val="auto"/>
          <w:sz w:val="21"/>
          <w:szCs w:val="21"/>
          <w:lang w:eastAsia="zh-CN"/>
        </w:rPr>
        <w:t xml:space="preserve">2.18.1任何一方因履行合同而以合同第一部分尾部所列明的</w:t>
      </w:r>
      <w:r>
        <w:rPr>
          <w:rFonts w:hint="eastAsia" w:ascii="宋体" w:hAnsi="宋体" w:eastAsia="宋体" w:cs="宋体"/>
          <w:color w:val="auto"/>
          <w:sz w:val="21"/>
          <w:szCs w:val="21"/>
          <w:u w:val="single"/>
          <w:lang w:val="zh-CN" w:eastAsia="zh-CN"/>
        </w:rPr>
        <w:t xml:space="preserve">约定送达地址</w:t>
      </w:r>
      <w:r>
        <w:rPr>
          <w:rFonts w:hint="eastAsia" w:ascii="宋体" w:hAnsi="宋体" w:eastAsia="宋体" w:cs="宋体"/>
          <w:color w:val="auto"/>
          <w:sz w:val="21"/>
          <w:szCs w:val="21"/>
          <w:lang w:eastAsia="zh-CN"/>
        </w:rPr>
        <w:t xml:space="preserve">发出的所有通知、文件、材料，均视为已向对方当事人送达；任何一方变更上述送达地址的，应于</w:t>
      </w:r>
      <w:r>
        <w:rPr>
          <w:rFonts w:hint="eastAsia" w:ascii="宋体" w:hAnsi="宋体" w:eastAsia="宋体" w:cs="宋体"/>
          <w:color w:val="auto"/>
          <w:sz w:val="21"/>
          <w:szCs w:val="21"/>
          <w:u w:val="single"/>
          <w:lang w:eastAsia="zh-CN"/>
        </w:rPr>
        <w:t xml:space="preserve">5个工作日</w:t>
      </w:r>
      <w:r>
        <w:rPr>
          <w:rFonts w:hint="eastAsia" w:ascii="宋体" w:hAnsi="宋体" w:eastAsia="宋体" w:cs="宋体"/>
          <w:color w:val="auto"/>
          <w:sz w:val="21"/>
          <w:szCs w:val="21"/>
          <w:lang w:eastAsia="zh-CN"/>
        </w:rPr>
        <w:t xml:space="preserve">内书面通知对方当事人，在对方当事人收到有关变更通知之前，变更前的约定送达地址仍视为有效。</w:t>
      </w:r>
      <w:bookmarkEnd w:id="147"/>
      <w:r/>
      <w:bookmarkEnd w:id="148"/>
      <w:r/>
      <w:r/>
    </w:p>
    <w:p>
      <w:pPr>
        <w:ind w:firstLine="420"/>
        <w:spacing w:line="270" w:lineRule="exact"/>
        <w:rPr>
          <w:rFonts w:ascii="宋体" w:hAnsi="宋体" w:eastAsia="宋体" w:cs="宋体"/>
          <w:color w:val="auto"/>
          <w:sz w:val="21"/>
          <w:szCs w:val="21"/>
          <w:lang w:eastAsia="zh-CN"/>
        </w:rPr>
      </w:pPr>
      <w:r/>
      <w:bookmarkStart w:id="149" w:name="_Toc27674"/>
      <w:r/>
      <w:bookmarkStart w:id="150" w:name="_Toc18401"/>
      <w:r>
        <w:rPr>
          <w:rFonts w:hint="eastAsia" w:ascii="宋体" w:hAnsi="宋体" w:eastAsia="宋体" w:cs="宋体"/>
          <w:color w:val="auto"/>
          <w:sz w:val="21"/>
          <w:szCs w:val="21"/>
          <w:lang w:eastAsia="zh-CN"/>
        </w:rPr>
        <w:t xml:space="preserve">2.18.2以当面交付方式送达的，交付之时视为送达；以邮寄方式送达的，邮件挂号寄出或者交邮之日之次日视为送达</w:t>
      </w:r>
      <w:bookmarkEnd w:id="149"/>
      <w:r/>
      <w:bookmarkEnd w:id="150"/>
      <w:r>
        <w:rPr>
          <w:rFonts w:hint="eastAsia" w:ascii="宋体" w:hAnsi="宋体" w:eastAsia="宋体" w:cs="宋体"/>
          <w:color w:val="auto"/>
          <w:sz w:val="21"/>
          <w:szCs w:val="21"/>
          <w:lang w:val="zh-CN" w:eastAsia="zh-CN"/>
        </w:rPr>
        <w:t xml:space="preserve">（甲方接受的</w:t>
      </w:r>
      <w:r>
        <w:rPr>
          <w:rFonts w:hint="eastAsia" w:ascii="宋体" w:hAnsi="宋体" w:eastAsia="宋体" w:cs="宋体"/>
          <w:color w:val="auto"/>
          <w:sz w:val="21"/>
          <w:szCs w:val="21"/>
          <w:lang w:eastAsia="zh-CN"/>
        </w:rPr>
        <w:t xml:space="preserve">送达方式仅限为“当面交付”或“邮寄方式”</w:t>
      </w: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eastAsia="zh-CN"/>
        </w:rPr>
        <w:t xml:space="preserve">。</w:t>
      </w:r>
      <w:r/>
    </w:p>
    <w:p>
      <w:pPr>
        <w:ind w:firstLine="422"/>
        <w:spacing w:line="270" w:lineRule="exact"/>
        <w:rPr>
          <w:rFonts w:ascii="宋体" w:hAnsi="宋体" w:eastAsia="宋体" w:cs="宋体"/>
          <w:b/>
          <w:color w:val="auto"/>
          <w:sz w:val="21"/>
          <w:szCs w:val="21"/>
          <w:lang w:eastAsia="zh-CN"/>
        </w:rPr>
        <w:outlineLvl w:val="0"/>
      </w:pPr>
      <w:r>
        <w:rPr>
          <w:rFonts w:hint="eastAsia" w:ascii="宋体" w:hAnsi="宋体" w:eastAsia="宋体" w:cs="宋体"/>
          <w:b/>
          <w:color w:val="auto"/>
          <w:sz w:val="21"/>
          <w:szCs w:val="21"/>
          <w:lang w:eastAsia="zh-CN"/>
        </w:rPr>
        <w:t xml:space="preserve">2.19 计量单位</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除技术规范中另有规定外,合同的计量单位均使用国家法定计量单位。</w:t>
      </w:r>
      <w:r/>
    </w:p>
    <w:p>
      <w:pPr>
        <w:ind w:firstLine="422"/>
        <w:spacing w:line="270" w:lineRule="exact"/>
        <w:rPr>
          <w:rFonts w:ascii="宋体" w:hAnsi="宋体" w:eastAsia="宋体" w:cs="宋体"/>
          <w:b/>
          <w:color w:val="auto"/>
          <w:sz w:val="21"/>
          <w:szCs w:val="21"/>
        </w:rPr>
        <w:outlineLvl w:val="0"/>
      </w:pPr>
      <w:r>
        <w:rPr>
          <w:rFonts w:hint="eastAsia" w:ascii="宋体" w:hAnsi="宋体" w:eastAsia="宋体" w:cs="宋体"/>
          <w:b/>
          <w:color w:val="auto"/>
          <w:sz w:val="21"/>
          <w:szCs w:val="21"/>
        </w:rPr>
        <w:t xml:space="preserve">2.20 合同使用的文字和适用的法律</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2.20.1 合同使用汉语书就、变更和解释；</w:t>
      </w:r>
      <w:r/>
    </w:p>
    <w:p>
      <w:pPr>
        <w:ind w:firstLine="420"/>
        <w:spacing w:line="27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2.20.2 合同适用中华人民共和国法律。</w:t>
      </w:r>
      <w:r/>
    </w:p>
    <w:p>
      <w:pPr>
        <w:pStyle w:val="2151"/>
        <w:ind w:firstLine="422"/>
        <w:rPr>
          <w:rFonts w:hint="default" w:ascii="宋体" w:hAnsi="宋体" w:eastAsia="宋体" w:cs="宋体"/>
          <w:b/>
          <w:bCs/>
          <w:color w:val="auto"/>
        </w:rPr>
        <w:outlineLvl w:val="0"/>
      </w:pPr>
      <w:r>
        <w:rPr>
          <w:rFonts w:ascii="宋体" w:hAnsi="宋体" w:eastAsia="宋体" w:cs="宋体"/>
          <w:b/>
          <w:bCs/>
          <w:color w:val="auto"/>
        </w:rPr>
        <w:t xml:space="preserve">2.21 </w:t>
      </w:r>
      <w:r>
        <w:rPr>
          <w:rFonts w:ascii="宋体" w:hAnsi="宋体" w:eastAsia="宋体" w:cs="宋体"/>
          <w:b/>
          <w:bCs/>
          <w:color w:val="auto"/>
          <w:lang w:val="zh-TW"/>
        </w:rPr>
        <w:t xml:space="preserve">履约保证金</w:t>
      </w:r>
      <w:r/>
    </w:p>
    <w:p>
      <w:pPr>
        <w:pStyle w:val="2151"/>
        <w:ind w:firstLine="420"/>
        <w:rPr>
          <w:rFonts w:hint="default" w:ascii="宋体" w:hAnsi="宋体" w:eastAsia="宋体" w:cs="宋体"/>
          <w:color w:val="auto"/>
          <w:lang w:val="zh-TW"/>
        </w:rPr>
      </w:pPr>
      <w:r>
        <w:rPr>
          <w:rFonts w:ascii="宋体" w:hAnsi="宋体" w:eastAsia="宋体" w:cs="宋体"/>
          <w:color w:val="auto"/>
          <w:lang w:val="zh-TW"/>
        </w:rPr>
        <w:t xml:space="preserve">2.21.1招标文件要求乙方提交履约保证金的，乙方应以支票、汇票、本票或者金融机构、担保机构出具的保函等非现金形式，提交不超过合同价5%的履约保证金；</w:t>
      </w:r>
      <w:r/>
    </w:p>
    <w:p>
      <w:pPr>
        <w:pStyle w:val="2151"/>
        <w:ind w:firstLine="420"/>
        <w:rPr>
          <w:rFonts w:hint="default" w:ascii="宋体" w:hAnsi="宋体" w:eastAsia="宋体" w:cs="宋体"/>
          <w:color w:val="auto"/>
          <w:lang w:val="zh-TW"/>
        </w:rPr>
      </w:pPr>
      <w:r>
        <w:rPr>
          <w:rFonts w:ascii="宋体" w:hAnsi="宋体" w:eastAsia="宋体" w:cs="宋体"/>
          <w:color w:val="auto"/>
          <w:lang w:val="zh-TW"/>
        </w:rPr>
        <w:t xml:space="preserve">2.21.2履约保证金在甲方的采购文件、乙方的投标（响应）文件及本合同的约定期间内或者货物质量保证期内不予退还或者应完全有效，前述约定期间届满或者货物质量保证期届满之日起10个工作日内，甲方应将履约保证金退还乙方（无息退还）；</w:t>
      </w:r>
      <w:r/>
    </w:p>
    <w:p>
      <w:pPr>
        <w:pStyle w:val="2151"/>
        <w:ind w:firstLine="420"/>
        <w:rPr>
          <w:rFonts w:hint="default" w:ascii="宋体" w:hAnsi="宋体" w:eastAsia="宋体" w:cs="宋体"/>
          <w:color w:val="auto"/>
          <w:lang w:val="zh-TW"/>
        </w:rPr>
      </w:pPr>
      <w:r>
        <w:rPr>
          <w:rFonts w:ascii="宋体" w:hAnsi="宋体" w:eastAsia="宋体" w:cs="宋体"/>
          <w:color w:val="auto"/>
          <w:lang w:val="zh-TW"/>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151"/>
        <w:ind w:firstLine="420"/>
        <w:rPr>
          <w:rFonts w:hint="default" w:ascii="宋体" w:hAnsi="宋体" w:eastAsia="宋体" w:cs="宋体"/>
          <w:color w:val="auto"/>
          <w:lang w:val="zh-TW"/>
        </w:rPr>
      </w:pPr>
      <w:r>
        <w:rPr>
          <w:rFonts w:ascii="宋体" w:hAnsi="宋体" w:eastAsia="宋体" w:cs="宋体"/>
          <w:color w:val="auto"/>
        </w:rPr>
        <w:t xml:space="preserve">2.21.4</w:t>
      </w:r>
      <w:r>
        <w:rPr>
          <w:rFonts w:ascii="宋体" w:hAnsi="宋体" w:eastAsia="宋体" w:cs="宋体"/>
          <w:color w:val="auto"/>
          <w:lang w:val="zh-TW"/>
        </w:rPr>
        <w:t xml:space="preserve">确需收取履约保证金的，履约保证金的缴纳形式：</w:t>
      </w:r>
      <w:r/>
    </w:p>
    <w:p>
      <w:pPr>
        <w:pStyle w:val="2151"/>
        <w:ind w:firstLine="420"/>
        <w:rPr>
          <w:rFonts w:hint="default" w:ascii="宋体" w:hAnsi="宋体" w:eastAsia="宋体" w:cs="宋体"/>
          <w:color w:val="auto"/>
          <w:lang w:val="zh-TW"/>
        </w:rPr>
      </w:pPr>
      <w:r>
        <w:rPr>
          <w:rFonts w:ascii="宋体" w:hAnsi="宋体" w:eastAsia="宋体" w:cs="宋体"/>
          <w:color w:val="auto"/>
          <w:lang w:val="zh-TW"/>
        </w:rPr>
        <w:t xml:space="preserve">（</w:t>
      </w:r>
      <w:r>
        <w:rPr>
          <w:rFonts w:ascii="宋体" w:hAnsi="宋体" w:eastAsia="宋体" w:cs="宋体"/>
          <w:color w:val="auto"/>
        </w:rPr>
        <w:t xml:space="preserve">1</w:t>
      </w:r>
      <w:r>
        <w:rPr>
          <w:rFonts w:ascii="宋体" w:hAnsi="宋体" w:eastAsia="宋体" w:cs="宋体"/>
          <w:color w:val="auto"/>
          <w:lang w:val="zh-TW"/>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2151"/>
        <w:ind w:firstLine="420"/>
        <w:rPr>
          <w:rFonts w:hint="default" w:ascii="宋体" w:hAnsi="宋体" w:eastAsia="宋体" w:cs="宋体"/>
          <w:color w:val="auto"/>
          <w:lang w:eastAsia="zh-TW"/>
        </w:rPr>
      </w:pPr>
      <w:r>
        <w:rPr>
          <w:rFonts w:ascii="宋体" w:hAnsi="宋体" w:eastAsia="宋体" w:cs="宋体"/>
          <w:color w:val="auto"/>
          <w:lang w:val="zh-TW" w:eastAsia="zh-TW"/>
        </w:rPr>
        <w:t xml:space="preserve">（</w:t>
      </w:r>
      <w:r>
        <w:rPr>
          <w:rFonts w:ascii="宋体" w:hAnsi="宋体" w:eastAsia="宋体" w:cs="宋体"/>
          <w:color w:val="auto"/>
          <w:lang w:eastAsia="zh-TW"/>
        </w:rPr>
        <w:t xml:space="preserve">2</w:t>
      </w:r>
      <w:r>
        <w:rPr>
          <w:rFonts w:ascii="宋体" w:hAnsi="宋体" w:eastAsia="宋体" w:cs="宋体"/>
          <w:color w:val="auto"/>
          <w:lang w:val="zh-TW" w:eastAsia="zh-TW"/>
        </w:rPr>
        <w:t xml:space="preserve">）如以履约保函（保</w:t>
      </w:r>
      <w:r>
        <w:rPr>
          <w:rFonts w:ascii="宋体" w:hAnsi="宋体" w:eastAsia="宋体" w:cs="宋体"/>
          <w:color w:val="auto"/>
          <w:lang w:eastAsia="zh-TW"/>
        </w:rPr>
        <w:t xml:space="preserve">险）形式缴纳履约保证金，供应商可通过政府采购电子履约保函（保险）平台（www.jsdzbh.com）在线申请履约保函（保险）。</w:t>
      </w:r>
      <w:r/>
    </w:p>
    <w:p>
      <w:pPr>
        <w:pStyle w:val="2151"/>
        <w:ind w:firstLine="420"/>
        <w:rPr>
          <w:rFonts w:hint="default" w:ascii="宋体" w:hAnsi="宋体" w:eastAsia="宋体" w:cs="宋体"/>
          <w:color w:val="auto"/>
          <w:lang w:val="zh-TW"/>
        </w:rPr>
      </w:pPr>
      <w:r>
        <w:rPr>
          <w:rFonts w:ascii="宋体" w:hAnsi="宋体" w:eastAsia="宋体" w:cs="宋体"/>
          <w:color w:val="auto"/>
        </w:rPr>
        <w:t xml:space="preserve">（3）合同履行结束后，甲方应及</w:t>
      </w:r>
      <w:r>
        <w:rPr>
          <w:rFonts w:ascii="宋体" w:hAnsi="宋体" w:eastAsia="宋体" w:cs="宋体"/>
          <w:color w:val="auto"/>
          <w:lang w:val="zh-TW"/>
        </w:rPr>
        <w:t xml:space="preserve">时退还交纳的履约保证金。</w:t>
      </w:r>
      <w:r/>
    </w:p>
    <w:p>
      <w:pPr>
        <w:pStyle w:val="2151"/>
        <w:ind w:firstLine="420"/>
        <w:rPr>
          <w:rFonts w:hint="default" w:ascii="宋体" w:hAnsi="宋体" w:eastAsia="宋体" w:cs="宋体"/>
          <w:b/>
          <w:bCs/>
          <w:color w:val="auto"/>
          <w:lang w:val="zh-TW"/>
        </w:rPr>
      </w:pPr>
      <w:r>
        <w:rPr>
          <w:rFonts w:ascii="宋体" w:hAnsi="宋体" w:eastAsia="宋体" w:cs="宋体"/>
          <w:b/>
          <w:bCs/>
          <w:color w:val="auto"/>
          <w:lang w:val="zh-TW"/>
        </w:rPr>
        <w:t xml:space="preserve">2.22 合同份数</w:t>
      </w:r>
      <w:r/>
    </w:p>
    <w:p>
      <w:pPr>
        <w:pStyle w:val="2151"/>
        <w:ind w:firstLine="420"/>
        <w:rPr>
          <w:rFonts w:hint="default" w:ascii="宋体" w:hAnsi="宋体" w:eastAsia="宋体" w:cs="宋体"/>
          <w:color w:val="auto"/>
        </w:rPr>
      </w:pPr>
      <w:r>
        <w:rPr>
          <w:rFonts w:ascii="宋体" w:hAnsi="宋体" w:eastAsia="宋体" w:cs="宋体"/>
          <w:color w:val="auto"/>
          <w:lang w:val="zh-TW"/>
        </w:rPr>
        <w:t xml:space="preserve">合同</w:t>
      </w:r>
      <w:r>
        <w:rPr>
          <w:rFonts w:ascii="宋体" w:hAnsi="宋体" w:eastAsia="宋体" w:cs="宋体"/>
          <w:color w:val="auto"/>
          <w:u w:val="single"/>
          <w:lang w:val="zh-TW"/>
        </w:rPr>
        <w:t xml:space="preserve">份数</w:t>
      </w:r>
      <w:r>
        <w:rPr>
          <w:rFonts w:ascii="宋体" w:hAnsi="宋体" w:eastAsia="宋体" w:cs="宋体"/>
          <w:color w:val="auto"/>
          <w:u w:val="single"/>
        </w:rPr>
        <w:t xml:space="preserve">1</w:t>
      </w:r>
      <w:r>
        <w:rPr>
          <w:rFonts w:ascii="宋体" w:hAnsi="宋体" w:eastAsia="宋体" w:cs="宋体"/>
          <w:color w:val="auto"/>
          <w:u w:val="single"/>
          <w:lang w:val="zh-TW"/>
        </w:rPr>
        <w:t xml:space="preserve">式</w:t>
      </w:r>
      <w:r>
        <w:rPr>
          <w:rFonts w:ascii="宋体" w:hAnsi="宋体" w:eastAsia="宋体" w:cs="宋体"/>
          <w:color w:val="auto"/>
          <w:u w:val="single"/>
        </w:rPr>
        <w:t xml:space="preserve">6</w:t>
      </w:r>
      <w:r>
        <w:rPr>
          <w:rFonts w:ascii="宋体" w:hAnsi="宋体" w:eastAsia="宋体" w:cs="宋体"/>
          <w:color w:val="auto"/>
          <w:u w:val="single"/>
          <w:lang w:val="zh-TW"/>
        </w:rPr>
        <w:t xml:space="preserve">份</w:t>
      </w:r>
      <w:r>
        <w:rPr>
          <w:rFonts w:ascii="宋体" w:hAnsi="宋体" w:eastAsia="宋体" w:cs="宋体"/>
          <w:color w:val="auto"/>
          <w:lang w:val="zh-TW"/>
        </w:rPr>
        <w:t xml:space="preserve">，每份均具有同等法律效力。</w:t>
      </w:r>
      <w:r/>
    </w:p>
    <w:p>
      <w:pPr>
        <w:pStyle w:val="2151"/>
        <w:jc w:val="center"/>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ind w:firstLine="475"/>
        <w:rPr>
          <w:color w:val="auto"/>
          <w:lang w:val="zh-TW" w:eastAsia="zh-CN"/>
        </w:rPr>
      </w:pPr>
      <w:r>
        <w:rPr>
          <w:color w:val="auto"/>
          <w:lang w:val="zh-TW" w:eastAsia="zh-CN"/>
        </w:rPr>
      </w:r>
      <w:r/>
    </w:p>
    <w:p>
      <w:pPr>
        <w:ind w:firstLine="557"/>
        <w:rPr>
          <w:rFonts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br w:type="page" w:clear="all"/>
      </w:r>
      <w:r/>
    </w:p>
    <w:p>
      <w:pPr>
        <w:pStyle w:val="2151"/>
        <w:jc w:val="center"/>
        <w:spacing w:line="400" w:lineRule="exact"/>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第四章  评标方法和标准（主要部分）</w:t>
      </w:r>
      <w:r/>
    </w:p>
    <w:p>
      <w:pPr>
        <w:pStyle w:val="2151"/>
        <w:jc w:val="center"/>
        <w:spacing w:line="400" w:lineRule="exact"/>
        <w:rPr>
          <w:rFonts w:hint="default" w:ascii="宋体" w:hAnsi="宋体" w:eastAsia="宋体" w:cs="宋体"/>
          <w:b/>
          <w:bCs/>
          <w:color w:val="auto"/>
          <w:lang w:val="zh-TW"/>
        </w:rPr>
      </w:pPr>
      <w:r>
        <w:rPr>
          <w:rFonts w:ascii="宋体" w:hAnsi="宋体" w:eastAsia="宋体" w:cs="宋体"/>
          <w:b/>
          <w:bCs/>
          <w:color w:val="auto"/>
          <w:lang w:val="zh-TW"/>
        </w:rPr>
        <w:t xml:space="preserve">一、评标方法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b/>
          <w:color w:val="000000"/>
          <w:sz w:val="21"/>
        </w:rPr>
        <w:t xml:space="preserve">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本项目采用“综合评分法”。本项目将按照法律法规及招标文件规定评标。</w:t>
      </w:r>
      <w:r/>
    </w:p>
    <w:p>
      <w:pPr>
        <w:ind w:left="0" w:right="0" w:firstLine="42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二、政府采购政策功能落实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（1）本项目专门面向中小企业采购，不再对小型和微型企业服务给予价格扣除。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（2）供应商需按照采购文件的要求提供相应的《中小微企业声明函》。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w:t>
      </w:r>
      <w:r/>
    </w:p>
    <w:p>
      <w:pPr>
        <w:ind w:left="12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如属政府强制采购产品未提供认证证书的或认证证书提供不全的将视为未实质性响应采购要求。其他条件相同情况下，应当优先采购节能产品、环境标志产品。</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6.根据《江苏省政府采购信用管理暂行办法》的规定，供应商信用评价结果为三星的扣2分，评价结果为二星的扣3分，评价结果为一星的扣4分。</w:t>
      </w:r>
      <w:r/>
    </w:p>
    <w:p>
      <w:pPr>
        <w:ind w:left="0" w:right="0" w:firstLine="41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三、评分标准</w:t>
      </w:r>
      <w:r/>
    </w:p>
    <w:p>
      <w:pPr>
        <w:ind w:firstLine="417"/>
        <w:jc w:val="center"/>
        <w:rPr>
          <w:rFonts w:ascii="宋体" w:hAnsi="宋体" w:eastAsia="宋体" w:cs="宋体"/>
          <w:b/>
          <w:bCs/>
          <w:color w:val="auto"/>
          <w:sz w:val="21"/>
          <w:szCs w:val="21"/>
          <w:lang w:val="zh-TW" w:eastAsia="zh-CN"/>
        </w:rPr>
      </w:pPr>
      <w:r>
        <w:rPr>
          <w:rFonts w:hint="eastAsia" w:ascii="宋体" w:hAnsi="宋体" w:eastAsia="宋体" w:cs="宋体"/>
          <w:b/>
          <w:bCs/>
          <w:color w:val="auto"/>
          <w:sz w:val="21"/>
          <w:szCs w:val="21"/>
          <w:lang w:val="zh-TW" w:eastAsia="zh-CN"/>
        </w:rPr>
      </w:r>
      <w:r/>
    </w:p>
    <w:tbl>
      <w:tblPr>
        <w:tblStyle w:val="2127"/>
        <w:tblW w:w="1006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63"/>
        <w:gridCol w:w="1096"/>
        <w:gridCol w:w="939"/>
        <w:gridCol w:w="7262"/>
      </w:tblGrid>
      <w:tr>
        <w:trPr>
          <w:jc w:val="center"/>
          <w:trHeight w:val="223"/>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序号</w:t>
            </w:r>
            <w:r/>
          </w:p>
        </w:tc>
        <w:tc>
          <w:tcPr>
            <w:tcBorders>
              <w:top w:val="single" w:color="auto" w:sz="6" w:space="0"/>
              <w:left w:val="single" w:color="auto" w:sz="6" w:space="0"/>
              <w:bottom w:val="single" w:color="auto" w:sz="6" w:space="0"/>
              <w:right w:val="single" w:color="auto" w:sz="6" w:space="0"/>
            </w:tcBorders>
            <w:tcW w:w="1096" w:type="dxa"/>
            <w:vAlign w:val="center"/>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评审项目</w:t>
            </w:r>
            <w:r/>
          </w:p>
        </w:tc>
        <w:tc>
          <w:tcPr>
            <w:gridSpan w:val="2"/>
            <w:tcBorders>
              <w:top w:val="single" w:color="auto" w:sz="6" w:space="0"/>
              <w:left w:val="single" w:color="auto" w:sz="6" w:space="0"/>
              <w:bottom w:val="single" w:color="auto" w:sz="6" w:space="0"/>
              <w:right w:val="single" w:color="auto" w:sz="6" w:space="0"/>
            </w:tcBorders>
            <w:tcW w:w="8201" w:type="dxa"/>
            <w:vAlign w:val="center"/>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依据</w:t>
            </w:r>
            <w:r/>
          </w:p>
        </w:tc>
      </w:tr>
      <w:tr>
        <w:trPr>
          <w:jc w:val="center"/>
          <w:trHeight w:val="1211"/>
        </w:trPr>
        <w:tc>
          <w:tcPr>
            <w:tcBorders>
              <w:top w:val="single" w:color="auto" w:sz="6" w:space="0"/>
              <w:left w:val="single" w:color="auto" w:sz="6" w:space="0"/>
              <w:bottom w:val="single" w:color="auto" w:sz="4" w:space="0"/>
              <w:right w:val="single" w:color="auto" w:sz="6" w:space="0"/>
            </w:tcBorders>
            <w:tcW w:w="763" w:type="dxa"/>
            <w:vAlign w:val="center"/>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1</w:t>
            </w:r>
            <w:r/>
          </w:p>
        </w:tc>
        <w:tc>
          <w:tcPr>
            <w:tcBorders>
              <w:top w:val="single" w:color="auto" w:sz="6" w:space="0"/>
              <w:left w:val="single" w:color="auto" w:sz="6" w:space="0"/>
              <w:bottom w:val="single" w:color="auto" w:sz="4" w:space="0"/>
              <w:right w:val="single" w:color="auto" w:sz="6" w:space="0"/>
            </w:tcBorders>
            <w:tcW w:w="1096" w:type="dxa"/>
            <w:vAlign w:val="center"/>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投标报价（</w:t>
            </w:r>
            <w:r>
              <w:rPr>
                <w:rFonts w:asciiTheme="majorEastAsia" w:hAnsiTheme="majorEastAsia" w:eastAsiaTheme="majorEastAsia" w:cstheme="majorEastAsia"/>
                <w:color w:val="auto"/>
                <w:sz w:val="21"/>
                <w:szCs w:val="21"/>
              </w:rPr>
              <w:t xml:space="preserve">40</w:t>
            </w:r>
            <w:r>
              <w:rPr>
                <w:rFonts w:hint="eastAsia" w:asciiTheme="majorEastAsia" w:hAnsiTheme="majorEastAsia" w:eastAsiaTheme="majorEastAsia" w:cstheme="majorEastAsia"/>
                <w:color w:val="auto"/>
                <w:sz w:val="21"/>
                <w:szCs w:val="21"/>
              </w:rPr>
              <w:t xml:space="preserve">分）</w:t>
            </w:r>
            <w:r/>
          </w:p>
        </w:tc>
        <w:tc>
          <w:tcPr>
            <w:gridSpan w:val="2"/>
            <w:tcBorders>
              <w:top w:val="single" w:color="auto" w:sz="6" w:space="0"/>
              <w:left w:val="single" w:color="auto" w:sz="6" w:space="0"/>
              <w:bottom w:val="single" w:color="auto" w:sz="4" w:space="0"/>
              <w:right w:val="single" w:color="auto" w:sz="6" w:space="0"/>
            </w:tcBorders>
            <w:tcW w:w="8201" w:type="dxa"/>
            <w:vAlign w:val="center"/>
            <w:textDirection w:val="lrTb"/>
            <w:noWrap w:val="false"/>
          </w:tcPr>
          <w:p>
            <w:pPr>
              <w:pStyle w:val="2156"/>
              <w:ind w:firstLine="42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价格分统一采用低价优先法计算，即满足招标文件要求且投标价格最低的投标报价为评标基准价，其价格分为满分。其他投标人的价格分统一按照下列公式计算：投标报价得分=(评标基准价/投标报价)×</w:t>
            </w:r>
            <w:r>
              <w:rPr>
                <w:rFonts w:asciiTheme="majorEastAsia" w:hAnsiTheme="majorEastAsia" w:eastAsiaTheme="majorEastAsia" w:cstheme="majorEastAsia"/>
                <w:color w:val="auto"/>
              </w:rPr>
              <w:t xml:space="preserve">4</w:t>
            </w:r>
            <w:r>
              <w:rPr>
                <w:rFonts w:hint="eastAsia" w:asciiTheme="majorEastAsia" w:hAnsiTheme="majorEastAsia" w:eastAsiaTheme="majorEastAsia" w:cstheme="majorEastAsia"/>
                <w:color w:val="auto"/>
              </w:rPr>
              <w:t xml:space="preserve">0；小数点后保留2位。</w:t>
            </w:r>
            <w:r/>
          </w:p>
        </w:tc>
      </w:tr>
      <w:tr>
        <w:trPr>
          <w:jc w:val="center"/>
          <w:trHeight w:val="1590"/>
        </w:trPr>
        <w:tc>
          <w:tcPr>
            <w:tcBorders>
              <w:top w:val="single" w:color="auto" w:sz="4" w:space="0"/>
              <w:left w:val="single" w:color="auto" w:sz="4" w:space="0"/>
              <w:right w:val="single" w:color="auto" w:sz="4" w:space="0"/>
            </w:tcBorders>
            <w:tcW w:w="763" w:type="dxa"/>
            <w:vAlign w:val="center"/>
            <w:vMerge w:val="restart"/>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2</w:t>
            </w:r>
            <w:r/>
          </w:p>
          <w:p>
            <w:pPr>
              <w:jc w:val="center"/>
              <w:spacing w:line="288" w:lineRule="auto"/>
              <w:rPr>
                <w:rFonts w:asciiTheme="majorEastAsia" w:hAnsiTheme="majorEastAsia" w:eastAsiaTheme="majorEastAsia" w:cstheme="majorEastAsia"/>
                <w:color w:val="auto"/>
                <w:sz w:val="21"/>
                <w:szCs w:val="21"/>
              </w:rPr>
            </w:pPr>
            <w:r>
              <w:rPr>
                <w:rFonts w:asciiTheme="majorEastAsia" w:hAnsiTheme="majorEastAsia" w:eastAsiaTheme="majorEastAsia" w:cstheme="majorEastAsia"/>
                <w:color w:val="auto"/>
                <w:sz w:val="21"/>
                <w:szCs w:val="21"/>
              </w:rPr>
            </w:r>
            <w:r/>
          </w:p>
        </w:tc>
        <w:tc>
          <w:tcPr>
            <w:tcBorders>
              <w:top w:val="single" w:color="auto" w:sz="4" w:space="0"/>
              <w:left w:val="single" w:color="auto" w:sz="4" w:space="0"/>
              <w:right w:val="single" w:color="auto" w:sz="4" w:space="0"/>
            </w:tcBorders>
            <w:tcW w:w="1096" w:type="dxa"/>
            <w:vAlign w:val="center"/>
            <w:vMerge w:val="restart"/>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综合实力（</w:t>
            </w:r>
            <w:r>
              <w:rPr>
                <w:rFonts w:asciiTheme="majorEastAsia" w:hAnsiTheme="majorEastAsia" w:eastAsiaTheme="majorEastAsia" w:cstheme="majorEastAsia"/>
                <w:color w:val="auto"/>
                <w:sz w:val="21"/>
                <w:szCs w:val="21"/>
                <w:lang w:eastAsia="zh-CN"/>
              </w:rPr>
              <w:t xml:space="preserve">24</w:t>
            </w:r>
            <w:r>
              <w:rPr>
                <w:rFonts w:hint="eastAsia" w:asciiTheme="majorEastAsia" w:hAnsiTheme="majorEastAsia" w:eastAsiaTheme="majorEastAsia" w:cstheme="majorEastAsia"/>
                <w:color w:val="auto"/>
                <w:sz w:val="21"/>
                <w:szCs w:val="21"/>
              </w:rPr>
              <w:t xml:space="preserve">分）</w:t>
            </w:r>
            <w:r/>
          </w:p>
        </w:tc>
        <w:tc>
          <w:tcPr>
            <w:gridSpan w:val="2"/>
            <w:tcBorders>
              <w:top w:val="single" w:color="auto" w:sz="4" w:space="0"/>
              <w:left w:val="single" w:color="auto" w:sz="4" w:space="0"/>
              <w:bottom w:val="single" w:color="auto" w:sz="4" w:space="0"/>
              <w:right w:val="single" w:color="auto" w:sz="4" w:space="0"/>
            </w:tcBorders>
            <w:tcW w:w="8201" w:type="dxa"/>
            <w:textDirection w:val="lrTb"/>
            <w:noWrap w:val="false"/>
          </w:tcPr>
          <w:p>
            <w:pPr>
              <w:ind w:firstLine="420"/>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.投标人自2021年1月1日以来承担过同类业绩（食堂外包），每提供一个业绩得</w:t>
            </w: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分。本项最高得</w:t>
            </w:r>
            <w:r>
              <w:rPr>
                <w:rFonts w:asciiTheme="majorEastAsia" w:hAnsiTheme="majorEastAsia" w:eastAsiaTheme="majorEastAsia" w:cstheme="majorEastAsia"/>
                <w:color w:val="auto"/>
                <w:sz w:val="21"/>
                <w:szCs w:val="21"/>
                <w:lang w:eastAsia="zh-CN"/>
              </w:rPr>
              <w:t xml:space="preserve">5</w:t>
            </w:r>
            <w:r>
              <w:rPr>
                <w:rFonts w:hint="eastAsia" w:asciiTheme="majorEastAsia" w:hAnsiTheme="majorEastAsia" w:eastAsiaTheme="majorEastAsia" w:cstheme="majorEastAsia"/>
                <w:color w:val="auto"/>
                <w:sz w:val="21"/>
                <w:szCs w:val="21"/>
                <w:lang w:eastAsia="zh-CN"/>
              </w:rPr>
              <w:t xml:space="preserve">分。</w:t>
            </w:r>
            <w:r/>
          </w:p>
          <w:p>
            <w:pPr>
              <w:ind w:firstLine="420"/>
              <w:spacing w:line="288" w:lineRule="auto"/>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bCs/>
                <w:color w:val="auto"/>
                <w:sz w:val="21"/>
                <w:szCs w:val="21"/>
                <w:lang w:eastAsia="zh-CN"/>
              </w:rPr>
              <w:t xml:space="preserve">说明：投标时需提供合同扫描件并加盖投标人公章，合同中必须能体现业绩指标，如未体现则必须出具业主的证明材料复印件（加盖业主单位公章），未提供的或不满足业绩指标的不得分。</w:t>
            </w:r>
            <w:r/>
          </w:p>
        </w:tc>
      </w:tr>
      <w:tr>
        <w:trPr>
          <w:jc w:val="center"/>
          <w:trHeight w:val="606"/>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ind w:firstLine="416"/>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8201" w:type="dxa"/>
            <w:textDirection w:val="lrTb"/>
            <w:noWrap w:val="false"/>
          </w:tcPr>
          <w:p>
            <w:pPr>
              <w:ind w:firstLine="420"/>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投标人团体或个人在各级厨艺交流比赛中获得过政府行业主管部门或群团组织颁发的荣誉（不同年份获同一奖项只算一项），获得过国家级或省级的，每提供1个奖项或证书的得3分；获得过市级的，每提供1个奖项或证书的得2分；获得过县（区）级的，每提供1个奖项或证书的得1分。本项最高得</w:t>
            </w:r>
            <w:r>
              <w:rPr>
                <w:rFonts w:asciiTheme="majorEastAsia" w:hAnsiTheme="majorEastAsia" w:eastAsiaTheme="majorEastAsia" w:cstheme="majorEastAsia"/>
                <w:color w:val="auto"/>
                <w:sz w:val="21"/>
                <w:szCs w:val="21"/>
                <w:lang w:eastAsia="zh-CN"/>
              </w:rPr>
              <w:t xml:space="preserve">5</w:t>
            </w:r>
            <w:r>
              <w:rPr>
                <w:rFonts w:hint="eastAsia" w:asciiTheme="majorEastAsia" w:hAnsiTheme="majorEastAsia" w:eastAsiaTheme="majorEastAsia" w:cstheme="majorEastAsia"/>
                <w:color w:val="auto"/>
                <w:sz w:val="21"/>
                <w:szCs w:val="21"/>
                <w:lang w:eastAsia="zh-CN"/>
              </w:rPr>
              <w:t xml:space="preserve">分。</w:t>
            </w:r>
            <w:r/>
          </w:p>
          <w:p>
            <w:pPr>
              <w:pStyle w:val="2152"/>
              <w:ind w:firstLine="420"/>
              <w:spacing w:before="0" w:after="0" w:line="320" w:lineRule="exact"/>
              <w:rPr>
                <w:rFonts w:asciiTheme="majorEastAsia" w:hAnsiTheme="majorEastAsia" w:eastAsiaTheme="majorEastAsia" w:cstheme="majorEastAsia"/>
                <w:color w:val="auto"/>
                <w:sz w:val="21"/>
                <w:szCs w:val="21"/>
                <w:highlight w:val="yellow"/>
              </w:rPr>
            </w:pPr>
            <w:r>
              <w:rPr>
                <w:rFonts w:hint="eastAsia" w:asciiTheme="majorEastAsia" w:hAnsiTheme="majorEastAsia" w:eastAsiaTheme="majorEastAsia" w:cstheme="majorEastAsia"/>
                <w:color w:val="auto"/>
                <w:sz w:val="21"/>
                <w:szCs w:val="21"/>
              </w:rPr>
              <w:t xml:space="preserve">说明：投标时需提供证书或奖项复印件，以及所获奖人员在本单位交纳的近3个月以来任意1个月的社保证明材料并加盖投标人公章。</w:t>
            </w:r>
            <w:r/>
          </w:p>
        </w:tc>
      </w:tr>
      <w:tr>
        <w:trPr>
          <w:jc w:val="center"/>
          <w:trHeight w:val="606"/>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ind w:firstLine="416"/>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8201" w:type="dxa"/>
            <w:textDirection w:val="lrTb"/>
            <w:noWrap w:val="false"/>
          </w:tcPr>
          <w:p>
            <w:pPr>
              <w:pStyle w:val="2152"/>
              <w:ind w:firstLine="420"/>
              <w:spacing w:before="0" w:after="0" w:line="320" w:lineRule="exact"/>
              <w:rPr>
                <w:rFonts w:asciiTheme="majorEastAsia" w:hAnsiTheme="majorEastAsia" w:eastAsiaTheme="majorEastAsia" w:cstheme="majorEastAsia"/>
                <w:color w:val="auto"/>
                <w:sz w:val="21"/>
                <w:szCs w:val="21"/>
              </w:rPr>
            </w:pPr>
            <w:r>
              <w:rPr>
                <w:rFonts w:asciiTheme="majorEastAsia" w:hAnsiTheme="majorEastAsia" w:eastAsiaTheme="majorEastAsia" w:cstheme="majorEastAsia"/>
                <w:color w:val="auto"/>
                <w:sz w:val="21"/>
                <w:szCs w:val="21"/>
              </w:rPr>
              <w:t xml:space="preserve">3</w:t>
            </w:r>
            <w:r>
              <w:rPr>
                <w:rFonts w:hint="eastAsia" w:asciiTheme="majorEastAsia" w:hAnsiTheme="majorEastAsia" w:eastAsiaTheme="majorEastAsia" w:cstheme="majorEastAsia"/>
                <w:color w:val="auto"/>
                <w:sz w:val="21"/>
                <w:szCs w:val="21"/>
              </w:rPr>
              <w:t xml:space="preserve">.投标人具有有效且通过年检的职业健康安全管理体系认证证书、质量管理体系认证证书、食品安全管理体系认证证书、餐饮服务管理体系认证证书，每有1项证书得</w:t>
            </w:r>
            <w:r>
              <w:rPr>
                <w:rFonts w:asciiTheme="majorEastAsia" w:hAnsiTheme="majorEastAsia" w:eastAsiaTheme="majorEastAsia" w:cstheme="majorEastAsia"/>
                <w:color w:val="auto"/>
                <w:sz w:val="21"/>
                <w:szCs w:val="21"/>
              </w:rPr>
              <w:t xml:space="preserve">2</w:t>
            </w:r>
            <w:r>
              <w:rPr>
                <w:rFonts w:hint="eastAsia" w:asciiTheme="majorEastAsia" w:hAnsiTheme="majorEastAsia" w:eastAsiaTheme="majorEastAsia" w:cstheme="majorEastAsia"/>
                <w:color w:val="auto"/>
                <w:sz w:val="21"/>
                <w:szCs w:val="21"/>
              </w:rPr>
              <w:t xml:space="preserve">分，本项最多得</w:t>
            </w:r>
            <w:r>
              <w:rPr>
                <w:rFonts w:asciiTheme="majorEastAsia" w:hAnsiTheme="majorEastAsia" w:eastAsiaTheme="majorEastAsia" w:cstheme="majorEastAsia"/>
                <w:color w:val="auto"/>
                <w:sz w:val="21"/>
                <w:szCs w:val="21"/>
              </w:rPr>
              <w:t xml:space="preserve">8</w:t>
            </w:r>
            <w:r>
              <w:rPr>
                <w:rFonts w:hint="eastAsia" w:asciiTheme="majorEastAsia" w:hAnsiTheme="majorEastAsia" w:eastAsiaTheme="majorEastAsia" w:cstheme="majorEastAsia"/>
                <w:color w:val="auto"/>
                <w:sz w:val="21"/>
                <w:szCs w:val="21"/>
              </w:rPr>
              <w:t xml:space="preserve">分；</w:t>
            </w:r>
            <w:r/>
          </w:p>
          <w:p>
            <w:pPr>
              <w:pStyle w:val="2148"/>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bCs/>
                <w:color w:val="auto"/>
                <w:sz w:val="21"/>
                <w:szCs w:val="21"/>
                <w:lang w:eastAsia="zh-CN"/>
              </w:rPr>
              <w:t xml:space="preserve">说明：投标时需同时提供证书原件彩色扫描件和官网查询截图加盖投标人公章，提供不全不得分。认证证书查询官网“全国认证认可信息公共服务平台</w:t>
            </w:r>
            <w:r>
              <w:rPr>
                <w:color w:val="auto"/>
              </w:rPr>
              <w:fldChar w:fldCharType="begin"/>
            </w:r>
            <w:r>
              <w:rPr>
                <w:color w:val="auto"/>
              </w:rPr>
              <w:instrText xml:space="preserve"> HYPERLINK "http://cx.cnca.cn/CertECloud/index/index/page" </w:instrText>
            </w:r>
            <w:r>
              <w:rPr>
                <w:color w:val="auto"/>
              </w:rPr>
              <w:fldChar w:fldCharType="separate"/>
            </w:r>
            <w:r>
              <w:rPr>
                <w:rFonts w:hint="eastAsia" w:asciiTheme="majorEastAsia" w:hAnsiTheme="majorEastAsia" w:eastAsiaTheme="majorEastAsia" w:cstheme="majorEastAsia"/>
                <w:bCs/>
                <w:color w:val="auto"/>
                <w:sz w:val="21"/>
                <w:szCs w:val="21"/>
                <w:lang w:eastAsia="zh-CN"/>
              </w:rPr>
              <w:t xml:space="preserve">http://cx.cnca.cn/</w:t>
            </w:r>
            <w:r>
              <w:rPr>
                <w:rFonts w:hint="eastAsia" w:asciiTheme="majorEastAsia" w:hAnsiTheme="majorEastAsia" w:eastAsiaTheme="majorEastAsia" w:cstheme="majorEastAsia"/>
                <w:bCs/>
                <w:color w:val="auto"/>
                <w:sz w:val="21"/>
                <w:szCs w:val="21"/>
                <w:lang w:eastAsia="zh-CN"/>
              </w:rPr>
              <w:fldChar w:fldCharType="end"/>
            </w:r>
            <w:r>
              <w:rPr>
                <w:rFonts w:hint="eastAsia" w:asciiTheme="majorEastAsia" w:hAnsiTheme="majorEastAsia" w:eastAsiaTheme="majorEastAsia" w:cstheme="majorEastAsia"/>
                <w:bCs/>
                <w:color w:val="auto"/>
                <w:sz w:val="21"/>
                <w:szCs w:val="21"/>
                <w:lang w:eastAsia="zh-CN"/>
              </w:rPr>
              <w:t xml:space="preserve">”。</w:t>
            </w:r>
            <w:r/>
          </w:p>
        </w:tc>
      </w:tr>
      <w:tr>
        <w:trPr>
          <w:jc w:val="center"/>
          <w:trHeight w:val="717"/>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ind w:firstLine="416"/>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8201" w:type="dxa"/>
            <w:vAlign w:val="center"/>
            <w:textDirection w:val="lrTb"/>
            <w:noWrap w:val="false"/>
          </w:tcPr>
          <w:p>
            <w:pPr>
              <w:pStyle w:val="2148"/>
              <w:ind w:firstLine="420"/>
              <w:jc w:val="both"/>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t xml:space="preserve">4</w:t>
            </w:r>
            <w:r>
              <w:rPr>
                <w:rFonts w:hint="eastAsia" w:asciiTheme="majorEastAsia" w:hAnsiTheme="majorEastAsia" w:eastAsiaTheme="majorEastAsia" w:cstheme="majorEastAsia"/>
                <w:color w:val="auto"/>
                <w:sz w:val="21"/>
                <w:szCs w:val="21"/>
                <w:lang w:eastAsia="zh-CN"/>
              </w:rPr>
              <w:t xml:space="preserve">.投标人具有有效期内的《食品经营许可证》的得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w:t>
            </w:r>
            <w:r/>
          </w:p>
          <w:p>
            <w:pPr>
              <w:pStyle w:val="2148"/>
              <w:ind w:firstLine="420"/>
              <w:jc w:val="both"/>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说明：投标时需提供证书彩色扫描件并加盖投标人公章，未提供不得分。</w:t>
            </w:r>
            <w:r/>
          </w:p>
        </w:tc>
      </w:tr>
      <w:tr>
        <w:trPr>
          <w:jc w:val="center"/>
          <w:trHeight w:val="717"/>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ind w:firstLine="416"/>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8201" w:type="dxa"/>
            <w:vAlign w:val="center"/>
            <w:textDirection w:val="lrTb"/>
            <w:noWrap w:val="false"/>
          </w:tcPr>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5</w:t>
            </w:r>
            <w:r>
              <w:rPr>
                <w:rFonts w:asciiTheme="majorEastAsia" w:hAnsiTheme="majorEastAsia" w:eastAsiaTheme="majorEastAsia" w:cstheme="majorEastAsia"/>
                <w:color w:val="auto"/>
                <w:sz w:val="21"/>
                <w:szCs w:val="21"/>
                <w:lang w:eastAsia="zh-CN"/>
              </w:rPr>
              <w:t xml:space="preserve">.</w:t>
            </w:r>
            <w:r>
              <w:rPr>
                <w:rFonts w:hint="eastAsia" w:asciiTheme="majorEastAsia" w:hAnsiTheme="majorEastAsia" w:eastAsiaTheme="majorEastAsia" w:cstheme="majorEastAsia"/>
                <w:color w:val="auto"/>
                <w:sz w:val="21"/>
                <w:szCs w:val="21"/>
                <w:lang w:eastAsia="zh-CN"/>
              </w:rPr>
              <w:t xml:space="preserve">本项目服务团队人员中，</w:t>
            </w:r>
            <w:r>
              <w:rPr>
                <w:rFonts w:hint="eastAsia" w:asciiTheme="majorEastAsia" w:hAnsiTheme="majorEastAsia" w:eastAsiaTheme="majorEastAsia" w:cstheme="majorEastAsia"/>
                <w:color w:val="auto"/>
                <w:sz w:val="21"/>
                <w:szCs w:val="21"/>
                <w:lang w:eastAsia="zh-CN"/>
              </w:rPr>
              <w:t xml:space="preserve">有成员具有高级及以上营养配餐师资质、高级及以上餐饮职业经理人资质，能够为本项目提供服务支撑的，每提供1个证书得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分，本项最高得</w:t>
            </w:r>
            <w:r>
              <w:rPr>
                <w:rFonts w:asciiTheme="majorEastAsia" w:hAnsiTheme="majorEastAsia" w:eastAsiaTheme="majorEastAsia" w:cstheme="majorEastAsia"/>
                <w:color w:val="auto"/>
                <w:sz w:val="21"/>
                <w:szCs w:val="21"/>
                <w:lang w:eastAsia="zh-CN"/>
              </w:rPr>
              <w:t xml:space="preserve">4</w:t>
            </w:r>
            <w:r>
              <w:rPr>
                <w:rFonts w:hint="eastAsia" w:asciiTheme="majorEastAsia" w:hAnsiTheme="majorEastAsia" w:eastAsiaTheme="majorEastAsia" w:cstheme="majorEastAsia"/>
                <w:color w:val="auto"/>
                <w:sz w:val="21"/>
                <w:szCs w:val="21"/>
                <w:lang w:eastAsia="zh-CN"/>
              </w:rPr>
              <w:t xml:space="preserve">分。</w:t>
            </w:r>
            <w:r/>
          </w:p>
          <w:p>
            <w:pPr>
              <w:pStyle w:val="2148"/>
              <w:ind w:firstLine="420"/>
              <w:jc w:val="both"/>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说明：投标时需提供证书扫描件及在本单位交纳近3个月以来任意1个月的社保证明材料并加盖投标人公章，不提供不得分。</w:t>
            </w:r>
            <w:r/>
          </w:p>
        </w:tc>
      </w:tr>
      <w:tr>
        <w:trPr>
          <w:jc w:val="center"/>
          <w:trHeight w:val="90"/>
        </w:trPr>
        <w:tc>
          <w:tcPr>
            <w:tcBorders>
              <w:top w:val="single" w:color="auto" w:sz="4" w:space="0"/>
              <w:left w:val="single" w:color="auto" w:sz="4" w:space="0"/>
              <w:right w:val="single" w:color="auto" w:sz="4" w:space="0"/>
            </w:tcBorders>
            <w:tcW w:w="763" w:type="dxa"/>
            <w:vAlign w:val="center"/>
            <w:vMerge w:val="restart"/>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3</w:t>
            </w:r>
            <w:r/>
          </w:p>
        </w:tc>
        <w:tc>
          <w:tcPr>
            <w:tcBorders>
              <w:top w:val="single" w:color="auto" w:sz="4" w:space="0"/>
              <w:left w:val="single" w:color="auto" w:sz="4" w:space="0"/>
              <w:right w:val="single" w:color="auto" w:sz="6" w:space="0"/>
            </w:tcBorders>
            <w:tcW w:w="1096" w:type="dxa"/>
            <w:vAlign w:val="center"/>
            <w:vMerge w:val="restart"/>
            <w:textDirection w:val="lrTb"/>
            <w:noWrap w:val="false"/>
          </w:tcPr>
          <w:p>
            <w:pPr>
              <w:jc w:val="center"/>
              <w:tabs>
                <w:tab w:val="left" w:pos="1912" w:leader="none"/>
              </w:tabs>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人员配置（</w:t>
            </w:r>
            <w:r>
              <w:rPr>
                <w:rFonts w:asciiTheme="majorEastAsia" w:hAnsiTheme="majorEastAsia" w:eastAsiaTheme="majorEastAsia" w:cstheme="majorEastAsia"/>
                <w:color w:val="auto"/>
                <w:sz w:val="21"/>
                <w:szCs w:val="21"/>
                <w:lang w:eastAsia="zh-CN"/>
              </w:rPr>
              <w:t xml:space="preserve">22</w:t>
            </w:r>
            <w:r>
              <w:rPr>
                <w:rFonts w:hint="eastAsia" w:asciiTheme="majorEastAsia" w:hAnsiTheme="majorEastAsia" w:eastAsiaTheme="majorEastAsia" w:cstheme="majorEastAsia"/>
                <w:color w:val="auto"/>
                <w:sz w:val="21"/>
                <w:szCs w:val="21"/>
              </w:rPr>
              <w:t xml:space="preserve">分）</w:t>
            </w:r>
            <w:r/>
          </w:p>
        </w:tc>
        <w:tc>
          <w:tcPr>
            <w:gridSpan w:val="2"/>
            <w:tcBorders>
              <w:top w:val="single" w:color="auto" w:sz="6" w:space="0"/>
              <w:left w:val="single" w:color="auto" w:sz="6" w:space="0"/>
              <w:bottom w:val="single" w:color="auto" w:sz="4" w:space="0"/>
              <w:right w:val="single" w:color="auto" w:sz="6" w:space="0"/>
            </w:tcBorders>
            <w:tcW w:w="8201" w:type="dxa"/>
            <w:vAlign w:val="center"/>
            <w:textDirection w:val="lrTb"/>
            <w:noWrap w:val="false"/>
          </w:tcPr>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1、按岗位配置足额人员，项目服务人员年龄须在55周岁以下。其中：（1）厨师长兼项目经理45周岁以下；（2）服务员至少有1人需满足如下条件：高中（含）以上文化，身高165cm（含）以上，形象佳，普通话标准，有酒店、大型餐饮机构服务工作经历，年龄35周岁（含）以下；（3）其他人员男性55周岁以下、女性50周岁以下，身体健康，无传染病，持有有效《健康证》。满足配置要求得基本分7分，不满足不得分。</w:t>
            </w:r>
            <w:r/>
          </w:p>
        </w:tc>
      </w:tr>
      <w:tr>
        <w:trPr>
          <w:jc w:val="center"/>
          <w:trHeight w:val="90"/>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6" w:space="0"/>
            </w:tcBorders>
            <w:tcW w:w="1096" w:type="dxa"/>
            <w:vAlign w:val="center"/>
            <w:vMerge w:val="continue"/>
            <w:textDirection w:val="lrTb"/>
            <w:noWrap w:val="false"/>
          </w:tcPr>
          <w:p>
            <w:pPr>
              <w:jc w:val="center"/>
              <w:tabs>
                <w:tab w:val="left" w:pos="1912" w:leader="none"/>
              </w:tabs>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6" w:space="0"/>
              <w:left w:val="single" w:color="auto" w:sz="6" w:space="0"/>
              <w:bottom w:val="single" w:color="auto" w:sz="4" w:space="0"/>
              <w:right w:val="single" w:color="auto" w:sz="6" w:space="0"/>
            </w:tcBorders>
            <w:tcW w:w="8201" w:type="dxa"/>
            <w:vAlign w:val="center"/>
            <w:textDirection w:val="lrTb"/>
            <w:noWrap w:val="false"/>
          </w:tcPr>
          <w:p>
            <w:pPr>
              <w:ind w:firstLine="420"/>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厨师长兼项目经理有党政机关、事业单位、企业食堂5年（含）以上同类职务任职经历，得5分；有党政机关、事业单位、企业食堂4年同类职务任职经历，得4分；有党政机关、事业单位、企业食堂3年同类职务任职经历，得3分；有党政机关、事业单位、企业食堂</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年同类职务任职经历，得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分；有党政机关、事业单位、企业食堂</w:t>
            </w: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年同类职务任职经历，得</w:t>
            </w: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分。本项最高得5分。</w:t>
            </w:r>
            <w:r/>
          </w:p>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说明：投标时需提供“包含所在单位、任职职务以及其任职时间”等相关证明材料（格式自拟）加盖所任职单位公章以及在本单位交纳近3个月以来任意1个月的社保证明材料加盖投标人公章，本项不重复计分，不提供不得分。</w:t>
            </w:r>
            <w:r/>
          </w:p>
        </w:tc>
      </w:tr>
      <w:tr>
        <w:trPr>
          <w:jc w:val="center"/>
          <w:trHeight w:val="1465"/>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6" w:space="0"/>
            </w:tcBorders>
            <w:tcW w:w="1096" w:type="dxa"/>
            <w:vAlign w:val="center"/>
            <w:vMerge w:val="continue"/>
            <w:textDirection w:val="lrTb"/>
            <w:noWrap w:val="false"/>
          </w:tcPr>
          <w:p>
            <w:pPr>
              <w:jc w:val="center"/>
              <w:tabs>
                <w:tab w:val="left" w:pos="1912" w:leader="none"/>
              </w:tabs>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6" w:space="0"/>
              <w:bottom w:val="single" w:color="auto" w:sz="4" w:space="0"/>
              <w:right w:val="single" w:color="auto" w:sz="6" w:space="0"/>
            </w:tcBorders>
            <w:tcW w:w="8201" w:type="dxa"/>
            <w:vAlign w:val="center"/>
            <w:textDirection w:val="lrTb"/>
            <w:noWrap w:val="false"/>
          </w:tcPr>
          <w:p>
            <w:pPr>
              <w:ind w:firstLine="420"/>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t xml:space="preserve">3</w:t>
            </w:r>
            <w:r>
              <w:rPr>
                <w:rFonts w:hint="eastAsia" w:asciiTheme="majorEastAsia" w:hAnsiTheme="majorEastAsia" w:eastAsiaTheme="majorEastAsia" w:cstheme="majorEastAsia"/>
                <w:color w:val="auto"/>
                <w:sz w:val="21"/>
                <w:szCs w:val="21"/>
                <w:lang w:eastAsia="zh-CN"/>
              </w:rPr>
              <w:t xml:space="preserve">.本项目服务团队人员中，除厨师长兼项目经理外，具有三级（高级）及以上中式烹调师国家职业资格证书的，每提供1人证书得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分；具有四级（中级）中式烹调师国家职业资格证书的，每提供1人证书得</w:t>
            </w: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分。本项最高得</w:t>
            </w:r>
            <w:r>
              <w:rPr>
                <w:rFonts w:asciiTheme="majorEastAsia" w:hAnsiTheme="majorEastAsia" w:eastAsiaTheme="majorEastAsia" w:cstheme="majorEastAsia"/>
                <w:color w:val="auto"/>
                <w:sz w:val="21"/>
                <w:szCs w:val="21"/>
                <w:lang w:eastAsia="zh-CN"/>
              </w:rPr>
              <w:t xml:space="preserve">6</w:t>
            </w:r>
            <w:r>
              <w:rPr>
                <w:rFonts w:hint="eastAsia" w:asciiTheme="majorEastAsia" w:hAnsiTheme="majorEastAsia" w:eastAsiaTheme="majorEastAsia" w:cstheme="majorEastAsia"/>
                <w:color w:val="auto"/>
                <w:sz w:val="21"/>
                <w:szCs w:val="21"/>
                <w:lang w:eastAsia="zh-CN"/>
              </w:rPr>
              <w:t xml:space="preserve">分。</w:t>
            </w:r>
            <w:r/>
          </w:p>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说明：投标时需提供证书扫描件及在本单位交纳的近3个月以来任意1个月的社保证明材料并加盖投标人公章。</w:t>
            </w:r>
            <w:r/>
          </w:p>
        </w:tc>
      </w:tr>
      <w:tr>
        <w:trPr>
          <w:jc w:val="center"/>
          <w:trHeight w:val="1467"/>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6" w:space="0"/>
            </w:tcBorders>
            <w:tcW w:w="1096" w:type="dxa"/>
            <w:vAlign w:val="center"/>
            <w:vMerge w:val="continue"/>
            <w:textDirection w:val="lrTb"/>
            <w:noWrap w:val="false"/>
          </w:tcPr>
          <w:p>
            <w:pPr>
              <w:jc w:val="center"/>
              <w:tabs>
                <w:tab w:val="left" w:pos="1912" w:leader="none"/>
              </w:tabs>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6" w:space="0"/>
              <w:bottom w:val="single" w:color="auto" w:sz="4" w:space="0"/>
              <w:right w:val="single" w:color="auto" w:sz="6" w:space="0"/>
            </w:tcBorders>
            <w:tcW w:w="8201" w:type="dxa"/>
            <w:vAlign w:val="center"/>
            <w:textDirection w:val="lrTb"/>
            <w:noWrap w:val="false"/>
          </w:tcPr>
          <w:p>
            <w:pPr>
              <w:ind w:firstLine="420"/>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t xml:space="preserve">4</w:t>
            </w:r>
            <w:r>
              <w:rPr>
                <w:rFonts w:hint="eastAsia" w:asciiTheme="majorEastAsia" w:hAnsiTheme="majorEastAsia" w:eastAsiaTheme="majorEastAsia" w:cstheme="majorEastAsia"/>
                <w:color w:val="auto"/>
                <w:sz w:val="21"/>
                <w:szCs w:val="21"/>
                <w:lang w:eastAsia="zh-CN"/>
              </w:rPr>
              <w:t xml:space="preserve">.本项目服务团队人员中，具有三级（高级）及以上中式面点师国家职业资格证书的，每提供1人证书得2分；具有四级（中级）中式面点师国家职业资格证书的，每提供1人证书得</w:t>
            </w: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分。本项最高得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w:t>
            </w:r>
            <w:r/>
          </w:p>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说明：投标时需提供证书扫描件及在本单位交纳的近3个月以来任意1个月的社保证明材料并加盖投标人公章。</w:t>
            </w:r>
            <w:r/>
          </w:p>
        </w:tc>
      </w:tr>
      <w:tr>
        <w:trPr>
          <w:jc w:val="center"/>
          <w:trHeight w:val="1232"/>
        </w:trPr>
        <w:tc>
          <w:tcPr>
            <w:tcBorders>
              <w:left w:val="single" w:color="auto" w:sz="4"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6" w:space="0"/>
            </w:tcBorders>
            <w:tcW w:w="1096" w:type="dxa"/>
            <w:vAlign w:val="center"/>
            <w:vMerge w:val="continue"/>
            <w:textDirection w:val="lrTb"/>
            <w:noWrap w:val="false"/>
          </w:tcPr>
          <w:p>
            <w:pPr>
              <w:jc w:val="center"/>
              <w:tabs>
                <w:tab w:val="left" w:pos="1912" w:leader="none"/>
              </w:tabs>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gridSpan w:val="2"/>
            <w:tcBorders>
              <w:top w:val="single" w:color="auto" w:sz="4" w:space="0"/>
              <w:left w:val="single" w:color="auto" w:sz="6" w:space="0"/>
              <w:bottom w:val="single" w:color="auto" w:sz="4" w:space="0"/>
              <w:right w:val="single" w:color="auto" w:sz="6" w:space="0"/>
            </w:tcBorders>
            <w:tcW w:w="8201" w:type="dxa"/>
            <w:vAlign w:val="center"/>
            <w:textDirection w:val="lrTb"/>
            <w:noWrap w:val="false"/>
          </w:tcPr>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5.本项目服务团队人员中，具有《食品安全总监人员能力验证证书》的，每提供1人证书得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分；具有《食品安全管理师人员能力验证证书》的，每提供1人证书得</w:t>
            </w:r>
            <w:r>
              <w:rPr>
                <w:rFonts w:asciiTheme="majorEastAsia" w:hAnsiTheme="majorEastAsia" w:eastAsiaTheme="majorEastAsia" w:cstheme="majorEastAsia"/>
                <w:color w:val="auto"/>
                <w:sz w:val="21"/>
                <w:szCs w:val="21"/>
                <w:lang w:eastAsia="zh-CN"/>
              </w:rPr>
              <w:t xml:space="preserve">1</w:t>
            </w:r>
            <w:r>
              <w:rPr>
                <w:rFonts w:hint="eastAsia" w:asciiTheme="majorEastAsia" w:hAnsiTheme="majorEastAsia" w:eastAsiaTheme="majorEastAsia" w:cstheme="majorEastAsia"/>
                <w:color w:val="auto"/>
                <w:sz w:val="21"/>
                <w:szCs w:val="21"/>
                <w:lang w:eastAsia="zh-CN"/>
              </w:rPr>
              <w:t xml:space="preserve">分。本项最高得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w:t>
            </w:r>
            <w:r/>
          </w:p>
          <w:p>
            <w:pPr>
              <w:ind w:firstLine="420"/>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说明：投标时需提供证书扫描件及在本单位交纳近3个月以来任意1个月的社保证明材料并加盖投标人公章；不提供不得分。</w:t>
            </w:r>
            <w:r/>
          </w:p>
        </w:tc>
      </w:tr>
      <w:tr>
        <w:trPr>
          <w:jc w:val="center"/>
          <w:trHeight w:val="1255"/>
        </w:trPr>
        <w:tc>
          <w:tcPr>
            <w:tcBorders>
              <w:top w:val="single" w:color="auto" w:sz="4" w:space="0"/>
              <w:left w:val="single" w:color="auto" w:sz="6" w:space="0"/>
              <w:right w:val="single" w:color="auto" w:sz="4" w:space="0"/>
            </w:tcBorders>
            <w:tcW w:w="763" w:type="dxa"/>
            <w:vAlign w:val="center"/>
            <w:vMerge w:val="restart"/>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4</w:t>
            </w:r>
            <w:r/>
          </w:p>
        </w:tc>
        <w:tc>
          <w:tcPr>
            <w:tcBorders>
              <w:top w:val="single" w:color="auto" w:sz="4" w:space="0"/>
              <w:left w:val="single" w:color="auto" w:sz="4" w:space="0"/>
              <w:right w:val="single" w:color="auto" w:sz="4" w:space="0"/>
            </w:tcBorders>
            <w:tcW w:w="1096" w:type="dxa"/>
            <w:vAlign w:val="center"/>
            <w:vMerge w:val="restart"/>
            <w:textDirection w:val="lrTb"/>
            <w:noWrap w:val="false"/>
          </w:tcPr>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技术方案</w:t>
            </w:r>
            <w:r/>
          </w:p>
          <w:p>
            <w:pPr>
              <w:jc w:val="center"/>
              <w:spacing w:line="288" w:lineRule="auto"/>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w:t>
            </w:r>
            <w:r>
              <w:rPr>
                <w:rFonts w:asciiTheme="majorEastAsia" w:hAnsiTheme="majorEastAsia" w:eastAsiaTheme="majorEastAsia" w:cstheme="majorEastAsia"/>
                <w:color w:val="auto"/>
                <w:sz w:val="21"/>
                <w:szCs w:val="21"/>
              </w:rPr>
              <w:t xml:space="preserve">14</w:t>
            </w:r>
            <w:r>
              <w:rPr>
                <w:rFonts w:hint="eastAsia" w:asciiTheme="majorEastAsia" w:hAnsiTheme="majorEastAsia" w:eastAsiaTheme="majorEastAsia" w:cstheme="majorEastAsia"/>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400" w:lineRule="exact"/>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餐饮管理组织</w:t>
            </w:r>
            <w:r/>
          </w:p>
          <w:p>
            <w:pPr>
              <w:jc w:val="center"/>
              <w:spacing w:line="400" w:lineRule="exact"/>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实施方案</w:t>
            </w:r>
            <w:r/>
          </w:p>
        </w:tc>
        <w:tc>
          <w:tcPr>
            <w:tcBorders>
              <w:top w:val="single" w:color="auto" w:sz="4" w:space="0"/>
              <w:left w:val="single" w:color="auto" w:sz="4" w:space="0"/>
              <w:bottom w:val="single" w:color="auto" w:sz="4" w:space="0"/>
              <w:right w:val="single" w:color="auto" w:sz="4" w:space="0"/>
            </w:tcBorders>
            <w:tcW w:w="7262" w:type="dxa"/>
            <w:vAlign w:val="center"/>
            <w:textDirection w:val="lrTb"/>
            <w:noWrap w:val="false"/>
          </w:tcPr>
          <w:p>
            <w:pPr>
              <w:spacing w:line="400" w:lineRule="exact"/>
              <w:rPr>
                <w:rFonts w:asciiTheme="majorEastAsia" w:hAnsiTheme="majorEastAsia" w:eastAsiaTheme="majorEastAsia" w:cstheme="majorEastAsia"/>
                <w:color w:val="auto"/>
                <w:sz w:val="21"/>
                <w:szCs w:val="21"/>
                <w:lang w:eastAsia="zh-CN"/>
              </w:rPr>
            </w:pPr>
            <w:r>
              <w:rPr>
                <w:rFonts w:hint="eastAsia" w:ascii="宋体" w:hAnsi="宋体" w:eastAsia="宋体" w:cs="宋体"/>
                <w:color w:val="auto"/>
                <w:sz w:val="21"/>
                <w:szCs w:val="21"/>
                <w:lang w:eastAsia="zh-CN"/>
              </w:rPr>
              <w:t xml:space="preserve">投标人根据招标文件要求，制定本项目餐饮管理组织实施方案，方案包括但不限于：1)人员配置；2)管理标准；3)培训方案等方面内容，评标委员会根据投标人提供的餐饮管理组织实施方案进行评审。优于项目需求得</w:t>
            </w:r>
            <w:r>
              <w:rPr>
                <w:rFonts w:ascii="宋体" w:hAnsi="宋体" w:eastAsia="宋体" w:cs="宋体"/>
                <w:color w:val="auto"/>
                <w:sz w:val="21"/>
                <w:szCs w:val="21"/>
                <w:lang w:eastAsia="zh-CN"/>
              </w:rPr>
              <w:t xml:space="preserve">3.5</w:t>
            </w:r>
            <w:r>
              <w:rPr>
                <w:rFonts w:hint="eastAsia" w:ascii="宋体" w:hAnsi="宋体" w:eastAsia="宋体" w:cs="宋体"/>
                <w:color w:val="auto"/>
                <w:sz w:val="21"/>
                <w:szCs w:val="21"/>
                <w:lang w:eastAsia="zh-CN"/>
              </w:rPr>
              <w:t xml:space="preserve">分，满足项目需求得</w:t>
            </w:r>
            <w:r>
              <w:rPr>
                <w:rFonts w:ascii="宋体" w:hAnsi="宋体" w:eastAsia="宋体" w:cs="宋体"/>
                <w:color w:val="auto"/>
                <w:sz w:val="21"/>
                <w:szCs w:val="21"/>
                <w:lang w:eastAsia="zh-CN"/>
              </w:rPr>
              <w:t xml:space="preserve">2</w:t>
            </w:r>
            <w:r>
              <w:rPr>
                <w:rFonts w:hint="eastAsia" w:ascii="宋体" w:hAnsi="宋体" w:eastAsia="宋体" w:cs="宋体"/>
                <w:color w:val="auto"/>
                <w:sz w:val="21"/>
                <w:szCs w:val="21"/>
                <w:lang w:eastAsia="zh-CN"/>
              </w:rPr>
              <w:t xml:space="preserve">分，不满足或不提供得0分。</w:t>
            </w:r>
            <w:r/>
          </w:p>
        </w:tc>
      </w:tr>
      <w:tr>
        <w:trPr>
          <w:jc w:val="center"/>
          <w:trHeight w:val="425"/>
        </w:trPr>
        <w:tc>
          <w:tcPr>
            <w:tcBorders>
              <w:left w:val="single" w:color="auto" w:sz="6"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400" w:lineRule="exact"/>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项目管理制度、工作流程标准</w:t>
            </w:r>
            <w:r/>
          </w:p>
        </w:tc>
        <w:tc>
          <w:tcPr>
            <w:tcBorders>
              <w:top w:val="single" w:color="auto" w:sz="4" w:space="0"/>
              <w:left w:val="single" w:color="auto" w:sz="4" w:space="0"/>
              <w:bottom w:val="single" w:color="auto" w:sz="4" w:space="0"/>
              <w:right w:val="single" w:color="auto" w:sz="4" w:space="0"/>
            </w:tcBorders>
            <w:tcW w:w="7262" w:type="dxa"/>
            <w:vAlign w:val="center"/>
            <w:textDirection w:val="lrTb"/>
            <w:noWrap w:val="false"/>
          </w:tcPr>
          <w:p>
            <w:pPr>
              <w:spacing w:line="400" w:lineRule="exact"/>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投标人根据招标文件要求，制定本项目</w:t>
            </w:r>
            <w:r>
              <w:rPr>
                <w:rFonts w:hint="eastAsia" w:ascii="宋体" w:hAnsi="宋体" w:eastAsia="宋体" w:cs="宋体"/>
                <w:color w:val="auto"/>
                <w:sz w:val="21"/>
                <w:szCs w:val="21"/>
                <w:lang w:eastAsia="zh-CN"/>
              </w:rPr>
              <w:t xml:space="preserve">项目管理制度、工作流程标准方案，方案包括但不限于：1)卫生制度；2)留样制度；3)考核制度；4)食材加工制作流程；5)出餐收餐流程等方面内容，评标委员会根据投标人提供的项目管理制度、工作流程标准方案进行评审。优于项目需求得</w:t>
            </w:r>
            <w:r>
              <w:rPr>
                <w:rFonts w:ascii="宋体" w:hAnsi="宋体" w:eastAsia="宋体" w:cs="宋体"/>
                <w:color w:val="auto"/>
                <w:sz w:val="21"/>
                <w:szCs w:val="21"/>
                <w:lang w:eastAsia="zh-CN"/>
              </w:rPr>
              <w:t xml:space="preserve">3.5</w:t>
            </w:r>
            <w:r>
              <w:rPr>
                <w:rFonts w:hint="eastAsia" w:ascii="宋体" w:hAnsi="宋体" w:eastAsia="宋体" w:cs="宋体"/>
                <w:color w:val="auto"/>
                <w:sz w:val="21"/>
                <w:szCs w:val="21"/>
                <w:lang w:eastAsia="zh-CN"/>
              </w:rPr>
              <w:t xml:space="preserve">分，满足项目需求得</w:t>
            </w:r>
            <w:r>
              <w:rPr>
                <w:rFonts w:ascii="宋体" w:hAnsi="宋体" w:eastAsia="宋体" w:cs="宋体"/>
                <w:color w:val="auto"/>
                <w:sz w:val="21"/>
                <w:szCs w:val="21"/>
                <w:lang w:eastAsia="zh-CN"/>
              </w:rPr>
              <w:t xml:space="preserve">2</w:t>
            </w:r>
            <w:r>
              <w:rPr>
                <w:rFonts w:hint="eastAsia" w:ascii="宋体" w:hAnsi="宋体" w:eastAsia="宋体" w:cs="宋体"/>
                <w:color w:val="auto"/>
                <w:sz w:val="21"/>
                <w:szCs w:val="21"/>
                <w:lang w:eastAsia="zh-CN"/>
              </w:rPr>
              <w:t xml:space="preserve">分，不满足或不提供得0分。</w:t>
            </w:r>
            <w:r/>
          </w:p>
        </w:tc>
      </w:tr>
      <w:tr>
        <w:trPr>
          <w:jc w:val="center"/>
          <w:trHeight w:val="1255"/>
        </w:trPr>
        <w:tc>
          <w:tcPr>
            <w:tcBorders>
              <w:left w:val="single" w:color="auto" w:sz="6"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400" w:lineRule="exact"/>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原材料安全管理方案</w:t>
            </w:r>
            <w:r/>
          </w:p>
        </w:tc>
        <w:tc>
          <w:tcPr>
            <w:tcBorders>
              <w:top w:val="single" w:color="auto" w:sz="4" w:space="0"/>
              <w:left w:val="single" w:color="auto" w:sz="4" w:space="0"/>
              <w:bottom w:val="single" w:color="auto" w:sz="4" w:space="0"/>
              <w:right w:val="single" w:color="auto" w:sz="4" w:space="0"/>
            </w:tcBorders>
            <w:tcW w:w="7262" w:type="dxa"/>
            <w:vAlign w:val="center"/>
            <w:textDirection w:val="lrTb"/>
            <w:noWrap w:val="false"/>
          </w:tcPr>
          <w:p>
            <w:pPr>
              <w:spacing w:line="400" w:lineRule="exact"/>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投标人根据招标文件要求，制定本项</w:t>
            </w:r>
            <w:r>
              <w:rPr>
                <w:rFonts w:hint="eastAsia" w:ascii="宋体" w:hAnsi="宋体" w:eastAsia="宋体" w:cs="宋体"/>
                <w:color w:val="auto"/>
                <w:sz w:val="21"/>
                <w:szCs w:val="21"/>
                <w:lang w:eastAsia="zh-CN"/>
              </w:rPr>
              <w:t xml:space="preserve">目原材料安全管理方案，方案包括但不限于：1)对原材料管理方法；2)验货标准；3)库房管理等方面内容，评标委员会根据投标人提供的原材料安全管理方案进行评审。</w:t>
            </w:r>
            <w:r>
              <w:rPr>
                <w:rFonts w:hint="eastAsia" w:asciiTheme="majorEastAsia" w:hAnsiTheme="majorEastAsia" w:eastAsiaTheme="majorEastAsia" w:cstheme="majorEastAsia"/>
                <w:color w:val="auto"/>
                <w:sz w:val="21"/>
                <w:szCs w:val="21"/>
                <w:lang w:eastAsia="zh-CN"/>
              </w:rPr>
              <w:t xml:space="preserve">优于项目需求得</w:t>
            </w:r>
            <w:r>
              <w:rPr>
                <w:rFonts w:asciiTheme="majorEastAsia" w:hAnsiTheme="majorEastAsia" w:eastAsiaTheme="majorEastAsia" w:cstheme="majorEastAsia"/>
                <w:color w:val="auto"/>
                <w:sz w:val="21"/>
                <w:szCs w:val="21"/>
                <w:lang w:eastAsia="zh-CN"/>
              </w:rPr>
              <w:t xml:space="preserve">3.5</w:t>
            </w:r>
            <w:r>
              <w:rPr>
                <w:rFonts w:hint="eastAsia" w:asciiTheme="majorEastAsia" w:hAnsiTheme="majorEastAsia" w:eastAsiaTheme="majorEastAsia" w:cstheme="majorEastAsia"/>
                <w:color w:val="auto"/>
                <w:sz w:val="21"/>
                <w:szCs w:val="21"/>
                <w:lang w:eastAsia="zh-CN"/>
              </w:rPr>
              <w:t xml:space="preserve">分，满足项目需求得</w:t>
            </w:r>
            <w:r>
              <w:rPr>
                <w:rFonts w:asciiTheme="majorEastAsia" w:hAnsiTheme="majorEastAsia" w:eastAsiaTheme="majorEastAsia" w:cstheme="majorEastAsia"/>
                <w:color w:val="auto"/>
                <w:sz w:val="21"/>
                <w:szCs w:val="21"/>
                <w:lang w:eastAsia="zh-CN"/>
              </w:rPr>
              <w:t xml:space="preserve">2</w:t>
            </w:r>
            <w:r>
              <w:rPr>
                <w:rFonts w:hint="eastAsia" w:asciiTheme="majorEastAsia" w:hAnsiTheme="majorEastAsia" w:eastAsiaTheme="majorEastAsia" w:cstheme="majorEastAsia"/>
                <w:color w:val="auto"/>
                <w:sz w:val="21"/>
                <w:szCs w:val="21"/>
                <w:lang w:eastAsia="zh-CN"/>
              </w:rPr>
              <w:t xml:space="preserve">分，不满足或不提供得0分。</w:t>
            </w:r>
            <w:r/>
          </w:p>
        </w:tc>
      </w:tr>
      <w:tr>
        <w:trPr>
          <w:jc w:val="center"/>
          <w:trHeight w:val="1255"/>
        </w:trPr>
        <w:tc>
          <w:tcPr>
            <w:tcBorders>
              <w:left w:val="single" w:color="auto" w:sz="6" w:space="0"/>
              <w:right w:val="single" w:color="auto" w:sz="4" w:space="0"/>
            </w:tcBorders>
            <w:tcW w:w="763"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left w:val="single" w:color="auto" w:sz="4" w:space="0"/>
              <w:right w:val="single" w:color="auto" w:sz="4" w:space="0"/>
            </w:tcBorders>
            <w:tcW w:w="1096" w:type="dxa"/>
            <w:vAlign w:val="center"/>
            <w:vMerge w:val="continue"/>
            <w:textDirection w:val="lrTb"/>
            <w:noWrap w:val="false"/>
          </w:tcPr>
          <w:p>
            <w:pPr>
              <w:jc w:val="center"/>
              <w:spacing w:line="288" w:lineRule="auto"/>
              <w:rPr>
                <w:rFonts w:asciiTheme="majorEastAsia" w:hAnsiTheme="majorEastAsia" w:eastAsiaTheme="majorEastAsia" w:cstheme="majorEastAsia"/>
                <w:color w:val="auto"/>
                <w:sz w:val="21"/>
                <w:szCs w:val="21"/>
                <w:lang w:eastAsia="zh-CN"/>
              </w:rPr>
            </w:pPr>
            <w:r>
              <w:rPr>
                <w:rFonts w:asciiTheme="majorEastAsia" w:hAnsiTheme="majorEastAsia" w:eastAsiaTheme="majorEastAsia" w:cstheme="majorEastAsia"/>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400" w:lineRule="exact"/>
              <w:rPr>
                <w:rFonts w:asciiTheme="majorEastAsia" w:hAnsiTheme="majorEastAsia" w:eastAsiaTheme="majorEastAsia" w:cstheme="majorEastAsia"/>
                <w:color w:val="auto"/>
                <w:sz w:val="21"/>
                <w:szCs w:val="21"/>
                <w:lang w:eastAsia="zh-CN"/>
              </w:rPr>
            </w:pPr>
            <w:r>
              <w:rPr>
                <w:rFonts w:hint="eastAsia" w:asciiTheme="majorEastAsia" w:hAnsiTheme="majorEastAsia" w:eastAsiaTheme="majorEastAsia" w:cstheme="majorEastAsia"/>
                <w:color w:val="auto"/>
                <w:sz w:val="21"/>
                <w:szCs w:val="21"/>
                <w:lang w:eastAsia="zh-CN"/>
              </w:rPr>
              <w:t xml:space="preserve">应急保障方案</w:t>
            </w:r>
            <w:r/>
          </w:p>
        </w:tc>
        <w:tc>
          <w:tcPr>
            <w:tcBorders>
              <w:top w:val="single" w:color="auto" w:sz="4" w:space="0"/>
              <w:left w:val="single" w:color="auto" w:sz="4" w:space="0"/>
              <w:bottom w:val="single" w:color="auto" w:sz="4" w:space="0"/>
              <w:right w:val="single" w:color="auto" w:sz="4" w:space="0"/>
            </w:tcBorders>
            <w:tcW w:w="7262" w:type="dxa"/>
            <w:vAlign w:val="center"/>
            <w:textDirection w:val="lrTb"/>
            <w:noWrap w:val="false"/>
          </w:tcPr>
          <w:p>
            <w:pPr>
              <w:spacing w:line="400" w:lineRule="exact"/>
              <w:rPr>
                <w:rFonts w:asciiTheme="majorEastAsia" w:hAnsiTheme="majorEastAsia" w:eastAsiaTheme="majorEastAsia" w:cstheme="majorEastAsia"/>
                <w:color w:val="auto"/>
                <w:sz w:val="21"/>
                <w:szCs w:val="21"/>
                <w:lang w:eastAsia="zh-CN"/>
              </w:rPr>
            </w:pPr>
            <w:r>
              <w:rPr>
                <w:rFonts w:hint="eastAsia" w:ascii="宋体" w:hAnsi="宋体" w:eastAsia="宋体" w:cs="宋体"/>
                <w:color w:val="auto"/>
                <w:sz w:val="21"/>
                <w:szCs w:val="21"/>
                <w:lang w:eastAsia="zh-CN"/>
              </w:rPr>
              <w:t xml:space="preserve">投标人根据招标文件要求，制定本项目应急保障方案，方案包括但不限于：1)对餐厅停水、停电；2)消防安全；3)食物中毒及生产安全；4)能够在50分钟内提供应急保障服务，满足500人同时用餐（非盒饭形式）；5)满足采购人临时性特殊接待保障服务等方面内容，评标委员会根据投标人提供的应急保障方案进行评审。优于项目需求得</w:t>
            </w:r>
            <w:r>
              <w:rPr>
                <w:rFonts w:ascii="宋体" w:hAnsi="宋体" w:eastAsia="宋体" w:cs="宋体"/>
                <w:color w:val="auto"/>
                <w:sz w:val="21"/>
                <w:szCs w:val="21"/>
                <w:lang w:eastAsia="zh-CN"/>
              </w:rPr>
              <w:t xml:space="preserve">3.5</w:t>
            </w:r>
            <w:r>
              <w:rPr>
                <w:rFonts w:hint="eastAsia" w:ascii="宋体" w:hAnsi="宋体" w:eastAsia="宋体" w:cs="宋体"/>
                <w:color w:val="auto"/>
                <w:sz w:val="21"/>
                <w:szCs w:val="21"/>
                <w:lang w:eastAsia="zh-CN"/>
              </w:rPr>
              <w:t xml:space="preserve">分，满足项目需求得</w:t>
            </w:r>
            <w:r>
              <w:rPr>
                <w:rFonts w:ascii="宋体" w:hAnsi="宋体" w:eastAsia="宋体" w:cs="宋体"/>
                <w:color w:val="auto"/>
                <w:sz w:val="21"/>
                <w:szCs w:val="21"/>
                <w:lang w:eastAsia="zh-CN"/>
              </w:rPr>
              <w:t xml:space="preserve">2</w:t>
            </w:r>
            <w:r>
              <w:rPr>
                <w:rFonts w:hint="eastAsia" w:ascii="宋体" w:hAnsi="宋体" w:eastAsia="宋体" w:cs="宋体"/>
                <w:color w:val="auto"/>
                <w:sz w:val="21"/>
                <w:szCs w:val="21"/>
                <w:lang w:eastAsia="zh-CN"/>
              </w:rPr>
              <w:t xml:space="preserve">分，不满足或不提供得0分。</w:t>
            </w:r>
            <w:r/>
          </w:p>
        </w:tc>
      </w:tr>
    </w:tbl>
    <w:p>
      <w:pPr>
        <w:pStyle w:val="2128"/>
        <w:rPr>
          <w:rFonts w:ascii="宋体" w:hAnsi="宋体" w:cs="宋体"/>
          <w:color w:val="auto"/>
          <w:szCs w:val="21"/>
          <w:lang w:val="zh-TW"/>
        </w:rPr>
      </w:pPr>
      <w:r>
        <w:rPr>
          <w:rFonts w:ascii="宋体" w:hAnsi="宋体" w:cs="宋体"/>
          <w:color w:val="auto"/>
          <w:szCs w:val="21"/>
          <w:lang w:val="zh-TW"/>
        </w:rPr>
      </w:r>
      <w:r/>
    </w:p>
    <w:p>
      <w:pPr>
        <w:jc w:val="both"/>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rPr>
          <w:rFonts w:ascii="宋体" w:hAnsi="宋体" w:eastAsia="宋体" w:cs="宋体"/>
          <w:b/>
          <w:bCs/>
          <w:color w:val="auto"/>
          <w:sz w:val="28"/>
          <w:szCs w:val="28"/>
          <w:lang w:eastAsia="zh-CN"/>
        </w:rPr>
      </w:pPr>
      <w:r>
        <w:rPr>
          <w:rFonts w:hint="eastAsia" w:ascii="宋体" w:hAnsi="宋体" w:eastAsia="宋体" w:cs="宋体"/>
          <w:b/>
          <w:color w:val="auto"/>
          <w:sz w:val="28"/>
          <w:szCs w:val="28"/>
          <w:lang w:eastAsia="zh-CN"/>
        </w:rPr>
        <w:t xml:space="preserve">第五章  投标文件格式</w:t>
      </w:r>
      <w:r/>
    </w:p>
    <w:p>
      <w:pPr>
        <w:ind w:firstLine="480"/>
        <w:spacing w:line="1180" w:lineRule="exact"/>
        <w:rPr>
          <w:rFonts w:ascii="宋体" w:hAnsi="宋体" w:eastAsia="宋体" w:cs="宋体"/>
          <w:color w:val="auto"/>
          <w:lang w:eastAsia="zh-CN"/>
        </w:rPr>
      </w:pPr>
      <w:r>
        <w:rPr>
          <w:rFonts w:ascii="宋体" w:hAnsi="宋体" w:eastAsia="宋体" w:cs="宋体"/>
          <w:color w:val="auto"/>
          <w:lang w:eastAsia="zh-CN"/>
        </w:rPr>
      </w:r>
      <w:r/>
    </w:p>
    <w:p>
      <w:pPr>
        <w:jc w:val="center"/>
        <w:spacing w:line="1180" w:lineRule="exact"/>
        <w:rPr>
          <w:rFonts w:ascii="宋体" w:hAnsi="宋体" w:eastAsia="宋体" w:cs="宋体"/>
          <w:color w:val="auto"/>
          <w:sz w:val="44"/>
          <w:szCs w:val="44"/>
          <w:lang w:eastAsia="zh-CN"/>
        </w:rPr>
      </w:pPr>
      <w:r>
        <w:rPr>
          <w:rFonts w:hint="eastAsia" w:ascii="宋体" w:hAnsi="宋体" w:eastAsia="宋体" w:cs="宋体"/>
          <w:b/>
          <w:color w:val="auto"/>
          <w:sz w:val="84"/>
          <w:szCs w:val="20"/>
          <w:lang w:eastAsia="zh-CN"/>
        </w:rPr>
        <w:t xml:space="preserve">投 标 文 件</w:t>
      </w:r>
      <w:r/>
    </w:p>
    <w:p>
      <w:pPr>
        <w:ind w:firstLine="871"/>
        <w:jc w:val="center"/>
        <w:spacing w:line="1180" w:lineRule="exact"/>
        <w:rPr>
          <w:rFonts w:ascii="宋体" w:hAnsi="宋体" w:eastAsia="宋体" w:cs="宋体"/>
          <w:color w:val="auto"/>
          <w:sz w:val="44"/>
          <w:szCs w:val="44"/>
          <w:lang w:eastAsia="zh-CN"/>
        </w:rPr>
      </w:pPr>
      <w:r>
        <w:rPr>
          <w:rFonts w:hint="eastAsia" w:ascii="宋体" w:hAnsi="宋体" w:eastAsia="宋体" w:cs="宋体"/>
          <w:color w:val="auto"/>
          <w:sz w:val="44"/>
          <w:szCs w:val="44"/>
          <w:lang w:eastAsia="zh-CN"/>
        </w:rPr>
        <w:t xml:space="preserve">（正本/副本）</w:t>
      </w:r>
      <w:r/>
    </w:p>
    <w:p>
      <w:pPr>
        <w:ind w:firstLine="871"/>
        <w:jc w:val="center"/>
        <w:spacing w:line="1180" w:lineRule="exact"/>
        <w:rPr>
          <w:rFonts w:ascii="宋体" w:hAnsi="宋体" w:eastAsia="宋体" w:cs="宋体"/>
          <w:color w:val="auto"/>
          <w:sz w:val="44"/>
          <w:szCs w:val="44"/>
          <w:lang w:eastAsia="zh-CN"/>
        </w:rPr>
      </w:pPr>
      <w:r>
        <w:rPr>
          <w:rFonts w:ascii="宋体" w:hAnsi="宋体" w:eastAsia="宋体" w:cs="宋体"/>
          <w:color w:val="auto"/>
          <w:sz w:val="44"/>
          <w:szCs w:val="44"/>
          <w:lang w:eastAsia="zh-CN"/>
        </w:rPr>
      </w:r>
      <w:r/>
    </w:p>
    <w:p>
      <w:pPr>
        <w:pStyle w:val="2128"/>
        <w:rPr>
          <w:rFonts w:ascii="宋体" w:hAnsi="宋体" w:cs="宋体"/>
          <w:color w:val="auto"/>
        </w:rPr>
      </w:pPr>
      <w:r>
        <w:rPr>
          <w:rFonts w:ascii="宋体" w:hAnsi="宋体" w:cs="宋体"/>
          <w:color w:val="auto"/>
        </w:rPr>
      </w:r>
      <w:r/>
    </w:p>
    <w:p>
      <w:pPr>
        <w:ind w:firstLine="904"/>
        <w:spacing w:line="1180" w:lineRule="exact"/>
        <w:rPr>
          <w:rFonts w:ascii="宋体" w:hAnsi="宋体" w:eastAsia="宋体" w:cs="宋体"/>
          <w:b/>
          <w:color w:val="auto"/>
          <w:sz w:val="30"/>
          <w:szCs w:val="30"/>
          <w:lang w:eastAsia="zh-CN"/>
        </w:rPr>
      </w:pPr>
      <w:r>
        <w:rPr>
          <w:rFonts w:hint="eastAsia" w:ascii="宋体" w:hAnsi="宋体" w:eastAsia="宋体" w:cs="宋体"/>
          <w:b/>
          <w:color w:val="auto"/>
          <w:sz w:val="30"/>
          <w:szCs w:val="30"/>
          <w:lang w:eastAsia="zh-CN"/>
        </w:rPr>
        <w:t xml:space="preserve">项目名称：</w:t>
      </w:r>
      <w:r/>
    </w:p>
    <w:p>
      <w:pPr>
        <w:ind w:firstLine="904"/>
        <w:spacing w:line="1180" w:lineRule="exact"/>
        <w:rPr>
          <w:rFonts w:ascii="宋体" w:hAnsi="宋体" w:eastAsia="宋体" w:cs="宋体"/>
          <w:b/>
          <w:color w:val="auto"/>
          <w:sz w:val="30"/>
          <w:szCs w:val="30"/>
          <w:u w:val="single"/>
          <w:lang w:eastAsia="zh-CN"/>
        </w:rPr>
      </w:pPr>
      <w:r>
        <w:rPr>
          <w:rFonts w:hint="eastAsia" w:ascii="宋体" w:hAnsi="宋体" w:eastAsia="宋体" w:cs="宋体"/>
          <w:b/>
          <w:color w:val="auto"/>
          <w:sz w:val="30"/>
          <w:szCs w:val="30"/>
          <w:lang w:eastAsia="zh-CN"/>
        </w:rPr>
        <w:t xml:space="preserve">项目编号：</w:t>
      </w:r>
      <w:r/>
    </w:p>
    <w:p>
      <w:pPr>
        <w:ind w:firstLine="904"/>
        <w:spacing w:line="1180" w:lineRule="exact"/>
        <w:rPr>
          <w:rFonts w:ascii="宋体" w:hAnsi="宋体" w:eastAsia="宋体" w:cs="宋体"/>
          <w:b/>
          <w:color w:val="auto"/>
          <w:sz w:val="30"/>
          <w:szCs w:val="30"/>
          <w:lang w:eastAsia="zh-CN"/>
        </w:rPr>
      </w:pPr>
      <w:r>
        <w:rPr>
          <w:rFonts w:hint="eastAsia" w:ascii="宋体" w:hAnsi="宋体" w:eastAsia="宋体" w:cs="宋体"/>
          <w:b/>
          <w:color w:val="auto"/>
          <w:sz w:val="30"/>
          <w:szCs w:val="30"/>
          <w:lang w:eastAsia="zh-CN"/>
        </w:rPr>
        <w:t xml:space="preserve">采购包号：</w:t>
      </w:r>
      <w:r>
        <w:rPr>
          <w:rFonts w:hint="eastAsia" w:ascii="宋体" w:hAnsi="宋体" w:eastAsia="宋体" w:cs="宋体"/>
          <w:b/>
          <w:i/>
          <w:color w:val="auto"/>
          <w:sz w:val="30"/>
          <w:szCs w:val="30"/>
          <w:lang w:eastAsia="zh-CN"/>
        </w:rPr>
        <w:t xml:space="preserve">（未注明采购包号的可不填） </w:t>
      </w:r>
      <w:r/>
    </w:p>
    <w:p>
      <w:pPr>
        <w:pStyle w:val="2128"/>
        <w:rPr>
          <w:rFonts w:ascii="宋体" w:hAnsi="宋体" w:cs="宋体"/>
          <w:color w:val="auto"/>
        </w:rPr>
      </w:pPr>
      <w:r>
        <w:rPr>
          <w:rFonts w:ascii="宋体" w:hAnsi="宋体" w:cs="宋体"/>
          <w:color w:val="auto"/>
        </w:rPr>
      </w:r>
      <w:r/>
    </w:p>
    <w:p>
      <w:pPr>
        <w:ind w:firstLine="904"/>
        <w:spacing w:line="1180" w:lineRule="exact"/>
        <w:rPr>
          <w:rFonts w:ascii="宋体" w:hAnsi="宋体" w:eastAsia="宋体" w:cs="宋体"/>
          <w:b/>
          <w:color w:val="auto"/>
          <w:sz w:val="30"/>
          <w:szCs w:val="30"/>
          <w:lang w:eastAsia="zh-CN"/>
        </w:rPr>
      </w:pPr>
      <w:r>
        <w:rPr>
          <w:rFonts w:hint="eastAsia" w:ascii="宋体" w:hAnsi="宋体" w:eastAsia="宋体" w:cs="宋体"/>
          <w:b/>
          <w:color w:val="auto"/>
          <w:sz w:val="30"/>
          <w:szCs w:val="30"/>
          <w:lang w:eastAsia="zh-CN"/>
        </w:rPr>
        <w:t xml:space="preserve">投 标 人：</w:t>
      </w:r>
      <w:r>
        <w:rPr>
          <w:rFonts w:hint="eastAsia" w:ascii="宋体" w:hAnsi="宋体" w:eastAsia="宋体" w:cs="宋体"/>
          <w:b/>
          <w:i/>
          <w:color w:val="auto"/>
          <w:sz w:val="30"/>
          <w:szCs w:val="30"/>
          <w:u w:val="single"/>
          <w:lang w:eastAsia="zh-CN"/>
        </w:rPr>
        <w:t xml:space="preserve">投标人名称</w:t>
      </w:r>
      <w:r/>
    </w:p>
    <w:p>
      <w:pPr>
        <w:ind w:firstLine="904"/>
        <w:spacing w:line="1180" w:lineRule="exact"/>
        <w:rPr>
          <w:rFonts w:ascii="宋体" w:hAnsi="宋体" w:eastAsia="宋体" w:cs="宋体"/>
          <w:b/>
          <w:color w:val="auto"/>
          <w:sz w:val="30"/>
          <w:szCs w:val="30"/>
          <w:lang w:eastAsia="zh-CN"/>
        </w:rPr>
      </w:pPr>
      <w:r>
        <w:rPr>
          <w:rFonts w:hint="eastAsia" w:ascii="宋体" w:hAnsi="宋体" w:eastAsia="宋体" w:cs="宋体"/>
          <w:b/>
          <w:color w:val="auto"/>
          <w:sz w:val="30"/>
          <w:szCs w:val="30"/>
          <w:lang w:eastAsia="zh-CN"/>
        </w:rPr>
        <w:t xml:space="preserve">日    期 ：</w:t>
      </w:r>
      <w:r/>
    </w:p>
    <w:p>
      <w:pPr>
        <w:ind w:firstLine="557"/>
        <w:jc w:val="center"/>
        <w:spacing w:line="360" w:lineRule="auto"/>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ind w:firstLine="557"/>
        <w:jc w:val="center"/>
        <w:spacing w:line="360" w:lineRule="auto"/>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ind w:firstLine="557"/>
        <w:jc w:val="center"/>
        <w:spacing w:line="780" w:lineRule="exact"/>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ind w:firstLine="557"/>
        <w:jc w:val="center"/>
        <w:spacing w:line="504" w:lineRule="auto"/>
        <w:rPr>
          <w:rFonts w:ascii="宋体" w:hAnsi="宋体" w:eastAsia="宋体" w:cs="宋体"/>
          <w:b/>
          <w:bCs/>
          <w:color w:val="auto"/>
          <w:sz w:val="28"/>
          <w:szCs w:val="28"/>
        </w:rPr>
      </w:pPr>
      <w:r>
        <w:rPr>
          <w:rFonts w:hint="eastAsia" w:ascii="宋体" w:hAnsi="宋体" w:eastAsia="宋体" w:cs="宋体"/>
          <w:b/>
          <w:color w:val="auto"/>
          <w:sz w:val="28"/>
          <w:szCs w:val="28"/>
        </w:rPr>
        <w:t xml:space="preserve">投标文件</w:t>
      </w:r>
      <w:r>
        <w:rPr>
          <w:rFonts w:hint="eastAsia" w:ascii="宋体" w:hAnsi="宋体" w:eastAsia="宋体" w:cs="宋体"/>
          <w:b/>
          <w:bCs/>
          <w:color w:val="auto"/>
          <w:sz w:val="28"/>
          <w:szCs w:val="28"/>
        </w:rPr>
        <w:t xml:space="preserve">目录（样本）</w:t>
      </w:r>
      <w:r/>
    </w:p>
    <w:tbl>
      <w:tblPr>
        <w:tblStyle w:val="2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jc w:val="center"/>
          <w:trHeight w:val="460"/>
        </w:trPr>
        <w:tc>
          <w:tcPr>
            <w:tcW w:w="5505" w:type="dxa"/>
            <w:vAlign w:val="center"/>
            <w:textDirection w:val="lrTb"/>
            <w:noWrap w:val="false"/>
          </w:tcPr>
          <w:p>
            <w:pPr>
              <w:ind w:firstLine="417"/>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W w:w="1988" w:type="dxa"/>
            <w:vAlign w:val="center"/>
            <w:textDirection w:val="lrTb"/>
            <w:noWrap w:val="false"/>
          </w:tcPr>
          <w:p>
            <w:pPr>
              <w:ind w:firstLine="417"/>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所在页码</w:t>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一、开标一览表（报价表）（格式）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二、投标人的资格证明文件</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三、法定代表人授权委托书（格式）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auto"/>
                <w:sz w:val="21"/>
                <w:szCs w:val="21"/>
              </w:rPr>
            </w:pPr>
            <w:r>
              <w:rPr>
                <w:rFonts w:hint="eastAsia" w:ascii="宋体" w:hAnsi="宋体" w:eastAsia="宋体" w:cs="宋体"/>
                <w:color w:val="auto"/>
                <w:sz w:val="21"/>
                <w:szCs w:val="21"/>
              </w:rPr>
              <w:t xml:space="preserve">四、投标书（格式）</w:t>
            </w:r>
            <w:r/>
          </w:p>
        </w:tc>
        <w:tc>
          <w:tcPr>
            <w:tcW w:w="1988" w:type="dxa"/>
            <w:vAlign w:val="center"/>
            <w:textDirection w:val="lrTb"/>
            <w:noWrap w:val="false"/>
          </w:tcPr>
          <w:p>
            <w:pPr>
              <w:spacing w:line="504"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五、盐城市政府采购事前信用承诺书（格式）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80"/>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六、商务要求响应情况表（格式）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七、投标分项报价表（格式）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八、技术要求响应情况表（格式）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九、投标文件的其它内容</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ind w:firstLine="417"/>
              <w:jc w:val="center"/>
              <w:spacing w:line="504" w:lineRule="auto"/>
              <w:rPr>
                <w:rFonts w:ascii="宋体" w:hAnsi="宋体" w:eastAsia="宋体" w:cs="宋体"/>
                <w:b/>
                <w:i/>
                <w:color w:val="auto"/>
                <w:sz w:val="21"/>
                <w:szCs w:val="21"/>
                <w:u w:val="single"/>
                <w:lang w:eastAsia="zh-CN"/>
              </w:rPr>
            </w:pPr>
            <w:r>
              <w:rPr>
                <w:rFonts w:hint="eastAsia" w:ascii="宋体" w:hAnsi="宋体" w:eastAsia="宋体" w:cs="宋体"/>
                <w:b/>
                <w:i/>
                <w:color w:val="auto"/>
                <w:sz w:val="21"/>
                <w:szCs w:val="21"/>
                <w:u w:val="single"/>
                <w:lang w:eastAsia="zh-CN"/>
              </w:rPr>
              <w:t xml:space="preserve">请投标人编辑详细《评分索引表》</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center"/>
              <w:spacing w:line="504" w:lineRule="auto"/>
              <w:rPr>
                <w:rFonts w:ascii="宋体" w:hAnsi="宋体" w:eastAsia="宋体" w:cs="宋体"/>
                <w:color w:val="auto"/>
                <w:sz w:val="21"/>
                <w:szCs w:val="21"/>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60"/>
        </w:trPr>
        <w:tc>
          <w:tcPr>
            <w:gridSpan w:val="2"/>
            <w:tcW w:w="7493" w:type="dxa"/>
            <w:vAlign w:val="center"/>
            <w:textDirection w:val="lrTb"/>
            <w:noWrap w:val="false"/>
          </w:tcPr>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特别说明</w:t>
            </w:r>
            <w:r/>
          </w:p>
          <w:p>
            <w:pPr>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eastAsia="宋体" w:cs="宋体"/>
                <w:b/>
                <w:color w:val="auto"/>
                <w:sz w:val="21"/>
                <w:szCs w:val="21"/>
                <w:lang w:eastAsia="zh-CN"/>
              </w:rPr>
              <w:t xml:space="preserve">本目录（含页码）是专家评审的重要依据，请投标人准确（完整）填写。如投标人未能准确（完整）填写的，所引起的后果由投标人自负；</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2．投标人可以根据自身需要编辑详细的投标文件目录。投标人的投标文件目录应当遵循格式规范、便于查找获得的原则（以便评审人员评审）；</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3．中小企业应当按照《政府采购促进中小企业发展管理办法》等相关规定出具《中小企业声明函》等相关证明（自行从财政部官方网站下载），否则不得享受相关中小企业扶持政策。</w:t>
            </w:r>
            <w:r/>
          </w:p>
        </w:tc>
      </w:tr>
    </w:tbl>
    <w:p>
      <w:pPr>
        <w:pStyle w:val="2128"/>
        <w:spacing w:line="360" w:lineRule="auto"/>
        <w:rPr>
          <w:rFonts w:ascii="宋体" w:hAnsi="宋体" w:cs="宋体"/>
          <w:color w:val="auto"/>
        </w:rPr>
      </w:pPr>
      <w:r>
        <w:rPr>
          <w:rFonts w:ascii="宋体" w:hAnsi="宋体" w:cs="宋体"/>
          <w:color w:val="auto"/>
        </w:rPr>
      </w:r>
      <w:r/>
    </w:p>
    <w:p>
      <w:pPr>
        <w:ind w:firstLine="475"/>
        <w:spacing w:line="696" w:lineRule="auto"/>
        <w:rPr>
          <w:rFonts w:ascii="宋体" w:hAnsi="宋体" w:eastAsia="宋体" w:cs="宋体"/>
          <w:color w:val="auto"/>
          <w:lang w:eastAsia="zh-CN"/>
        </w:rPr>
      </w:pPr>
      <w:r>
        <w:rPr>
          <w:rFonts w:ascii="宋体" w:hAnsi="宋体" w:eastAsia="宋体" w:cs="宋体"/>
          <w:color w:val="auto"/>
          <w:lang w:eastAsia="zh-CN"/>
        </w:rPr>
      </w:r>
      <w:r/>
    </w:p>
    <w:p>
      <w:pPr>
        <w:pStyle w:val="2128"/>
        <w:spacing w:line="480" w:lineRule="auto"/>
        <w:rPr>
          <w:rFonts w:ascii="宋体" w:hAnsi="宋体" w:cs="宋体"/>
          <w:color w:val="auto"/>
        </w:rPr>
      </w:pPr>
      <w:r>
        <w:rPr>
          <w:rFonts w:ascii="宋体" w:hAnsi="宋体" w:cs="宋体"/>
          <w:color w:val="auto"/>
        </w:rPr>
      </w:r>
      <w:r/>
    </w:p>
    <w:p>
      <w:pPr>
        <w:pStyle w:val="2128"/>
        <w:spacing w:line="480" w:lineRule="auto"/>
        <w:rPr>
          <w:rFonts w:ascii="宋体" w:hAnsi="宋体" w:cs="宋体"/>
          <w:color w:val="auto"/>
        </w:rPr>
      </w:pPr>
      <w:r>
        <w:rPr>
          <w:rFonts w:ascii="宋体" w:hAnsi="宋体" w:cs="宋体"/>
          <w:color w:val="auto"/>
        </w:rPr>
      </w:r>
      <w:r/>
    </w:p>
    <w:p>
      <w:pPr>
        <w:ind w:firstLine="557"/>
        <w:jc w:val="center"/>
        <w:spacing w:line="480" w:lineRule="auto"/>
        <w:rPr>
          <w:rFonts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一、开标一览表(报价表)（格式）</w:t>
      </w:r>
      <w:r/>
    </w:p>
    <w:tbl>
      <w:tblPr>
        <w:tblStyle w:val="21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5832"/>
      </w:tblGrid>
      <w:tr>
        <w:trPr>
          <w:cantSplit/>
          <w:jc w:val="center"/>
          <w:trHeight w:val="70"/>
        </w:trPr>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W w:w="5832" w:type="dxa"/>
            <w:vAlign w:val="center"/>
            <w:textDirection w:val="lrTb"/>
            <w:noWrap w:val="false"/>
          </w:tcPr>
          <w:p>
            <w:pPr>
              <w:spacing w:line="552"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58"/>
        </w:trPr>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5832" w:type="dxa"/>
            <w:vAlign w:val="center"/>
            <w:textDirection w:val="lrTb"/>
            <w:noWrap w:val="false"/>
          </w:tcPr>
          <w:p>
            <w:pPr>
              <w:spacing w:line="552"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70"/>
        </w:trPr>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分包号</w:t>
            </w:r>
            <w:r/>
          </w:p>
        </w:tc>
        <w:tc>
          <w:tcPr>
            <w:tcBorders>
              <w:top w:val="single" w:color="000000" w:sz="4" w:space="0"/>
              <w:left w:val="single" w:color="000000" w:sz="4" w:space="0"/>
              <w:bottom w:val="single" w:color="000000" w:sz="4" w:space="0"/>
              <w:right w:val="single" w:color="000000" w:sz="4" w:space="0"/>
            </w:tcBorders>
            <w:tcW w:w="5832" w:type="dxa"/>
            <w:vAlign w:val="center"/>
            <w:textDirection w:val="lrTb"/>
            <w:noWrap w:val="false"/>
          </w:tcPr>
          <w:p>
            <w:pPr>
              <w:ind w:firstLine="417"/>
              <w:spacing w:line="552" w:lineRule="auto"/>
              <w:rPr>
                <w:rFonts w:ascii="宋体" w:hAnsi="宋体" w:eastAsia="宋体" w:cs="宋体"/>
                <w:b/>
                <w:i/>
                <w:color w:val="auto"/>
                <w:sz w:val="21"/>
                <w:szCs w:val="21"/>
                <w:lang w:eastAsia="zh-CN"/>
              </w:rPr>
            </w:pPr>
            <w:r>
              <w:rPr>
                <w:rFonts w:hint="eastAsia" w:ascii="宋体" w:hAnsi="宋体" w:eastAsia="宋体" w:cs="宋体"/>
                <w:b/>
                <w:i/>
                <w:color w:val="auto"/>
                <w:sz w:val="21"/>
                <w:szCs w:val="21"/>
                <w:lang w:eastAsia="zh-CN"/>
              </w:rPr>
              <w:t xml:space="preserve">（未注明分包号的可不填）</w:t>
            </w:r>
            <w:r/>
          </w:p>
        </w:tc>
      </w:tr>
      <w:tr>
        <w:trPr>
          <w:cantSplit/>
          <w:jc w:val="center"/>
          <w:trHeight w:val="90"/>
        </w:trPr>
        <w:tc>
          <w:tcPr>
            <w:tcBorders>
              <w:top w:val="single" w:color="000000" w:sz="4" w:space="0"/>
              <w:left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投标价格</w:t>
            </w:r>
            <w:r/>
          </w:p>
          <w:p>
            <w:pPr>
              <w:ind w:firstLine="417"/>
              <w:jc w:val="center"/>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（投标总报价）</w:t>
            </w:r>
            <w:r/>
          </w:p>
        </w:tc>
        <w:tc>
          <w:tcPr>
            <w:tcBorders>
              <w:top w:val="single" w:color="000000" w:sz="4" w:space="0"/>
              <w:left w:val="single" w:color="000000" w:sz="4" w:space="0"/>
              <w:right w:val="single" w:color="000000" w:sz="4" w:space="0"/>
            </w:tcBorders>
            <w:tcW w:w="5832" w:type="dxa"/>
            <w:vAlign w:val="center"/>
            <w:textDirection w:val="lrTb"/>
            <w:noWrap w:val="false"/>
          </w:tcPr>
          <w:p>
            <w:pPr>
              <w:ind w:firstLine="417"/>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大写：</w:t>
            </w:r>
            <w:r>
              <w:rPr>
                <w:rFonts w:hint="eastAsia" w:ascii="宋体" w:hAnsi="宋体" w:eastAsia="宋体" w:cs="宋体"/>
                <w:b/>
                <w:color w:val="auto"/>
                <w:sz w:val="21"/>
                <w:szCs w:val="21"/>
                <w:u w:val="single"/>
                <w:lang w:eastAsia="zh-CN"/>
              </w:rPr>
              <w:t xml:space="preserve">                     元/三年</w:t>
            </w:r>
            <w:r/>
          </w:p>
          <w:p>
            <w:pPr>
              <w:ind w:firstLine="417"/>
              <w:spacing w:line="552" w:lineRule="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u w:val="single"/>
                <w:lang w:eastAsia="zh-CN"/>
              </w:rPr>
              <w:t xml:space="preserve">小写：                     元/三</w:t>
            </w:r>
            <w:bookmarkStart w:id="151" w:name="_GoBack"/>
            <w:r/>
            <w:bookmarkEnd w:id="151"/>
            <w:r>
              <w:rPr>
                <w:rFonts w:hint="eastAsia" w:ascii="宋体" w:hAnsi="宋体" w:eastAsia="宋体" w:cs="宋体"/>
                <w:b/>
                <w:color w:val="auto"/>
                <w:sz w:val="21"/>
                <w:szCs w:val="21"/>
                <w:u w:val="single"/>
                <w:lang w:eastAsia="zh-CN"/>
              </w:rPr>
              <w:t xml:space="preserve">年</w:t>
            </w:r>
            <w:r/>
          </w:p>
          <w:p>
            <w:pPr>
              <w:ind w:firstLine="417"/>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大写：</w:t>
            </w:r>
            <w:r>
              <w:rPr>
                <w:rFonts w:hint="eastAsia" w:ascii="宋体" w:hAnsi="宋体" w:eastAsia="宋体" w:cs="宋体"/>
                <w:b/>
                <w:color w:val="auto"/>
                <w:sz w:val="21"/>
                <w:szCs w:val="21"/>
                <w:u w:val="single"/>
                <w:lang w:eastAsia="zh-CN"/>
              </w:rPr>
              <w:t xml:space="preserve">                     元/年</w:t>
            </w:r>
            <w:r/>
          </w:p>
          <w:p>
            <w:pPr>
              <w:ind w:firstLine="417"/>
              <w:spacing w:line="552" w:lineRule="auto"/>
              <w:rPr>
                <w:rFonts w:ascii="宋体" w:hAnsi="宋体" w:eastAsia="宋体" w:cs="宋体"/>
                <w:b/>
                <w:color w:val="auto"/>
                <w:sz w:val="21"/>
                <w:szCs w:val="21"/>
                <w:u w:val="single"/>
                <w:lang w:eastAsia="zh-CN"/>
              </w:rPr>
            </w:pPr>
            <w:r>
              <w:rPr>
                <w:rFonts w:hint="eastAsia" w:ascii="宋体" w:hAnsi="宋体" w:eastAsia="宋体" w:cs="宋体"/>
                <w:b/>
                <w:color w:val="auto"/>
                <w:sz w:val="21"/>
                <w:szCs w:val="21"/>
                <w:u w:val="single"/>
                <w:lang w:eastAsia="zh-CN"/>
              </w:rPr>
              <w:t xml:space="preserve">小写：                     元/年</w:t>
            </w:r>
            <w:r/>
          </w:p>
        </w:tc>
      </w:tr>
      <w:tr>
        <w:trPr>
          <w:cantSplit/>
          <w:jc w:val="center"/>
          <w:trHeight w:val="81"/>
        </w:trPr>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交付或者实施的时间</w:t>
            </w:r>
            <w:r/>
          </w:p>
          <w:p>
            <w:pPr>
              <w:ind w:firstLine="417"/>
              <w:jc w:val="center"/>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（服务期）</w:t>
            </w:r>
            <w:r/>
          </w:p>
        </w:tc>
        <w:tc>
          <w:tcPr>
            <w:tcBorders>
              <w:top w:val="single" w:color="000000" w:sz="4" w:space="0"/>
              <w:left w:val="single" w:color="000000" w:sz="4" w:space="0"/>
              <w:bottom w:val="single" w:color="000000" w:sz="4" w:space="0"/>
              <w:right w:val="single" w:color="000000" w:sz="4" w:space="0"/>
            </w:tcBorders>
            <w:tcW w:w="5832" w:type="dxa"/>
            <w:vAlign w:val="center"/>
            <w:textDirection w:val="lrTb"/>
            <w:noWrap w:val="false"/>
          </w:tcPr>
          <w:p>
            <w:pPr>
              <w:ind w:firstLine="417"/>
              <w:spacing w:line="552" w:lineRule="auto"/>
              <w:rPr>
                <w:rFonts w:ascii="宋体" w:hAnsi="宋体" w:eastAsia="宋体" w:cs="宋体"/>
                <w:b/>
                <w:i/>
                <w:color w:val="auto"/>
                <w:sz w:val="21"/>
                <w:szCs w:val="21"/>
                <w:u w:val="single"/>
              </w:rPr>
            </w:pPr>
            <w:r>
              <w:rPr>
                <w:rFonts w:hint="eastAsia" w:ascii="宋体" w:hAnsi="宋体" w:eastAsia="宋体" w:cs="宋体"/>
                <w:color w:val="auto"/>
                <w:sz w:val="21"/>
                <w:szCs w:val="21"/>
                <w:u w:val="single"/>
              </w:rPr>
              <w:t xml:space="preserve">天（日历天）</w:t>
            </w:r>
            <w:r/>
          </w:p>
        </w:tc>
      </w:tr>
      <w:tr>
        <w:trPr>
          <w:cantSplit/>
          <w:jc w:val="center"/>
          <w:trHeight w:val="81"/>
        </w:trPr>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项目经理（负责人）</w:t>
            </w:r>
            <w:r/>
          </w:p>
        </w:tc>
        <w:tc>
          <w:tcPr>
            <w:tcBorders>
              <w:top w:val="single" w:color="000000" w:sz="4" w:space="0"/>
              <w:left w:val="single" w:color="000000" w:sz="4" w:space="0"/>
              <w:bottom w:val="single" w:color="000000" w:sz="4" w:space="0"/>
              <w:right w:val="single" w:color="000000" w:sz="4" w:space="0"/>
            </w:tcBorders>
            <w:tcW w:w="5832" w:type="dxa"/>
            <w:vAlign w:val="center"/>
            <w:textDirection w:val="lrTb"/>
            <w:noWrap w:val="false"/>
          </w:tcPr>
          <w:p>
            <w:pPr>
              <w:spacing w:line="552"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1182"/>
        </w:trPr>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firstLine="417"/>
              <w:jc w:val="center"/>
              <w:spacing w:line="552"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其它说明</w:t>
            </w:r>
            <w:r/>
          </w:p>
        </w:tc>
        <w:tc>
          <w:tcPr>
            <w:tcBorders>
              <w:top w:val="single" w:color="000000" w:sz="4" w:space="0"/>
              <w:left w:val="single" w:color="000000" w:sz="4" w:space="0"/>
              <w:bottom w:val="single" w:color="000000" w:sz="4" w:space="0"/>
              <w:right w:val="single" w:color="000000" w:sz="4" w:space="0"/>
            </w:tcBorders>
            <w:tcW w:w="5832" w:type="dxa"/>
            <w:vAlign w:val="center"/>
            <w:textDirection w:val="lrTb"/>
            <w:noWrap w:val="false"/>
          </w:tcPr>
          <w:p>
            <w:pPr>
              <w:spacing w:line="552" w:lineRule="auto"/>
              <w:rPr>
                <w:rFonts w:ascii="宋体" w:hAnsi="宋体" w:eastAsia="宋体" w:cs="宋体"/>
                <w:i/>
                <w:color w:val="auto"/>
                <w:sz w:val="21"/>
                <w:szCs w:val="21"/>
              </w:rPr>
            </w:pPr>
            <w:r>
              <w:rPr>
                <w:rFonts w:hint="eastAsia" w:ascii="宋体" w:hAnsi="宋体" w:eastAsia="宋体" w:cs="宋体"/>
                <w:i/>
                <w:color w:val="auto"/>
                <w:sz w:val="21"/>
                <w:szCs w:val="21"/>
              </w:rPr>
              <w:t xml:space="preserve">（非必填项）</w:t>
            </w:r>
            <w:r/>
          </w:p>
        </w:tc>
      </w:tr>
      <w:tr>
        <w:trPr>
          <w:cantSplit/>
          <w:jc w:val="center"/>
          <w:trHeight w:val="2803"/>
        </w:trPr>
        <w:tc>
          <w:tcPr>
            <w:gridSpan w:val="2"/>
            <w:tcBorders>
              <w:top w:val="single" w:color="000000" w:sz="4" w:space="0"/>
              <w:left w:val="single" w:color="000000" w:sz="4" w:space="0"/>
              <w:bottom w:val="single" w:color="000000" w:sz="4" w:space="0"/>
              <w:right w:val="single" w:color="000000" w:sz="4" w:space="0"/>
            </w:tcBorders>
            <w:tcW w:w="8573" w:type="dxa"/>
            <w:vAlign w:val="center"/>
            <w:textDirection w:val="lrTb"/>
            <w:noWrap w:val="false"/>
          </w:tcPr>
          <w:p>
            <w:pPr>
              <w:pStyle w:val="2185"/>
              <w:ind w:firstLine="417"/>
              <w:spacing w:line="552" w:lineRule="auto"/>
              <w:tabs>
                <w:tab w:val="left" w:pos="5580" w:leader="none"/>
              </w:tabs>
              <w:rPr>
                <w:rFonts w:hAnsi="宋体" w:eastAsia="宋体" w:cs="宋体"/>
                <w:b/>
                <w:color w:val="auto"/>
                <w:sz w:val="21"/>
                <w:szCs w:val="21"/>
                <w:lang w:eastAsia="zh-CN"/>
              </w:rPr>
            </w:pPr>
            <w:r>
              <w:rPr>
                <w:rFonts w:hint="eastAsia" w:hAnsi="宋体" w:eastAsia="宋体" w:cs="宋体"/>
                <w:b/>
                <w:color w:val="auto"/>
                <w:sz w:val="21"/>
                <w:szCs w:val="21"/>
                <w:lang w:eastAsia="zh-CN"/>
              </w:rPr>
              <w:t xml:space="preserve">供应商名称（单位公章）：</w:t>
            </w:r>
            <w:r/>
          </w:p>
          <w:p>
            <w:pPr>
              <w:pStyle w:val="2185"/>
              <w:ind w:firstLine="417"/>
              <w:spacing w:line="552" w:lineRule="auto"/>
              <w:tabs>
                <w:tab w:val="left" w:pos="5580" w:leader="none"/>
              </w:tabs>
              <w:rPr>
                <w:rFonts w:hAnsi="宋体" w:eastAsia="宋体" w:cs="宋体"/>
                <w:b/>
                <w:color w:val="auto"/>
                <w:sz w:val="21"/>
                <w:szCs w:val="21"/>
                <w:lang w:eastAsia="zh-CN"/>
              </w:rPr>
            </w:pPr>
            <w:r>
              <w:rPr>
                <w:rFonts w:hint="eastAsia" w:hAnsi="宋体" w:eastAsia="宋体" w:cs="宋体"/>
                <w:b/>
                <w:color w:val="auto"/>
                <w:sz w:val="21"/>
                <w:szCs w:val="21"/>
                <w:lang w:eastAsia="zh-CN"/>
              </w:rPr>
              <w:t xml:space="preserve">法定代表人或其委托代理人(签字):</w:t>
            </w:r>
            <w:r>
              <w:rPr>
                <w:rFonts w:hint="eastAsia" w:hAnsi="宋体" w:eastAsia="宋体" w:cs="宋体"/>
                <w:b/>
                <w:color w:val="auto"/>
                <w:sz w:val="21"/>
                <w:szCs w:val="21"/>
                <w:u w:val="single"/>
                <w:lang w:eastAsia="zh-CN"/>
              </w:rPr>
              <w:tab/>
            </w:r>
            <w:r/>
          </w:p>
          <w:p>
            <w:pPr>
              <w:ind w:firstLine="417"/>
              <w:spacing w:line="552"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日    期：</w:t>
            </w:r>
            <w:r>
              <w:rPr>
                <w:rFonts w:hint="eastAsia" w:ascii="宋体" w:hAnsi="宋体" w:eastAsia="宋体" w:cs="宋体"/>
                <w:b/>
                <w:color w:val="auto"/>
                <w:sz w:val="21"/>
                <w:szCs w:val="21"/>
                <w:u w:val="single"/>
              </w:rPr>
              <w:t xml:space="preserve">         年    月    日</w:t>
            </w:r>
            <w:r/>
          </w:p>
        </w:tc>
      </w:tr>
      <w:tr>
        <w:trPr>
          <w:cantSplit/>
          <w:jc w:val="center"/>
          <w:trHeight w:val="2369"/>
        </w:trPr>
        <w:tc>
          <w:tcPr>
            <w:gridSpan w:val="2"/>
            <w:tcBorders>
              <w:top w:val="single" w:color="000000" w:sz="4" w:space="0"/>
              <w:left w:val="single" w:color="000000" w:sz="4" w:space="0"/>
              <w:bottom w:val="single" w:color="000000" w:sz="4" w:space="0"/>
              <w:right w:val="single" w:color="000000" w:sz="4" w:space="0"/>
            </w:tcBorders>
            <w:tcW w:w="8573" w:type="dxa"/>
            <w:vAlign w:val="center"/>
            <w:textDirection w:val="lrTb"/>
            <w:noWrap w:val="false"/>
          </w:tcPr>
          <w:p>
            <w:pPr>
              <w:ind w:firstLine="417"/>
              <w:spacing w:line="552"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注：如果报价一览表（报价表）内容与投标（响应）分项报价表内容不一致的，以报价一览表（报价表）内容为准。</w:t>
            </w:r>
            <w:r/>
          </w:p>
        </w:tc>
      </w:tr>
    </w:tbl>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557"/>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二、投标人的资格证明文件</w:t>
      </w:r>
      <w:r/>
    </w:p>
    <w:tbl>
      <w:tblPr>
        <w:tblStyle w:val="2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7423"/>
        <w:gridCol w:w="799"/>
        <w:gridCol w:w="755"/>
      </w:tblGrid>
      <w:tr>
        <w:trPr>
          <w:jc w:val="center"/>
          <w:trHeight w:val="58"/>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ind w:firstLine="477"/>
              <w:jc w:val="center"/>
              <w:spacing w:line="380" w:lineRule="exact"/>
              <w:rPr>
                <w:rFonts w:ascii="宋体" w:hAnsi="宋体" w:eastAsia="宋体" w:cs="宋体"/>
                <w:b/>
                <w:color w:val="auto"/>
                <w:szCs w:val="21"/>
              </w:rPr>
            </w:pPr>
            <w:r>
              <w:rPr>
                <w:rFonts w:hint="eastAsia" w:ascii="宋体" w:hAnsi="宋体" w:eastAsia="宋体" w:cs="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477"/>
              <w:jc w:val="center"/>
              <w:spacing w:line="380" w:lineRule="exact"/>
              <w:rPr>
                <w:rFonts w:ascii="宋体" w:hAnsi="宋体" w:eastAsia="宋体" w:cs="宋体"/>
                <w:b/>
                <w:color w:val="auto"/>
              </w:rPr>
            </w:pPr>
            <w:r>
              <w:rPr>
                <w:rFonts w:hint="eastAsia" w:ascii="宋体" w:hAnsi="宋体" w:eastAsia="宋体" w:cs="宋体"/>
                <w:b/>
                <w:color w:val="auto"/>
              </w:rPr>
              <w:t xml:space="preserve">2.1资格证明文件</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477"/>
              <w:jc w:val="center"/>
              <w:rPr>
                <w:rFonts w:ascii="宋体" w:hAnsi="宋体" w:eastAsia="宋体" w:cs="宋体"/>
                <w:b/>
                <w:color w:val="auto"/>
                <w:szCs w:val="21"/>
              </w:rPr>
            </w:pPr>
            <w:r>
              <w:rPr>
                <w:rFonts w:hint="eastAsia" w:ascii="宋体" w:hAnsi="宋体" w:eastAsia="宋体" w:cs="宋体"/>
                <w:b/>
                <w:color w:val="auto"/>
                <w:szCs w:val="21"/>
              </w:rPr>
              <w:t xml:space="preserve">所在</w:t>
            </w:r>
            <w:r/>
          </w:p>
          <w:p>
            <w:pPr>
              <w:ind w:firstLine="477"/>
              <w:jc w:val="center"/>
              <w:rPr>
                <w:rFonts w:ascii="宋体" w:hAnsi="宋体" w:eastAsia="宋体" w:cs="宋体"/>
                <w:b/>
                <w:color w:val="auto"/>
                <w:szCs w:val="21"/>
              </w:rPr>
            </w:pPr>
            <w:r>
              <w:rPr>
                <w:rFonts w:hint="eastAsia" w:ascii="宋体" w:hAnsi="宋体" w:eastAsia="宋体" w:cs="宋体"/>
                <w:b/>
                <w:color w:val="auto"/>
                <w:szCs w:val="21"/>
              </w:rPr>
              <w:t xml:space="preserve">页码</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477"/>
              <w:jc w:val="center"/>
              <w:spacing w:line="380" w:lineRule="exact"/>
              <w:rPr>
                <w:rFonts w:ascii="宋体" w:hAnsi="宋体" w:eastAsia="宋体" w:cs="宋体"/>
                <w:b/>
                <w:color w:val="auto"/>
                <w:szCs w:val="21"/>
              </w:rPr>
            </w:pPr>
            <w:r>
              <w:rPr>
                <w:rFonts w:hint="eastAsia" w:ascii="宋体" w:hAnsi="宋体" w:eastAsia="宋体" w:cs="宋体"/>
                <w:b/>
                <w:color w:val="auto"/>
                <w:szCs w:val="21"/>
              </w:rPr>
              <w:t xml:space="preserve">备注</w:t>
            </w:r>
            <w:r/>
          </w:p>
        </w:tc>
      </w:tr>
      <w:tr>
        <w:trPr>
          <w:jc w:val="center"/>
          <w:trHeight w:val="112"/>
        </w:trPr>
        <w:tc>
          <w:tcPr>
            <w:tcBorders>
              <w:top w:val="single" w:color="auto" w:sz="4" w:space="0"/>
              <w:left w:val="single" w:color="auto" w:sz="4" w:space="0"/>
              <w:right w:val="single" w:color="auto" w:sz="4" w:space="0"/>
            </w:tcBorders>
            <w:tcW w:w="742" w:type="dxa"/>
            <w:vAlign w:val="center"/>
            <w:vMerge w:val="restart"/>
            <w:textDirection w:val="lrTb"/>
            <w:noWrap w:val="false"/>
          </w:tcPr>
          <w:p>
            <w:pPr>
              <w:ind w:firstLine="358"/>
              <w:jc w:val="center"/>
              <w:spacing w:line="380" w:lineRule="exact"/>
              <w:rPr>
                <w:rFonts w:ascii="宋体" w:hAnsi="宋体" w:eastAsia="宋体" w:cs="宋体"/>
                <w:color w:val="auto"/>
                <w:sz w:val="18"/>
                <w:szCs w:val="18"/>
              </w:rPr>
            </w:pPr>
            <w:r>
              <w:rPr>
                <w:rFonts w:hint="eastAsia" w:ascii="宋体" w:hAnsi="宋体" w:eastAsia="宋体" w:cs="宋体"/>
                <w:b/>
                <w:color w:val="auto"/>
                <w:sz w:val="18"/>
                <w:szCs w:val="18"/>
              </w:rPr>
              <w:t xml:space="preserve">1</w:t>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满足《中华人民共和国政府采购法》第二十二条规定</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112"/>
        </w:trPr>
        <w:tc>
          <w:tcPr>
            <w:tcBorders>
              <w:left w:val="single" w:color="auto" w:sz="4" w:space="0"/>
              <w:right w:val="single" w:color="auto" w:sz="4" w:space="0"/>
            </w:tcBorders>
            <w:tcW w:w="742" w:type="dxa"/>
            <w:vAlign w:val="center"/>
            <w:vMerge w:val="continue"/>
            <w:textDirection w:val="lrTb"/>
            <w:noWrap w:val="false"/>
          </w:tcPr>
          <w:p>
            <w:pPr>
              <w:ind w:firstLine="356"/>
              <w:jc w:val="center"/>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（1.1）具有独立承担民事责任的能力</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提供有效的法人或者其他组织的营业执照等证明文件，自然人的身份证明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58"/>
        </w:trPr>
        <w:tc>
          <w:tcPr>
            <w:tcBorders>
              <w:left w:val="single" w:color="auto" w:sz="4" w:space="0"/>
              <w:right w:val="single" w:color="auto" w:sz="4" w:space="0"/>
            </w:tcBorders>
            <w:tcW w:w="742" w:type="dxa"/>
            <w:vAlign w:val="center"/>
            <w:vMerge w:val="continue"/>
            <w:textDirection w:val="lrTb"/>
            <w:noWrap w:val="false"/>
          </w:tcPr>
          <w:p>
            <w:pPr>
              <w:ind w:firstLine="356"/>
              <w:jc w:val="center"/>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（1.2）具有良好的商业信誉和健全的财务会计制度</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提供财务状况报告证明材料（例：审计报告、银行对账单、银行资信证明等）；</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说明：</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1.如是审计报告，须为本单位上年度（如投标截止时间为1季度，可以提供前一年度）经会计师事务所出具的审计报告（须有会计师事务所的盖章）；</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2.如是银行对账单，须为近3个月来任意1个月的银行对账单（有银行相关章印即可）；</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3.银行资信证明等相关证明如有有效期的，须保证其证明在有效期内。</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58"/>
        </w:trPr>
        <w:tc>
          <w:tcPr>
            <w:tcBorders>
              <w:left w:val="single" w:color="auto" w:sz="4" w:space="0"/>
              <w:right w:val="single" w:color="auto" w:sz="4" w:space="0"/>
            </w:tcBorders>
            <w:tcW w:w="742" w:type="dxa"/>
            <w:vAlign w:val="center"/>
            <w:vMerge w:val="continue"/>
            <w:textDirection w:val="lrTb"/>
            <w:noWrap w:val="false"/>
          </w:tcPr>
          <w:p>
            <w:pPr>
              <w:ind w:firstLine="356"/>
              <w:jc w:val="center"/>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（1.3）有依法缴纳税收和社会保障资金的良好记录</w:t>
            </w:r>
            <w:r/>
          </w:p>
          <w:p>
            <w:pPr>
              <w:ind w:firstLine="356"/>
              <w:spacing w:line="380" w:lineRule="exact"/>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提供近3个月来任意1个月的依法缴纳税收和社会保障资金的相关材料</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58"/>
        </w:trPr>
        <w:tc>
          <w:tcPr>
            <w:tcBorders>
              <w:left w:val="single" w:color="auto" w:sz="4" w:space="0"/>
              <w:right w:val="single" w:color="auto" w:sz="4" w:space="0"/>
            </w:tcBorders>
            <w:tcW w:w="742" w:type="dxa"/>
            <w:vAlign w:val="center"/>
            <w:vMerge w:val="continue"/>
            <w:textDirection w:val="lrTb"/>
            <w:noWrap w:val="false"/>
          </w:tcPr>
          <w:p>
            <w:pPr>
              <w:ind w:firstLine="356"/>
              <w:jc w:val="center"/>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（1.4）具有履行合同所必需的设备和专业技术能力</w:t>
            </w:r>
            <w:r/>
          </w:p>
          <w:p>
            <w:pPr>
              <w:ind w:firstLine="356"/>
              <w:spacing w:line="380" w:lineRule="exact"/>
              <w:rPr>
                <w:rFonts w:ascii="宋体" w:hAnsi="宋体" w:eastAsia="宋体" w:cs="宋体"/>
                <w:color w:val="auto"/>
                <w:sz w:val="18"/>
                <w:szCs w:val="18"/>
              </w:rPr>
            </w:pPr>
            <w:r>
              <w:rPr>
                <w:rFonts w:hint="eastAsia" w:ascii="宋体" w:hAnsi="宋体" w:eastAsia="宋体" w:cs="宋体"/>
                <w:color w:val="auto"/>
                <w:sz w:val="18"/>
                <w:szCs w:val="18"/>
                <w:lang w:eastAsia="zh-CN"/>
              </w:rPr>
              <w:t xml:space="preserve">提供具备履行合同所必需的设备和专业技术能力的证明材料（如无特殊说明，须按本表后附的格式及要求填写书面声明函。</w:t>
            </w:r>
            <w:r>
              <w:rPr>
                <w:rFonts w:hint="eastAsia" w:ascii="宋体" w:hAnsi="宋体" w:eastAsia="宋体" w:cs="宋体"/>
                <w:b/>
                <w:color w:val="auto"/>
                <w:sz w:val="18"/>
                <w:szCs w:val="18"/>
              </w:rPr>
              <w:t xml:space="preserve">注：原件</w:t>
            </w:r>
            <w:r>
              <w:rPr>
                <w:rFonts w:hint="eastAsia" w:ascii="宋体" w:hAnsi="宋体" w:eastAsia="宋体" w:cs="宋体"/>
                <w:color w:val="auto"/>
                <w:sz w:val="18"/>
                <w:szCs w:val="18"/>
              </w:rPr>
              <w:t xml:space="preserve">）</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rPr>
            </w:pPr>
            <w:r>
              <w:rPr>
                <w:rFonts w:ascii="宋体" w:hAnsi="宋体" w:eastAsia="宋体" w:cs="宋体"/>
                <w:color w:val="auto"/>
                <w:sz w:val="18"/>
                <w:szCs w:val="18"/>
              </w:rPr>
            </w:r>
            <w:r/>
          </w:p>
        </w:tc>
      </w:tr>
      <w:tr>
        <w:trPr>
          <w:jc w:val="center"/>
          <w:trHeight w:val="58"/>
        </w:trPr>
        <w:tc>
          <w:tcPr>
            <w:tcBorders>
              <w:left w:val="single" w:color="auto" w:sz="4" w:space="0"/>
              <w:right w:val="single" w:color="auto" w:sz="4" w:space="0"/>
            </w:tcBorders>
            <w:tcW w:w="742" w:type="dxa"/>
            <w:vAlign w:val="center"/>
            <w:vMerge w:val="continue"/>
            <w:textDirection w:val="lrTb"/>
            <w:noWrap w:val="false"/>
          </w:tcPr>
          <w:p>
            <w:pPr>
              <w:ind w:firstLine="356"/>
              <w:jc w:val="center"/>
              <w:spacing w:line="380" w:lineRule="exac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（1.5）参加政府采购活动前三年内，在经营活动中没有重大违法记录</w:t>
            </w:r>
            <w:r/>
          </w:p>
          <w:p>
            <w:pPr>
              <w:ind w:firstLine="356"/>
              <w:spacing w:line="380" w:lineRule="exact"/>
              <w:rPr>
                <w:rFonts w:ascii="宋体" w:hAnsi="宋体" w:eastAsia="宋体" w:cs="宋体"/>
                <w:color w:val="auto"/>
                <w:sz w:val="18"/>
                <w:szCs w:val="18"/>
              </w:rPr>
            </w:pPr>
            <w:r>
              <w:rPr>
                <w:rFonts w:hint="eastAsia" w:ascii="宋体" w:hAnsi="宋体" w:eastAsia="宋体" w:cs="宋体"/>
                <w:color w:val="auto"/>
                <w:sz w:val="18"/>
                <w:szCs w:val="18"/>
                <w:lang w:eastAsia="zh-CN"/>
              </w:rPr>
              <w:t xml:space="preserve">提供参加政府采购活动前3年内在经营活动中没有重大违法记录的书面声明（须按本表后附的格式及要求填写书面声明函。</w:t>
            </w:r>
            <w:r>
              <w:rPr>
                <w:rFonts w:hint="eastAsia" w:ascii="宋体" w:hAnsi="宋体" w:eastAsia="宋体" w:cs="宋体"/>
                <w:b/>
                <w:color w:val="auto"/>
                <w:sz w:val="18"/>
                <w:szCs w:val="18"/>
              </w:rPr>
              <w:t xml:space="preserve">注：原件</w:t>
            </w:r>
            <w:r>
              <w:rPr>
                <w:rFonts w:hint="eastAsia" w:ascii="宋体" w:hAnsi="宋体" w:eastAsia="宋体" w:cs="宋体"/>
                <w:color w:val="auto"/>
                <w:sz w:val="18"/>
                <w:szCs w:val="18"/>
              </w:rPr>
              <w:t xml:space="preserve">）</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rPr>
            </w:pPr>
            <w:r>
              <w:rPr>
                <w:rFonts w:ascii="宋体" w:hAnsi="宋体" w:eastAsia="宋体" w:cs="宋体"/>
                <w:color w:val="auto"/>
                <w:sz w:val="18"/>
                <w:szCs w:val="18"/>
              </w:rPr>
            </w:r>
            <w:r/>
          </w:p>
        </w:tc>
      </w:tr>
      <w:tr>
        <w:trPr>
          <w:jc w:val="center"/>
          <w:trHeight w:val="58"/>
        </w:trPr>
        <w:tc>
          <w:tcPr>
            <w:tcBorders>
              <w:left w:val="single" w:color="auto" w:sz="4" w:space="0"/>
              <w:bottom w:val="single" w:color="auto" w:sz="4" w:space="0"/>
              <w:right w:val="single" w:color="auto" w:sz="4" w:space="0"/>
            </w:tcBorders>
            <w:tcW w:w="742" w:type="dxa"/>
            <w:vAlign w:val="center"/>
            <w:vMerge w:val="continue"/>
            <w:textDirection w:val="lrTb"/>
            <w:noWrap w:val="false"/>
          </w:tcPr>
          <w:p>
            <w:pPr>
              <w:ind w:firstLine="356"/>
              <w:jc w:val="center"/>
              <w:spacing w:line="380" w:lineRule="exac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（1.6）法律、行政法规规定的其他条件</w:t>
            </w:r>
            <w:r/>
          </w:p>
          <w:p>
            <w:pPr>
              <w:ind w:firstLine="356"/>
              <w:spacing w:line="380" w:lineRule="exact"/>
              <w:rPr>
                <w:rFonts w:ascii="宋体" w:hAnsi="宋体" w:eastAsia="宋体" w:cs="宋体"/>
                <w:color w:val="auto"/>
                <w:sz w:val="18"/>
                <w:szCs w:val="18"/>
              </w:rPr>
            </w:pPr>
            <w:r>
              <w:rPr>
                <w:rFonts w:hint="eastAsia" w:ascii="宋体" w:hAnsi="宋体" w:eastAsia="宋体" w:cs="宋体"/>
                <w:color w:val="auto"/>
                <w:sz w:val="18"/>
                <w:szCs w:val="18"/>
                <w:lang w:eastAsia="zh-CN"/>
              </w:rPr>
              <w:t xml:space="preserve">提供具备法律、行政法规规定的其他条件的证明材料（如无特殊说明，须按本表后附的格式及要求填写书面承诺函。</w:t>
            </w:r>
            <w:r>
              <w:rPr>
                <w:rFonts w:hint="eastAsia" w:ascii="宋体" w:hAnsi="宋体" w:eastAsia="宋体" w:cs="宋体"/>
                <w:b/>
                <w:color w:val="auto"/>
                <w:sz w:val="18"/>
                <w:szCs w:val="18"/>
              </w:rPr>
              <w:t xml:space="preserve">注：原件</w:t>
            </w:r>
            <w:r>
              <w:rPr>
                <w:rFonts w:hint="eastAsia" w:ascii="宋体" w:hAnsi="宋体" w:eastAsia="宋体" w:cs="宋体"/>
                <w:color w:val="auto"/>
                <w:sz w:val="18"/>
                <w:szCs w:val="18"/>
              </w:rPr>
              <w:t xml:space="preserve">）</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rPr>
            </w:pPr>
            <w:r>
              <w:rPr>
                <w:rFonts w:ascii="宋体" w:hAnsi="宋体" w:eastAsia="宋体" w:cs="宋体"/>
                <w:color w:val="auto"/>
                <w:sz w:val="18"/>
                <w:szCs w:val="18"/>
              </w:rPr>
            </w:r>
            <w:r/>
          </w:p>
        </w:tc>
      </w:tr>
      <w:tr>
        <w:trPr>
          <w:jc w:val="center"/>
          <w:trHeight w:val="58"/>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ind w:firstLine="358"/>
              <w:jc w:val="center"/>
              <w:spacing w:line="380" w:lineRule="exact"/>
              <w:rPr>
                <w:rFonts w:ascii="宋体" w:hAnsi="宋体" w:eastAsia="宋体" w:cs="宋体"/>
                <w:b/>
                <w:color w:val="auto"/>
                <w:sz w:val="18"/>
                <w:szCs w:val="18"/>
              </w:rPr>
            </w:pPr>
            <w:r>
              <w:rPr>
                <w:rFonts w:hint="eastAsia" w:ascii="宋体" w:hAnsi="宋体" w:eastAsia="宋体" w:cs="宋体"/>
                <w:b/>
                <w:color w:val="auto"/>
                <w:sz w:val="18"/>
                <w:szCs w:val="18"/>
              </w:rPr>
              <w:t xml:space="preserve">2</w:t>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落实政府采购政策需满足的资格要求（按照采购公告的要求提供）</w:t>
            </w:r>
            <w:r/>
          </w:p>
          <w:p>
            <w:pPr>
              <w:ind w:firstLine="358"/>
              <w:spacing w:line="288" w:lineRule="auto"/>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如招标公告中写明专门面向中小企业采购的，投标人应当符合《政府采购促进中小企业发展管理办法》有关规定，并出具《中小企业声明函》（自行从财政部官方网站下载）</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58"/>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ind w:firstLine="358"/>
              <w:jc w:val="center"/>
              <w:spacing w:line="380" w:lineRule="exact"/>
              <w:rPr>
                <w:rFonts w:ascii="宋体" w:hAnsi="宋体" w:eastAsia="宋体" w:cs="宋体"/>
                <w:b/>
                <w:color w:val="auto"/>
                <w:sz w:val="18"/>
                <w:szCs w:val="18"/>
              </w:rPr>
            </w:pPr>
            <w:r>
              <w:rPr>
                <w:rFonts w:hint="eastAsia" w:ascii="宋体" w:hAnsi="宋体" w:eastAsia="宋体" w:cs="宋体"/>
                <w:b/>
                <w:color w:val="auto"/>
                <w:sz w:val="18"/>
                <w:szCs w:val="18"/>
              </w:rPr>
              <w:t xml:space="preserve">3</w:t>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8"/>
              <w:spacing w:line="380" w:lineRule="exact"/>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本项目的特定资格要求（按照采购公告的要求提供）</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58"/>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ind w:firstLine="356"/>
              <w:jc w:val="center"/>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356"/>
              <w:jc w:val="center"/>
              <w:spacing w:line="380" w:lineRule="exact"/>
              <w:rPr>
                <w:rFonts w:ascii="宋体" w:hAnsi="宋体" w:eastAsia="宋体" w:cs="宋体"/>
                <w:i/>
                <w:color w:val="auto"/>
                <w:sz w:val="18"/>
                <w:szCs w:val="18"/>
                <w:u w:val="single"/>
                <w:lang w:eastAsia="zh-CN"/>
              </w:rPr>
            </w:pPr>
            <w:r>
              <w:rPr>
                <w:rFonts w:hint="eastAsia" w:ascii="宋体" w:hAnsi="宋体" w:eastAsia="宋体" w:cs="宋体"/>
                <w:i/>
                <w:color w:val="auto"/>
                <w:sz w:val="18"/>
                <w:szCs w:val="18"/>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firstLine="356"/>
              <w:spacing w:line="380" w:lineRule="exact"/>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r>
      <w:tr>
        <w:trPr>
          <w:jc w:val="center"/>
          <w:trHeight w:val="936"/>
        </w:trPr>
        <w:tc>
          <w:tcPr>
            <w:gridSpan w:val="4"/>
            <w:tcBorders>
              <w:top w:val="single" w:color="auto" w:sz="4" w:space="0"/>
              <w:left w:val="single" w:color="auto" w:sz="4" w:space="0"/>
              <w:bottom w:val="single" w:color="auto" w:sz="4" w:space="0"/>
              <w:right w:val="single" w:color="auto" w:sz="4" w:space="0"/>
            </w:tcBorders>
            <w:tcW w:w="9719" w:type="dxa"/>
            <w:vAlign w:val="center"/>
            <w:textDirection w:val="lrTb"/>
            <w:noWrap w:val="false"/>
          </w:tcPr>
          <w:p>
            <w:pPr>
              <w:ind w:firstLine="356"/>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特别提醒：</w:t>
            </w:r>
            <w:r/>
          </w:p>
          <w:p>
            <w:pPr>
              <w:ind w:firstLine="356"/>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1.如无特殊说明，提供复印件即可（请加盖投标人公章）。注明原件的，</w:t>
            </w:r>
            <w:r>
              <w:rPr>
                <w:rFonts w:hint="eastAsia" w:ascii="宋体" w:hAnsi="宋体" w:eastAsia="宋体" w:cs="宋体"/>
                <w:bCs/>
                <w:color w:val="auto"/>
                <w:sz w:val="18"/>
                <w:szCs w:val="18"/>
                <w:lang w:eastAsia="zh-CN"/>
              </w:rPr>
              <w:t xml:space="preserve">投标人</w:t>
            </w:r>
            <w:r>
              <w:rPr>
                <w:rFonts w:hint="eastAsia" w:ascii="宋体" w:hAnsi="宋体" w:eastAsia="宋体" w:cs="宋体"/>
                <w:color w:val="auto"/>
                <w:sz w:val="18"/>
                <w:szCs w:val="18"/>
                <w:lang w:eastAsia="zh-CN"/>
              </w:rPr>
              <w:t xml:space="preserve">必须在正本中提供原件，否按无效处理。如</w:t>
            </w:r>
            <w:r>
              <w:rPr>
                <w:rFonts w:hint="eastAsia" w:ascii="宋体" w:hAnsi="宋体" w:eastAsia="宋体" w:cs="宋体"/>
                <w:bCs/>
                <w:color w:val="auto"/>
                <w:sz w:val="18"/>
                <w:szCs w:val="18"/>
                <w:lang w:eastAsia="zh-CN"/>
              </w:rPr>
              <w:t xml:space="preserve">投标人</w:t>
            </w:r>
            <w:r>
              <w:rPr>
                <w:rFonts w:hint="eastAsia" w:ascii="宋体" w:hAnsi="宋体" w:eastAsia="宋体" w:cs="宋体"/>
                <w:color w:val="auto"/>
                <w:sz w:val="18"/>
                <w:szCs w:val="18"/>
                <w:lang w:eastAsia="zh-CN"/>
              </w:rPr>
              <w:t xml:space="preserve">资格证明文件提供为原件的，视为一次性证明材料（例：社保证明原件），恕不退回；</w:t>
            </w:r>
            <w:r/>
          </w:p>
          <w:p>
            <w:pPr>
              <w:ind w:firstLine="356"/>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2.如果是联合体投标，联合体各方均需提供满足本表1项要求的资格证明文件以及满足招标文件要求的其他资格证明文件（2、3项）；</w:t>
            </w:r>
            <w:r/>
          </w:p>
          <w:p>
            <w:pPr>
              <w:ind w:firstLine="356"/>
              <w:rPr>
                <w:rFonts w:ascii="宋体" w:hAnsi="宋体" w:eastAsia="宋体" w:cs="宋体"/>
                <w:color w:val="auto"/>
                <w:sz w:val="18"/>
                <w:szCs w:val="18"/>
              </w:rPr>
            </w:pPr>
            <w:r>
              <w:rPr>
                <w:rFonts w:hint="eastAsia" w:ascii="宋体" w:hAnsi="宋体" w:eastAsia="宋体" w:cs="宋体"/>
                <w:color w:val="auto"/>
                <w:sz w:val="18"/>
                <w:szCs w:val="18"/>
                <w:lang w:eastAsia="zh-CN"/>
              </w:rPr>
              <w:t xml:space="preserve">3.</w:t>
            </w:r>
            <w:r>
              <w:rPr>
                <w:rFonts w:hint="eastAsia" w:ascii="宋体" w:hAnsi="宋体" w:eastAsia="宋体" w:cs="宋体"/>
                <w:bCs/>
                <w:color w:val="auto"/>
                <w:sz w:val="18"/>
                <w:szCs w:val="18"/>
                <w:lang w:eastAsia="zh-CN"/>
              </w:rPr>
              <w:t xml:space="preserve">为方便投标人投标，招标人可以要求投标人提供书面</w:t>
            </w:r>
            <w:r>
              <w:rPr>
                <w:rFonts w:hint="eastAsia" w:ascii="宋体" w:hAnsi="宋体" w:eastAsia="宋体" w:cs="宋体"/>
                <w:color w:val="auto"/>
                <w:sz w:val="18"/>
                <w:szCs w:val="18"/>
                <w:lang w:eastAsia="zh-CN"/>
              </w:rPr>
              <w:t xml:space="preserve">承诺（声明）</w:t>
            </w:r>
            <w:r>
              <w:rPr>
                <w:rFonts w:hint="eastAsia" w:ascii="宋体" w:hAnsi="宋体" w:eastAsia="宋体" w:cs="宋体"/>
                <w:bCs/>
                <w:color w:val="auto"/>
                <w:sz w:val="18"/>
                <w:szCs w:val="18"/>
                <w:lang w:eastAsia="zh-CN"/>
              </w:rPr>
              <w:t xml:space="preserve">函代替相关</w:t>
            </w:r>
            <w:r>
              <w:rPr>
                <w:rFonts w:hint="eastAsia" w:ascii="宋体" w:hAnsi="宋体" w:eastAsia="宋体" w:cs="宋体"/>
                <w:color w:val="auto"/>
                <w:sz w:val="18"/>
                <w:szCs w:val="18"/>
                <w:lang w:eastAsia="zh-CN"/>
              </w:rPr>
              <w:t xml:space="preserve">资格证明文件</w:t>
            </w:r>
            <w:r>
              <w:rPr>
                <w:rFonts w:hint="eastAsia" w:ascii="宋体" w:hAnsi="宋体" w:eastAsia="宋体" w:cs="宋体"/>
                <w:bCs/>
                <w:color w:val="auto"/>
                <w:sz w:val="18"/>
                <w:szCs w:val="18"/>
                <w:lang w:eastAsia="zh-CN"/>
              </w:rPr>
              <w:t xml:space="preserve">（具体以招标文件的要求为准），但不代表投标人可以不符合其相关要求。</w:t>
            </w:r>
            <w:r>
              <w:rPr>
                <w:rFonts w:hint="eastAsia" w:ascii="宋体" w:hAnsi="宋体" w:eastAsia="宋体" w:cs="宋体"/>
                <w:bCs/>
                <w:color w:val="auto"/>
                <w:sz w:val="18"/>
                <w:szCs w:val="18"/>
              </w:rPr>
              <w:t xml:space="preserve">投标人对</w:t>
            </w:r>
            <w:r>
              <w:rPr>
                <w:rFonts w:hint="eastAsia" w:ascii="宋体" w:hAnsi="宋体" w:eastAsia="宋体" w:cs="宋体"/>
                <w:color w:val="auto"/>
                <w:sz w:val="18"/>
                <w:szCs w:val="18"/>
              </w:rPr>
              <w:t xml:space="preserve">承诺或声明</w:t>
            </w:r>
            <w:r>
              <w:rPr>
                <w:rFonts w:hint="eastAsia" w:ascii="宋体" w:hAnsi="宋体" w:eastAsia="宋体" w:cs="宋体"/>
                <w:bCs/>
                <w:color w:val="auto"/>
                <w:sz w:val="18"/>
                <w:szCs w:val="18"/>
              </w:rPr>
              <w:t xml:space="preserve">的真实性负责。</w:t>
            </w:r>
            <w:r/>
          </w:p>
        </w:tc>
      </w:tr>
    </w:tbl>
    <w:p>
      <w:pPr>
        <w:pStyle w:val="2128"/>
        <w:rPr>
          <w:rFonts w:ascii="宋体" w:hAnsi="宋体" w:cs="宋体"/>
          <w:color w:val="auto"/>
        </w:rPr>
      </w:pPr>
      <w:r>
        <w:rPr>
          <w:rFonts w:ascii="宋体" w:hAnsi="宋体" w:cs="宋体"/>
          <w:color w:val="auto"/>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358"/>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1、满足《中华人民共和国政府采购法》第二十二条规定</w:t>
      </w:r>
      <w:r/>
    </w:p>
    <w:p>
      <w:pPr>
        <w:ind w:firstLine="358"/>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（1.1）法人或者其他组织的营业执照等证明文件，自然人的身份证明</w:t>
      </w:r>
      <w:r/>
    </w:p>
    <w:p>
      <w:pPr>
        <w:ind w:firstLine="358"/>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ind w:firstLine="358"/>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（1.2）财务状况报告</w:t>
      </w:r>
      <w:r/>
    </w:p>
    <w:p>
      <w:pPr>
        <w:ind w:firstLine="358"/>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ind w:firstLine="358"/>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（1.3）依法缴纳税收和社会保障资金的相关材料</w:t>
      </w:r>
      <w:r/>
    </w:p>
    <w:p>
      <w:pPr>
        <w:pStyle w:val="2128"/>
        <w:ind w:firstLine="356"/>
        <w:rPr>
          <w:rFonts w:ascii="宋体" w:hAnsi="宋体" w:cs="宋体"/>
          <w:color w:val="auto"/>
          <w:sz w:val="18"/>
          <w:szCs w:val="18"/>
        </w:rPr>
      </w:pPr>
      <w:r>
        <w:rPr>
          <w:rFonts w:ascii="宋体" w:hAnsi="宋体" w:cs="宋体"/>
          <w:color w:val="auto"/>
          <w:sz w:val="18"/>
          <w:szCs w:val="18"/>
        </w:rPr>
      </w:r>
      <w:r/>
    </w:p>
    <w:tbl>
      <w:tblPr>
        <w:tblStyle w:val="2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jc w:val="center"/>
          <w:trHeight w:val="58"/>
        </w:trPr>
        <w:tc>
          <w:tcPr>
            <w:tcW w:w="8534" w:type="dxa"/>
            <w:textDirection w:val="lrTb"/>
            <w:noWrap w:val="false"/>
          </w:tcPr>
          <w:p>
            <w:pPr>
              <w:ind w:firstLine="358"/>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1.4具有履行合同所必需的设备和专业技术能力的书面声明函（格式）</w:t>
            </w:r>
            <w:r/>
          </w:p>
          <w:p>
            <w:pPr>
              <w:ind w:firstLine="358"/>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1.5参加政府采购活动前三年内在经营活动中没有重大违法记录的书面声明函（格式）</w:t>
            </w:r>
            <w:r/>
          </w:p>
          <w:p>
            <w:pPr>
              <w:ind w:firstLine="358"/>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1.6具备法律、行政法规规定的其他条件的书面承诺函（格式）</w:t>
            </w:r>
            <w:r/>
          </w:p>
          <w:p>
            <w:pPr>
              <w:ind w:left="118" w:firstLine="358"/>
              <w:jc w:val="center"/>
              <w:rPr>
                <w:rFonts w:ascii="宋体" w:hAnsi="宋体" w:eastAsia="宋体" w:cs="宋体"/>
                <w:color w:val="auto"/>
                <w:lang w:eastAsia="zh-CN"/>
              </w:rPr>
            </w:pPr>
            <w:r>
              <w:rPr>
                <w:rFonts w:hint="eastAsia" w:ascii="宋体" w:hAnsi="宋体" w:eastAsia="宋体" w:cs="宋体"/>
                <w:b/>
                <w:color w:val="auto"/>
                <w:sz w:val="18"/>
                <w:szCs w:val="18"/>
                <w:lang w:eastAsia="zh-CN"/>
              </w:rPr>
              <w:t xml:space="preserve">（注：★本表须为原件）</w:t>
            </w:r>
            <w:r/>
          </w:p>
        </w:tc>
      </w:tr>
      <w:tr>
        <w:trPr>
          <w:jc w:val="center"/>
        </w:trPr>
        <w:tc>
          <w:tcPr>
            <w:tcW w:w="8534" w:type="dxa"/>
            <w:textDirection w:val="lrTb"/>
            <w:noWrap w:val="false"/>
          </w:tcPr>
          <w:p>
            <w:pPr>
              <w:ind w:firstLine="356"/>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我方郑重声明：</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1、我方具备履行本项采购合同所必需的设备和专业技术能力，为履行本项采购合同我公司具备如下主要设备和主要专业技术能力：主要设备有：</w:t>
            </w:r>
            <w:r>
              <w:rPr>
                <w:rFonts w:hint="eastAsia" w:ascii="宋体" w:hAnsi="宋体" w:eastAsia="宋体" w:cs="宋体"/>
                <w:bCs/>
                <w:i/>
                <w:color w:val="auto"/>
                <w:sz w:val="18"/>
                <w:szCs w:val="18"/>
                <w:u w:val="single"/>
                <w:lang w:eastAsia="zh-CN"/>
              </w:rPr>
              <w:t xml:space="preserve">（一个即可）</w:t>
            </w:r>
            <w:r>
              <w:rPr>
                <w:rFonts w:hint="eastAsia" w:ascii="宋体" w:hAnsi="宋体" w:eastAsia="宋体" w:cs="宋体"/>
                <w:bCs/>
                <w:color w:val="auto"/>
                <w:sz w:val="18"/>
                <w:szCs w:val="18"/>
                <w:lang w:eastAsia="zh-CN"/>
              </w:rPr>
              <w:t xml:space="preserve">。</w:t>
            </w:r>
            <w:r/>
          </w:p>
          <w:p>
            <w:pPr>
              <w:ind w:firstLine="356"/>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主要专业技术能力有：</w:t>
            </w:r>
            <w:r>
              <w:rPr>
                <w:rFonts w:hint="eastAsia" w:ascii="宋体" w:hAnsi="宋体" w:eastAsia="宋体" w:cs="宋体"/>
                <w:bCs/>
                <w:i/>
                <w:color w:val="auto"/>
                <w:sz w:val="18"/>
                <w:szCs w:val="18"/>
                <w:u w:val="single"/>
                <w:lang w:eastAsia="zh-CN"/>
              </w:rPr>
              <w:t xml:space="preserve">（一项即可）</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2、我方参加本次政府采购活动前3年内，我方在经营活动中没有因违法经营受到刑事处罚或者责令停产停业、吊销许可证或者执照、较大数额罚款等行政处罚。</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3、我方具有合法从事本次采购内容的经营资格（含</w:t>
            </w:r>
            <w:r>
              <w:rPr>
                <w:rFonts w:hint="eastAsia" w:ascii="宋体" w:hAnsi="宋体" w:eastAsia="宋体" w:cs="宋体"/>
                <w:color w:val="auto"/>
                <w:sz w:val="18"/>
                <w:szCs w:val="18"/>
                <w:lang w:eastAsia="zh-CN"/>
              </w:rPr>
              <w:t xml:space="preserve">准入性资质</w:t>
            </w:r>
            <w:r>
              <w:rPr>
                <w:rFonts w:hint="eastAsia" w:ascii="宋体" w:hAnsi="宋体" w:eastAsia="宋体" w:cs="宋体"/>
                <w:bCs/>
                <w:color w:val="auto"/>
                <w:sz w:val="18"/>
                <w:szCs w:val="18"/>
                <w:lang w:eastAsia="zh-CN"/>
              </w:rPr>
              <w:t xml:space="preserve">等行政许可）以及</w:t>
            </w:r>
            <w:r>
              <w:rPr>
                <w:rFonts w:hint="eastAsia" w:ascii="宋体" w:hAnsi="宋体" w:eastAsia="宋体" w:cs="宋体"/>
                <w:color w:val="auto"/>
                <w:sz w:val="18"/>
                <w:szCs w:val="18"/>
                <w:lang w:eastAsia="zh-CN"/>
              </w:rPr>
              <w:t xml:space="preserve">具备法律、行政法规规定的其他条件</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供应商（盖公章）：</w:t>
            </w:r>
            <w:r>
              <w:rPr>
                <w:rFonts w:hint="eastAsia" w:ascii="宋体" w:hAnsi="宋体" w:eastAsia="宋体" w:cs="宋体"/>
                <w:bCs/>
                <w:i/>
                <w:color w:val="auto"/>
                <w:sz w:val="18"/>
                <w:szCs w:val="18"/>
                <w:u w:val="single"/>
                <w:lang w:eastAsia="zh-CN"/>
              </w:rPr>
              <w:t xml:space="preserve">供应商名称</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color w:val="auto"/>
                <w:sz w:val="18"/>
                <w:szCs w:val="18"/>
                <w:lang w:eastAsia="zh-CN"/>
              </w:rPr>
              <w:t xml:space="preserve">法定代表人或其委托代理人（</w:t>
            </w:r>
            <w:r>
              <w:rPr>
                <w:rFonts w:hint="eastAsia" w:ascii="宋体" w:hAnsi="宋体" w:eastAsia="宋体" w:cs="宋体"/>
                <w:bCs/>
                <w:color w:val="auto"/>
                <w:sz w:val="18"/>
                <w:szCs w:val="18"/>
                <w:lang w:eastAsia="zh-CN"/>
              </w:rPr>
              <w:t xml:space="preserve">签字或盖章）：</w:t>
            </w:r>
            <w:r/>
          </w:p>
          <w:p>
            <w:pPr>
              <w:ind w:firstLine="36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u w:val="single"/>
              </w:rPr>
              <w:t xml:space="preserve">日期：         年    月    日</w:t>
            </w:r>
            <w:r/>
          </w:p>
        </w:tc>
      </w:tr>
      <w:tr>
        <w:trPr>
          <w:jc w:val="center"/>
        </w:trPr>
        <w:tc>
          <w:tcPr>
            <w:tcW w:w="8534" w:type="dxa"/>
            <w:textDirection w:val="lrTb"/>
            <w:noWrap w:val="false"/>
          </w:tcPr>
          <w:p>
            <w:pPr>
              <w:ind w:firstLine="358"/>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说明： 1.投标人须按本表格式制作，并在正本中提供原件，否按无效处理。</w:t>
            </w:r>
            <w:r/>
          </w:p>
          <w:p>
            <w:pPr>
              <w:ind w:firstLine="358"/>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2. 如果是联合体投标，联合体各方均需提供上述证明。</w:t>
            </w:r>
            <w:r/>
          </w:p>
        </w:tc>
      </w:tr>
    </w:tbl>
    <w:p>
      <w:pPr>
        <w:ind w:firstLine="358"/>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2、落实政府采购政策需满足的资格要求（按照采购公告的要求提供）</w:t>
      </w:r>
      <w:r/>
    </w:p>
    <w:p>
      <w:pPr>
        <w:ind w:firstLine="356"/>
        <w:spacing w:line="360" w:lineRule="auto"/>
        <w:rPr>
          <w:rFonts w:ascii="宋体" w:hAnsi="宋体" w:eastAsia="宋体" w:cs="宋体"/>
          <w:color w:val="auto"/>
          <w:lang w:eastAsia="zh-CN"/>
        </w:rPr>
      </w:pPr>
      <w:r>
        <w:rPr>
          <w:rFonts w:hint="eastAsia" w:ascii="宋体" w:hAnsi="宋体" w:eastAsia="宋体" w:cs="宋体"/>
          <w:bCs/>
          <w:color w:val="auto"/>
          <w:sz w:val="18"/>
          <w:szCs w:val="18"/>
          <w:lang w:eastAsia="zh-CN"/>
        </w:rPr>
        <w:t xml:space="preserve">如招标公告</w:t>
      </w:r>
      <w:r>
        <w:rPr>
          <w:rFonts w:hint="eastAsia" w:ascii="宋体" w:hAnsi="宋体" w:eastAsia="宋体" w:cs="宋体"/>
          <w:color w:val="auto"/>
          <w:sz w:val="18"/>
          <w:szCs w:val="18"/>
          <w:lang w:eastAsia="zh-CN"/>
        </w:rPr>
        <w:t xml:space="preserve">中写明专门面向中小企业采购的，投标人应当符合《政府采购促进中小企业发展管理办法》有关规定，并出具《中小企业声明函》（自行从财政部官方网站下载）</w:t>
      </w:r>
      <w:r/>
    </w:p>
    <w:p>
      <w:pPr>
        <w:ind w:firstLine="358"/>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3、本项目的特定资格要求（按照采购公告的要求提供）</w:t>
      </w:r>
      <w:r/>
    </w:p>
    <w:p>
      <w:pPr>
        <w:pStyle w:val="2128"/>
        <w:rPr>
          <w:rFonts w:ascii="宋体" w:hAnsi="宋体" w:cs="宋体"/>
          <w:color w:val="auto"/>
        </w:rPr>
      </w:pPr>
      <w:r>
        <w:rPr>
          <w:rFonts w:ascii="宋体" w:hAnsi="宋体" w:cs="宋体"/>
          <w:color w:val="auto"/>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pStyle w:val="2135"/>
        <w:ind w:left="617" w:firstLine="557"/>
        <w:jc w:val="center"/>
        <w:spacing w:line="600" w:lineRule="exact"/>
        <w:tabs>
          <w:tab w:val="left" w:pos="5580" w:leader="none"/>
        </w:tabs>
        <w:rPr>
          <w:rFonts w:hAnsi="宋体" w:eastAsia="宋体" w:cs="宋体"/>
          <w:b/>
          <w:color w:val="auto"/>
          <w:sz w:val="28"/>
          <w:szCs w:val="28"/>
          <w:lang w:eastAsia="zh-CN"/>
        </w:rPr>
      </w:pPr>
      <w:r>
        <w:rPr>
          <w:rFonts w:hint="eastAsia" w:hAnsi="宋体" w:eastAsia="宋体" w:cs="宋体"/>
          <w:b/>
          <w:color w:val="auto"/>
          <w:sz w:val="28"/>
          <w:szCs w:val="28"/>
          <w:lang w:eastAsia="zh-CN"/>
        </w:rPr>
        <w:t xml:space="preserve">三、法定代表人授权委托书(格式）</w:t>
      </w:r>
      <w:r/>
    </w:p>
    <w:p>
      <w:pPr>
        <w:pStyle w:val="2129"/>
        <w:ind w:firstLine="482"/>
        <w:jc w:val="center"/>
        <w:spacing w:line="600" w:lineRule="exact"/>
        <w:rPr>
          <w:rFonts w:ascii="宋体" w:hAnsi="宋体" w:eastAsia="宋体" w:cs="宋体"/>
          <w:b/>
          <w:color w:val="auto"/>
          <w:szCs w:val="21"/>
          <w:lang w:eastAsia="zh-CN"/>
        </w:rPr>
      </w:pPr>
      <w:r>
        <w:rPr>
          <w:rFonts w:ascii="宋体" w:hAnsi="宋体" w:eastAsia="宋体" w:cs="宋体"/>
          <w:b/>
          <w:color w:val="auto"/>
          <w:szCs w:val="21"/>
          <w:lang w:eastAsia="zh-CN"/>
        </w:rPr>
      </w:r>
      <w:r/>
    </w:p>
    <w:p>
      <w:pPr>
        <w:ind w:firstLine="480"/>
        <w:spacing w:line="600" w:lineRule="exact"/>
        <w:rPr>
          <w:rFonts w:ascii="宋体" w:hAnsi="宋体" w:eastAsia="宋体" w:cs="宋体"/>
          <w:color w:val="auto"/>
          <w:sz w:val="21"/>
          <w:szCs w:val="21"/>
          <w:lang w:eastAsia="zh-CN"/>
        </w:rPr>
      </w:pPr>
      <w:r>
        <w:rPr>
          <w:rFonts w:hint="eastAsia" w:ascii="宋体" w:hAnsi="宋体" w:eastAsia="宋体" w:cs="宋体"/>
          <w:color w:val="auto"/>
          <w:szCs w:val="21"/>
          <w:lang w:eastAsia="zh-CN"/>
        </w:rPr>
        <w:t xml:space="preserve">本授权书声明：注册于</w:t>
      </w:r>
      <w:r>
        <w:rPr>
          <w:rFonts w:hint="eastAsia" w:ascii="宋体" w:hAnsi="宋体" w:eastAsia="宋体" w:cs="宋体"/>
          <w:b/>
          <w:i/>
          <w:color w:val="auto"/>
          <w:szCs w:val="21"/>
          <w:u w:val="single"/>
          <w:lang w:eastAsia="zh-CN"/>
        </w:rPr>
        <w:t xml:space="preserve">           （地区的名称。例：江苏盐城）</w:t>
      </w:r>
      <w:r>
        <w:rPr>
          <w:rFonts w:hint="eastAsia" w:ascii="宋体" w:hAnsi="宋体" w:eastAsia="宋体" w:cs="宋体"/>
          <w:color w:val="auto"/>
          <w:szCs w:val="21"/>
          <w:lang w:eastAsia="zh-CN"/>
        </w:rPr>
        <w:t xml:space="preserve">的</w:t>
      </w:r>
      <w:r>
        <w:rPr>
          <w:rFonts w:hint="eastAsia" w:ascii="宋体" w:hAnsi="宋体" w:eastAsia="宋体" w:cs="宋体"/>
          <w:b/>
          <w:i/>
          <w:color w:val="auto"/>
          <w:szCs w:val="21"/>
          <w:u w:val="single"/>
          <w:lang w:eastAsia="zh-CN"/>
        </w:rPr>
        <w:t xml:space="preserve">           （投</w:t>
      </w:r>
      <w:r>
        <w:rPr>
          <w:rFonts w:hint="eastAsia" w:ascii="宋体" w:hAnsi="宋体" w:eastAsia="宋体" w:cs="宋体"/>
          <w:b/>
          <w:i/>
          <w:color w:val="auto"/>
          <w:sz w:val="21"/>
          <w:szCs w:val="21"/>
          <w:u w:val="single"/>
          <w:lang w:eastAsia="zh-CN"/>
        </w:rPr>
        <w:t xml:space="preserve">标人）</w:t>
      </w:r>
      <w:r>
        <w:rPr>
          <w:rFonts w:hint="eastAsia" w:ascii="宋体" w:hAnsi="宋体" w:eastAsia="宋体" w:cs="宋体"/>
          <w:color w:val="auto"/>
          <w:sz w:val="21"/>
          <w:szCs w:val="21"/>
          <w:lang w:eastAsia="zh-CN"/>
        </w:rPr>
        <w:t xml:space="preserve">的在下面签字的</w:t>
      </w:r>
      <w:r>
        <w:rPr>
          <w:rFonts w:hint="eastAsia" w:ascii="宋体" w:hAnsi="宋体" w:eastAsia="宋体" w:cs="宋体"/>
          <w:b/>
          <w:i/>
          <w:color w:val="auto"/>
          <w:sz w:val="21"/>
          <w:szCs w:val="21"/>
          <w:u w:val="single"/>
          <w:lang w:eastAsia="zh-CN"/>
        </w:rPr>
        <w:t xml:space="preserve">         （法人代表姓名、职务）</w:t>
      </w:r>
      <w:r>
        <w:rPr>
          <w:rFonts w:hint="eastAsia" w:ascii="宋体" w:hAnsi="宋体" w:eastAsia="宋体" w:cs="宋体"/>
          <w:color w:val="auto"/>
          <w:sz w:val="21"/>
          <w:szCs w:val="21"/>
          <w:lang w:eastAsia="zh-CN"/>
        </w:rPr>
        <w:t xml:space="preserve">代表我单位授权</w:t>
      </w:r>
      <w:r>
        <w:rPr>
          <w:rFonts w:hint="eastAsia" w:ascii="宋体" w:hAnsi="宋体" w:eastAsia="宋体" w:cs="宋体"/>
          <w:b/>
          <w:i/>
          <w:color w:val="auto"/>
          <w:sz w:val="21"/>
          <w:szCs w:val="21"/>
          <w:u w:val="single"/>
          <w:lang w:eastAsia="zh-CN"/>
        </w:rPr>
        <w:t xml:space="preserve">                   （单位名称）</w:t>
      </w:r>
      <w:r>
        <w:rPr>
          <w:rFonts w:hint="eastAsia" w:ascii="宋体" w:hAnsi="宋体" w:eastAsia="宋体" w:cs="宋体"/>
          <w:color w:val="auto"/>
          <w:sz w:val="21"/>
          <w:szCs w:val="21"/>
          <w:lang w:eastAsia="zh-CN"/>
        </w:rPr>
        <w:t xml:space="preserve">的在下面签字的</w:t>
      </w:r>
      <w:r>
        <w:rPr>
          <w:rFonts w:hint="eastAsia" w:ascii="宋体" w:hAnsi="宋体" w:eastAsia="宋体" w:cs="宋体"/>
          <w:b/>
          <w:i/>
          <w:color w:val="auto"/>
          <w:sz w:val="21"/>
          <w:szCs w:val="21"/>
          <w:u w:val="single"/>
          <w:lang w:eastAsia="zh-CN"/>
        </w:rPr>
        <w:t xml:space="preserve">                （被授权人的姓名、职务）</w:t>
      </w:r>
      <w:r>
        <w:rPr>
          <w:rFonts w:hint="eastAsia" w:ascii="宋体" w:hAnsi="宋体" w:eastAsia="宋体" w:cs="宋体"/>
          <w:color w:val="auto"/>
          <w:sz w:val="21"/>
          <w:szCs w:val="21"/>
          <w:lang w:eastAsia="zh-CN"/>
        </w:rPr>
        <w:t xml:space="preserve">为我单位的合法代理人（授权代表），就</w:t>
      </w:r>
      <w:r>
        <w:rPr>
          <w:rFonts w:hint="eastAsia" w:ascii="宋体" w:hAnsi="宋体" w:eastAsia="宋体" w:cs="宋体"/>
          <w:b/>
          <w:i/>
          <w:color w:val="auto"/>
          <w:sz w:val="21"/>
          <w:szCs w:val="21"/>
          <w:u w:val="single"/>
          <w:lang w:eastAsia="zh-CN"/>
        </w:rPr>
        <w:t xml:space="preserve">             （项目名称）</w:t>
      </w:r>
      <w:r>
        <w:rPr>
          <w:rFonts w:hint="eastAsia" w:ascii="宋体" w:hAnsi="宋体" w:eastAsia="宋体" w:cs="宋体"/>
          <w:color w:val="auto"/>
          <w:sz w:val="21"/>
          <w:szCs w:val="21"/>
          <w:lang w:eastAsia="zh-CN"/>
        </w:rPr>
        <w:t xml:space="preserve">的投标（响应），以我单位名义处理一切与之有关的事务。</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本授权书于</w:t>
      </w:r>
      <w:r>
        <w:rPr>
          <w:rFonts w:hint="eastAsia" w:ascii="宋体" w:hAnsi="宋体" w:eastAsia="宋体" w:cs="宋体"/>
          <w:color w:val="auto"/>
          <w:sz w:val="21"/>
          <w:szCs w:val="21"/>
          <w:u w:val="single"/>
          <w:lang w:eastAsia="zh-CN"/>
        </w:rPr>
        <w:t xml:space="preserve">           年     月     </w:t>
      </w:r>
      <w:r>
        <w:rPr>
          <w:rFonts w:hint="eastAsia" w:ascii="宋体" w:hAnsi="宋体" w:eastAsia="宋体" w:cs="宋体"/>
          <w:color w:val="auto"/>
          <w:sz w:val="21"/>
          <w:szCs w:val="21"/>
          <w:lang w:eastAsia="zh-CN"/>
        </w:rPr>
        <w:t xml:space="preserve">日签字生效,特此声明。</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投标人（盖公章）：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法定代表人（签字或签章）：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委托代理人（签字或签章）：</w:t>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 w:val="21"/>
          <w:szCs w:val="21"/>
        </w:rPr>
        <w:t xml:space="preserve">日        期：</w:t>
      </w:r>
      <w:r/>
    </w:p>
    <w:p>
      <w:pPr>
        <w:ind w:firstLine="420"/>
        <w:jc w:val="center"/>
        <w:spacing w:line="600" w:lineRule="exact"/>
        <w:rPr>
          <w:rFonts w:ascii="宋体" w:hAnsi="宋体" w:eastAsia="宋体" w:cs="宋体"/>
          <w:color w:val="auto"/>
          <w:sz w:val="21"/>
          <w:szCs w:val="21"/>
        </w:rPr>
      </w:pPr>
      <w:r>
        <w:rPr>
          <w:rFonts w:ascii="宋体" w:hAnsi="宋体" w:eastAsia="宋体" w:cs="宋体"/>
          <w:color w:val="auto"/>
          <w:sz w:val="21"/>
          <w:szCs w:val="21"/>
        </w:rPr>
      </w:r>
      <w:r/>
    </w:p>
    <w:tbl>
      <w:tblPr>
        <w:tblStyle w:val="2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jc w:val="center"/>
          <w:trHeight w:val="58"/>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ind w:firstLine="417"/>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ind w:firstLine="417"/>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r>
    </w:tbl>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557"/>
        <w:jc w:val="center"/>
        <w:spacing w:line="360" w:lineRule="auto"/>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pStyle w:val="2149"/>
        <w:ind w:left="960" w:firstLine="416"/>
        <w:rPr>
          <w:rFonts w:hint="default"/>
          <w:color w:val="auto"/>
        </w:rPr>
      </w:pPr>
      <w:r>
        <w:rPr>
          <w:rFonts w:hint="default"/>
          <w:color w:val="auto"/>
        </w:rPr>
      </w:r>
      <w:r/>
    </w:p>
    <w:p>
      <w:pPr>
        <w:ind w:firstLine="557"/>
        <w:jc w:val="center"/>
        <w:spacing w:line="360" w:lineRule="auto"/>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四、投标书（格式）</w:t>
      </w:r>
      <w:r/>
    </w:p>
    <w:p>
      <w:pPr>
        <w:ind w:firstLine="417"/>
        <w:spacing w:line="360" w:lineRule="auto"/>
        <w:rPr>
          <w:rFonts w:ascii="宋体" w:hAnsi="宋体" w:eastAsia="宋体" w:cs="宋体"/>
          <w:b/>
          <w:color w:val="auto"/>
          <w:sz w:val="21"/>
          <w:szCs w:val="21"/>
          <w:u w:val="single"/>
          <w:lang w:eastAsia="zh-CN"/>
        </w:rPr>
      </w:pPr>
      <w:r>
        <w:rPr>
          <w:rFonts w:hint="eastAsia" w:ascii="宋体" w:hAnsi="宋体" w:eastAsia="宋体" w:cs="宋体"/>
          <w:b/>
          <w:color w:val="auto"/>
          <w:sz w:val="21"/>
          <w:szCs w:val="21"/>
          <w:u w:val="single"/>
          <w:lang w:eastAsia="zh-CN"/>
        </w:rPr>
        <w:t xml:space="preserve">致：    </w:t>
      </w:r>
      <w:r>
        <w:rPr>
          <w:rFonts w:hint="eastAsia" w:ascii="宋体" w:hAnsi="宋体" w:eastAsia="宋体" w:cs="宋体"/>
          <w:b/>
          <w:i/>
          <w:color w:val="auto"/>
          <w:sz w:val="21"/>
          <w:szCs w:val="21"/>
          <w:u w:val="single"/>
          <w:lang w:eastAsia="zh-CN"/>
        </w:rPr>
        <w:t xml:space="preserve">(采购人或携手阳光公司的名称)</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根据贵方</w:t>
      </w:r>
      <w:r>
        <w:rPr>
          <w:rFonts w:hint="eastAsia" w:hAnsi="宋体" w:eastAsia="宋体" w:cs="宋体"/>
          <w:b/>
          <w:i/>
          <w:color w:val="auto"/>
          <w:sz w:val="21"/>
          <w:u w:val="single"/>
          <w:lang w:eastAsia="zh-CN"/>
        </w:rPr>
        <w:t xml:space="preserve"> (项目名称)</w:t>
      </w:r>
      <w:r>
        <w:rPr>
          <w:rFonts w:hint="eastAsia" w:hAnsi="宋体" w:eastAsia="宋体" w:cs="宋体"/>
          <w:color w:val="auto"/>
          <w:sz w:val="21"/>
          <w:lang w:eastAsia="zh-CN"/>
        </w:rPr>
        <w:t xml:space="preserve">项目的投标邀请</w:t>
      </w:r>
      <w:r>
        <w:rPr>
          <w:rFonts w:hint="eastAsia" w:hAnsi="宋体" w:eastAsia="宋体" w:cs="宋体"/>
          <w:b/>
          <w:i/>
          <w:color w:val="auto"/>
          <w:sz w:val="21"/>
          <w:u w:val="single"/>
          <w:lang w:eastAsia="zh-CN"/>
        </w:rPr>
        <w:t xml:space="preserve">(采购编号)</w:t>
      </w:r>
      <w:r>
        <w:rPr>
          <w:rFonts w:hint="eastAsia" w:hAnsi="宋体" w:eastAsia="宋体" w:cs="宋体"/>
          <w:color w:val="auto"/>
          <w:sz w:val="21"/>
          <w:lang w:eastAsia="zh-CN"/>
        </w:rPr>
        <w:t xml:space="preserve">,签字代表</w:t>
      </w:r>
      <w:r>
        <w:rPr>
          <w:rFonts w:hint="eastAsia" w:hAnsi="宋体" w:eastAsia="宋体" w:cs="宋体"/>
          <w:b/>
          <w:i/>
          <w:color w:val="auto"/>
          <w:sz w:val="21"/>
          <w:u w:val="single"/>
          <w:lang w:eastAsia="zh-CN"/>
        </w:rPr>
        <w:t xml:space="preserve">(姓名、职务)</w:t>
      </w:r>
      <w:r>
        <w:rPr>
          <w:rFonts w:hint="eastAsia" w:hAnsi="宋体" w:eastAsia="宋体" w:cs="宋体"/>
          <w:color w:val="auto"/>
          <w:sz w:val="21"/>
          <w:lang w:eastAsia="zh-CN"/>
        </w:rPr>
        <w:t xml:space="preserve">经正式授权并代表投标人</w:t>
      </w:r>
      <w:r>
        <w:rPr>
          <w:rFonts w:hint="eastAsia" w:hAnsi="宋体" w:eastAsia="宋体" w:cs="宋体"/>
          <w:b/>
          <w:i/>
          <w:color w:val="auto"/>
          <w:sz w:val="21"/>
          <w:u w:val="single"/>
          <w:lang w:eastAsia="zh-CN"/>
        </w:rPr>
        <w:t xml:space="preserve">（投标人名称）</w:t>
      </w:r>
      <w:r>
        <w:rPr>
          <w:rFonts w:hint="eastAsia" w:hAnsi="宋体" w:eastAsia="宋体" w:cs="宋体"/>
          <w:color w:val="auto"/>
          <w:sz w:val="21"/>
          <w:lang w:eastAsia="zh-CN"/>
        </w:rPr>
        <w:t xml:space="preserve">提交下述文件正本</w:t>
      </w:r>
      <w:r>
        <w:rPr>
          <w:rFonts w:hint="eastAsia" w:hAnsi="宋体" w:eastAsia="宋体" w:cs="宋体"/>
          <w:b/>
          <w:color w:val="auto"/>
          <w:sz w:val="21"/>
          <w:u w:val="single"/>
          <w:lang w:eastAsia="zh-CN"/>
        </w:rPr>
        <w:t xml:space="preserve">1</w:t>
      </w:r>
      <w:r>
        <w:rPr>
          <w:rFonts w:hint="eastAsia" w:hAnsi="宋体" w:eastAsia="宋体" w:cs="宋体"/>
          <w:color w:val="auto"/>
          <w:sz w:val="21"/>
          <w:lang w:eastAsia="zh-CN"/>
        </w:rPr>
        <w:t xml:space="preserve">份、副本</w:t>
      </w:r>
      <w:r>
        <w:rPr>
          <w:rFonts w:hint="eastAsia" w:hAnsi="宋体" w:eastAsia="宋体" w:cs="宋体"/>
          <w:b/>
          <w:color w:val="auto"/>
          <w:sz w:val="21"/>
          <w:lang w:eastAsia="zh-CN"/>
        </w:rPr>
        <w:t xml:space="preserve">份</w:t>
      </w:r>
      <w:r>
        <w:rPr>
          <w:rFonts w:hint="eastAsia" w:hAnsi="宋体" w:eastAsia="宋体" w:cs="宋体"/>
          <w:color w:val="auto"/>
          <w:sz w:val="21"/>
          <w:lang w:eastAsia="zh-CN"/>
        </w:rPr>
        <w:t xml:space="preserve">。</w:t>
      </w:r>
      <w:r/>
    </w:p>
    <w:p>
      <w:pPr>
        <w:pStyle w:val="2135"/>
        <w:ind w:firstLine="422"/>
        <w:spacing w:line="360" w:lineRule="auto"/>
        <w:tabs>
          <w:tab w:val="left" w:pos="5580" w:leader="none"/>
        </w:tabs>
        <w:rPr>
          <w:rFonts w:hAnsi="宋体" w:eastAsia="宋体" w:cs="宋体"/>
          <w:b/>
          <w:color w:val="auto"/>
          <w:sz w:val="21"/>
          <w:lang w:eastAsia="zh-CN"/>
        </w:rPr>
      </w:pPr>
      <w:r>
        <w:rPr>
          <w:rFonts w:hint="eastAsia" w:hAnsi="宋体" w:eastAsia="宋体" w:cs="宋体"/>
          <w:b/>
          <w:color w:val="auto"/>
          <w:sz w:val="21"/>
          <w:lang w:eastAsia="zh-CN"/>
        </w:rPr>
        <w:t xml:space="preserve">据此，签字代表宣布同意如下：</w:t>
      </w:r>
      <w:r/>
    </w:p>
    <w:p>
      <w:pPr>
        <w:pStyle w:val="2135"/>
        <w:ind w:firstLine="420"/>
        <w:spacing w:line="360" w:lineRule="auto"/>
        <w:tabs>
          <w:tab w:val="left" w:pos="5580" w:leader="none"/>
        </w:tabs>
        <w:rPr>
          <w:rFonts w:hAnsi="宋体" w:eastAsia="宋体" w:cs="宋体"/>
          <w:color w:val="auto"/>
          <w:spacing w:val="15"/>
          <w:sz w:val="21"/>
          <w:u w:val="single"/>
          <w:lang w:eastAsia="zh-CN"/>
        </w:rPr>
      </w:pPr>
      <w:r>
        <w:rPr>
          <w:rFonts w:hint="eastAsia" w:hAnsi="宋体" w:eastAsia="宋体" w:cs="宋体"/>
          <w:color w:val="auto"/>
          <w:sz w:val="21"/>
          <w:lang w:eastAsia="zh-CN"/>
        </w:rPr>
        <w:t xml:space="preserve">（1）附投标价格表中规定的应提供产品（货物、服务、工程）的投标总价详见开标一览表。</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（2）</w:t>
      </w:r>
      <w:r>
        <w:rPr>
          <w:rFonts w:hint="eastAsia" w:hAnsi="宋体" w:eastAsia="宋体" w:cs="宋体"/>
          <w:b/>
          <w:color w:val="auto"/>
          <w:sz w:val="21"/>
          <w:lang w:eastAsia="zh-CN"/>
        </w:rPr>
        <w:t xml:space="preserve">本投标有效期为自投标截止之日起</w:t>
      </w:r>
      <w:r>
        <w:rPr>
          <w:rFonts w:hint="eastAsia" w:hAnsi="宋体" w:eastAsia="宋体" w:cs="宋体"/>
          <w:b/>
          <w:color w:val="auto"/>
          <w:sz w:val="21"/>
          <w:u w:val="single"/>
          <w:lang w:eastAsia="zh-CN"/>
        </w:rPr>
        <w:t xml:space="preserve">90</w:t>
      </w:r>
      <w:r>
        <w:rPr>
          <w:rFonts w:hint="eastAsia" w:hAnsi="宋体" w:eastAsia="宋体" w:cs="宋体"/>
          <w:b/>
          <w:color w:val="auto"/>
          <w:sz w:val="21"/>
          <w:lang w:eastAsia="zh-CN"/>
        </w:rPr>
        <w:t xml:space="preserve">个日历日</w:t>
      </w:r>
      <w:r>
        <w:rPr>
          <w:rFonts w:hint="eastAsia" w:hAnsi="宋体" w:eastAsia="宋体" w:cs="宋体"/>
          <w:color w:val="auto"/>
          <w:sz w:val="21"/>
          <w:lang w:eastAsia="zh-CN"/>
        </w:rPr>
        <w:t xml:space="preserve">。</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（3）已详细审查全部招标文件，包括所有补充通知（如果有的话），完全理解并同意放弃对这方面有不明、误解和质疑的权力。</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（4）在规定的开标时间后，遵守招标文件中有关保证金的规定。</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（5）我方不是为本项目提供整体设计、规范编制或者项目管理、监理、检测等服务的供应商，我方不是采购代理机构的附属机构。</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（6）在领取中标通知书的同时按招标文件规定的形式，向盐城市携手阳光集中采购代理有限公司一次性支付中标服务费。</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（7）按照贵方可能要求，提供与其投标有关的一切数据或资料，完全理解贵方不一定接受最低价的投标或收到的任何投标。</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（8）按照招标文件的规定履行合同责任和义务。</w:t>
      </w:r>
      <w:r/>
    </w:p>
    <w:p>
      <w:pPr>
        <w:pStyle w:val="2135"/>
        <w:ind w:firstLine="422"/>
        <w:spacing w:line="360" w:lineRule="auto"/>
        <w:tabs>
          <w:tab w:val="left" w:pos="5580" w:leader="none"/>
        </w:tabs>
        <w:rPr>
          <w:rFonts w:hAnsi="宋体" w:eastAsia="宋体" w:cs="宋体"/>
          <w:b/>
          <w:color w:val="auto"/>
          <w:sz w:val="21"/>
          <w:u w:val="single"/>
          <w:lang w:eastAsia="zh-CN"/>
        </w:rPr>
      </w:pPr>
      <w:r>
        <w:rPr>
          <w:rFonts w:hint="eastAsia" w:hAnsi="宋体" w:eastAsia="宋体" w:cs="宋体"/>
          <w:b/>
          <w:color w:val="auto"/>
          <w:sz w:val="21"/>
          <w:u w:val="single"/>
          <w:lang w:eastAsia="zh-CN"/>
        </w:rPr>
        <w:t xml:space="preserve">（9）评审期间，如采购人或携手阳光相关工作人员无法与我方委托代理人联系（联系手机号：                     ）或我方委托代理人接到通知后15分钟内未及时向评审人员进行澄清等（含未按要求提供相关证明材料等）情形的，评审人员有权视为我方放弃澄清等相关所有权益（以贵方或评审人员理解为准）。</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与本投标有关的一切正式往来信函请寄：</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地  址：</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法定代表人或其委托代理人(签字或盖章)：</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电子函件或传真：</w:t>
      </w:r>
      <w:r/>
    </w:p>
    <w:p>
      <w:pPr>
        <w:pStyle w:val="2135"/>
        <w:ind w:firstLine="420"/>
        <w:spacing w:line="360" w:lineRule="auto"/>
        <w:tabs>
          <w:tab w:val="left" w:pos="5580" w:leader="none"/>
        </w:tabs>
        <w:rPr>
          <w:rFonts w:hAnsi="宋体" w:eastAsia="宋体" w:cs="宋体"/>
          <w:color w:val="auto"/>
          <w:sz w:val="21"/>
          <w:u w:val="single"/>
          <w:lang w:eastAsia="zh-CN"/>
        </w:rPr>
      </w:pPr>
      <w:r>
        <w:rPr>
          <w:rFonts w:hint="eastAsia" w:hAnsi="宋体" w:eastAsia="宋体" w:cs="宋体"/>
          <w:color w:val="auto"/>
          <w:sz w:val="21"/>
          <w:lang w:eastAsia="zh-CN"/>
        </w:rPr>
        <w:t xml:space="preserve">日  期：</w:t>
      </w:r>
      <w:r/>
    </w:p>
    <w:p>
      <w:pPr>
        <w:pStyle w:val="2135"/>
        <w:ind w:firstLine="480"/>
        <w:spacing w:line="360" w:lineRule="auto"/>
        <w:tabs>
          <w:tab w:val="left" w:pos="5580" w:leader="none"/>
        </w:tabs>
        <w:rPr>
          <w:rFonts w:hAnsi="宋体" w:eastAsia="宋体" w:cs="宋体"/>
          <w:color w:val="auto"/>
          <w:u w:val="single"/>
          <w:lang w:eastAsia="zh-CN"/>
        </w:rPr>
      </w:pPr>
      <w:r>
        <w:rPr>
          <w:rFonts w:hAnsi="宋体" w:eastAsia="宋体" w:cs="宋体"/>
          <w:color w:val="auto"/>
          <w:u w:val="single"/>
          <w:lang w:eastAsia="zh-CN"/>
        </w:rPr>
      </w:r>
      <w:r/>
    </w:p>
    <w:p>
      <w:pPr>
        <w:pStyle w:val="2135"/>
        <w:ind w:firstLine="480"/>
        <w:spacing w:line="360" w:lineRule="auto"/>
        <w:tabs>
          <w:tab w:val="left" w:pos="5580" w:leader="none"/>
        </w:tabs>
        <w:rPr>
          <w:rFonts w:hAnsi="宋体" w:eastAsia="宋体" w:cs="宋体"/>
          <w:color w:val="auto"/>
          <w:u w:val="single"/>
          <w:lang w:eastAsia="zh-CN"/>
        </w:rPr>
      </w:pPr>
      <w:r>
        <w:rPr>
          <w:rFonts w:hAnsi="宋体" w:eastAsia="宋体" w:cs="宋体"/>
          <w:color w:val="auto"/>
          <w:u w:val="single"/>
          <w:lang w:eastAsia="zh-CN"/>
        </w:rPr>
      </w:r>
      <w:r/>
    </w:p>
    <w:p>
      <w:pPr>
        <w:pStyle w:val="2135"/>
        <w:ind w:firstLine="480"/>
        <w:spacing w:line="360" w:lineRule="auto"/>
        <w:tabs>
          <w:tab w:val="left" w:pos="5580" w:leader="none"/>
        </w:tabs>
        <w:rPr>
          <w:rFonts w:hAnsi="宋体" w:eastAsia="宋体" w:cs="宋体"/>
          <w:color w:val="auto"/>
          <w:u w:val="single"/>
          <w:lang w:eastAsia="zh-CN"/>
        </w:rPr>
      </w:pPr>
      <w:r>
        <w:rPr>
          <w:rFonts w:hAnsi="宋体" w:eastAsia="宋体" w:cs="宋体"/>
          <w:color w:val="auto"/>
          <w:u w:val="single"/>
          <w:lang w:eastAsia="zh-CN"/>
        </w:rPr>
      </w:r>
      <w:r/>
    </w:p>
    <w:p>
      <w:pPr>
        <w:pStyle w:val="2135"/>
        <w:ind w:firstLine="480"/>
        <w:spacing w:line="360" w:lineRule="auto"/>
        <w:tabs>
          <w:tab w:val="left" w:pos="5580" w:leader="none"/>
        </w:tabs>
        <w:rPr>
          <w:rFonts w:hAnsi="宋体" w:eastAsia="宋体" w:cs="宋体"/>
          <w:color w:val="auto"/>
          <w:lang w:eastAsia="zh-CN"/>
        </w:rPr>
      </w:pPr>
      <w:r>
        <w:rPr>
          <w:rFonts w:hAnsi="宋体" w:eastAsia="宋体" w:cs="宋体"/>
          <w:color w:val="auto"/>
          <w:lang w:eastAsia="zh-CN"/>
        </w:rPr>
      </w:r>
      <w:r/>
    </w:p>
    <w:p>
      <w:pPr>
        <w:pStyle w:val="2135"/>
        <w:ind w:firstLine="480"/>
        <w:spacing w:line="360" w:lineRule="auto"/>
        <w:tabs>
          <w:tab w:val="left" w:pos="5580" w:leader="none"/>
        </w:tabs>
        <w:rPr>
          <w:rFonts w:hAnsi="宋体" w:eastAsia="宋体" w:cs="宋体"/>
          <w:color w:val="auto"/>
          <w:lang w:eastAsia="zh-CN"/>
        </w:rPr>
      </w:pPr>
      <w:r>
        <w:rPr>
          <w:rFonts w:hAnsi="宋体" w:eastAsia="宋体" w:cs="宋体"/>
          <w:color w:val="auto"/>
          <w:lang w:eastAsia="zh-CN"/>
        </w:rPr>
      </w:r>
      <w:r/>
    </w:p>
    <w:p>
      <w:pPr>
        <w:ind w:firstLine="557"/>
        <w:jc w:val="center"/>
        <w:spacing w:line="540" w:lineRule="atLeast"/>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五、盐城市政府采购事前信用承诺书（格式）</w:t>
      </w:r>
      <w:r/>
    </w:p>
    <w:p>
      <w:pPr>
        <w:ind w:firstLine="557"/>
        <w:spacing w:line="540" w:lineRule="atLeast"/>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为营造我市公开、公平、公正、诚实守信的政府采购交易环境，树立诚信守法的投标人形象，本人代表本单位作出以下承诺：</w:t>
      </w:r>
      <w:r/>
    </w:p>
    <w:p>
      <w:pPr>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（三）严格依照国家和省、市关于政府采购的法律、法规、规章、规范性文件，参加政府采购投标活动；积极履行社会责任，促进廉政建设； </w:t>
      </w:r>
      <w:r/>
    </w:p>
    <w:p>
      <w:pPr>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（四）严格遵守即时信息公示规定，及时维护和更新盐城市政府采购网中与本单位相关的信息；</w:t>
      </w:r>
      <w:r/>
    </w:p>
    <w:p>
      <w:pPr>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（六）自觉接受政府、行业组织、社会公众、新闻舆论的监督；</w:t>
      </w:r>
      <w:r/>
    </w:p>
    <w:p>
      <w:pPr>
        <w:ind w:firstLine="420"/>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（八）本人已认真阅读了上述承诺，并向本单位员工作了宣传教育。</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2135"/>
        <w:ind w:firstLine="420"/>
        <w:spacing w:line="360" w:lineRule="auto"/>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 (签字或盖章)：</w:t>
      </w:r>
      <w:r/>
    </w:p>
    <w:p>
      <w:pPr>
        <w:pStyle w:val="2135"/>
        <w:ind w:firstLine="420"/>
        <w:spacing w:line="360" w:lineRule="auto"/>
        <w:tabs>
          <w:tab w:val="left" w:pos="5580" w:leader="none"/>
        </w:tabs>
        <w:rPr>
          <w:rFonts w:hAnsi="宋体" w:eastAsia="宋体" w:cs="宋体"/>
          <w:color w:val="auto"/>
          <w:sz w:val="21"/>
          <w:u w:val="single"/>
          <w:lang w:eastAsia="zh-CN"/>
        </w:rPr>
      </w:pPr>
      <w:r>
        <w:rPr>
          <w:rFonts w:hint="eastAsia" w:hAnsi="宋体" w:eastAsia="宋体" w:cs="宋体"/>
          <w:color w:val="auto"/>
          <w:sz w:val="21"/>
        </w:rPr>
        <w:t xml:space="preserve">日期：</w:t>
      </w:r>
      <w:r/>
    </w:p>
    <w:p>
      <w:pPr>
        <w:pStyle w:val="2135"/>
        <w:ind w:firstLine="420"/>
        <w:spacing w:line="360" w:lineRule="auto"/>
        <w:tabs>
          <w:tab w:val="left" w:pos="5580" w:leader="none"/>
        </w:tabs>
        <w:rPr>
          <w:rFonts w:hAnsi="宋体" w:eastAsia="宋体" w:cs="宋体"/>
          <w:color w:val="auto"/>
          <w:sz w:val="21"/>
          <w:u w:val="single"/>
          <w:lang w:eastAsia="zh-CN"/>
        </w:rPr>
      </w:pPr>
      <w:r>
        <w:rPr>
          <w:rFonts w:hAnsi="宋体" w:eastAsia="宋体" w:cs="宋体"/>
          <w:color w:val="auto"/>
          <w:sz w:val="21"/>
          <w:u w:val="single"/>
          <w:lang w:eastAsia="zh-CN"/>
        </w:rPr>
      </w:r>
      <w:r/>
    </w:p>
    <w:p>
      <w:pPr>
        <w:pStyle w:val="2135"/>
        <w:ind w:firstLine="480"/>
        <w:spacing w:line="360" w:lineRule="auto"/>
        <w:tabs>
          <w:tab w:val="left" w:pos="5580" w:leader="none"/>
        </w:tabs>
        <w:rPr>
          <w:rFonts w:hAnsi="宋体" w:eastAsia="宋体" w:cs="宋体"/>
          <w:color w:val="auto"/>
          <w:u w:val="single"/>
          <w:lang w:eastAsia="zh-CN"/>
        </w:rPr>
      </w:pPr>
      <w:r>
        <w:rPr>
          <w:rFonts w:hAnsi="宋体" w:eastAsia="宋体" w:cs="宋体"/>
          <w:color w:val="auto"/>
          <w:u w:val="single"/>
          <w:lang w:eastAsia="zh-CN"/>
        </w:rPr>
      </w:r>
      <w:r/>
    </w:p>
    <w:p>
      <w:pPr>
        <w:pStyle w:val="2135"/>
        <w:ind w:firstLine="480"/>
        <w:spacing w:line="360" w:lineRule="auto"/>
        <w:tabs>
          <w:tab w:val="left" w:pos="5580" w:leader="none"/>
        </w:tabs>
        <w:rPr>
          <w:rFonts w:hAnsi="宋体" w:eastAsia="宋体" w:cs="宋体"/>
          <w:color w:val="auto"/>
          <w:u w:val="single"/>
          <w:lang w:eastAsia="zh-CN"/>
        </w:rPr>
      </w:pPr>
      <w:r>
        <w:rPr>
          <w:rFonts w:hAnsi="宋体" w:eastAsia="宋体" w:cs="宋体"/>
          <w:color w:val="auto"/>
          <w:u w:val="single"/>
          <w:lang w:eastAsia="zh-CN"/>
        </w:rPr>
      </w:r>
      <w:r/>
    </w:p>
    <w:tbl>
      <w:tblPr>
        <w:tblStyle w:val="2127"/>
        <w:tblpPr w:horzAnchor="margin" w:tblpXSpec="center" w:vertAnchor="text" w:tblpY="73"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368"/>
        <w:gridCol w:w="2118"/>
        <w:gridCol w:w="1169"/>
      </w:tblGrid>
      <w:tr>
        <w:trPr>
          <w:cantSplit/>
          <w:trHeight w:val="58"/>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ind w:firstLine="557"/>
              <w:jc w:val="center"/>
              <w:spacing w:line="480" w:lineRule="auto"/>
              <w:rPr>
                <w:rFonts w:ascii="宋体" w:hAnsi="宋体" w:eastAsia="宋体" w:cs="宋体"/>
                <w:b/>
                <w:color w:val="auto"/>
                <w:sz w:val="21"/>
                <w:szCs w:val="21"/>
                <w:lang w:eastAsia="zh-CN"/>
              </w:rPr>
            </w:pPr>
            <w:r>
              <w:rPr>
                <w:rFonts w:hint="eastAsia" w:ascii="宋体" w:hAnsi="宋体" w:eastAsia="宋体" w:cs="宋体"/>
                <w:b/>
                <w:color w:val="auto"/>
                <w:sz w:val="28"/>
                <w:szCs w:val="28"/>
                <w:lang w:eastAsia="zh-CN"/>
              </w:rPr>
              <w:t xml:space="preserve">六、商务要求响应情况表（格式）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633"/>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相关说明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为采购项目提供整体设计、规范编制或者项目管理、监理、检测等服务的投标人，不得再参加该采购项目的其他采购活动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单位负责人为同一人或者存在直接控股、管理关系的不同投标人，不得参加同一合同项下的政府采购活动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在中国政府采购网被列入政府采购严重违法失信行为记录名单，或在“信用中国”网站被列入失信被执行人、重大税收违法失信主体名单，以及存在《政府采购法实施条例》第十九条规定的行政处罚记录</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响应文件未含有采购人不能接受的附加条件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所投产品质量标准符合招标文件“合格（符合国家强制标准等），全新原厂原件”的要求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所投产品符合采购文件“进口产品”的要求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firstLine="417"/>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投标人不得进行多方案投标（多方案的将被认定为投标无效）</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firstLine="417"/>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接受招标文件约定的交付或者实施的地点（范围）（施工地点）</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接受招标文件约定的采购资金的支付方式、时间、条件（付款条件）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480" w:lineRule="auto"/>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其它要求（可自行添加或另页详述，但须标注其所在页码）</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480" w:lineRule="auto"/>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spacing w:line="48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spacing w:line="480" w:lineRule="auto"/>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513"/>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ind w:firstLine="417"/>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用“满足或不满足”来表明该要求是否满足；2.投标人可根据其投标内容进一步细化上述表格，如本表表格填写不便的，可以另页详述（应答），但必须给出确切的位置索引（标注内容的所在页码）；3.如投标人知道关联关系单位（与投标人单位负责人为同一人或存在直接控股、管理关系的其他单位）未参加同一合同项下的政府采购活动的，填“满足”。如投标人不知道，须列出所有有关联关系的单位（可另页表达）。</w:t>
            </w:r>
            <w:r/>
          </w:p>
        </w:tc>
      </w:tr>
    </w:tbl>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tbl>
      <w:tblPr>
        <w:tblStyle w:val="2127"/>
        <w:tblpPr w:horzAnchor="margin" w:tblpXSpec="center" w:vertAnchor="text" w:tblpY="73" w:leftFromText="180" w:topFromText="0" w:rightFromText="180" w:bottomFromText="0"/>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851"/>
        <w:gridCol w:w="1276"/>
        <w:gridCol w:w="850"/>
        <w:gridCol w:w="851"/>
        <w:gridCol w:w="1134"/>
      </w:tblGrid>
      <w:tr>
        <w:trPr>
          <w:cantSplit/>
          <w:trHeight w:val="58"/>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ind w:firstLine="557"/>
              <w:jc w:val="center"/>
              <w:spacing w:line="480" w:lineRule="auto"/>
              <w:rPr>
                <w:rFonts w:ascii="宋体" w:hAnsi="宋体" w:eastAsia="宋体" w:cs="宋体"/>
                <w:b/>
                <w:color w:val="auto"/>
                <w:sz w:val="21"/>
                <w:szCs w:val="21"/>
                <w:lang w:eastAsia="zh-CN"/>
              </w:rPr>
            </w:pPr>
            <w:r>
              <w:rPr>
                <w:rFonts w:hint="eastAsia" w:ascii="宋体" w:hAnsi="宋体" w:eastAsia="宋体" w:cs="宋体"/>
                <w:b/>
                <w:color w:val="auto"/>
                <w:sz w:val="28"/>
                <w:szCs w:val="28"/>
                <w:lang w:eastAsia="zh-CN"/>
              </w:rPr>
              <w:t xml:space="preserve">投标人项目小组成员情况表（样本）</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采购包号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spacing w:line="480" w:lineRule="auto"/>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（未注明采购包号的可不填写）</w:t>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身份证号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职务</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或岗位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学历或职称</w:t>
            </w:r>
            <w:r/>
          </w:p>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或职业资格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专业</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从业</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年限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社保证明</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所在页码</w:t>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67"/>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spacing w:line="48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spacing w:line="480" w:lineRule="auto"/>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567"/>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ind w:firstLine="417"/>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ind w:firstLine="417"/>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1.项目小组成员须为投标人在职员工（劳动关系），并提供近3个月以来任何一个月的社保证明；</w:t>
            </w:r>
            <w:r/>
          </w:p>
          <w:p>
            <w:pPr>
              <w:ind w:firstLine="417"/>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2.本表为样表，投标人可根据采购文件相关要求（含评分因素）自行调整；</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3.投标人可根据其投标内容进一步细化上述表格，如本表表格填写不便的，可以另页详述（应答），但必须给出确切的位置索引（标注内容的所在页码）。</w:t>
            </w:r>
            <w:r/>
          </w:p>
        </w:tc>
      </w:tr>
    </w:tbl>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ind w:firstLine="475"/>
        <w:rPr>
          <w:color w:val="auto"/>
          <w:lang w:eastAsia="zh-CN"/>
        </w:rPr>
      </w:pPr>
      <w:r>
        <w:rPr>
          <w:color w:val="auto"/>
          <w:lang w:eastAsia="zh-CN"/>
        </w:rPr>
      </w:r>
      <w:r/>
    </w:p>
    <w:tbl>
      <w:tblPr>
        <w:tblStyle w:val="2127"/>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47"/>
        <w:gridCol w:w="1980"/>
        <w:gridCol w:w="1155"/>
        <w:gridCol w:w="975"/>
        <w:gridCol w:w="840"/>
        <w:gridCol w:w="2458"/>
      </w:tblGrid>
      <w:tr>
        <w:trPr>
          <w:cantSplit/>
          <w:trHeight w:val="58"/>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ind w:firstLine="55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8"/>
                <w:szCs w:val="28"/>
                <w:lang w:eastAsia="zh-CN"/>
              </w:rPr>
              <w:t xml:space="preserve">七、投标分项报价表（格式）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5"/>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5"/>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634"/>
        </w:trPr>
        <w:tc>
          <w:tcPr>
            <w:tcBorders>
              <w:top w:val="single" w:color="auto" w:sz="4" w:space="0"/>
              <w:left w:val="single" w:color="auto" w:sz="4" w:space="0"/>
              <w:right w:val="single" w:color="auto" w:sz="4" w:space="0"/>
            </w:tcBorders>
            <w:tcW w:w="53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分项名称（品目）</w:t>
            </w:r>
            <w:r/>
          </w:p>
        </w:tc>
        <w:tc>
          <w:tcPr>
            <w:tcBorders>
              <w:top w:val="single" w:color="auto" w:sz="4" w:space="0"/>
              <w:left w:val="single" w:color="auto" w:sz="4" w:space="0"/>
              <w:right w:val="single" w:color="auto" w:sz="4" w:space="0"/>
            </w:tcBorders>
            <w:tcW w:w="198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服务的有关说明等</w:t>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auto" w:sz="4" w:space="0"/>
              <w:left w:val="single" w:color="auto" w:sz="4" w:space="0"/>
              <w:right w:val="single" w:color="auto" w:sz="4" w:space="0"/>
            </w:tcBorders>
            <w:tcW w:w="97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单价</w:t>
            </w:r>
            <w:r/>
          </w:p>
        </w:tc>
        <w:tc>
          <w:tcPr>
            <w:tcBorders>
              <w:top w:val="single" w:color="auto" w:sz="4" w:space="0"/>
              <w:left w:val="single" w:color="auto" w:sz="4" w:space="0"/>
              <w:right w:val="single" w:color="auto" w:sz="4" w:space="0"/>
            </w:tcBorders>
            <w:tcW w:w="840"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总价</w:t>
            </w:r>
            <w:r/>
          </w:p>
        </w:tc>
        <w:tc>
          <w:tcPr>
            <w:tcBorders>
              <w:left w:val="single" w:color="auto" w:sz="4" w:space="0"/>
              <w:right w:val="single" w:color="auto" w:sz="4" w:space="0"/>
            </w:tcBorders>
            <w:tcW w:w="245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其它</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spacing w:line="360" w:lineRule="auto"/>
              <w:rPr>
                <w:rFonts w:ascii="宋体" w:hAnsi="宋体" w:eastAsia="宋体" w:cs="宋体"/>
                <w:iCs/>
                <w:color w:val="auto"/>
                <w:sz w:val="21"/>
                <w:szCs w:val="21"/>
                <w:lang w:eastAsia="zh-CN"/>
              </w:rPr>
            </w:pPr>
            <w:r>
              <w:rPr>
                <w:rFonts w:hint="eastAsia" w:ascii="宋体" w:hAnsi="宋体" w:eastAsia="宋体" w:cs="宋体"/>
                <w:iCs/>
                <w:color w:val="auto"/>
                <w:sz w:val="21"/>
                <w:szCs w:val="21"/>
                <w:lang w:eastAsia="zh-CN"/>
              </w:rPr>
              <w:t xml:space="preserve">项目经理兼厨师长</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iCs/>
                <w:color w:val="auto"/>
                <w:sz w:val="21"/>
                <w:szCs w:val="21"/>
              </w:rPr>
            </w:pPr>
            <w:r>
              <w:rPr>
                <w:rFonts w:ascii="宋体" w:hAnsi="宋体" w:eastAsia="宋体" w:cs="宋体"/>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iCs/>
                <w:color w:val="auto"/>
                <w:sz w:val="21"/>
                <w:szCs w:val="21"/>
                <w:lang w:eastAsia="zh-CN"/>
              </w:rPr>
            </w:pPr>
            <w:r>
              <w:rPr>
                <w:rFonts w:hint="eastAsia" w:ascii="宋体" w:hAnsi="宋体" w:eastAsia="宋体" w:cs="宋体"/>
                <w:iCs/>
                <w:color w:val="auto"/>
                <w:sz w:val="21"/>
                <w:szCs w:val="21"/>
                <w:lang w:eastAsia="zh-CN"/>
              </w:rPr>
              <w:t xml:space="preserve">炉灶厨师</w:t>
            </w:r>
            <w:r/>
          </w:p>
        </w:tc>
        <w:tc>
          <w:tcPr>
            <w:tcBorders>
              <w:top w:val="single" w:color="auto" w:sz="4" w:space="0"/>
              <w:left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iCs/>
                <w:color w:val="auto"/>
                <w:sz w:val="21"/>
                <w:szCs w:val="21"/>
              </w:rPr>
            </w:pPr>
            <w:r>
              <w:rPr>
                <w:rFonts w:ascii="宋体" w:hAnsi="宋体" w:eastAsia="宋体" w:cs="宋体"/>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spacing w:line="360" w:lineRule="auto"/>
              <w:rPr>
                <w:rFonts w:ascii="宋体" w:hAnsi="宋体" w:eastAsia="宋体" w:cs="宋体"/>
                <w:i/>
                <w:color w:val="auto"/>
                <w:sz w:val="21"/>
                <w:szCs w:val="21"/>
                <w:u w:val="single"/>
              </w:rPr>
            </w:pPr>
            <w:r>
              <w:rPr>
                <w:rFonts w:ascii="宋体" w:hAnsi="宋体" w:eastAsia="宋体" w:cs="宋体"/>
                <w:i/>
                <w:color w:val="auto"/>
                <w:sz w:val="21"/>
                <w:szCs w:val="21"/>
                <w:u w:val="single"/>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iCs/>
                <w:color w:val="auto"/>
                <w:sz w:val="21"/>
                <w:szCs w:val="21"/>
                <w:lang w:eastAsia="zh-CN"/>
              </w:rPr>
            </w:pPr>
            <w:r>
              <w:rPr>
                <w:rFonts w:hint="eastAsia" w:ascii="宋体" w:hAnsi="宋体" w:eastAsia="宋体" w:cs="宋体"/>
                <w:iCs/>
                <w:color w:val="auto"/>
                <w:sz w:val="21"/>
                <w:szCs w:val="21"/>
                <w:lang w:eastAsia="zh-CN"/>
              </w:rPr>
              <w:t xml:space="preserve">面点厨师</w:t>
            </w:r>
            <w:r/>
          </w:p>
        </w:tc>
        <w:tc>
          <w:tcPr>
            <w:tcBorders>
              <w:top w:val="single" w:color="auto" w:sz="4" w:space="0"/>
              <w:left w:val="single" w:color="auto" w:sz="4" w:space="0"/>
              <w:right w:val="single" w:color="auto" w:sz="4" w:space="0"/>
            </w:tcBorders>
            <w:tcW w:w="1980" w:type="dxa"/>
            <w:vAlign w:val="center"/>
            <w:textDirection w:val="lrTb"/>
            <w:noWrap w:val="false"/>
          </w:tcPr>
          <w:p>
            <w:pPr>
              <w:pStyle w:val="2128"/>
              <w:spacing w:line="360" w:lineRule="auto"/>
              <w:rPr>
                <w:rFonts w:ascii="宋体" w:hAnsi="宋体" w:cs="宋体"/>
                <w:iCs/>
                <w:color w:val="auto"/>
                <w:szCs w:val="21"/>
              </w:rPr>
            </w:pPr>
            <w:r>
              <w:rPr>
                <w:rFonts w:ascii="宋体" w:hAnsi="宋体" w:cs="宋体"/>
                <w:iCs/>
                <w:color w:val="auto"/>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iCs/>
                <w:color w:val="auto"/>
                <w:sz w:val="21"/>
                <w:szCs w:val="21"/>
                <w:lang w:eastAsia="zh-CN"/>
              </w:rPr>
            </w:pPr>
            <w:r>
              <w:rPr>
                <w:rFonts w:hint="eastAsia" w:ascii="宋体" w:hAnsi="宋体" w:eastAsia="宋体" w:cs="宋体"/>
                <w:iCs/>
                <w:color w:val="auto"/>
                <w:sz w:val="21"/>
                <w:szCs w:val="21"/>
                <w:lang w:eastAsia="zh-CN"/>
              </w:rPr>
              <w:t xml:space="preserve">切配厨师</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2</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iCs/>
                <w:color w:val="auto"/>
                <w:sz w:val="21"/>
                <w:szCs w:val="21"/>
                <w:lang w:eastAsia="zh-CN"/>
              </w:rPr>
            </w:pPr>
            <w:r>
              <w:rPr>
                <w:rFonts w:hint="eastAsia" w:ascii="宋体" w:hAnsi="宋体" w:eastAsia="宋体" w:cs="宋体"/>
                <w:iCs/>
                <w:color w:val="auto"/>
                <w:sz w:val="21"/>
                <w:szCs w:val="21"/>
                <w:lang w:eastAsia="zh-CN"/>
              </w:rPr>
              <w:t xml:space="preserve">服务员及帮工</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8</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iCs/>
                <w:color w:val="auto"/>
                <w:sz w:val="21"/>
                <w:szCs w:val="21"/>
              </w:rPr>
            </w:pPr>
            <w:r>
              <w:rPr>
                <w:rFonts w:hint="eastAsia" w:ascii="宋体" w:hAnsi="宋体" w:eastAsia="宋体" w:cs="宋体"/>
                <w:color w:val="auto"/>
                <w:sz w:val="21"/>
                <w:szCs w:val="21"/>
              </w:rPr>
              <w:t xml:space="preserve">社会保险费(五险一金)</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社保（企业部分）不得低于上述文件标准及规定险种测算（规定险种为“五险”，指养老保险金 16%、医疗保险金 7%、工伤保险金 0.4%、生育保险金 0.8%、失业保险金 0.5%)即不得低于 1205.11 元/人/每月</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12</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iCs/>
                <w:color w:val="auto"/>
                <w:sz w:val="21"/>
                <w:szCs w:val="21"/>
              </w:rPr>
            </w:pPr>
            <w:r>
              <w:rPr>
                <w:rFonts w:hint="eastAsia" w:ascii="宋体" w:hAnsi="宋体" w:eastAsia="宋体" w:cs="宋体"/>
                <w:color w:val="auto"/>
                <w:sz w:val="21"/>
                <w:szCs w:val="21"/>
              </w:rPr>
              <w:t xml:space="preserve">住房公积金</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所有人员住房公积金须按不低于180.8元/人/每月。所有人员必须参加住房公积金。</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法定节假日加班费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法定加班工资不低于3428.96元/人/每年</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14</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福利费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不低于1800元/人/年</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ascii="宋体" w:hAnsi="宋体" w:eastAsia="宋体" w:cs="宋体"/>
                <w:color w:val="auto"/>
                <w:sz w:val="21"/>
                <w:szCs w:val="21"/>
                <w:lang w:eastAsia="zh-CN"/>
              </w:rPr>
              <w:t xml:space="preserve">5</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服装费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不低于1000元/人/年</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ascii="宋体" w:hAnsi="宋体" w:eastAsia="宋体" w:cs="宋体"/>
                <w:color w:val="auto"/>
                <w:sz w:val="21"/>
                <w:szCs w:val="21"/>
                <w:lang w:eastAsia="zh-CN"/>
              </w:rPr>
              <w:t xml:space="preserve">6</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体检费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不低于800元/人/年</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ascii="宋体" w:hAnsi="宋体" w:eastAsia="宋体" w:cs="宋体"/>
                <w:color w:val="auto"/>
                <w:sz w:val="21"/>
                <w:szCs w:val="21"/>
                <w:lang w:eastAsia="zh-CN"/>
              </w:rPr>
              <w:t xml:space="preserve">7</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培训费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不低于485元/人/年</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ascii="宋体" w:hAnsi="宋体" w:eastAsia="宋体" w:cs="宋体"/>
                <w:color w:val="auto"/>
                <w:sz w:val="21"/>
                <w:szCs w:val="21"/>
                <w:lang w:eastAsia="zh-CN"/>
              </w:rPr>
              <w:t xml:space="preserve">8</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意外伤害保险</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ascii="宋体" w:hAnsi="宋体" w:eastAsia="宋体" w:cs="宋体"/>
                <w:color w:val="auto"/>
                <w:sz w:val="21"/>
                <w:szCs w:val="21"/>
                <w:lang w:eastAsia="zh-CN"/>
              </w:rPr>
              <w:t xml:space="preserve">9</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夏季高温补助</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人*年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按盐城市标准6、7、8、9月四个月补贴夏季高温费用，不低于1200元/人/年</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t xml:space="preserve">20</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现场管理费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t xml:space="preserve">21</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税收</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t xml:space="preserve">22</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不可预见费</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其他投标人为完成招标文件规定的服务工作所涉及到的一切相关费用</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t xml:space="preserve">23</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一年总价</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t xml:space="preserve">24</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三年总价</w:t>
            </w:r>
            <w:r/>
          </w:p>
        </w:tc>
        <w:tc>
          <w:tcPr>
            <w:tcBorders>
              <w:left w:val="single" w:color="auto" w:sz="4" w:space="0"/>
              <w:right w:val="single" w:color="auto" w:sz="4" w:space="0"/>
            </w:tcBorders>
            <w:tcW w:w="1980" w:type="dxa"/>
            <w:vAlign w:val="center"/>
            <w:textDirection w:val="lrTb"/>
            <w:noWrap w:val="false"/>
          </w:tcPr>
          <w:p>
            <w:pPr>
              <w:ind w:firstLine="417"/>
              <w:spacing w:line="360" w:lineRule="auto"/>
              <w:rPr>
                <w:rFonts w:ascii="宋体" w:hAnsi="宋体" w:eastAsia="宋体" w:cs="宋体"/>
                <w:b/>
                <w:iCs/>
                <w:color w:val="auto"/>
                <w:sz w:val="21"/>
                <w:szCs w:val="21"/>
              </w:rPr>
            </w:pPr>
            <w:r>
              <w:rPr>
                <w:rFonts w:ascii="宋体" w:hAnsi="宋体" w:eastAsia="宋体" w:cs="宋体"/>
                <w:b/>
                <w:iCs/>
                <w:color w:val="auto"/>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left w:val="single" w:color="auto" w:sz="4" w:space="0"/>
              <w:right w:val="single" w:color="auto" w:sz="4" w:space="0"/>
            </w:tcBorders>
            <w:tcW w:w="2458"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ind w:firstLine="417"/>
              <w:spacing w:line="360" w:lineRule="auto"/>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总价（人民币）：</w:t>
            </w:r>
            <w:r>
              <w:rPr>
                <w:rFonts w:hint="eastAsia" w:ascii="宋体" w:hAnsi="宋体" w:eastAsia="宋体" w:cs="宋体"/>
                <w:b/>
                <w:color w:val="auto"/>
                <w:sz w:val="21"/>
                <w:szCs w:val="21"/>
                <w:u w:val="single"/>
                <w:lang w:eastAsia="zh-CN"/>
              </w:rPr>
              <w:t xml:space="preserve">                元（小写）</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spacing w:line="456"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ind w:firstLine="417"/>
              <w:rPr>
                <w:rFonts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注：</w:t>
            </w:r>
            <w:r>
              <w:rPr>
                <w:rFonts w:hint="eastAsia" w:ascii="宋体" w:hAnsi="宋体" w:eastAsia="宋体" w:cs="宋体"/>
                <w:color w:val="auto"/>
                <w:sz w:val="21"/>
                <w:szCs w:val="21"/>
                <w:lang w:eastAsia="zh-CN"/>
              </w:rPr>
              <w:t xml:space="preserve">1.如果本表内容与开标一览表（报价表）内容不一致的，以开标一览表（报价表）内容为准；2.投标人应如实完整的填写投标产品的相关信息；3.如所投产品为政府采购节能环保产品等政府采购政策支持产品的，请投标人在本表后附独立的政府采购节能环保产品明细价格表（自拟。须含品牌型号、数量、价格）及其相关政府采购政策支持证明（如环境标志产品目录等等）；4.上述各项的详细分项报价，如果投标人认为需要，可以参照本表另页描述。</w:t>
            </w:r>
            <w:r/>
          </w:p>
        </w:tc>
      </w:tr>
    </w:tbl>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p>
      <w:pPr>
        <w:pStyle w:val="2128"/>
        <w:rPr>
          <w:rFonts w:ascii="宋体" w:hAnsi="宋体" w:cs="宋体"/>
          <w:color w:val="auto"/>
        </w:rPr>
      </w:pPr>
      <w:r>
        <w:rPr>
          <w:rFonts w:ascii="宋体" w:hAnsi="宋体" w:cs="宋体"/>
          <w:color w:val="auto"/>
        </w:rPr>
      </w:r>
      <w:r/>
    </w:p>
    <w:tbl>
      <w:tblPr>
        <w:tblStyle w:val="2127"/>
        <w:tblpPr w:horzAnchor="margin" w:tblpXSpec="center" w:vertAnchor="text" w:tblpY="73" w:leftFromText="180" w:topFromText="0" w:rightFromText="180" w:bottomFromText="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4"/>
        <w:gridCol w:w="2409"/>
        <w:gridCol w:w="2552"/>
        <w:gridCol w:w="1134"/>
        <w:gridCol w:w="850"/>
      </w:tblGrid>
      <w:tr>
        <w:trPr>
          <w:cantSplit/>
          <w:trHeight w:val="58"/>
        </w:trPr>
        <w:tc>
          <w:tcPr>
            <w:gridSpan w:val="6"/>
            <w:tcBorders>
              <w:top w:val="single" w:color="auto" w:sz="4" w:space="0"/>
              <w:left w:val="single" w:color="auto" w:sz="4" w:space="0"/>
              <w:bottom w:val="single" w:color="auto" w:sz="4" w:space="0"/>
              <w:right w:val="single" w:color="auto" w:sz="4" w:space="0"/>
            </w:tcBorders>
            <w:tcW w:w="9747" w:type="dxa"/>
            <w:vAlign w:val="center"/>
            <w:textDirection w:val="lrTb"/>
            <w:noWrap w:val="false"/>
          </w:tcPr>
          <w:p>
            <w:pPr>
              <w:ind w:firstLine="557"/>
              <w:jc w:val="center"/>
              <w:spacing w:line="360" w:lineRule="auto"/>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八、技术要求响应情况表（格式）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75"/>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项目编号</w:t>
            </w:r>
            <w:r/>
          </w:p>
        </w:tc>
        <w:tc>
          <w:tcPr>
            <w:gridSpan w:val="4"/>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firstLine="475"/>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75"/>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项目名称</w:t>
            </w:r>
            <w:r/>
          </w:p>
        </w:tc>
        <w:tc>
          <w:tcPr>
            <w:gridSpan w:val="4"/>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firstLine="475"/>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75"/>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采购包号</w:t>
            </w:r>
            <w:r/>
          </w:p>
        </w:tc>
        <w:tc>
          <w:tcPr>
            <w:gridSpan w:val="4"/>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firstLine="475"/>
              <w:spacing w:line="360" w:lineRule="auto"/>
              <w:rPr>
                <w:rFonts w:ascii="宋体" w:hAnsi="宋体" w:eastAsia="宋体" w:cs="宋体"/>
                <w:i/>
                <w:color w:val="auto"/>
                <w:szCs w:val="21"/>
                <w:lang w:eastAsia="zh-CN"/>
              </w:rPr>
            </w:pPr>
            <w:r>
              <w:rPr>
                <w:rFonts w:hint="eastAsia" w:ascii="宋体" w:hAnsi="宋体" w:eastAsia="宋体" w:cs="宋体"/>
                <w:i/>
                <w:color w:val="auto"/>
                <w:szCs w:val="21"/>
                <w:lang w:eastAsia="zh-CN"/>
              </w:rPr>
              <w:t xml:space="preserve">（未注明采购包号的可不填写）</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分项名称（品目）</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招标文件要求</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偏离</w:t>
            </w:r>
            <w:r>
              <w:rPr>
                <w:rFonts w:hint="eastAsia" w:ascii="宋体" w:hAnsi="宋体" w:eastAsia="宋体" w:cs="宋体"/>
                <w:color w:val="auto"/>
              </w:rPr>
              <w:t xml:space="preserve">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color w:val="auto"/>
              </w:rPr>
            </w:pPr>
            <w:r>
              <w:rPr>
                <w:rFonts w:hint="eastAsia" w:ascii="宋体" w:hAnsi="宋体" w:eastAsia="宋体" w:cs="宋体"/>
                <w:color w:val="auto"/>
              </w:rPr>
              <w:t xml:space="preserve">其它</w:t>
            </w:r>
            <w:r/>
          </w:p>
          <w:p>
            <w:pPr>
              <w:rPr>
                <w:rFonts w:ascii="宋体" w:hAnsi="宋体" w:eastAsia="宋体" w:cs="宋体"/>
                <w:color w:val="auto"/>
              </w:rPr>
            </w:pPr>
            <w:r>
              <w:rPr>
                <w:rFonts w:hint="eastAsia" w:ascii="宋体" w:hAnsi="宋体" w:eastAsia="宋体" w:cs="宋体"/>
                <w:color w:val="auto"/>
              </w:rPr>
              <w:t xml:space="preserve">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spacing w:line="360" w:lineRule="auto"/>
              <w:rPr>
                <w:rFonts w:hAnsi="宋体" w:eastAsia="宋体" w:cs="宋体"/>
                <w:i/>
                <w:color w:val="auto"/>
                <w:u w:val="single"/>
                <w:lang w:eastAsia="zh-CN"/>
              </w:rPr>
            </w:pPr>
            <w:r>
              <w:rPr>
                <w:rFonts w:hint="eastAsia" w:hAnsi="宋体" w:eastAsia="宋体" w:cs="宋体"/>
                <w:i/>
                <w:color w:val="auto"/>
                <w:u w:val="single"/>
                <w:lang w:eastAsia="zh-CN"/>
              </w:rPr>
              <w:t xml:space="preserve">例：“服务方式”</w:t>
            </w:r>
            <w:r/>
          </w:p>
          <w:p>
            <w:pPr>
              <w:pStyle w:val="2135"/>
              <w:spacing w:line="360" w:lineRule="auto"/>
              <w:rPr>
                <w:rFonts w:hAnsi="宋体" w:eastAsia="宋体" w:cs="宋体"/>
                <w:i/>
                <w:color w:val="auto"/>
                <w:u w:val="single"/>
                <w:lang w:eastAsia="zh-CN"/>
              </w:rPr>
            </w:pPr>
            <w:r>
              <w:rPr>
                <w:rFonts w:hint="eastAsia" w:hAnsi="宋体" w:eastAsia="宋体" w:cs="宋体"/>
                <w:i/>
                <w:color w:val="auto"/>
                <w:u w:val="single"/>
                <w:lang w:eastAsia="zh-CN"/>
              </w:rPr>
              <w:t xml:space="preserve">（注：仅示例如何填写，与投标内容无关）</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spacing w:line="360" w:lineRule="auto"/>
              <w:rPr>
                <w:rFonts w:ascii="宋体" w:hAnsi="宋体" w:eastAsia="宋体" w:cs="宋体"/>
                <w:i/>
                <w:color w:val="auto"/>
                <w:szCs w:val="21"/>
                <w:u w:val="single"/>
                <w:lang w:eastAsia="zh-CN"/>
              </w:rPr>
            </w:pPr>
            <w:r>
              <w:rPr>
                <w:rFonts w:hint="eastAsia" w:ascii="宋体" w:hAnsi="宋体" w:eastAsia="宋体" w:cs="宋体"/>
                <w:i/>
                <w:color w:val="auto"/>
                <w:u w:val="single"/>
                <w:lang w:eastAsia="zh-CN"/>
              </w:rPr>
              <w:t xml:space="preserve">例：</w:t>
            </w:r>
            <w:r>
              <w:rPr>
                <w:rFonts w:hint="eastAsia" w:ascii="宋体" w:hAnsi="宋体" w:eastAsia="宋体" w:cs="宋体"/>
                <w:i/>
                <w:color w:val="auto"/>
                <w:szCs w:val="21"/>
                <w:u w:val="single"/>
                <w:lang w:eastAsia="zh-CN"/>
              </w:rPr>
              <w:t xml:space="preserve">“须提供驻场务……”</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spacing w:line="360" w:lineRule="auto"/>
              <w:rPr>
                <w:rFonts w:ascii="宋体" w:hAnsi="宋体" w:eastAsia="宋体" w:cs="宋体"/>
                <w:i/>
                <w:color w:val="auto"/>
                <w:szCs w:val="21"/>
                <w:u w:val="single"/>
                <w:lang w:eastAsia="zh-CN"/>
              </w:rPr>
            </w:pPr>
            <w:r>
              <w:rPr>
                <w:rFonts w:ascii="宋体" w:hAnsi="宋体" w:eastAsia="宋体" w:cs="宋体"/>
                <w:i/>
                <w:color w:val="auto"/>
                <w:szCs w:val="21"/>
                <w:u w:val="single"/>
                <w:lang w:eastAsia="zh-CN"/>
              </w:rPr>
            </w:r>
            <w:r/>
          </w:p>
          <w:p>
            <w:pPr>
              <w:spacing w:line="360" w:lineRule="auto"/>
              <w:rPr>
                <w:rFonts w:ascii="宋体" w:hAnsi="宋体" w:eastAsia="宋体" w:cs="宋体"/>
                <w:i/>
                <w:color w:val="auto"/>
                <w:szCs w:val="21"/>
                <w:u w:val="single"/>
                <w:lang w:eastAsia="zh-CN"/>
              </w:rPr>
            </w:pPr>
            <w:r>
              <w:rPr>
                <w:rFonts w:hint="eastAsia" w:ascii="宋体" w:hAnsi="宋体" w:eastAsia="宋体" w:cs="宋体"/>
                <w:i/>
                <w:color w:val="auto"/>
                <w:szCs w:val="21"/>
                <w:u w:val="single"/>
                <w:lang w:eastAsia="zh-CN"/>
              </w:rPr>
              <w:t xml:space="preserve">例1：“提供驻场服务人中3名……”；</w:t>
            </w:r>
            <w:r/>
          </w:p>
          <w:p>
            <w:pPr>
              <w:pStyle w:val="2128"/>
              <w:rPr>
                <w:rFonts w:ascii="宋体" w:hAnsi="宋体" w:cs="宋体"/>
                <w:color w:val="auto"/>
              </w:rPr>
            </w:pPr>
            <w:r>
              <w:rPr>
                <w:rFonts w:ascii="宋体" w:hAnsi="宋体" w:cs="宋体"/>
                <w:color w:val="auto"/>
              </w:rPr>
            </w:r>
            <w:r/>
          </w:p>
          <w:p>
            <w:pPr>
              <w:spacing w:line="360" w:lineRule="auto"/>
              <w:rPr>
                <w:rFonts w:ascii="宋体" w:hAnsi="宋体" w:eastAsia="宋体" w:cs="宋体"/>
                <w:i/>
                <w:color w:val="auto"/>
                <w:szCs w:val="21"/>
                <w:u w:val="single"/>
                <w:lang w:eastAsia="zh-CN"/>
              </w:rPr>
            </w:pPr>
            <w:r>
              <w:rPr>
                <w:rFonts w:hint="eastAsia" w:ascii="宋体" w:hAnsi="宋体" w:eastAsia="宋体" w:cs="宋体"/>
                <w:i/>
                <w:color w:val="auto"/>
                <w:szCs w:val="21"/>
                <w:u w:val="single"/>
                <w:lang w:eastAsia="zh-CN"/>
              </w:rPr>
              <w:t xml:space="preserve">例2：“详见投标文件第55页”</w:t>
            </w:r>
            <w:r/>
          </w:p>
          <w:p>
            <w:pPr>
              <w:pStyle w:val="2128"/>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eastAsia="宋体" w:cs="宋体"/>
                <w:i/>
                <w:color w:val="auto"/>
                <w:u w:val="single"/>
                <w:lang w:eastAsia="zh-CN"/>
              </w:rPr>
            </w:pPr>
            <w:r>
              <w:rPr>
                <w:rFonts w:hint="eastAsia" w:ascii="宋体" w:hAnsi="宋体" w:eastAsia="宋体" w:cs="宋体"/>
                <w:i/>
                <w:color w:val="auto"/>
                <w:u w:val="single"/>
                <w:lang w:eastAsia="zh-CN"/>
              </w:rPr>
              <w:t xml:space="preserve">正偏离/</w:t>
            </w:r>
            <w:r/>
          </w:p>
          <w:p>
            <w:pPr>
              <w:spacing w:line="360" w:lineRule="auto"/>
              <w:rPr>
                <w:rFonts w:ascii="宋体" w:hAnsi="宋体" w:eastAsia="宋体" w:cs="宋体"/>
                <w:i/>
                <w:color w:val="auto"/>
                <w:u w:val="single"/>
                <w:lang w:eastAsia="zh-CN"/>
              </w:rPr>
            </w:pPr>
            <w:r>
              <w:rPr>
                <w:rFonts w:hint="eastAsia" w:ascii="宋体" w:hAnsi="宋体" w:eastAsia="宋体" w:cs="宋体"/>
                <w:i/>
                <w:color w:val="auto"/>
                <w:u w:val="single"/>
                <w:lang w:eastAsia="zh-CN"/>
              </w:rPr>
              <w:t xml:space="preserve">无偏离/</w:t>
            </w:r>
            <w:r/>
          </w:p>
          <w:p>
            <w:pPr>
              <w:spacing w:line="360" w:lineRule="auto"/>
              <w:rPr>
                <w:rFonts w:ascii="宋体" w:hAnsi="宋体" w:eastAsia="宋体" w:cs="宋体"/>
                <w:i/>
                <w:color w:val="auto"/>
                <w:szCs w:val="21"/>
                <w:u w:val="single"/>
                <w:lang w:eastAsia="zh-CN"/>
              </w:rPr>
            </w:pPr>
            <w:r>
              <w:rPr>
                <w:rFonts w:hint="eastAsia" w:ascii="宋体" w:hAnsi="宋体" w:eastAsia="宋体" w:cs="宋体"/>
                <w:i/>
                <w:color w:val="auto"/>
                <w:u w:val="single"/>
                <w:lang w:eastAsia="zh-CN"/>
              </w:rPr>
              <w:t xml:space="preserve">负偏离/</w:t>
            </w:r>
            <w:r>
              <w:rPr>
                <w:rFonts w:hint="eastAsia" w:ascii="宋体" w:hAnsi="宋体" w:eastAsia="宋体" w:cs="宋体"/>
                <w:i/>
                <w:color w:val="auto"/>
                <w:szCs w:val="21"/>
                <w:u w:val="single"/>
                <w:lang w:eastAsia="zh-CN"/>
              </w:rPr>
              <w:t xml:space="preserve">不满足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75"/>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5"/>
              <w:jc w:val="center"/>
              <w:rPr>
                <w:rFonts w:ascii="宋体" w:hAnsi="宋体" w:eastAsia="宋体" w:cs="宋体"/>
                <w:color w:val="auto"/>
                <w:lang w:eastAsia="zh-CN"/>
              </w:rPr>
            </w:pPr>
            <w:r>
              <w:rPr>
                <w:rFonts w:ascii="宋体"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7"/>
              <w:jc w:val="center"/>
              <w:spacing w:line="360" w:lineRule="auto"/>
              <w:rPr>
                <w:rFonts w:ascii="宋体" w:hAnsi="宋体" w:eastAsia="宋体" w:cs="宋体"/>
                <w:b/>
                <w:color w:val="auto"/>
                <w:szCs w:val="21"/>
                <w:u w:val="single"/>
                <w:lang w:eastAsia="zh-CN"/>
              </w:rPr>
            </w:pPr>
            <w:r>
              <w:rPr>
                <w:rFonts w:ascii="宋体" w:hAnsi="宋体" w:eastAsia="宋体" w:cs="宋体"/>
                <w:b/>
                <w:color w:val="auto"/>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7"/>
              <w:jc w:val="center"/>
              <w:spacing w:line="360" w:lineRule="auto"/>
              <w:rPr>
                <w:rFonts w:ascii="宋体" w:hAnsi="宋体" w:eastAsia="宋体" w:cs="宋体"/>
                <w:b/>
                <w:color w:val="auto"/>
                <w:szCs w:val="21"/>
                <w:u w:val="single"/>
                <w:lang w:eastAsia="zh-CN"/>
              </w:rPr>
            </w:pPr>
            <w:r>
              <w:rPr>
                <w:rFonts w:ascii="宋体" w:hAnsi="宋体" w:eastAsia="宋体" w:cs="宋体"/>
                <w:b/>
                <w:color w:val="auto"/>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7"/>
              <w:jc w:val="center"/>
              <w:spacing w:line="360" w:lineRule="auto"/>
              <w:rPr>
                <w:rFonts w:ascii="宋体" w:hAnsi="宋体" w:eastAsia="宋体" w:cs="宋体"/>
                <w:b/>
                <w:color w:val="auto"/>
                <w:szCs w:val="21"/>
                <w:u w:val="single"/>
                <w:lang w:eastAsia="zh-CN"/>
              </w:rPr>
            </w:pPr>
            <w:r>
              <w:rPr>
                <w:rFonts w:ascii="宋体" w:hAnsi="宋体" w:eastAsia="宋体" w:cs="宋体"/>
                <w:b/>
                <w:color w:val="auto"/>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7"/>
              <w:jc w:val="center"/>
              <w:spacing w:line="360" w:lineRule="auto"/>
              <w:rPr>
                <w:rFonts w:ascii="宋体" w:hAnsi="宋体" w:eastAsia="宋体" w:cs="宋体"/>
                <w:b/>
                <w:color w:val="auto"/>
                <w:szCs w:val="21"/>
                <w:u w:val="single"/>
                <w:lang w:eastAsia="zh-CN"/>
              </w:rPr>
            </w:pPr>
            <w:r>
              <w:rPr>
                <w:rFonts w:ascii="宋体" w:hAnsi="宋体" w:eastAsia="宋体" w:cs="宋体"/>
                <w:b/>
                <w:color w:val="auto"/>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pStyle w:val="2135"/>
              <w:ind w:firstLine="475"/>
              <w:jc w:val="center"/>
              <w:spacing w:line="360" w:lineRule="auto"/>
              <w:rPr>
                <w:rFonts w:hAnsi="宋体" w:eastAsia="宋体" w:cs="宋体"/>
                <w:color w:val="auto"/>
                <w:lang w:eastAsia="zh-CN"/>
              </w:rPr>
            </w:pPr>
            <w:r>
              <w:rPr>
                <w:rFonts w:hAnsi="宋体" w:eastAsia="宋体" w:cs="宋体"/>
                <w:color w:val="auto"/>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firstLine="475"/>
              <w:jc w:val="center"/>
              <w:spacing w:line="360" w:lineRule="auto"/>
              <w:rPr>
                <w:rFonts w:ascii="宋体" w:hAnsi="宋体" w:eastAsia="宋体" w:cs="宋体"/>
                <w:i/>
                <w:color w:val="auto"/>
                <w:szCs w:val="21"/>
                <w:u w:val="single"/>
                <w:lang w:eastAsia="zh-CN"/>
              </w:rPr>
            </w:pPr>
            <w:r>
              <w:rPr>
                <w:rFonts w:hint="eastAsia" w:ascii="宋体" w:hAnsi="宋体" w:eastAsia="宋体" w:cs="宋体"/>
                <w:i/>
                <w:color w:val="auto"/>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bottom w:val="single" w:color="auto" w:sz="4" w:space="0"/>
              <w:right w:val="single" w:color="auto" w:sz="4" w:space="0"/>
            </w:tcBorders>
            <w:tcW w:w="1134"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c>
          <w:tcPr>
            <w:tcBorders>
              <w:left w:val="single" w:color="auto" w:sz="4" w:space="0"/>
              <w:bottom w:val="single" w:color="auto" w:sz="4" w:space="0"/>
              <w:right w:val="single" w:color="auto" w:sz="4" w:space="0"/>
            </w:tcBorders>
            <w:tcW w:w="850" w:type="dxa"/>
            <w:vAlign w:val="center"/>
            <w:textDirection w:val="lrTb"/>
            <w:noWrap w:val="false"/>
          </w:tcPr>
          <w:p>
            <w:pPr>
              <w:ind w:firstLine="475"/>
              <w:jc w:val="center"/>
              <w:spacing w:line="360" w:lineRule="auto"/>
              <w:rPr>
                <w:rFonts w:ascii="宋体" w:hAnsi="宋体" w:eastAsia="宋体" w:cs="宋体"/>
                <w:color w:val="auto"/>
                <w:szCs w:val="21"/>
                <w:lang w:eastAsia="zh-CN"/>
              </w:rPr>
            </w:pPr>
            <w:r>
              <w:rPr>
                <w:rFonts w:ascii="宋体" w:hAnsi="宋体" w:eastAsia="宋体" w:cs="宋体"/>
                <w:color w:val="auto"/>
                <w:szCs w:val="21"/>
                <w:lang w:eastAsia="zh-CN"/>
              </w:rPr>
            </w:r>
            <w:r/>
          </w:p>
        </w:tc>
      </w:tr>
      <w:tr>
        <w:trPr>
          <w:cantSplit/>
          <w:trHeight w:val="567"/>
        </w:trPr>
        <w:tc>
          <w:tcPr>
            <w:gridSpan w:val="6"/>
            <w:tcBorders>
              <w:top w:val="single" w:color="auto" w:sz="4" w:space="0"/>
              <w:left w:val="single" w:color="auto" w:sz="4" w:space="0"/>
              <w:bottom w:val="single" w:color="auto" w:sz="4" w:space="0"/>
              <w:right w:val="single" w:color="auto" w:sz="4" w:space="0"/>
            </w:tcBorders>
            <w:tcW w:w="9747" w:type="dxa"/>
            <w:vAlign w:val="center"/>
            <w:textDirection w:val="lrTb"/>
            <w:noWrap w:val="false"/>
          </w:tcPr>
          <w:p>
            <w:pPr>
              <w:ind w:firstLine="475"/>
              <w:spacing w:line="480" w:lineRule="auto"/>
              <w:rPr>
                <w:rFonts w:ascii="宋体" w:hAnsi="宋体" w:eastAsia="宋体" w:cs="宋体"/>
                <w:color w:val="auto"/>
                <w:u w:val="single"/>
                <w:lang w:eastAsia="zh-CN"/>
              </w:rPr>
            </w:pPr>
            <w:r>
              <w:rPr>
                <w:rFonts w:hint="eastAsia" w:ascii="宋体" w:hAnsi="宋体" w:eastAsia="宋体" w:cs="宋体"/>
                <w:color w:val="auto"/>
                <w:u w:val="single"/>
                <w:lang w:eastAsia="zh-CN"/>
              </w:rPr>
              <w:t xml:space="preserve">投标人(盖公章)：                                 </w:t>
            </w:r>
            <w:r/>
          </w:p>
          <w:p>
            <w:pPr>
              <w:ind w:firstLine="475"/>
              <w:spacing w:line="480" w:lineRule="auto"/>
              <w:rPr>
                <w:rFonts w:ascii="宋体" w:hAnsi="宋体" w:eastAsia="宋体" w:cs="宋体"/>
                <w:b/>
                <w:color w:val="auto"/>
                <w:szCs w:val="21"/>
                <w:u w:val="single"/>
                <w:lang w:eastAsia="zh-CN"/>
              </w:rPr>
            </w:pPr>
            <w:r>
              <w:rPr>
                <w:rFonts w:hint="eastAsia" w:ascii="宋体" w:hAnsi="宋体" w:eastAsia="宋体" w:cs="宋体"/>
                <w:color w:val="auto"/>
                <w:u w:val="single"/>
                <w:lang w:eastAsia="zh-CN"/>
              </w:rPr>
              <w:t xml:space="preserve">法定代表人或其委托代理人（签字或签章）：          </w:t>
            </w:r>
            <w:r/>
          </w:p>
        </w:tc>
      </w:tr>
      <w:tr>
        <w:trPr>
          <w:cantSplit/>
          <w:trHeight w:val="567"/>
        </w:trPr>
        <w:tc>
          <w:tcPr>
            <w:gridSpan w:val="6"/>
            <w:tcBorders>
              <w:top w:val="single" w:color="auto" w:sz="4" w:space="0"/>
              <w:left w:val="single" w:color="auto" w:sz="4" w:space="0"/>
              <w:bottom w:val="single" w:color="auto" w:sz="4" w:space="0"/>
              <w:right w:val="single" w:color="auto" w:sz="4" w:space="0"/>
            </w:tcBorders>
            <w:tcW w:w="9747" w:type="dxa"/>
            <w:vAlign w:val="center"/>
            <w:textDirection w:val="lrTb"/>
            <w:noWrap w:val="false"/>
          </w:tcPr>
          <w:p>
            <w:pPr>
              <w:ind w:firstLine="358"/>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注：</w:t>
            </w:r>
            <w:r>
              <w:rPr>
                <w:rFonts w:hint="eastAsia" w:ascii="宋体" w:hAnsi="宋体" w:eastAsia="宋体" w:cs="宋体"/>
                <w:color w:val="auto"/>
                <w:sz w:val="18"/>
                <w:szCs w:val="18"/>
                <w:lang w:eastAsia="zh-CN"/>
              </w:rPr>
              <w:t xml:space="preserve">1.投标人需按招标文件对技术要求（技术规格）进行应答（详细描述如何满足该需求），并在偏离情况栏如实填写偏离情况（可同时注明相关说明）；</w:t>
            </w:r>
            <w:r/>
          </w:p>
          <w:p>
            <w:pPr>
              <w:ind w:firstLine="356"/>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2.如本表表格无法满足投标人填写的，可以另页详述（应答），但必须给出确切的位置索引（标注具体内容的所在页码）；</w:t>
            </w:r>
            <w:r/>
          </w:p>
          <w:p>
            <w:pPr>
              <w:ind w:firstLine="356"/>
              <w:rPr>
                <w:rFonts w:ascii="宋体" w:hAnsi="宋体" w:eastAsia="宋体" w:cs="宋体"/>
                <w:color w:val="auto"/>
                <w:szCs w:val="21"/>
                <w:lang w:eastAsia="zh-CN"/>
              </w:rPr>
            </w:pPr>
            <w:r>
              <w:rPr>
                <w:rFonts w:hint="eastAsia" w:ascii="宋体" w:hAnsi="宋体" w:eastAsia="宋体" w:cs="宋体"/>
                <w:color w:val="auto"/>
                <w:sz w:val="18"/>
                <w:szCs w:val="18"/>
                <w:lang w:eastAsia="zh-CN"/>
              </w:rPr>
              <w:t xml:space="preserve">3.投标人可根据其投标内容进一步细化上述表格，并可增添其它表格或说明以便进一步明确投标内容。</w:t>
            </w:r>
            <w:r/>
          </w:p>
        </w:tc>
      </w:tr>
    </w:tbl>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sectPr>
          <w:headerReference w:type="default" r:id="rId9"/>
          <w:headerReference w:type="even" r:id="rId10"/>
          <w:headerReference w:type="first" r:id="rId11"/>
          <w:footerReference w:type="default" r:id="rId18"/>
          <w:footnotePr/>
          <w:endnotePr/>
          <w:type w:val="continuous"/>
          <w:pgSz w:w="11906" w:h="16838" w:orient="portrait"/>
          <w:pgMar w:top="1077" w:right="1077" w:bottom="1191" w:left="1304" w:header="851" w:footer="992" w:gutter="0"/>
          <w:cols w:num="1" w:sep="0" w:space="720" w:equalWidth="1"/>
          <w:docGrid w:linePitch="360"/>
        </w:sect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557"/>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九、投标文件的其它内容</w:t>
      </w:r>
      <w:r/>
    </w:p>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证明投标标的的合格性和符合招标文件规定的技术文件等</w:t>
      </w:r>
      <w:r/>
    </w:p>
    <w:p>
      <w:pPr>
        <w:ind w:firstLine="417"/>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（包括但不限于:招标文件要求及投标人认为应当提供相关文件等）</w:t>
      </w:r>
      <w:r/>
    </w:p>
    <w:p>
      <w:pPr>
        <w:ind w:firstLine="417"/>
        <w:jc w:val="center"/>
        <w:spacing w:line="360" w:lineRule="auto"/>
        <w:rPr>
          <w:rFonts w:ascii="宋体" w:hAnsi="宋体" w:eastAsia="宋体" w:cs="宋体"/>
          <w:b/>
          <w:color w:val="auto"/>
          <w:szCs w:val="21"/>
          <w:lang w:eastAsia="zh-CN"/>
        </w:rPr>
      </w:pPr>
      <w:r>
        <w:rPr>
          <w:rFonts w:hint="eastAsia" w:ascii="宋体" w:hAnsi="宋体" w:eastAsia="宋体" w:cs="宋体"/>
          <w:b/>
          <w:color w:val="auto"/>
          <w:sz w:val="21"/>
          <w:szCs w:val="21"/>
          <w:lang w:eastAsia="zh-CN"/>
        </w:rPr>
        <w:t xml:space="preserve">注：中小企业应当按照《政府采购促进中小企业发展管理办法》等相关规定出具《中小企业声明函》等相关证明（自行从财政部官方网站下载），否则不得享受相关中小企业扶持政策</w:t>
      </w:r>
      <w:r>
        <w:rPr>
          <w:rFonts w:hint="eastAsia" w:ascii="宋体" w:hAnsi="宋体" w:eastAsia="宋体" w:cs="宋体"/>
          <w:b/>
          <w:color w:val="auto"/>
          <w:szCs w:val="21"/>
          <w:lang w:eastAsia="zh-CN"/>
        </w:rPr>
        <w:t xml:space="preserve">。</w:t>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ind w:firstLine="475"/>
        <w:rPr>
          <w:rFonts w:ascii="宋体" w:hAnsi="宋体" w:eastAsia="宋体" w:cs="宋体"/>
          <w:color w:val="auto"/>
          <w:lang w:eastAsia="zh-CN"/>
        </w:rPr>
      </w:pPr>
      <w:r>
        <w:rPr>
          <w:rFonts w:ascii="宋体" w:hAnsi="宋体" w:eastAsia="宋体" w:cs="宋体"/>
          <w:color w:val="auto"/>
          <w:lang w:eastAsia="zh-CN"/>
        </w:rPr>
      </w:r>
      <w:r/>
    </w:p>
    <w:p>
      <w:pPr>
        <w:pStyle w:val="2128"/>
        <w:ind w:firstLine="420"/>
        <w:jc w:val="center"/>
        <w:spacing w:line="360" w:lineRule="auto"/>
        <w:rPr>
          <w:rFonts w:ascii="宋体" w:hAnsi="宋体" w:cs="宋体"/>
          <w:color w:val="auto"/>
          <w:szCs w:val="21"/>
        </w:rPr>
      </w:pPr>
      <w:r>
        <w:rPr>
          <w:rFonts w:hint="eastAsia" w:ascii="宋体" w:hAnsi="宋体" w:cs="宋体"/>
          <w:color w:val="auto"/>
          <w:szCs w:val="21"/>
        </w:rPr>
        <w:t xml:space="preserve">“携手阳光下、政府采购人自己的故事”是江苏省首届政府采购培训活动的征文题，我们以“携手阳光”为公司的名号，旨在将政府采购这项阳光事业作为我司毕生的事业。通过不懈的学习与努力，为政府采购参与人提供最专业的服务，携手共建政府采购的美好明天。</w:t>
      </w:r>
      <w:r/>
    </w:p>
    <w:p>
      <w:pPr>
        <w:pStyle w:val="2128"/>
        <w:ind w:firstLine="422"/>
        <w:jc w:val="center"/>
        <w:spacing w:line="360" w:lineRule="auto"/>
        <w:rPr>
          <w:rFonts w:ascii="宋体" w:hAnsi="宋体" w:cs="宋体"/>
          <w:color w:val="auto"/>
          <w:szCs w:val="21"/>
        </w:rPr>
      </w:pPr>
      <w:r>
        <w:rPr>
          <w:rFonts w:hint="eastAsia" w:ascii="宋体" w:hAnsi="宋体" w:cs="宋体"/>
          <w:b/>
          <w:bCs/>
          <w:color w:val="auto"/>
          <w:szCs w:val="21"/>
        </w:rPr>
        <w:t xml:space="preserve">以下空白，感谢您对携手阳光公司的支持。</w:t>
      </w:r>
      <w:r/>
    </w:p>
    <w:p>
      <w:pPr>
        <w:ind w:firstLine="475"/>
        <w:rPr>
          <w:rFonts w:ascii="宋体" w:hAnsi="宋体" w:eastAsia="宋体" w:cs="宋体"/>
          <w:color w:val="auto"/>
          <w:lang w:eastAsia="zh-CN"/>
        </w:rPr>
        <w:sectPr>
          <w:headerReference w:type="default" r:id="rId12"/>
          <w:headerReference w:type="even" r:id="rId13"/>
          <w:headerReference w:type="first" r:id="rId14"/>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宋体"/>
          <w:color w:val="auto"/>
          <w:lang w:eastAsia="zh-CN"/>
        </w:rPr>
      </w:r>
      <w:r/>
    </w:p>
    <w:p>
      <w:pPr>
        <w:ind w:firstLine="477"/>
        <w:spacing w:line="360" w:lineRule="auto"/>
        <w:rPr>
          <w:rFonts w:ascii="宋体" w:hAnsi="宋体" w:eastAsia="宋体" w:cs="宋体"/>
          <w:bCs/>
          <w:color w:val="auto"/>
          <w:szCs w:val="21"/>
          <w:lang w:eastAsia="zh-CN"/>
        </w:rPr>
      </w:pPr>
      <w:r>
        <w:rPr>
          <w:rFonts w:hint="eastAsia" w:ascii="宋体" w:hAnsi="宋体" w:eastAsia="宋体" w:cs="宋体"/>
          <w:b/>
          <w:color w:val="auto"/>
          <w:szCs w:val="21"/>
          <w:lang w:eastAsia="zh-CN"/>
        </w:rPr>
        <w:t xml:space="preserve">附：</w:t>
      </w:r>
      <w:r/>
    </w:p>
    <w:p>
      <w:pPr>
        <w:ind w:firstLine="477"/>
        <w:jc w:val="center"/>
        <w:spacing w:line="540" w:lineRule="exact"/>
        <w:rPr>
          <w:rFonts w:ascii="宋体" w:hAnsi="宋体" w:eastAsia="宋体" w:cs="宋体"/>
          <w:b/>
          <w:color w:val="auto"/>
          <w:szCs w:val="21"/>
          <w:lang w:eastAsia="zh-CN"/>
        </w:rPr>
      </w:pPr>
      <w:r>
        <w:rPr>
          <w:rFonts w:hint="eastAsia" w:ascii="宋体" w:hAnsi="宋体" w:eastAsia="宋体" w:cs="宋体"/>
          <w:b/>
          <w:color w:val="auto"/>
          <w:szCs w:val="21"/>
          <w:lang w:eastAsia="zh-CN"/>
        </w:rPr>
        <w:t xml:space="preserve">项目建设供应商承诺函</w:t>
      </w:r>
      <w:r/>
    </w:p>
    <w:p>
      <w:pPr>
        <w:ind w:firstLine="477"/>
        <w:spacing w:line="540" w:lineRule="exact"/>
        <w:rPr>
          <w:rFonts w:ascii="宋体" w:hAnsi="宋体" w:eastAsia="宋体" w:cs="宋体"/>
          <w:b/>
          <w:bCs/>
          <w:color w:val="auto"/>
          <w:szCs w:val="21"/>
          <w:lang w:eastAsia="zh-CN"/>
        </w:rPr>
      </w:pPr>
      <w:r>
        <w:rPr>
          <w:rFonts w:ascii="宋体" w:hAnsi="宋体" w:eastAsia="宋体" w:cs="宋体"/>
          <w:b/>
          <w:bCs/>
          <w:color w:val="auto"/>
          <w:szCs w:val="21"/>
          <w:lang w:eastAsia="zh-CN"/>
        </w:rPr>
      </w:r>
      <w:r/>
    </w:p>
    <w:p>
      <w:pPr>
        <w:ind w:firstLine="420"/>
        <w:spacing w:line="48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对未列出的其他事项，严格按照法律法规等具体规定执行。</w:t>
      </w:r>
      <w:r/>
    </w:p>
    <w:p>
      <w:pPr>
        <w:ind w:firstLine="420"/>
        <w:spacing w:line="48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现承诺，我单位在履行</w:t>
      </w:r>
      <w:r>
        <w:rPr>
          <w:rFonts w:hint="eastAsia" w:ascii="宋体" w:hAnsi="宋体" w:eastAsia="宋体" w:cs="宋体"/>
          <w:color w:val="auto"/>
          <w:sz w:val="21"/>
          <w:szCs w:val="21"/>
          <w:u w:val="single"/>
          <w:lang w:eastAsia="zh-CN"/>
        </w:rPr>
        <w:t xml:space="preserve">    （ 项目名称  ）         </w:t>
      </w:r>
      <w:r>
        <w:rPr>
          <w:rFonts w:hint="eastAsia" w:ascii="宋体" w:hAnsi="宋体" w:eastAsia="宋体" w:cs="宋体"/>
          <w:color w:val="auto"/>
          <w:sz w:val="21"/>
          <w:szCs w:val="21"/>
          <w:lang w:eastAsia="zh-CN"/>
        </w:rPr>
        <w:t xml:space="preserve">的项目建设中，将严格按照提示函的内容和要求执行，如若违反愿意承担相应的责任。</w:t>
      </w:r>
      <w:r/>
    </w:p>
    <w:p>
      <w:pPr>
        <w:spacing w:line="48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p>
      <w:pPr>
        <w:spacing w:line="48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供应商项目负责人（签字）：            联系方式：</w:t>
      </w:r>
      <w:r/>
    </w:p>
    <w:p>
      <w:pPr>
        <w:spacing w:line="480"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p>
      <w:pPr>
        <w:spacing w:line="480" w:lineRule="auto"/>
        <w:rPr>
          <w:rFonts w:ascii="宋体" w:hAnsi="宋体" w:eastAsia="宋体" w:cs="宋体"/>
          <w:color w:val="auto"/>
          <w:sz w:val="21"/>
          <w:szCs w:val="21"/>
          <w:lang w:eastAsia="zh-CN"/>
        </w:rPr>
      </w:pPr>
      <w:r>
        <w:rPr>
          <w:rFonts w:hint="eastAsia" w:ascii="宋体" w:hAnsi="宋体" w:eastAsia="宋体" w:cs="宋体"/>
          <w:color w:val="auto"/>
          <w:sz w:val="21"/>
          <w:szCs w:val="21"/>
        </w:rPr>
        <w:t xml:space="preserve">（供应商单位公章）</w:t>
      </w:r>
      <w:r/>
    </w:p>
    <w:p>
      <w:pPr>
        <w:pStyle w:val="2128"/>
        <w:spacing w:line="480"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28"/>
        <w:spacing w:line="312" w:lineRule="auto"/>
        <w:rPr>
          <w:rFonts w:ascii="宋体" w:hAnsi="宋体" w:cs="宋体"/>
          <w:color w:val="auto"/>
          <w:szCs w:val="21"/>
        </w:rPr>
      </w:pPr>
      <w:r>
        <w:rPr>
          <w:rFonts w:ascii="宋体" w:hAnsi="宋体" w:cs="宋体"/>
          <w:color w:val="auto"/>
          <w:szCs w:val="21"/>
        </w:rPr>
      </w:r>
      <w:r/>
    </w:p>
    <w:p>
      <w:pPr>
        <w:pStyle w:val="2151"/>
        <w:spacing w:line="312" w:lineRule="auto"/>
        <w:rPr>
          <w:rFonts w:hint="default" w:ascii="宋体" w:hAnsi="宋体" w:eastAsia="宋体" w:cs="宋体"/>
          <w:color w:val="auto"/>
        </w:rPr>
      </w:pPr>
      <w:r>
        <w:rPr>
          <w:rFonts w:hint="default" w:ascii="宋体" w:hAnsi="宋体" w:eastAsia="宋体" w:cs="宋体"/>
          <w:color w:val="auto"/>
        </w:rPr>
      </w:r>
      <w:r/>
    </w:p>
    <w:sectPr>
      <w:headerReference w:type="default" r:id="rId15"/>
      <w:headerReference w:type="even" r:id="rId16"/>
      <w:headerReference w:type="first" r:id="rId17"/>
      <w:footerReference w:type="default" r:id="rId19"/>
      <w:footnotePr/>
      <w:endnotePr/>
      <w:type w:val="continuous"/>
      <w:pgSz w:w="11900" w:h="16840" w:orient="portrait"/>
      <w:pgMar w:top="1077" w:right="1077" w:bottom="1191"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黑体">
    <w:panose1 w:val="02010609060101010101"/>
  </w:font>
  <w:font w:name="仿宋_GB2312">
    <w:panose1 w:val="02010609060101010101"/>
  </w:font>
  <w:font w:name="方正仿宋_GBK">
    <w:panose1 w:val="020B0503020202020204"/>
  </w:font>
  <w:font w:name="方正黑体_GBK">
    <w:panose1 w:val="020B0503020202020204"/>
  </w:font>
  <w:font w:name="Cambria">
    <w:panose1 w:val="02040503050406030204"/>
  </w:font>
  <w:font w:name="方正小标宋简体">
    <w:panose1 w:val="020B0503020202020204"/>
  </w:font>
  <w:font w:name="Courier New">
    <w:panose1 w:val="02070309020205020404"/>
  </w:font>
  <w:font w:name="Calibri">
    <w:panose1 w:val="020F0502020204030204"/>
  </w:font>
  <w:font w:name="PingFang SC Regular">
    <w:panose1 w:val="020B0503020202020204"/>
  </w:font>
  <w:font w:name="等线 Light">
    <w:panose1 w:val="0201060003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b/>
        <w:sz w:val="18"/>
        <w:szCs w:val="18"/>
        <w:lang w:eastAsia="zh-CN"/>
      </w:rPr>
    </w:pPr>
    <w:r>
      <w:rPr>
        <w:rFonts w:hint="eastAsia" w:ascii="宋体" w:hAnsi="宋体"/>
        <w:b/>
        <w:sz w:val="18"/>
        <w:szCs w:val="18"/>
        <w:lang w:eastAsia="zh-CN"/>
      </w:rPr>
      <w:t xml:space="preserve">盐城市携手阳光集中采购代理有限公司</w:t>
    </w:r>
    <w:r>
      <w:rPr>
        <w:rFonts w:hint="eastAsia"/>
        <w:b/>
        <w:color w:val="000000"/>
        <w:sz w:val="18"/>
        <w:szCs w:val="18"/>
        <w:lang w:eastAsia="zh-CN"/>
      </w:rPr>
      <w:t xml:space="preserve">（</w:t>
    </w:r>
    <w:r>
      <w:rPr>
        <w:rFonts w:ascii="宋体" w:hAnsi="宋体"/>
        <w:b/>
        <w:color w:val="000000"/>
        <w:sz w:val="18"/>
        <w:szCs w:val="18"/>
        <w:lang w:eastAsia="zh-CN"/>
      </w:rPr>
      <w:t xml:space="preserve">第</w:t>
    </w:r>
    <w:r>
      <w:rPr>
        <w:rFonts w:ascii="宋体" w:hAnsi="宋体"/>
        <w:b/>
        <w:color w:val="000000"/>
        <w:sz w:val="18"/>
        <w:szCs w:val="18"/>
      </w:rPr>
      <w:fldChar w:fldCharType="begin"/>
    </w:r>
    <w:r>
      <w:rPr>
        <w:rFonts w:ascii="宋体" w:hAnsi="宋体"/>
        <w:b/>
        <w:color w:val="000000"/>
        <w:sz w:val="18"/>
        <w:szCs w:val="18"/>
        <w:lang w:eastAsia="zh-CN"/>
      </w:rPr>
      <w:instrText xml:space="preserve"> PAGE   \* MERGEFORMAT </w:instrText>
    </w:r>
    <w:r>
      <w:rPr>
        <w:rFonts w:ascii="宋体" w:hAnsi="宋体"/>
        <w:b/>
        <w:color w:val="000000"/>
        <w:sz w:val="18"/>
        <w:szCs w:val="18"/>
      </w:rPr>
      <w:fldChar w:fldCharType="separate"/>
    </w:r>
    <w:r>
      <w:rPr>
        <w:rFonts w:ascii="宋体" w:hAnsi="宋体"/>
        <w:b/>
        <w:color w:val="000000"/>
        <w:sz w:val="18"/>
        <w:szCs w:val="18"/>
        <w:lang w:val="zh-CN" w:eastAsia="zh-CN"/>
      </w:rPr>
      <w:t xml:space="preserve">2</w:t>
    </w:r>
    <w:r>
      <w:rPr>
        <w:rFonts w:ascii="宋体" w:hAnsi="宋体"/>
        <w:b/>
        <w:color w:val="000000"/>
        <w:sz w:val="18"/>
        <w:szCs w:val="18"/>
      </w:rPr>
      <w:fldChar w:fldCharType="end"/>
    </w:r>
    <w:r>
      <w:rPr>
        <w:rFonts w:ascii="宋体" w:hAnsi="宋体"/>
        <w:b/>
        <w:color w:val="000000"/>
        <w:sz w:val="18"/>
        <w:szCs w:val="18"/>
        <w:lang w:eastAsia="zh-CN"/>
      </w:rPr>
      <w:t xml:space="preserve">页</w:t>
    </w:r>
    <w:r>
      <w:rPr>
        <w:rFonts w:hint="eastAsia" w:ascii="宋体" w:hAnsi="宋体"/>
        <w:b/>
        <w:color w:val="000000"/>
        <w:sz w:val="18"/>
        <w:szCs w:val="18"/>
        <w:lang w:eastAsia="zh-CN"/>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51"/>
      <w:jc w:val="center"/>
      <w:rPr>
        <w:rFonts w:hint="default"/>
      </w:rPr>
    </w:pPr>
    <w:r>
      <w:rPr>
        <w:rFonts w:hint="default"/>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b/>
        <w:szCs w:val="21"/>
      </w:rPr>
    </w:pPr>
    <w:r>
      <w:rPr>
        <w:b/>
        <w:szCs w:val="21"/>
      </w:r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643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745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848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950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7052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7155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131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233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336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438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540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8720;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9744;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8076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8179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82816;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83840;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257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360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7462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7564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7667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7769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50"/>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9100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9203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9305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9408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9510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9612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848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858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869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879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889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899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购买数鹰大楼食堂餐饮外包服务</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13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2125"/>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53">
    <w:name w:val="Heading 1 Char"/>
    <w:basedOn w:val="2126"/>
    <w:link w:val="2163"/>
    <w:uiPriority w:val="9"/>
    <w:rPr>
      <w:rFonts w:ascii="Arial" w:hAnsi="Arial" w:eastAsia="Arial" w:cs="Arial"/>
      <w:sz w:val="40"/>
      <w:szCs w:val="40"/>
    </w:rPr>
  </w:style>
  <w:style w:type="character" w:styleId="1954">
    <w:name w:val="Heading 2 Char"/>
    <w:basedOn w:val="2126"/>
    <w:link w:val="2124"/>
    <w:uiPriority w:val="9"/>
    <w:rPr>
      <w:rFonts w:ascii="Arial" w:hAnsi="Arial" w:eastAsia="Arial" w:cs="Arial"/>
      <w:sz w:val="34"/>
    </w:rPr>
  </w:style>
  <w:style w:type="character" w:styleId="1955">
    <w:name w:val="Heading 3 Char"/>
    <w:basedOn w:val="2126"/>
    <w:link w:val="2125"/>
    <w:uiPriority w:val="9"/>
    <w:rPr>
      <w:rFonts w:ascii="Arial" w:hAnsi="Arial" w:eastAsia="Arial" w:cs="Arial"/>
      <w:sz w:val="30"/>
      <w:szCs w:val="30"/>
    </w:rPr>
  </w:style>
  <w:style w:type="paragraph" w:styleId="1956">
    <w:name w:val="Heading 4"/>
    <w:basedOn w:val="2122"/>
    <w:next w:val="2122"/>
    <w:link w:val="1957"/>
    <w:uiPriority w:val="9"/>
    <w:unhideWhenUsed/>
    <w:qFormat/>
    <w:pPr>
      <w:keepLines/>
      <w:keepNext/>
      <w:spacing w:before="320" w:after="200"/>
      <w:outlineLvl w:val="3"/>
    </w:pPr>
    <w:rPr>
      <w:rFonts w:ascii="Arial" w:hAnsi="Arial" w:eastAsia="Arial" w:cs="Arial"/>
      <w:b/>
      <w:bCs/>
      <w:sz w:val="26"/>
      <w:szCs w:val="26"/>
    </w:rPr>
  </w:style>
  <w:style w:type="character" w:styleId="1957">
    <w:name w:val="Heading 4 Char"/>
    <w:basedOn w:val="2126"/>
    <w:link w:val="1956"/>
    <w:uiPriority w:val="9"/>
    <w:rPr>
      <w:rFonts w:ascii="Arial" w:hAnsi="Arial" w:eastAsia="Arial" w:cs="Arial"/>
      <w:b/>
      <w:bCs/>
      <w:sz w:val="26"/>
      <w:szCs w:val="26"/>
    </w:rPr>
  </w:style>
  <w:style w:type="paragraph" w:styleId="1958">
    <w:name w:val="Heading 5"/>
    <w:basedOn w:val="2122"/>
    <w:next w:val="2122"/>
    <w:link w:val="1959"/>
    <w:uiPriority w:val="9"/>
    <w:unhideWhenUsed/>
    <w:qFormat/>
    <w:pPr>
      <w:keepLines/>
      <w:keepNext/>
      <w:spacing w:before="320" w:after="200"/>
      <w:outlineLvl w:val="4"/>
    </w:pPr>
    <w:rPr>
      <w:rFonts w:ascii="Arial" w:hAnsi="Arial" w:eastAsia="Arial" w:cs="Arial"/>
      <w:b/>
      <w:bCs/>
      <w:sz w:val="24"/>
      <w:szCs w:val="24"/>
    </w:rPr>
  </w:style>
  <w:style w:type="character" w:styleId="1959">
    <w:name w:val="Heading 5 Char"/>
    <w:basedOn w:val="2126"/>
    <w:link w:val="1958"/>
    <w:uiPriority w:val="9"/>
    <w:rPr>
      <w:rFonts w:ascii="Arial" w:hAnsi="Arial" w:eastAsia="Arial" w:cs="Arial"/>
      <w:b/>
      <w:bCs/>
      <w:sz w:val="24"/>
      <w:szCs w:val="24"/>
    </w:rPr>
  </w:style>
  <w:style w:type="paragraph" w:styleId="1960">
    <w:name w:val="Heading 6"/>
    <w:basedOn w:val="2122"/>
    <w:next w:val="2122"/>
    <w:link w:val="1961"/>
    <w:uiPriority w:val="9"/>
    <w:unhideWhenUsed/>
    <w:qFormat/>
    <w:pPr>
      <w:keepLines/>
      <w:keepNext/>
      <w:spacing w:before="320" w:after="200"/>
      <w:outlineLvl w:val="5"/>
    </w:pPr>
    <w:rPr>
      <w:rFonts w:ascii="Arial" w:hAnsi="Arial" w:eastAsia="Arial" w:cs="Arial"/>
      <w:b/>
      <w:bCs/>
      <w:sz w:val="22"/>
      <w:szCs w:val="22"/>
    </w:rPr>
  </w:style>
  <w:style w:type="character" w:styleId="1961">
    <w:name w:val="Heading 6 Char"/>
    <w:basedOn w:val="2126"/>
    <w:link w:val="1960"/>
    <w:uiPriority w:val="9"/>
    <w:rPr>
      <w:rFonts w:ascii="Arial" w:hAnsi="Arial" w:eastAsia="Arial" w:cs="Arial"/>
      <w:b/>
      <w:bCs/>
      <w:sz w:val="22"/>
      <w:szCs w:val="22"/>
    </w:rPr>
  </w:style>
  <w:style w:type="paragraph" w:styleId="1962">
    <w:name w:val="Heading 7"/>
    <w:basedOn w:val="2122"/>
    <w:next w:val="2122"/>
    <w:link w:val="1963"/>
    <w:uiPriority w:val="9"/>
    <w:unhideWhenUsed/>
    <w:qFormat/>
    <w:pPr>
      <w:keepLines/>
      <w:keepNext/>
      <w:spacing w:before="320" w:after="200"/>
      <w:outlineLvl w:val="6"/>
    </w:pPr>
    <w:rPr>
      <w:rFonts w:ascii="Arial" w:hAnsi="Arial" w:eastAsia="Arial" w:cs="Arial"/>
      <w:b/>
      <w:bCs/>
      <w:i/>
      <w:iCs/>
      <w:sz w:val="22"/>
      <w:szCs w:val="22"/>
    </w:rPr>
  </w:style>
  <w:style w:type="character" w:styleId="1963">
    <w:name w:val="Heading 7 Char"/>
    <w:basedOn w:val="2126"/>
    <w:link w:val="1962"/>
    <w:uiPriority w:val="9"/>
    <w:rPr>
      <w:rFonts w:ascii="Arial" w:hAnsi="Arial" w:eastAsia="Arial" w:cs="Arial"/>
      <w:b/>
      <w:bCs/>
      <w:i/>
      <w:iCs/>
      <w:sz w:val="22"/>
      <w:szCs w:val="22"/>
    </w:rPr>
  </w:style>
  <w:style w:type="paragraph" w:styleId="1964">
    <w:name w:val="Heading 8"/>
    <w:basedOn w:val="2122"/>
    <w:next w:val="2122"/>
    <w:link w:val="1965"/>
    <w:uiPriority w:val="9"/>
    <w:unhideWhenUsed/>
    <w:qFormat/>
    <w:pPr>
      <w:keepLines/>
      <w:keepNext/>
      <w:spacing w:before="320" w:after="200"/>
      <w:outlineLvl w:val="7"/>
    </w:pPr>
    <w:rPr>
      <w:rFonts w:ascii="Arial" w:hAnsi="Arial" w:eastAsia="Arial" w:cs="Arial"/>
      <w:i/>
      <w:iCs/>
      <w:sz w:val="22"/>
      <w:szCs w:val="22"/>
    </w:rPr>
  </w:style>
  <w:style w:type="character" w:styleId="1965">
    <w:name w:val="Heading 8 Char"/>
    <w:basedOn w:val="2126"/>
    <w:link w:val="1964"/>
    <w:uiPriority w:val="9"/>
    <w:rPr>
      <w:rFonts w:ascii="Arial" w:hAnsi="Arial" w:eastAsia="Arial" w:cs="Arial"/>
      <w:i/>
      <w:iCs/>
      <w:sz w:val="22"/>
      <w:szCs w:val="22"/>
    </w:rPr>
  </w:style>
  <w:style w:type="paragraph" w:styleId="1966">
    <w:name w:val="Heading 9"/>
    <w:basedOn w:val="2122"/>
    <w:next w:val="2122"/>
    <w:link w:val="1967"/>
    <w:uiPriority w:val="9"/>
    <w:unhideWhenUsed/>
    <w:qFormat/>
    <w:pPr>
      <w:keepLines/>
      <w:keepNext/>
      <w:spacing w:before="320" w:after="200"/>
      <w:outlineLvl w:val="8"/>
    </w:pPr>
    <w:rPr>
      <w:rFonts w:ascii="Arial" w:hAnsi="Arial" w:eastAsia="Arial" w:cs="Arial"/>
      <w:i/>
      <w:iCs/>
      <w:sz w:val="21"/>
      <w:szCs w:val="21"/>
    </w:rPr>
  </w:style>
  <w:style w:type="character" w:styleId="1967">
    <w:name w:val="Heading 9 Char"/>
    <w:basedOn w:val="2126"/>
    <w:link w:val="1966"/>
    <w:uiPriority w:val="9"/>
    <w:rPr>
      <w:rFonts w:ascii="Arial" w:hAnsi="Arial" w:eastAsia="Arial" w:cs="Arial"/>
      <w:i/>
      <w:iCs/>
      <w:sz w:val="21"/>
      <w:szCs w:val="21"/>
    </w:rPr>
  </w:style>
  <w:style w:type="paragraph" w:styleId="1968">
    <w:name w:val="List Paragraph"/>
    <w:basedOn w:val="2122"/>
    <w:uiPriority w:val="34"/>
    <w:qFormat/>
    <w:pPr>
      <w:contextualSpacing/>
      <w:ind w:left="720"/>
    </w:pPr>
  </w:style>
  <w:style w:type="paragraph" w:styleId="1969">
    <w:name w:val="No Spacing"/>
    <w:uiPriority w:val="1"/>
    <w:qFormat/>
    <w:pPr>
      <w:spacing w:before="0" w:after="0" w:line="240" w:lineRule="auto"/>
    </w:pPr>
  </w:style>
  <w:style w:type="character" w:styleId="1970">
    <w:name w:val="Title Char"/>
    <w:basedOn w:val="2126"/>
    <w:link w:val="2141"/>
    <w:uiPriority w:val="10"/>
    <w:rPr>
      <w:sz w:val="48"/>
      <w:szCs w:val="48"/>
    </w:rPr>
  </w:style>
  <w:style w:type="paragraph" w:styleId="1971">
    <w:name w:val="Subtitle"/>
    <w:basedOn w:val="2122"/>
    <w:next w:val="2122"/>
    <w:link w:val="1972"/>
    <w:uiPriority w:val="11"/>
    <w:qFormat/>
    <w:pPr>
      <w:spacing w:before="200" w:after="200"/>
    </w:pPr>
    <w:rPr>
      <w:sz w:val="24"/>
      <w:szCs w:val="24"/>
    </w:rPr>
  </w:style>
  <w:style w:type="character" w:styleId="1972">
    <w:name w:val="Subtitle Char"/>
    <w:basedOn w:val="2126"/>
    <w:link w:val="1971"/>
    <w:uiPriority w:val="11"/>
    <w:rPr>
      <w:sz w:val="24"/>
      <w:szCs w:val="24"/>
    </w:rPr>
  </w:style>
  <w:style w:type="paragraph" w:styleId="1973">
    <w:name w:val="Quote"/>
    <w:basedOn w:val="2122"/>
    <w:next w:val="2122"/>
    <w:link w:val="1974"/>
    <w:uiPriority w:val="29"/>
    <w:qFormat/>
    <w:pPr>
      <w:ind w:left="720" w:right="720"/>
    </w:pPr>
    <w:rPr>
      <w:i/>
    </w:rPr>
  </w:style>
  <w:style w:type="character" w:styleId="1974">
    <w:name w:val="Quote Char"/>
    <w:link w:val="1973"/>
    <w:uiPriority w:val="29"/>
    <w:rPr>
      <w:i/>
    </w:rPr>
  </w:style>
  <w:style w:type="paragraph" w:styleId="1975">
    <w:name w:val="Intense Quote"/>
    <w:basedOn w:val="2122"/>
    <w:next w:val="2122"/>
    <w:link w:val="1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76">
    <w:name w:val="Intense Quote Char"/>
    <w:link w:val="1975"/>
    <w:uiPriority w:val="30"/>
    <w:rPr>
      <w:i/>
    </w:rPr>
  </w:style>
  <w:style w:type="character" w:styleId="1977">
    <w:name w:val="Header Char"/>
    <w:basedOn w:val="2126"/>
    <w:link w:val="2138"/>
    <w:uiPriority w:val="99"/>
  </w:style>
  <w:style w:type="character" w:styleId="1978">
    <w:name w:val="Footer Char"/>
    <w:basedOn w:val="2126"/>
    <w:link w:val="2137"/>
    <w:uiPriority w:val="99"/>
  </w:style>
  <w:style w:type="paragraph" w:styleId="1979">
    <w:name w:val="Caption"/>
    <w:basedOn w:val="2122"/>
    <w:next w:val="2122"/>
    <w:uiPriority w:val="35"/>
    <w:semiHidden/>
    <w:unhideWhenUsed/>
    <w:qFormat/>
    <w:pPr>
      <w:spacing w:line="276" w:lineRule="auto"/>
    </w:pPr>
    <w:rPr>
      <w:b/>
      <w:bCs/>
      <w:color w:val="4f81bd" w:themeColor="accent1"/>
      <w:sz w:val="18"/>
      <w:szCs w:val="18"/>
    </w:rPr>
  </w:style>
  <w:style w:type="character" w:styleId="1980">
    <w:name w:val="Caption Char"/>
    <w:basedOn w:val="1979"/>
    <w:link w:val="2137"/>
    <w:uiPriority w:val="99"/>
  </w:style>
  <w:style w:type="table" w:styleId="1981">
    <w:name w:val="Table Grid Light"/>
    <w:basedOn w:val="21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982">
    <w:name w:val="Plain Table 1"/>
    <w:basedOn w:val="21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83">
    <w:name w:val="Plain Table 2"/>
    <w:basedOn w:val="21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84">
    <w:name w:val="Plain Table 3"/>
    <w:basedOn w:val="21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85">
    <w:name w:val="Plain Table 4"/>
    <w:basedOn w:val="21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86">
    <w:name w:val="Plain Table 5"/>
    <w:basedOn w:val="21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87">
    <w:name w:val="Grid Table 1 Light"/>
    <w:basedOn w:val="21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88">
    <w:name w:val="Grid Table 1 Light - Accent 1"/>
    <w:basedOn w:val="21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989">
    <w:name w:val="Grid Table 1 Light - Accent 2"/>
    <w:basedOn w:val="21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990">
    <w:name w:val="Grid Table 1 Light - Accent 3"/>
    <w:basedOn w:val="21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991">
    <w:name w:val="Grid Table 1 Light - Accent 4"/>
    <w:basedOn w:val="21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992">
    <w:name w:val="Grid Table 1 Light - Accent 5"/>
    <w:basedOn w:val="21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993">
    <w:name w:val="Grid Table 1 Light - Accent 6"/>
    <w:basedOn w:val="21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994">
    <w:name w:val="Grid Table 2"/>
    <w:basedOn w:val="21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95">
    <w:name w:val="Grid Table 2 - Accent 1"/>
    <w:basedOn w:val="21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996">
    <w:name w:val="Grid Table 2 - Accent 2"/>
    <w:basedOn w:val="21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997">
    <w:name w:val="Grid Table 2 - Accent 3"/>
    <w:basedOn w:val="21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998">
    <w:name w:val="Grid Table 2 - Accent 4"/>
    <w:basedOn w:val="21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999">
    <w:name w:val="Grid Table 2 - Accent 5"/>
    <w:basedOn w:val="21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000">
    <w:name w:val="Grid Table 2 - Accent 6"/>
    <w:basedOn w:val="21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001">
    <w:name w:val="Grid Table 3"/>
    <w:basedOn w:val="21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2">
    <w:name w:val="Grid Table 3 - Accent 1"/>
    <w:basedOn w:val="21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3">
    <w:name w:val="Grid Table 3 - Accent 2"/>
    <w:basedOn w:val="21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4">
    <w:name w:val="Grid Table 3 - Accent 3"/>
    <w:basedOn w:val="21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5">
    <w:name w:val="Grid Table 3 - Accent 4"/>
    <w:basedOn w:val="21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6">
    <w:name w:val="Grid Table 3 - Accent 5"/>
    <w:basedOn w:val="21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7">
    <w:name w:val="Grid Table 3 - Accent 6"/>
    <w:basedOn w:val="21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08">
    <w:name w:val="Grid Table 4"/>
    <w:basedOn w:val="21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09">
    <w:name w:val="Grid Table 4 - Accent 1"/>
    <w:basedOn w:val="21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010">
    <w:name w:val="Grid Table 4 - Accent 2"/>
    <w:basedOn w:val="21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011">
    <w:name w:val="Grid Table 4 - Accent 3"/>
    <w:basedOn w:val="21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012">
    <w:name w:val="Grid Table 4 - Accent 4"/>
    <w:basedOn w:val="21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013">
    <w:name w:val="Grid Table 4 - Accent 5"/>
    <w:basedOn w:val="21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014">
    <w:name w:val="Grid Table 4 - Accent 6"/>
    <w:basedOn w:val="21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015">
    <w:name w:val="Grid Table 5 Dark"/>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016">
    <w:name w:val="Grid Table 5 Dark- Accent 1"/>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2017">
    <w:name w:val="Grid Table 5 Dark - Accent 2"/>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2018">
    <w:name w:val="Grid Table 5 Dark - Accent 3"/>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2019">
    <w:name w:val="Grid Table 5 Dark- Accent 4"/>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2020">
    <w:name w:val="Grid Table 5 Dark - Accent 5"/>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2021">
    <w:name w:val="Grid Table 5 Dark - Accent 6"/>
    <w:basedOn w:val="2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2022">
    <w:name w:val="Grid Table 6 Colorful"/>
    <w:basedOn w:val="21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023">
    <w:name w:val="Grid Table 6 Colorful - Accent 1"/>
    <w:basedOn w:val="21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2024">
    <w:name w:val="Grid Table 6 Colorful - Accent 2"/>
    <w:basedOn w:val="21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2025">
    <w:name w:val="Grid Table 6 Colorful - Accent 3"/>
    <w:basedOn w:val="21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2026">
    <w:name w:val="Grid Table 6 Colorful - Accent 4"/>
    <w:basedOn w:val="21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2027">
    <w:name w:val="Grid Table 6 Colorful - Accent 5"/>
    <w:basedOn w:val="21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028">
    <w:name w:val="Grid Table 6 Colorful - Accent 6"/>
    <w:basedOn w:val="21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029">
    <w:name w:val="Grid Table 7 Colorful"/>
    <w:basedOn w:val="21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030">
    <w:name w:val="Grid Table 7 Colorful - Accent 1"/>
    <w:basedOn w:val="21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031">
    <w:name w:val="Grid Table 7 Colorful - Accent 2"/>
    <w:basedOn w:val="21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032">
    <w:name w:val="Grid Table 7 Colorful - Accent 3"/>
    <w:basedOn w:val="21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033">
    <w:name w:val="Grid Table 7 Colorful - Accent 4"/>
    <w:basedOn w:val="21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034">
    <w:name w:val="Grid Table 7 Colorful - Accent 5"/>
    <w:basedOn w:val="21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035">
    <w:name w:val="Grid Table 7 Colorful - Accent 6"/>
    <w:basedOn w:val="21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036">
    <w:name w:val="List Table 1 Light"/>
    <w:basedOn w:val="21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37">
    <w:name w:val="List Table 1 Light - Accent 1"/>
    <w:basedOn w:val="21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038">
    <w:name w:val="List Table 1 Light - Accent 2"/>
    <w:basedOn w:val="21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039">
    <w:name w:val="List Table 1 Light - Accent 3"/>
    <w:basedOn w:val="21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040">
    <w:name w:val="List Table 1 Light - Accent 4"/>
    <w:basedOn w:val="21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041">
    <w:name w:val="List Table 1 Light - Accent 5"/>
    <w:basedOn w:val="21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042">
    <w:name w:val="List Table 1 Light - Accent 6"/>
    <w:basedOn w:val="21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043">
    <w:name w:val="List Table 2"/>
    <w:basedOn w:val="21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044">
    <w:name w:val="List Table 2 - Accent 1"/>
    <w:basedOn w:val="21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045">
    <w:name w:val="List Table 2 - Accent 2"/>
    <w:basedOn w:val="21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046">
    <w:name w:val="List Table 2 - Accent 3"/>
    <w:basedOn w:val="21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047">
    <w:name w:val="List Table 2 - Accent 4"/>
    <w:basedOn w:val="21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048">
    <w:name w:val="List Table 2 - Accent 5"/>
    <w:basedOn w:val="21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049">
    <w:name w:val="List Table 2 - Accent 6"/>
    <w:basedOn w:val="21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050">
    <w:name w:val="List Table 3"/>
    <w:basedOn w:val="21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51">
    <w:name w:val="List Table 3 - Accent 1"/>
    <w:basedOn w:val="21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52">
    <w:name w:val="List Table 3 - Accent 2"/>
    <w:basedOn w:val="21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2053">
    <w:name w:val="List Table 3 - Accent 3"/>
    <w:basedOn w:val="21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2054">
    <w:name w:val="List Table 3 - Accent 4"/>
    <w:basedOn w:val="21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2055">
    <w:name w:val="List Table 3 - Accent 5"/>
    <w:basedOn w:val="21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2056">
    <w:name w:val="List Table 3 - Accent 6"/>
    <w:basedOn w:val="21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2057">
    <w:name w:val="List Table 4"/>
    <w:basedOn w:val="21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58">
    <w:name w:val="List Table 4 - Accent 1"/>
    <w:basedOn w:val="21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59">
    <w:name w:val="List Table 4 - Accent 2"/>
    <w:basedOn w:val="21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2060">
    <w:name w:val="List Table 4 - Accent 3"/>
    <w:basedOn w:val="21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2061">
    <w:name w:val="List Table 4 - Accent 4"/>
    <w:basedOn w:val="21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2062">
    <w:name w:val="List Table 4 - Accent 5"/>
    <w:basedOn w:val="21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2063">
    <w:name w:val="List Table 4 - Accent 6"/>
    <w:basedOn w:val="21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2064">
    <w:name w:val="List Table 5 Dark"/>
    <w:basedOn w:val="21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65">
    <w:name w:val="List Table 5 Dark - Accent 1"/>
    <w:basedOn w:val="21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66">
    <w:name w:val="List Table 5 Dark - Accent 2"/>
    <w:basedOn w:val="21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67">
    <w:name w:val="List Table 5 Dark - Accent 3"/>
    <w:basedOn w:val="21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68">
    <w:name w:val="List Table 5 Dark - Accent 4"/>
    <w:basedOn w:val="21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69">
    <w:name w:val="List Table 5 Dark - Accent 5"/>
    <w:basedOn w:val="21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70">
    <w:name w:val="List Table 5 Dark - Accent 6"/>
    <w:basedOn w:val="21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71">
    <w:name w:val="List Table 6 Colorful"/>
    <w:basedOn w:val="21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072">
    <w:name w:val="List Table 6 Colorful - Accent 1"/>
    <w:basedOn w:val="21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2073">
    <w:name w:val="List Table 6 Colorful - Accent 2"/>
    <w:basedOn w:val="21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2074">
    <w:name w:val="List Table 6 Colorful - Accent 3"/>
    <w:basedOn w:val="21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075">
    <w:name w:val="List Table 6 Colorful - Accent 4"/>
    <w:basedOn w:val="21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076">
    <w:name w:val="List Table 6 Colorful - Accent 5"/>
    <w:basedOn w:val="21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077">
    <w:name w:val="List Table 6 Colorful - Accent 6"/>
    <w:basedOn w:val="21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078">
    <w:name w:val="List Table 7 Colorful"/>
    <w:basedOn w:val="21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079">
    <w:name w:val="List Table 7 Colorful - Accent 1"/>
    <w:basedOn w:val="21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080">
    <w:name w:val="List Table 7 Colorful - Accent 2"/>
    <w:basedOn w:val="21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081">
    <w:name w:val="List Table 7 Colorful - Accent 3"/>
    <w:basedOn w:val="21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082">
    <w:name w:val="List Table 7 Colorful - Accent 4"/>
    <w:basedOn w:val="21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083">
    <w:name w:val="List Table 7 Colorful - Accent 5"/>
    <w:basedOn w:val="21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084">
    <w:name w:val="List Table 7 Colorful - Accent 6"/>
    <w:basedOn w:val="21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085">
    <w:name w:val="Lined - Accent"/>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86">
    <w:name w:val="Lined - Accent 1"/>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87">
    <w:name w:val="Lined - Accent 2"/>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88">
    <w:name w:val="Lined - Accent 3"/>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89">
    <w:name w:val="Lined - Accent 4"/>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90">
    <w:name w:val="Lined - Accent 5"/>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91">
    <w:name w:val="Lined - Accent 6"/>
    <w:basedOn w:val="2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92">
    <w:name w:val="Bordered &amp; Lined - Accent"/>
    <w:basedOn w:val="21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93">
    <w:name w:val="Bordered &amp; Lined - Accent 1"/>
    <w:basedOn w:val="21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94">
    <w:name w:val="Bordered &amp; Lined - Accent 2"/>
    <w:basedOn w:val="21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95">
    <w:name w:val="Bordered &amp; Lined - Accent 3"/>
    <w:basedOn w:val="21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96">
    <w:name w:val="Bordered &amp; Lined - Accent 4"/>
    <w:basedOn w:val="21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97">
    <w:name w:val="Bordered &amp; Lined - Accent 5"/>
    <w:basedOn w:val="21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98">
    <w:name w:val="Bordered &amp; Lined - Accent 6"/>
    <w:basedOn w:val="21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99">
    <w:name w:val="Bordered"/>
    <w:basedOn w:val="21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100">
    <w:name w:val="Bordered - Accent 1"/>
    <w:basedOn w:val="21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101">
    <w:name w:val="Bordered - Accent 2"/>
    <w:basedOn w:val="21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102">
    <w:name w:val="Bordered - Accent 3"/>
    <w:basedOn w:val="21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103">
    <w:name w:val="Bordered - Accent 4"/>
    <w:basedOn w:val="21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104">
    <w:name w:val="Bordered - Accent 5"/>
    <w:basedOn w:val="21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105">
    <w:name w:val="Bordered - Accent 6"/>
    <w:basedOn w:val="21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2106">
    <w:name w:val="footnote text"/>
    <w:basedOn w:val="2122"/>
    <w:link w:val="2107"/>
    <w:uiPriority w:val="99"/>
    <w:semiHidden/>
    <w:unhideWhenUsed/>
    <w:pPr>
      <w:spacing w:after="40" w:line="240" w:lineRule="auto"/>
    </w:pPr>
    <w:rPr>
      <w:sz w:val="18"/>
    </w:rPr>
  </w:style>
  <w:style w:type="character" w:styleId="2107">
    <w:name w:val="Footnote Text Char"/>
    <w:link w:val="2106"/>
    <w:uiPriority w:val="99"/>
    <w:rPr>
      <w:sz w:val="18"/>
    </w:rPr>
  </w:style>
  <w:style w:type="character" w:styleId="2108">
    <w:name w:val="footnote reference"/>
    <w:basedOn w:val="2126"/>
    <w:uiPriority w:val="99"/>
    <w:unhideWhenUsed/>
    <w:rPr>
      <w:vertAlign w:val="superscript"/>
    </w:rPr>
  </w:style>
  <w:style w:type="paragraph" w:styleId="2109">
    <w:name w:val="endnote text"/>
    <w:basedOn w:val="2122"/>
    <w:link w:val="2110"/>
    <w:uiPriority w:val="99"/>
    <w:semiHidden/>
    <w:unhideWhenUsed/>
    <w:pPr>
      <w:spacing w:after="0" w:line="240" w:lineRule="auto"/>
    </w:pPr>
    <w:rPr>
      <w:sz w:val="20"/>
    </w:rPr>
  </w:style>
  <w:style w:type="character" w:styleId="2110">
    <w:name w:val="Endnote Text Char"/>
    <w:link w:val="2109"/>
    <w:uiPriority w:val="99"/>
    <w:rPr>
      <w:sz w:val="20"/>
    </w:rPr>
  </w:style>
  <w:style w:type="character" w:styleId="2111">
    <w:name w:val="endnote reference"/>
    <w:basedOn w:val="2126"/>
    <w:uiPriority w:val="99"/>
    <w:semiHidden/>
    <w:unhideWhenUsed/>
    <w:rPr>
      <w:vertAlign w:val="superscript"/>
    </w:rPr>
  </w:style>
  <w:style w:type="paragraph" w:styleId="2112">
    <w:name w:val="toc 1"/>
    <w:basedOn w:val="2122"/>
    <w:next w:val="2122"/>
    <w:uiPriority w:val="39"/>
    <w:unhideWhenUsed/>
    <w:pPr>
      <w:ind w:left="0" w:right="0" w:firstLine="0"/>
      <w:spacing w:after="57"/>
    </w:pPr>
  </w:style>
  <w:style w:type="paragraph" w:styleId="2113">
    <w:name w:val="toc 2"/>
    <w:basedOn w:val="2122"/>
    <w:next w:val="2122"/>
    <w:uiPriority w:val="39"/>
    <w:unhideWhenUsed/>
    <w:pPr>
      <w:ind w:left="283" w:right="0" w:firstLine="0"/>
      <w:spacing w:after="57"/>
    </w:pPr>
  </w:style>
  <w:style w:type="paragraph" w:styleId="2114">
    <w:name w:val="toc 4"/>
    <w:basedOn w:val="2122"/>
    <w:next w:val="2122"/>
    <w:uiPriority w:val="39"/>
    <w:unhideWhenUsed/>
    <w:pPr>
      <w:ind w:left="850" w:right="0" w:firstLine="0"/>
      <w:spacing w:after="57"/>
    </w:pPr>
  </w:style>
  <w:style w:type="paragraph" w:styleId="2115">
    <w:name w:val="toc 5"/>
    <w:basedOn w:val="2122"/>
    <w:next w:val="2122"/>
    <w:uiPriority w:val="39"/>
    <w:unhideWhenUsed/>
    <w:pPr>
      <w:ind w:left="1134" w:right="0" w:firstLine="0"/>
      <w:spacing w:after="57"/>
    </w:pPr>
  </w:style>
  <w:style w:type="paragraph" w:styleId="2116">
    <w:name w:val="toc 6"/>
    <w:basedOn w:val="2122"/>
    <w:next w:val="2122"/>
    <w:uiPriority w:val="39"/>
    <w:unhideWhenUsed/>
    <w:pPr>
      <w:ind w:left="1417" w:right="0" w:firstLine="0"/>
      <w:spacing w:after="57"/>
    </w:pPr>
  </w:style>
  <w:style w:type="paragraph" w:styleId="2117">
    <w:name w:val="toc 7"/>
    <w:basedOn w:val="2122"/>
    <w:next w:val="2122"/>
    <w:uiPriority w:val="39"/>
    <w:unhideWhenUsed/>
    <w:pPr>
      <w:ind w:left="1701" w:right="0" w:firstLine="0"/>
      <w:spacing w:after="57"/>
    </w:pPr>
  </w:style>
  <w:style w:type="paragraph" w:styleId="2118">
    <w:name w:val="toc 8"/>
    <w:basedOn w:val="2122"/>
    <w:next w:val="2122"/>
    <w:uiPriority w:val="39"/>
    <w:unhideWhenUsed/>
    <w:pPr>
      <w:ind w:left="1984" w:right="0" w:firstLine="0"/>
      <w:spacing w:after="57"/>
    </w:pPr>
  </w:style>
  <w:style w:type="paragraph" w:styleId="2119">
    <w:name w:val="toc 9"/>
    <w:basedOn w:val="2122"/>
    <w:next w:val="2122"/>
    <w:uiPriority w:val="39"/>
    <w:unhideWhenUsed/>
    <w:pPr>
      <w:ind w:left="2268" w:right="0" w:firstLine="0"/>
      <w:spacing w:after="57"/>
    </w:pPr>
  </w:style>
  <w:style w:type="paragraph" w:styleId="2120">
    <w:name w:val="TOC Heading"/>
    <w:uiPriority w:val="39"/>
    <w:unhideWhenUsed/>
  </w:style>
  <w:style w:type="paragraph" w:styleId="2121">
    <w:name w:val="table of figures"/>
    <w:basedOn w:val="2122"/>
    <w:next w:val="2122"/>
    <w:uiPriority w:val="99"/>
    <w:unhideWhenUsed/>
    <w:pPr>
      <w:spacing w:after="0" w:afterAutospacing="0"/>
    </w:pPr>
  </w:style>
  <w:style w:type="paragraph" w:styleId="2122" w:default="1">
    <w:name w:val="Normal"/>
    <w:next w:val="2128"/>
    <w:uiPriority w:val="0"/>
    <w:qFormat/>
    <w:rPr>
      <w:rFonts w:ascii="Times New Roman" w:hAnsi="Times New Roman" w:eastAsia="Arial Unicode MS" w:cs="Times New Roman"/>
      <w:sz w:val="24"/>
      <w:szCs w:val="24"/>
      <w:lang w:val="en-US" w:eastAsia="en-US" w:bidi="ar-SA"/>
    </w:rPr>
  </w:style>
  <w:style w:type="paragraph" w:styleId="2123">
    <w:name w:val="Heading 1"/>
    <w:basedOn w:val="2122"/>
    <w:next w:val="2122"/>
    <w:uiPriority w:val="0"/>
    <w:qFormat/>
    <w:pPr>
      <w:ind w:left="425" w:firstLine="1"/>
      <w:keepLines/>
      <w:keepNext/>
      <w:spacing w:line="480" w:lineRule="auto"/>
      <w:outlineLvl w:val="0"/>
    </w:pPr>
    <w:rPr>
      <w:b/>
      <w:bCs/>
      <w:color w:val="ff0000"/>
    </w:rPr>
  </w:style>
  <w:style w:type="paragraph" w:styleId="2124">
    <w:name w:val="Heading 2"/>
    <w:basedOn w:val="2122"/>
    <w:next w:val="2129"/>
    <w:uiPriority w:val="0"/>
    <w:qFormat/>
    <w:pPr>
      <w:keepLines/>
      <w:keepNext/>
      <w:spacing w:before="260" w:after="260" w:line="360" w:lineRule="auto"/>
      <w:tabs>
        <w:tab w:val="left" w:pos="0" w:leader="none"/>
      </w:tabs>
      <w:outlineLvl w:val="1"/>
    </w:pPr>
    <w:rPr>
      <w:rFonts w:ascii="宋体" w:hAnsi="宋体" w:cs="宋体"/>
      <w:b/>
      <w:bCs/>
      <w:color w:val="ff0000"/>
    </w:rPr>
  </w:style>
  <w:style w:type="paragraph" w:styleId="2125">
    <w:name w:val="Heading 3"/>
    <w:basedOn w:val="2122"/>
    <w:next w:val="2129"/>
    <w:uiPriority w:val="0"/>
    <w:qFormat/>
    <w:pPr>
      <w:numPr>
        <w:ilvl w:val="0"/>
        <w:numId w:val="1"/>
      </w:numPr>
      <w:ind w:firstLine="0"/>
      <w:keepLines/>
      <w:keepNext/>
      <w:spacing w:line="480" w:lineRule="auto"/>
      <w:outlineLvl w:val="2"/>
    </w:pPr>
    <w:rPr>
      <w:b/>
      <w:bCs/>
      <w:color w:val="ff0000"/>
    </w:rPr>
  </w:style>
  <w:style w:type="character" w:styleId="2126" w:default="1">
    <w:name w:val="Default Paragraph Font"/>
    <w:uiPriority w:val="1"/>
    <w:semiHidden/>
    <w:unhideWhenUsed/>
    <w:qFormat/>
  </w:style>
  <w:style w:type="table" w:styleId="2127" w:default="1">
    <w:name w:val="Normal Table"/>
    <w:uiPriority w:val="99"/>
    <w:semiHidden/>
    <w:unhideWhenUsed/>
    <w:qFormat/>
    <w:tblPr>
      <w:tblCellMar>
        <w:left w:w="108" w:type="dxa"/>
        <w:top w:w="0" w:type="dxa"/>
        <w:right w:w="108" w:type="dxa"/>
        <w:bottom w:w="0" w:type="dxa"/>
      </w:tblCellMar>
    </w:tblPr>
  </w:style>
  <w:style w:type="paragraph" w:styleId="2128">
    <w:name w:val="Body Text"/>
    <w:basedOn w:val="2122"/>
    <w:link w:val="2167"/>
    <w:uiPriority w:val="0"/>
    <w:unhideWhenUsed/>
    <w:qFormat/>
    <w:pPr>
      <w:jc w:val="both"/>
      <w:spacing w:after="120"/>
      <w:widowControl w:val="off"/>
    </w:pPr>
    <w:rPr>
      <w:rFonts w:ascii="PingFang SC Regular" w:hAnsi="PingFang SC Regular" w:eastAsia="宋体" w:cs="PingFang SC Regular"/>
      <w:sz w:val="21"/>
      <w:szCs w:val="22"/>
      <w:lang w:eastAsia="zh-CN"/>
    </w:rPr>
  </w:style>
  <w:style w:type="paragraph" w:styleId="2129">
    <w:name w:val="Normal Indent"/>
    <w:basedOn w:val="2122"/>
    <w:uiPriority w:val="99"/>
    <w:qFormat/>
    <w:pPr>
      <w:ind w:firstLine="420"/>
    </w:pPr>
    <w:rPr>
      <w:rFonts w:ascii="Calibri" w:hAnsi="Calibri"/>
    </w:rPr>
  </w:style>
  <w:style w:type="paragraph" w:styleId="2130">
    <w:name w:val="annotation text"/>
    <w:basedOn w:val="2122"/>
    <w:link w:val="2166"/>
    <w:uiPriority w:val="0"/>
    <w:qFormat/>
    <w:rPr>
      <w:rFonts w:eastAsiaTheme="minorEastAsia"/>
      <w:color w:val="000000" w:themeColor="text1"/>
      <w:lang w:eastAsia="zh-CN"/>
    </w:rPr>
  </w:style>
  <w:style w:type="paragraph" w:styleId="2131">
    <w:name w:val="Body Text Indent"/>
    <w:basedOn w:val="2122"/>
    <w:next w:val="2132"/>
    <w:uiPriority w:val="0"/>
    <w:semiHidden/>
    <w:qFormat/>
    <w:pPr>
      <w:ind w:firstLine="720"/>
      <w:spacing w:line="440" w:lineRule="exact"/>
    </w:pPr>
    <w:rPr>
      <w:rFonts w:eastAsia="宋体"/>
      <w:sz w:val="36"/>
    </w:rPr>
  </w:style>
  <w:style w:type="paragraph" w:styleId="2132">
    <w:name w:val="envelope return"/>
    <w:basedOn w:val="2122"/>
    <w:uiPriority w:val="0"/>
    <w:unhideWhenUsed/>
    <w:qFormat/>
    <w:rPr>
      <w:rFonts w:ascii="Arial" w:hAnsi="Arial"/>
    </w:rPr>
  </w:style>
  <w:style w:type="paragraph" w:styleId="2133">
    <w:name w:val="List Bullet 2"/>
    <w:basedOn w:val="2122"/>
    <w:uiPriority w:val="0"/>
    <w:semiHidden/>
    <w:unhideWhenUsed/>
    <w:qFormat/>
    <w:pPr>
      <w:numPr>
        <w:ilvl w:val="0"/>
        <w:numId w:val="2"/>
      </w:numPr>
    </w:pPr>
  </w:style>
  <w:style w:type="paragraph" w:styleId="2134">
    <w:name w:val="toc 3"/>
    <w:basedOn w:val="2122"/>
    <w:next w:val="2122"/>
    <w:uiPriority w:val="0"/>
    <w:qFormat/>
    <w:pPr>
      <w:ind w:left="840" w:firstLine="482"/>
      <w:spacing w:line="460" w:lineRule="exact"/>
      <w:tabs>
        <w:tab w:val="right" w:pos="8268" w:leader="dot"/>
      </w:tabs>
    </w:pPr>
    <w:rPr>
      <w:rFonts w:ascii="宋体" w:hAnsi="宋体"/>
    </w:rPr>
  </w:style>
  <w:style w:type="paragraph" w:styleId="2135">
    <w:name w:val="Plain Text"/>
    <w:basedOn w:val="2122"/>
    <w:uiPriority w:val="0"/>
    <w:qFormat/>
    <w:rPr>
      <w:rFonts w:ascii="宋体" w:hAnsi="Courier New"/>
      <w:szCs w:val="21"/>
    </w:rPr>
  </w:style>
  <w:style w:type="paragraph" w:styleId="2136">
    <w:name w:val="Balloon Text"/>
    <w:basedOn w:val="2122"/>
    <w:link w:val="2172"/>
    <w:uiPriority w:val="0"/>
    <w:qFormat/>
    <w:rPr>
      <w:sz w:val="18"/>
      <w:szCs w:val="18"/>
    </w:rPr>
  </w:style>
  <w:style w:type="paragraph" w:styleId="2137">
    <w:name w:val="Footer"/>
    <w:basedOn w:val="2122"/>
    <w:link w:val="2171"/>
    <w:uiPriority w:val="0"/>
    <w:qFormat/>
    <w:pPr>
      <w:tabs>
        <w:tab w:val="center" w:pos="4153" w:leader="none"/>
        <w:tab w:val="right" w:pos="8306" w:leader="none"/>
      </w:tabs>
    </w:pPr>
    <w:rPr>
      <w:sz w:val="18"/>
      <w:szCs w:val="18"/>
    </w:rPr>
  </w:style>
  <w:style w:type="paragraph" w:styleId="2138">
    <w:name w:val="Header"/>
    <w:basedOn w:val="2122"/>
    <w:link w:val="2170"/>
    <w:uiPriority w:val="0"/>
    <w:qFormat/>
    <w:pPr>
      <w:jc w:val="center"/>
      <w:tabs>
        <w:tab w:val="center" w:pos="4153" w:leader="none"/>
        <w:tab w:val="right" w:pos="8306" w:leader="none"/>
      </w:tabs>
      <w:pBdr>
        <w:bottom w:val="single" w:color="auto" w:sz="6" w:space="1"/>
      </w:pBdr>
    </w:pPr>
    <w:rPr>
      <w:sz w:val="18"/>
      <w:szCs w:val="18"/>
    </w:rPr>
  </w:style>
  <w:style w:type="paragraph" w:styleId="2139">
    <w:name w:val="HTML Preformatted"/>
    <w:basedOn w:val="2122"/>
    <w:link w:val="2168"/>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lang w:eastAsia="zh-CN"/>
    </w:rPr>
  </w:style>
  <w:style w:type="paragraph" w:styleId="2140">
    <w:name w:val="Normal (Web)"/>
    <w:basedOn w:val="2122"/>
    <w:uiPriority w:val="0"/>
    <w:qFormat/>
    <w:pPr>
      <w:spacing w:beforeAutospacing="1" w:afterAutospacing="1"/>
    </w:pPr>
  </w:style>
  <w:style w:type="paragraph" w:styleId="2141">
    <w:name w:val="Title"/>
    <w:basedOn w:val="2122"/>
    <w:next w:val="2122"/>
    <w:uiPriority w:val="0"/>
    <w:qFormat/>
    <w:pPr>
      <w:jc w:val="center"/>
      <w:spacing w:before="240" w:after="60"/>
      <w:outlineLvl w:val="0"/>
    </w:pPr>
    <w:rPr>
      <w:rFonts w:ascii="Cambria" w:hAnsi="Cambria" w:cs="Cambria"/>
      <w:b/>
      <w:bCs/>
      <w:sz w:val="32"/>
      <w:szCs w:val="32"/>
    </w:rPr>
  </w:style>
  <w:style w:type="paragraph" w:styleId="2142">
    <w:name w:val="annotation subject"/>
    <w:basedOn w:val="2130"/>
    <w:next w:val="2130"/>
    <w:link w:val="2183"/>
    <w:uiPriority w:val="0"/>
    <w:semiHidden/>
    <w:unhideWhenUsed/>
    <w:qFormat/>
    <w:rPr>
      <w:b/>
      <w:bCs/>
    </w:rPr>
  </w:style>
  <w:style w:type="paragraph" w:styleId="2143">
    <w:name w:val="Body Text First Indent"/>
    <w:basedOn w:val="2122"/>
    <w:next w:val="2122"/>
    <w:uiPriority w:val="0"/>
    <w:qFormat/>
    <w:pPr>
      <w:ind w:firstLine="200"/>
      <w:spacing w:line="360" w:lineRule="auto"/>
    </w:pPr>
    <w:rPr>
      <w:rFonts w:ascii="仿宋_GB2312" w:eastAsia="仿宋_GB2312"/>
      <w:sz w:val="30"/>
      <w:szCs w:val="30"/>
    </w:rPr>
  </w:style>
  <w:style w:type="paragraph" w:styleId="2144">
    <w:name w:val="Body Text First Indent 2"/>
    <w:basedOn w:val="2131"/>
    <w:uiPriority w:val="99"/>
    <w:qFormat/>
    <w:pPr>
      <w:ind w:firstLine="420"/>
      <w:spacing w:line="360" w:lineRule="auto"/>
    </w:pPr>
    <w:rPr>
      <w:rFonts w:ascii="宋体" w:hAnsi="宋体"/>
      <w:sz w:val="21"/>
      <w:szCs w:val="20"/>
    </w:rPr>
  </w:style>
  <w:style w:type="table" w:styleId="2145">
    <w:name w:val="Table Grid"/>
    <w:basedOn w:val="2127"/>
    <w:uiPriority w:val="0"/>
    <w:qFormat/>
    <w:pPr>
      <w:jc w:val="both"/>
    </w:pPr>
    <w:rPr>
      <w:lang w:bidi="hi-I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46">
    <w:name w:val="Hyperlink"/>
    <w:uiPriority w:val="0"/>
    <w:qFormat/>
    <w:rPr>
      <w:u w:val="single"/>
    </w:rPr>
  </w:style>
  <w:style w:type="character" w:styleId="2147">
    <w:name w:val="annotation reference"/>
    <w:basedOn w:val="2126"/>
    <w:uiPriority w:val="0"/>
    <w:qFormat/>
    <w:rPr>
      <w:sz w:val="21"/>
      <w:szCs w:val="21"/>
    </w:rPr>
  </w:style>
  <w:style w:type="paragraph" w:styleId="2148" w:customStyle="1">
    <w:name w:val="样式 首行缩进:  2 字符3"/>
    <w:basedOn w:val="2122"/>
    <w:uiPriority w:val="0"/>
    <w:qFormat/>
    <w:pPr>
      <w:ind w:firstLine="480"/>
    </w:pPr>
    <w:rPr>
      <w:rFonts w:cs="宋体"/>
    </w:rPr>
  </w:style>
  <w:style w:type="paragraph" w:styleId="2149" w:customStyle="1">
    <w:name w:val="正文1"/>
    <w:basedOn w:val="2134"/>
    <w:next w:val="2122"/>
    <w:uiPriority w:val="0"/>
    <w:qFormat/>
    <w:pPr>
      <w:jc w:val="both"/>
      <w:widowControl w:val="off"/>
    </w:pPr>
    <w:rPr>
      <w:rFonts w:hint="eastAsia" w:ascii="Arial Unicode MS" w:hAnsi="Arial Unicode MS" w:cs="Arial Unicode MS"/>
      <w:color w:val="000000"/>
      <w:sz w:val="21"/>
      <w:szCs w:val="21"/>
      <w:lang w:eastAsia="zh-CN"/>
    </w:rPr>
  </w:style>
  <w:style w:type="paragraph" w:styleId="2150" w:customStyle="1">
    <w:name w:val="页眉与页脚"/>
    <w:uiPriority w:val="0"/>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2151" w:customStyle="1">
    <w:name w:val="正文 A"/>
    <w:next w:val="2149"/>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2152" w:customStyle="1">
    <w:name w:val="普通正文"/>
    <w:uiPriority w:val="0"/>
    <w:qFormat/>
    <w:pPr>
      <w:ind w:firstLine="480"/>
      <w:spacing w:before="120" w:after="120" w:line="360" w:lineRule="auto"/>
      <w:widowControl w:val="off"/>
    </w:pPr>
    <w:rPr>
      <w:rFonts w:ascii="Arial" w:hAnsi="Arial" w:eastAsia="Arial" w:cs="Arial"/>
      <w:color w:val="000000"/>
      <w:sz w:val="24"/>
      <w:szCs w:val="24"/>
      <w:lang w:val="en-US" w:eastAsia="zh-CN" w:bidi="ar-SA"/>
    </w:rPr>
  </w:style>
  <w:style w:type="paragraph" w:styleId="2153" w:customStyle="1">
    <w:name w:val="正文文本1"/>
    <w:next w:val="2151"/>
    <w:uiPriority w:val="0"/>
    <w:qFormat/>
    <w:pPr>
      <w:jc w:val="both"/>
      <w:spacing w:after="120"/>
      <w:widowControl w:val="off"/>
    </w:pPr>
    <w:rPr>
      <w:rFonts w:ascii="Times New Roman" w:hAnsi="Times New Roman" w:eastAsia="Times New Roman" w:cs="Times New Roman"/>
      <w:color w:val="000000"/>
      <w:sz w:val="21"/>
      <w:szCs w:val="21"/>
      <w:lang w:val="en-US" w:eastAsia="zh-CN" w:bidi="ar-SA"/>
    </w:rPr>
  </w:style>
  <w:style w:type="paragraph" w:styleId="2154" w:customStyle="1">
    <w:name w:val="一级条标题"/>
    <w:basedOn w:val="2155"/>
    <w:next w:val="2156"/>
    <w:uiPriority w:val="0"/>
    <w:qFormat/>
    <w:pPr>
      <w:ind w:left="907" w:hanging="907"/>
      <w:tabs>
        <w:tab w:val="left" w:pos="810" w:leader="none"/>
        <w:tab w:val="left" w:pos="907" w:leader="none"/>
        <w:tab w:val="left" w:pos="1265" w:leader="none"/>
      </w:tabs>
      <w:outlineLvl w:val="2"/>
    </w:pPr>
    <w:rPr>
      <w:rFonts w:hAnsi="黑体" w:cs="黑体"/>
      <w:color w:val="000000"/>
    </w:rPr>
  </w:style>
  <w:style w:type="paragraph" w:styleId="2155" w:customStyle="1">
    <w:name w:val="章标题"/>
    <w:next w:val="212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2156" w:customStyle="1">
    <w:name w:val="段"/>
    <w:next w:val="212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2157" w:customStyle="1">
    <w:name w:val="默认"/>
    <w:uiPriority w:val="0"/>
    <w:qFormat/>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styleId="2158" w:customStyle="1">
    <w:name w:val="纯文本1"/>
    <w:uiPriority w:val="0"/>
    <w:qFormat/>
    <w:pPr>
      <w:jc w:val="both"/>
      <w:widowControl w:val="off"/>
    </w:pPr>
    <w:rPr>
      <w:rFonts w:ascii="宋体" w:hAnsi="宋体" w:eastAsia="Arial Unicode MS" w:cs="Arial Unicode MS"/>
      <w:color w:val="000000"/>
      <w:sz w:val="21"/>
      <w:szCs w:val="21"/>
      <w:lang w:val="en-US" w:eastAsia="zh-CN" w:bidi="ar-SA"/>
    </w:rPr>
  </w:style>
  <w:style w:type="paragraph" w:styleId="2159" w:customStyle="1">
    <w:name w:val="HTML 预设格式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Arial Unicode MS" w:cs="Arial Unicode MS"/>
      <w:color w:val="000000"/>
      <w:sz w:val="24"/>
      <w:szCs w:val="24"/>
      <w:lang w:val="en-US" w:eastAsia="zh-CN" w:bidi="ar-SA"/>
    </w:rPr>
  </w:style>
  <w:style w:type="paragraph" w:styleId="2160" w:customStyle="1">
    <w:name w:val="正文首行缩进1"/>
    <w:uiPriority w:val="0"/>
    <w:qFormat/>
    <w:pPr>
      <w:ind w:firstLine="200"/>
      <w:jc w:val="both"/>
      <w:spacing w:line="360" w:lineRule="auto"/>
      <w:widowControl w:val="off"/>
    </w:pPr>
    <w:rPr>
      <w:rFonts w:ascii="仿宋_GB2312" w:hAnsi="仿宋_GB2312" w:eastAsia="仿宋_GB2312" w:cs="仿宋_GB2312"/>
      <w:color w:val="000000"/>
      <w:sz w:val="30"/>
      <w:szCs w:val="30"/>
      <w:lang w:val="en-US" w:eastAsia="zh-CN" w:bidi="ar-SA"/>
    </w:rPr>
  </w:style>
  <w:style w:type="paragraph" w:styleId="2161" w:customStyle="1">
    <w:name w:val="文本块1"/>
    <w:uiPriority w:val="0"/>
    <w:qFormat/>
    <w:pPr>
      <w:ind w:left="420" w:firstLine="420"/>
      <w:jc w:val="both"/>
      <w:spacing w:line="360" w:lineRule="auto"/>
      <w:widowControl w:val="off"/>
    </w:pPr>
    <w:rPr>
      <w:rFonts w:ascii="Times New Roman" w:hAnsi="Times New Roman" w:eastAsia="Times New Roman" w:cs="Times New Roman"/>
      <w:color w:val="000000"/>
      <w:spacing w:val="20"/>
      <w:sz w:val="24"/>
      <w:szCs w:val="24"/>
      <w:lang w:val="en-US" w:eastAsia="zh-CN" w:bidi="ar-SA"/>
    </w:rPr>
  </w:style>
  <w:style w:type="paragraph" w:styleId="2162" w:customStyle="1">
    <w:name w:val="正文缩进1"/>
    <w:uiPriority w:val="0"/>
    <w:qFormat/>
    <w:pPr>
      <w:ind w:firstLine="420"/>
      <w:widowControl w:val="off"/>
    </w:pPr>
    <w:rPr>
      <w:rFonts w:ascii="宋体" w:hAnsi="宋体" w:eastAsia="宋体" w:cs="宋体"/>
      <w:color w:val="000000"/>
      <w:sz w:val="24"/>
      <w:szCs w:val="24"/>
      <w:lang w:val="en-US" w:eastAsia="zh-CN" w:bidi="ar-SA"/>
    </w:rPr>
  </w:style>
  <w:style w:type="paragraph" w:styleId="2163" w:customStyle="1">
    <w:name w:val="Heading 1"/>
    <w:next w:val="2151"/>
    <w:uiPriority w:val="0"/>
    <w:qFormat/>
    <w:pPr>
      <w:jc w:val="both"/>
      <w:keepNext/>
      <w:widowControl w:val="off"/>
    </w:pPr>
    <w:rPr>
      <w:rFonts w:ascii="等线 Light" w:hAnsi="等线 Light" w:eastAsia="等线 Light" w:cs="等线 Light"/>
      <w:color w:val="000000"/>
      <w:sz w:val="28"/>
      <w:szCs w:val="28"/>
      <w:lang w:val="en-US" w:eastAsia="zh-CN" w:bidi="ar-SA"/>
    </w:rPr>
  </w:style>
  <w:style w:type="paragraph" w:styleId="2164" w:customStyle="1">
    <w:name w:val="正文缩进2"/>
    <w:uiPriority w:val="0"/>
    <w:qFormat/>
    <w:pPr>
      <w:ind w:firstLine="42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2165" w:customStyle="1">
    <w:name w:val="列出段落1"/>
    <w:basedOn w:val="2122"/>
    <w:uiPriority w:val="99"/>
    <w:qFormat/>
    <w:pPr>
      <w:ind w:firstLine="420"/>
    </w:pPr>
  </w:style>
  <w:style w:type="character" w:styleId="2166" w:customStyle="1">
    <w:name w:val="批注文字 Char"/>
    <w:basedOn w:val="2126"/>
    <w:link w:val="2130"/>
    <w:uiPriority w:val="0"/>
    <w:qFormat/>
    <w:rPr>
      <w:rFonts w:eastAsiaTheme="minorEastAsia"/>
      <w:color w:val="000000" w:themeColor="text1"/>
      <w:sz w:val="24"/>
      <w:szCs w:val="24"/>
    </w:rPr>
  </w:style>
  <w:style w:type="character" w:styleId="2167" w:customStyle="1">
    <w:name w:val="正文文本 Char"/>
    <w:basedOn w:val="2126"/>
    <w:link w:val="2128"/>
    <w:uiPriority w:val="0"/>
    <w:qFormat/>
    <w:rPr>
      <w:rFonts w:ascii="PingFang SC Regular" w:hAnsi="PingFang SC Regular" w:eastAsia="宋体" w:cs="PingFang SC Regular"/>
      <w:sz w:val="21"/>
      <w:szCs w:val="22"/>
    </w:rPr>
  </w:style>
  <w:style w:type="character" w:styleId="2168" w:customStyle="1">
    <w:name w:val="HTML 预设格式 Char"/>
    <w:basedOn w:val="2126"/>
    <w:link w:val="2139"/>
    <w:uiPriority w:val="99"/>
    <w:qFormat/>
    <w:rPr>
      <w:rFonts w:ascii="宋体" w:hAnsi="宋体" w:eastAsia="宋体" w:cs="宋体"/>
      <w:sz w:val="24"/>
      <w:szCs w:val="24"/>
    </w:rPr>
  </w:style>
  <w:style w:type="character" w:styleId="2169" w:customStyle="1">
    <w:name w:val="NormalCharacter"/>
    <w:uiPriority w:val="0"/>
    <w:qFormat/>
  </w:style>
  <w:style w:type="character" w:styleId="2170" w:customStyle="1">
    <w:name w:val="页眉 Char"/>
    <w:basedOn w:val="2126"/>
    <w:link w:val="2138"/>
    <w:uiPriority w:val="0"/>
    <w:qFormat/>
    <w:rPr>
      <w:rFonts w:eastAsia="Arial Unicode MS"/>
      <w:sz w:val="18"/>
      <w:szCs w:val="18"/>
      <w:lang w:eastAsia="en-US"/>
    </w:rPr>
  </w:style>
  <w:style w:type="character" w:styleId="2171" w:customStyle="1">
    <w:name w:val="页脚 Char"/>
    <w:basedOn w:val="2126"/>
    <w:link w:val="2137"/>
    <w:uiPriority w:val="0"/>
    <w:qFormat/>
    <w:rPr>
      <w:rFonts w:eastAsia="Arial Unicode MS"/>
      <w:sz w:val="18"/>
      <w:szCs w:val="18"/>
      <w:lang w:eastAsia="en-US"/>
    </w:rPr>
  </w:style>
  <w:style w:type="character" w:styleId="2172" w:customStyle="1">
    <w:name w:val="批注框文本 Char"/>
    <w:basedOn w:val="2126"/>
    <w:link w:val="2136"/>
    <w:uiPriority w:val="0"/>
    <w:qFormat/>
    <w:rPr>
      <w:rFonts w:eastAsia="Arial Unicode MS"/>
      <w:sz w:val="18"/>
      <w:szCs w:val="18"/>
      <w:lang w:eastAsia="en-US"/>
    </w:rPr>
  </w:style>
  <w:style w:type="character" w:styleId="2173" w:customStyle="1">
    <w:name w:val="font11"/>
    <w:basedOn w:val="2126"/>
    <w:uiPriority w:val="0"/>
    <w:qFormat/>
    <w:rPr>
      <w:rFonts w:hint="default" w:ascii="Times New Roman" w:hAnsi="Times New Roman" w:cs="Times New Roman"/>
      <w:color w:val="000000"/>
      <w:sz w:val="22"/>
      <w:szCs w:val="22"/>
      <w:u w:val="none"/>
    </w:rPr>
  </w:style>
  <w:style w:type="character" w:styleId="2174" w:customStyle="1">
    <w:name w:val="font21"/>
    <w:basedOn w:val="2126"/>
    <w:uiPriority w:val="0"/>
    <w:qFormat/>
    <w:rPr>
      <w:rFonts w:hint="default" w:ascii="方正仿宋_GBK" w:hAnsi="方正仿宋_GBK" w:eastAsia="方正仿宋_GBK" w:cs="方正仿宋_GBK"/>
      <w:color w:val="000000"/>
      <w:sz w:val="22"/>
      <w:szCs w:val="22"/>
      <w:u w:val="none"/>
    </w:rPr>
  </w:style>
  <w:style w:type="character" w:styleId="2175" w:customStyle="1">
    <w:name w:val="font41"/>
    <w:basedOn w:val="2126"/>
    <w:uiPriority w:val="0"/>
    <w:qFormat/>
    <w:rPr>
      <w:rFonts w:ascii="方正黑体_GBK" w:hAnsi="方正黑体_GBK" w:eastAsia="方正黑体_GBK" w:cs="方正黑体_GBK"/>
      <w:color w:val="000000"/>
      <w:sz w:val="22"/>
      <w:szCs w:val="22"/>
      <w:u w:val="none"/>
    </w:rPr>
  </w:style>
  <w:style w:type="character" w:styleId="2176" w:customStyle="1">
    <w:name w:val="font51"/>
    <w:basedOn w:val="2126"/>
    <w:uiPriority w:val="0"/>
    <w:qFormat/>
    <w:rPr>
      <w:rFonts w:hint="default" w:ascii="方正黑体_GBK" w:hAnsi="方正黑体_GBK" w:eastAsia="方正黑体_GBK" w:cs="方正黑体_GBK"/>
      <w:color w:val="000000"/>
      <w:sz w:val="24"/>
      <w:szCs w:val="24"/>
      <w:u w:val="none"/>
    </w:rPr>
  </w:style>
  <w:style w:type="character" w:styleId="2177" w:customStyle="1">
    <w:name w:val="font31"/>
    <w:basedOn w:val="2126"/>
    <w:uiPriority w:val="0"/>
    <w:qFormat/>
    <w:rPr>
      <w:rFonts w:hint="default" w:ascii="方正仿宋_GBK" w:hAnsi="方正仿宋_GBK" w:eastAsia="方正仿宋_GBK" w:cs="方正仿宋_GBK"/>
      <w:color w:val="000000"/>
      <w:sz w:val="22"/>
      <w:szCs w:val="22"/>
      <w:u w:val="none"/>
    </w:rPr>
  </w:style>
  <w:style w:type="character" w:styleId="2178" w:customStyle="1">
    <w:name w:val="font61"/>
    <w:basedOn w:val="2126"/>
    <w:uiPriority w:val="0"/>
    <w:qFormat/>
    <w:rPr>
      <w:rFonts w:ascii="方正小标宋简体" w:hAnsi="方正小标宋简体" w:eastAsia="方正小标宋简体" w:cs="方正小标宋简体"/>
      <w:color w:val="000000"/>
      <w:sz w:val="40"/>
      <w:szCs w:val="40"/>
      <w:u w:val="none"/>
    </w:rPr>
  </w:style>
  <w:style w:type="character" w:styleId="2179" w:customStyle="1">
    <w:name w:val="font01"/>
    <w:basedOn w:val="2126"/>
    <w:uiPriority w:val="0"/>
    <w:qFormat/>
    <w:rPr>
      <w:rFonts w:hint="eastAsia" w:ascii="等线" w:hAnsi="等线" w:eastAsia="等线" w:cs="等线"/>
      <w:color w:val="000000"/>
      <w:sz w:val="22"/>
      <w:szCs w:val="22"/>
      <w:u w:val="none"/>
    </w:rPr>
  </w:style>
  <w:style w:type="character" w:styleId="2180" w:customStyle="1">
    <w:name w:val="font71"/>
    <w:basedOn w:val="2126"/>
    <w:uiPriority w:val="0"/>
    <w:qFormat/>
    <w:rPr>
      <w:rFonts w:hint="eastAsia" w:ascii="宋体" w:hAnsi="宋体" w:eastAsia="宋体" w:cs="宋体"/>
      <w:color w:val="000000"/>
      <w:sz w:val="22"/>
      <w:szCs w:val="22"/>
      <w:u w:val="none"/>
    </w:rPr>
  </w:style>
  <w:style w:type="character" w:styleId="2181" w:customStyle="1">
    <w:name w:val="font81"/>
    <w:basedOn w:val="2126"/>
    <w:uiPriority w:val="0"/>
    <w:qFormat/>
    <w:rPr>
      <w:rFonts w:hint="eastAsia" w:ascii="宋体" w:hAnsi="宋体" w:eastAsia="宋体" w:cs="宋体"/>
      <w:color w:val="000000"/>
      <w:sz w:val="22"/>
      <w:szCs w:val="22"/>
      <w:u w:val="none"/>
    </w:rPr>
  </w:style>
  <w:style w:type="character" w:styleId="2182" w:customStyle="1">
    <w:name w:val="font91"/>
    <w:basedOn w:val="2126"/>
    <w:uiPriority w:val="0"/>
    <w:qFormat/>
    <w:rPr>
      <w:rFonts w:hint="eastAsia" w:ascii="宋体" w:hAnsi="宋体" w:eastAsia="宋体" w:cs="宋体"/>
      <w:color w:val="2f0d00"/>
      <w:sz w:val="22"/>
      <w:szCs w:val="22"/>
      <w:u w:val="none"/>
    </w:rPr>
  </w:style>
  <w:style w:type="character" w:styleId="2183" w:customStyle="1">
    <w:name w:val="批注主题 Char"/>
    <w:basedOn w:val="2166"/>
    <w:link w:val="2142"/>
    <w:uiPriority w:val="0"/>
    <w:semiHidden/>
    <w:qFormat/>
    <w:rPr>
      <w:rFonts w:eastAsia="Arial Unicode MS"/>
      <w:b/>
      <w:bCs/>
      <w:color w:val="000000" w:themeColor="text1"/>
      <w:sz w:val="24"/>
      <w:szCs w:val="24"/>
    </w:rPr>
  </w:style>
  <w:style w:type="paragraph" w:styleId="2184" w:customStyle="1">
    <w:name w:val="列出段落112"/>
    <w:basedOn w:val="2122"/>
    <w:uiPriority w:val="99"/>
    <w:qFormat/>
  </w:style>
  <w:style w:type="paragraph" w:styleId="2185" w:customStyle="1">
    <w:name w:val="纯文本11"/>
    <w:basedOn w:val="2122"/>
    <w:uiPriority w:val="0"/>
    <w:qFormat/>
    <w:rPr>
      <w:rFonts w:ascii="宋体" w:hAnsi="Courier New"/>
      <w:sz w:val="20"/>
      <w:szCs w:val="20"/>
    </w:rPr>
  </w:style>
  <w:style w:type="numbering" w:styleId="2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61"/>
    <customShpInfo spid="_x0000_s2062"/>
    <customShpInfo spid="_x0000_s2063"/>
    <customShpInfo spid="_x0000_s2064"/>
    <customShpInfo spid="_x0000_s2065"/>
    <customShpInfo spid="_x0000_s2066"/>
    <customShpInfo spid="_x0000_s2055"/>
    <customShpInfo spid="_x0000_s2056"/>
    <customShpInfo spid="_x0000_s2057"/>
    <customShpInfo spid="_x0000_s2058"/>
    <customShpInfo spid="_x0000_s2059"/>
    <customShpInfo spid="_x0000_s2060"/>
    <customShpInfo spid="_x0000_s2079"/>
    <customShpInfo spid="_x0000_s2080"/>
    <customShpInfo spid="_x0000_s2081"/>
    <customShpInfo spid="_x0000_s2082"/>
    <customShpInfo spid="_x0000_s2083"/>
    <customShpInfo spid="_x0000_s2084"/>
    <customShpInfo spid="_x0000_s2073"/>
    <customShpInfo spid="_x0000_s2074"/>
    <customShpInfo spid="_x0000_s2075"/>
    <customShpInfo spid="_x0000_s2076"/>
    <customShpInfo spid="_x0000_s2077"/>
    <customShpInfo spid="_x0000_s2078"/>
    <customShpInfo spid="_x0000_s2097"/>
    <customShpInfo spid="_x0000_s2098"/>
    <customShpInfo spid="_x0000_s2099"/>
    <customShpInfo spid="_x0000_s2100"/>
    <customShpInfo spid="_x0000_s2101"/>
    <customShpInfo spid="_x0000_s2102"/>
    <customShpInfo spid="_x0000_s2091"/>
    <customShpInfo spid="_x0000_s2092"/>
    <customShpInfo spid="_x0000_s2093"/>
    <customShpInfo spid="_x0000_s2094"/>
    <customShpInfo spid="_x0000_s2095"/>
    <customShpInfo spid="_x0000_s209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dc:title>
  <dc:creator>ASUS</dc:creator>
  <cp:lastModifiedBy>万成杨</cp:lastModifiedBy>
  <cp:revision>5</cp:revision>
  <dcterms:created xsi:type="dcterms:W3CDTF">2024-11-22T03:55:00Z</dcterms:created>
  <dcterms:modified xsi:type="dcterms:W3CDTF">2024-11-22T10:00:37Z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89F1BC72CCE344258B52FBE492E6486B_13</vt:lpwstr>
  </property>
  <property fmtid="{D5CDD505-2E9C-101B-9397-08002B2CF9AE}" pid="3" name="KSOProductBuildVer">
    <vt:lpwstr>2052-12.1.0.18912</vt:lpwstr>
  </property>
</Properties>
</file>