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DD1BB9">
      <w:pPr>
        <w:jc w:val="center"/>
        <w:rPr>
          <w:b/>
          <w:sz w:val="36"/>
          <w:szCs w:val="36"/>
          <w:highlight w:val="none"/>
        </w:rPr>
      </w:pPr>
    </w:p>
    <w:p w14:paraId="45DAAB93">
      <w:pPr>
        <w:jc w:val="center"/>
        <w:rPr>
          <w:b/>
          <w:sz w:val="36"/>
          <w:szCs w:val="36"/>
          <w:highlight w:val="none"/>
        </w:rPr>
      </w:pPr>
    </w:p>
    <w:p w14:paraId="0BACFCB3">
      <w:pPr>
        <w:pStyle w:val="208"/>
        <w:spacing w:line="240" w:lineRule="auto"/>
        <w:ind w:firstLine="0"/>
        <w:jc w:val="center"/>
        <w:rPr>
          <w:rFonts w:ascii="方正小标宋简体" w:eastAsia="方正小标宋简体"/>
          <w:bCs/>
          <w:sz w:val="52"/>
          <w:szCs w:val="52"/>
          <w:highlight w:val="none"/>
        </w:rPr>
      </w:pPr>
      <w:r>
        <w:rPr>
          <w:rFonts w:hint="eastAsia" w:ascii="方正小标宋简体" w:eastAsia="方正小标宋简体"/>
          <w:bCs/>
          <w:sz w:val="52"/>
          <w:szCs w:val="52"/>
          <w:highlight w:val="none"/>
        </w:rPr>
        <w:t>如皋市政府采购公开招标文件</w:t>
      </w:r>
    </w:p>
    <w:p w14:paraId="6B138188">
      <w:pPr>
        <w:pStyle w:val="208"/>
        <w:spacing w:line="240" w:lineRule="auto"/>
        <w:ind w:firstLine="0"/>
        <w:jc w:val="center"/>
        <w:rPr>
          <w:rFonts w:ascii="方正小标宋简体" w:eastAsia="方正小标宋简体"/>
          <w:bCs/>
          <w:sz w:val="44"/>
          <w:szCs w:val="44"/>
          <w:highlight w:val="none"/>
        </w:rPr>
      </w:pPr>
    </w:p>
    <w:p w14:paraId="7D101073">
      <w:pPr>
        <w:pStyle w:val="208"/>
        <w:spacing w:line="240" w:lineRule="auto"/>
        <w:ind w:firstLine="1372"/>
        <w:rPr>
          <w:rFonts w:hint="eastAsia" w:eastAsia="宋体"/>
          <w:b/>
          <w:bCs/>
          <w:sz w:val="32"/>
          <w:highlight w:val="none"/>
          <w:u w:val="single"/>
          <w:lang w:eastAsia="zh-CN"/>
        </w:rPr>
      </w:pPr>
      <w:r>
        <w:rPr>
          <w:b/>
          <w:bCs/>
          <w:sz w:val="32"/>
          <w:highlight w:val="none"/>
        </w:rPr>
        <w:t>项目名称：</w:t>
      </w:r>
      <w:r>
        <w:rPr>
          <w:rFonts w:hint="eastAsia"/>
          <w:b/>
          <w:bCs/>
          <w:sz w:val="32"/>
          <w:highlight w:val="none"/>
          <w:u w:val="single"/>
          <w:lang w:eastAsia="zh-CN"/>
        </w:rPr>
        <w:t>如皋市应急物资装备采购项目</w:t>
      </w:r>
    </w:p>
    <w:p w14:paraId="799EA7BE">
      <w:pPr>
        <w:pStyle w:val="208"/>
        <w:spacing w:line="240" w:lineRule="auto"/>
        <w:ind w:firstLine="1372"/>
        <w:rPr>
          <w:rFonts w:hint="eastAsia" w:eastAsia="宋体"/>
          <w:b/>
          <w:bCs/>
          <w:sz w:val="32"/>
          <w:highlight w:val="none"/>
          <w:u w:val="single"/>
          <w:lang w:eastAsia="zh-CN"/>
        </w:rPr>
      </w:pPr>
      <w:r>
        <w:rPr>
          <w:rFonts w:hint="eastAsia"/>
          <w:b/>
          <w:bCs/>
          <w:sz w:val="32"/>
          <w:highlight w:val="none"/>
        </w:rPr>
        <w:t>项目编号：</w:t>
      </w:r>
      <w:r>
        <w:rPr>
          <w:rFonts w:hint="eastAsia"/>
          <w:b/>
          <w:bCs/>
          <w:sz w:val="32"/>
          <w:highlight w:val="none"/>
          <w:u w:val="single"/>
          <w:lang w:eastAsia="zh-CN"/>
        </w:rPr>
        <w:t>JSZC-320682-NTJW-G2025-0044</w:t>
      </w:r>
    </w:p>
    <w:p w14:paraId="706B5A37">
      <w:pPr>
        <w:pStyle w:val="208"/>
        <w:spacing w:line="240" w:lineRule="auto"/>
        <w:ind w:firstLine="0"/>
        <w:jc w:val="center"/>
        <w:rPr>
          <w:b/>
          <w:bCs/>
          <w:sz w:val="32"/>
          <w:highlight w:val="none"/>
        </w:rPr>
      </w:pPr>
    </w:p>
    <w:p w14:paraId="15CE15A2">
      <w:pPr>
        <w:pStyle w:val="208"/>
        <w:spacing w:line="240" w:lineRule="auto"/>
        <w:ind w:firstLine="0"/>
        <w:jc w:val="center"/>
        <w:rPr>
          <w:b/>
          <w:bCs/>
          <w:sz w:val="32"/>
          <w:highlight w:val="none"/>
        </w:rPr>
      </w:pPr>
    </w:p>
    <w:p w14:paraId="6CB5F221">
      <w:pPr>
        <w:pStyle w:val="208"/>
        <w:spacing w:line="240" w:lineRule="auto"/>
        <w:ind w:firstLine="0"/>
        <w:jc w:val="center"/>
        <w:rPr>
          <w:b/>
          <w:bCs/>
          <w:sz w:val="32"/>
          <w:highlight w:val="none"/>
        </w:rPr>
      </w:pPr>
    </w:p>
    <w:p w14:paraId="500D294C">
      <w:pPr>
        <w:pStyle w:val="208"/>
        <w:spacing w:line="240" w:lineRule="auto"/>
        <w:ind w:firstLine="0"/>
        <w:jc w:val="center"/>
        <w:rPr>
          <w:b/>
          <w:bCs/>
          <w:sz w:val="32"/>
          <w:highlight w:val="none"/>
        </w:rPr>
      </w:pPr>
    </w:p>
    <w:p w14:paraId="750E68A7">
      <w:pPr>
        <w:pStyle w:val="208"/>
        <w:spacing w:line="240" w:lineRule="auto"/>
        <w:ind w:firstLine="0"/>
        <w:jc w:val="center"/>
        <w:rPr>
          <w:b/>
          <w:bCs/>
          <w:sz w:val="32"/>
          <w:highlight w:val="none"/>
        </w:rPr>
      </w:pPr>
    </w:p>
    <w:p w14:paraId="19542B22">
      <w:pPr>
        <w:pStyle w:val="208"/>
        <w:spacing w:line="240" w:lineRule="auto"/>
        <w:ind w:firstLine="0"/>
        <w:jc w:val="center"/>
        <w:rPr>
          <w:b/>
          <w:bCs/>
          <w:sz w:val="32"/>
          <w:highlight w:val="none"/>
        </w:rPr>
      </w:pPr>
    </w:p>
    <w:p w14:paraId="078F97F7">
      <w:pPr>
        <w:pStyle w:val="208"/>
        <w:spacing w:line="240" w:lineRule="auto"/>
        <w:ind w:firstLine="993"/>
        <w:jc w:val="center"/>
        <w:rPr>
          <w:b/>
          <w:bCs/>
          <w:sz w:val="32"/>
          <w:highlight w:val="none"/>
          <w:u w:val="single"/>
        </w:rPr>
      </w:pPr>
      <w:r>
        <w:rPr>
          <w:rFonts w:hint="eastAsia"/>
          <w:b/>
          <w:bCs/>
          <w:sz w:val="32"/>
          <w:highlight w:val="none"/>
        </w:rPr>
        <w:t>采购人名称：</w:t>
      </w:r>
      <w:r>
        <w:rPr>
          <w:rFonts w:hint="eastAsia"/>
          <w:b/>
          <w:bCs/>
          <w:sz w:val="32"/>
          <w:highlight w:val="none"/>
          <w:u w:val="single"/>
        </w:rPr>
        <w:t>如皋市应急管理局</w:t>
      </w:r>
    </w:p>
    <w:p w14:paraId="00DB6630">
      <w:pPr>
        <w:pStyle w:val="208"/>
        <w:spacing w:line="240" w:lineRule="auto"/>
        <w:ind w:firstLine="993"/>
        <w:rPr>
          <w:b/>
          <w:bCs/>
          <w:sz w:val="32"/>
          <w:highlight w:val="none"/>
        </w:rPr>
      </w:pPr>
      <w:r>
        <w:rPr>
          <w:rFonts w:hint="eastAsia"/>
          <w:b/>
          <w:bCs/>
          <w:sz w:val="32"/>
          <w:highlight w:val="none"/>
        </w:rPr>
        <w:t>采购代理机构名称：南通泾天纬地项目管理有限公司</w:t>
      </w:r>
    </w:p>
    <w:p w14:paraId="44107719">
      <w:pPr>
        <w:pStyle w:val="208"/>
        <w:spacing w:line="240" w:lineRule="auto"/>
        <w:ind w:firstLine="0"/>
        <w:jc w:val="center"/>
        <w:rPr>
          <w:b/>
          <w:bCs/>
          <w:sz w:val="32"/>
          <w:highlight w:val="none"/>
        </w:rPr>
      </w:pPr>
      <w:r>
        <w:rPr>
          <w:rFonts w:hint="eastAsia"/>
          <w:b/>
          <w:bCs/>
          <w:sz w:val="32"/>
          <w:highlight w:val="none"/>
        </w:rPr>
        <w:t>2025年4月2</w:t>
      </w:r>
      <w:r>
        <w:rPr>
          <w:rFonts w:hint="eastAsia"/>
          <w:b/>
          <w:bCs/>
          <w:sz w:val="32"/>
          <w:highlight w:val="none"/>
          <w:lang w:val="en-US" w:eastAsia="zh-CN"/>
        </w:rPr>
        <w:t>4</w:t>
      </w:r>
      <w:r>
        <w:rPr>
          <w:rFonts w:hint="eastAsia"/>
          <w:b/>
          <w:bCs/>
          <w:sz w:val="32"/>
          <w:highlight w:val="none"/>
        </w:rPr>
        <w:t>日</w:t>
      </w:r>
    </w:p>
    <w:p w14:paraId="7C721EF7">
      <w:pPr>
        <w:pStyle w:val="208"/>
        <w:spacing w:line="240" w:lineRule="auto"/>
        <w:ind w:firstLine="0"/>
        <w:jc w:val="center"/>
        <w:rPr>
          <w:b/>
          <w:bCs/>
          <w:sz w:val="32"/>
          <w:highlight w:val="none"/>
        </w:rPr>
      </w:pPr>
      <w:r>
        <w:rPr>
          <w:b/>
          <w:bCs/>
          <w:sz w:val="32"/>
          <w:highlight w:val="none"/>
        </w:rPr>
        <w:br w:type="page" w:clear="all"/>
      </w:r>
    </w:p>
    <w:sdt>
      <w:sdtPr>
        <w:rPr>
          <w:rFonts w:ascii="宋体" w:hAnsi="宋体"/>
          <w:highlight w:val="none"/>
        </w:rPr>
        <w:id w:val="147468034"/>
      </w:sdtPr>
      <w:sdtEndPr>
        <w:rPr>
          <w:rFonts w:ascii="宋体" w:hAnsi="宋体"/>
          <w:highlight w:val="none"/>
        </w:rPr>
      </w:sdtEndPr>
      <w:sdtContent>
        <w:p w14:paraId="13FDB912">
          <w:pPr>
            <w:jc w:val="center"/>
            <w:rPr>
              <w:highlight w:val="none"/>
            </w:rPr>
          </w:pPr>
          <w:r>
            <w:rPr>
              <w:rFonts w:ascii="宋体" w:hAnsi="宋体"/>
              <w:highlight w:val="none"/>
            </w:rPr>
            <w:t>目录</w:t>
          </w:r>
        </w:p>
        <w:p w14:paraId="161C84C9">
          <w:pPr>
            <w:pStyle w:val="28"/>
            <w:tabs>
              <w:tab w:val="right" w:leader="dot" w:pos="9354"/>
            </w:tabs>
            <w:rPr>
              <w:highlight w:val="none"/>
            </w:rPr>
          </w:pPr>
          <w:r>
            <w:rPr>
              <w:highlight w:val="none"/>
            </w:rPr>
            <w:fldChar w:fldCharType="begin"/>
          </w:r>
          <w:r>
            <w:rPr>
              <w:highlight w:val="none"/>
            </w:rPr>
            <w:instrText xml:space="preserve">TOC \o "1-2" \h \u </w:instrText>
          </w:r>
          <w:r>
            <w:rPr>
              <w:highlight w:val="none"/>
            </w:rPr>
            <w:fldChar w:fldCharType="separate"/>
          </w:r>
          <w:r>
            <w:rPr>
              <w:highlight w:val="none"/>
            </w:rPr>
            <w:fldChar w:fldCharType="begin"/>
          </w:r>
          <w:r>
            <w:rPr>
              <w:highlight w:val="none"/>
            </w:rPr>
            <w:instrText xml:space="preserve"> HYPERLINK \l "_Toc26689" </w:instrText>
          </w:r>
          <w:r>
            <w:rPr>
              <w:highlight w:val="none"/>
            </w:rPr>
            <w:fldChar w:fldCharType="separate"/>
          </w:r>
          <w:r>
            <w:rPr>
              <w:rFonts w:hint="eastAsia" w:ascii="方正小标宋简体" w:eastAsia="方正小标宋简体"/>
              <w:bCs/>
              <w:szCs w:val="32"/>
              <w:highlight w:val="none"/>
            </w:rPr>
            <w:t>第1章 公开招标公告</w:t>
          </w:r>
          <w:r>
            <w:rPr>
              <w:highlight w:val="none"/>
            </w:rPr>
            <w:tab/>
          </w:r>
          <w:r>
            <w:rPr>
              <w:highlight w:val="none"/>
            </w:rPr>
            <w:fldChar w:fldCharType="begin"/>
          </w:r>
          <w:r>
            <w:rPr>
              <w:highlight w:val="none"/>
            </w:rPr>
            <w:instrText xml:space="preserve"> PAGEREF _Toc26689 \h </w:instrText>
          </w:r>
          <w:r>
            <w:rPr>
              <w:highlight w:val="none"/>
            </w:rPr>
            <w:fldChar w:fldCharType="separate"/>
          </w:r>
          <w:r>
            <w:rPr>
              <w:highlight w:val="none"/>
            </w:rPr>
            <w:t>3</w:t>
          </w:r>
          <w:r>
            <w:rPr>
              <w:highlight w:val="none"/>
            </w:rPr>
            <w:fldChar w:fldCharType="end"/>
          </w:r>
          <w:r>
            <w:rPr>
              <w:highlight w:val="none"/>
            </w:rPr>
            <w:fldChar w:fldCharType="end"/>
          </w:r>
        </w:p>
        <w:p w14:paraId="457A989E">
          <w:pPr>
            <w:pStyle w:val="35"/>
            <w:tabs>
              <w:tab w:val="right" w:leader="dot" w:pos="9354"/>
            </w:tabs>
            <w:rPr>
              <w:highlight w:val="none"/>
            </w:rPr>
          </w:pPr>
          <w:r>
            <w:rPr>
              <w:highlight w:val="none"/>
            </w:rPr>
            <w:fldChar w:fldCharType="begin"/>
          </w:r>
          <w:r>
            <w:rPr>
              <w:highlight w:val="none"/>
            </w:rPr>
            <w:instrText xml:space="preserve"> HYPERLINK \l "_Toc29265" </w:instrText>
          </w:r>
          <w:r>
            <w:rPr>
              <w:highlight w:val="none"/>
            </w:rPr>
            <w:fldChar w:fldCharType="separate"/>
          </w:r>
          <w:r>
            <w:rPr>
              <w:rFonts w:hint="eastAsia" w:ascii="黑体" w:hAnsi="黑体" w:eastAsia="黑体"/>
              <w:szCs w:val="28"/>
              <w:highlight w:val="none"/>
            </w:rPr>
            <w:t>一、项目基本情况</w:t>
          </w:r>
          <w:r>
            <w:rPr>
              <w:highlight w:val="none"/>
            </w:rPr>
            <w:tab/>
          </w:r>
          <w:r>
            <w:rPr>
              <w:highlight w:val="none"/>
            </w:rPr>
            <w:fldChar w:fldCharType="begin"/>
          </w:r>
          <w:r>
            <w:rPr>
              <w:highlight w:val="none"/>
            </w:rPr>
            <w:instrText xml:space="preserve"> PAGEREF _Toc29265 \h </w:instrText>
          </w:r>
          <w:r>
            <w:rPr>
              <w:highlight w:val="none"/>
            </w:rPr>
            <w:fldChar w:fldCharType="separate"/>
          </w:r>
          <w:r>
            <w:rPr>
              <w:highlight w:val="none"/>
            </w:rPr>
            <w:t>3</w:t>
          </w:r>
          <w:r>
            <w:rPr>
              <w:highlight w:val="none"/>
            </w:rPr>
            <w:fldChar w:fldCharType="end"/>
          </w:r>
          <w:r>
            <w:rPr>
              <w:highlight w:val="none"/>
            </w:rPr>
            <w:fldChar w:fldCharType="end"/>
          </w:r>
        </w:p>
        <w:p w14:paraId="2EAD7D4F">
          <w:pPr>
            <w:pStyle w:val="35"/>
            <w:tabs>
              <w:tab w:val="right" w:leader="dot" w:pos="9354"/>
            </w:tabs>
            <w:rPr>
              <w:highlight w:val="none"/>
            </w:rPr>
          </w:pPr>
          <w:r>
            <w:rPr>
              <w:highlight w:val="none"/>
            </w:rPr>
            <w:fldChar w:fldCharType="begin"/>
          </w:r>
          <w:r>
            <w:rPr>
              <w:highlight w:val="none"/>
            </w:rPr>
            <w:instrText xml:space="preserve"> HYPERLINK \l "_Toc4395" </w:instrText>
          </w:r>
          <w:r>
            <w:rPr>
              <w:highlight w:val="none"/>
            </w:rPr>
            <w:fldChar w:fldCharType="separate"/>
          </w:r>
          <w:r>
            <w:rPr>
              <w:rFonts w:hint="eastAsia" w:ascii="黑体" w:hAnsi="黑体" w:eastAsia="黑体"/>
              <w:szCs w:val="28"/>
              <w:highlight w:val="none"/>
            </w:rPr>
            <w:t>二、投标人的资格要求</w:t>
          </w:r>
          <w:r>
            <w:rPr>
              <w:highlight w:val="none"/>
            </w:rPr>
            <w:tab/>
          </w:r>
          <w:r>
            <w:rPr>
              <w:highlight w:val="none"/>
            </w:rPr>
            <w:fldChar w:fldCharType="begin"/>
          </w:r>
          <w:r>
            <w:rPr>
              <w:highlight w:val="none"/>
            </w:rPr>
            <w:instrText xml:space="preserve"> PAGEREF _Toc4395 \h </w:instrText>
          </w:r>
          <w:r>
            <w:rPr>
              <w:highlight w:val="none"/>
            </w:rPr>
            <w:fldChar w:fldCharType="separate"/>
          </w:r>
          <w:r>
            <w:rPr>
              <w:highlight w:val="none"/>
            </w:rPr>
            <w:t>3</w:t>
          </w:r>
          <w:r>
            <w:rPr>
              <w:highlight w:val="none"/>
            </w:rPr>
            <w:fldChar w:fldCharType="end"/>
          </w:r>
          <w:r>
            <w:rPr>
              <w:highlight w:val="none"/>
            </w:rPr>
            <w:fldChar w:fldCharType="end"/>
          </w:r>
        </w:p>
        <w:p w14:paraId="032FBEBD">
          <w:pPr>
            <w:pStyle w:val="35"/>
            <w:tabs>
              <w:tab w:val="right" w:leader="dot" w:pos="9354"/>
            </w:tabs>
            <w:rPr>
              <w:highlight w:val="none"/>
            </w:rPr>
          </w:pPr>
          <w:r>
            <w:rPr>
              <w:highlight w:val="none"/>
            </w:rPr>
            <w:fldChar w:fldCharType="begin"/>
          </w:r>
          <w:r>
            <w:rPr>
              <w:highlight w:val="none"/>
            </w:rPr>
            <w:instrText xml:space="preserve"> HYPERLINK \l "_Toc32362" </w:instrText>
          </w:r>
          <w:r>
            <w:rPr>
              <w:highlight w:val="none"/>
            </w:rPr>
            <w:fldChar w:fldCharType="separate"/>
          </w:r>
          <w:r>
            <w:rPr>
              <w:rFonts w:hint="eastAsia" w:ascii="黑体" w:hAnsi="黑体" w:eastAsia="黑体"/>
              <w:szCs w:val="28"/>
              <w:highlight w:val="none"/>
            </w:rPr>
            <w:t>三、获取公开招标文件</w:t>
          </w:r>
          <w:r>
            <w:rPr>
              <w:highlight w:val="none"/>
            </w:rPr>
            <w:tab/>
          </w:r>
          <w:r>
            <w:rPr>
              <w:highlight w:val="none"/>
            </w:rPr>
            <w:fldChar w:fldCharType="begin"/>
          </w:r>
          <w:r>
            <w:rPr>
              <w:highlight w:val="none"/>
            </w:rPr>
            <w:instrText xml:space="preserve"> PAGEREF _Toc32362 \h </w:instrText>
          </w:r>
          <w:r>
            <w:rPr>
              <w:highlight w:val="none"/>
            </w:rPr>
            <w:fldChar w:fldCharType="separate"/>
          </w:r>
          <w:r>
            <w:rPr>
              <w:highlight w:val="none"/>
            </w:rPr>
            <w:t>4</w:t>
          </w:r>
          <w:r>
            <w:rPr>
              <w:highlight w:val="none"/>
            </w:rPr>
            <w:fldChar w:fldCharType="end"/>
          </w:r>
          <w:r>
            <w:rPr>
              <w:highlight w:val="none"/>
            </w:rPr>
            <w:fldChar w:fldCharType="end"/>
          </w:r>
        </w:p>
        <w:p w14:paraId="5CF72017">
          <w:pPr>
            <w:pStyle w:val="35"/>
            <w:tabs>
              <w:tab w:val="right" w:leader="dot" w:pos="9354"/>
            </w:tabs>
            <w:rPr>
              <w:highlight w:val="none"/>
            </w:rPr>
          </w:pPr>
          <w:r>
            <w:rPr>
              <w:highlight w:val="none"/>
            </w:rPr>
            <w:fldChar w:fldCharType="begin"/>
          </w:r>
          <w:r>
            <w:rPr>
              <w:highlight w:val="none"/>
            </w:rPr>
            <w:instrText xml:space="preserve"> HYPERLINK \l "_Toc5748" </w:instrText>
          </w:r>
          <w:r>
            <w:rPr>
              <w:highlight w:val="none"/>
            </w:rPr>
            <w:fldChar w:fldCharType="separate"/>
          </w:r>
          <w:r>
            <w:rPr>
              <w:rFonts w:hint="eastAsia" w:ascii="黑体" w:hAnsi="黑体" w:eastAsia="黑体"/>
              <w:szCs w:val="28"/>
              <w:highlight w:val="none"/>
            </w:rPr>
            <w:t>四、提交投标文件截止时间、开标时间和地点</w:t>
          </w:r>
          <w:r>
            <w:rPr>
              <w:highlight w:val="none"/>
            </w:rPr>
            <w:tab/>
          </w:r>
          <w:r>
            <w:rPr>
              <w:highlight w:val="none"/>
            </w:rPr>
            <w:fldChar w:fldCharType="begin"/>
          </w:r>
          <w:r>
            <w:rPr>
              <w:highlight w:val="none"/>
            </w:rPr>
            <w:instrText xml:space="preserve"> PAGEREF _Toc5748 \h </w:instrText>
          </w:r>
          <w:r>
            <w:rPr>
              <w:highlight w:val="none"/>
            </w:rPr>
            <w:fldChar w:fldCharType="separate"/>
          </w:r>
          <w:r>
            <w:rPr>
              <w:highlight w:val="none"/>
            </w:rPr>
            <w:t>5</w:t>
          </w:r>
          <w:r>
            <w:rPr>
              <w:highlight w:val="none"/>
            </w:rPr>
            <w:fldChar w:fldCharType="end"/>
          </w:r>
          <w:r>
            <w:rPr>
              <w:highlight w:val="none"/>
            </w:rPr>
            <w:fldChar w:fldCharType="end"/>
          </w:r>
        </w:p>
        <w:p w14:paraId="7448AE58">
          <w:pPr>
            <w:pStyle w:val="35"/>
            <w:tabs>
              <w:tab w:val="right" w:leader="dot" w:pos="9354"/>
            </w:tabs>
            <w:rPr>
              <w:highlight w:val="none"/>
            </w:rPr>
          </w:pPr>
          <w:r>
            <w:rPr>
              <w:highlight w:val="none"/>
            </w:rPr>
            <w:fldChar w:fldCharType="begin"/>
          </w:r>
          <w:r>
            <w:rPr>
              <w:highlight w:val="none"/>
            </w:rPr>
            <w:instrText xml:space="preserve"> HYPERLINK \l "_Toc14193" </w:instrText>
          </w:r>
          <w:r>
            <w:rPr>
              <w:highlight w:val="none"/>
            </w:rPr>
            <w:fldChar w:fldCharType="separate"/>
          </w:r>
          <w:r>
            <w:rPr>
              <w:rFonts w:hint="eastAsia" w:ascii="黑体" w:hAnsi="黑体" w:eastAsia="黑体"/>
              <w:szCs w:val="28"/>
              <w:highlight w:val="none"/>
            </w:rPr>
            <w:t>五、公告期限</w:t>
          </w:r>
          <w:r>
            <w:rPr>
              <w:highlight w:val="none"/>
            </w:rPr>
            <w:tab/>
          </w:r>
          <w:r>
            <w:rPr>
              <w:highlight w:val="none"/>
            </w:rPr>
            <w:fldChar w:fldCharType="begin"/>
          </w:r>
          <w:r>
            <w:rPr>
              <w:highlight w:val="none"/>
            </w:rPr>
            <w:instrText xml:space="preserve"> PAGEREF _Toc14193 \h </w:instrText>
          </w:r>
          <w:r>
            <w:rPr>
              <w:highlight w:val="none"/>
            </w:rPr>
            <w:fldChar w:fldCharType="separate"/>
          </w:r>
          <w:r>
            <w:rPr>
              <w:highlight w:val="none"/>
            </w:rPr>
            <w:t>5</w:t>
          </w:r>
          <w:r>
            <w:rPr>
              <w:highlight w:val="none"/>
            </w:rPr>
            <w:fldChar w:fldCharType="end"/>
          </w:r>
          <w:r>
            <w:rPr>
              <w:highlight w:val="none"/>
            </w:rPr>
            <w:fldChar w:fldCharType="end"/>
          </w:r>
        </w:p>
        <w:p w14:paraId="10A52819">
          <w:pPr>
            <w:pStyle w:val="35"/>
            <w:tabs>
              <w:tab w:val="right" w:leader="dot" w:pos="9354"/>
            </w:tabs>
            <w:rPr>
              <w:highlight w:val="none"/>
            </w:rPr>
          </w:pPr>
          <w:r>
            <w:rPr>
              <w:highlight w:val="none"/>
            </w:rPr>
            <w:fldChar w:fldCharType="begin"/>
          </w:r>
          <w:r>
            <w:rPr>
              <w:highlight w:val="none"/>
            </w:rPr>
            <w:instrText xml:space="preserve"> HYPERLINK \l "_Toc16349" </w:instrText>
          </w:r>
          <w:r>
            <w:rPr>
              <w:highlight w:val="none"/>
            </w:rPr>
            <w:fldChar w:fldCharType="separate"/>
          </w:r>
          <w:r>
            <w:rPr>
              <w:rFonts w:hint="eastAsia" w:ascii="黑体" w:hAnsi="黑体" w:eastAsia="黑体"/>
              <w:szCs w:val="28"/>
              <w:highlight w:val="none"/>
            </w:rPr>
            <w:t>六、其他补充事宜</w:t>
          </w:r>
          <w:r>
            <w:rPr>
              <w:highlight w:val="none"/>
            </w:rPr>
            <w:tab/>
          </w:r>
          <w:r>
            <w:rPr>
              <w:highlight w:val="none"/>
            </w:rPr>
            <w:fldChar w:fldCharType="begin"/>
          </w:r>
          <w:r>
            <w:rPr>
              <w:highlight w:val="none"/>
            </w:rPr>
            <w:instrText xml:space="preserve"> PAGEREF _Toc16349 \h </w:instrText>
          </w:r>
          <w:r>
            <w:rPr>
              <w:highlight w:val="none"/>
            </w:rPr>
            <w:fldChar w:fldCharType="separate"/>
          </w:r>
          <w:r>
            <w:rPr>
              <w:highlight w:val="none"/>
            </w:rPr>
            <w:t>5</w:t>
          </w:r>
          <w:r>
            <w:rPr>
              <w:highlight w:val="none"/>
            </w:rPr>
            <w:fldChar w:fldCharType="end"/>
          </w:r>
          <w:r>
            <w:rPr>
              <w:highlight w:val="none"/>
            </w:rPr>
            <w:fldChar w:fldCharType="end"/>
          </w:r>
        </w:p>
        <w:p w14:paraId="242B7751">
          <w:pPr>
            <w:pStyle w:val="35"/>
            <w:tabs>
              <w:tab w:val="right" w:leader="dot" w:pos="9354"/>
            </w:tabs>
            <w:rPr>
              <w:highlight w:val="none"/>
            </w:rPr>
          </w:pPr>
          <w:r>
            <w:rPr>
              <w:highlight w:val="none"/>
            </w:rPr>
            <w:fldChar w:fldCharType="begin"/>
          </w:r>
          <w:r>
            <w:rPr>
              <w:highlight w:val="none"/>
            </w:rPr>
            <w:instrText xml:space="preserve"> HYPERLINK \l "_Toc12385" </w:instrText>
          </w:r>
          <w:r>
            <w:rPr>
              <w:highlight w:val="none"/>
            </w:rPr>
            <w:fldChar w:fldCharType="separate"/>
          </w:r>
          <w:r>
            <w:rPr>
              <w:rFonts w:hint="eastAsia" w:ascii="黑体" w:hAnsi="黑体" w:eastAsia="黑体"/>
              <w:szCs w:val="28"/>
              <w:highlight w:val="none"/>
            </w:rPr>
            <w:t>七、凡对本次采购提出询问，请按</w:t>
          </w:r>
          <w:r>
            <w:rPr>
              <w:rFonts w:ascii="黑体" w:hAnsi="黑体" w:eastAsia="黑体"/>
              <w:szCs w:val="28"/>
              <w:highlight w:val="none"/>
            </w:rPr>
            <w:t>以下方式</w:t>
          </w:r>
          <w:r>
            <w:rPr>
              <w:rFonts w:hint="eastAsia" w:ascii="黑体" w:hAnsi="黑体" w:eastAsia="黑体"/>
              <w:szCs w:val="28"/>
              <w:highlight w:val="none"/>
            </w:rPr>
            <w:t>联系。</w:t>
          </w:r>
          <w:r>
            <w:rPr>
              <w:highlight w:val="none"/>
            </w:rPr>
            <w:tab/>
          </w:r>
          <w:r>
            <w:rPr>
              <w:highlight w:val="none"/>
            </w:rPr>
            <w:fldChar w:fldCharType="begin"/>
          </w:r>
          <w:r>
            <w:rPr>
              <w:highlight w:val="none"/>
            </w:rPr>
            <w:instrText xml:space="preserve"> PAGEREF _Toc12385 \h </w:instrText>
          </w:r>
          <w:r>
            <w:rPr>
              <w:highlight w:val="none"/>
            </w:rPr>
            <w:fldChar w:fldCharType="separate"/>
          </w:r>
          <w:r>
            <w:rPr>
              <w:highlight w:val="none"/>
            </w:rPr>
            <w:t>5</w:t>
          </w:r>
          <w:r>
            <w:rPr>
              <w:highlight w:val="none"/>
            </w:rPr>
            <w:fldChar w:fldCharType="end"/>
          </w:r>
          <w:r>
            <w:rPr>
              <w:highlight w:val="none"/>
            </w:rPr>
            <w:fldChar w:fldCharType="end"/>
          </w:r>
        </w:p>
        <w:p w14:paraId="54396A39">
          <w:pPr>
            <w:pStyle w:val="28"/>
            <w:tabs>
              <w:tab w:val="right" w:leader="dot" w:pos="9354"/>
            </w:tabs>
            <w:rPr>
              <w:highlight w:val="none"/>
            </w:rPr>
          </w:pPr>
          <w:r>
            <w:rPr>
              <w:highlight w:val="none"/>
            </w:rPr>
            <w:fldChar w:fldCharType="begin"/>
          </w:r>
          <w:r>
            <w:rPr>
              <w:highlight w:val="none"/>
            </w:rPr>
            <w:instrText xml:space="preserve"> HYPERLINK \l "_Toc7593" </w:instrText>
          </w:r>
          <w:r>
            <w:rPr>
              <w:highlight w:val="none"/>
            </w:rPr>
            <w:fldChar w:fldCharType="separate"/>
          </w:r>
          <w:r>
            <w:rPr>
              <w:rFonts w:hint="eastAsia" w:ascii="方正小标宋简体" w:eastAsia="方正小标宋简体"/>
              <w:bCs/>
              <w:szCs w:val="32"/>
              <w:highlight w:val="none"/>
            </w:rPr>
            <w:t>第2章 投标须知</w:t>
          </w:r>
          <w:r>
            <w:rPr>
              <w:highlight w:val="none"/>
            </w:rPr>
            <w:tab/>
          </w:r>
          <w:r>
            <w:rPr>
              <w:highlight w:val="none"/>
            </w:rPr>
            <w:fldChar w:fldCharType="begin"/>
          </w:r>
          <w:r>
            <w:rPr>
              <w:highlight w:val="none"/>
            </w:rPr>
            <w:instrText xml:space="preserve"> PAGEREF _Toc7593 \h </w:instrText>
          </w:r>
          <w:r>
            <w:rPr>
              <w:highlight w:val="none"/>
            </w:rPr>
            <w:fldChar w:fldCharType="separate"/>
          </w:r>
          <w:r>
            <w:rPr>
              <w:highlight w:val="none"/>
            </w:rPr>
            <w:t>7</w:t>
          </w:r>
          <w:r>
            <w:rPr>
              <w:highlight w:val="none"/>
            </w:rPr>
            <w:fldChar w:fldCharType="end"/>
          </w:r>
          <w:r>
            <w:rPr>
              <w:highlight w:val="none"/>
            </w:rPr>
            <w:fldChar w:fldCharType="end"/>
          </w:r>
        </w:p>
        <w:p w14:paraId="0C8C6540">
          <w:pPr>
            <w:pStyle w:val="28"/>
            <w:tabs>
              <w:tab w:val="right" w:leader="dot" w:pos="9354"/>
            </w:tabs>
            <w:rPr>
              <w:highlight w:val="none"/>
            </w:rPr>
          </w:pPr>
          <w:r>
            <w:rPr>
              <w:highlight w:val="none"/>
            </w:rPr>
            <w:fldChar w:fldCharType="begin"/>
          </w:r>
          <w:r>
            <w:rPr>
              <w:highlight w:val="none"/>
            </w:rPr>
            <w:instrText xml:space="preserve"> HYPERLINK \l "_Toc17605" </w:instrText>
          </w:r>
          <w:r>
            <w:rPr>
              <w:highlight w:val="none"/>
            </w:rPr>
            <w:fldChar w:fldCharType="separate"/>
          </w:r>
          <w:r>
            <w:rPr>
              <w:rFonts w:hint="eastAsia" w:ascii="方正小标宋简体" w:eastAsia="方正小标宋简体"/>
              <w:bCs/>
              <w:szCs w:val="32"/>
              <w:highlight w:val="none"/>
            </w:rPr>
            <w:t>第3章 采购需求</w:t>
          </w:r>
          <w:r>
            <w:rPr>
              <w:highlight w:val="none"/>
            </w:rPr>
            <w:tab/>
          </w:r>
          <w:r>
            <w:rPr>
              <w:highlight w:val="none"/>
            </w:rPr>
            <w:fldChar w:fldCharType="begin"/>
          </w:r>
          <w:r>
            <w:rPr>
              <w:highlight w:val="none"/>
            </w:rPr>
            <w:instrText xml:space="preserve"> PAGEREF _Toc17605 \h </w:instrText>
          </w:r>
          <w:r>
            <w:rPr>
              <w:highlight w:val="none"/>
            </w:rPr>
            <w:fldChar w:fldCharType="separate"/>
          </w:r>
          <w:r>
            <w:rPr>
              <w:highlight w:val="none"/>
            </w:rPr>
            <w:t>23</w:t>
          </w:r>
          <w:r>
            <w:rPr>
              <w:highlight w:val="none"/>
            </w:rPr>
            <w:fldChar w:fldCharType="end"/>
          </w:r>
          <w:r>
            <w:rPr>
              <w:highlight w:val="none"/>
            </w:rPr>
            <w:fldChar w:fldCharType="end"/>
          </w:r>
        </w:p>
        <w:p w14:paraId="30A6C621">
          <w:pPr>
            <w:pStyle w:val="35"/>
            <w:tabs>
              <w:tab w:val="right" w:leader="dot" w:pos="9354"/>
            </w:tabs>
            <w:rPr>
              <w:highlight w:val="none"/>
            </w:rPr>
          </w:pPr>
          <w:r>
            <w:rPr>
              <w:highlight w:val="none"/>
            </w:rPr>
            <w:fldChar w:fldCharType="begin"/>
          </w:r>
          <w:r>
            <w:rPr>
              <w:highlight w:val="none"/>
            </w:rPr>
            <w:instrText xml:space="preserve"> HYPERLINK \l "_Toc16454" </w:instrText>
          </w:r>
          <w:r>
            <w:rPr>
              <w:highlight w:val="none"/>
            </w:rPr>
            <w:fldChar w:fldCharType="separate"/>
          </w:r>
          <w:r>
            <w:rPr>
              <w:rFonts w:hint="eastAsia" w:ascii="黑体" w:hAnsi="黑体" w:eastAsia="黑体"/>
              <w:szCs w:val="28"/>
              <w:highlight w:val="none"/>
            </w:rPr>
            <w:t>一、项目简介</w:t>
          </w:r>
          <w:r>
            <w:rPr>
              <w:highlight w:val="none"/>
            </w:rPr>
            <w:tab/>
          </w:r>
          <w:r>
            <w:rPr>
              <w:highlight w:val="none"/>
            </w:rPr>
            <w:fldChar w:fldCharType="begin"/>
          </w:r>
          <w:r>
            <w:rPr>
              <w:highlight w:val="none"/>
            </w:rPr>
            <w:instrText xml:space="preserve"> PAGEREF _Toc16454 \h </w:instrText>
          </w:r>
          <w:r>
            <w:rPr>
              <w:highlight w:val="none"/>
            </w:rPr>
            <w:fldChar w:fldCharType="separate"/>
          </w:r>
          <w:r>
            <w:rPr>
              <w:highlight w:val="none"/>
            </w:rPr>
            <w:t>23</w:t>
          </w:r>
          <w:r>
            <w:rPr>
              <w:highlight w:val="none"/>
            </w:rPr>
            <w:fldChar w:fldCharType="end"/>
          </w:r>
          <w:r>
            <w:rPr>
              <w:highlight w:val="none"/>
            </w:rPr>
            <w:fldChar w:fldCharType="end"/>
          </w:r>
        </w:p>
        <w:p w14:paraId="5B35FBE1">
          <w:pPr>
            <w:pStyle w:val="35"/>
            <w:tabs>
              <w:tab w:val="right" w:leader="dot" w:pos="9354"/>
            </w:tabs>
            <w:rPr>
              <w:highlight w:val="none"/>
            </w:rPr>
          </w:pPr>
          <w:r>
            <w:rPr>
              <w:highlight w:val="none"/>
            </w:rPr>
            <w:fldChar w:fldCharType="begin"/>
          </w:r>
          <w:r>
            <w:rPr>
              <w:highlight w:val="none"/>
            </w:rPr>
            <w:instrText xml:space="preserve"> HYPERLINK \l "_Toc563" </w:instrText>
          </w:r>
          <w:r>
            <w:rPr>
              <w:highlight w:val="none"/>
            </w:rPr>
            <w:fldChar w:fldCharType="separate"/>
          </w:r>
          <w:r>
            <w:rPr>
              <w:rFonts w:hint="eastAsia" w:ascii="黑体" w:hAnsi="黑体" w:eastAsia="黑体"/>
              <w:szCs w:val="28"/>
              <w:highlight w:val="none"/>
            </w:rPr>
            <w:t>二、采购内容</w:t>
          </w:r>
          <w:r>
            <w:rPr>
              <w:highlight w:val="none"/>
            </w:rPr>
            <w:tab/>
          </w:r>
          <w:r>
            <w:rPr>
              <w:highlight w:val="none"/>
            </w:rPr>
            <w:fldChar w:fldCharType="begin"/>
          </w:r>
          <w:r>
            <w:rPr>
              <w:highlight w:val="none"/>
            </w:rPr>
            <w:instrText xml:space="preserve"> PAGEREF _Toc563 \h </w:instrText>
          </w:r>
          <w:r>
            <w:rPr>
              <w:highlight w:val="none"/>
            </w:rPr>
            <w:fldChar w:fldCharType="separate"/>
          </w:r>
          <w:r>
            <w:rPr>
              <w:highlight w:val="none"/>
            </w:rPr>
            <w:t>23</w:t>
          </w:r>
          <w:r>
            <w:rPr>
              <w:highlight w:val="none"/>
            </w:rPr>
            <w:fldChar w:fldCharType="end"/>
          </w:r>
          <w:r>
            <w:rPr>
              <w:highlight w:val="none"/>
            </w:rPr>
            <w:fldChar w:fldCharType="end"/>
          </w:r>
        </w:p>
        <w:p w14:paraId="2AE080EF">
          <w:pPr>
            <w:pStyle w:val="35"/>
            <w:tabs>
              <w:tab w:val="right" w:leader="dot" w:pos="9354"/>
            </w:tabs>
            <w:rPr>
              <w:highlight w:val="none"/>
            </w:rPr>
          </w:pPr>
          <w:r>
            <w:rPr>
              <w:highlight w:val="none"/>
            </w:rPr>
            <w:fldChar w:fldCharType="begin"/>
          </w:r>
          <w:r>
            <w:rPr>
              <w:highlight w:val="none"/>
            </w:rPr>
            <w:instrText xml:space="preserve"> HYPERLINK \l "_Toc19018" </w:instrText>
          </w:r>
          <w:r>
            <w:rPr>
              <w:highlight w:val="none"/>
            </w:rPr>
            <w:fldChar w:fldCharType="separate"/>
          </w:r>
          <w:r>
            <w:rPr>
              <w:rFonts w:hint="eastAsia" w:ascii="黑体" w:hAnsi="黑体" w:eastAsia="黑体"/>
              <w:szCs w:val="28"/>
              <w:highlight w:val="none"/>
            </w:rPr>
            <w:t>三、技术要求或者服务要求</w:t>
          </w:r>
          <w:r>
            <w:rPr>
              <w:highlight w:val="none"/>
            </w:rPr>
            <w:tab/>
          </w:r>
          <w:r>
            <w:rPr>
              <w:highlight w:val="none"/>
            </w:rPr>
            <w:fldChar w:fldCharType="begin"/>
          </w:r>
          <w:r>
            <w:rPr>
              <w:highlight w:val="none"/>
            </w:rPr>
            <w:instrText xml:space="preserve"> PAGEREF _Toc19018 \h </w:instrText>
          </w:r>
          <w:r>
            <w:rPr>
              <w:highlight w:val="none"/>
            </w:rPr>
            <w:fldChar w:fldCharType="separate"/>
          </w:r>
          <w:r>
            <w:rPr>
              <w:highlight w:val="none"/>
            </w:rPr>
            <w:t>23</w:t>
          </w:r>
          <w:r>
            <w:rPr>
              <w:highlight w:val="none"/>
            </w:rPr>
            <w:fldChar w:fldCharType="end"/>
          </w:r>
          <w:r>
            <w:rPr>
              <w:highlight w:val="none"/>
            </w:rPr>
            <w:fldChar w:fldCharType="end"/>
          </w:r>
        </w:p>
        <w:p w14:paraId="38092FF0">
          <w:pPr>
            <w:pStyle w:val="35"/>
            <w:tabs>
              <w:tab w:val="right" w:leader="dot" w:pos="9354"/>
            </w:tabs>
            <w:rPr>
              <w:highlight w:val="none"/>
            </w:rPr>
          </w:pPr>
          <w:r>
            <w:rPr>
              <w:highlight w:val="none"/>
            </w:rPr>
            <w:fldChar w:fldCharType="begin"/>
          </w:r>
          <w:r>
            <w:rPr>
              <w:highlight w:val="none"/>
            </w:rPr>
            <w:instrText xml:space="preserve"> HYPERLINK \l "_Toc1759" </w:instrText>
          </w:r>
          <w:r>
            <w:rPr>
              <w:highlight w:val="none"/>
            </w:rPr>
            <w:fldChar w:fldCharType="separate"/>
          </w:r>
          <w:r>
            <w:rPr>
              <w:rFonts w:hint="eastAsia" w:ascii="黑体" w:hAnsi="黑体" w:eastAsia="黑体"/>
              <w:szCs w:val="28"/>
              <w:highlight w:val="none"/>
            </w:rPr>
            <w:t>四、质量标准</w:t>
          </w:r>
          <w:r>
            <w:rPr>
              <w:highlight w:val="none"/>
            </w:rPr>
            <w:tab/>
          </w:r>
          <w:r>
            <w:rPr>
              <w:highlight w:val="none"/>
            </w:rPr>
            <w:fldChar w:fldCharType="begin"/>
          </w:r>
          <w:r>
            <w:rPr>
              <w:highlight w:val="none"/>
            </w:rPr>
            <w:instrText xml:space="preserve"> PAGEREF _Toc1759 \h </w:instrText>
          </w:r>
          <w:r>
            <w:rPr>
              <w:highlight w:val="none"/>
            </w:rPr>
            <w:fldChar w:fldCharType="separate"/>
          </w:r>
          <w:r>
            <w:rPr>
              <w:highlight w:val="none"/>
            </w:rPr>
            <w:t>29</w:t>
          </w:r>
          <w:r>
            <w:rPr>
              <w:highlight w:val="none"/>
            </w:rPr>
            <w:fldChar w:fldCharType="end"/>
          </w:r>
          <w:r>
            <w:rPr>
              <w:highlight w:val="none"/>
            </w:rPr>
            <w:fldChar w:fldCharType="end"/>
          </w:r>
        </w:p>
        <w:p w14:paraId="56CC73FC">
          <w:pPr>
            <w:pStyle w:val="35"/>
            <w:tabs>
              <w:tab w:val="right" w:leader="dot" w:pos="9354"/>
            </w:tabs>
            <w:rPr>
              <w:highlight w:val="none"/>
            </w:rPr>
          </w:pPr>
          <w:r>
            <w:rPr>
              <w:highlight w:val="none"/>
            </w:rPr>
            <w:fldChar w:fldCharType="begin"/>
          </w:r>
          <w:r>
            <w:rPr>
              <w:highlight w:val="none"/>
            </w:rPr>
            <w:instrText xml:space="preserve"> HYPERLINK \l "_Toc5955" </w:instrText>
          </w:r>
          <w:r>
            <w:rPr>
              <w:highlight w:val="none"/>
            </w:rPr>
            <w:fldChar w:fldCharType="separate"/>
          </w:r>
          <w:r>
            <w:rPr>
              <w:rFonts w:hint="eastAsia" w:ascii="黑体" w:hAnsi="黑体" w:eastAsia="黑体"/>
              <w:szCs w:val="28"/>
              <w:highlight w:val="none"/>
            </w:rPr>
            <w:t>五、交货期限和地点</w:t>
          </w:r>
          <w:r>
            <w:rPr>
              <w:highlight w:val="none"/>
            </w:rPr>
            <w:tab/>
          </w:r>
          <w:r>
            <w:rPr>
              <w:highlight w:val="none"/>
            </w:rPr>
            <w:fldChar w:fldCharType="begin"/>
          </w:r>
          <w:r>
            <w:rPr>
              <w:highlight w:val="none"/>
            </w:rPr>
            <w:instrText xml:space="preserve"> PAGEREF _Toc5955 \h </w:instrText>
          </w:r>
          <w:r>
            <w:rPr>
              <w:highlight w:val="none"/>
            </w:rPr>
            <w:fldChar w:fldCharType="separate"/>
          </w:r>
          <w:r>
            <w:rPr>
              <w:highlight w:val="none"/>
            </w:rPr>
            <w:t>30</w:t>
          </w:r>
          <w:r>
            <w:rPr>
              <w:highlight w:val="none"/>
            </w:rPr>
            <w:fldChar w:fldCharType="end"/>
          </w:r>
          <w:r>
            <w:rPr>
              <w:highlight w:val="none"/>
            </w:rPr>
            <w:fldChar w:fldCharType="end"/>
          </w:r>
        </w:p>
        <w:p w14:paraId="4B1F87AC">
          <w:pPr>
            <w:pStyle w:val="35"/>
            <w:tabs>
              <w:tab w:val="right" w:leader="dot" w:pos="9354"/>
            </w:tabs>
            <w:rPr>
              <w:highlight w:val="none"/>
            </w:rPr>
          </w:pPr>
          <w:r>
            <w:rPr>
              <w:highlight w:val="none"/>
            </w:rPr>
            <w:fldChar w:fldCharType="begin"/>
          </w:r>
          <w:r>
            <w:rPr>
              <w:highlight w:val="none"/>
            </w:rPr>
            <w:instrText xml:space="preserve"> HYPERLINK \l "_Toc17821" </w:instrText>
          </w:r>
          <w:r>
            <w:rPr>
              <w:highlight w:val="none"/>
            </w:rPr>
            <w:fldChar w:fldCharType="separate"/>
          </w:r>
          <w:r>
            <w:rPr>
              <w:rFonts w:hint="eastAsia" w:ascii="黑体" w:hAnsi="黑体" w:eastAsia="黑体"/>
              <w:szCs w:val="28"/>
              <w:highlight w:val="none"/>
            </w:rPr>
            <w:t>六、验收</w:t>
          </w:r>
          <w:r>
            <w:rPr>
              <w:highlight w:val="none"/>
            </w:rPr>
            <w:tab/>
          </w:r>
          <w:r>
            <w:rPr>
              <w:highlight w:val="none"/>
            </w:rPr>
            <w:fldChar w:fldCharType="begin"/>
          </w:r>
          <w:r>
            <w:rPr>
              <w:highlight w:val="none"/>
            </w:rPr>
            <w:instrText xml:space="preserve"> PAGEREF _Toc17821 \h </w:instrText>
          </w:r>
          <w:r>
            <w:rPr>
              <w:highlight w:val="none"/>
            </w:rPr>
            <w:fldChar w:fldCharType="separate"/>
          </w:r>
          <w:r>
            <w:rPr>
              <w:highlight w:val="none"/>
            </w:rPr>
            <w:t>30</w:t>
          </w:r>
          <w:r>
            <w:rPr>
              <w:highlight w:val="none"/>
            </w:rPr>
            <w:fldChar w:fldCharType="end"/>
          </w:r>
          <w:r>
            <w:rPr>
              <w:highlight w:val="none"/>
            </w:rPr>
            <w:fldChar w:fldCharType="end"/>
          </w:r>
        </w:p>
        <w:p w14:paraId="627F4E26">
          <w:pPr>
            <w:pStyle w:val="35"/>
            <w:tabs>
              <w:tab w:val="right" w:leader="dot" w:pos="9354"/>
            </w:tabs>
            <w:rPr>
              <w:highlight w:val="none"/>
            </w:rPr>
          </w:pPr>
          <w:r>
            <w:rPr>
              <w:highlight w:val="none"/>
            </w:rPr>
            <w:fldChar w:fldCharType="begin"/>
          </w:r>
          <w:r>
            <w:rPr>
              <w:highlight w:val="none"/>
            </w:rPr>
            <w:instrText xml:space="preserve"> HYPERLINK \l "_Toc17969" </w:instrText>
          </w:r>
          <w:r>
            <w:rPr>
              <w:highlight w:val="none"/>
            </w:rPr>
            <w:fldChar w:fldCharType="separate"/>
          </w:r>
          <w:r>
            <w:rPr>
              <w:rFonts w:hint="eastAsia" w:ascii="黑体" w:hAnsi="黑体" w:eastAsia="黑体"/>
              <w:szCs w:val="28"/>
              <w:highlight w:val="none"/>
            </w:rPr>
            <w:t>七、质量保证期限</w:t>
          </w:r>
          <w:r>
            <w:rPr>
              <w:highlight w:val="none"/>
            </w:rPr>
            <w:tab/>
          </w:r>
          <w:r>
            <w:rPr>
              <w:highlight w:val="none"/>
            </w:rPr>
            <w:fldChar w:fldCharType="begin"/>
          </w:r>
          <w:r>
            <w:rPr>
              <w:highlight w:val="none"/>
            </w:rPr>
            <w:instrText xml:space="preserve"> PAGEREF _Toc17969 \h </w:instrText>
          </w:r>
          <w:r>
            <w:rPr>
              <w:highlight w:val="none"/>
            </w:rPr>
            <w:fldChar w:fldCharType="separate"/>
          </w:r>
          <w:r>
            <w:rPr>
              <w:highlight w:val="none"/>
            </w:rPr>
            <w:t>31</w:t>
          </w:r>
          <w:r>
            <w:rPr>
              <w:highlight w:val="none"/>
            </w:rPr>
            <w:fldChar w:fldCharType="end"/>
          </w:r>
          <w:r>
            <w:rPr>
              <w:highlight w:val="none"/>
            </w:rPr>
            <w:fldChar w:fldCharType="end"/>
          </w:r>
        </w:p>
        <w:p w14:paraId="4F8F3EA8">
          <w:pPr>
            <w:pStyle w:val="35"/>
            <w:tabs>
              <w:tab w:val="right" w:leader="dot" w:pos="9354"/>
            </w:tabs>
            <w:rPr>
              <w:highlight w:val="none"/>
            </w:rPr>
          </w:pPr>
          <w:r>
            <w:rPr>
              <w:highlight w:val="none"/>
            </w:rPr>
            <w:fldChar w:fldCharType="begin"/>
          </w:r>
          <w:r>
            <w:rPr>
              <w:highlight w:val="none"/>
            </w:rPr>
            <w:instrText xml:space="preserve"> HYPERLINK \l "_Toc25344" </w:instrText>
          </w:r>
          <w:r>
            <w:rPr>
              <w:highlight w:val="none"/>
            </w:rPr>
            <w:fldChar w:fldCharType="separate"/>
          </w:r>
          <w:r>
            <w:rPr>
              <w:rFonts w:hint="eastAsia" w:ascii="黑体" w:hAnsi="黑体" w:eastAsia="黑体"/>
              <w:szCs w:val="28"/>
              <w:highlight w:val="none"/>
            </w:rPr>
            <w:t>八、售后服务</w:t>
          </w:r>
          <w:r>
            <w:rPr>
              <w:highlight w:val="none"/>
            </w:rPr>
            <w:tab/>
          </w:r>
          <w:r>
            <w:rPr>
              <w:highlight w:val="none"/>
            </w:rPr>
            <w:fldChar w:fldCharType="begin"/>
          </w:r>
          <w:r>
            <w:rPr>
              <w:highlight w:val="none"/>
            </w:rPr>
            <w:instrText xml:space="preserve"> PAGEREF _Toc25344 \h </w:instrText>
          </w:r>
          <w:r>
            <w:rPr>
              <w:highlight w:val="none"/>
            </w:rPr>
            <w:fldChar w:fldCharType="separate"/>
          </w:r>
          <w:r>
            <w:rPr>
              <w:highlight w:val="none"/>
            </w:rPr>
            <w:t>31</w:t>
          </w:r>
          <w:r>
            <w:rPr>
              <w:highlight w:val="none"/>
            </w:rPr>
            <w:fldChar w:fldCharType="end"/>
          </w:r>
          <w:r>
            <w:rPr>
              <w:highlight w:val="none"/>
            </w:rPr>
            <w:fldChar w:fldCharType="end"/>
          </w:r>
        </w:p>
        <w:p w14:paraId="33816F2D">
          <w:pPr>
            <w:pStyle w:val="35"/>
            <w:tabs>
              <w:tab w:val="right" w:leader="dot" w:pos="9354"/>
            </w:tabs>
            <w:rPr>
              <w:highlight w:val="none"/>
            </w:rPr>
          </w:pPr>
          <w:r>
            <w:rPr>
              <w:highlight w:val="none"/>
            </w:rPr>
            <w:fldChar w:fldCharType="begin"/>
          </w:r>
          <w:r>
            <w:rPr>
              <w:highlight w:val="none"/>
            </w:rPr>
            <w:instrText xml:space="preserve"> HYPERLINK \l "_Toc11424" </w:instrText>
          </w:r>
          <w:r>
            <w:rPr>
              <w:highlight w:val="none"/>
            </w:rPr>
            <w:fldChar w:fldCharType="separate"/>
          </w:r>
          <w:r>
            <w:rPr>
              <w:rFonts w:hint="eastAsia" w:ascii="黑体" w:hAnsi="黑体" w:eastAsia="黑体"/>
              <w:szCs w:val="28"/>
              <w:highlight w:val="none"/>
            </w:rPr>
            <w:t>九、付款方式</w:t>
          </w:r>
          <w:r>
            <w:rPr>
              <w:highlight w:val="none"/>
            </w:rPr>
            <w:tab/>
          </w:r>
          <w:r>
            <w:rPr>
              <w:highlight w:val="none"/>
            </w:rPr>
            <w:fldChar w:fldCharType="begin"/>
          </w:r>
          <w:r>
            <w:rPr>
              <w:highlight w:val="none"/>
            </w:rPr>
            <w:instrText xml:space="preserve"> PAGEREF _Toc11424 \h </w:instrText>
          </w:r>
          <w:r>
            <w:rPr>
              <w:highlight w:val="none"/>
            </w:rPr>
            <w:fldChar w:fldCharType="separate"/>
          </w:r>
          <w:r>
            <w:rPr>
              <w:highlight w:val="none"/>
            </w:rPr>
            <w:t>31</w:t>
          </w:r>
          <w:r>
            <w:rPr>
              <w:highlight w:val="none"/>
            </w:rPr>
            <w:fldChar w:fldCharType="end"/>
          </w:r>
          <w:r>
            <w:rPr>
              <w:highlight w:val="none"/>
            </w:rPr>
            <w:fldChar w:fldCharType="end"/>
          </w:r>
        </w:p>
        <w:p w14:paraId="3B7852F9">
          <w:pPr>
            <w:pStyle w:val="35"/>
            <w:tabs>
              <w:tab w:val="right" w:leader="dot" w:pos="9354"/>
            </w:tabs>
            <w:rPr>
              <w:highlight w:val="none"/>
            </w:rPr>
          </w:pPr>
          <w:r>
            <w:rPr>
              <w:highlight w:val="none"/>
            </w:rPr>
            <w:fldChar w:fldCharType="begin"/>
          </w:r>
          <w:r>
            <w:rPr>
              <w:highlight w:val="none"/>
            </w:rPr>
            <w:instrText xml:space="preserve"> HYPERLINK \l "_Toc15492" </w:instrText>
          </w:r>
          <w:r>
            <w:rPr>
              <w:highlight w:val="none"/>
            </w:rPr>
            <w:fldChar w:fldCharType="separate"/>
          </w:r>
          <w:r>
            <w:rPr>
              <w:rFonts w:hint="eastAsia" w:ascii="黑体" w:hAnsi="黑体" w:eastAsia="黑体"/>
              <w:szCs w:val="28"/>
              <w:highlight w:val="none"/>
            </w:rPr>
            <w:t>十、其他要求</w:t>
          </w:r>
          <w:r>
            <w:rPr>
              <w:highlight w:val="none"/>
            </w:rPr>
            <w:tab/>
          </w:r>
          <w:r>
            <w:rPr>
              <w:highlight w:val="none"/>
            </w:rPr>
            <w:fldChar w:fldCharType="begin"/>
          </w:r>
          <w:r>
            <w:rPr>
              <w:highlight w:val="none"/>
            </w:rPr>
            <w:instrText xml:space="preserve"> PAGEREF _Toc15492 \h </w:instrText>
          </w:r>
          <w:r>
            <w:rPr>
              <w:highlight w:val="none"/>
            </w:rPr>
            <w:fldChar w:fldCharType="separate"/>
          </w:r>
          <w:r>
            <w:rPr>
              <w:highlight w:val="none"/>
            </w:rPr>
            <w:t>32</w:t>
          </w:r>
          <w:r>
            <w:rPr>
              <w:highlight w:val="none"/>
            </w:rPr>
            <w:fldChar w:fldCharType="end"/>
          </w:r>
          <w:r>
            <w:rPr>
              <w:highlight w:val="none"/>
            </w:rPr>
            <w:fldChar w:fldCharType="end"/>
          </w:r>
        </w:p>
        <w:p w14:paraId="661035F1">
          <w:pPr>
            <w:pStyle w:val="28"/>
            <w:tabs>
              <w:tab w:val="right" w:leader="dot" w:pos="9354"/>
            </w:tabs>
            <w:rPr>
              <w:highlight w:val="none"/>
            </w:rPr>
          </w:pPr>
          <w:r>
            <w:rPr>
              <w:highlight w:val="none"/>
            </w:rPr>
            <w:fldChar w:fldCharType="begin"/>
          </w:r>
          <w:r>
            <w:rPr>
              <w:highlight w:val="none"/>
            </w:rPr>
            <w:instrText xml:space="preserve"> HYPERLINK \l "_Toc8124" </w:instrText>
          </w:r>
          <w:r>
            <w:rPr>
              <w:highlight w:val="none"/>
            </w:rPr>
            <w:fldChar w:fldCharType="separate"/>
          </w:r>
          <w:r>
            <w:rPr>
              <w:rFonts w:hint="eastAsia" w:ascii="方正小标宋简体" w:eastAsia="方正小标宋简体"/>
              <w:bCs/>
              <w:szCs w:val="32"/>
              <w:highlight w:val="none"/>
            </w:rPr>
            <w:t>第4章 合同文本</w:t>
          </w:r>
          <w:r>
            <w:rPr>
              <w:highlight w:val="none"/>
            </w:rPr>
            <w:tab/>
          </w:r>
          <w:r>
            <w:rPr>
              <w:highlight w:val="none"/>
            </w:rPr>
            <w:fldChar w:fldCharType="begin"/>
          </w:r>
          <w:r>
            <w:rPr>
              <w:highlight w:val="none"/>
            </w:rPr>
            <w:instrText xml:space="preserve"> PAGEREF _Toc8124 \h </w:instrText>
          </w:r>
          <w:r>
            <w:rPr>
              <w:highlight w:val="none"/>
            </w:rPr>
            <w:fldChar w:fldCharType="separate"/>
          </w:r>
          <w:r>
            <w:rPr>
              <w:highlight w:val="none"/>
            </w:rPr>
            <w:t>33</w:t>
          </w:r>
          <w:r>
            <w:rPr>
              <w:highlight w:val="none"/>
            </w:rPr>
            <w:fldChar w:fldCharType="end"/>
          </w:r>
          <w:r>
            <w:rPr>
              <w:highlight w:val="none"/>
            </w:rPr>
            <w:fldChar w:fldCharType="end"/>
          </w:r>
        </w:p>
        <w:p w14:paraId="7E0B3DCD">
          <w:pPr>
            <w:pStyle w:val="28"/>
            <w:tabs>
              <w:tab w:val="right" w:leader="dot" w:pos="9354"/>
            </w:tabs>
            <w:rPr>
              <w:highlight w:val="none"/>
            </w:rPr>
          </w:pPr>
          <w:r>
            <w:rPr>
              <w:highlight w:val="none"/>
            </w:rPr>
            <w:fldChar w:fldCharType="begin"/>
          </w:r>
          <w:r>
            <w:rPr>
              <w:highlight w:val="none"/>
            </w:rPr>
            <w:instrText xml:space="preserve"> HYPERLINK \l "_Toc29147" </w:instrText>
          </w:r>
          <w:r>
            <w:rPr>
              <w:highlight w:val="none"/>
            </w:rPr>
            <w:fldChar w:fldCharType="separate"/>
          </w:r>
          <w:r>
            <w:rPr>
              <w:rFonts w:hint="eastAsia" w:ascii="方正小标宋简体" w:eastAsia="方正小标宋简体"/>
              <w:bCs/>
              <w:szCs w:val="32"/>
              <w:highlight w:val="none"/>
            </w:rPr>
            <w:t>第5章 评标标准和方法</w:t>
          </w:r>
          <w:r>
            <w:rPr>
              <w:highlight w:val="none"/>
            </w:rPr>
            <w:tab/>
          </w:r>
          <w:r>
            <w:rPr>
              <w:highlight w:val="none"/>
            </w:rPr>
            <w:fldChar w:fldCharType="begin"/>
          </w:r>
          <w:r>
            <w:rPr>
              <w:highlight w:val="none"/>
            </w:rPr>
            <w:instrText xml:space="preserve"> PAGEREF _Toc29147 \h </w:instrText>
          </w:r>
          <w:r>
            <w:rPr>
              <w:highlight w:val="none"/>
            </w:rPr>
            <w:fldChar w:fldCharType="separate"/>
          </w:r>
          <w:r>
            <w:rPr>
              <w:highlight w:val="none"/>
            </w:rPr>
            <w:t>36</w:t>
          </w:r>
          <w:r>
            <w:rPr>
              <w:highlight w:val="none"/>
            </w:rPr>
            <w:fldChar w:fldCharType="end"/>
          </w:r>
          <w:r>
            <w:rPr>
              <w:highlight w:val="none"/>
            </w:rPr>
            <w:fldChar w:fldCharType="end"/>
          </w:r>
        </w:p>
        <w:p w14:paraId="34E041CA">
          <w:pPr>
            <w:pStyle w:val="35"/>
            <w:tabs>
              <w:tab w:val="right" w:leader="dot" w:pos="9354"/>
            </w:tabs>
            <w:rPr>
              <w:highlight w:val="none"/>
            </w:rPr>
          </w:pPr>
          <w:r>
            <w:rPr>
              <w:highlight w:val="none"/>
            </w:rPr>
            <w:fldChar w:fldCharType="begin"/>
          </w:r>
          <w:r>
            <w:rPr>
              <w:highlight w:val="none"/>
            </w:rPr>
            <w:instrText xml:space="preserve"> HYPERLINK \l "_Toc10964" </w:instrText>
          </w:r>
          <w:r>
            <w:rPr>
              <w:highlight w:val="none"/>
            </w:rPr>
            <w:fldChar w:fldCharType="separate"/>
          </w:r>
          <w:r>
            <w:rPr>
              <w:rFonts w:hint="eastAsia" w:ascii="仿宋" w:hAnsi="仿宋" w:eastAsia="仿宋"/>
              <w:szCs w:val="28"/>
              <w:highlight w:val="none"/>
            </w:rPr>
            <w:t>5.评分表</w:t>
          </w:r>
          <w:r>
            <w:rPr>
              <w:highlight w:val="none"/>
            </w:rPr>
            <w:tab/>
          </w:r>
          <w:r>
            <w:rPr>
              <w:highlight w:val="none"/>
            </w:rPr>
            <w:fldChar w:fldCharType="begin"/>
          </w:r>
          <w:r>
            <w:rPr>
              <w:highlight w:val="none"/>
            </w:rPr>
            <w:instrText xml:space="preserve"> PAGEREF _Toc10964 \h </w:instrText>
          </w:r>
          <w:r>
            <w:rPr>
              <w:highlight w:val="none"/>
            </w:rPr>
            <w:fldChar w:fldCharType="separate"/>
          </w:r>
          <w:r>
            <w:rPr>
              <w:highlight w:val="none"/>
            </w:rPr>
            <w:t>36</w:t>
          </w:r>
          <w:r>
            <w:rPr>
              <w:highlight w:val="none"/>
            </w:rPr>
            <w:fldChar w:fldCharType="end"/>
          </w:r>
          <w:r>
            <w:rPr>
              <w:highlight w:val="none"/>
            </w:rPr>
            <w:fldChar w:fldCharType="end"/>
          </w:r>
        </w:p>
        <w:p w14:paraId="61BA1E6F">
          <w:pPr>
            <w:pStyle w:val="28"/>
            <w:tabs>
              <w:tab w:val="right" w:leader="dot" w:pos="9354"/>
            </w:tabs>
            <w:rPr>
              <w:highlight w:val="none"/>
            </w:rPr>
          </w:pPr>
          <w:r>
            <w:rPr>
              <w:highlight w:val="none"/>
            </w:rPr>
            <w:fldChar w:fldCharType="begin"/>
          </w:r>
          <w:r>
            <w:rPr>
              <w:highlight w:val="none"/>
            </w:rPr>
            <w:instrText xml:space="preserve"> HYPERLINK \l "_Toc18907" </w:instrText>
          </w:r>
          <w:r>
            <w:rPr>
              <w:highlight w:val="none"/>
            </w:rPr>
            <w:fldChar w:fldCharType="separate"/>
          </w:r>
          <w:r>
            <w:rPr>
              <w:rFonts w:hint="eastAsia" w:ascii="方正小标宋简体" w:eastAsia="方正小标宋简体"/>
              <w:bCs/>
              <w:szCs w:val="32"/>
              <w:highlight w:val="none"/>
            </w:rPr>
            <w:t>第6章 投标文件组成</w:t>
          </w:r>
          <w:r>
            <w:rPr>
              <w:highlight w:val="none"/>
            </w:rPr>
            <w:tab/>
          </w:r>
          <w:r>
            <w:rPr>
              <w:highlight w:val="none"/>
            </w:rPr>
            <w:fldChar w:fldCharType="begin"/>
          </w:r>
          <w:r>
            <w:rPr>
              <w:highlight w:val="none"/>
            </w:rPr>
            <w:instrText xml:space="preserve"> PAGEREF _Toc18907 \h </w:instrText>
          </w:r>
          <w:r>
            <w:rPr>
              <w:highlight w:val="none"/>
            </w:rPr>
            <w:fldChar w:fldCharType="separate"/>
          </w:r>
          <w:r>
            <w:rPr>
              <w:highlight w:val="none"/>
            </w:rPr>
            <w:t>40</w:t>
          </w:r>
          <w:r>
            <w:rPr>
              <w:highlight w:val="none"/>
            </w:rPr>
            <w:fldChar w:fldCharType="end"/>
          </w:r>
          <w:r>
            <w:rPr>
              <w:highlight w:val="none"/>
            </w:rPr>
            <w:fldChar w:fldCharType="end"/>
          </w:r>
        </w:p>
        <w:p w14:paraId="744AE4DF">
          <w:pPr>
            <w:pStyle w:val="35"/>
            <w:tabs>
              <w:tab w:val="right" w:leader="dot" w:pos="9354"/>
            </w:tabs>
            <w:rPr>
              <w:highlight w:val="none"/>
            </w:rPr>
          </w:pPr>
          <w:r>
            <w:rPr>
              <w:highlight w:val="none"/>
            </w:rPr>
            <w:fldChar w:fldCharType="begin"/>
          </w:r>
          <w:r>
            <w:rPr>
              <w:highlight w:val="none"/>
            </w:rPr>
            <w:instrText xml:space="preserve"> HYPERLINK \l "_Toc18212" </w:instrText>
          </w:r>
          <w:r>
            <w:rPr>
              <w:highlight w:val="none"/>
            </w:rPr>
            <w:fldChar w:fldCharType="separate"/>
          </w:r>
          <w:r>
            <w:rPr>
              <w:rFonts w:hint="eastAsia" w:ascii="黑体" w:hAnsi="黑体" w:eastAsia="黑体"/>
              <w:szCs w:val="28"/>
              <w:highlight w:val="none"/>
            </w:rPr>
            <w:t>一、开标一览表</w:t>
          </w:r>
          <w:r>
            <w:rPr>
              <w:highlight w:val="none"/>
            </w:rPr>
            <w:tab/>
          </w:r>
          <w:r>
            <w:rPr>
              <w:highlight w:val="none"/>
            </w:rPr>
            <w:fldChar w:fldCharType="begin"/>
          </w:r>
          <w:r>
            <w:rPr>
              <w:highlight w:val="none"/>
            </w:rPr>
            <w:instrText xml:space="preserve"> PAGEREF _Toc18212 \h </w:instrText>
          </w:r>
          <w:r>
            <w:rPr>
              <w:highlight w:val="none"/>
            </w:rPr>
            <w:fldChar w:fldCharType="separate"/>
          </w:r>
          <w:r>
            <w:rPr>
              <w:highlight w:val="none"/>
            </w:rPr>
            <w:t>41</w:t>
          </w:r>
          <w:r>
            <w:rPr>
              <w:highlight w:val="none"/>
            </w:rPr>
            <w:fldChar w:fldCharType="end"/>
          </w:r>
          <w:r>
            <w:rPr>
              <w:highlight w:val="none"/>
            </w:rPr>
            <w:fldChar w:fldCharType="end"/>
          </w:r>
        </w:p>
        <w:p w14:paraId="5E574D74">
          <w:pPr>
            <w:pStyle w:val="35"/>
            <w:tabs>
              <w:tab w:val="right" w:leader="dot" w:pos="9354"/>
            </w:tabs>
            <w:rPr>
              <w:highlight w:val="none"/>
            </w:rPr>
          </w:pPr>
          <w:r>
            <w:rPr>
              <w:highlight w:val="none"/>
            </w:rPr>
            <w:fldChar w:fldCharType="begin"/>
          </w:r>
          <w:r>
            <w:rPr>
              <w:highlight w:val="none"/>
            </w:rPr>
            <w:instrText xml:space="preserve"> HYPERLINK \l "_Toc22428" </w:instrText>
          </w:r>
          <w:r>
            <w:rPr>
              <w:highlight w:val="none"/>
            </w:rPr>
            <w:fldChar w:fldCharType="separate"/>
          </w:r>
          <w:r>
            <w:rPr>
              <w:rFonts w:hint="eastAsia" w:ascii="黑体" w:hAnsi="黑体" w:eastAsia="黑体"/>
              <w:szCs w:val="28"/>
              <w:highlight w:val="none"/>
            </w:rPr>
            <w:t>二、资格证明文件</w:t>
          </w:r>
          <w:r>
            <w:rPr>
              <w:highlight w:val="none"/>
            </w:rPr>
            <w:tab/>
          </w:r>
          <w:r>
            <w:rPr>
              <w:highlight w:val="none"/>
            </w:rPr>
            <w:fldChar w:fldCharType="begin"/>
          </w:r>
          <w:r>
            <w:rPr>
              <w:highlight w:val="none"/>
            </w:rPr>
            <w:instrText xml:space="preserve"> PAGEREF _Toc22428 \h </w:instrText>
          </w:r>
          <w:r>
            <w:rPr>
              <w:highlight w:val="none"/>
            </w:rPr>
            <w:fldChar w:fldCharType="separate"/>
          </w:r>
          <w:r>
            <w:rPr>
              <w:highlight w:val="none"/>
            </w:rPr>
            <w:t>42</w:t>
          </w:r>
          <w:r>
            <w:rPr>
              <w:highlight w:val="none"/>
            </w:rPr>
            <w:fldChar w:fldCharType="end"/>
          </w:r>
          <w:r>
            <w:rPr>
              <w:highlight w:val="none"/>
            </w:rPr>
            <w:fldChar w:fldCharType="end"/>
          </w:r>
        </w:p>
        <w:p w14:paraId="5A6B0648">
          <w:pPr>
            <w:pStyle w:val="35"/>
            <w:tabs>
              <w:tab w:val="right" w:leader="dot" w:pos="9354"/>
            </w:tabs>
            <w:rPr>
              <w:highlight w:val="none"/>
            </w:rPr>
          </w:pPr>
          <w:r>
            <w:rPr>
              <w:highlight w:val="none"/>
            </w:rPr>
            <w:fldChar w:fldCharType="begin"/>
          </w:r>
          <w:r>
            <w:rPr>
              <w:highlight w:val="none"/>
            </w:rPr>
            <w:instrText xml:space="preserve"> HYPERLINK \l "_Toc1771" </w:instrText>
          </w:r>
          <w:r>
            <w:rPr>
              <w:highlight w:val="none"/>
            </w:rPr>
            <w:fldChar w:fldCharType="separate"/>
          </w:r>
          <w:r>
            <w:rPr>
              <w:rFonts w:hint="eastAsia" w:ascii="黑体" w:hAnsi="黑体" w:eastAsia="黑体"/>
              <w:szCs w:val="28"/>
              <w:highlight w:val="none"/>
            </w:rPr>
            <w:t>三、商务技术文件</w:t>
          </w:r>
          <w:r>
            <w:rPr>
              <w:highlight w:val="none"/>
            </w:rPr>
            <w:tab/>
          </w:r>
          <w:r>
            <w:rPr>
              <w:highlight w:val="none"/>
            </w:rPr>
            <w:fldChar w:fldCharType="begin"/>
          </w:r>
          <w:r>
            <w:rPr>
              <w:highlight w:val="none"/>
            </w:rPr>
            <w:instrText xml:space="preserve"> PAGEREF _Toc1771 \h </w:instrText>
          </w:r>
          <w:r>
            <w:rPr>
              <w:highlight w:val="none"/>
            </w:rPr>
            <w:fldChar w:fldCharType="separate"/>
          </w:r>
          <w:r>
            <w:rPr>
              <w:highlight w:val="none"/>
            </w:rPr>
            <w:t>48</w:t>
          </w:r>
          <w:r>
            <w:rPr>
              <w:highlight w:val="none"/>
            </w:rPr>
            <w:fldChar w:fldCharType="end"/>
          </w:r>
          <w:r>
            <w:rPr>
              <w:highlight w:val="none"/>
            </w:rPr>
            <w:fldChar w:fldCharType="end"/>
          </w:r>
        </w:p>
        <w:p w14:paraId="31D81815">
          <w:pPr>
            <w:pStyle w:val="35"/>
            <w:tabs>
              <w:tab w:val="right" w:leader="dot" w:pos="9354"/>
            </w:tabs>
            <w:rPr>
              <w:highlight w:val="none"/>
            </w:rPr>
          </w:pPr>
          <w:r>
            <w:rPr>
              <w:highlight w:val="none"/>
            </w:rPr>
            <w:fldChar w:fldCharType="begin"/>
          </w:r>
          <w:r>
            <w:rPr>
              <w:highlight w:val="none"/>
            </w:rPr>
            <w:instrText xml:space="preserve"> HYPERLINK \l "_Toc10695" </w:instrText>
          </w:r>
          <w:r>
            <w:rPr>
              <w:highlight w:val="none"/>
            </w:rPr>
            <w:fldChar w:fldCharType="separate"/>
          </w:r>
          <w:r>
            <w:rPr>
              <w:rFonts w:hint="eastAsia" w:ascii="黑体" w:hAnsi="黑体" w:eastAsia="黑体"/>
              <w:szCs w:val="28"/>
              <w:highlight w:val="none"/>
            </w:rPr>
            <w:t>四、报价文件</w:t>
          </w:r>
          <w:r>
            <w:rPr>
              <w:highlight w:val="none"/>
            </w:rPr>
            <w:tab/>
          </w:r>
          <w:r>
            <w:rPr>
              <w:highlight w:val="none"/>
            </w:rPr>
            <w:fldChar w:fldCharType="begin"/>
          </w:r>
          <w:r>
            <w:rPr>
              <w:highlight w:val="none"/>
            </w:rPr>
            <w:instrText xml:space="preserve"> PAGEREF _Toc10695 \h </w:instrText>
          </w:r>
          <w:r>
            <w:rPr>
              <w:highlight w:val="none"/>
            </w:rPr>
            <w:fldChar w:fldCharType="separate"/>
          </w:r>
          <w:r>
            <w:rPr>
              <w:highlight w:val="none"/>
            </w:rPr>
            <w:t>62</w:t>
          </w:r>
          <w:r>
            <w:rPr>
              <w:highlight w:val="none"/>
            </w:rPr>
            <w:fldChar w:fldCharType="end"/>
          </w:r>
          <w:r>
            <w:rPr>
              <w:highlight w:val="none"/>
            </w:rPr>
            <w:fldChar w:fldCharType="end"/>
          </w:r>
        </w:p>
        <w:p w14:paraId="0B7F2C54">
          <w:pPr>
            <w:rPr>
              <w:highlight w:val="none"/>
            </w:rPr>
          </w:pPr>
          <w:r>
            <w:rPr>
              <w:highlight w:val="none"/>
            </w:rPr>
            <w:fldChar w:fldCharType="end"/>
          </w:r>
        </w:p>
      </w:sdtContent>
    </w:sdt>
    <w:p w14:paraId="1788AB40">
      <w:pPr>
        <w:rPr>
          <w:highlight w:val="none"/>
        </w:rPr>
      </w:pPr>
    </w:p>
    <w:p w14:paraId="50B74F3F">
      <w:pPr>
        <w:rPr>
          <w:b/>
          <w:bCs/>
          <w:sz w:val="32"/>
          <w:highlight w:val="none"/>
        </w:rPr>
      </w:pPr>
      <w:r>
        <w:rPr>
          <w:b/>
          <w:bCs/>
          <w:sz w:val="32"/>
          <w:highlight w:val="none"/>
        </w:rPr>
        <w:br w:type="page" w:clear="all"/>
      </w:r>
    </w:p>
    <w:p w14:paraId="58FBD063">
      <w:pPr>
        <w:pStyle w:val="208"/>
        <w:spacing w:line="240" w:lineRule="auto"/>
        <w:ind w:firstLine="0"/>
        <w:jc w:val="center"/>
        <w:rPr>
          <w:b/>
          <w:bCs/>
          <w:sz w:val="32"/>
          <w:highlight w:val="none"/>
        </w:rPr>
      </w:pPr>
    </w:p>
    <w:p w14:paraId="5D1AE880">
      <w:pPr>
        <w:pStyle w:val="208"/>
        <w:spacing w:line="240" w:lineRule="auto"/>
        <w:ind w:firstLine="0"/>
        <w:jc w:val="center"/>
        <w:outlineLvl w:val="0"/>
        <w:rPr>
          <w:rFonts w:ascii="方正小标宋简体" w:eastAsia="方正小标宋简体"/>
          <w:bCs/>
          <w:sz w:val="32"/>
          <w:szCs w:val="32"/>
          <w:highlight w:val="none"/>
        </w:rPr>
      </w:pPr>
      <w:bookmarkStart w:id="0" w:name="_Toc26689"/>
      <w:r>
        <w:rPr>
          <w:rFonts w:hint="eastAsia" w:ascii="方正小标宋简体" w:eastAsia="方正小标宋简体"/>
          <w:bCs/>
          <w:sz w:val="32"/>
          <w:szCs w:val="32"/>
          <w:highlight w:val="none"/>
        </w:rPr>
        <w:t>第1章 公开招标公告</w:t>
      </w:r>
      <w:bookmarkEnd w:id="0"/>
    </w:p>
    <w:p w14:paraId="77C22F50">
      <w:pPr>
        <w:pStyle w:val="20"/>
        <w:spacing w:after="0" w:line="500" w:lineRule="exact"/>
        <w:ind w:firstLine="560"/>
        <w:outlineLvl w:val="1"/>
        <w:rPr>
          <w:rFonts w:ascii="黑体" w:hAnsi="黑体" w:eastAsia="黑体"/>
          <w:sz w:val="28"/>
          <w:szCs w:val="28"/>
          <w:highlight w:val="none"/>
        </w:rPr>
      </w:pPr>
      <w:bookmarkStart w:id="1" w:name="_Toc28359089"/>
      <w:bookmarkStart w:id="2" w:name="_Toc28359012"/>
      <w:bookmarkStart w:id="3" w:name="_Toc35393629"/>
      <w:bookmarkStart w:id="4" w:name="_Toc35393798"/>
      <w:bookmarkStart w:id="5" w:name="_Toc29265"/>
      <w:bookmarkStart w:id="6" w:name="OLE_LINK2"/>
      <w:r>
        <w:rPr>
          <w:rFonts w:hint="eastAsia" w:ascii="黑体" w:hAnsi="黑体" w:eastAsia="黑体"/>
          <w:sz w:val="28"/>
          <w:szCs w:val="28"/>
          <w:highlight w:val="none"/>
        </w:rPr>
        <w:t>一、项目基本情况</w:t>
      </w:r>
      <w:bookmarkEnd w:id="1"/>
      <w:bookmarkEnd w:id="2"/>
      <w:bookmarkEnd w:id="3"/>
      <w:bookmarkEnd w:id="4"/>
      <w:bookmarkEnd w:id="5"/>
    </w:p>
    <w:p w14:paraId="2EFB72A7">
      <w:pPr>
        <w:spacing w:line="500" w:lineRule="exact"/>
        <w:ind w:firstLine="560"/>
        <w:rPr>
          <w:rFonts w:hint="eastAsia" w:ascii="仿宋" w:hAnsi="仿宋" w:eastAsia="仿宋"/>
          <w:sz w:val="28"/>
          <w:szCs w:val="28"/>
          <w:highlight w:val="none"/>
          <w:lang w:eastAsia="zh-CN"/>
        </w:rPr>
      </w:pPr>
      <w:r>
        <w:rPr>
          <w:rFonts w:hint="eastAsia" w:ascii="仿宋" w:hAnsi="仿宋" w:eastAsia="仿宋"/>
          <w:sz w:val="28"/>
          <w:szCs w:val="28"/>
          <w:highlight w:val="none"/>
        </w:rPr>
        <w:t>1. 项目名称：</w:t>
      </w:r>
      <w:r>
        <w:rPr>
          <w:rFonts w:hint="eastAsia" w:ascii="仿宋" w:hAnsi="仿宋" w:eastAsia="仿宋"/>
          <w:sz w:val="28"/>
          <w:szCs w:val="28"/>
          <w:highlight w:val="none"/>
          <w:lang w:eastAsia="zh-CN"/>
        </w:rPr>
        <w:t>如皋市应急物资装备采购项目</w:t>
      </w:r>
    </w:p>
    <w:p w14:paraId="5513C44C">
      <w:pPr>
        <w:spacing w:line="500" w:lineRule="exact"/>
        <w:ind w:firstLine="560"/>
        <w:rPr>
          <w:rFonts w:hint="eastAsia" w:ascii="仿宋" w:hAnsi="仿宋" w:eastAsia="仿宋"/>
          <w:sz w:val="28"/>
          <w:szCs w:val="28"/>
          <w:highlight w:val="none"/>
          <w:lang w:eastAsia="zh-CN"/>
        </w:rPr>
      </w:pPr>
      <w:r>
        <w:rPr>
          <w:rFonts w:hint="eastAsia" w:ascii="仿宋" w:hAnsi="仿宋" w:eastAsia="仿宋"/>
          <w:sz w:val="28"/>
          <w:szCs w:val="28"/>
          <w:highlight w:val="none"/>
        </w:rPr>
        <w:t>2. 项目编号：</w:t>
      </w:r>
      <w:r>
        <w:rPr>
          <w:rFonts w:hint="eastAsia" w:ascii="仿宋" w:hAnsi="仿宋" w:eastAsia="仿宋"/>
          <w:sz w:val="28"/>
          <w:szCs w:val="28"/>
          <w:highlight w:val="none"/>
          <w:lang w:eastAsia="zh-CN"/>
        </w:rPr>
        <w:t>JSZC-320682-NTJW-G2025-0044</w:t>
      </w:r>
    </w:p>
    <w:p w14:paraId="6E284889">
      <w:pPr>
        <w:spacing w:line="500" w:lineRule="exact"/>
        <w:ind w:firstLine="560"/>
        <w:rPr>
          <w:rFonts w:ascii="仿宋" w:hAnsi="仿宋" w:eastAsia="仿宋"/>
          <w:sz w:val="28"/>
          <w:szCs w:val="28"/>
          <w:highlight w:val="none"/>
        </w:rPr>
      </w:pPr>
      <w:r>
        <w:rPr>
          <w:rFonts w:hint="eastAsia" w:ascii="仿宋" w:hAnsi="仿宋" w:eastAsia="仿宋"/>
          <w:sz w:val="28"/>
          <w:szCs w:val="28"/>
          <w:highlight w:val="none"/>
        </w:rPr>
        <w:t>3. 预算金额：人民币120万元</w:t>
      </w:r>
    </w:p>
    <w:p w14:paraId="3A67B222">
      <w:pPr>
        <w:spacing w:line="500" w:lineRule="exact"/>
        <w:ind w:firstLine="560"/>
        <w:rPr>
          <w:rFonts w:hint="default" w:ascii="仿宋" w:hAnsi="仿宋" w:eastAsia="仿宋"/>
          <w:sz w:val="28"/>
          <w:szCs w:val="28"/>
          <w:highlight w:val="none"/>
          <w:lang w:val="en-US" w:eastAsia="zh-CN"/>
        </w:rPr>
      </w:pPr>
      <w:r>
        <w:rPr>
          <w:rFonts w:hint="eastAsia" w:ascii="仿宋" w:hAnsi="仿宋" w:eastAsia="仿宋"/>
          <w:sz w:val="28"/>
          <w:szCs w:val="28"/>
          <w:highlight w:val="none"/>
        </w:rPr>
        <w:t>4. 最高限价：人民币120万元，报价</w:t>
      </w:r>
      <w:r>
        <w:rPr>
          <w:rFonts w:hint="eastAsia" w:ascii="仿宋" w:hAnsi="仿宋" w:eastAsia="仿宋"/>
          <w:sz w:val="28"/>
          <w:szCs w:val="28"/>
          <w:highlight w:val="none"/>
          <w:lang w:val="en-US" w:eastAsia="zh-CN"/>
        </w:rPr>
        <w:t>超过</w:t>
      </w:r>
      <w:r>
        <w:rPr>
          <w:rFonts w:hint="eastAsia" w:ascii="仿宋" w:hAnsi="仿宋" w:eastAsia="仿宋"/>
          <w:sz w:val="28"/>
          <w:szCs w:val="28"/>
          <w:highlight w:val="none"/>
        </w:rPr>
        <w:t>最高限价</w:t>
      </w:r>
      <w:r>
        <w:rPr>
          <w:rFonts w:hint="eastAsia" w:ascii="仿宋" w:hAnsi="仿宋" w:eastAsia="仿宋"/>
          <w:sz w:val="28"/>
          <w:szCs w:val="28"/>
          <w:highlight w:val="none"/>
          <w:lang w:eastAsia="zh-CN"/>
        </w:rPr>
        <w:t>，</w:t>
      </w:r>
      <w:r>
        <w:rPr>
          <w:rFonts w:hint="eastAsia" w:ascii="仿宋" w:hAnsi="仿宋" w:eastAsia="仿宋"/>
          <w:sz w:val="28"/>
          <w:szCs w:val="28"/>
          <w:highlight w:val="none"/>
          <w:lang w:val="en-US" w:eastAsia="zh-CN"/>
        </w:rPr>
        <w:t>视为无效响应。</w:t>
      </w:r>
    </w:p>
    <w:p w14:paraId="3F5BC3F7">
      <w:pPr>
        <w:spacing w:line="500" w:lineRule="exact"/>
        <w:ind w:firstLine="560"/>
        <w:rPr>
          <w:rFonts w:ascii="仿宋" w:hAnsi="仿宋" w:eastAsia="仿宋"/>
          <w:sz w:val="28"/>
          <w:szCs w:val="28"/>
          <w:highlight w:val="none"/>
          <w:u w:val="single"/>
        </w:rPr>
      </w:pPr>
      <w:r>
        <w:rPr>
          <w:rFonts w:hint="eastAsia" w:ascii="仿宋" w:hAnsi="仿宋" w:eastAsia="仿宋"/>
          <w:sz w:val="28"/>
          <w:szCs w:val="28"/>
          <w:highlight w:val="none"/>
        </w:rPr>
        <w:t>5. 采购需求：本项目为</w:t>
      </w:r>
      <w:r>
        <w:rPr>
          <w:rFonts w:hint="eastAsia" w:ascii="仿宋" w:hAnsi="仿宋" w:eastAsia="仿宋"/>
          <w:sz w:val="28"/>
          <w:szCs w:val="28"/>
          <w:highlight w:val="none"/>
          <w:lang w:eastAsia="zh-CN"/>
        </w:rPr>
        <w:t>如皋市应急管理局应急物资装备采购项目</w:t>
      </w:r>
      <w:r>
        <w:rPr>
          <w:rFonts w:hint="eastAsia" w:ascii="仿宋" w:hAnsi="仿宋" w:eastAsia="仿宋"/>
          <w:sz w:val="28"/>
          <w:szCs w:val="28"/>
          <w:highlight w:val="none"/>
        </w:rPr>
        <w:t>，包括</w:t>
      </w:r>
      <w:r>
        <w:rPr>
          <w:rFonts w:hint="eastAsia" w:ascii="仿宋" w:hAnsi="仿宋" w:eastAsia="仿宋"/>
          <w:sz w:val="28"/>
          <w:szCs w:val="28"/>
          <w:highlight w:val="none"/>
          <w:lang w:eastAsia="zh-CN"/>
        </w:rPr>
        <w:t>移动泵车</w:t>
      </w:r>
      <w:r>
        <w:rPr>
          <w:rFonts w:hint="eastAsia" w:ascii="仿宋" w:hAnsi="仿宋" w:eastAsia="仿宋"/>
          <w:sz w:val="28"/>
          <w:szCs w:val="28"/>
          <w:highlight w:val="none"/>
        </w:rPr>
        <w:t>、液压动力站等应急物资装备，详见第三章。</w:t>
      </w:r>
    </w:p>
    <w:p w14:paraId="6E6B5AD2">
      <w:pPr>
        <w:spacing w:line="500" w:lineRule="exact"/>
        <w:ind w:firstLine="560"/>
        <w:rPr>
          <w:rFonts w:ascii="仿宋" w:hAnsi="仿宋" w:eastAsia="仿宋"/>
          <w:sz w:val="28"/>
          <w:szCs w:val="28"/>
          <w:highlight w:val="none"/>
        </w:rPr>
      </w:pPr>
      <w:r>
        <w:rPr>
          <w:rFonts w:hint="eastAsia" w:ascii="仿宋" w:hAnsi="仿宋" w:eastAsia="仿宋"/>
          <w:sz w:val="28"/>
          <w:szCs w:val="28"/>
          <w:highlight w:val="none"/>
        </w:rPr>
        <w:t>6. 合同履行期限：合同签订后供货期30日历天内完成供货，具体以采购人通知为准。</w:t>
      </w:r>
    </w:p>
    <w:p w14:paraId="58EA2231">
      <w:pPr>
        <w:spacing w:line="500" w:lineRule="exact"/>
        <w:ind w:firstLine="560"/>
        <w:rPr>
          <w:rFonts w:ascii="仿宋" w:hAnsi="仿宋" w:eastAsia="仿宋"/>
          <w:sz w:val="28"/>
          <w:szCs w:val="28"/>
          <w:highlight w:val="none"/>
          <w:u w:val="single"/>
        </w:rPr>
      </w:pPr>
      <w:r>
        <w:rPr>
          <w:rFonts w:hint="eastAsia" w:ascii="仿宋" w:hAnsi="仿宋" w:eastAsia="仿宋"/>
          <w:sz w:val="28"/>
          <w:szCs w:val="28"/>
          <w:highlight w:val="none"/>
        </w:rPr>
        <w:t>7. 本项目是否接受进口产品：否。</w:t>
      </w:r>
    </w:p>
    <w:p w14:paraId="3D8B0129">
      <w:pPr>
        <w:spacing w:line="500" w:lineRule="exact"/>
        <w:ind w:firstLine="560"/>
        <w:rPr>
          <w:rFonts w:ascii="仿宋" w:hAnsi="仿宋" w:eastAsia="仿宋"/>
          <w:sz w:val="28"/>
          <w:szCs w:val="28"/>
          <w:highlight w:val="none"/>
        </w:rPr>
      </w:pPr>
      <w:r>
        <w:rPr>
          <w:rFonts w:hint="eastAsia" w:ascii="仿宋" w:hAnsi="仿宋" w:eastAsia="仿宋"/>
          <w:sz w:val="28"/>
          <w:szCs w:val="28"/>
          <w:highlight w:val="none"/>
        </w:rPr>
        <w:t>8. 本项目是否接受联合体：</w:t>
      </w:r>
      <w:r>
        <w:rPr>
          <w:rFonts w:ascii="仿宋" w:hAnsi="仿宋" w:eastAsia="仿宋"/>
          <w:sz w:val="28"/>
          <w:szCs w:val="28"/>
          <w:highlight w:val="none"/>
        </w:rPr>
        <w:t>否</w:t>
      </w:r>
      <w:r>
        <w:rPr>
          <w:rFonts w:hint="eastAsia" w:ascii="仿宋" w:hAnsi="仿宋" w:eastAsia="仿宋"/>
          <w:sz w:val="28"/>
          <w:szCs w:val="28"/>
          <w:highlight w:val="none"/>
        </w:rPr>
        <w:t>。</w:t>
      </w:r>
    </w:p>
    <w:p w14:paraId="758F86A3">
      <w:pPr>
        <w:spacing w:line="500" w:lineRule="exact"/>
        <w:ind w:firstLine="560"/>
        <w:rPr>
          <w:rFonts w:ascii="仿宋" w:hAnsi="仿宋" w:eastAsia="仿宋"/>
          <w:sz w:val="28"/>
          <w:szCs w:val="28"/>
          <w:highlight w:val="none"/>
        </w:rPr>
      </w:pPr>
      <w:r>
        <w:rPr>
          <w:rFonts w:hint="eastAsia" w:ascii="仿宋" w:hAnsi="仿宋" w:eastAsia="仿宋"/>
          <w:sz w:val="28"/>
          <w:szCs w:val="28"/>
          <w:highlight w:val="none"/>
        </w:rPr>
        <w:t>9. 本项目是否专门面向中小企业采购：是。</w:t>
      </w:r>
    </w:p>
    <w:p w14:paraId="130C4573">
      <w:pPr>
        <w:spacing w:line="500" w:lineRule="exact"/>
        <w:ind w:firstLine="560"/>
        <w:rPr>
          <w:rFonts w:ascii="仿宋" w:hAnsi="仿宋" w:eastAsia="仿宋"/>
          <w:color w:val="FF0000"/>
          <w:sz w:val="28"/>
          <w:szCs w:val="28"/>
          <w:highlight w:val="none"/>
        </w:rPr>
      </w:pPr>
      <w:r>
        <w:rPr>
          <w:rFonts w:hint="eastAsia" w:ascii="仿宋" w:hAnsi="仿宋" w:eastAsia="仿宋"/>
          <w:sz w:val="28"/>
          <w:szCs w:val="28"/>
          <w:highlight w:val="none"/>
        </w:rPr>
        <w:t>10. 项目类型：货物</w:t>
      </w:r>
    </w:p>
    <w:p w14:paraId="0E273911">
      <w:pPr>
        <w:spacing w:line="500" w:lineRule="exact"/>
        <w:ind w:firstLine="560"/>
        <w:rPr>
          <w:rFonts w:ascii="仿宋" w:hAnsi="仿宋" w:eastAsia="仿宋"/>
          <w:sz w:val="28"/>
          <w:szCs w:val="28"/>
          <w:highlight w:val="none"/>
        </w:rPr>
      </w:pPr>
      <w:r>
        <w:rPr>
          <w:rFonts w:hint="eastAsia" w:ascii="仿宋" w:hAnsi="仿宋" w:eastAsia="仿宋"/>
          <w:sz w:val="28"/>
          <w:szCs w:val="28"/>
          <w:highlight w:val="none"/>
        </w:rPr>
        <w:t>11. 项目所属行业：</w:t>
      </w:r>
      <w:r>
        <w:rPr>
          <w:rFonts w:ascii="仿宋" w:hAnsi="仿宋" w:eastAsia="仿宋"/>
          <w:sz w:val="28"/>
          <w:szCs w:val="28"/>
          <w:highlight w:val="none"/>
        </w:rPr>
        <w:t>工业</w:t>
      </w:r>
    </w:p>
    <w:p w14:paraId="171D4F8A">
      <w:pPr>
        <w:pStyle w:val="20"/>
        <w:spacing w:after="0" w:line="500" w:lineRule="exact"/>
        <w:ind w:firstLine="560"/>
        <w:outlineLvl w:val="1"/>
        <w:rPr>
          <w:rFonts w:ascii="黑体" w:hAnsi="黑体" w:eastAsia="黑体"/>
          <w:sz w:val="28"/>
          <w:szCs w:val="28"/>
          <w:highlight w:val="none"/>
        </w:rPr>
      </w:pPr>
      <w:bookmarkStart w:id="7" w:name="_Toc4395"/>
      <w:bookmarkStart w:id="8" w:name="_Toc28359090"/>
      <w:bookmarkStart w:id="9" w:name="_Toc35393799"/>
      <w:bookmarkStart w:id="10" w:name="_Toc28359013"/>
      <w:bookmarkStart w:id="11" w:name="_Toc35393630"/>
      <w:r>
        <w:rPr>
          <w:rFonts w:hint="eastAsia" w:ascii="黑体" w:hAnsi="黑体" w:eastAsia="黑体"/>
          <w:sz w:val="28"/>
          <w:szCs w:val="28"/>
          <w:highlight w:val="none"/>
        </w:rPr>
        <w:t>二、投标人的资格要求</w:t>
      </w:r>
      <w:bookmarkEnd w:id="7"/>
      <w:bookmarkEnd w:id="8"/>
      <w:bookmarkEnd w:id="9"/>
      <w:bookmarkEnd w:id="10"/>
      <w:bookmarkEnd w:id="11"/>
    </w:p>
    <w:p w14:paraId="3DD73193">
      <w:pPr>
        <w:spacing w:line="500" w:lineRule="exact"/>
        <w:ind w:firstLine="560"/>
        <w:rPr>
          <w:rFonts w:ascii="仿宋" w:hAnsi="仿宋" w:eastAsia="仿宋"/>
          <w:sz w:val="28"/>
          <w:szCs w:val="28"/>
          <w:highlight w:val="none"/>
        </w:rPr>
      </w:pPr>
      <w:r>
        <w:rPr>
          <w:rFonts w:hint="eastAsia" w:ascii="仿宋" w:hAnsi="仿宋" w:eastAsia="仿宋"/>
          <w:sz w:val="28"/>
          <w:szCs w:val="28"/>
          <w:highlight w:val="none"/>
        </w:rPr>
        <w:t>1.《中华人民共和国政府采购法》第二十二条规定的条件：</w:t>
      </w:r>
    </w:p>
    <w:p w14:paraId="3625AB9B">
      <w:pPr>
        <w:pStyle w:val="37"/>
        <w:shd w:val="clear" w:color="auto" w:fill="FFFFFF"/>
        <w:spacing w:before="0" w:beforeAutospacing="0" w:after="0" w:afterAutospacing="0" w:line="500" w:lineRule="exact"/>
        <w:ind w:firstLine="560"/>
        <w:rPr>
          <w:rFonts w:ascii="仿宋" w:hAnsi="仿宋" w:eastAsia="仿宋" w:cs="Times New Roman"/>
          <w:sz w:val="28"/>
          <w:szCs w:val="28"/>
          <w:highlight w:val="none"/>
        </w:rPr>
      </w:pPr>
      <w:bookmarkStart w:id="12" w:name="_Toc28359014"/>
      <w:bookmarkStart w:id="13" w:name="_Toc28359091"/>
      <w:r>
        <w:rPr>
          <w:rFonts w:hint="eastAsia" w:ascii="仿宋" w:hAnsi="仿宋" w:eastAsia="仿宋" w:cs="Times New Roman"/>
          <w:sz w:val="28"/>
          <w:szCs w:val="28"/>
          <w:highlight w:val="none"/>
        </w:rPr>
        <w:t>（1）具有独立承担民事责任的能力;</w:t>
      </w:r>
    </w:p>
    <w:p w14:paraId="4C720885">
      <w:pPr>
        <w:pStyle w:val="37"/>
        <w:shd w:val="clear" w:color="auto" w:fill="FFFFFF"/>
        <w:spacing w:before="0" w:beforeAutospacing="0" w:after="0" w:afterAutospacing="0" w:line="500" w:lineRule="exact"/>
        <w:ind w:firstLine="560"/>
        <w:rPr>
          <w:rFonts w:ascii="仿宋" w:hAnsi="仿宋" w:eastAsia="仿宋" w:cs="Times New Roman"/>
          <w:sz w:val="28"/>
          <w:szCs w:val="28"/>
          <w:highlight w:val="none"/>
        </w:rPr>
      </w:pPr>
      <w:r>
        <w:rPr>
          <w:rFonts w:hint="eastAsia" w:ascii="仿宋" w:hAnsi="仿宋" w:eastAsia="仿宋" w:cs="Times New Roman"/>
          <w:sz w:val="28"/>
          <w:szCs w:val="28"/>
          <w:highlight w:val="none"/>
        </w:rPr>
        <w:t>（2）具有良好的商业信誉和健全的财务会计制度;</w:t>
      </w:r>
    </w:p>
    <w:p w14:paraId="7FCAB7A4">
      <w:pPr>
        <w:pStyle w:val="37"/>
        <w:shd w:val="clear" w:color="auto" w:fill="FFFFFF"/>
        <w:spacing w:before="0" w:beforeAutospacing="0" w:after="0" w:afterAutospacing="0" w:line="500" w:lineRule="exact"/>
        <w:ind w:firstLine="560"/>
        <w:rPr>
          <w:rFonts w:ascii="仿宋" w:hAnsi="仿宋" w:eastAsia="仿宋" w:cs="Times New Roman"/>
          <w:sz w:val="28"/>
          <w:szCs w:val="28"/>
          <w:highlight w:val="none"/>
        </w:rPr>
      </w:pPr>
      <w:r>
        <w:rPr>
          <w:rFonts w:hint="eastAsia" w:ascii="仿宋" w:hAnsi="仿宋" w:eastAsia="仿宋" w:cs="Times New Roman"/>
          <w:sz w:val="28"/>
          <w:szCs w:val="28"/>
          <w:highlight w:val="none"/>
        </w:rPr>
        <w:t>（3）具有履行合同所必需的设备和专业技术能力;</w:t>
      </w:r>
    </w:p>
    <w:p w14:paraId="4D56E46F">
      <w:pPr>
        <w:pStyle w:val="37"/>
        <w:shd w:val="clear" w:color="auto" w:fill="FFFFFF"/>
        <w:spacing w:before="0" w:beforeAutospacing="0" w:after="0" w:afterAutospacing="0" w:line="500" w:lineRule="exact"/>
        <w:ind w:firstLine="560"/>
        <w:rPr>
          <w:rFonts w:ascii="仿宋" w:hAnsi="仿宋" w:eastAsia="仿宋" w:cs="Times New Roman"/>
          <w:sz w:val="28"/>
          <w:szCs w:val="28"/>
          <w:highlight w:val="none"/>
        </w:rPr>
      </w:pPr>
      <w:r>
        <w:rPr>
          <w:rFonts w:hint="eastAsia" w:ascii="仿宋" w:hAnsi="仿宋" w:eastAsia="仿宋" w:cs="Times New Roman"/>
          <w:sz w:val="28"/>
          <w:szCs w:val="28"/>
          <w:highlight w:val="none"/>
        </w:rPr>
        <w:t>（4）有依法缴纳税收和社会保障资金的良好记录;</w:t>
      </w:r>
    </w:p>
    <w:p w14:paraId="06F269F3">
      <w:pPr>
        <w:pStyle w:val="37"/>
        <w:shd w:val="clear" w:color="auto" w:fill="FFFFFF"/>
        <w:spacing w:before="0" w:beforeAutospacing="0" w:after="0" w:afterAutospacing="0" w:line="500" w:lineRule="exact"/>
        <w:ind w:firstLine="560"/>
        <w:rPr>
          <w:rFonts w:ascii="仿宋" w:hAnsi="仿宋" w:eastAsia="仿宋" w:cs="Times New Roman"/>
          <w:sz w:val="28"/>
          <w:szCs w:val="28"/>
          <w:highlight w:val="none"/>
        </w:rPr>
      </w:pPr>
      <w:r>
        <w:rPr>
          <w:rFonts w:hint="eastAsia" w:ascii="仿宋" w:hAnsi="仿宋" w:eastAsia="仿宋" w:cs="Times New Roman"/>
          <w:sz w:val="28"/>
          <w:szCs w:val="28"/>
          <w:highlight w:val="none"/>
        </w:rPr>
        <w:t>（5）参加政府采购活动前三年内，在经营活动中没有重大违法记录;</w:t>
      </w:r>
    </w:p>
    <w:p w14:paraId="24A3D3FD">
      <w:pPr>
        <w:pStyle w:val="37"/>
        <w:shd w:val="clear" w:color="auto" w:fill="FFFFFF"/>
        <w:spacing w:before="0" w:beforeAutospacing="0" w:after="0" w:afterAutospacing="0" w:line="500" w:lineRule="exact"/>
        <w:ind w:firstLine="560"/>
        <w:rPr>
          <w:rFonts w:ascii="仿宋" w:hAnsi="仿宋" w:eastAsia="仿宋" w:cs="Times New Roman"/>
          <w:sz w:val="28"/>
          <w:szCs w:val="28"/>
          <w:highlight w:val="none"/>
        </w:rPr>
      </w:pPr>
      <w:r>
        <w:rPr>
          <w:rFonts w:hint="eastAsia" w:ascii="仿宋" w:hAnsi="仿宋" w:eastAsia="仿宋" w:cs="Times New Roman"/>
          <w:sz w:val="28"/>
          <w:szCs w:val="28"/>
          <w:highlight w:val="none"/>
        </w:rPr>
        <w:t>（6）法律、行政法规规定的其他条件。</w:t>
      </w:r>
    </w:p>
    <w:p w14:paraId="075FEB3F">
      <w:pPr>
        <w:spacing w:line="500" w:lineRule="exact"/>
        <w:ind w:firstLine="560"/>
        <w:rPr>
          <w:rFonts w:ascii="仿宋" w:hAnsi="仿宋" w:eastAsia="仿宋"/>
          <w:sz w:val="28"/>
          <w:szCs w:val="28"/>
          <w:highlight w:val="none"/>
          <w:u w:val="single"/>
        </w:rPr>
      </w:pPr>
      <w:r>
        <w:rPr>
          <w:rFonts w:ascii="仿宋" w:hAnsi="仿宋" w:eastAsia="仿宋"/>
          <w:sz w:val="28"/>
          <w:szCs w:val="28"/>
          <w:highlight w:val="none"/>
        </w:rPr>
        <w:t>2</w:t>
      </w:r>
      <w:r>
        <w:rPr>
          <w:rFonts w:hint="eastAsia" w:ascii="仿宋" w:hAnsi="仿宋" w:eastAsia="仿宋"/>
          <w:sz w:val="28"/>
          <w:szCs w:val="28"/>
          <w:highlight w:val="none"/>
        </w:rPr>
        <w:t>. 落实政府采购政策需满足的资格要求：</w:t>
      </w:r>
    </w:p>
    <w:p w14:paraId="513050E4">
      <w:pPr>
        <w:pStyle w:val="37"/>
        <w:shd w:val="clear" w:color="auto" w:fill="FFFFFF"/>
        <w:spacing w:before="0" w:beforeAutospacing="0" w:after="0" w:afterAutospacing="0" w:line="500" w:lineRule="exact"/>
        <w:ind w:firstLine="482"/>
        <w:rPr>
          <w:rFonts w:ascii="仿宋" w:hAnsi="仿宋" w:eastAsia="仿宋" w:cs="Times New Roman"/>
          <w:sz w:val="28"/>
          <w:szCs w:val="28"/>
          <w:highlight w:val="none"/>
        </w:rPr>
      </w:pPr>
      <w:r>
        <w:rPr>
          <w:rFonts w:ascii="仿宋" w:hAnsi="仿宋" w:eastAsia="仿宋" w:cs="Times New Roman"/>
          <w:sz w:val="28"/>
          <w:szCs w:val="28"/>
          <w:highlight w:val="none"/>
        </w:rPr>
        <w:t>（</w:t>
      </w:r>
      <w:r>
        <w:rPr>
          <w:rFonts w:hint="eastAsia" w:ascii="仿宋" w:hAnsi="仿宋" w:eastAsia="仿宋" w:cs="Times New Roman"/>
          <w:sz w:val="28"/>
          <w:szCs w:val="28"/>
          <w:highlight w:val="none"/>
        </w:rPr>
        <w:t>1）提供《中小企业声明函</w:t>
      </w:r>
      <w:r>
        <w:rPr>
          <w:rFonts w:hint="eastAsia" w:ascii="仿宋" w:hAnsi="仿宋" w:eastAsia="仿宋" w:cs="Times New Roman"/>
          <w:sz w:val="28"/>
          <w:szCs w:val="28"/>
          <w:highlight w:val="none"/>
          <w:lang w:eastAsia="zh-CN"/>
        </w:rPr>
        <w:t>》《</w:t>
      </w:r>
      <w:r>
        <w:rPr>
          <w:rFonts w:hint="eastAsia" w:ascii="仿宋" w:hAnsi="仿宋" w:eastAsia="仿宋" w:cs="Times New Roman"/>
          <w:sz w:val="28"/>
          <w:szCs w:val="28"/>
          <w:highlight w:val="none"/>
        </w:rPr>
        <w:t>残疾人福利性单位声明函》或监狱和省级以上监狱管理局、戒毒管理局（含新疆生产建设兵团）出具的属于监狱企业的证明文件。对于专门面向中小企业采购的项目，不提供的，按无效投标处理；对于非专门面向中小企业采购的项目，</w:t>
      </w:r>
      <w:r>
        <w:rPr>
          <w:rFonts w:ascii="仿宋" w:hAnsi="仿宋" w:eastAsia="仿宋" w:cs="Times New Roman"/>
          <w:sz w:val="28"/>
          <w:szCs w:val="28"/>
          <w:highlight w:val="none"/>
        </w:rPr>
        <w:t>供应商</w:t>
      </w:r>
      <w:r>
        <w:rPr>
          <w:rFonts w:hint="eastAsia" w:ascii="仿宋" w:hAnsi="仿宋" w:eastAsia="仿宋" w:cs="Times New Roman"/>
          <w:sz w:val="28"/>
          <w:szCs w:val="28"/>
          <w:highlight w:val="none"/>
        </w:rPr>
        <w:t>属于</w:t>
      </w:r>
      <w:r>
        <w:rPr>
          <w:rFonts w:ascii="仿宋" w:hAnsi="仿宋" w:eastAsia="仿宋" w:cs="Times New Roman"/>
          <w:sz w:val="28"/>
          <w:szCs w:val="28"/>
          <w:highlight w:val="none"/>
        </w:rPr>
        <w:t>小微企业</w:t>
      </w:r>
      <w:r>
        <w:rPr>
          <w:rFonts w:hint="eastAsia" w:ascii="仿宋" w:hAnsi="仿宋" w:eastAsia="仿宋" w:cs="Times New Roman"/>
          <w:sz w:val="28"/>
          <w:szCs w:val="28"/>
          <w:highlight w:val="none"/>
        </w:rPr>
        <w:t>、</w:t>
      </w:r>
      <w:r>
        <w:rPr>
          <w:rFonts w:ascii="仿宋" w:hAnsi="仿宋" w:eastAsia="仿宋" w:cs="Times New Roman"/>
          <w:sz w:val="28"/>
          <w:szCs w:val="28"/>
          <w:highlight w:val="none"/>
        </w:rPr>
        <w:t>监狱企业</w:t>
      </w:r>
      <w:r>
        <w:rPr>
          <w:rFonts w:hint="eastAsia" w:ascii="仿宋" w:hAnsi="仿宋" w:eastAsia="仿宋" w:cs="Times New Roman"/>
          <w:sz w:val="28"/>
          <w:szCs w:val="28"/>
          <w:highlight w:val="none"/>
        </w:rPr>
        <w:t>或者</w:t>
      </w:r>
      <w:r>
        <w:rPr>
          <w:rFonts w:ascii="仿宋" w:hAnsi="仿宋" w:eastAsia="仿宋" w:cs="Times New Roman"/>
          <w:sz w:val="28"/>
          <w:szCs w:val="28"/>
          <w:highlight w:val="none"/>
        </w:rPr>
        <w:t>残疾人福利性单位的</w:t>
      </w:r>
      <w:r>
        <w:rPr>
          <w:rFonts w:hint="eastAsia" w:ascii="仿宋" w:hAnsi="仿宋" w:eastAsia="仿宋" w:cs="Times New Roman"/>
          <w:sz w:val="28"/>
          <w:szCs w:val="28"/>
          <w:highlight w:val="none"/>
        </w:rPr>
        <w:t>，享受价格扣除优惠。</w:t>
      </w:r>
    </w:p>
    <w:p w14:paraId="2A2711F1">
      <w:pPr>
        <w:pStyle w:val="37"/>
        <w:shd w:val="clear" w:color="auto" w:fill="FFFFFF"/>
        <w:spacing w:before="0" w:beforeAutospacing="0" w:after="0" w:afterAutospacing="0" w:line="500" w:lineRule="exact"/>
        <w:ind w:firstLine="482"/>
        <w:rPr>
          <w:rFonts w:ascii="仿宋" w:hAnsi="仿宋" w:eastAsia="仿宋"/>
          <w:iCs/>
          <w:sz w:val="28"/>
          <w:szCs w:val="28"/>
          <w:highlight w:val="none"/>
        </w:rPr>
      </w:pPr>
      <w:r>
        <w:rPr>
          <w:rFonts w:hint="eastAsia" w:ascii="仿宋" w:hAnsi="仿宋" w:eastAsia="仿宋" w:cs="Times New Roman"/>
          <w:sz w:val="28"/>
          <w:szCs w:val="28"/>
          <w:highlight w:val="none"/>
        </w:rPr>
        <w:t>（2）</w:t>
      </w:r>
      <w:r>
        <w:rPr>
          <w:rFonts w:hint="eastAsia" w:ascii="仿宋" w:hAnsi="仿宋" w:eastAsia="仿宋"/>
          <w:iCs/>
          <w:sz w:val="28"/>
          <w:szCs w:val="28"/>
          <w:highlight w:val="none"/>
        </w:rPr>
        <w:t>投标产品属于财政部、国家发改委公布的“节能产品品目清单”范围内的，须提供国家确定的认证机构出具的、处于有效期之内的节能产品认证证书复印件,以及全国认证认可信息公共服务平台查询截图</w:t>
      </w:r>
      <w:r>
        <w:rPr>
          <w:rFonts w:hint="eastAsia" w:ascii="仿宋" w:hAnsi="仿宋" w:eastAsia="仿宋" w:cs="Times New Roman"/>
          <w:iCs/>
          <w:sz w:val="28"/>
          <w:szCs w:val="28"/>
          <w:highlight w:val="none"/>
        </w:rPr>
        <w:t>。</w:t>
      </w:r>
    </w:p>
    <w:p w14:paraId="68A1FC13">
      <w:pPr>
        <w:pStyle w:val="37"/>
        <w:shd w:val="clear" w:color="auto" w:fill="FFFFFF"/>
        <w:spacing w:before="0" w:beforeAutospacing="0" w:after="0" w:afterAutospacing="0" w:line="500" w:lineRule="exact"/>
        <w:ind w:firstLine="482"/>
        <w:rPr>
          <w:rFonts w:ascii="仿宋" w:hAnsi="仿宋" w:eastAsia="仿宋" w:cs="Times New Roman"/>
          <w:sz w:val="28"/>
          <w:szCs w:val="28"/>
          <w:highlight w:val="none"/>
        </w:rPr>
      </w:pPr>
      <w:r>
        <w:rPr>
          <w:rFonts w:hint="eastAsia" w:ascii="仿宋" w:hAnsi="仿宋" w:eastAsia="仿宋"/>
          <w:iCs/>
          <w:sz w:val="28"/>
          <w:szCs w:val="28"/>
          <w:highlight w:val="none"/>
        </w:rPr>
        <w:t>（3）</w:t>
      </w:r>
      <w:r>
        <w:rPr>
          <w:rFonts w:hint="eastAsia" w:ascii="仿宋" w:hAnsi="仿宋" w:eastAsia="仿宋" w:cs="Times New Roman"/>
          <w:iCs/>
          <w:sz w:val="28"/>
          <w:szCs w:val="28"/>
          <w:highlight w:val="none"/>
        </w:rPr>
        <w:t>投标产品如属于财政部、生态环境部公布的“环境标志产品品目清单”范围内的，须提供国家确定的认证机构出具的、处于有效期内的环境标志产品认证证书复印件</w:t>
      </w:r>
      <w:r>
        <w:rPr>
          <w:rFonts w:hint="eastAsia" w:ascii="仿宋" w:hAnsi="仿宋" w:eastAsia="仿宋"/>
          <w:iCs/>
          <w:sz w:val="28"/>
          <w:szCs w:val="28"/>
          <w:highlight w:val="none"/>
        </w:rPr>
        <w:t>,以及全国认证认可信息公共服务平台查询截图</w:t>
      </w:r>
      <w:r>
        <w:rPr>
          <w:rFonts w:hint="eastAsia" w:ascii="仿宋" w:hAnsi="仿宋" w:eastAsia="仿宋" w:cs="Times New Roman"/>
          <w:iCs/>
          <w:sz w:val="28"/>
          <w:szCs w:val="28"/>
          <w:highlight w:val="none"/>
        </w:rPr>
        <w:t>。</w:t>
      </w:r>
    </w:p>
    <w:p w14:paraId="102E10A9">
      <w:pPr>
        <w:pStyle w:val="37"/>
        <w:shd w:val="clear" w:color="auto" w:fill="FFFFFF"/>
        <w:spacing w:before="0" w:beforeAutospacing="0" w:after="0" w:afterAutospacing="0" w:line="500" w:lineRule="exact"/>
        <w:ind w:firstLine="567"/>
        <w:rPr>
          <w:rFonts w:ascii="仿宋" w:hAnsi="仿宋" w:eastAsia="仿宋"/>
          <w:sz w:val="28"/>
          <w:szCs w:val="28"/>
          <w:highlight w:val="none"/>
          <w:u w:val="single"/>
        </w:rPr>
      </w:pPr>
      <w:r>
        <w:rPr>
          <w:rFonts w:hint="eastAsia" w:ascii="仿宋" w:hAnsi="仿宋" w:eastAsia="仿宋" w:cs="Times New Roman"/>
          <w:sz w:val="28"/>
          <w:szCs w:val="28"/>
          <w:highlight w:val="none"/>
        </w:rPr>
        <w:t>3. 单位负责人为同一人或者存在直接控股、管理关系的不同供应商，不得参加同一合同项下的政府采购活动。为本采购项目提供整体设计、规范编制或者项目管理、监理、检测等服务的供应商，不得再参加本采购项目的采购活动。</w:t>
      </w:r>
    </w:p>
    <w:p w14:paraId="692AEB25">
      <w:pPr>
        <w:spacing w:line="500" w:lineRule="exact"/>
        <w:ind w:firstLine="560"/>
        <w:rPr>
          <w:rFonts w:ascii="仿宋" w:hAnsi="仿宋" w:eastAsia="仿宋"/>
          <w:iCs/>
          <w:sz w:val="28"/>
          <w:szCs w:val="28"/>
          <w:highlight w:val="none"/>
        </w:rPr>
      </w:pPr>
      <w:r>
        <w:rPr>
          <w:rFonts w:hint="eastAsia" w:ascii="仿宋" w:hAnsi="仿宋" w:eastAsia="仿宋"/>
          <w:sz w:val="28"/>
          <w:szCs w:val="28"/>
          <w:highlight w:val="none"/>
        </w:rPr>
        <w:t>4. 本项目的特定资格要求：</w:t>
      </w:r>
      <w:r>
        <w:rPr>
          <w:rFonts w:hint="eastAsia" w:ascii="仿宋" w:hAnsi="仿宋" w:eastAsia="仿宋"/>
          <w:b/>
          <w:bCs/>
          <w:color w:val="FF0000"/>
          <w:sz w:val="28"/>
          <w:szCs w:val="28"/>
          <w:highlight w:val="none"/>
        </w:rPr>
        <w:t>无</w:t>
      </w:r>
      <w:r>
        <w:rPr>
          <w:rFonts w:hint="eastAsia" w:ascii="仿宋" w:hAnsi="仿宋" w:eastAsia="仿宋"/>
          <w:iCs/>
          <w:sz w:val="28"/>
          <w:szCs w:val="28"/>
          <w:highlight w:val="none"/>
        </w:rPr>
        <w:t>；</w:t>
      </w:r>
    </w:p>
    <w:p w14:paraId="5AEF69EF">
      <w:pPr>
        <w:pStyle w:val="37"/>
        <w:shd w:val="clear" w:color="auto" w:fill="FFFFFF"/>
        <w:spacing w:before="0" w:beforeAutospacing="0" w:after="0" w:afterAutospacing="0" w:line="500" w:lineRule="exact"/>
        <w:ind w:firstLine="567"/>
        <w:rPr>
          <w:rFonts w:ascii="仿宋" w:hAnsi="仿宋" w:eastAsia="仿宋" w:cs="Times New Roman"/>
          <w:color w:val="000000"/>
          <w:sz w:val="28"/>
          <w:szCs w:val="28"/>
          <w:highlight w:val="none"/>
        </w:rPr>
      </w:pPr>
      <w:r>
        <w:rPr>
          <w:rFonts w:hint="eastAsia" w:ascii="仿宋" w:hAnsi="仿宋" w:eastAsia="仿宋"/>
          <w:iCs/>
          <w:sz w:val="28"/>
          <w:szCs w:val="28"/>
          <w:highlight w:val="none"/>
        </w:rPr>
        <w:t>5.</w:t>
      </w:r>
      <w:r>
        <w:rPr>
          <w:rFonts w:hint="eastAsia" w:ascii="仿宋" w:hAnsi="仿宋" w:eastAsia="仿宋"/>
          <w:sz w:val="28"/>
          <w:szCs w:val="28"/>
          <w:highlight w:val="none"/>
        </w:rPr>
        <w:t xml:space="preserve"> 供应商的法定代表人参加招标活动的，须在投标文件中提供法定代表人身份证明和身份证复印件；委托代理人参加招标活动的，还须在投标文件中提供法定代表人的</w:t>
      </w:r>
      <w:r>
        <w:rPr>
          <w:rFonts w:hint="eastAsia" w:ascii="仿宋" w:hAnsi="仿宋" w:eastAsia="仿宋"/>
          <w:iCs/>
          <w:sz w:val="28"/>
          <w:szCs w:val="28"/>
          <w:highlight w:val="none"/>
        </w:rPr>
        <w:t>授权委托书。</w:t>
      </w:r>
    </w:p>
    <w:p w14:paraId="036D21D5">
      <w:pPr>
        <w:spacing w:line="500" w:lineRule="exact"/>
        <w:ind w:firstLine="565"/>
        <w:rPr>
          <w:rFonts w:ascii="仿宋" w:hAnsi="仿宋" w:eastAsia="仿宋"/>
          <w:sz w:val="28"/>
          <w:szCs w:val="28"/>
          <w:highlight w:val="none"/>
        </w:rPr>
      </w:pPr>
      <w:r>
        <w:rPr>
          <w:rFonts w:hint="eastAsia" w:ascii="仿宋" w:hAnsi="仿宋" w:eastAsia="仿宋"/>
          <w:sz w:val="28"/>
          <w:szCs w:val="28"/>
          <w:highlight w:val="none"/>
        </w:rPr>
        <w:t>6.未被“信用中国（www.creditchina.gov.cn）</w:t>
      </w:r>
      <w:r>
        <w:rPr>
          <w:rFonts w:hint="eastAsia" w:ascii="仿宋" w:hAnsi="仿宋" w:eastAsia="仿宋"/>
          <w:sz w:val="28"/>
          <w:szCs w:val="28"/>
          <w:highlight w:val="none"/>
          <w:lang w:eastAsia="zh-CN"/>
        </w:rPr>
        <w:t>”“</w:t>
      </w:r>
      <w:r>
        <w:rPr>
          <w:rFonts w:hint="eastAsia" w:ascii="仿宋" w:hAnsi="仿宋" w:eastAsia="仿宋"/>
          <w:sz w:val="28"/>
          <w:szCs w:val="28"/>
          <w:highlight w:val="none"/>
        </w:rPr>
        <w:t>中国政府采购网（http://www.ccgp.gov.cn/）”网站列入失信被执行人或重大税收违法案件当事人名单或政府采购严重失信行为记录名单，查询结果以评审过程中现场网络截图为准。</w:t>
      </w:r>
    </w:p>
    <w:p w14:paraId="1F79234B">
      <w:pPr>
        <w:pStyle w:val="20"/>
        <w:spacing w:after="0" w:line="500" w:lineRule="exact"/>
        <w:ind w:firstLine="560"/>
        <w:outlineLvl w:val="1"/>
        <w:rPr>
          <w:rFonts w:ascii="黑体" w:hAnsi="黑体" w:eastAsia="黑体"/>
          <w:sz w:val="28"/>
          <w:szCs w:val="28"/>
          <w:highlight w:val="none"/>
        </w:rPr>
      </w:pPr>
      <w:bookmarkStart w:id="14" w:name="_Toc35393631"/>
      <w:bookmarkStart w:id="15" w:name="_Toc35393800"/>
      <w:bookmarkStart w:id="16" w:name="_Toc32362"/>
      <w:r>
        <w:rPr>
          <w:rFonts w:hint="eastAsia" w:ascii="黑体" w:hAnsi="黑体" w:eastAsia="黑体"/>
          <w:sz w:val="28"/>
          <w:szCs w:val="28"/>
          <w:highlight w:val="none"/>
        </w:rPr>
        <w:t>三、获取公开招标文件</w:t>
      </w:r>
      <w:bookmarkEnd w:id="12"/>
      <w:bookmarkEnd w:id="13"/>
      <w:bookmarkEnd w:id="14"/>
      <w:bookmarkEnd w:id="15"/>
      <w:bookmarkEnd w:id="16"/>
    </w:p>
    <w:p w14:paraId="2BA07AE3">
      <w:pPr>
        <w:pBdr>
          <w:top w:val="none" w:color="000000" w:sz="0" w:space="0"/>
          <w:left w:val="none" w:color="000000" w:sz="0" w:space="0"/>
          <w:bottom w:val="none" w:color="000000" w:sz="0" w:space="0"/>
          <w:right w:val="none" w:color="000000" w:sz="0" w:space="0"/>
        </w:pBdr>
        <w:spacing w:line="360" w:lineRule="atLeast"/>
        <w:ind w:firstLine="600"/>
        <w:rPr>
          <w:rFonts w:ascii="仿宋" w:hAnsi="仿宋" w:eastAsia="仿宋" w:cs="仿宋"/>
          <w:sz w:val="30"/>
          <w:highlight w:val="none"/>
        </w:rPr>
      </w:pPr>
      <w:r>
        <w:rPr>
          <w:rFonts w:hint="eastAsia" w:ascii="仿宋" w:hAnsi="仿宋" w:eastAsia="仿宋" w:cs="仿宋"/>
          <w:sz w:val="30"/>
          <w:highlight w:val="none"/>
        </w:rPr>
        <w:t>1.时间：公告发布之日起5个工作日。</w:t>
      </w:r>
    </w:p>
    <w:p w14:paraId="758336CD">
      <w:pPr>
        <w:pBdr>
          <w:top w:val="none" w:color="000000" w:sz="0" w:space="0"/>
          <w:left w:val="none" w:color="000000" w:sz="0" w:space="0"/>
          <w:bottom w:val="none" w:color="000000" w:sz="0" w:space="0"/>
          <w:right w:val="none" w:color="000000" w:sz="0" w:space="0"/>
        </w:pBdr>
        <w:spacing w:line="360" w:lineRule="atLeast"/>
        <w:ind w:firstLine="600"/>
        <w:rPr>
          <w:rFonts w:ascii="仿宋" w:hAnsi="仿宋" w:eastAsia="仿宋" w:cs="仿宋"/>
          <w:sz w:val="30"/>
          <w:highlight w:val="none"/>
        </w:rPr>
      </w:pPr>
      <w:r>
        <w:rPr>
          <w:rFonts w:hint="eastAsia" w:ascii="仿宋" w:hAnsi="仿宋" w:eastAsia="仿宋" w:cs="仿宋"/>
          <w:sz w:val="30"/>
          <w:highlight w:val="none"/>
        </w:rPr>
        <w:t>2.地点：江苏省政府采购网。</w:t>
      </w:r>
    </w:p>
    <w:p w14:paraId="39E47187">
      <w:pPr>
        <w:pBdr>
          <w:top w:val="none" w:color="000000" w:sz="0" w:space="0"/>
          <w:left w:val="none" w:color="000000" w:sz="0" w:space="0"/>
          <w:bottom w:val="none" w:color="000000" w:sz="0" w:space="0"/>
          <w:right w:val="none" w:color="000000" w:sz="0" w:space="0"/>
        </w:pBdr>
        <w:spacing w:line="360" w:lineRule="atLeast"/>
        <w:ind w:firstLine="600"/>
        <w:rPr>
          <w:rFonts w:ascii="仿宋" w:hAnsi="仿宋" w:eastAsia="仿宋" w:cs="仿宋"/>
          <w:color w:val="0000FF"/>
          <w:sz w:val="30"/>
          <w:highlight w:val="none"/>
        </w:rPr>
      </w:pPr>
      <w:r>
        <w:rPr>
          <w:rFonts w:hint="eastAsia" w:ascii="仿宋" w:hAnsi="仿宋" w:eastAsia="仿宋" w:cs="仿宋"/>
          <w:sz w:val="30"/>
          <w:highlight w:val="none"/>
        </w:rPr>
        <w:t>3.方式：本项目采用“苏采云”系统网上注册登记方式，具体详见《江苏省政府采购管理交易系统（苏采云）投标人操作手册》。</w:t>
      </w:r>
    </w:p>
    <w:p w14:paraId="1FFBB11B">
      <w:pPr>
        <w:pStyle w:val="20"/>
        <w:spacing w:after="0" w:line="500" w:lineRule="exact"/>
        <w:ind w:firstLine="560"/>
        <w:outlineLvl w:val="1"/>
        <w:rPr>
          <w:rFonts w:ascii="黑体" w:hAnsi="黑体" w:eastAsia="黑体"/>
          <w:sz w:val="28"/>
          <w:szCs w:val="28"/>
          <w:highlight w:val="none"/>
        </w:rPr>
      </w:pPr>
      <w:bookmarkStart w:id="17" w:name="_Toc28359092"/>
      <w:bookmarkStart w:id="18" w:name="_Toc35393801"/>
      <w:bookmarkStart w:id="19" w:name="_Toc35393632"/>
      <w:bookmarkStart w:id="20" w:name="_Toc28359015"/>
      <w:bookmarkStart w:id="21" w:name="_Toc5748"/>
      <w:r>
        <w:rPr>
          <w:rFonts w:hint="eastAsia" w:ascii="黑体" w:hAnsi="黑体" w:eastAsia="黑体"/>
          <w:sz w:val="28"/>
          <w:szCs w:val="28"/>
          <w:highlight w:val="none"/>
        </w:rPr>
        <w:t>四、提交投标文件</w:t>
      </w:r>
      <w:bookmarkEnd w:id="17"/>
      <w:bookmarkEnd w:id="18"/>
      <w:bookmarkEnd w:id="19"/>
      <w:bookmarkEnd w:id="20"/>
      <w:r>
        <w:rPr>
          <w:rFonts w:hint="eastAsia" w:ascii="黑体" w:hAnsi="黑体" w:eastAsia="黑体"/>
          <w:sz w:val="28"/>
          <w:szCs w:val="28"/>
          <w:highlight w:val="none"/>
        </w:rPr>
        <w:t>截止时间、开标时间和地点</w:t>
      </w:r>
      <w:bookmarkEnd w:id="21"/>
    </w:p>
    <w:p w14:paraId="7434EFA1">
      <w:pPr>
        <w:spacing w:line="500" w:lineRule="exact"/>
        <w:ind w:firstLine="560"/>
        <w:rPr>
          <w:rFonts w:ascii="仿宋" w:hAnsi="仿宋" w:eastAsia="仿宋"/>
          <w:bCs/>
          <w:sz w:val="28"/>
          <w:szCs w:val="28"/>
          <w:highlight w:val="none"/>
          <w:u w:val="single"/>
        </w:rPr>
      </w:pPr>
      <w:r>
        <w:rPr>
          <w:rFonts w:hint="eastAsia" w:ascii="仿宋" w:hAnsi="仿宋" w:eastAsia="仿宋"/>
          <w:sz w:val="28"/>
          <w:szCs w:val="28"/>
          <w:highlight w:val="none"/>
        </w:rPr>
        <w:t>截止时间：</w:t>
      </w:r>
      <w:r>
        <w:rPr>
          <w:rFonts w:hint="eastAsia" w:ascii="仿宋" w:hAnsi="仿宋" w:eastAsia="仿宋"/>
          <w:bCs/>
          <w:sz w:val="28"/>
          <w:szCs w:val="28"/>
          <w:highlight w:val="none"/>
        </w:rPr>
        <w:t>详见采购公告</w:t>
      </w:r>
    </w:p>
    <w:p w14:paraId="23735514">
      <w:pPr>
        <w:spacing w:line="500" w:lineRule="exact"/>
        <w:ind w:firstLine="560"/>
        <w:rPr>
          <w:rFonts w:ascii="仿宋" w:hAnsi="仿宋" w:eastAsia="仿宋"/>
          <w:sz w:val="28"/>
          <w:szCs w:val="28"/>
          <w:highlight w:val="none"/>
        </w:rPr>
      </w:pPr>
      <w:r>
        <w:rPr>
          <w:rFonts w:hint="eastAsia" w:ascii="仿宋" w:hAnsi="仿宋" w:eastAsia="仿宋"/>
          <w:sz w:val="28"/>
          <w:szCs w:val="28"/>
          <w:highlight w:val="none"/>
        </w:rPr>
        <w:t>地点：通过“苏采云”系统提交，具体详见《江苏省政府采购管理交易系统（苏采云）投标人操作手册》。</w:t>
      </w:r>
    </w:p>
    <w:p w14:paraId="3DAFC1EC">
      <w:pPr>
        <w:spacing w:line="500" w:lineRule="exact"/>
        <w:ind w:firstLine="560"/>
        <w:rPr>
          <w:rFonts w:ascii="仿宋" w:hAnsi="仿宋" w:eastAsia="仿宋"/>
          <w:bCs/>
          <w:sz w:val="28"/>
          <w:szCs w:val="28"/>
          <w:highlight w:val="none"/>
        </w:rPr>
      </w:pPr>
      <w:r>
        <w:rPr>
          <w:rFonts w:hint="eastAsia" w:ascii="仿宋" w:hAnsi="仿宋" w:eastAsia="仿宋"/>
          <w:sz w:val="28"/>
          <w:szCs w:val="28"/>
          <w:highlight w:val="none"/>
        </w:rPr>
        <w:t>开标时间：</w:t>
      </w:r>
      <w:r>
        <w:rPr>
          <w:rFonts w:hint="eastAsia" w:ascii="仿宋" w:hAnsi="仿宋" w:eastAsia="仿宋"/>
          <w:bCs/>
          <w:sz w:val="28"/>
          <w:szCs w:val="28"/>
          <w:highlight w:val="none"/>
        </w:rPr>
        <w:t>详见采购公告</w:t>
      </w:r>
    </w:p>
    <w:p w14:paraId="28487617">
      <w:pPr>
        <w:spacing w:line="500" w:lineRule="exact"/>
        <w:ind w:firstLine="560"/>
        <w:rPr>
          <w:rFonts w:ascii="仿宋" w:hAnsi="仿宋" w:eastAsia="仿宋"/>
          <w:color w:val="0000FF"/>
          <w:sz w:val="28"/>
          <w:szCs w:val="28"/>
          <w:highlight w:val="none"/>
        </w:rPr>
      </w:pPr>
      <w:r>
        <w:rPr>
          <w:rFonts w:hint="eastAsia" w:ascii="仿宋" w:hAnsi="仿宋" w:eastAsia="仿宋"/>
          <w:bCs/>
          <w:sz w:val="28"/>
          <w:szCs w:val="28"/>
          <w:highlight w:val="none"/>
        </w:rPr>
        <w:t>开标地点：</w:t>
      </w:r>
      <w:r>
        <w:rPr>
          <w:rFonts w:ascii="仿宋" w:hAnsi="仿宋" w:eastAsia="仿宋"/>
          <w:sz w:val="28"/>
          <w:szCs w:val="28"/>
          <w:highlight w:val="none"/>
        </w:rPr>
        <w:t>“苏采云”系统（网址：http://jszfcg.jsczt.cn/）“开标大厅”。</w:t>
      </w:r>
    </w:p>
    <w:p w14:paraId="1FDB7A8F">
      <w:pPr>
        <w:pStyle w:val="20"/>
        <w:spacing w:after="0" w:line="500" w:lineRule="exact"/>
        <w:ind w:firstLine="560"/>
        <w:outlineLvl w:val="1"/>
        <w:rPr>
          <w:rFonts w:ascii="黑体" w:hAnsi="黑体" w:eastAsia="黑体"/>
          <w:sz w:val="28"/>
          <w:szCs w:val="28"/>
          <w:highlight w:val="none"/>
        </w:rPr>
      </w:pPr>
      <w:bookmarkStart w:id="22" w:name="_Toc28359017"/>
      <w:bookmarkStart w:id="23" w:name="_Toc35393803"/>
      <w:bookmarkStart w:id="24" w:name="_Toc28359094"/>
      <w:bookmarkStart w:id="25" w:name="_Toc14193"/>
      <w:bookmarkStart w:id="26" w:name="_Toc35393634"/>
      <w:r>
        <w:rPr>
          <w:rFonts w:hint="eastAsia" w:ascii="黑体" w:hAnsi="黑体" w:eastAsia="黑体"/>
          <w:sz w:val="28"/>
          <w:szCs w:val="28"/>
          <w:highlight w:val="none"/>
        </w:rPr>
        <w:t>五、公告期限</w:t>
      </w:r>
      <w:bookmarkEnd w:id="22"/>
      <w:bookmarkEnd w:id="23"/>
      <w:bookmarkEnd w:id="24"/>
      <w:bookmarkEnd w:id="25"/>
      <w:bookmarkEnd w:id="26"/>
    </w:p>
    <w:p w14:paraId="25D3D234">
      <w:pPr>
        <w:spacing w:line="500" w:lineRule="exact"/>
        <w:ind w:firstLine="560"/>
        <w:rPr>
          <w:rFonts w:ascii="仿宋" w:hAnsi="仿宋" w:eastAsia="仿宋" w:cs="宋体"/>
          <w:sz w:val="28"/>
          <w:szCs w:val="28"/>
          <w:highlight w:val="none"/>
        </w:rPr>
      </w:pPr>
      <w:r>
        <w:rPr>
          <w:rFonts w:hint="eastAsia" w:ascii="仿宋" w:hAnsi="仿宋" w:eastAsia="仿宋" w:cs="宋体"/>
          <w:sz w:val="28"/>
          <w:szCs w:val="28"/>
          <w:highlight w:val="none"/>
        </w:rPr>
        <w:t>自本公告发布之日起5个工作日。</w:t>
      </w:r>
    </w:p>
    <w:p w14:paraId="6FFADA71">
      <w:pPr>
        <w:pStyle w:val="20"/>
        <w:spacing w:after="0" w:line="500" w:lineRule="exact"/>
        <w:ind w:firstLine="560"/>
        <w:outlineLvl w:val="1"/>
        <w:rPr>
          <w:rFonts w:ascii="黑体" w:hAnsi="黑体" w:eastAsia="黑体"/>
          <w:sz w:val="28"/>
          <w:szCs w:val="28"/>
          <w:highlight w:val="none"/>
        </w:rPr>
      </w:pPr>
      <w:bookmarkStart w:id="27" w:name="_Toc35393635"/>
      <w:bookmarkStart w:id="28" w:name="_Toc35393804"/>
      <w:bookmarkStart w:id="29" w:name="_Toc16349"/>
      <w:r>
        <w:rPr>
          <w:rFonts w:hint="eastAsia" w:ascii="黑体" w:hAnsi="黑体" w:eastAsia="黑体"/>
          <w:sz w:val="28"/>
          <w:szCs w:val="28"/>
          <w:highlight w:val="none"/>
        </w:rPr>
        <w:t>六、其他补充事宜</w:t>
      </w:r>
      <w:bookmarkEnd w:id="27"/>
      <w:bookmarkEnd w:id="28"/>
      <w:bookmarkEnd w:id="29"/>
    </w:p>
    <w:p w14:paraId="2429DCCC">
      <w:pPr>
        <w:spacing w:line="500" w:lineRule="exact"/>
        <w:ind w:firstLine="565"/>
        <w:rPr>
          <w:rFonts w:ascii="仿宋" w:hAnsi="仿宋" w:eastAsia="仿宋" w:cs="宋体"/>
          <w:bCs/>
          <w:sz w:val="28"/>
          <w:szCs w:val="28"/>
          <w:highlight w:val="none"/>
        </w:rPr>
      </w:pPr>
      <w:r>
        <w:rPr>
          <w:rFonts w:hint="eastAsia" w:ascii="仿宋" w:hAnsi="仿宋" w:eastAsia="仿宋" w:cs="宋体"/>
          <w:sz w:val="28"/>
          <w:szCs w:val="28"/>
          <w:highlight w:val="none"/>
        </w:rPr>
        <w:t>1.</w:t>
      </w:r>
      <w:r>
        <w:rPr>
          <w:rFonts w:hint="eastAsia" w:ascii="仿宋" w:hAnsi="仿宋" w:eastAsia="仿宋" w:cs="宋体"/>
          <w:bCs/>
          <w:sz w:val="28"/>
          <w:szCs w:val="28"/>
          <w:highlight w:val="none"/>
        </w:rPr>
        <w:t>本项目采用电子化交易模式，</w:t>
      </w:r>
      <w:r>
        <w:rPr>
          <w:rFonts w:hint="eastAsia" w:ascii="仿宋" w:hAnsi="仿宋" w:eastAsia="仿宋"/>
          <w:sz w:val="28"/>
          <w:szCs w:val="28"/>
          <w:highlight w:val="none"/>
        </w:rPr>
        <w:t>具体详见《江苏省政府采购管理交易系统（苏采云）投标人操作手册》，特别</w:t>
      </w:r>
      <w:r>
        <w:rPr>
          <w:rFonts w:hint="eastAsia" w:ascii="仿宋" w:hAnsi="仿宋" w:eastAsia="仿宋" w:cs="宋体"/>
          <w:bCs/>
          <w:sz w:val="28"/>
          <w:szCs w:val="28"/>
          <w:highlight w:val="none"/>
        </w:rPr>
        <w:t>注意以下事项：</w:t>
      </w:r>
    </w:p>
    <w:p w14:paraId="0AF1441D">
      <w:pPr>
        <w:spacing w:line="500" w:lineRule="exact"/>
        <w:ind w:firstLine="560"/>
        <w:rPr>
          <w:rFonts w:ascii="仿宋" w:hAnsi="仿宋" w:eastAsia="仿宋" w:cs="宋体"/>
          <w:bCs/>
          <w:sz w:val="28"/>
          <w:szCs w:val="28"/>
          <w:highlight w:val="none"/>
        </w:rPr>
      </w:pPr>
      <w:r>
        <w:rPr>
          <w:rFonts w:hint="eastAsia" w:ascii="仿宋" w:hAnsi="仿宋" w:eastAsia="仿宋" w:cs="宋体"/>
          <w:bCs/>
          <w:sz w:val="28"/>
          <w:szCs w:val="28"/>
          <w:highlight w:val="none"/>
        </w:rPr>
        <w:t>（1）“苏采云”系统的网址为：http://jszfcg.jsczt.cn/；</w:t>
      </w:r>
    </w:p>
    <w:p w14:paraId="0FE69319">
      <w:pPr>
        <w:spacing w:line="500" w:lineRule="exact"/>
        <w:ind w:firstLine="560"/>
        <w:rPr>
          <w:rFonts w:ascii="仿宋" w:hAnsi="仿宋" w:eastAsia="仿宋" w:cs="仿宋"/>
          <w:sz w:val="28"/>
          <w:szCs w:val="28"/>
          <w:highlight w:val="none"/>
        </w:rPr>
      </w:pPr>
      <w:r>
        <w:rPr>
          <w:rFonts w:hint="eastAsia" w:ascii="仿宋" w:hAnsi="仿宋" w:eastAsia="仿宋" w:cs="宋体"/>
          <w:bCs/>
          <w:sz w:val="28"/>
          <w:szCs w:val="28"/>
          <w:highlight w:val="none"/>
        </w:rPr>
        <w:t>（2）</w:t>
      </w:r>
      <w:r>
        <w:rPr>
          <w:rFonts w:hint="eastAsia" w:ascii="仿宋" w:hAnsi="仿宋" w:eastAsia="仿宋" w:cs="仿宋"/>
          <w:sz w:val="28"/>
          <w:szCs w:val="28"/>
          <w:highlight w:val="none"/>
        </w:rPr>
        <w:t>投标人</w:t>
      </w:r>
      <w:r>
        <w:rPr>
          <w:rFonts w:hint="eastAsia" w:ascii="仿宋" w:hAnsi="仿宋" w:eastAsia="仿宋" w:cs="宋体"/>
          <w:bCs/>
          <w:sz w:val="28"/>
          <w:szCs w:val="28"/>
          <w:highlight w:val="none"/>
        </w:rPr>
        <w:t>需办理“CA 数字证书”的，可参阅“江苏省政府采购网/办事指南/资料下载”中有关资料（</w:t>
      </w:r>
      <w:r>
        <w:rPr>
          <w:highlight w:val="none"/>
        </w:rPr>
        <w:fldChar w:fldCharType="begin"/>
      </w:r>
      <w:r>
        <w:rPr>
          <w:highlight w:val="none"/>
        </w:rPr>
        <w:instrText xml:space="preserve"> HYPERLINK "http://jsxcmm.com/help/gys.html" </w:instrText>
      </w:r>
      <w:r>
        <w:rPr>
          <w:highlight w:val="none"/>
        </w:rPr>
        <w:fldChar w:fldCharType="separate"/>
      </w:r>
      <w:r>
        <w:rPr>
          <w:rStyle w:val="45"/>
          <w:rFonts w:ascii="仿宋" w:hAnsi="仿宋" w:eastAsia="仿宋" w:cs="宋体"/>
          <w:bCs/>
          <w:sz w:val="28"/>
          <w:szCs w:val="28"/>
          <w:highlight w:val="none"/>
        </w:rPr>
        <w:t>http://jsxcmm.com/help/gys.html</w:t>
      </w:r>
      <w:r>
        <w:rPr>
          <w:rStyle w:val="45"/>
          <w:rFonts w:ascii="仿宋" w:hAnsi="仿宋" w:eastAsia="仿宋" w:cs="宋体"/>
          <w:bCs/>
          <w:sz w:val="28"/>
          <w:szCs w:val="28"/>
          <w:highlight w:val="none"/>
        </w:rPr>
        <w:fldChar w:fldCharType="end"/>
      </w:r>
      <w:r>
        <w:rPr>
          <w:rFonts w:ascii="仿宋" w:hAnsi="仿宋" w:eastAsia="仿宋" w:cs="宋体"/>
          <w:bCs/>
          <w:sz w:val="28"/>
          <w:szCs w:val="28"/>
          <w:highlight w:val="none"/>
        </w:rPr>
        <w:t>）</w:t>
      </w:r>
      <w:r>
        <w:rPr>
          <w:rFonts w:hint="eastAsia" w:ascii="仿宋" w:hAnsi="仿宋" w:eastAsia="仿宋" w:cs="宋体"/>
          <w:bCs/>
          <w:sz w:val="28"/>
          <w:szCs w:val="28"/>
          <w:highlight w:val="none"/>
        </w:rPr>
        <w:t>。</w:t>
      </w:r>
    </w:p>
    <w:p w14:paraId="026BDC62">
      <w:pPr>
        <w:spacing w:line="500" w:lineRule="exact"/>
        <w:ind w:firstLine="560"/>
        <w:rPr>
          <w:rFonts w:ascii="仿宋" w:hAnsi="仿宋" w:eastAsia="仿宋"/>
          <w:sz w:val="28"/>
          <w:szCs w:val="28"/>
          <w:highlight w:val="none"/>
        </w:rPr>
      </w:pPr>
      <w:r>
        <w:rPr>
          <w:rFonts w:hint="eastAsia" w:ascii="仿宋" w:hAnsi="仿宋" w:eastAsia="仿宋" w:cs="仿宋"/>
          <w:sz w:val="28"/>
          <w:szCs w:val="28"/>
          <w:highlight w:val="none"/>
        </w:rPr>
        <w:t>（3）</w:t>
      </w:r>
      <w:r>
        <w:rPr>
          <w:rFonts w:ascii="仿宋" w:hAnsi="仿宋" w:eastAsia="仿宋"/>
          <w:sz w:val="28"/>
          <w:szCs w:val="28"/>
          <w:highlight w:val="none"/>
        </w:rPr>
        <w:t>使用谷歌浏览器。</w:t>
      </w:r>
    </w:p>
    <w:p w14:paraId="05256EC4">
      <w:pPr>
        <w:spacing w:line="500" w:lineRule="exact"/>
        <w:ind w:firstLine="560"/>
        <w:rPr>
          <w:rFonts w:ascii="仿宋" w:hAnsi="仿宋" w:eastAsia="仿宋"/>
          <w:sz w:val="28"/>
          <w:szCs w:val="28"/>
          <w:highlight w:val="none"/>
        </w:rPr>
      </w:pPr>
      <w:r>
        <w:rPr>
          <w:rFonts w:hint="eastAsia" w:ascii="仿宋" w:hAnsi="仿宋" w:eastAsia="仿宋"/>
          <w:sz w:val="28"/>
          <w:szCs w:val="28"/>
          <w:highlight w:val="none"/>
        </w:rPr>
        <w:t>（4）</w:t>
      </w:r>
      <w:r>
        <w:rPr>
          <w:rFonts w:ascii="仿宋" w:hAnsi="仿宋" w:eastAsia="仿宋"/>
          <w:sz w:val="28"/>
          <w:szCs w:val="28"/>
          <w:highlight w:val="none"/>
        </w:rPr>
        <w:t>提前准备好麦克风、音响，摄像头，</w:t>
      </w:r>
      <w:r>
        <w:rPr>
          <w:rFonts w:hint="eastAsia" w:ascii="仿宋" w:hAnsi="仿宋" w:eastAsia="仿宋"/>
          <w:sz w:val="28"/>
          <w:szCs w:val="28"/>
          <w:highlight w:val="none"/>
        </w:rPr>
        <w:t>并</w:t>
      </w:r>
      <w:r>
        <w:rPr>
          <w:rFonts w:ascii="仿宋" w:hAnsi="仿宋" w:eastAsia="仿宋"/>
          <w:sz w:val="28"/>
          <w:szCs w:val="28"/>
          <w:highlight w:val="none"/>
        </w:rPr>
        <w:t>检查保证能够正常使用。</w:t>
      </w:r>
    </w:p>
    <w:p w14:paraId="5A46F9A5">
      <w:pPr>
        <w:spacing w:line="500" w:lineRule="exact"/>
        <w:ind w:firstLine="560"/>
        <w:rPr>
          <w:rFonts w:ascii="仿宋" w:hAnsi="仿宋" w:eastAsia="仿宋" w:cs="宋体"/>
          <w:bCs/>
          <w:sz w:val="28"/>
          <w:szCs w:val="28"/>
          <w:highlight w:val="none"/>
        </w:rPr>
      </w:pPr>
      <w:r>
        <w:rPr>
          <w:rFonts w:hint="eastAsia" w:ascii="仿宋" w:hAnsi="仿宋" w:eastAsia="仿宋"/>
          <w:sz w:val="28"/>
          <w:szCs w:val="28"/>
          <w:highlight w:val="none"/>
        </w:rPr>
        <w:t>（5）</w:t>
      </w:r>
      <w:r>
        <w:rPr>
          <w:rFonts w:ascii="仿宋" w:hAnsi="仿宋" w:eastAsia="仿宋"/>
          <w:sz w:val="28"/>
          <w:szCs w:val="28"/>
          <w:highlight w:val="none"/>
        </w:rPr>
        <w:t>操作系统至少win7以上，建议使用win10操作系统。</w:t>
      </w:r>
    </w:p>
    <w:p w14:paraId="3B60CF3F">
      <w:pPr>
        <w:spacing w:line="500" w:lineRule="exact"/>
        <w:ind w:firstLine="480"/>
        <w:rPr>
          <w:rFonts w:ascii="仿宋" w:hAnsi="仿宋" w:eastAsia="仿宋"/>
          <w:color w:val="0000FF"/>
          <w:sz w:val="28"/>
          <w:szCs w:val="28"/>
          <w:highlight w:val="none"/>
        </w:rPr>
      </w:pPr>
      <w:r>
        <w:rPr>
          <w:rFonts w:hint="eastAsia" w:ascii="仿宋" w:hAnsi="仿宋" w:eastAsia="仿宋" w:cs="宋体"/>
          <w:bCs/>
          <w:sz w:val="28"/>
          <w:szCs w:val="28"/>
          <w:highlight w:val="none"/>
        </w:rPr>
        <w:t>（6）供应商应当通过“苏采云”系统提交电子投标文件，投标文件不得超过150M。</w:t>
      </w:r>
    </w:p>
    <w:p w14:paraId="480557F2">
      <w:pPr>
        <w:spacing w:line="500" w:lineRule="exact"/>
        <w:ind w:firstLine="560"/>
        <w:rPr>
          <w:rFonts w:ascii="仿宋" w:hAnsi="仿宋" w:eastAsia="仿宋" w:cs="宋体"/>
          <w:sz w:val="28"/>
          <w:szCs w:val="28"/>
          <w:highlight w:val="none"/>
        </w:rPr>
      </w:pPr>
      <w:r>
        <w:rPr>
          <w:rFonts w:hint="eastAsia" w:ascii="仿宋" w:hAnsi="仿宋" w:eastAsia="仿宋" w:cs="宋体"/>
          <w:sz w:val="28"/>
          <w:szCs w:val="28"/>
          <w:highlight w:val="none"/>
        </w:rPr>
        <w:t xml:space="preserve">2. </w:t>
      </w:r>
      <w:r>
        <w:rPr>
          <w:rFonts w:ascii="仿宋" w:hAnsi="仿宋" w:eastAsia="仿宋" w:cs="宋体"/>
          <w:sz w:val="28"/>
          <w:szCs w:val="28"/>
          <w:highlight w:val="none"/>
        </w:rPr>
        <w:t>投标保证金</w:t>
      </w:r>
      <w:r>
        <w:rPr>
          <w:rFonts w:hint="eastAsia" w:ascii="仿宋" w:hAnsi="仿宋" w:eastAsia="仿宋" w:cs="宋体"/>
          <w:sz w:val="28"/>
          <w:szCs w:val="28"/>
          <w:highlight w:val="none"/>
        </w:rPr>
        <w:t>及履约保证金</w:t>
      </w:r>
      <w:r>
        <w:rPr>
          <w:rFonts w:ascii="仿宋" w:hAnsi="仿宋" w:eastAsia="仿宋" w:cs="宋体"/>
          <w:sz w:val="28"/>
          <w:szCs w:val="28"/>
          <w:highlight w:val="none"/>
        </w:rPr>
        <w:t>：免收</w:t>
      </w:r>
    </w:p>
    <w:p w14:paraId="6ECD2387">
      <w:pPr>
        <w:pStyle w:val="20"/>
        <w:spacing w:after="0" w:line="500" w:lineRule="exact"/>
        <w:ind w:firstLine="560"/>
        <w:outlineLvl w:val="1"/>
        <w:rPr>
          <w:rFonts w:ascii="黑体" w:hAnsi="黑体" w:cs="宋体"/>
          <w:b/>
          <w:sz w:val="28"/>
          <w:szCs w:val="28"/>
          <w:highlight w:val="none"/>
        </w:rPr>
      </w:pPr>
      <w:bookmarkStart w:id="30" w:name="_Toc28359095"/>
      <w:bookmarkStart w:id="31" w:name="_Toc35393805"/>
      <w:bookmarkStart w:id="32" w:name="_Toc12385"/>
      <w:bookmarkStart w:id="33" w:name="_Toc28359018"/>
      <w:bookmarkStart w:id="34" w:name="_Toc35393636"/>
      <w:r>
        <w:rPr>
          <w:rFonts w:hint="eastAsia" w:ascii="黑体" w:hAnsi="黑体" w:eastAsia="黑体"/>
          <w:sz w:val="28"/>
          <w:szCs w:val="28"/>
          <w:highlight w:val="none"/>
        </w:rPr>
        <w:t>七、凡对本次采购提出询问，请按</w:t>
      </w:r>
      <w:r>
        <w:rPr>
          <w:rFonts w:ascii="黑体" w:hAnsi="黑体" w:eastAsia="黑体"/>
          <w:sz w:val="28"/>
          <w:szCs w:val="28"/>
          <w:highlight w:val="none"/>
        </w:rPr>
        <w:t>以下方式</w:t>
      </w:r>
      <w:r>
        <w:rPr>
          <w:rFonts w:hint="eastAsia" w:ascii="黑体" w:hAnsi="黑体" w:eastAsia="黑体"/>
          <w:sz w:val="28"/>
          <w:szCs w:val="28"/>
          <w:highlight w:val="none"/>
        </w:rPr>
        <w:t>联系。</w:t>
      </w:r>
      <w:bookmarkEnd w:id="30"/>
      <w:bookmarkEnd w:id="31"/>
      <w:bookmarkEnd w:id="32"/>
      <w:bookmarkEnd w:id="33"/>
      <w:bookmarkEnd w:id="34"/>
    </w:p>
    <w:p w14:paraId="5FB37750">
      <w:pPr>
        <w:spacing w:line="500" w:lineRule="exact"/>
        <w:ind w:firstLine="540"/>
        <w:rPr>
          <w:rFonts w:ascii="仿宋" w:hAnsi="仿宋" w:eastAsia="仿宋" w:cs="宋体"/>
          <w:sz w:val="28"/>
          <w:szCs w:val="28"/>
          <w:highlight w:val="none"/>
        </w:rPr>
      </w:pPr>
      <w:bookmarkStart w:id="35" w:name="_Toc28359096"/>
      <w:bookmarkStart w:id="36" w:name="_Toc35393806"/>
      <w:bookmarkStart w:id="37" w:name="_Toc35393637"/>
      <w:bookmarkStart w:id="38" w:name="_Toc28359019"/>
      <w:r>
        <w:rPr>
          <w:rFonts w:hint="eastAsia" w:ascii="仿宋" w:hAnsi="仿宋" w:eastAsia="仿宋" w:cs="宋体"/>
          <w:sz w:val="28"/>
          <w:szCs w:val="28"/>
          <w:highlight w:val="none"/>
        </w:rPr>
        <w:t>1. 采购人信息</w:t>
      </w:r>
      <w:bookmarkEnd w:id="35"/>
      <w:bookmarkEnd w:id="36"/>
      <w:bookmarkEnd w:id="37"/>
      <w:bookmarkEnd w:id="38"/>
    </w:p>
    <w:p w14:paraId="37C5FF01">
      <w:pPr>
        <w:spacing w:line="500" w:lineRule="exact"/>
        <w:ind w:firstLine="540"/>
        <w:rPr>
          <w:rFonts w:ascii="仿宋" w:hAnsi="仿宋" w:eastAsia="仿宋"/>
          <w:sz w:val="28"/>
          <w:szCs w:val="28"/>
          <w:highlight w:val="none"/>
        </w:rPr>
      </w:pPr>
      <w:bookmarkStart w:id="39" w:name="_Toc28359020"/>
      <w:bookmarkStart w:id="40" w:name="_Toc35393638"/>
      <w:bookmarkStart w:id="41" w:name="_Toc28359097"/>
      <w:bookmarkStart w:id="42" w:name="_Toc35393807"/>
      <w:r>
        <w:rPr>
          <w:rFonts w:hint="eastAsia" w:ascii="仿宋" w:hAnsi="仿宋" w:eastAsia="仿宋"/>
          <w:sz w:val="28"/>
          <w:szCs w:val="28"/>
          <w:highlight w:val="none"/>
        </w:rPr>
        <w:t>名    称：如皋市应急管理局</w:t>
      </w:r>
    </w:p>
    <w:p w14:paraId="28E540CB">
      <w:pPr>
        <w:spacing w:line="500" w:lineRule="exact"/>
        <w:ind w:firstLine="540"/>
        <w:rPr>
          <w:rFonts w:ascii="仿宋" w:hAnsi="仿宋" w:eastAsia="仿宋"/>
          <w:sz w:val="28"/>
          <w:szCs w:val="28"/>
          <w:highlight w:val="none"/>
        </w:rPr>
      </w:pPr>
      <w:r>
        <w:rPr>
          <w:rFonts w:hint="eastAsia" w:ascii="仿宋" w:hAnsi="仿宋" w:eastAsia="仿宋"/>
          <w:sz w:val="28"/>
          <w:szCs w:val="28"/>
          <w:highlight w:val="none"/>
        </w:rPr>
        <w:t>地    址：如皋市行政中心A座10楼</w:t>
      </w:r>
    </w:p>
    <w:p w14:paraId="3CC36D0D">
      <w:pPr>
        <w:spacing w:line="500" w:lineRule="exact"/>
        <w:ind w:firstLine="540"/>
        <w:rPr>
          <w:rFonts w:hint="default" w:ascii="仿宋" w:hAnsi="仿宋" w:eastAsia="仿宋"/>
          <w:sz w:val="28"/>
          <w:szCs w:val="28"/>
          <w:highlight w:val="none"/>
          <w:lang w:val="en-US" w:eastAsia="zh-CN"/>
        </w:rPr>
      </w:pPr>
      <w:r>
        <w:rPr>
          <w:rFonts w:hint="eastAsia" w:ascii="仿宋" w:hAnsi="仿宋" w:eastAsia="仿宋"/>
          <w:sz w:val="28"/>
          <w:szCs w:val="28"/>
          <w:highlight w:val="none"/>
        </w:rPr>
        <w:t>项目经办人姓名：</w:t>
      </w:r>
      <w:r>
        <w:rPr>
          <w:rFonts w:hint="eastAsia" w:ascii="仿宋" w:hAnsi="仿宋" w:eastAsia="仿宋"/>
          <w:sz w:val="28"/>
          <w:szCs w:val="28"/>
          <w:highlight w:val="none"/>
          <w:lang w:val="en-US" w:eastAsia="zh-CN"/>
        </w:rPr>
        <w:t>陈萌</w:t>
      </w:r>
    </w:p>
    <w:p w14:paraId="21994A2B">
      <w:pPr>
        <w:spacing w:line="500" w:lineRule="exact"/>
        <w:ind w:firstLine="540"/>
        <w:rPr>
          <w:rFonts w:ascii="仿宋" w:hAnsi="仿宋" w:eastAsia="仿宋"/>
          <w:sz w:val="28"/>
          <w:szCs w:val="28"/>
          <w:highlight w:val="none"/>
        </w:rPr>
      </w:pPr>
      <w:r>
        <w:rPr>
          <w:rFonts w:hint="eastAsia" w:ascii="仿宋" w:hAnsi="仿宋" w:eastAsia="仿宋"/>
          <w:sz w:val="28"/>
          <w:szCs w:val="28"/>
          <w:highlight w:val="none"/>
        </w:rPr>
        <w:t>项目经办人联系方式：17312095152</w:t>
      </w:r>
    </w:p>
    <w:p w14:paraId="73A1FFAD">
      <w:pPr>
        <w:spacing w:line="500" w:lineRule="exact"/>
        <w:ind w:firstLine="540"/>
        <w:rPr>
          <w:rFonts w:ascii="仿宋" w:hAnsi="仿宋" w:eastAsia="仿宋" w:cs="宋体"/>
          <w:sz w:val="28"/>
          <w:szCs w:val="28"/>
          <w:highlight w:val="none"/>
        </w:rPr>
      </w:pPr>
      <w:r>
        <w:rPr>
          <w:rFonts w:hint="eastAsia" w:ascii="仿宋" w:hAnsi="仿宋" w:eastAsia="仿宋" w:cs="宋体"/>
          <w:sz w:val="28"/>
          <w:szCs w:val="28"/>
          <w:highlight w:val="none"/>
        </w:rPr>
        <w:t>2. 采购代理机构信息</w:t>
      </w:r>
      <w:bookmarkEnd w:id="39"/>
      <w:bookmarkEnd w:id="40"/>
      <w:bookmarkEnd w:id="41"/>
      <w:bookmarkEnd w:id="42"/>
    </w:p>
    <w:p w14:paraId="566AA216">
      <w:pPr>
        <w:spacing w:line="500" w:lineRule="exact"/>
        <w:ind w:firstLine="840"/>
        <w:rPr>
          <w:rFonts w:ascii="仿宋" w:hAnsi="仿宋" w:eastAsia="仿宋"/>
          <w:sz w:val="28"/>
          <w:szCs w:val="28"/>
          <w:highlight w:val="none"/>
        </w:rPr>
      </w:pPr>
      <w:r>
        <w:rPr>
          <w:rFonts w:hint="eastAsia" w:ascii="仿宋" w:hAnsi="仿宋" w:eastAsia="仿宋"/>
          <w:sz w:val="28"/>
          <w:szCs w:val="28"/>
          <w:highlight w:val="none"/>
        </w:rPr>
        <w:t>名    称：南通泾天纬地项目管理有限公司</w:t>
      </w:r>
    </w:p>
    <w:p w14:paraId="53B61D64">
      <w:pPr>
        <w:spacing w:line="500" w:lineRule="exact"/>
        <w:ind w:firstLine="840"/>
        <w:rPr>
          <w:rFonts w:ascii="仿宋" w:hAnsi="仿宋" w:eastAsia="仿宋"/>
          <w:sz w:val="28"/>
          <w:szCs w:val="28"/>
          <w:highlight w:val="none"/>
        </w:rPr>
      </w:pPr>
      <w:r>
        <w:rPr>
          <w:rFonts w:hint="eastAsia" w:ascii="仿宋" w:hAnsi="仿宋" w:eastAsia="仿宋"/>
          <w:sz w:val="28"/>
          <w:szCs w:val="28"/>
          <w:highlight w:val="none"/>
        </w:rPr>
        <w:t>地  址：如皋市如城街道惠政路269号纪庄大楼9层</w:t>
      </w:r>
    </w:p>
    <w:p w14:paraId="0661AAC6">
      <w:pPr>
        <w:spacing w:line="500" w:lineRule="exact"/>
        <w:ind w:firstLine="840"/>
        <w:rPr>
          <w:rFonts w:ascii="仿宋" w:hAnsi="仿宋" w:eastAsia="仿宋"/>
          <w:sz w:val="28"/>
          <w:szCs w:val="28"/>
          <w:highlight w:val="none"/>
        </w:rPr>
      </w:pPr>
      <w:r>
        <w:rPr>
          <w:rFonts w:hint="eastAsia" w:ascii="仿宋" w:hAnsi="仿宋" w:eastAsia="仿宋"/>
          <w:sz w:val="28"/>
          <w:szCs w:val="28"/>
          <w:highlight w:val="none"/>
        </w:rPr>
        <w:t xml:space="preserve">项目经办人姓名：  纪巧丽  </w:t>
      </w:r>
    </w:p>
    <w:p w14:paraId="633A051D">
      <w:pPr>
        <w:spacing w:line="500" w:lineRule="exact"/>
        <w:ind w:firstLine="840"/>
        <w:rPr>
          <w:rFonts w:ascii="仿宋" w:hAnsi="仿宋" w:eastAsia="仿宋"/>
          <w:sz w:val="28"/>
          <w:szCs w:val="28"/>
          <w:highlight w:val="none"/>
          <w:u w:val="single"/>
        </w:rPr>
      </w:pPr>
      <w:r>
        <w:rPr>
          <w:rFonts w:hint="eastAsia" w:ascii="仿宋" w:hAnsi="仿宋" w:eastAsia="仿宋"/>
          <w:sz w:val="28"/>
          <w:szCs w:val="28"/>
          <w:highlight w:val="none"/>
        </w:rPr>
        <w:t>项目经办人联系方式：0513-87610696</w:t>
      </w:r>
    </w:p>
    <w:p w14:paraId="6C493677">
      <w:pPr>
        <w:spacing w:line="500" w:lineRule="exact"/>
        <w:ind w:firstLine="840"/>
        <w:rPr>
          <w:rFonts w:ascii="仿宋" w:hAnsi="仿宋" w:eastAsia="仿宋"/>
          <w:sz w:val="28"/>
          <w:szCs w:val="28"/>
          <w:highlight w:val="none"/>
          <w:u w:val="single"/>
        </w:rPr>
      </w:pPr>
    </w:p>
    <w:p w14:paraId="6E00797B">
      <w:pPr>
        <w:spacing w:line="500" w:lineRule="exact"/>
        <w:rPr>
          <w:rFonts w:ascii="仿宋" w:hAnsi="仿宋" w:eastAsia="仿宋"/>
          <w:b/>
          <w:sz w:val="28"/>
          <w:szCs w:val="28"/>
          <w:highlight w:val="none"/>
        </w:rPr>
      </w:pPr>
      <w:r>
        <w:rPr>
          <w:rFonts w:ascii="仿宋" w:hAnsi="仿宋" w:eastAsia="仿宋"/>
          <w:b/>
          <w:sz w:val="28"/>
          <w:szCs w:val="28"/>
          <w:highlight w:val="none"/>
        </w:rPr>
        <w:t>附件:</w:t>
      </w:r>
      <w:r>
        <w:rPr>
          <w:rFonts w:hint="eastAsia" w:ascii="仿宋" w:hAnsi="仿宋" w:eastAsia="仿宋"/>
          <w:b/>
          <w:sz w:val="28"/>
          <w:szCs w:val="28"/>
          <w:highlight w:val="none"/>
        </w:rPr>
        <w:t xml:space="preserve"> 1.南通市政府采购线上合同信用融资政策告知函</w:t>
      </w:r>
    </w:p>
    <w:p w14:paraId="419DAD1E">
      <w:pPr>
        <w:spacing w:line="500" w:lineRule="exact"/>
        <w:ind w:firstLine="843"/>
        <w:rPr>
          <w:rFonts w:ascii="仿宋" w:hAnsi="仿宋" w:eastAsia="仿宋"/>
          <w:b/>
          <w:sz w:val="28"/>
          <w:szCs w:val="28"/>
          <w:highlight w:val="none"/>
        </w:rPr>
      </w:pPr>
      <w:r>
        <w:rPr>
          <w:rFonts w:hint="eastAsia" w:ascii="仿宋" w:hAnsi="仿宋" w:eastAsia="仿宋"/>
          <w:b/>
          <w:sz w:val="28"/>
          <w:szCs w:val="28"/>
          <w:highlight w:val="none"/>
        </w:rPr>
        <w:t>2.</w:t>
      </w:r>
      <w:r>
        <w:rPr>
          <w:rFonts w:ascii="仿宋" w:hAnsi="仿宋" w:eastAsia="仿宋"/>
          <w:b/>
          <w:sz w:val="28"/>
          <w:szCs w:val="28"/>
          <w:highlight w:val="none"/>
        </w:rPr>
        <w:t>招标文件</w:t>
      </w:r>
    </w:p>
    <w:p w14:paraId="0C8B74D6">
      <w:pPr>
        <w:spacing w:line="500" w:lineRule="exact"/>
        <w:ind w:firstLine="843"/>
        <w:rPr>
          <w:rFonts w:ascii="仿宋" w:hAnsi="仿宋" w:eastAsia="仿宋"/>
          <w:b/>
          <w:sz w:val="28"/>
          <w:szCs w:val="28"/>
          <w:highlight w:val="none"/>
        </w:rPr>
      </w:pPr>
      <w:r>
        <w:rPr>
          <w:rFonts w:hint="eastAsia" w:ascii="仿宋" w:hAnsi="仿宋" w:eastAsia="仿宋"/>
          <w:b/>
          <w:sz w:val="28"/>
          <w:szCs w:val="28"/>
          <w:highlight w:val="none"/>
        </w:rPr>
        <w:t>3.采购人</w:t>
      </w:r>
      <w:r>
        <w:rPr>
          <w:rFonts w:ascii="仿宋" w:hAnsi="仿宋" w:eastAsia="仿宋"/>
          <w:b/>
          <w:sz w:val="28"/>
          <w:szCs w:val="28"/>
          <w:highlight w:val="none"/>
        </w:rPr>
        <w:t>信用承诺</w:t>
      </w:r>
    </w:p>
    <w:p w14:paraId="312A8BEE">
      <w:pPr>
        <w:ind w:firstLine="840"/>
        <w:jc w:val="center"/>
        <w:outlineLvl w:val="0"/>
        <w:rPr>
          <w:rFonts w:ascii="方正小标宋简体" w:eastAsia="方正小标宋简体"/>
          <w:bCs/>
          <w:sz w:val="32"/>
          <w:szCs w:val="32"/>
          <w:highlight w:val="none"/>
        </w:rPr>
      </w:pPr>
      <w:r>
        <w:rPr>
          <w:rFonts w:ascii="仿宋" w:hAnsi="仿宋" w:eastAsia="仿宋"/>
          <w:sz w:val="28"/>
          <w:szCs w:val="28"/>
          <w:highlight w:val="none"/>
          <w:u w:val="single"/>
        </w:rPr>
        <w:br w:type="page" w:clear="all"/>
      </w:r>
      <w:bookmarkStart w:id="43" w:name="_Toc7593"/>
      <w:r>
        <w:rPr>
          <w:rFonts w:hint="eastAsia" w:ascii="方正小标宋简体" w:eastAsia="方正小标宋简体"/>
          <w:bCs/>
          <w:sz w:val="32"/>
          <w:szCs w:val="32"/>
          <w:highlight w:val="none"/>
        </w:rPr>
        <w:t>第2章 投标须知</w:t>
      </w:r>
      <w:bookmarkEnd w:id="6"/>
      <w:bookmarkEnd w:id="43"/>
    </w:p>
    <w:p w14:paraId="6B829E48">
      <w:pPr>
        <w:keepNext w:val="0"/>
        <w:keepLines w:val="0"/>
        <w:widowControl w:val="0"/>
        <w:suppressLineNumbers w:val="0"/>
        <w:spacing w:before="0" w:beforeAutospacing="0" w:after="0" w:afterAutospacing="0" w:line="500" w:lineRule="exact"/>
        <w:ind w:left="0" w:right="0" w:firstLine="548"/>
        <w:jc w:val="both"/>
        <w:outlineLvl w:val="9"/>
        <w:rPr>
          <w:rFonts w:hint="eastAsia" w:ascii="黑体" w:hAnsi="宋体" w:eastAsia="黑体" w:cs="Times New Roman"/>
          <w:sz w:val="28"/>
          <w:szCs w:val="28"/>
        </w:rPr>
      </w:pPr>
      <w:r>
        <w:rPr>
          <w:rFonts w:hint="eastAsia" w:ascii="黑体" w:hAnsi="宋体" w:eastAsia="黑体" w:cs="黑体"/>
          <w:sz w:val="28"/>
          <w:szCs w:val="28"/>
          <w:lang w:val="en-US" w:eastAsia="zh-CN" w:bidi="ar"/>
        </w:rPr>
        <w:t>1. 投标费用</w:t>
      </w:r>
    </w:p>
    <w:p w14:paraId="1A68CDA1">
      <w:pPr>
        <w:keepNext w:val="0"/>
        <w:keepLines w:val="0"/>
        <w:widowControl w:val="0"/>
        <w:suppressLineNumbers w:val="0"/>
        <w:tabs>
          <w:tab w:val="left" w:pos="900"/>
        </w:tabs>
        <w:spacing w:before="0" w:beforeAutospacing="0" w:after="0" w:afterAutospacing="0" w:line="500" w:lineRule="exact"/>
        <w:ind w:left="0" w:right="0" w:firstLine="560"/>
        <w:jc w:val="both"/>
        <w:outlineLvl w:val="9"/>
        <w:rPr>
          <w:rFonts w:hint="eastAsia" w:ascii="仿宋" w:hAnsi="仿宋" w:eastAsia="仿宋" w:cs="Times New Roman"/>
          <w:sz w:val="28"/>
          <w:szCs w:val="28"/>
        </w:rPr>
      </w:pPr>
      <w:r>
        <w:rPr>
          <w:rFonts w:hint="eastAsia" w:ascii="仿宋" w:hAnsi="仿宋" w:eastAsia="仿宋" w:cs="仿宋"/>
          <w:sz w:val="28"/>
          <w:szCs w:val="28"/>
          <w:lang w:val="en-US" w:eastAsia="zh-CN" w:bidi="ar"/>
        </w:rPr>
        <w:t>1.1 投标人应自行承担所有与投标有关的费用。不论最终的中标结果如何，采购人或者代理机构在任何情况下均无义务和责任承担这些费用。</w:t>
      </w:r>
    </w:p>
    <w:p w14:paraId="6BBC3169">
      <w:pPr>
        <w:keepNext w:val="0"/>
        <w:keepLines w:val="0"/>
        <w:widowControl w:val="0"/>
        <w:suppressLineNumbers w:val="0"/>
        <w:tabs>
          <w:tab w:val="left" w:pos="900"/>
        </w:tabs>
        <w:spacing w:before="0" w:beforeAutospacing="0" w:after="0" w:afterAutospacing="0" w:line="500" w:lineRule="exact"/>
        <w:ind w:left="0" w:right="0" w:firstLine="560"/>
        <w:jc w:val="both"/>
        <w:outlineLvl w:val="9"/>
        <w:rPr>
          <w:rFonts w:hint="eastAsia" w:ascii="黑体" w:hAnsi="宋体" w:eastAsia="黑体" w:cs="Times New Roman"/>
          <w:sz w:val="28"/>
          <w:szCs w:val="28"/>
        </w:rPr>
      </w:pPr>
      <w:r>
        <w:rPr>
          <w:rFonts w:hint="eastAsia" w:ascii="黑体" w:hAnsi="宋体" w:eastAsia="黑体" w:cs="黑体"/>
          <w:sz w:val="28"/>
          <w:szCs w:val="28"/>
          <w:lang w:val="en-US" w:eastAsia="zh-CN" w:bidi="ar"/>
        </w:rPr>
        <w:t>2. 招标文件的约束力</w:t>
      </w:r>
    </w:p>
    <w:p w14:paraId="42F97F5F">
      <w:pPr>
        <w:keepNext w:val="0"/>
        <w:keepLines w:val="0"/>
        <w:widowControl w:val="0"/>
        <w:suppressLineNumbers w:val="0"/>
        <w:tabs>
          <w:tab w:val="left" w:pos="900"/>
        </w:tabs>
        <w:spacing w:before="0" w:beforeAutospacing="0" w:after="0" w:afterAutospacing="0" w:line="500" w:lineRule="exact"/>
        <w:ind w:left="118" w:right="0" w:firstLine="557"/>
        <w:jc w:val="both"/>
        <w:outlineLvl w:val="9"/>
        <w:rPr>
          <w:rFonts w:hint="eastAsia" w:ascii="仿宋" w:hAnsi="仿宋" w:eastAsia="仿宋" w:cs="Times New Roman"/>
          <w:sz w:val="28"/>
          <w:szCs w:val="28"/>
        </w:rPr>
      </w:pPr>
      <w:r>
        <w:rPr>
          <w:rFonts w:hint="eastAsia" w:ascii="仿宋" w:hAnsi="仿宋" w:eastAsia="仿宋" w:cs="仿宋"/>
          <w:sz w:val="28"/>
          <w:szCs w:val="28"/>
          <w:lang w:val="en-US" w:eastAsia="zh-CN" w:bidi="ar"/>
        </w:rPr>
        <w:t>2.1 供应商一旦投标，即被认为接受了本招标文件的规定和约束。本招标文件包括公开招标公告、投标须知、采购需求、合同文本、评审标准和评审方法、投标文件组成，以及“苏采云”系统相关要求等部分组成。</w:t>
      </w:r>
    </w:p>
    <w:p w14:paraId="582108FC">
      <w:pPr>
        <w:keepNext w:val="0"/>
        <w:keepLines w:val="0"/>
        <w:widowControl w:val="0"/>
        <w:suppressLineNumbers w:val="0"/>
        <w:tabs>
          <w:tab w:val="left" w:pos="900"/>
        </w:tabs>
        <w:spacing w:before="0" w:beforeAutospacing="0" w:after="0" w:afterAutospacing="0" w:line="500" w:lineRule="exact"/>
        <w:ind w:left="0" w:right="0" w:firstLine="697"/>
        <w:jc w:val="both"/>
        <w:outlineLvl w:val="9"/>
        <w:rPr>
          <w:rFonts w:hint="eastAsia" w:ascii="仿宋" w:hAnsi="仿宋" w:eastAsia="仿宋" w:cs="Times New Roman"/>
          <w:sz w:val="28"/>
          <w:szCs w:val="28"/>
        </w:rPr>
      </w:pPr>
      <w:r>
        <w:rPr>
          <w:rFonts w:hint="eastAsia" w:ascii="仿宋" w:hAnsi="仿宋" w:eastAsia="仿宋" w:cs="仿宋"/>
          <w:sz w:val="28"/>
          <w:szCs w:val="28"/>
          <w:lang w:val="en-US" w:eastAsia="zh-CN" w:bidi="ar"/>
        </w:rPr>
        <w:t>2.2 开标日期前，采购人或者采购代理机构可以对已发出的招标文件、资格预审文件、投标邀请书进行必要的澄清或者修改，但不改变采购标的和资格条件。澄清或者修改的内容作为招标文件、资格预审文件、投标邀请书的组成部分。</w:t>
      </w:r>
    </w:p>
    <w:p w14:paraId="1FD53B7F">
      <w:pPr>
        <w:keepNext w:val="0"/>
        <w:keepLines w:val="0"/>
        <w:widowControl w:val="0"/>
        <w:suppressLineNumbers w:val="0"/>
        <w:tabs>
          <w:tab w:val="left" w:pos="900"/>
        </w:tabs>
        <w:spacing w:before="0" w:beforeAutospacing="0" w:after="0" w:afterAutospacing="0" w:line="500" w:lineRule="exact"/>
        <w:ind w:left="0" w:right="0" w:firstLine="697"/>
        <w:jc w:val="both"/>
        <w:outlineLvl w:val="9"/>
        <w:rPr>
          <w:rFonts w:hint="eastAsia" w:ascii="仿宋" w:hAnsi="仿宋" w:eastAsia="仿宋" w:cs="Times New Roman"/>
          <w:sz w:val="28"/>
          <w:szCs w:val="28"/>
        </w:rPr>
      </w:pPr>
      <w:r>
        <w:rPr>
          <w:rFonts w:hint="eastAsia" w:ascii="仿宋" w:hAnsi="仿宋" w:eastAsia="仿宋" w:cs="仿宋"/>
          <w:sz w:val="28"/>
          <w:szCs w:val="28"/>
          <w:lang w:val="en-US" w:eastAsia="zh-CN" w:bidi="ar"/>
        </w:rPr>
        <w:t>2.3 采购人或者采购代理机构通过“苏采云”系统发布澄清公告或者修改的内容，并以所发布的本项目的“更正（澄清）公告”的形式通知所有获取招标文件的潜在供应商。敬请各潜在供应商关注本项目的“更正（澄清）公告”，并通过“苏采云”系统重新下载更正（澄清）后的招标文件（后缀名为“.kedt”），离线编制投标文件，否则，将自行承担相应的风险。</w:t>
      </w:r>
    </w:p>
    <w:p w14:paraId="03AA76CA">
      <w:pPr>
        <w:keepNext w:val="0"/>
        <w:keepLines w:val="0"/>
        <w:widowControl w:val="0"/>
        <w:suppressLineNumbers w:val="0"/>
        <w:tabs>
          <w:tab w:val="left" w:pos="900"/>
        </w:tabs>
        <w:spacing w:before="0" w:beforeAutospacing="0" w:after="0" w:afterAutospacing="0" w:line="500" w:lineRule="exact"/>
        <w:ind w:left="0" w:right="0" w:firstLine="697"/>
        <w:jc w:val="both"/>
        <w:outlineLvl w:val="9"/>
        <w:rPr>
          <w:rFonts w:hint="eastAsia" w:ascii="仿宋" w:hAnsi="仿宋" w:eastAsia="仿宋" w:cs="Times New Roman"/>
          <w:sz w:val="28"/>
          <w:szCs w:val="28"/>
        </w:rPr>
      </w:pPr>
      <w:r>
        <w:rPr>
          <w:rFonts w:hint="eastAsia" w:ascii="仿宋" w:hAnsi="仿宋" w:eastAsia="仿宋" w:cs="仿宋"/>
          <w:sz w:val="28"/>
          <w:szCs w:val="28"/>
          <w:lang w:val="en-US" w:eastAsia="zh-CN" w:bidi="ar"/>
        </w:rPr>
        <w:t>2.4 澄清或者修改的内容可能影响投标文件编制的，采购人或者代理机构应当在投标截止时间至少15日前，以发布更正公告形式通知所有获取招标文件的潜在投标人。不足15日的，采购人或者代理机构应当顺延提交投标文件的截止时间。</w:t>
      </w:r>
    </w:p>
    <w:p w14:paraId="6C4E401D">
      <w:pPr>
        <w:keepNext w:val="0"/>
        <w:keepLines w:val="0"/>
        <w:widowControl w:val="0"/>
        <w:suppressLineNumbers w:val="0"/>
        <w:tabs>
          <w:tab w:val="left" w:pos="900"/>
        </w:tabs>
        <w:spacing w:before="0" w:beforeAutospacing="0" w:after="0" w:afterAutospacing="0" w:line="500" w:lineRule="exact"/>
        <w:ind w:left="0" w:right="0" w:firstLine="697"/>
        <w:jc w:val="both"/>
        <w:outlineLvl w:val="9"/>
        <w:rPr>
          <w:rFonts w:hint="eastAsia" w:ascii="仿宋" w:hAnsi="仿宋" w:eastAsia="仿宋" w:cs="Times New Roman"/>
          <w:sz w:val="28"/>
          <w:szCs w:val="28"/>
        </w:rPr>
      </w:pPr>
      <w:r>
        <w:rPr>
          <w:rFonts w:hint="eastAsia" w:ascii="仿宋" w:hAnsi="仿宋" w:eastAsia="仿宋" w:cs="仿宋"/>
          <w:sz w:val="28"/>
          <w:szCs w:val="28"/>
          <w:lang w:val="en-US" w:eastAsia="zh-CN" w:bidi="ar"/>
        </w:rPr>
        <w:t>2.5 采购人或者采购代理机构在发布招标公告、资格预审公告或者发出投标邀请书后，除因重大变故采购任务取消情况外，不得擅自终止招标活动。</w:t>
      </w:r>
    </w:p>
    <w:p w14:paraId="452910AB">
      <w:pPr>
        <w:keepNext w:val="0"/>
        <w:keepLines w:val="0"/>
        <w:widowControl w:val="0"/>
        <w:suppressLineNumbers w:val="0"/>
        <w:spacing w:before="0" w:beforeAutospacing="0" w:after="0" w:afterAutospacing="0" w:line="500" w:lineRule="exact"/>
        <w:ind w:left="0" w:right="0" w:firstLine="560"/>
        <w:jc w:val="both"/>
        <w:outlineLvl w:val="9"/>
        <w:rPr>
          <w:rFonts w:hint="eastAsia" w:ascii="黑体" w:hAnsi="宋体" w:eastAsia="黑体" w:cs="Times New Roman"/>
          <w:sz w:val="28"/>
          <w:szCs w:val="28"/>
        </w:rPr>
      </w:pPr>
      <w:bookmarkStart w:id="44" w:name="_Hlt26954828"/>
      <w:bookmarkEnd w:id="44"/>
      <w:bookmarkStart w:id="45" w:name="_Hlt26954832"/>
      <w:bookmarkEnd w:id="45"/>
      <w:bookmarkStart w:id="46" w:name="_Hlt26670345"/>
      <w:bookmarkEnd w:id="46"/>
      <w:bookmarkStart w:id="47" w:name="_Hlt26670348"/>
      <w:bookmarkEnd w:id="47"/>
      <w:bookmarkStart w:id="48" w:name="_Hlt26670354"/>
      <w:bookmarkEnd w:id="48"/>
      <w:bookmarkStart w:id="49" w:name="_Hlt26668969"/>
      <w:bookmarkEnd w:id="49"/>
      <w:bookmarkStart w:id="50" w:name="_Hlt26954830"/>
      <w:bookmarkEnd w:id="50"/>
      <w:r>
        <w:rPr>
          <w:rFonts w:hint="eastAsia" w:ascii="黑体" w:hAnsi="宋体" w:eastAsia="黑体" w:cs="黑体"/>
          <w:sz w:val="28"/>
          <w:szCs w:val="28"/>
          <w:lang w:val="en-US" w:eastAsia="zh-CN" w:bidi="ar"/>
        </w:rPr>
        <w:t>3.投标文件编制</w:t>
      </w:r>
    </w:p>
    <w:p w14:paraId="009FFB32">
      <w:pPr>
        <w:keepNext w:val="0"/>
        <w:keepLines w:val="0"/>
        <w:widowControl w:val="0"/>
        <w:suppressLineNumbers w:val="0"/>
        <w:spacing w:before="0" w:beforeAutospacing="0" w:after="0" w:afterAutospacing="0" w:line="500" w:lineRule="exact"/>
        <w:ind w:left="0" w:right="0" w:firstLine="560"/>
        <w:jc w:val="both"/>
        <w:outlineLvl w:val="9"/>
        <w:rPr>
          <w:rFonts w:hint="eastAsia" w:ascii="仿宋" w:hAnsi="仿宋" w:eastAsia="仿宋" w:cs="Times New Roman"/>
          <w:sz w:val="28"/>
          <w:szCs w:val="28"/>
        </w:rPr>
      </w:pPr>
      <w:r>
        <w:rPr>
          <w:rFonts w:hint="eastAsia" w:ascii="仿宋" w:hAnsi="仿宋" w:eastAsia="仿宋" w:cs="仿宋"/>
          <w:sz w:val="28"/>
          <w:szCs w:val="28"/>
          <w:lang w:val="en-US" w:eastAsia="zh-CN" w:bidi="ar"/>
        </w:rPr>
        <w:t>3.1 供应商应认真阅读招标文件中所有的事项、格式、条款和规范等要求。按招标文件要求和规定编制投标文件，并保证所提供的全部资料的真实性，以使其投标文件对招标文件作出实质性响应，否则其风险由供应商自行承担。</w:t>
      </w:r>
    </w:p>
    <w:p w14:paraId="2870CDB3">
      <w:pPr>
        <w:keepNext w:val="0"/>
        <w:keepLines w:val="0"/>
        <w:widowControl w:val="0"/>
        <w:suppressLineNumbers w:val="0"/>
        <w:spacing w:before="0" w:beforeAutospacing="0" w:after="0" w:afterAutospacing="0" w:line="500" w:lineRule="exact"/>
        <w:ind w:left="0" w:right="0" w:firstLine="560"/>
        <w:jc w:val="both"/>
        <w:outlineLvl w:val="9"/>
        <w:rPr>
          <w:rFonts w:hint="eastAsia" w:ascii="仿宋" w:hAnsi="仿宋" w:eastAsia="仿宋" w:cs="Times New Roman"/>
          <w:sz w:val="28"/>
          <w:szCs w:val="28"/>
        </w:rPr>
      </w:pPr>
      <w:r>
        <w:rPr>
          <w:rFonts w:hint="eastAsia" w:ascii="仿宋" w:hAnsi="仿宋" w:eastAsia="仿宋" w:cs="仿宋"/>
          <w:sz w:val="28"/>
          <w:szCs w:val="28"/>
          <w:lang w:val="en-US" w:eastAsia="zh-CN" w:bidi="ar"/>
        </w:rPr>
        <w:t xml:space="preserve">3.2 </w:t>
      </w:r>
      <w:r>
        <w:rPr>
          <w:rFonts w:hint="eastAsia" w:ascii="仿宋" w:hAnsi="仿宋" w:eastAsia="仿宋" w:cs="仿宋"/>
          <w:bCs/>
          <w:sz w:val="28"/>
          <w:szCs w:val="28"/>
          <w:lang w:val="en-US" w:eastAsia="zh-CN" w:bidi="ar"/>
        </w:rPr>
        <w:t>除技术性能另有规定外，投标文件所使用的度量衡单位，均须采用国家法定计量单位</w:t>
      </w:r>
      <w:r>
        <w:rPr>
          <w:rFonts w:hint="eastAsia" w:ascii="仿宋" w:hAnsi="仿宋" w:eastAsia="仿宋" w:cs="仿宋"/>
          <w:sz w:val="28"/>
          <w:szCs w:val="28"/>
          <w:lang w:val="en-US" w:eastAsia="zh-CN" w:bidi="ar"/>
        </w:rPr>
        <w:t>。</w:t>
      </w:r>
    </w:p>
    <w:p w14:paraId="06D522B3">
      <w:pPr>
        <w:keepNext w:val="0"/>
        <w:keepLines w:val="0"/>
        <w:widowControl w:val="0"/>
        <w:suppressLineNumbers w:val="0"/>
        <w:spacing w:before="0" w:beforeAutospacing="0" w:after="0" w:afterAutospacing="0" w:line="500" w:lineRule="exact"/>
        <w:ind w:left="0" w:right="0" w:firstLine="560"/>
        <w:jc w:val="both"/>
        <w:outlineLvl w:val="9"/>
        <w:rPr>
          <w:rFonts w:hint="eastAsia" w:ascii="仿宋" w:hAnsi="仿宋" w:eastAsia="仿宋" w:cs="Times New Roman"/>
          <w:sz w:val="28"/>
          <w:szCs w:val="28"/>
        </w:rPr>
      </w:pPr>
      <w:r>
        <w:rPr>
          <w:rFonts w:hint="eastAsia" w:ascii="仿宋" w:hAnsi="仿宋" w:eastAsia="仿宋" w:cs="仿宋"/>
          <w:sz w:val="28"/>
          <w:szCs w:val="28"/>
          <w:lang w:val="en-US" w:eastAsia="zh-CN" w:bidi="ar"/>
        </w:rPr>
        <w:t>3.3 投标文件由开标一览表、资格审查文件、商务技术文件和报价文件等四部分组成，</w:t>
      </w:r>
      <w:r>
        <w:rPr>
          <w:rFonts w:hint="eastAsia" w:ascii="仿宋" w:hAnsi="仿宋" w:eastAsia="仿宋" w:cs="仿宋"/>
          <w:bCs/>
          <w:sz w:val="28"/>
          <w:szCs w:val="28"/>
          <w:lang w:val="en-US" w:eastAsia="zh-CN" w:bidi="ar"/>
        </w:rPr>
        <w:t>具体按照“第6章 投标文件组成”要求编写</w:t>
      </w:r>
      <w:r>
        <w:rPr>
          <w:rFonts w:hint="eastAsia" w:ascii="仿宋" w:hAnsi="仿宋" w:eastAsia="仿宋" w:cs="仿宋"/>
          <w:sz w:val="28"/>
          <w:szCs w:val="28"/>
          <w:lang w:val="en-US" w:eastAsia="zh-CN" w:bidi="ar"/>
        </w:rPr>
        <w:t>。</w:t>
      </w:r>
    </w:p>
    <w:p w14:paraId="2F3BE9EC">
      <w:pPr>
        <w:keepNext w:val="0"/>
        <w:keepLines w:val="0"/>
        <w:widowControl w:val="0"/>
        <w:suppressLineNumbers w:val="0"/>
        <w:spacing w:before="0" w:beforeAutospacing="0" w:after="0" w:afterAutospacing="0" w:line="500" w:lineRule="exact"/>
        <w:ind w:left="0" w:right="0" w:firstLine="560"/>
        <w:jc w:val="both"/>
        <w:outlineLvl w:val="9"/>
        <w:rPr>
          <w:rFonts w:hint="eastAsia" w:ascii="黑体" w:hAnsi="宋体" w:eastAsia="黑体" w:cs="Times New Roman"/>
          <w:sz w:val="28"/>
          <w:szCs w:val="28"/>
        </w:rPr>
      </w:pPr>
      <w:r>
        <w:rPr>
          <w:rFonts w:hint="eastAsia" w:ascii="黑体" w:hAnsi="宋体" w:eastAsia="黑体" w:cs="黑体"/>
          <w:sz w:val="28"/>
          <w:szCs w:val="28"/>
          <w:lang w:val="en-US" w:eastAsia="zh-CN" w:bidi="ar"/>
        </w:rPr>
        <w:t>4. 投标文件提交、撤回和修改</w:t>
      </w:r>
    </w:p>
    <w:p w14:paraId="4E0ACC6D">
      <w:pPr>
        <w:keepNext w:val="0"/>
        <w:keepLines w:val="0"/>
        <w:widowControl w:val="0"/>
        <w:suppressLineNumbers w:val="0"/>
        <w:spacing w:before="0" w:beforeAutospacing="0" w:after="0" w:afterAutospacing="0" w:line="500" w:lineRule="exact"/>
        <w:ind w:left="0" w:right="0" w:firstLine="560"/>
        <w:jc w:val="both"/>
        <w:outlineLvl w:val="9"/>
        <w:rPr>
          <w:rFonts w:hint="eastAsia" w:ascii="仿宋" w:hAnsi="仿宋" w:eastAsia="仿宋" w:cs="Times New Roman"/>
          <w:bCs/>
          <w:sz w:val="28"/>
          <w:szCs w:val="28"/>
        </w:rPr>
      </w:pPr>
      <w:r>
        <w:rPr>
          <w:rFonts w:hint="eastAsia" w:ascii="仿宋" w:hAnsi="仿宋" w:eastAsia="仿宋" w:cs="仿宋"/>
          <w:sz w:val="28"/>
          <w:szCs w:val="28"/>
          <w:lang w:val="en-US" w:eastAsia="zh-CN" w:bidi="ar"/>
        </w:rPr>
        <w:t>4.1 供应商</w:t>
      </w:r>
      <w:r>
        <w:rPr>
          <w:rFonts w:hint="eastAsia" w:ascii="仿宋" w:hAnsi="仿宋" w:eastAsia="仿宋" w:cs="仿宋"/>
          <w:bCs/>
          <w:sz w:val="28"/>
          <w:szCs w:val="28"/>
          <w:lang w:val="en-US" w:eastAsia="zh-CN" w:bidi="ar"/>
        </w:rPr>
        <w:t>对CA证书妥善保管，如被他人盗用投标，因此带来的后果均由供应商自行承担。</w:t>
      </w:r>
    </w:p>
    <w:p w14:paraId="14FC846B">
      <w:pPr>
        <w:keepNext w:val="0"/>
        <w:keepLines w:val="0"/>
        <w:widowControl w:val="0"/>
        <w:suppressLineNumbers w:val="0"/>
        <w:spacing w:before="0" w:beforeAutospacing="0" w:after="0" w:afterAutospacing="0" w:line="500" w:lineRule="exact"/>
        <w:ind w:left="0" w:right="0" w:firstLine="560"/>
        <w:jc w:val="both"/>
        <w:outlineLvl w:val="9"/>
        <w:rPr>
          <w:rFonts w:hint="eastAsia" w:ascii="仿宋" w:hAnsi="仿宋" w:eastAsia="仿宋" w:cs="Times New Roman"/>
          <w:bCs/>
          <w:sz w:val="28"/>
          <w:szCs w:val="28"/>
        </w:rPr>
      </w:pPr>
      <w:r>
        <w:rPr>
          <w:rFonts w:hint="eastAsia" w:ascii="仿宋" w:hAnsi="仿宋" w:eastAsia="仿宋" w:cs="仿宋"/>
          <w:sz w:val="28"/>
          <w:szCs w:val="28"/>
          <w:lang w:val="en-US" w:eastAsia="zh-CN" w:bidi="ar"/>
        </w:rPr>
        <w:t xml:space="preserve">4.2 </w:t>
      </w:r>
      <w:r>
        <w:rPr>
          <w:rFonts w:hint="eastAsia" w:ascii="仿宋" w:hAnsi="仿宋" w:eastAsia="仿宋" w:cs="仿宋"/>
          <w:bCs/>
          <w:sz w:val="28"/>
          <w:szCs w:val="28"/>
          <w:lang w:val="en-US" w:eastAsia="zh-CN" w:bidi="ar"/>
        </w:rPr>
        <w:t>供应商应当按照采购文件和“苏采云”系统的要求编制并加密投标文件。</w:t>
      </w:r>
    </w:p>
    <w:p w14:paraId="5B821D27">
      <w:pPr>
        <w:keepNext w:val="0"/>
        <w:keepLines w:val="0"/>
        <w:widowControl w:val="0"/>
        <w:suppressLineNumbers w:val="0"/>
        <w:spacing w:before="0" w:beforeAutospacing="0" w:after="0" w:afterAutospacing="0" w:line="500" w:lineRule="exact"/>
        <w:ind w:left="0" w:right="0" w:firstLine="560"/>
        <w:jc w:val="both"/>
        <w:outlineLvl w:val="9"/>
        <w:rPr>
          <w:rFonts w:hint="eastAsia" w:ascii="仿宋" w:hAnsi="仿宋" w:eastAsia="仿宋" w:cs="Times New Roman"/>
          <w:bCs/>
          <w:sz w:val="28"/>
          <w:szCs w:val="28"/>
        </w:rPr>
      </w:pPr>
      <w:r>
        <w:rPr>
          <w:rFonts w:hint="eastAsia" w:ascii="仿宋" w:hAnsi="仿宋" w:eastAsia="仿宋" w:cs="仿宋"/>
          <w:bCs/>
          <w:sz w:val="28"/>
          <w:szCs w:val="28"/>
          <w:lang w:val="en-US" w:eastAsia="zh-CN" w:bidi="ar"/>
        </w:rPr>
        <w:t>4.3 供应商应当对采购文件提出的实质性要求和条件作出实质性响应，并在电子投标系统逐条应答。</w:t>
      </w:r>
    </w:p>
    <w:p w14:paraId="44FF525E">
      <w:pPr>
        <w:keepNext w:val="0"/>
        <w:keepLines w:val="0"/>
        <w:widowControl w:val="0"/>
        <w:suppressLineNumbers w:val="0"/>
        <w:spacing w:before="0" w:beforeAutospacing="0" w:after="0" w:afterAutospacing="0" w:line="500" w:lineRule="exact"/>
        <w:ind w:left="0" w:right="0" w:firstLine="560"/>
        <w:jc w:val="both"/>
        <w:outlineLvl w:val="9"/>
        <w:rPr>
          <w:rFonts w:hint="eastAsia" w:ascii="仿宋" w:hAnsi="仿宋" w:eastAsia="仿宋" w:cs="Times New Roman"/>
          <w:bCs/>
          <w:sz w:val="28"/>
          <w:szCs w:val="28"/>
        </w:rPr>
      </w:pPr>
      <w:r>
        <w:rPr>
          <w:rFonts w:hint="eastAsia" w:ascii="仿宋" w:hAnsi="仿宋" w:eastAsia="仿宋" w:cs="仿宋"/>
          <w:bCs/>
          <w:sz w:val="28"/>
          <w:szCs w:val="28"/>
          <w:lang w:val="en-US" w:eastAsia="zh-CN" w:bidi="ar"/>
        </w:rPr>
        <w:t>4.4 供应商应对要求提供的资格证明文件（如资质证书、资格证书）、技术资料（如白皮书、彩页、手册、检测报告等）扫描上传至投标系统。</w:t>
      </w:r>
    </w:p>
    <w:p w14:paraId="57BE5C48">
      <w:pPr>
        <w:keepNext w:val="0"/>
        <w:keepLines w:val="0"/>
        <w:widowControl w:val="0"/>
        <w:suppressLineNumbers w:val="0"/>
        <w:spacing w:before="0" w:beforeAutospacing="0" w:after="0" w:afterAutospacing="0" w:line="500" w:lineRule="exact"/>
        <w:ind w:left="0" w:right="0" w:firstLine="560"/>
        <w:jc w:val="both"/>
        <w:outlineLvl w:val="9"/>
        <w:rPr>
          <w:rFonts w:hint="eastAsia" w:ascii="仿宋" w:hAnsi="仿宋" w:eastAsia="仿宋" w:cs="Times New Roman"/>
          <w:sz w:val="28"/>
          <w:szCs w:val="28"/>
        </w:rPr>
      </w:pPr>
      <w:r>
        <w:rPr>
          <w:rFonts w:hint="eastAsia" w:ascii="仿宋" w:hAnsi="仿宋" w:eastAsia="仿宋" w:cs="仿宋"/>
          <w:bCs/>
          <w:sz w:val="28"/>
          <w:szCs w:val="28"/>
          <w:lang w:val="en-US" w:eastAsia="zh-CN" w:bidi="ar"/>
        </w:rPr>
        <w:t>4.5 供应商须通过“苏采云”系统提供的政府采购客户端工具（使用“CA数字证书”）加盖电子签章，并对电子投标文件加密。未按规定加密的投标文件，“苏采云”系统拒收并提示。</w:t>
      </w:r>
    </w:p>
    <w:p w14:paraId="1F11E690">
      <w:pPr>
        <w:keepNext w:val="0"/>
        <w:keepLines w:val="0"/>
        <w:widowControl w:val="0"/>
        <w:suppressLineNumbers w:val="0"/>
        <w:spacing w:before="0" w:beforeAutospacing="0" w:after="0" w:afterAutospacing="0" w:line="500" w:lineRule="exact"/>
        <w:ind w:left="0" w:right="0" w:firstLine="560"/>
        <w:jc w:val="both"/>
        <w:outlineLvl w:val="9"/>
        <w:rPr>
          <w:rFonts w:hint="eastAsia" w:ascii="仿宋" w:hAnsi="仿宋" w:eastAsia="仿宋" w:cs="Times New Roman"/>
          <w:bCs/>
          <w:sz w:val="28"/>
          <w:szCs w:val="28"/>
        </w:rPr>
      </w:pPr>
      <w:r>
        <w:rPr>
          <w:rFonts w:hint="eastAsia" w:ascii="仿宋" w:hAnsi="仿宋" w:eastAsia="仿宋" w:cs="仿宋"/>
          <w:bCs/>
          <w:sz w:val="28"/>
          <w:szCs w:val="28"/>
          <w:lang w:val="en-US" w:eastAsia="zh-CN" w:bidi="ar"/>
        </w:rPr>
        <w:t>4.6 供应商应当在投标文件提交截止时间前，通过“苏采云”系统提交电子投标文件。逾期提交的投标文件，“苏采云”系统将自动拒收。供应商应充分考虑网络环境、网络带宽等风险因素，如因供应商自身原因造成的电子投标文件上传不成功由供应商自行承担全部责任。</w:t>
      </w:r>
    </w:p>
    <w:p w14:paraId="24189393">
      <w:pPr>
        <w:keepNext w:val="0"/>
        <w:keepLines w:val="0"/>
        <w:widowControl w:val="0"/>
        <w:suppressLineNumbers w:val="0"/>
        <w:spacing w:before="0" w:beforeAutospacing="0" w:after="0" w:afterAutospacing="0" w:line="500" w:lineRule="exact"/>
        <w:ind w:left="0" w:right="0" w:firstLine="560"/>
        <w:jc w:val="both"/>
        <w:outlineLvl w:val="9"/>
        <w:rPr>
          <w:rFonts w:hint="eastAsia" w:ascii="仿宋" w:hAnsi="仿宋" w:eastAsia="仿宋" w:cs="Times New Roman"/>
          <w:bCs/>
          <w:sz w:val="28"/>
          <w:szCs w:val="28"/>
        </w:rPr>
      </w:pPr>
      <w:r>
        <w:rPr>
          <w:rFonts w:hint="eastAsia" w:ascii="仿宋" w:hAnsi="仿宋" w:eastAsia="仿宋" w:cs="仿宋"/>
          <w:bCs/>
          <w:sz w:val="28"/>
          <w:szCs w:val="28"/>
          <w:lang w:val="en-US" w:eastAsia="zh-CN" w:bidi="ar"/>
        </w:rPr>
        <w:t>4.7 供应商可在投标文件提交截止时间前，撤回其电子投标文件，具体操作方法见《江苏省政府采购（供应商）CA数字证书及电子签章办理指南》。供应商撤回电子投标文件的，则认为其不再参与本项目招标活动。</w:t>
      </w:r>
    </w:p>
    <w:p w14:paraId="5AF416BB">
      <w:pPr>
        <w:keepNext w:val="0"/>
        <w:keepLines w:val="0"/>
        <w:widowControl w:val="0"/>
        <w:suppressLineNumbers w:val="0"/>
        <w:spacing w:before="0" w:beforeAutospacing="0" w:after="0" w:afterAutospacing="0" w:line="500" w:lineRule="exact"/>
        <w:ind w:left="0" w:right="0" w:firstLine="560"/>
        <w:jc w:val="both"/>
        <w:outlineLvl w:val="9"/>
        <w:rPr>
          <w:rFonts w:hint="eastAsia" w:ascii="仿宋" w:hAnsi="仿宋" w:eastAsia="仿宋" w:cs="Times New Roman"/>
          <w:bCs/>
          <w:sz w:val="28"/>
          <w:szCs w:val="28"/>
        </w:rPr>
      </w:pPr>
      <w:r>
        <w:rPr>
          <w:rFonts w:hint="eastAsia" w:ascii="仿宋" w:hAnsi="仿宋" w:eastAsia="仿宋" w:cs="仿宋"/>
          <w:bCs/>
          <w:sz w:val="28"/>
          <w:szCs w:val="28"/>
          <w:lang w:val="en-US" w:eastAsia="zh-CN" w:bidi="ar"/>
        </w:rPr>
        <w:t>4.8供应商可在投标文件提交截止时间前，对其电子投标文件进行修改。在投标文件提交截止时间之后，供应商不得对其电子投标文件作任何修改。</w:t>
      </w:r>
    </w:p>
    <w:p w14:paraId="145AF0A5">
      <w:pPr>
        <w:keepNext w:val="0"/>
        <w:keepLines w:val="0"/>
        <w:widowControl w:val="0"/>
        <w:suppressLineNumbers w:val="0"/>
        <w:spacing w:before="0" w:beforeAutospacing="0" w:after="0" w:afterAutospacing="0" w:line="500" w:lineRule="exact"/>
        <w:ind w:left="0" w:right="0" w:firstLine="560"/>
        <w:jc w:val="both"/>
        <w:outlineLvl w:val="9"/>
        <w:rPr>
          <w:rFonts w:hint="eastAsia" w:ascii="仿宋" w:hAnsi="仿宋" w:eastAsia="仿宋" w:cs="Times New Roman"/>
          <w:bCs/>
          <w:sz w:val="28"/>
          <w:szCs w:val="28"/>
        </w:rPr>
      </w:pPr>
      <w:r>
        <w:rPr>
          <w:rFonts w:hint="eastAsia" w:ascii="仿宋" w:hAnsi="仿宋" w:eastAsia="仿宋" w:cs="仿宋"/>
          <w:bCs/>
          <w:sz w:val="28"/>
          <w:szCs w:val="28"/>
          <w:lang w:val="en-US" w:eastAsia="zh-CN" w:bidi="ar"/>
        </w:rPr>
        <w:t>4.9 采购代理机构可以通过修改招标文件，酌情延长投标文件提交截止时间。</w:t>
      </w:r>
    </w:p>
    <w:p w14:paraId="62A758CF">
      <w:pPr>
        <w:keepNext w:val="0"/>
        <w:keepLines w:val="0"/>
        <w:widowControl w:val="0"/>
        <w:suppressLineNumbers w:val="0"/>
        <w:spacing w:before="0" w:beforeAutospacing="0" w:after="0" w:afterAutospacing="0" w:line="500" w:lineRule="exact"/>
        <w:ind w:left="0" w:right="0" w:firstLine="560"/>
        <w:jc w:val="both"/>
        <w:outlineLvl w:val="9"/>
        <w:rPr>
          <w:rFonts w:hint="eastAsia" w:ascii="仿宋" w:hAnsi="仿宋" w:eastAsia="仿宋" w:cs="Times New Roman"/>
          <w:sz w:val="28"/>
          <w:szCs w:val="28"/>
        </w:rPr>
      </w:pPr>
      <w:r>
        <w:rPr>
          <w:rFonts w:hint="eastAsia" w:ascii="仿宋" w:hAnsi="仿宋" w:eastAsia="仿宋" w:cs="仿宋"/>
          <w:sz w:val="28"/>
          <w:szCs w:val="28"/>
          <w:lang w:val="en-US" w:eastAsia="zh-CN" w:bidi="ar"/>
        </w:rPr>
        <w:t>4.10 投标文件的有效期：从提交投标文件截止日起90天。</w:t>
      </w:r>
    </w:p>
    <w:p w14:paraId="38B6FBA3">
      <w:pPr>
        <w:keepNext w:val="0"/>
        <w:keepLines w:val="0"/>
        <w:widowControl w:val="0"/>
        <w:suppressLineNumbers w:val="0"/>
        <w:tabs>
          <w:tab w:val="left" w:pos="900"/>
        </w:tabs>
        <w:spacing w:before="0" w:beforeAutospacing="0" w:after="0" w:afterAutospacing="0" w:line="500" w:lineRule="exact"/>
        <w:ind w:left="0" w:right="0" w:firstLine="560"/>
        <w:jc w:val="both"/>
        <w:outlineLvl w:val="9"/>
        <w:rPr>
          <w:rFonts w:hint="eastAsia" w:ascii="仿宋" w:hAnsi="仿宋" w:eastAsia="仿宋" w:cs="Times New Roman"/>
          <w:sz w:val="28"/>
          <w:szCs w:val="28"/>
        </w:rPr>
      </w:pPr>
      <w:r>
        <w:rPr>
          <w:rFonts w:hint="eastAsia" w:ascii="黑体" w:hAnsi="宋体" w:eastAsia="黑体" w:cs="黑体"/>
          <w:sz w:val="28"/>
          <w:szCs w:val="28"/>
          <w:lang w:val="en-US" w:eastAsia="zh-CN" w:bidi="ar"/>
        </w:rPr>
        <w:t>5. 开标和评标</w:t>
      </w:r>
    </w:p>
    <w:p w14:paraId="6CF84D6D">
      <w:pPr>
        <w:keepNext w:val="0"/>
        <w:keepLines w:val="0"/>
        <w:widowControl w:val="0"/>
        <w:suppressLineNumbers w:val="0"/>
        <w:spacing w:before="0" w:beforeAutospacing="0" w:after="0" w:afterAutospacing="0" w:line="500" w:lineRule="exact"/>
        <w:ind w:left="0" w:right="0" w:firstLine="560"/>
        <w:jc w:val="both"/>
        <w:outlineLvl w:val="9"/>
        <w:rPr>
          <w:rFonts w:hint="eastAsia" w:ascii="仿宋" w:hAnsi="仿宋" w:eastAsia="仿宋" w:cs="Times New Roman"/>
          <w:sz w:val="28"/>
          <w:szCs w:val="28"/>
        </w:rPr>
      </w:pPr>
      <w:r>
        <w:rPr>
          <w:rFonts w:hint="eastAsia" w:ascii="仿宋" w:hAnsi="仿宋" w:eastAsia="仿宋" w:cs="仿宋"/>
          <w:sz w:val="28"/>
          <w:szCs w:val="28"/>
          <w:lang w:val="en-US" w:eastAsia="zh-CN" w:bidi="ar"/>
        </w:rPr>
        <w:t>5.1 采购人或者采购代理机构将在公开招标公告中规定的时间和地点组织开标活动。</w:t>
      </w:r>
    </w:p>
    <w:p w14:paraId="52148702">
      <w:pPr>
        <w:keepNext w:val="0"/>
        <w:keepLines w:val="0"/>
        <w:widowControl w:val="0"/>
        <w:suppressLineNumbers w:val="0"/>
        <w:spacing w:before="0" w:beforeAutospacing="0" w:after="0" w:afterAutospacing="0" w:line="500" w:lineRule="exact"/>
        <w:ind w:left="0" w:right="0" w:firstLine="560"/>
        <w:jc w:val="both"/>
        <w:outlineLvl w:val="9"/>
        <w:rPr>
          <w:rFonts w:hint="eastAsia" w:ascii="仿宋" w:hAnsi="仿宋" w:eastAsia="仿宋" w:cs="Times New Roman"/>
          <w:sz w:val="28"/>
          <w:szCs w:val="28"/>
        </w:rPr>
      </w:pPr>
      <w:r>
        <w:rPr>
          <w:rFonts w:hint="eastAsia" w:ascii="仿宋" w:hAnsi="仿宋" w:eastAsia="仿宋" w:cs="仿宋"/>
          <w:sz w:val="28"/>
          <w:szCs w:val="28"/>
          <w:lang w:val="en-US" w:eastAsia="zh-CN" w:bidi="ar"/>
        </w:rPr>
        <w:t>5.2开标前，供应商使用CA数字证书登录“苏采云”系统，并根据开标会议区发出投标文件解密的指令，在30分钟之内使用CA数字证书解密各自投标文件。</w:t>
      </w:r>
    </w:p>
    <w:p w14:paraId="74FC155F">
      <w:pPr>
        <w:keepNext w:val="0"/>
        <w:keepLines w:val="0"/>
        <w:widowControl w:val="0"/>
        <w:suppressLineNumbers w:val="0"/>
        <w:spacing w:before="0" w:beforeAutospacing="0" w:after="0" w:afterAutospacing="0" w:line="500" w:lineRule="exact"/>
        <w:ind w:left="0" w:right="0" w:firstLine="560"/>
        <w:jc w:val="both"/>
        <w:outlineLvl w:val="9"/>
        <w:rPr>
          <w:rFonts w:hint="eastAsia" w:ascii="仿宋" w:hAnsi="仿宋" w:eastAsia="仿宋" w:cs="Times New Roman"/>
          <w:sz w:val="28"/>
          <w:szCs w:val="28"/>
        </w:rPr>
      </w:pPr>
      <w:r>
        <w:rPr>
          <w:rFonts w:hint="eastAsia" w:ascii="仿宋" w:hAnsi="仿宋" w:eastAsia="仿宋" w:cs="仿宋"/>
          <w:sz w:val="28"/>
          <w:szCs w:val="28"/>
          <w:lang w:val="en-US" w:eastAsia="zh-CN" w:bidi="ar"/>
        </w:rPr>
        <w:t>5.3 投标供应商因网络与电源不稳定、未按操作手册要求配置软硬件、解密锁发生故障或用错、故意不在要求时限内完成解密等自身原因，导致投标文件在规定时间内未能解密、解密失败或解密超时，视为投标供应商撤销其投标文件，系统内投标文件将被退回。</w:t>
      </w:r>
    </w:p>
    <w:p w14:paraId="47943506">
      <w:pPr>
        <w:keepNext w:val="0"/>
        <w:keepLines w:val="0"/>
        <w:widowControl w:val="0"/>
        <w:suppressLineNumbers w:val="0"/>
        <w:spacing w:before="0" w:beforeAutospacing="0" w:after="0" w:afterAutospacing="0" w:line="500" w:lineRule="exact"/>
        <w:ind w:left="0" w:right="0" w:firstLine="560"/>
        <w:jc w:val="both"/>
        <w:outlineLvl w:val="9"/>
        <w:rPr>
          <w:rFonts w:hint="eastAsia" w:ascii="仿宋" w:hAnsi="仿宋" w:eastAsia="仿宋" w:cs="Times New Roman"/>
          <w:sz w:val="28"/>
          <w:szCs w:val="28"/>
        </w:rPr>
      </w:pPr>
      <w:r>
        <w:rPr>
          <w:rFonts w:hint="eastAsia" w:ascii="仿宋" w:hAnsi="仿宋" w:eastAsia="仿宋" w:cs="仿宋"/>
          <w:sz w:val="28"/>
          <w:szCs w:val="28"/>
          <w:lang w:val="en-US" w:eastAsia="zh-CN" w:bidi="ar"/>
        </w:rPr>
        <w:t>5.4因采购人原因或网上招投标平台发生故障，导致无法按时完成投标文件解密或评标工作无法进行的，可根据实际情况相应延迟解密时间或调整评标时间。</w:t>
      </w:r>
    </w:p>
    <w:p w14:paraId="4B56CF68">
      <w:pPr>
        <w:keepNext w:val="0"/>
        <w:keepLines w:val="0"/>
        <w:widowControl w:val="0"/>
        <w:suppressLineNumbers w:val="0"/>
        <w:spacing w:before="0" w:beforeAutospacing="0" w:after="0" w:afterAutospacing="0" w:line="500" w:lineRule="exact"/>
        <w:ind w:left="0" w:right="0" w:firstLine="560"/>
        <w:jc w:val="both"/>
        <w:outlineLvl w:val="9"/>
        <w:rPr>
          <w:rFonts w:hint="eastAsia" w:ascii="仿宋" w:hAnsi="仿宋" w:eastAsia="仿宋" w:cs="Times New Roman"/>
          <w:sz w:val="28"/>
          <w:szCs w:val="28"/>
        </w:rPr>
      </w:pPr>
      <w:r>
        <w:rPr>
          <w:rFonts w:hint="eastAsia" w:ascii="仿宋" w:hAnsi="仿宋" w:eastAsia="仿宋" w:cs="仿宋"/>
          <w:sz w:val="28"/>
          <w:szCs w:val="28"/>
          <w:lang w:val="en-US" w:eastAsia="zh-CN" w:bidi="ar"/>
        </w:rPr>
        <w:t>5.5 供应商在评标全过程中应保持通讯畅通，并安排专人与采购人或采购代理机构及评标委员会联系。</w:t>
      </w:r>
    </w:p>
    <w:p w14:paraId="6C10106F">
      <w:pPr>
        <w:keepNext w:val="0"/>
        <w:keepLines w:val="0"/>
        <w:widowControl w:val="0"/>
        <w:suppressLineNumbers w:val="0"/>
        <w:spacing w:before="0" w:beforeAutospacing="0" w:after="0" w:afterAutospacing="0" w:line="500" w:lineRule="exact"/>
        <w:ind w:left="0" w:right="0" w:firstLine="560"/>
        <w:jc w:val="both"/>
        <w:outlineLvl w:val="9"/>
        <w:rPr>
          <w:rFonts w:hint="eastAsia" w:ascii="仿宋" w:hAnsi="仿宋" w:eastAsia="仿宋" w:cs="Times New Roman"/>
          <w:sz w:val="28"/>
          <w:szCs w:val="28"/>
        </w:rPr>
      </w:pPr>
      <w:r>
        <w:rPr>
          <w:rFonts w:hint="eastAsia" w:ascii="仿宋" w:hAnsi="仿宋" w:eastAsia="仿宋" w:cs="仿宋"/>
          <w:sz w:val="28"/>
          <w:szCs w:val="28"/>
          <w:lang w:val="en-US" w:eastAsia="zh-CN" w:bidi="ar"/>
        </w:rPr>
        <w:t>5.6 开标结束后，采购人或者采购代理机构依法对投标人的资格进行审查。合格投标人不足3家的，不得评标。</w:t>
      </w:r>
    </w:p>
    <w:p w14:paraId="3DFC9ABA">
      <w:pPr>
        <w:keepNext w:val="0"/>
        <w:keepLines w:val="0"/>
        <w:widowControl w:val="0"/>
        <w:suppressLineNumbers w:val="0"/>
        <w:spacing w:before="0" w:beforeAutospacing="0" w:after="0" w:afterAutospacing="0" w:line="500" w:lineRule="exact"/>
        <w:ind w:left="0" w:right="0" w:firstLine="560"/>
        <w:jc w:val="both"/>
        <w:outlineLvl w:val="9"/>
        <w:rPr>
          <w:rFonts w:hint="eastAsia" w:ascii="仿宋" w:hAnsi="仿宋" w:eastAsia="仿宋" w:cs="Times New Roman"/>
          <w:sz w:val="28"/>
          <w:szCs w:val="28"/>
        </w:rPr>
      </w:pPr>
      <w:r>
        <w:rPr>
          <w:rFonts w:hint="eastAsia" w:ascii="仿宋" w:hAnsi="仿宋" w:eastAsia="仿宋" w:cs="仿宋"/>
          <w:sz w:val="28"/>
          <w:szCs w:val="28"/>
          <w:lang w:val="en-US" w:eastAsia="zh-CN" w:bidi="ar"/>
        </w:rPr>
        <w:t>5.7 评标委员会由采购人代表和评审专家组成，成员人数应当为5人以上单数，其中评审专家不得少于成员总数的三分之二。对于</w:t>
      </w:r>
      <w:r>
        <w:rPr>
          <w:rFonts w:hint="default" w:ascii="Times New Roman" w:hAnsi="Times New Roman" w:eastAsia="宋体" w:cs="Times New Roman"/>
          <w:sz w:val="21"/>
          <w:szCs w:val="21"/>
          <w:lang w:val="en-US" w:eastAsia="zh-CN" w:bidi="ar"/>
        </w:rPr>
        <w:fldChar w:fldCharType="begin"/>
      </w:r>
      <w:r>
        <w:rPr>
          <w:rFonts w:hint="default" w:ascii="Times New Roman" w:hAnsi="Times New Roman" w:eastAsia="宋体" w:cs="Times New Roman"/>
          <w:sz w:val="21"/>
          <w:szCs w:val="21"/>
          <w:lang w:val="en-US" w:eastAsia="zh-CN" w:bidi="ar"/>
        </w:rPr>
        <w:instrText xml:space="preserve"> HYPERLINK "https://baike.baidu.com/item/%E9%87%87%E8%B4%AD%E9%A2%84%E7%AE%97/6362950?fromModule=lemma_inlink" </w:instrText>
      </w:r>
      <w:r>
        <w:rPr>
          <w:rFonts w:hint="default" w:ascii="Times New Roman" w:hAnsi="Times New Roman" w:eastAsia="宋体" w:cs="Times New Roman"/>
          <w:sz w:val="21"/>
          <w:szCs w:val="21"/>
          <w:lang w:val="en-US" w:eastAsia="zh-CN" w:bidi="ar"/>
        </w:rPr>
        <w:fldChar w:fldCharType="separate"/>
      </w:r>
      <w:r>
        <w:rPr>
          <w:rStyle w:val="45"/>
          <w:rFonts w:hint="eastAsia" w:ascii="仿宋" w:hAnsi="仿宋" w:eastAsia="仿宋" w:cs="仿宋"/>
          <w:sz w:val="28"/>
          <w:szCs w:val="28"/>
        </w:rPr>
        <w:t>预算</w:t>
      </w:r>
      <w:r>
        <w:rPr>
          <w:rFonts w:hint="default" w:ascii="Times New Roman" w:hAnsi="Times New Roman" w:eastAsia="宋体" w:cs="Times New Roman"/>
          <w:sz w:val="21"/>
          <w:szCs w:val="21"/>
          <w:lang w:val="en-US" w:eastAsia="zh-CN" w:bidi="ar"/>
        </w:rPr>
        <w:fldChar w:fldCharType="end"/>
      </w:r>
      <w:r>
        <w:rPr>
          <w:rFonts w:hint="eastAsia" w:ascii="仿宋" w:hAnsi="仿宋" w:eastAsia="仿宋" w:cs="仿宋"/>
          <w:sz w:val="28"/>
          <w:szCs w:val="28"/>
          <w:lang w:val="en-US" w:eastAsia="zh-CN" w:bidi="ar"/>
        </w:rPr>
        <w:t>金额在1000万元以上、技术复杂或者社会影响较大的采购项目，评标委员会成员人数应当为7人以上单数。</w:t>
      </w:r>
    </w:p>
    <w:p w14:paraId="172DFB53">
      <w:pPr>
        <w:keepNext w:val="0"/>
        <w:keepLines w:val="0"/>
        <w:widowControl w:val="0"/>
        <w:suppressLineNumbers w:val="0"/>
        <w:spacing w:before="0" w:beforeAutospacing="0" w:after="0" w:afterAutospacing="0" w:line="500" w:lineRule="exact"/>
        <w:ind w:left="0" w:right="0" w:firstLine="560"/>
        <w:jc w:val="both"/>
        <w:outlineLvl w:val="9"/>
        <w:rPr>
          <w:rFonts w:hint="eastAsia" w:ascii="仿宋" w:hAnsi="仿宋" w:eastAsia="仿宋" w:cs="Times New Roman"/>
          <w:sz w:val="28"/>
          <w:szCs w:val="28"/>
        </w:rPr>
      </w:pPr>
      <w:r>
        <w:rPr>
          <w:rFonts w:hint="eastAsia" w:ascii="仿宋" w:hAnsi="仿宋" w:eastAsia="仿宋" w:cs="仿宋"/>
          <w:sz w:val="28"/>
          <w:szCs w:val="28"/>
          <w:lang w:val="en-US" w:eastAsia="zh-CN" w:bidi="ar"/>
        </w:rPr>
        <w:t>5.8 采购人或者采购代理机构应当从省级以上财政部门设立的政府采购评审专家库中，通过随机方式抽取评审专家。</w:t>
      </w:r>
    </w:p>
    <w:p w14:paraId="3DE5CBD1">
      <w:pPr>
        <w:keepNext w:val="0"/>
        <w:keepLines w:val="0"/>
        <w:widowControl w:val="0"/>
        <w:suppressLineNumbers w:val="0"/>
        <w:spacing w:before="0" w:beforeAutospacing="0" w:after="0" w:afterAutospacing="0" w:line="500" w:lineRule="exact"/>
        <w:ind w:left="0" w:right="0" w:firstLine="560"/>
        <w:jc w:val="both"/>
        <w:outlineLvl w:val="9"/>
        <w:rPr>
          <w:rFonts w:hint="eastAsia" w:ascii="仿宋" w:hAnsi="仿宋" w:eastAsia="仿宋" w:cs="Times New Roman"/>
          <w:sz w:val="28"/>
          <w:szCs w:val="28"/>
        </w:rPr>
      </w:pPr>
      <w:r>
        <w:rPr>
          <w:rFonts w:hint="eastAsia" w:ascii="仿宋" w:hAnsi="仿宋" w:eastAsia="仿宋" w:cs="仿宋"/>
          <w:sz w:val="28"/>
          <w:szCs w:val="28"/>
          <w:lang w:val="en-US" w:eastAsia="zh-CN" w:bidi="ar"/>
        </w:rPr>
        <w:t>5.9 对技术复杂、专业性强的采购项目，通过随机方式难以确定合适评审专家的，经主管</w:t>
      </w:r>
      <w:r>
        <w:rPr>
          <w:rFonts w:hint="default" w:ascii="Times New Roman" w:hAnsi="Times New Roman" w:eastAsia="宋体" w:cs="Times New Roman"/>
          <w:sz w:val="21"/>
          <w:szCs w:val="21"/>
          <w:lang w:val="en-US" w:eastAsia="zh-CN" w:bidi="ar"/>
        </w:rPr>
        <w:fldChar w:fldCharType="begin"/>
      </w:r>
      <w:r>
        <w:rPr>
          <w:rFonts w:hint="default" w:ascii="Times New Roman" w:hAnsi="Times New Roman" w:eastAsia="宋体" w:cs="Times New Roman"/>
          <w:sz w:val="21"/>
          <w:szCs w:val="21"/>
          <w:lang w:val="en-US" w:eastAsia="zh-CN" w:bidi="ar"/>
        </w:rPr>
        <w:instrText xml:space="preserve"> HYPERLINK "https://baike.baidu.com/item/%E9%A2%84%E7%AE%97%E5%8D%95%E4%BD%8D/2793664?fromModule=lemma_inlink" </w:instrText>
      </w:r>
      <w:r>
        <w:rPr>
          <w:rFonts w:hint="default" w:ascii="Times New Roman" w:hAnsi="Times New Roman" w:eastAsia="宋体" w:cs="Times New Roman"/>
          <w:sz w:val="21"/>
          <w:szCs w:val="21"/>
          <w:lang w:val="en-US" w:eastAsia="zh-CN" w:bidi="ar"/>
        </w:rPr>
        <w:fldChar w:fldCharType="separate"/>
      </w:r>
      <w:r>
        <w:rPr>
          <w:rStyle w:val="45"/>
          <w:rFonts w:hint="eastAsia" w:ascii="仿宋" w:hAnsi="仿宋" w:eastAsia="仿宋" w:cs="仿宋"/>
          <w:sz w:val="28"/>
          <w:szCs w:val="28"/>
        </w:rPr>
        <w:t>预算单位</w:t>
      </w:r>
      <w:r>
        <w:rPr>
          <w:rFonts w:hint="default" w:ascii="Times New Roman" w:hAnsi="Times New Roman" w:eastAsia="宋体" w:cs="Times New Roman"/>
          <w:sz w:val="21"/>
          <w:szCs w:val="21"/>
          <w:lang w:val="en-US" w:eastAsia="zh-CN" w:bidi="ar"/>
        </w:rPr>
        <w:fldChar w:fldCharType="end"/>
      </w:r>
      <w:r>
        <w:rPr>
          <w:rFonts w:hint="eastAsia" w:ascii="仿宋" w:hAnsi="仿宋" w:eastAsia="仿宋" w:cs="仿宋"/>
          <w:sz w:val="28"/>
          <w:szCs w:val="28"/>
          <w:lang w:val="en-US" w:eastAsia="zh-CN" w:bidi="ar"/>
        </w:rPr>
        <w:t>同意，采购人可以自行选定相应专业领域的评审专家。</w:t>
      </w:r>
    </w:p>
    <w:p w14:paraId="4E8C57F8">
      <w:pPr>
        <w:keepNext w:val="0"/>
        <w:keepLines w:val="0"/>
        <w:widowControl w:val="0"/>
        <w:suppressLineNumbers w:val="0"/>
        <w:spacing w:before="0" w:beforeAutospacing="0" w:after="0" w:afterAutospacing="0" w:line="500" w:lineRule="exact"/>
        <w:ind w:left="0" w:right="0" w:firstLine="560"/>
        <w:jc w:val="both"/>
        <w:outlineLvl w:val="9"/>
        <w:rPr>
          <w:rFonts w:hint="eastAsia" w:ascii="仿宋" w:hAnsi="仿宋" w:eastAsia="仿宋" w:cs="Times New Roman"/>
          <w:sz w:val="28"/>
          <w:szCs w:val="28"/>
        </w:rPr>
      </w:pPr>
      <w:r>
        <w:rPr>
          <w:rFonts w:hint="eastAsia" w:ascii="仿宋" w:hAnsi="仿宋" w:eastAsia="仿宋" w:cs="仿宋"/>
          <w:sz w:val="28"/>
          <w:szCs w:val="28"/>
          <w:lang w:val="en-US" w:eastAsia="zh-CN" w:bidi="ar"/>
        </w:rPr>
        <w:t>5.10 除了第5.9条规定的情形之外，评审专家对本单位的采购项目只能作为采购人代表参与评标。</w:t>
      </w:r>
    </w:p>
    <w:p w14:paraId="2D856C92">
      <w:pPr>
        <w:keepNext w:val="0"/>
        <w:keepLines w:val="0"/>
        <w:widowControl w:val="0"/>
        <w:suppressLineNumbers w:val="0"/>
        <w:spacing w:before="0" w:beforeAutospacing="0" w:after="0" w:afterAutospacing="0" w:line="500" w:lineRule="exact"/>
        <w:ind w:left="0" w:right="0" w:firstLine="560"/>
        <w:jc w:val="both"/>
        <w:outlineLvl w:val="9"/>
        <w:rPr>
          <w:rFonts w:hint="eastAsia" w:ascii="仿宋" w:hAnsi="仿宋" w:eastAsia="仿宋" w:cs="Times New Roman"/>
          <w:sz w:val="28"/>
          <w:szCs w:val="28"/>
        </w:rPr>
      </w:pPr>
      <w:r>
        <w:rPr>
          <w:rFonts w:hint="eastAsia" w:ascii="仿宋" w:hAnsi="仿宋" w:eastAsia="仿宋" w:cs="仿宋"/>
          <w:sz w:val="28"/>
          <w:szCs w:val="28"/>
          <w:lang w:val="en-US" w:eastAsia="zh-CN" w:bidi="ar"/>
        </w:rPr>
        <w:t>5.11 评标委员会审查、评价投标文件是否符合招标文件的商务、技术等实质性要求；按照招标文件中规定的评标方法和标准，对符合性审查合格的投标文件进行商务和技术评估，综合比较与评价，确定中标候选人。</w:t>
      </w:r>
    </w:p>
    <w:p w14:paraId="4C72A503">
      <w:pPr>
        <w:keepNext w:val="0"/>
        <w:keepLines w:val="0"/>
        <w:widowControl w:val="0"/>
        <w:suppressLineNumbers w:val="0"/>
        <w:spacing w:before="0" w:beforeAutospacing="0" w:after="0" w:afterAutospacing="0" w:line="500" w:lineRule="exact"/>
        <w:ind w:left="0" w:right="0" w:firstLine="560"/>
        <w:jc w:val="both"/>
        <w:outlineLvl w:val="9"/>
        <w:rPr>
          <w:rFonts w:hint="eastAsia" w:ascii="仿宋" w:hAnsi="仿宋" w:eastAsia="仿宋" w:cs="Times New Roman"/>
          <w:sz w:val="28"/>
          <w:szCs w:val="28"/>
        </w:rPr>
      </w:pPr>
      <w:r>
        <w:rPr>
          <w:rFonts w:hint="eastAsia" w:ascii="仿宋" w:hAnsi="仿宋" w:eastAsia="仿宋" w:cs="仿宋"/>
          <w:sz w:val="28"/>
          <w:szCs w:val="28"/>
          <w:lang w:val="en-US" w:eastAsia="zh-CN" w:bidi="ar"/>
        </w:rPr>
        <w:t>5.12评标委员会评标时，可以通过视频会议，要求供应商对投标文件中含义不明确、同类问题表述不一致或者有明显文字和计算错误的内容等作出必要的澄清、说明或者更正。</w:t>
      </w:r>
    </w:p>
    <w:p w14:paraId="30454BBA">
      <w:pPr>
        <w:keepNext w:val="0"/>
        <w:keepLines w:val="0"/>
        <w:widowControl w:val="0"/>
        <w:suppressLineNumbers w:val="0"/>
        <w:spacing w:before="0" w:beforeAutospacing="0" w:after="0" w:afterAutospacing="0" w:line="500" w:lineRule="exact"/>
        <w:ind w:left="0" w:right="0" w:firstLine="560"/>
        <w:jc w:val="both"/>
        <w:outlineLvl w:val="9"/>
        <w:rPr>
          <w:rFonts w:hint="eastAsia" w:ascii="仿宋" w:hAnsi="仿宋" w:eastAsia="仿宋" w:cs="Times New Roman"/>
          <w:sz w:val="28"/>
          <w:szCs w:val="28"/>
        </w:rPr>
      </w:pPr>
      <w:r>
        <w:rPr>
          <w:rFonts w:hint="eastAsia" w:ascii="仿宋" w:hAnsi="仿宋" w:eastAsia="仿宋" w:cs="仿宋"/>
          <w:sz w:val="28"/>
          <w:szCs w:val="28"/>
          <w:lang w:val="en-US" w:eastAsia="zh-CN" w:bidi="ar"/>
        </w:rPr>
        <w:t>5.13 接到澄清要求的供应商，应在评标委员会规定的时间内做出澄清，澄清的内容作为投标文件的补充部分，但澄清、说明或者更正不得超出投标文件的范围或者改变投标文件的实质性内容。</w:t>
      </w:r>
    </w:p>
    <w:p w14:paraId="110F2516">
      <w:pPr>
        <w:keepNext w:val="0"/>
        <w:keepLines w:val="0"/>
        <w:widowControl w:val="0"/>
        <w:suppressLineNumbers w:val="0"/>
        <w:spacing w:before="0" w:beforeAutospacing="0" w:after="0" w:afterAutospacing="0" w:line="500" w:lineRule="exact"/>
        <w:ind w:left="0" w:right="0" w:firstLine="560"/>
        <w:jc w:val="both"/>
        <w:outlineLvl w:val="9"/>
        <w:rPr>
          <w:rFonts w:hint="eastAsia" w:ascii="仿宋" w:hAnsi="仿宋" w:eastAsia="仿宋" w:cs="Times New Roman"/>
          <w:sz w:val="28"/>
          <w:szCs w:val="28"/>
        </w:rPr>
      </w:pPr>
      <w:r>
        <w:rPr>
          <w:rFonts w:hint="eastAsia" w:ascii="仿宋" w:hAnsi="仿宋" w:eastAsia="仿宋" w:cs="仿宋"/>
          <w:sz w:val="28"/>
          <w:szCs w:val="28"/>
          <w:lang w:val="en-US" w:eastAsia="zh-CN" w:bidi="ar"/>
        </w:rPr>
        <w:t>5.14评标委员会认为投标人的报价明显低于其他通过符合性审查投标人的报价，有可能影响产品质量或者不能诚信履约的，可以通过视频会议，要求供应商在合理的时间内提供说明，必要时提交相关证明材料。</w:t>
      </w:r>
    </w:p>
    <w:p w14:paraId="0A606DA0">
      <w:pPr>
        <w:keepNext w:val="0"/>
        <w:keepLines w:val="0"/>
        <w:widowControl w:val="0"/>
        <w:suppressLineNumbers w:val="0"/>
        <w:spacing w:before="0" w:beforeAutospacing="0" w:after="0" w:afterAutospacing="0" w:line="500" w:lineRule="exact"/>
        <w:ind w:left="0" w:right="0" w:firstLine="560"/>
        <w:jc w:val="both"/>
        <w:outlineLvl w:val="9"/>
        <w:rPr>
          <w:rFonts w:hint="eastAsia" w:ascii="仿宋" w:hAnsi="仿宋" w:eastAsia="仿宋" w:cs="Times New Roman"/>
          <w:sz w:val="28"/>
          <w:szCs w:val="28"/>
        </w:rPr>
      </w:pPr>
      <w:r>
        <w:rPr>
          <w:rFonts w:hint="eastAsia" w:ascii="仿宋" w:hAnsi="仿宋" w:eastAsia="仿宋" w:cs="仿宋"/>
          <w:sz w:val="28"/>
          <w:szCs w:val="28"/>
          <w:lang w:val="en-US" w:eastAsia="zh-CN" w:bidi="ar"/>
        </w:rPr>
        <w:t>5.15投标文件报价出现前后不一致的，除招标文件另有规定外，按照下列规定修正：</w:t>
      </w:r>
    </w:p>
    <w:p w14:paraId="45A64E45">
      <w:pPr>
        <w:keepNext w:val="0"/>
        <w:keepLines w:val="0"/>
        <w:widowControl w:val="0"/>
        <w:suppressLineNumbers w:val="0"/>
        <w:spacing w:before="0" w:beforeAutospacing="0" w:after="0" w:afterAutospacing="0" w:line="500" w:lineRule="exact"/>
        <w:ind w:left="0" w:right="0" w:firstLine="560"/>
        <w:jc w:val="both"/>
        <w:outlineLvl w:val="9"/>
        <w:rPr>
          <w:rFonts w:hint="eastAsia" w:ascii="仿宋" w:hAnsi="仿宋" w:eastAsia="仿宋" w:cs="Times New Roman"/>
          <w:sz w:val="28"/>
          <w:szCs w:val="28"/>
        </w:rPr>
      </w:pPr>
      <w:r>
        <w:rPr>
          <w:rFonts w:hint="eastAsia" w:ascii="仿宋" w:hAnsi="仿宋" w:eastAsia="仿宋" w:cs="仿宋"/>
          <w:sz w:val="28"/>
          <w:szCs w:val="28"/>
          <w:lang w:val="en-US" w:eastAsia="zh-CN" w:bidi="ar"/>
        </w:rPr>
        <w:t>5.15.1投标文件中开标一览表（报价表）内容与投标文件中相应内容不一致的，以开标一览表（报价表）为准；</w:t>
      </w:r>
    </w:p>
    <w:p w14:paraId="4A2F7BED">
      <w:pPr>
        <w:keepNext w:val="0"/>
        <w:keepLines w:val="0"/>
        <w:widowControl w:val="0"/>
        <w:suppressLineNumbers w:val="0"/>
        <w:spacing w:before="0" w:beforeAutospacing="0" w:after="0" w:afterAutospacing="0" w:line="500" w:lineRule="exact"/>
        <w:ind w:left="0" w:right="0" w:firstLine="560"/>
        <w:jc w:val="both"/>
        <w:outlineLvl w:val="9"/>
        <w:rPr>
          <w:rFonts w:hint="eastAsia" w:ascii="仿宋" w:hAnsi="仿宋" w:eastAsia="仿宋" w:cs="Times New Roman"/>
          <w:sz w:val="28"/>
          <w:szCs w:val="28"/>
        </w:rPr>
      </w:pPr>
      <w:r>
        <w:rPr>
          <w:rFonts w:hint="eastAsia" w:ascii="仿宋" w:hAnsi="仿宋" w:eastAsia="仿宋" w:cs="仿宋"/>
          <w:sz w:val="28"/>
          <w:szCs w:val="28"/>
          <w:lang w:val="en-US" w:eastAsia="zh-CN" w:bidi="ar"/>
        </w:rPr>
        <w:t>5.15.2大写金额和小写金额不一致的，以大写金额为准；</w:t>
      </w:r>
    </w:p>
    <w:p w14:paraId="06DB1255">
      <w:pPr>
        <w:keepNext w:val="0"/>
        <w:keepLines w:val="0"/>
        <w:widowControl w:val="0"/>
        <w:suppressLineNumbers w:val="0"/>
        <w:spacing w:before="0" w:beforeAutospacing="0" w:after="0" w:afterAutospacing="0" w:line="500" w:lineRule="exact"/>
        <w:ind w:left="0" w:right="0" w:firstLine="560"/>
        <w:jc w:val="both"/>
        <w:outlineLvl w:val="9"/>
        <w:rPr>
          <w:rFonts w:hint="eastAsia" w:ascii="仿宋" w:hAnsi="仿宋" w:eastAsia="仿宋" w:cs="Times New Roman"/>
          <w:sz w:val="28"/>
          <w:szCs w:val="28"/>
        </w:rPr>
      </w:pPr>
      <w:r>
        <w:rPr>
          <w:rFonts w:hint="eastAsia" w:ascii="仿宋" w:hAnsi="仿宋" w:eastAsia="仿宋" w:cs="仿宋"/>
          <w:sz w:val="28"/>
          <w:szCs w:val="28"/>
          <w:lang w:val="en-US" w:eastAsia="zh-CN" w:bidi="ar"/>
        </w:rPr>
        <w:t>5.15.3单价金额小数点或者百分比有明显错位的，以开标一览表的总价为准，并修改单价；</w:t>
      </w:r>
    </w:p>
    <w:p w14:paraId="30DC60AD">
      <w:pPr>
        <w:keepNext w:val="0"/>
        <w:keepLines w:val="0"/>
        <w:widowControl w:val="0"/>
        <w:suppressLineNumbers w:val="0"/>
        <w:spacing w:before="0" w:beforeAutospacing="0" w:after="0" w:afterAutospacing="0" w:line="500" w:lineRule="exact"/>
        <w:ind w:left="0" w:right="0" w:firstLine="560"/>
        <w:jc w:val="both"/>
        <w:outlineLvl w:val="9"/>
        <w:rPr>
          <w:rFonts w:hint="eastAsia" w:ascii="仿宋" w:hAnsi="仿宋" w:eastAsia="仿宋" w:cs="Times New Roman"/>
          <w:sz w:val="28"/>
          <w:szCs w:val="28"/>
        </w:rPr>
      </w:pPr>
      <w:r>
        <w:rPr>
          <w:rFonts w:hint="eastAsia" w:ascii="仿宋" w:hAnsi="仿宋" w:eastAsia="仿宋" w:cs="仿宋"/>
          <w:sz w:val="28"/>
          <w:szCs w:val="28"/>
          <w:lang w:val="en-US" w:eastAsia="zh-CN" w:bidi="ar"/>
        </w:rPr>
        <w:t>5.15.4总价金额与按单价汇总金额不一致的，以单价金额计算结果为准。</w:t>
      </w:r>
    </w:p>
    <w:p w14:paraId="32934FC4">
      <w:pPr>
        <w:keepNext w:val="0"/>
        <w:keepLines w:val="0"/>
        <w:widowControl w:val="0"/>
        <w:suppressLineNumbers w:val="0"/>
        <w:spacing w:before="0" w:beforeAutospacing="0" w:after="0" w:afterAutospacing="0" w:line="500" w:lineRule="exact"/>
        <w:ind w:left="0" w:right="0" w:firstLine="560"/>
        <w:jc w:val="both"/>
        <w:outlineLvl w:val="9"/>
        <w:rPr>
          <w:rFonts w:hint="eastAsia" w:ascii="仿宋" w:hAnsi="仿宋" w:eastAsia="仿宋" w:cs="Times New Roman"/>
          <w:sz w:val="28"/>
          <w:szCs w:val="28"/>
        </w:rPr>
      </w:pPr>
      <w:r>
        <w:rPr>
          <w:rFonts w:hint="eastAsia" w:ascii="仿宋" w:hAnsi="仿宋" w:eastAsia="仿宋" w:cs="仿宋"/>
          <w:sz w:val="28"/>
          <w:szCs w:val="28"/>
          <w:lang w:val="en-US" w:eastAsia="zh-CN" w:bidi="ar"/>
        </w:rPr>
        <w:t>5.15.6同时出现两种以上不一致的，按照前款规定的顺序修正。修正后的报价经投标人确认后产生约束力，投标人不确认的，其投标无效。</w:t>
      </w:r>
    </w:p>
    <w:p w14:paraId="2BCC166D">
      <w:pPr>
        <w:keepNext w:val="0"/>
        <w:keepLines w:val="0"/>
        <w:widowControl w:val="0"/>
        <w:suppressLineNumbers w:val="0"/>
        <w:spacing w:before="0" w:beforeAutospacing="0" w:after="0" w:afterAutospacing="0" w:line="500" w:lineRule="exact"/>
        <w:ind w:left="0" w:right="0" w:firstLine="560"/>
        <w:jc w:val="both"/>
        <w:outlineLvl w:val="9"/>
        <w:rPr>
          <w:rFonts w:hint="eastAsia" w:ascii="仿宋" w:hAnsi="仿宋" w:eastAsia="仿宋" w:cs="Times New Roman"/>
          <w:sz w:val="28"/>
          <w:szCs w:val="28"/>
        </w:rPr>
      </w:pPr>
      <w:r>
        <w:rPr>
          <w:rFonts w:hint="eastAsia" w:ascii="仿宋" w:hAnsi="仿宋" w:eastAsia="仿宋" w:cs="仿宋"/>
          <w:sz w:val="28"/>
          <w:szCs w:val="28"/>
          <w:lang w:val="en-US" w:eastAsia="zh-CN" w:bidi="ar"/>
        </w:rPr>
        <w:t>5.16采用最低评标价法的采购项目，提供相同品牌产品的不同投标人参加同一合同项下投标的，以其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4DDA8987">
      <w:pPr>
        <w:keepNext w:val="0"/>
        <w:keepLines w:val="0"/>
        <w:widowControl w:val="0"/>
        <w:suppressLineNumbers w:val="0"/>
        <w:spacing w:before="0" w:beforeAutospacing="0" w:after="0" w:afterAutospacing="0" w:line="500" w:lineRule="exact"/>
        <w:ind w:left="0" w:right="0" w:firstLine="560"/>
        <w:jc w:val="both"/>
        <w:outlineLvl w:val="9"/>
        <w:rPr>
          <w:rFonts w:hint="eastAsia" w:ascii="仿宋" w:hAnsi="仿宋" w:eastAsia="仿宋" w:cs="Times New Roman"/>
          <w:sz w:val="28"/>
          <w:szCs w:val="28"/>
        </w:rPr>
      </w:pPr>
      <w:r>
        <w:rPr>
          <w:rFonts w:hint="eastAsia" w:ascii="仿宋" w:hAnsi="仿宋" w:eastAsia="仿宋" w:cs="仿宋"/>
          <w:sz w:val="28"/>
          <w:szCs w:val="28"/>
          <w:lang w:val="en-US" w:eastAsia="zh-CN" w:bidi="ar"/>
        </w:rPr>
        <w:t>5.17使用综合评分法的采购项目，提供相同品牌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得作为中标候选人。</w:t>
      </w:r>
    </w:p>
    <w:p w14:paraId="50A09923">
      <w:pPr>
        <w:keepNext w:val="0"/>
        <w:keepLines w:val="0"/>
        <w:widowControl w:val="0"/>
        <w:suppressLineNumbers w:val="0"/>
        <w:spacing w:before="0" w:beforeAutospacing="0" w:after="0" w:afterAutospacing="0" w:line="500" w:lineRule="exact"/>
        <w:ind w:left="0" w:right="0" w:firstLine="560"/>
        <w:jc w:val="both"/>
        <w:outlineLvl w:val="9"/>
        <w:rPr>
          <w:rFonts w:hint="eastAsia" w:ascii="仿宋" w:hAnsi="仿宋" w:eastAsia="仿宋" w:cs="Times New Roman"/>
          <w:sz w:val="28"/>
          <w:szCs w:val="28"/>
        </w:rPr>
      </w:pPr>
      <w:r>
        <w:rPr>
          <w:rFonts w:hint="eastAsia" w:ascii="仿宋" w:hAnsi="仿宋" w:eastAsia="仿宋" w:cs="仿宋"/>
          <w:sz w:val="28"/>
          <w:szCs w:val="28"/>
          <w:lang w:val="en-US" w:eastAsia="zh-CN" w:bidi="ar"/>
        </w:rPr>
        <w:t>5.18 评标结果汇总完成后，除了分值汇总计算错误、分项评分超出评分标准范围、评标委员会成员对客观评审因素评分不一致、或者经评标委员会认定评分畸高、畸低等情形之外，任何人不得修改评标结果。</w:t>
      </w:r>
    </w:p>
    <w:p w14:paraId="04FD0088">
      <w:pPr>
        <w:keepNext w:val="0"/>
        <w:keepLines w:val="0"/>
        <w:widowControl w:val="0"/>
        <w:suppressLineNumbers w:val="0"/>
        <w:spacing w:before="0" w:beforeAutospacing="0" w:after="0" w:afterAutospacing="0" w:line="500" w:lineRule="exact"/>
        <w:ind w:left="0" w:right="0" w:firstLine="560"/>
        <w:jc w:val="both"/>
        <w:outlineLvl w:val="9"/>
        <w:rPr>
          <w:rFonts w:hint="eastAsia" w:ascii="仿宋" w:hAnsi="仿宋" w:eastAsia="仿宋" w:cs="Times New Roman"/>
          <w:sz w:val="28"/>
          <w:szCs w:val="28"/>
        </w:rPr>
      </w:pPr>
      <w:r>
        <w:rPr>
          <w:rFonts w:hint="eastAsia" w:ascii="仿宋" w:hAnsi="仿宋" w:eastAsia="仿宋" w:cs="仿宋"/>
          <w:sz w:val="28"/>
          <w:szCs w:val="28"/>
          <w:lang w:val="en-US" w:eastAsia="zh-CN" w:bidi="ar"/>
        </w:rPr>
        <w:t>5.19 有下列情形之一的，视为投标人串通投标，其投标无效：</w:t>
      </w:r>
    </w:p>
    <w:p w14:paraId="612D54E1">
      <w:pPr>
        <w:keepNext w:val="0"/>
        <w:keepLines w:val="0"/>
        <w:widowControl w:val="0"/>
        <w:suppressLineNumbers w:val="0"/>
        <w:spacing w:before="0" w:beforeAutospacing="0" w:after="0" w:afterAutospacing="0" w:line="500" w:lineRule="exact"/>
        <w:ind w:left="0" w:right="0" w:firstLine="560"/>
        <w:jc w:val="both"/>
        <w:outlineLvl w:val="9"/>
        <w:rPr>
          <w:rFonts w:hint="eastAsia" w:ascii="仿宋" w:hAnsi="仿宋" w:eastAsia="仿宋" w:cs="Times New Roman"/>
          <w:sz w:val="28"/>
          <w:szCs w:val="28"/>
        </w:rPr>
      </w:pPr>
      <w:r>
        <w:rPr>
          <w:rFonts w:hint="eastAsia" w:ascii="仿宋" w:hAnsi="仿宋" w:eastAsia="仿宋" w:cs="仿宋"/>
          <w:sz w:val="28"/>
          <w:szCs w:val="28"/>
          <w:lang w:val="en-US" w:eastAsia="zh-CN" w:bidi="ar"/>
        </w:rPr>
        <w:t>5.19.1不同投标人的投标文件由同一单位或者个人编制；</w:t>
      </w:r>
    </w:p>
    <w:p w14:paraId="072AA357">
      <w:pPr>
        <w:keepNext w:val="0"/>
        <w:keepLines w:val="0"/>
        <w:widowControl w:val="0"/>
        <w:suppressLineNumbers w:val="0"/>
        <w:spacing w:before="0" w:beforeAutospacing="0" w:after="0" w:afterAutospacing="0" w:line="500" w:lineRule="exact"/>
        <w:ind w:left="0" w:right="0" w:firstLine="560"/>
        <w:jc w:val="both"/>
        <w:outlineLvl w:val="9"/>
        <w:rPr>
          <w:rFonts w:hint="eastAsia" w:ascii="仿宋" w:hAnsi="仿宋" w:eastAsia="仿宋" w:cs="Times New Roman"/>
          <w:sz w:val="28"/>
          <w:szCs w:val="28"/>
        </w:rPr>
      </w:pPr>
      <w:r>
        <w:rPr>
          <w:rFonts w:hint="eastAsia" w:ascii="仿宋" w:hAnsi="仿宋" w:eastAsia="仿宋" w:cs="仿宋"/>
          <w:sz w:val="28"/>
          <w:szCs w:val="28"/>
          <w:lang w:val="en-US" w:eastAsia="zh-CN" w:bidi="ar"/>
        </w:rPr>
        <w:t>5.19.2不同投标人的电子投标文件由同一台电子设备编制、打包、加密或者上传；</w:t>
      </w:r>
    </w:p>
    <w:p w14:paraId="09C39C71">
      <w:pPr>
        <w:keepNext w:val="0"/>
        <w:keepLines w:val="0"/>
        <w:widowControl w:val="0"/>
        <w:suppressLineNumbers w:val="0"/>
        <w:spacing w:before="0" w:beforeAutospacing="0" w:after="0" w:afterAutospacing="0" w:line="500" w:lineRule="exact"/>
        <w:ind w:left="0" w:right="0" w:firstLine="560"/>
        <w:jc w:val="both"/>
        <w:outlineLvl w:val="9"/>
        <w:rPr>
          <w:rFonts w:hint="eastAsia" w:ascii="仿宋" w:hAnsi="仿宋" w:eastAsia="仿宋" w:cs="Times New Roman"/>
          <w:sz w:val="28"/>
          <w:szCs w:val="28"/>
        </w:rPr>
      </w:pPr>
      <w:r>
        <w:rPr>
          <w:rFonts w:hint="eastAsia" w:ascii="仿宋" w:hAnsi="仿宋" w:eastAsia="仿宋" w:cs="仿宋"/>
          <w:sz w:val="28"/>
          <w:szCs w:val="28"/>
          <w:lang w:val="en-US" w:eastAsia="zh-CN" w:bidi="ar"/>
        </w:rPr>
        <w:t>5.19.3 不同投标人的投标文件由同一投标人的电子设备打印、复印；</w:t>
      </w:r>
    </w:p>
    <w:p w14:paraId="7398F9E1">
      <w:pPr>
        <w:keepNext w:val="0"/>
        <w:keepLines w:val="0"/>
        <w:widowControl w:val="0"/>
        <w:suppressLineNumbers w:val="0"/>
        <w:spacing w:before="0" w:beforeAutospacing="0" w:after="0" w:afterAutospacing="0" w:line="500" w:lineRule="exact"/>
        <w:ind w:left="0" w:right="0" w:firstLine="560"/>
        <w:jc w:val="both"/>
        <w:outlineLvl w:val="9"/>
        <w:rPr>
          <w:rFonts w:hint="eastAsia" w:ascii="仿宋" w:hAnsi="仿宋" w:eastAsia="仿宋" w:cs="Times New Roman"/>
          <w:sz w:val="28"/>
          <w:szCs w:val="28"/>
        </w:rPr>
      </w:pPr>
      <w:r>
        <w:rPr>
          <w:rFonts w:hint="eastAsia" w:ascii="仿宋" w:hAnsi="仿宋" w:eastAsia="仿宋" w:cs="仿宋"/>
          <w:sz w:val="28"/>
          <w:szCs w:val="28"/>
          <w:lang w:val="en-US" w:eastAsia="zh-CN" w:bidi="ar"/>
        </w:rPr>
        <w:t>5.19.4不同投标人的投标报价用同一个预算编制软件密码锁制作或者出自同一投标人的电子文档；</w:t>
      </w:r>
    </w:p>
    <w:p w14:paraId="184BE8F8">
      <w:pPr>
        <w:keepNext w:val="0"/>
        <w:keepLines w:val="0"/>
        <w:widowControl w:val="0"/>
        <w:suppressLineNumbers w:val="0"/>
        <w:spacing w:before="0" w:beforeAutospacing="0" w:after="0" w:afterAutospacing="0" w:line="500" w:lineRule="exact"/>
        <w:ind w:left="0" w:right="0" w:firstLine="560"/>
        <w:jc w:val="both"/>
        <w:outlineLvl w:val="9"/>
        <w:rPr>
          <w:rFonts w:hint="eastAsia" w:ascii="仿宋" w:hAnsi="仿宋" w:eastAsia="仿宋" w:cs="Times New Roman"/>
          <w:sz w:val="28"/>
          <w:szCs w:val="28"/>
        </w:rPr>
      </w:pPr>
      <w:r>
        <w:rPr>
          <w:rFonts w:hint="eastAsia" w:ascii="仿宋" w:hAnsi="仿宋" w:eastAsia="仿宋" w:cs="仿宋"/>
          <w:sz w:val="28"/>
          <w:szCs w:val="28"/>
          <w:lang w:val="en-US" w:eastAsia="zh-CN" w:bidi="ar"/>
        </w:rPr>
        <w:t>5.19.5不同投标人从同一个投标单位或者同一个自然人的互联网协议地址下载招标文件、上传投标文件；</w:t>
      </w:r>
    </w:p>
    <w:p w14:paraId="0E832A67">
      <w:pPr>
        <w:keepNext w:val="0"/>
        <w:keepLines w:val="0"/>
        <w:widowControl w:val="0"/>
        <w:suppressLineNumbers w:val="0"/>
        <w:spacing w:before="0" w:beforeAutospacing="0" w:after="0" w:afterAutospacing="0" w:line="500" w:lineRule="exact"/>
        <w:ind w:left="0" w:right="0" w:firstLine="560"/>
        <w:jc w:val="both"/>
        <w:outlineLvl w:val="9"/>
        <w:rPr>
          <w:rFonts w:hint="eastAsia" w:ascii="仿宋" w:hAnsi="仿宋" w:eastAsia="仿宋" w:cs="Times New Roman"/>
          <w:sz w:val="28"/>
          <w:szCs w:val="28"/>
        </w:rPr>
      </w:pPr>
      <w:r>
        <w:rPr>
          <w:rFonts w:hint="eastAsia" w:ascii="仿宋" w:hAnsi="仿宋" w:eastAsia="仿宋" w:cs="仿宋"/>
          <w:sz w:val="28"/>
          <w:szCs w:val="28"/>
          <w:lang w:val="en-US" w:eastAsia="zh-CN" w:bidi="ar"/>
        </w:rPr>
        <w:t>5.19.6 不同投标人的投标文件异常一致或者投标报价呈规律性差异；</w:t>
      </w:r>
    </w:p>
    <w:p w14:paraId="144A7920">
      <w:pPr>
        <w:keepNext w:val="0"/>
        <w:keepLines w:val="0"/>
        <w:widowControl w:val="0"/>
        <w:suppressLineNumbers w:val="0"/>
        <w:spacing w:before="0" w:beforeAutospacing="0" w:after="0" w:afterAutospacing="0" w:line="500" w:lineRule="exact"/>
        <w:ind w:left="0" w:right="0" w:firstLine="560"/>
        <w:jc w:val="both"/>
        <w:outlineLvl w:val="9"/>
        <w:rPr>
          <w:rFonts w:hint="eastAsia" w:ascii="仿宋" w:hAnsi="仿宋" w:eastAsia="仿宋" w:cs="Times New Roman"/>
          <w:sz w:val="28"/>
          <w:szCs w:val="28"/>
        </w:rPr>
      </w:pPr>
      <w:r>
        <w:rPr>
          <w:rFonts w:hint="eastAsia" w:ascii="仿宋" w:hAnsi="仿宋" w:eastAsia="仿宋" w:cs="仿宋"/>
          <w:sz w:val="28"/>
          <w:szCs w:val="28"/>
          <w:lang w:val="en-US" w:eastAsia="zh-CN" w:bidi="ar"/>
        </w:rPr>
        <w:t>5.19.7 不同投标人委托同一单位或者个人办理投标事宜；</w:t>
      </w:r>
    </w:p>
    <w:p w14:paraId="6759DFFF">
      <w:pPr>
        <w:keepNext w:val="0"/>
        <w:keepLines w:val="0"/>
        <w:widowControl w:val="0"/>
        <w:suppressLineNumbers w:val="0"/>
        <w:spacing w:before="0" w:beforeAutospacing="0" w:after="0" w:afterAutospacing="0" w:line="500" w:lineRule="exact"/>
        <w:ind w:left="0" w:right="0" w:firstLine="560"/>
        <w:jc w:val="both"/>
        <w:outlineLvl w:val="9"/>
        <w:rPr>
          <w:rFonts w:hint="eastAsia" w:ascii="仿宋" w:hAnsi="仿宋" w:eastAsia="仿宋" w:cs="Times New Roman"/>
          <w:sz w:val="28"/>
          <w:szCs w:val="28"/>
        </w:rPr>
      </w:pPr>
      <w:r>
        <w:rPr>
          <w:rFonts w:hint="eastAsia" w:ascii="仿宋" w:hAnsi="仿宋" w:eastAsia="仿宋" w:cs="仿宋"/>
          <w:sz w:val="28"/>
          <w:szCs w:val="28"/>
          <w:lang w:val="en-US" w:eastAsia="zh-CN" w:bidi="ar"/>
        </w:rPr>
        <w:t>5.19.8不同投标人的投标文件载明的项目管理成员或者联系人员为同一人；</w:t>
      </w:r>
    </w:p>
    <w:p w14:paraId="2CF66C43">
      <w:pPr>
        <w:keepNext w:val="0"/>
        <w:keepLines w:val="0"/>
        <w:widowControl w:val="0"/>
        <w:suppressLineNumbers w:val="0"/>
        <w:spacing w:before="0" w:beforeAutospacing="0" w:after="0" w:afterAutospacing="0" w:line="500" w:lineRule="exact"/>
        <w:ind w:left="0" w:right="0" w:firstLine="560"/>
        <w:jc w:val="both"/>
        <w:outlineLvl w:val="9"/>
        <w:rPr>
          <w:rFonts w:hint="eastAsia" w:ascii="仿宋" w:hAnsi="仿宋" w:eastAsia="仿宋" w:cs="Times New Roman"/>
          <w:sz w:val="28"/>
          <w:szCs w:val="28"/>
        </w:rPr>
      </w:pPr>
      <w:r>
        <w:rPr>
          <w:rFonts w:hint="eastAsia" w:ascii="仿宋" w:hAnsi="仿宋" w:eastAsia="仿宋" w:cs="仿宋"/>
          <w:sz w:val="28"/>
          <w:szCs w:val="28"/>
          <w:lang w:val="en-US" w:eastAsia="zh-CN" w:bidi="ar"/>
        </w:rPr>
        <w:t>5.19.9不同投标人的投标保证金虽然经由投标人自己的基本账户转出，但所需资金来自同一单位或者个人的账户。</w:t>
      </w:r>
    </w:p>
    <w:p w14:paraId="40EA90E0">
      <w:pPr>
        <w:keepNext w:val="0"/>
        <w:keepLines w:val="0"/>
        <w:widowControl w:val="0"/>
        <w:suppressLineNumbers w:val="0"/>
        <w:spacing w:before="0" w:beforeAutospacing="0" w:after="0" w:afterAutospacing="0" w:line="500" w:lineRule="exact"/>
        <w:ind w:left="0" w:right="0" w:firstLine="560"/>
        <w:jc w:val="both"/>
        <w:outlineLvl w:val="9"/>
        <w:rPr>
          <w:rFonts w:hint="eastAsia" w:ascii="黑体" w:hAnsi="宋体" w:eastAsia="黑体" w:cs="Times New Roman"/>
          <w:sz w:val="28"/>
          <w:szCs w:val="28"/>
        </w:rPr>
      </w:pPr>
      <w:r>
        <w:rPr>
          <w:rFonts w:hint="eastAsia" w:ascii="黑体" w:hAnsi="宋体" w:eastAsia="黑体" w:cs="黑体"/>
          <w:sz w:val="28"/>
          <w:szCs w:val="28"/>
          <w:lang w:val="en-US" w:eastAsia="zh-CN" w:bidi="ar"/>
        </w:rPr>
        <w:t>6. 中标和合同</w:t>
      </w:r>
    </w:p>
    <w:p w14:paraId="25972D48">
      <w:pPr>
        <w:keepNext w:val="0"/>
        <w:keepLines w:val="0"/>
        <w:widowControl w:val="0"/>
        <w:suppressLineNumbers w:val="0"/>
        <w:spacing w:before="0" w:beforeAutospacing="0" w:after="0" w:afterAutospacing="0" w:line="500" w:lineRule="exact"/>
        <w:ind w:left="0" w:right="0" w:firstLine="560"/>
        <w:jc w:val="both"/>
        <w:outlineLvl w:val="9"/>
        <w:rPr>
          <w:rFonts w:hint="eastAsia" w:ascii="仿宋" w:hAnsi="仿宋" w:eastAsia="仿宋" w:cs="Times New Roman"/>
          <w:sz w:val="28"/>
          <w:szCs w:val="28"/>
        </w:rPr>
      </w:pPr>
      <w:r>
        <w:rPr>
          <w:rFonts w:hint="eastAsia" w:ascii="仿宋" w:hAnsi="仿宋" w:eastAsia="仿宋" w:cs="仿宋"/>
          <w:sz w:val="28"/>
          <w:szCs w:val="28"/>
          <w:lang w:val="en-US" w:eastAsia="zh-CN" w:bidi="ar"/>
        </w:rPr>
        <w:t>6.1 采购代理机构应当在评标结束后2个工作日内将评标报告送采购人。采购人应当自收到评标报告之日起５个工作日内，在评标报告确定的中标候选人名单中按顺序确定中标人。中标候选人并列的，由采购人或者采购人委托评标委员会按照招标文件规定的方式确定中标人；招标文件未规定的，采取随机抽取的方式确定。</w:t>
      </w:r>
    </w:p>
    <w:p w14:paraId="54FA2FDE">
      <w:pPr>
        <w:keepNext w:val="0"/>
        <w:keepLines w:val="0"/>
        <w:widowControl w:val="0"/>
        <w:suppressLineNumbers w:val="0"/>
        <w:spacing w:before="0" w:beforeAutospacing="0" w:after="0" w:afterAutospacing="0" w:line="500" w:lineRule="exact"/>
        <w:ind w:left="0" w:right="0" w:firstLine="560"/>
        <w:jc w:val="both"/>
        <w:outlineLvl w:val="9"/>
        <w:rPr>
          <w:rFonts w:hint="eastAsia" w:ascii="仿宋" w:hAnsi="仿宋" w:eastAsia="仿宋" w:cs="Times New Roman"/>
          <w:sz w:val="28"/>
          <w:szCs w:val="28"/>
        </w:rPr>
      </w:pPr>
      <w:r>
        <w:rPr>
          <w:rFonts w:hint="eastAsia" w:ascii="仿宋" w:hAnsi="仿宋" w:eastAsia="仿宋" w:cs="仿宋"/>
          <w:sz w:val="28"/>
          <w:szCs w:val="28"/>
          <w:lang w:val="en-US" w:eastAsia="zh-CN" w:bidi="ar"/>
        </w:rPr>
        <w:t>6.2 采购人自行组织招标的，应当在评标结束后5个工作日内确定中标人。</w:t>
      </w:r>
    </w:p>
    <w:p w14:paraId="13A9F575">
      <w:pPr>
        <w:keepNext w:val="0"/>
        <w:keepLines w:val="0"/>
        <w:widowControl w:val="0"/>
        <w:suppressLineNumbers w:val="0"/>
        <w:spacing w:before="0" w:beforeAutospacing="0" w:after="0" w:afterAutospacing="0" w:line="500" w:lineRule="exact"/>
        <w:ind w:left="0" w:right="0" w:firstLine="560"/>
        <w:jc w:val="both"/>
        <w:outlineLvl w:val="9"/>
        <w:rPr>
          <w:rFonts w:hint="eastAsia" w:ascii="仿宋" w:hAnsi="仿宋" w:eastAsia="仿宋" w:cs="Times New Roman"/>
          <w:sz w:val="28"/>
          <w:szCs w:val="28"/>
        </w:rPr>
      </w:pPr>
      <w:r>
        <w:rPr>
          <w:rFonts w:hint="eastAsia" w:ascii="仿宋" w:hAnsi="仿宋" w:eastAsia="仿宋" w:cs="仿宋"/>
          <w:sz w:val="28"/>
          <w:szCs w:val="28"/>
          <w:lang w:val="en-US" w:eastAsia="zh-CN" w:bidi="ar"/>
        </w:rPr>
        <w:t>6.3 采购人在收到评标报告5个工作日内未按评标报告推荐的中标候选人顺序确定中标人，又不能说明合法理由的，视同按评标报告推荐的顺序确定排名第一的中标候选人为中标人。</w:t>
      </w:r>
    </w:p>
    <w:p w14:paraId="2EB20CFE">
      <w:pPr>
        <w:keepNext w:val="0"/>
        <w:keepLines w:val="0"/>
        <w:widowControl w:val="0"/>
        <w:suppressLineNumbers w:val="0"/>
        <w:spacing w:before="0" w:beforeAutospacing="0" w:after="0" w:afterAutospacing="0" w:line="500" w:lineRule="exact"/>
        <w:ind w:left="0" w:right="0" w:firstLine="560"/>
        <w:jc w:val="both"/>
        <w:outlineLvl w:val="9"/>
        <w:rPr>
          <w:rFonts w:hint="eastAsia" w:ascii="仿宋" w:hAnsi="仿宋" w:eastAsia="仿宋" w:cs="Times New Roman"/>
          <w:sz w:val="28"/>
          <w:szCs w:val="28"/>
        </w:rPr>
      </w:pPr>
      <w:r>
        <w:rPr>
          <w:rFonts w:hint="eastAsia" w:ascii="仿宋" w:hAnsi="仿宋" w:eastAsia="仿宋" w:cs="仿宋"/>
          <w:sz w:val="28"/>
          <w:szCs w:val="28"/>
          <w:lang w:val="en-US" w:eastAsia="zh-CN" w:bidi="ar"/>
        </w:rPr>
        <w:t>6.4 中标通知书发出后，采购人不得违法改变中标结果，中标人无正当理由不得放弃中标。</w:t>
      </w:r>
    </w:p>
    <w:p w14:paraId="42B9F7E4">
      <w:pPr>
        <w:keepNext w:val="0"/>
        <w:keepLines w:val="0"/>
        <w:widowControl w:val="0"/>
        <w:suppressLineNumbers w:val="0"/>
        <w:spacing w:before="0" w:beforeAutospacing="0" w:after="0" w:afterAutospacing="0" w:line="500" w:lineRule="exact"/>
        <w:ind w:left="0" w:right="0" w:firstLine="560"/>
        <w:jc w:val="both"/>
        <w:outlineLvl w:val="9"/>
        <w:rPr>
          <w:rFonts w:hint="eastAsia" w:ascii="仿宋" w:hAnsi="仿宋" w:eastAsia="仿宋" w:cs="Times New Roman"/>
          <w:sz w:val="28"/>
          <w:szCs w:val="28"/>
        </w:rPr>
      </w:pPr>
      <w:r>
        <w:rPr>
          <w:rFonts w:hint="eastAsia" w:ascii="仿宋" w:hAnsi="仿宋" w:eastAsia="仿宋" w:cs="仿宋"/>
          <w:sz w:val="28"/>
          <w:szCs w:val="28"/>
          <w:lang w:val="en-US" w:eastAsia="zh-CN" w:bidi="ar"/>
        </w:rPr>
        <w:t>6.5采购人应当自中标通知书发出之日起30日内，按照招标文件和中标人投标文件的规定，与中标人签订书面合同。拒绝签订政府采购合同的，应当承担相应的法律责任。所签订的合同不得对招标文件确定的事项和中标人投标文件作实质性修改。采购人不得向中标人提出任何不合理的要求作为签订合同的条件。</w:t>
      </w:r>
    </w:p>
    <w:p w14:paraId="74D7CCA6">
      <w:pPr>
        <w:keepNext w:val="0"/>
        <w:keepLines w:val="0"/>
        <w:widowControl w:val="0"/>
        <w:suppressLineNumbers w:val="0"/>
        <w:spacing w:before="0" w:beforeAutospacing="0" w:after="0" w:afterAutospacing="0" w:line="500" w:lineRule="exact"/>
        <w:ind w:left="0" w:right="0" w:firstLine="560"/>
        <w:jc w:val="both"/>
        <w:outlineLvl w:val="9"/>
        <w:rPr>
          <w:rFonts w:hint="eastAsia" w:ascii="仿宋" w:hAnsi="仿宋" w:eastAsia="仿宋" w:cs="Times New Roman"/>
          <w:sz w:val="28"/>
          <w:szCs w:val="28"/>
        </w:rPr>
      </w:pPr>
      <w:r>
        <w:rPr>
          <w:rFonts w:hint="eastAsia" w:ascii="仿宋" w:hAnsi="仿宋" w:eastAsia="仿宋" w:cs="仿宋"/>
          <w:sz w:val="28"/>
          <w:szCs w:val="28"/>
          <w:lang w:val="en-US" w:eastAsia="zh-CN" w:bidi="ar"/>
        </w:rPr>
        <w:t>6.6 采购人与中标人应当根据合同的约定依法履行合同义务。政府采购合同的履行、违约责任和解决争议的方法等适用《中华人民共和国民法典》。</w:t>
      </w:r>
    </w:p>
    <w:p w14:paraId="12001F8E">
      <w:pPr>
        <w:keepNext w:val="0"/>
        <w:keepLines w:val="0"/>
        <w:widowControl w:val="0"/>
        <w:suppressLineNumbers w:val="0"/>
        <w:spacing w:before="0" w:beforeAutospacing="0" w:after="0" w:afterAutospacing="0" w:line="500" w:lineRule="exact"/>
        <w:ind w:left="0" w:right="0" w:firstLine="560"/>
        <w:jc w:val="both"/>
        <w:outlineLvl w:val="9"/>
        <w:rPr>
          <w:rFonts w:hint="eastAsia" w:ascii="黑体" w:hAnsi="宋体" w:eastAsia="黑体" w:cs="Times New Roman"/>
          <w:bCs/>
          <w:sz w:val="28"/>
          <w:szCs w:val="28"/>
        </w:rPr>
      </w:pPr>
      <w:r>
        <w:rPr>
          <w:rFonts w:hint="eastAsia" w:ascii="黑体" w:hAnsi="宋体" w:eastAsia="黑体" w:cs="黑体"/>
          <w:bCs/>
          <w:sz w:val="28"/>
          <w:szCs w:val="28"/>
          <w:lang w:val="en-US" w:eastAsia="zh-CN" w:bidi="ar"/>
        </w:rPr>
        <w:t>7.政府采购政策功能落实</w:t>
      </w:r>
    </w:p>
    <w:p w14:paraId="219A7B90">
      <w:pPr>
        <w:keepNext w:val="0"/>
        <w:keepLines w:val="0"/>
        <w:widowControl w:val="0"/>
        <w:suppressLineNumbers w:val="0"/>
        <w:spacing w:before="0" w:beforeAutospacing="0" w:after="0" w:afterAutospacing="0" w:line="500" w:lineRule="exact"/>
        <w:ind w:left="0" w:right="0" w:firstLine="560"/>
        <w:jc w:val="both"/>
        <w:outlineLvl w:val="9"/>
        <w:rPr>
          <w:rFonts w:hint="eastAsia" w:ascii="仿宋" w:hAnsi="仿宋" w:eastAsia="仿宋" w:cs="Times New Roman"/>
          <w:sz w:val="28"/>
          <w:szCs w:val="28"/>
        </w:rPr>
      </w:pPr>
      <w:r>
        <w:rPr>
          <w:rFonts w:hint="eastAsia" w:ascii="仿宋" w:hAnsi="仿宋" w:eastAsia="仿宋" w:cs="仿宋"/>
          <w:sz w:val="28"/>
          <w:szCs w:val="28"/>
          <w:lang w:val="en-US" w:eastAsia="zh-CN" w:bidi="ar"/>
        </w:rPr>
        <w:t>7.1 对于非专门面向中小企业采购的项目，小微型企业享受价格扣除优惠。</w:t>
      </w:r>
    </w:p>
    <w:p w14:paraId="6692AC16">
      <w:pPr>
        <w:keepNext w:val="0"/>
        <w:keepLines w:val="0"/>
        <w:widowControl w:val="0"/>
        <w:suppressLineNumbers w:val="0"/>
        <w:spacing w:before="0" w:beforeAutospacing="0" w:after="0" w:afterAutospacing="0" w:line="500" w:lineRule="exact"/>
        <w:ind w:left="0" w:right="0" w:firstLine="560"/>
        <w:jc w:val="both"/>
        <w:outlineLvl w:val="9"/>
        <w:rPr>
          <w:rFonts w:hint="eastAsia" w:ascii="仿宋" w:hAnsi="仿宋" w:eastAsia="仿宋" w:cs="Times New Roman"/>
          <w:sz w:val="28"/>
          <w:szCs w:val="28"/>
          <w:highlight w:val="none"/>
        </w:rPr>
      </w:pPr>
      <w:r>
        <w:rPr>
          <w:rFonts w:hint="eastAsia" w:ascii="仿宋" w:hAnsi="仿宋" w:eastAsia="仿宋" w:cs="仿宋"/>
          <w:sz w:val="28"/>
          <w:szCs w:val="28"/>
          <w:lang w:val="en-US" w:eastAsia="zh-CN" w:bidi="ar"/>
        </w:rPr>
        <w:t>7.1.1 货物类或者服务类采购项目，采购人、采购代理机构应当对符合《政府采购促进中小企业发展管理办法》（财库〔2020〕46号）规定的小微企业报价给</w:t>
      </w:r>
      <w:r>
        <w:rPr>
          <w:rFonts w:hint="eastAsia" w:ascii="仿宋" w:hAnsi="仿宋" w:eastAsia="仿宋" w:cs="仿宋"/>
          <w:sz w:val="28"/>
          <w:szCs w:val="28"/>
          <w:highlight w:val="none"/>
          <w:lang w:val="en-US" w:eastAsia="zh-CN" w:bidi="ar"/>
        </w:rPr>
        <w:t>予10%的扣除；工程类采购项目，给予用扣除后的价格参加评审。</w:t>
      </w:r>
    </w:p>
    <w:p w14:paraId="6B353CD6">
      <w:pPr>
        <w:keepNext w:val="0"/>
        <w:keepLines w:val="0"/>
        <w:widowControl w:val="0"/>
        <w:suppressLineNumbers w:val="0"/>
        <w:spacing w:before="0" w:beforeAutospacing="0" w:after="0" w:afterAutospacing="0" w:line="500" w:lineRule="exact"/>
        <w:ind w:left="0" w:right="0" w:firstLine="560"/>
        <w:jc w:val="both"/>
        <w:outlineLvl w:val="9"/>
        <w:rPr>
          <w:rFonts w:hint="eastAsia" w:ascii="仿宋" w:hAnsi="仿宋" w:eastAsia="仿宋" w:cs="仿宋"/>
          <w:sz w:val="28"/>
          <w:szCs w:val="28"/>
          <w:highlight w:val="none"/>
          <w:lang w:val="en-US" w:eastAsia="zh-CN" w:bidi="ar"/>
        </w:rPr>
      </w:pPr>
      <w:r>
        <w:rPr>
          <w:rFonts w:hint="eastAsia" w:ascii="仿宋" w:hAnsi="仿宋" w:eastAsia="仿宋" w:cs="仿宋"/>
          <w:sz w:val="28"/>
          <w:szCs w:val="28"/>
          <w:highlight w:val="none"/>
          <w:lang w:val="en-US" w:eastAsia="zh-CN" w:bidi="ar"/>
        </w:rPr>
        <w:t>7.1.2接受大中型企业与小微企业组成联合体或者允许大中型企业向一家或者多家小微企业分包的货物类或者服务类采购项目，对于联合协议或者分包意向协议约定小微企业的合同份额占到合同总金额 30%以上的，采购人、采购代理机构应当对联合体或者大中型企业的报价给予 4%的扣除；用扣除后的价格参加评审。组成联合体或者接受分包的小微企业与联合体内其他企业、分包企业之间存在直接控股、管理关系的，不享受价格扣除优惠政策。</w:t>
      </w:r>
    </w:p>
    <w:p w14:paraId="1FFD4681">
      <w:pPr>
        <w:keepNext w:val="0"/>
        <w:keepLines w:val="0"/>
        <w:widowControl w:val="0"/>
        <w:suppressLineNumbers w:val="0"/>
        <w:spacing w:before="0" w:beforeAutospacing="0" w:after="0" w:afterAutospacing="0" w:line="500" w:lineRule="exact"/>
        <w:ind w:left="0" w:right="0" w:firstLine="560"/>
        <w:jc w:val="both"/>
        <w:outlineLvl w:val="9"/>
        <w:rPr>
          <w:rFonts w:hint="eastAsia" w:ascii="仿宋" w:hAnsi="仿宋" w:eastAsia="仿宋" w:cs="Times New Roman"/>
          <w:sz w:val="28"/>
          <w:szCs w:val="28"/>
        </w:rPr>
      </w:pPr>
      <w:r>
        <w:rPr>
          <w:rFonts w:hint="eastAsia" w:ascii="仿宋" w:hAnsi="仿宋" w:eastAsia="仿宋" w:cs="仿宋"/>
          <w:sz w:val="28"/>
          <w:szCs w:val="28"/>
          <w:highlight w:val="none"/>
          <w:lang w:val="en-US" w:eastAsia="zh-CN" w:bidi="ar"/>
        </w:rPr>
        <w:t>7.1.3</w:t>
      </w:r>
      <w:r>
        <w:rPr>
          <w:rFonts w:hint="eastAsia" w:ascii="仿宋" w:hAnsi="仿宋" w:eastAsia="仿宋" w:cs="仿宋"/>
          <w:sz w:val="28"/>
          <w:szCs w:val="28"/>
          <w:lang w:val="en-US" w:eastAsia="zh-CN" w:bidi="ar"/>
        </w:rPr>
        <w:t>价格扣除比例或者价格分加分比例对小型企业和微型企业同等对待，不作区分。</w:t>
      </w:r>
    </w:p>
    <w:p w14:paraId="6F52D954">
      <w:pPr>
        <w:keepNext w:val="0"/>
        <w:keepLines w:val="0"/>
        <w:widowControl w:val="0"/>
        <w:suppressLineNumbers w:val="0"/>
        <w:spacing w:before="0" w:beforeAutospacing="0" w:after="0" w:afterAutospacing="0" w:line="500" w:lineRule="exact"/>
        <w:ind w:left="0" w:right="0" w:firstLine="560"/>
        <w:jc w:val="both"/>
        <w:outlineLvl w:val="9"/>
        <w:rPr>
          <w:rFonts w:hint="eastAsia" w:ascii="仿宋" w:hAnsi="仿宋" w:eastAsia="仿宋" w:cs="Times New Roman"/>
          <w:sz w:val="28"/>
          <w:szCs w:val="28"/>
        </w:rPr>
      </w:pPr>
      <w:r>
        <w:rPr>
          <w:rFonts w:hint="eastAsia" w:ascii="仿宋" w:hAnsi="仿宋" w:eastAsia="仿宋" w:cs="仿宋"/>
          <w:sz w:val="28"/>
          <w:szCs w:val="28"/>
          <w:lang w:val="en-US" w:eastAsia="zh-CN" w:bidi="ar"/>
        </w:rPr>
        <w:t>7.1.4 在政府采购活动中，供应商提供的货物、工程或者服务符合下列情形的，享受价格扣除政策：</w:t>
      </w:r>
    </w:p>
    <w:p w14:paraId="452A5976">
      <w:pPr>
        <w:keepNext w:val="0"/>
        <w:keepLines w:val="0"/>
        <w:widowControl w:val="0"/>
        <w:suppressLineNumbers w:val="0"/>
        <w:spacing w:before="0" w:beforeAutospacing="0" w:after="0" w:afterAutospacing="0" w:line="500" w:lineRule="exact"/>
        <w:ind w:left="0" w:right="0" w:firstLine="560"/>
        <w:jc w:val="both"/>
        <w:outlineLvl w:val="9"/>
        <w:rPr>
          <w:rFonts w:hint="eastAsia" w:ascii="仿宋" w:hAnsi="仿宋" w:eastAsia="仿宋" w:cs="Times New Roman"/>
          <w:sz w:val="28"/>
          <w:szCs w:val="28"/>
        </w:rPr>
      </w:pPr>
      <w:r>
        <w:rPr>
          <w:rFonts w:hint="eastAsia" w:ascii="仿宋" w:hAnsi="仿宋" w:eastAsia="仿宋" w:cs="仿宋"/>
          <w:sz w:val="28"/>
          <w:szCs w:val="28"/>
          <w:lang w:val="en-US" w:eastAsia="zh-CN" w:bidi="ar"/>
        </w:rPr>
        <w:t>7.1.4.1在货物采购项目中，货物由小微企业制造，即货物由小微企业生产且使用该小微企业商号或者注册商标；</w:t>
      </w:r>
    </w:p>
    <w:p w14:paraId="4E8B01F6">
      <w:pPr>
        <w:keepNext w:val="0"/>
        <w:keepLines w:val="0"/>
        <w:widowControl w:val="0"/>
        <w:suppressLineNumbers w:val="0"/>
        <w:spacing w:before="0" w:beforeAutospacing="0" w:after="0" w:afterAutospacing="0" w:line="500" w:lineRule="exact"/>
        <w:ind w:left="0" w:right="0" w:firstLine="560"/>
        <w:jc w:val="both"/>
        <w:outlineLvl w:val="9"/>
        <w:rPr>
          <w:rFonts w:hint="eastAsia" w:ascii="仿宋" w:hAnsi="仿宋" w:eastAsia="仿宋" w:cs="Times New Roman"/>
          <w:sz w:val="28"/>
          <w:szCs w:val="28"/>
        </w:rPr>
      </w:pPr>
      <w:r>
        <w:rPr>
          <w:rFonts w:hint="eastAsia" w:ascii="仿宋" w:hAnsi="仿宋" w:eastAsia="仿宋" w:cs="仿宋"/>
          <w:sz w:val="28"/>
          <w:szCs w:val="28"/>
          <w:lang w:val="en-US" w:eastAsia="zh-CN" w:bidi="ar"/>
        </w:rPr>
        <w:t>7.1.4.2在工程采购项目中，工程由小微企业承建，即工程施工单位为小微企业；</w:t>
      </w:r>
    </w:p>
    <w:p w14:paraId="48081B81">
      <w:pPr>
        <w:keepNext w:val="0"/>
        <w:keepLines w:val="0"/>
        <w:widowControl w:val="0"/>
        <w:suppressLineNumbers w:val="0"/>
        <w:spacing w:before="0" w:beforeAutospacing="0" w:after="0" w:afterAutospacing="0" w:line="500" w:lineRule="exact"/>
        <w:ind w:left="0" w:right="0" w:firstLine="560"/>
        <w:jc w:val="both"/>
        <w:outlineLvl w:val="9"/>
        <w:rPr>
          <w:rFonts w:hint="eastAsia" w:ascii="仿宋" w:hAnsi="仿宋" w:eastAsia="仿宋" w:cs="Times New Roman"/>
          <w:sz w:val="28"/>
          <w:szCs w:val="28"/>
        </w:rPr>
      </w:pPr>
      <w:r>
        <w:rPr>
          <w:rFonts w:hint="eastAsia" w:ascii="仿宋" w:hAnsi="仿宋" w:eastAsia="仿宋" w:cs="仿宋"/>
          <w:sz w:val="28"/>
          <w:szCs w:val="28"/>
          <w:lang w:val="en-US" w:eastAsia="zh-CN" w:bidi="ar"/>
        </w:rPr>
        <w:t>7.1.4.3在服务采购项目中，服务由小微企业承接，即提供服务的人员为小微企业依照《中华人民共和国劳动合同法》订立劳动合同的从业人员。</w:t>
      </w:r>
    </w:p>
    <w:p w14:paraId="7719612D">
      <w:pPr>
        <w:keepNext w:val="0"/>
        <w:keepLines w:val="0"/>
        <w:widowControl w:val="0"/>
        <w:suppressLineNumbers w:val="0"/>
        <w:spacing w:before="0" w:beforeAutospacing="0" w:after="0" w:afterAutospacing="0" w:line="500" w:lineRule="exact"/>
        <w:ind w:left="0" w:right="0" w:firstLine="560"/>
        <w:jc w:val="both"/>
        <w:outlineLvl w:val="9"/>
        <w:rPr>
          <w:rFonts w:hint="eastAsia" w:ascii="仿宋" w:hAnsi="仿宋" w:eastAsia="仿宋" w:cs="Times New Roman"/>
          <w:sz w:val="28"/>
          <w:szCs w:val="28"/>
        </w:rPr>
      </w:pPr>
      <w:r>
        <w:rPr>
          <w:rFonts w:hint="eastAsia" w:ascii="仿宋" w:hAnsi="仿宋" w:eastAsia="仿宋" w:cs="仿宋"/>
          <w:sz w:val="28"/>
          <w:szCs w:val="28"/>
          <w:lang w:val="en-US" w:eastAsia="zh-CN" w:bidi="ar"/>
        </w:rPr>
        <w:t>7.1.4.4以联合体形式参加政府采购活动，联合体各方均为小微企业的，联合体视同小微企业。</w:t>
      </w:r>
    </w:p>
    <w:p w14:paraId="065A5DD2">
      <w:pPr>
        <w:keepNext w:val="0"/>
        <w:keepLines w:val="0"/>
        <w:widowControl w:val="0"/>
        <w:suppressLineNumbers w:val="0"/>
        <w:spacing w:before="0" w:beforeAutospacing="0" w:after="0" w:afterAutospacing="0" w:line="500" w:lineRule="exact"/>
        <w:ind w:left="0" w:right="0" w:firstLine="560"/>
        <w:jc w:val="both"/>
        <w:outlineLvl w:val="9"/>
        <w:rPr>
          <w:rFonts w:hint="eastAsia" w:ascii="仿宋" w:hAnsi="仿宋" w:eastAsia="仿宋" w:cs="Times New Roman"/>
          <w:sz w:val="28"/>
          <w:szCs w:val="28"/>
        </w:rPr>
      </w:pPr>
      <w:r>
        <w:rPr>
          <w:rFonts w:hint="eastAsia" w:ascii="仿宋" w:hAnsi="仿宋" w:eastAsia="仿宋" w:cs="仿宋"/>
          <w:sz w:val="28"/>
          <w:szCs w:val="28"/>
          <w:lang w:val="en-US" w:eastAsia="zh-CN" w:bidi="ar"/>
        </w:rPr>
        <w:t>7.1.5 符合上述要求的企业，应当出具《中小企业声明函》，否则不得享受相关中小企业扶持政策。供应商提供的声明函内容不实的，属于提供虚假材料谋取中标、成交，依照《中华人民共和国政府采购法》等国家有关规定追究相应责任。适用招标投标法的政府采购工程建设项目，响应供应商提供声明函内容不实的，属于弄虚作假骗取成交，依照《中华人民共和国招标投标法》等国家有关规定追究相应责任。</w:t>
      </w:r>
    </w:p>
    <w:p w14:paraId="53A6DC62">
      <w:pPr>
        <w:keepNext w:val="0"/>
        <w:keepLines w:val="0"/>
        <w:widowControl w:val="0"/>
        <w:suppressLineNumbers w:val="0"/>
        <w:spacing w:before="0" w:beforeAutospacing="0" w:after="0" w:afterAutospacing="0" w:line="500" w:lineRule="exact"/>
        <w:ind w:left="0" w:right="0" w:firstLine="560"/>
        <w:jc w:val="both"/>
        <w:outlineLvl w:val="9"/>
        <w:rPr>
          <w:rFonts w:hint="eastAsia" w:ascii="仿宋" w:hAnsi="仿宋" w:eastAsia="仿宋" w:cs="Times New Roman"/>
          <w:sz w:val="28"/>
          <w:szCs w:val="28"/>
        </w:rPr>
      </w:pPr>
      <w:r>
        <w:rPr>
          <w:rFonts w:hint="eastAsia" w:ascii="仿宋" w:hAnsi="仿宋" w:eastAsia="仿宋" w:cs="仿宋"/>
          <w:sz w:val="28"/>
          <w:szCs w:val="28"/>
          <w:lang w:val="en-US" w:eastAsia="zh-CN" w:bidi="ar"/>
        </w:rPr>
        <w:t>7.1.6 下列情形不享受价格扣除政策：</w:t>
      </w:r>
    </w:p>
    <w:p w14:paraId="4FB2FA40">
      <w:pPr>
        <w:keepNext w:val="0"/>
        <w:keepLines w:val="0"/>
        <w:widowControl w:val="0"/>
        <w:suppressLineNumbers w:val="0"/>
        <w:spacing w:before="0" w:beforeAutospacing="0" w:after="0" w:afterAutospacing="0" w:line="500" w:lineRule="exact"/>
        <w:ind w:left="0" w:right="0" w:firstLine="560"/>
        <w:jc w:val="both"/>
        <w:outlineLvl w:val="9"/>
        <w:rPr>
          <w:rFonts w:hint="eastAsia" w:ascii="仿宋" w:hAnsi="仿宋" w:eastAsia="仿宋" w:cs="Times New Roman"/>
          <w:sz w:val="28"/>
          <w:szCs w:val="28"/>
        </w:rPr>
      </w:pPr>
      <w:r>
        <w:rPr>
          <w:rFonts w:hint="eastAsia" w:ascii="仿宋" w:hAnsi="仿宋" w:eastAsia="仿宋" w:cs="仿宋"/>
          <w:sz w:val="28"/>
          <w:szCs w:val="28"/>
          <w:lang w:val="en-US" w:eastAsia="zh-CN" w:bidi="ar"/>
        </w:rPr>
        <w:t>7.1.6.1在货物采购项目中，供应商提供的货物既有中小企业制造货物，也有大型企业制造货物的。</w:t>
      </w:r>
    </w:p>
    <w:p w14:paraId="48095B60">
      <w:pPr>
        <w:keepNext w:val="0"/>
        <w:keepLines w:val="0"/>
        <w:widowControl w:val="0"/>
        <w:suppressLineNumbers w:val="0"/>
        <w:spacing w:before="0" w:beforeAutospacing="0" w:after="0" w:afterAutospacing="0" w:line="500" w:lineRule="exact"/>
        <w:ind w:left="0" w:right="0" w:firstLine="560"/>
        <w:jc w:val="both"/>
        <w:outlineLvl w:val="9"/>
        <w:rPr>
          <w:rFonts w:hint="eastAsia" w:ascii="仿宋" w:hAnsi="仿宋" w:eastAsia="仿宋" w:cs="Times New Roman"/>
          <w:sz w:val="28"/>
          <w:szCs w:val="28"/>
        </w:rPr>
      </w:pPr>
      <w:r>
        <w:rPr>
          <w:rFonts w:hint="eastAsia" w:ascii="仿宋" w:hAnsi="仿宋" w:eastAsia="仿宋" w:cs="仿宋"/>
          <w:sz w:val="28"/>
          <w:szCs w:val="28"/>
          <w:lang w:val="en-US" w:eastAsia="zh-CN" w:bidi="ar"/>
        </w:rPr>
        <w:t>7.1.6.2 响应供应商与大企业的负责人为同一人，或者与大企业存在直接控股、管理关系。</w:t>
      </w:r>
    </w:p>
    <w:p w14:paraId="45FB738D">
      <w:pPr>
        <w:keepNext w:val="0"/>
        <w:keepLines w:val="0"/>
        <w:widowControl w:val="0"/>
        <w:suppressLineNumbers w:val="0"/>
        <w:spacing w:before="0" w:beforeAutospacing="0" w:after="0" w:afterAutospacing="0" w:line="500" w:lineRule="exact"/>
        <w:ind w:left="0" w:right="0" w:firstLine="560"/>
        <w:jc w:val="both"/>
        <w:outlineLvl w:val="9"/>
        <w:rPr>
          <w:rFonts w:hint="eastAsia" w:ascii="仿宋" w:hAnsi="仿宋" w:eastAsia="仿宋" w:cs="Times New Roman"/>
          <w:sz w:val="28"/>
          <w:szCs w:val="28"/>
        </w:rPr>
      </w:pPr>
      <w:r>
        <w:rPr>
          <w:rFonts w:hint="eastAsia" w:ascii="仿宋" w:hAnsi="仿宋" w:eastAsia="仿宋" w:cs="仿宋"/>
          <w:sz w:val="28"/>
          <w:szCs w:val="28"/>
          <w:lang w:val="en-US" w:eastAsia="zh-CN" w:bidi="ar"/>
        </w:rPr>
        <w:t>7.1.7《中小企业划型标准规定》（工信部联企业〔2011〕300号）</w:t>
      </w:r>
    </w:p>
    <w:tbl>
      <w:tblPr>
        <w:tblStyle w:val="4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2194"/>
        <w:gridCol w:w="1625"/>
        <w:gridCol w:w="767"/>
        <w:gridCol w:w="2055"/>
        <w:gridCol w:w="1765"/>
        <w:gridCol w:w="1164"/>
      </w:tblGrid>
      <w:tr w14:paraId="1FA0CC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94" w:type="dxa"/>
            <w:tcBorders>
              <w:top w:val="single" w:color="auto" w:sz="4" w:space="0"/>
              <w:left w:val="single" w:color="auto" w:sz="4" w:space="0"/>
              <w:bottom w:val="single" w:color="auto" w:sz="4" w:space="0"/>
              <w:right w:val="single" w:color="auto" w:sz="4" w:space="0"/>
            </w:tcBorders>
            <w:shd w:val="clear" w:color="auto" w:fill="auto"/>
            <w:vAlign w:val="center"/>
          </w:tcPr>
          <w:p w14:paraId="457AAAAF">
            <w:pPr>
              <w:keepNext w:val="0"/>
              <w:keepLines w:val="0"/>
              <w:widowControl w:val="0"/>
              <w:suppressLineNumbers w:val="0"/>
              <w:spacing w:before="0" w:beforeAutospacing="0" w:after="0" w:afterAutospacing="0" w:line="500" w:lineRule="exact"/>
              <w:ind w:left="0" w:right="0"/>
              <w:jc w:val="center"/>
              <w:outlineLvl w:val="9"/>
              <w:rPr>
                <w:rFonts w:hint="eastAsia" w:ascii="仿宋" w:hAnsi="仿宋" w:eastAsia="仿宋" w:cs="Times New Roman"/>
                <w:b/>
                <w:bCs w:val="0"/>
                <w:sz w:val="21"/>
                <w:szCs w:val="21"/>
              </w:rPr>
            </w:pPr>
            <w:r>
              <w:rPr>
                <w:rFonts w:hint="eastAsia" w:ascii="仿宋" w:hAnsi="仿宋" w:eastAsia="仿宋" w:cs="仿宋"/>
                <w:b/>
                <w:bCs w:val="0"/>
                <w:sz w:val="21"/>
                <w:szCs w:val="21"/>
                <w:lang w:val="en-US" w:eastAsia="zh-CN" w:bidi="ar"/>
              </w:rPr>
              <w:t>行业名称</w:t>
            </w:r>
          </w:p>
        </w:tc>
        <w:tc>
          <w:tcPr>
            <w:tcW w:w="1625" w:type="dxa"/>
            <w:tcBorders>
              <w:top w:val="single" w:color="auto" w:sz="4" w:space="0"/>
              <w:left w:val="single" w:color="auto" w:sz="4" w:space="0"/>
              <w:bottom w:val="single" w:color="auto" w:sz="4" w:space="0"/>
              <w:right w:val="single" w:color="auto" w:sz="4" w:space="0"/>
            </w:tcBorders>
            <w:shd w:val="clear" w:color="auto" w:fill="auto"/>
            <w:vAlign w:val="center"/>
          </w:tcPr>
          <w:p w14:paraId="62FF0943">
            <w:pPr>
              <w:keepNext w:val="0"/>
              <w:keepLines w:val="0"/>
              <w:widowControl w:val="0"/>
              <w:suppressLineNumbers w:val="0"/>
              <w:spacing w:before="0" w:beforeAutospacing="0" w:after="0" w:afterAutospacing="0" w:line="500" w:lineRule="exact"/>
              <w:ind w:left="0" w:right="0"/>
              <w:jc w:val="center"/>
              <w:outlineLvl w:val="9"/>
              <w:rPr>
                <w:rFonts w:hint="eastAsia" w:ascii="仿宋" w:hAnsi="仿宋" w:eastAsia="仿宋" w:cs="Times New Roman"/>
                <w:b/>
                <w:bCs w:val="0"/>
                <w:sz w:val="21"/>
                <w:szCs w:val="21"/>
              </w:rPr>
            </w:pPr>
            <w:r>
              <w:rPr>
                <w:rFonts w:hint="eastAsia" w:ascii="仿宋" w:hAnsi="仿宋" w:eastAsia="仿宋" w:cs="仿宋"/>
                <w:b/>
                <w:bCs w:val="0"/>
                <w:sz w:val="21"/>
                <w:szCs w:val="21"/>
                <w:lang w:val="en-US" w:eastAsia="zh-CN" w:bidi="ar"/>
              </w:rPr>
              <w:t>指标名称</w:t>
            </w:r>
          </w:p>
        </w:tc>
        <w:tc>
          <w:tcPr>
            <w:tcW w:w="767" w:type="dxa"/>
            <w:tcBorders>
              <w:top w:val="single" w:color="auto" w:sz="4" w:space="0"/>
              <w:left w:val="single" w:color="auto" w:sz="4" w:space="0"/>
              <w:bottom w:val="single" w:color="auto" w:sz="4" w:space="0"/>
              <w:right w:val="single" w:color="auto" w:sz="4" w:space="0"/>
            </w:tcBorders>
            <w:shd w:val="clear" w:color="auto" w:fill="auto"/>
            <w:vAlign w:val="center"/>
          </w:tcPr>
          <w:p w14:paraId="7CCBE2C9">
            <w:pPr>
              <w:keepNext w:val="0"/>
              <w:keepLines w:val="0"/>
              <w:widowControl w:val="0"/>
              <w:suppressLineNumbers w:val="0"/>
              <w:spacing w:before="0" w:beforeAutospacing="0" w:after="0" w:afterAutospacing="0" w:line="500" w:lineRule="exact"/>
              <w:ind w:left="0" w:right="0"/>
              <w:jc w:val="center"/>
              <w:outlineLvl w:val="9"/>
              <w:rPr>
                <w:rFonts w:hint="eastAsia" w:ascii="仿宋" w:hAnsi="仿宋" w:eastAsia="仿宋" w:cs="Times New Roman"/>
                <w:b/>
                <w:bCs w:val="0"/>
                <w:sz w:val="21"/>
                <w:szCs w:val="21"/>
              </w:rPr>
            </w:pPr>
            <w:r>
              <w:rPr>
                <w:rFonts w:hint="eastAsia" w:ascii="仿宋" w:hAnsi="仿宋" w:eastAsia="仿宋" w:cs="仿宋"/>
                <w:b/>
                <w:bCs w:val="0"/>
                <w:sz w:val="21"/>
                <w:szCs w:val="21"/>
                <w:lang w:val="en-US" w:eastAsia="zh-CN" w:bidi="ar"/>
              </w:rPr>
              <w:t>计量</w:t>
            </w:r>
          </w:p>
          <w:p w14:paraId="11D8429D">
            <w:pPr>
              <w:keepNext w:val="0"/>
              <w:keepLines w:val="0"/>
              <w:widowControl w:val="0"/>
              <w:suppressLineNumbers w:val="0"/>
              <w:spacing w:before="0" w:beforeAutospacing="0" w:after="0" w:afterAutospacing="0" w:line="500" w:lineRule="exact"/>
              <w:ind w:left="0" w:right="0"/>
              <w:jc w:val="center"/>
              <w:outlineLvl w:val="9"/>
              <w:rPr>
                <w:rFonts w:hint="eastAsia" w:ascii="仿宋" w:hAnsi="仿宋" w:eastAsia="仿宋" w:cs="Times New Roman"/>
                <w:b/>
                <w:bCs w:val="0"/>
                <w:sz w:val="21"/>
                <w:szCs w:val="21"/>
              </w:rPr>
            </w:pPr>
            <w:r>
              <w:rPr>
                <w:rFonts w:hint="eastAsia" w:ascii="仿宋" w:hAnsi="仿宋" w:eastAsia="仿宋" w:cs="仿宋"/>
                <w:b/>
                <w:bCs w:val="0"/>
                <w:sz w:val="21"/>
                <w:szCs w:val="21"/>
                <w:lang w:val="en-US" w:eastAsia="zh-CN" w:bidi="ar"/>
              </w:rPr>
              <w:t>单位</w:t>
            </w:r>
          </w:p>
        </w:tc>
        <w:tc>
          <w:tcPr>
            <w:tcW w:w="2055" w:type="dxa"/>
            <w:tcBorders>
              <w:top w:val="single" w:color="auto" w:sz="4" w:space="0"/>
              <w:left w:val="single" w:color="auto" w:sz="4" w:space="0"/>
              <w:bottom w:val="single" w:color="auto" w:sz="4" w:space="0"/>
              <w:right w:val="single" w:color="auto" w:sz="4" w:space="0"/>
            </w:tcBorders>
            <w:shd w:val="clear" w:color="auto" w:fill="auto"/>
            <w:vAlign w:val="center"/>
          </w:tcPr>
          <w:p w14:paraId="26979CF1">
            <w:pPr>
              <w:keepNext w:val="0"/>
              <w:keepLines w:val="0"/>
              <w:widowControl w:val="0"/>
              <w:suppressLineNumbers w:val="0"/>
              <w:spacing w:before="0" w:beforeAutospacing="0" w:after="0" w:afterAutospacing="0" w:line="500" w:lineRule="exact"/>
              <w:ind w:left="0" w:right="0"/>
              <w:jc w:val="center"/>
              <w:outlineLvl w:val="9"/>
              <w:rPr>
                <w:rFonts w:hint="eastAsia" w:ascii="仿宋" w:hAnsi="仿宋" w:eastAsia="仿宋" w:cs="Times New Roman"/>
                <w:b/>
                <w:bCs w:val="0"/>
                <w:sz w:val="21"/>
                <w:szCs w:val="21"/>
              </w:rPr>
            </w:pPr>
            <w:r>
              <w:rPr>
                <w:rFonts w:hint="eastAsia" w:ascii="仿宋" w:hAnsi="仿宋" w:eastAsia="仿宋" w:cs="仿宋"/>
                <w:b/>
                <w:bCs w:val="0"/>
                <w:sz w:val="21"/>
                <w:szCs w:val="21"/>
                <w:lang w:val="en-US" w:eastAsia="zh-CN" w:bidi="ar"/>
              </w:rPr>
              <w:t>中型</w:t>
            </w:r>
          </w:p>
        </w:tc>
        <w:tc>
          <w:tcPr>
            <w:tcW w:w="1765" w:type="dxa"/>
            <w:tcBorders>
              <w:top w:val="single" w:color="auto" w:sz="4" w:space="0"/>
              <w:left w:val="single" w:color="auto" w:sz="4" w:space="0"/>
              <w:bottom w:val="single" w:color="auto" w:sz="4" w:space="0"/>
              <w:right w:val="single" w:color="auto" w:sz="4" w:space="0"/>
            </w:tcBorders>
            <w:shd w:val="clear" w:color="auto" w:fill="auto"/>
            <w:vAlign w:val="center"/>
          </w:tcPr>
          <w:p w14:paraId="3B22BAAA">
            <w:pPr>
              <w:keepNext w:val="0"/>
              <w:keepLines w:val="0"/>
              <w:widowControl w:val="0"/>
              <w:suppressLineNumbers w:val="0"/>
              <w:spacing w:before="0" w:beforeAutospacing="0" w:after="0" w:afterAutospacing="0" w:line="500" w:lineRule="exact"/>
              <w:ind w:left="0" w:right="0"/>
              <w:jc w:val="center"/>
              <w:outlineLvl w:val="9"/>
              <w:rPr>
                <w:rFonts w:hint="eastAsia" w:ascii="仿宋" w:hAnsi="仿宋" w:eastAsia="仿宋" w:cs="Times New Roman"/>
                <w:b/>
                <w:bCs w:val="0"/>
                <w:sz w:val="21"/>
                <w:szCs w:val="21"/>
              </w:rPr>
            </w:pPr>
            <w:r>
              <w:rPr>
                <w:rFonts w:hint="eastAsia" w:ascii="仿宋" w:hAnsi="仿宋" w:eastAsia="仿宋" w:cs="仿宋"/>
                <w:b/>
                <w:bCs w:val="0"/>
                <w:sz w:val="21"/>
                <w:szCs w:val="21"/>
                <w:lang w:val="en-US" w:eastAsia="zh-CN" w:bidi="ar"/>
              </w:rPr>
              <w:t>小型</w:t>
            </w:r>
          </w:p>
        </w:tc>
        <w:tc>
          <w:tcPr>
            <w:tcW w:w="1164" w:type="dxa"/>
            <w:tcBorders>
              <w:top w:val="single" w:color="auto" w:sz="4" w:space="0"/>
              <w:left w:val="single" w:color="auto" w:sz="4" w:space="0"/>
              <w:bottom w:val="single" w:color="auto" w:sz="4" w:space="0"/>
              <w:right w:val="single" w:color="auto" w:sz="4" w:space="0"/>
            </w:tcBorders>
            <w:shd w:val="clear" w:color="auto" w:fill="auto"/>
            <w:vAlign w:val="center"/>
          </w:tcPr>
          <w:p w14:paraId="71D6088E">
            <w:pPr>
              <w:keepNext w:val="0"/>
              <w:keepLines w:val="0"/>
              <w:widowControl w:val="0"/>
              <w:suppressLineNumbers w:val="0"/>
              <w:spacing w:before="0" w:beforeAutospacing="0" w:after="0" w:afterAutospacing="0" w:line="500" w:lineRule="exact"/>
              <w:ind w:left="0" w:right="0"/>
              <w:jc w:val="center"/>
              <w:outlineLvl w:val="9"/>
              <w:rPr>
                <w:rFonts w:hint="eastAsia" w:ascii="仿宋" w:hAnsi="仿宋" w:eastAsia="仿宋" w:cs="Times New Roman"/>
                <w:b/>
                <w:bCs w:val="0"/>
                <w:sz w:val="21"/>
                <w:szCs w:val="21"/>
              </w:rPr>
            </w:pPr>
            <w:r>
              <w:rPr>
                <w:rFonts w:hint="eastAsia" w:ascii="仿宋" w:hAnsi="仿宋" w:eastAsia="仿宋" w:cs="仿宋"/>
                <w:b/>
                <w:bCs w:val="0"/>
                <w:sz w:val="21"/>
                <w:szCs w:val="21"/>
                <w:lang w:val="en-US" w:eastAsia="zh-CN" w:bidi="ar"/>
              </w:rPr>
              <w:t>微型</w:t>
            </w:r>
          </w:p>
        </w:tc>
      </w:tr>
      <w:tr w14:paraId="312065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94" w:type="dxa"/>
            <w:tcBorders>
              <w:top w:val="single" w:color="auto" w:sz="4" w:space="0"/>
              <w:left w:val="single" w:color="auto" w:sz="4" w:space="0"/>
              <w:bottom w:val="single" w:color="auto" w:sz="4" w:space="0"/>
              <w:right w:val="single" w:color="auto" w:sz="4" w:space="0"/>
            </w:tcBorders>
            <w:shd w:val="clear" w:color="auto" w:fill="auto"/>
            <w:vAlign w:val="center"/>
          </w:tcPr>
          <w:p w14:paraId="511F4B72">
            <w:pPr>
              <w:keepNext w:val="0"/>
              <w:keepLines w:val="0"/>
              <w:widowControl w:val="0"/>
              <w:suppressLineNumbers w:val="0"/>
              <w:spacing w:before="0" w:beforeAutospacing="0" w:after="0" w:afterAutospacing="0" w:line="500" w:lineRule="exact"/>
              <w:ind w:left="0" w:right="0"/>
              <w:jc w:val="center"/>
              <w:outlineLvl w:val="9"/>
              <w:rPr>
                <w:rFonts w:hint="eastAsia" w:ascii="仿宋" w:hAnsi="仿宋" w:eastAsia="仿宋" w:cs="Times New Roman"/>
                <w:sz w:val="21"/>
                <w:szCs w:val="21"/>
              </w:rPr>
            </w:pPr>
            <w:r>
              <w:rPr>
                <w:rFonts w:hint="eastAsia" w:ascii="仿宋" w:hAnsi="仿宋" w:eastAsia="仿宋" w:cs="仿宋"/>
                <w:sz w:val="21"/>
                <w:szCs w:val="21"/>
                <w:lang w:val="en-US" w:eastAsia="zh-CN" w:bidi="ar"/>
              </w:rPr>
              <w:t>农、林、牧、渔</w:t>
            </w:r>
          </w:p>
        </w:tc>
        <w:tc>
          <w:tcPr>
            <w:tcW w:w="1625" w:type="dxa"/>
            <w:tcBorders>
              <w:top w:val="single" w:color="auto" w:sz="4" w:space="0"/>
              <w:left w:val="single" w:color="auto" w:sz="4" w:space="0"/>
              <w:bottom w:val="single" w:color="auto" w:sz="4" w:space="0"/>
              <w:right w:val="single" w:color="auto" w:sz="4" w:space="0"/>
            </w:tcBorders>
            <w:shd w:val="clear" w:color="auto" w:fill="auto"/>
            <w:vAlign w:val="center"/>
          </w:tcPr>
          <w:p w14:paraId="0F05B9ED">
            <w:pPr>
              <w:keepNext w:val="0"/>
              <w:keepLines w:val="0"/>
              <w:widowControl w:val="0"/>
              <w:suppressLineNumbers w:val="0"/>
              <w:spacing w:before="0" w:beforeAutospacing="0" w:after="0" w:afterAutospacing="0" w:line="500" w:lineRule="exact"/>
              <w:ind w:left="0" w:right="0"/>
              <w:jc w:val="center"/>
              <w:outlineLvl w:val="9"/>
              <w:rPr>
                <w:rFonts w:hint="eastAsia" w:ascii="仿宋" w:hAnsi="仿宋" w:eastAsia="仿宋" w:cs="Times New Roman"/>
                <w:sz w:val="21"/>
                <w:szCs w:val="21"/>
              </w:rPr>
            </w:pPr>
            <w:r>
              <w:rPr>
                <w:rFonts w:hint="eastAsia" w:ascii="仿宋" w:hAnsi="仿宋" w:eastAsia="仿宋" w:cs="仿宋"/>
                <w:sz w:val="21"/>
                <w:szCs w:val="21"/>
                <w:lang w:val="en-US" w:eastAsia="zh-CN" w:bidi="ar"/>
              </w:rPr>
              <w:t>营业收入（Y）</w:t>
            </w:r>
          </w:p>
        </w:tc>
        <w:tc>
          <w:tcPr>
            <w:tcW w:w="767" w:type="dxa"/>
            <w:tcBorders>
              <w:top w:val="single" w:color="auto" w:sz="4" w:space="0"/>
              <w:left w:val="single" w:color="auto" w:sz="4" w:space="0"/>
              <w:bottom w:val="single" w:color="auto" w:sz="4" w:space="0"/>
              <w:right w:val="single" w:color="auto" w:sz="4" w:space="0"/>
            </w:tcBorders>
            <w:shd w:val="clear" w:color="auto" w:fill="auto"/>
            <w:vAlign w:val="center"/>
          </w:tcPr>
          <w:p w14:paraId="6A88971B">
            <w:pPr>
              <w:keepNext w:val="0"/>
              <w:keepLines w:val="0"/>
              <w:widowControl w:val="0"/>
              <w:suppressLineNumbers w:val="0"/>
              <w:spacing w:before="0" w:beforeAutospacing="0" w:after="0" w:afterAutospacing="0" w:line="500" w:lineRule="exact"/>
              <w:ind w:left="0" w:right="0"/>
              <w:jc w:val="center"/>
              <w:outlineLvl w:val="9"/>
              <w:rPr>
                <w:rFonts w:hint="eastAsia" w:ascii="仿宋" w:hAnsi="仿宋" w:eastAsia="仿宋" w:cs="Times New Roman"/>
                <w:sz w:val="21"/>
                <w:szCs w:val="21"/>
              </w:rPr>
            </w:pPr>
            <w:r>
              <w:rPr>
                <w:rFonts w:hint="eastAsia" w:ascii="仿宋" w:hAnsi="仿宋" w:eastAsia="仿宋" w:cs="仿宋"/>
                <w:sz w:val="21"/>
                <w:szCs w:val="21"/>
                <w:lang w:val="en-US" w:eastAsia="zh-CN" w:bidi="ar"/>
              </w:rPr>
              <w:t>万元</w:t>
            </w:r>
          </w:p>
        </w:tc>
        <w:tc>
          <w:tcPr>
            <w:tcW w:w="2055" w:type="dxa"/>
            <w:tcBorders>
              <w:top w:val="single" w:color="auto" w:sz="4" w:space="0"/>
              <w:left w:val="single" w:color="auto" w:sz="4" w:space="0"/>
              <w:bottom w:val="single" w:color="auto" w:sz="4" w:space="0"/>
              <w:right w:val="single" w:color="auto" w:sz="4" w:space="0"/>
            </w:tcBorders>
            <w:shd w:val="clear" w:color="auto" w:fill="auto"/>
            <w:vAlign w:val="center"/>
          </w:tcPr>
          <w:p w14:paraId="70AC3F02">
            <w:pPr>
              <w:keepNext w:val="0"/>
              <w:keepLines w:val="0"/>
              <w:widowControl w:val="0"/>
              <w:suppressLineNumbers w:val="0"/>
              <w:spacing w:before="0" w:beforeAutospacing="0" w:after="0" w:afterAutospacing="0" w:line="500" w:lineRule="exact"/>
              <w:ind w:left="0" w:right="0"/>
              <w:jc w:val="center"/>
              <w:outlineLvl w:val="9"/>
              <w:rPr>
                <w:rFonts w:hint="default" w:ascii="Times New Roman" w:hAnsi="Times New Roman" w:eastAsia="仿宋" w:cs="Times New Roman"/>
                <w:sz w:val="21"/>
                <w:szCs w:val="21"/>
              </w:rPr>
            </w:pPr>
            <w:r>
              <w:rPr>
                <w:rFonts w:hint="default" w:ascii="Times New Roman" w:hAnsi="Times New Roman" w:eastAsia="仿宋" w:cs="Times New Roman"/>
                <w:sz w:val="21"/>
                <w:szCs w:val="21"/>
                <w:lang w:val="en-US" w:eastAsia="zh-CN" w:bidi="ar"/>
              </w:rPr>
              <w:t>500≤Y&lt;20000</w:t>
            </w:r>
          </w:p>
        </w:tc>
        <w:tc>
          <w:tcPr>
            <w:tcW w:w="1765" w:type="dxa"/>
            <w:tcBorders>
              <w:top w:val="single" w:color="auto" w:sz="4" w:space="0"/>
              <w:left w:val="single" w:color="auto" w:sz="4" w:space="0"/>
              <w:bottom w:val="single" w:color="auto" w:sz="4" w:space="0"/>
              <w:right w:val="single" w:color="auto" w:sz="4" w:space="0"/>
            </w:tcBorders>
            <w:shd w:val="clear" w:color="auto" w:fill="auto"/>
            <w:vAlign w:val="center"/>
          </w:tcPr>
          <w:p w14:paraId="73B01825">
            <w:pPr>
              <w:keepNext w:val="0"/>
              <w:keepLines w:val="0"/>
              <w:widowControl w:val="0"/>
              <w:suppressLineNumbers w:val="0"/>
              <w:spacing w:before="0" w:beforeAutospacing="0" w:after="0" w:afterAutospacing="0" w:line="500" w:lineRule="exact"/>
              <w:ind w:left="0" w:right="0"/>
              <w:jc w:val="center"/>
              <w:outlineLvl w:val="9"/>
              <w:rPr>
                <w:rFonts w:hint="default" w:ascii="Times New Roman" w:hAnsi="Times New Roman" w:eastAsia="仿宋" w:cs="Times New Roman"/>
                <w:sz w:val="21"/>
                <w:szCs w:val="21"/>
              </w:rPr>
            </w:pPr>
            <w:r>
              <w:rPr>
                <w:rFonts w:hint="default" w:ascii="Times New Roman" w:hAnsi="Times New Roman" w:eastAsia="仿宋" w:cs="Times New Roman"/>
                <w:sz w:val="21"/>
                <w:szCs w:val="21"/>
                <w:lang w:val="en-US" w:eastAsia="zh-CN" w:bidi="ar"/>
              </w:rPr>
              <w:t>50≤Y&lt;500</w:t>
            </w:r>
          </w:p>
        </w:tc>
        <w:tc>
          <w:tcPr>
            <w:tcW w:w="1164" w:type="dxa"/>
            <w:tcBorders>
              <w:top w:val="single" w:color="auto" w:sz="4" w:space="0"/>
              <w:left w:val="single" w:color="auto" w:sz="4" w:space="0"/>
              <w:bottom w:val="single" w:color="auto" w:sz="4" w:space="0"/>
              <w:right w:val="single" w:color="auto" w:sz="4" w:space="0"/>
            </w:tcBorders>
            <w:shd w:val="clear" w:color="auto" w:fill="auto"/>
            <w:vAlign w:val="center"/>
          </w:tcPr>
          <w:p w14:paraId="2F351002">
            <w:pPr>
              <w:keepNext w:val="0"/>
              <w:keepLines w:val="0"/>
              <w:widowControl w:val="0"/>
              <w:suppressLineNumbers w:val="0"/>
              <w:spacing w:before="0" w:beforeAutospacing="0" w:after="0" w:afterAutospacing="0" w:line="500" w:lineRule="exact"/>
              <w:ind w:left="0" w:right="0"/>
              <w:jc w:val="center"/>
              <w:outlineLvl w:val="9"/>
              <w:rPr>
                <w:rFonts w:hint="default" w:ascii="Times New Roman" w:hAnsi="Times New Roman" w:eastAsia="仿宋" w:cs="Times New Roman"/>
                <w:sz w:val="21"/>
                <w:szCs w:val="21"/>
              </w:rPr>
            </w:pPr>
            <w:r>
              <w:rPr>
                <w:rFonts w:hint="default" w:ascii="Times New Roman" w:hAnsi="Times New Roman" w:eastAsia="仿宋" w:cs="Times New Roman"/>
                <w:sz w:val="21"/>
                <w:szCs w:val="21"/>
                <w:lang w:val="en-US" w:eastAsia="zh-CN" w:bidi="ar"/>
              </w:rPr>
              <w:t>Y&lt;50</w:t>
            </w:r>
          </w:p>
        </w:tc>
      </w:tr>
      <w:tr w14:paraId="29C828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94" w:type="dxa"/>
            <w:vMerge w:val="restart"/>
            <w:tcBorders>
              <w:top w:val="nil"/>
              <w:left w:val="single" w:color="auto" w:sz="4" w:space="0"/>
              <w:bottom w:val="single" w:color="auto" w:sz="4" w:space="0"/>
              <w:right w:val="single" w:color="auto" w:sz="4" w:space="0"/>
            </w:tcBorders>
            <w:shd w:val="clear" w:color="auto" w:fill="auto"/>
            <w:vAlign w:val="center"/>
          </w:tcPr>
          <w:p w14:paraId="7B7D3C7E">
            <w:pPr>
              <w:keepNext w:val="0"/>
              <w:keepLines w:val="0"/>
              <w:widowControl w:val="0"/>
              <w:suppressLineNumbers w:val="0"/>
              <w:spacing w:before="0" w:beforeAutospacing="0" w:after="0" w:afterAutospacing="0" w:line="500" w:lineRule="exact"/>
              <w:ind w:left="0" w:right="0"/>
              <w:jc w:val="center"/>
              <w:outlineLvl w:val="9"/>
              <w:rPr>
                <w:rFonts w:hint="eastAsia" w:ascii="仿宋" w:hAnsi="仿宋" w:eastAsia="仿宋" w:cs="Times New Roman"/>
                <w:sz w:val="21"/>
                <w:szCs w:val="21"/>
              </w:rPr>
            </w:pPr>
            <w:r>
              <w:rPr>
                <w:rFonts w:hint="eastAsia" w:ascii="仿宋" w:hAnsi="仿宋" w:eastAsia="仿宋" w:cs="仿宋"/>
                <w:sz w:val="21"/>
                <w:szCs w:val="21"/>
                <w:lang w:val="en-US" w:eastAsia="zh-CN" w:bidi="ar"/>
              </w:rPr>
              <w:t>工业</w:t>
            </w:r>
          </w:p>
        </w:tc>
        <w:tc>
          <w:tcPr>
            <w:tcW w:w="1625" w:type="dxa"/>
            <w:tcBorders>
              <w:top w:val="single" w:color="auto" w:sz="4" w:space="0"/>
              <w:left w:val="single" w:color="auto" w:sz="4" w:space="0"/>
              <w:bottom w:val="single" w:color="auto" w:sz="4" w:space="0"/>
              <w:right w:val="single" w:color="auto" w:sz="4" w:space="0"/>
            </w:tcBorders>
            <w:shd w:val="clear" w:color="auto" w:fill="auto"/>
            <w:vAlign w:val="center"/>
          </w:tcPr>
          <w:p w14:paraId="37E5438F">
            <w:pPr>
              <w:keepNext w:val="0"/>
              <w:keepLines w:val="0"/>
              <w:widowControl w:val="0"/>
              <w:suppressLineNumbers w:val="0"/>
              <w:spacing w:before="0" w:beforeAutospacing="0" w:after="0" w:afterAutospacing="0" w:line="500" w:lineRule="exact"/>
              <w:ind w:left="0" w:right="0"/>
              <w:jc w:val="center"/>
              <w:outlineLvl w:val="9"/>
              <w:rPr>
                <w:rFonts w:hint="eastAsia" w:ascii="仿宋" w:hAnsi="仿宋" w:eastAsia="仿宋" w:cs="Times New Roman"/>
                <w:sz w:val="21"/>
                <w:szCs w:val="21"/>
              </w:rPr>
            </w:pPr>
            <w:r>
              <w:rPr>
                <w:rFonts w:hint="eastAsia" w:ascii="仿宋" w:hAnsi="仿宋" w:eastAsia="仿宋" w:cs="仿宋"/>
                <w:sz w:val="21"/>
                <w:szCs w:val="21"/>
                <w:lang w:val="en-US" w:eastAsia="zh-CN" w:bidi="ar"/>
              </w:rPr>
              <w:t>从业人员（X）</w:t>
            </w:r>
          </w:p>
        </w:tc>
        <w:tc>
          <w:tcPr>
            <w:tcW w:w="767" w:type="dxa"/>
            <w:tcBorders>
              <w:top w:val="single" w:color="auto" w:sz="4" w:space="0"/>
              <w:left w:val="single" w:color="auto" w:sz="4" w:space="0"/>
              <w:bottom w:val="single" w:color="auto" w:sz="4" w:space="0"/>
              <w:right w:val="single" w:color="auto" w:sz="4" w:space="0"/>
            </w:tcBorders>
            <w:shd w:val="clear" w:color="auto" w:fill="auto"/>
            <w:vAlign w:val="center"/>
          </w:tcPr>
          <w:p w14:paraId="1666E47A">
            <w:pPr>
              <w:keepNext w:val="0"/>
              <w:keepLines w:val="0"/>
              <w:widowControl w:val="0"/>
              <w:suppressLineNumbers w:val="0"/>
              <w:spacing w:before="0" w:beforeAutospacing="0" w:after="0" w:afterAutospacing="0" w:line="500" w:lineRule="exact"/>
              <w:ind w:left="0" w:right="0"/>
              <w:jc w:val="center"/>
              <w:outlineLvl w:val="9"/>
              <w:rPr>
                <w:rFonts w:hint="eastAsia" w:ascii="仿宋" w:hAnsi="仿宋" w:eastAsia="仿宋" w:cs="Times New Roman"/>
                <w:sz w:val="21"/>
                <w:szCs w:val="21"/>
              </w:rPr>
            </w:pPr>
            <w:r>
              <w:rPr>
                <w:rFonts w:hint="eastAsia" w:ascii="仿宋" w:hAnsi="仿宋" w:eastAsia="仿宋" w:cs="仿宋"/>
                <w:sz w:val="21"/>
                <w:szCs w:val="21"/>
                <w:lang w:val="en-US" w:eastAsia="zh-CN" w:bidi="ar"/>
              </w:rPr>
              <w:t>人</w:t>
            </w:r>
          </w:p>
        </w:tc>
        <w:tc>
          <w:tcPr>
            <w:tcW w:w="2055" w:type="dxa"/>
            <w:tcBorders>
              <w:top w:val="single" w:color="auto" w:sz="4" w:space="0"/>
              <w:left w:val="single" w:color="auto" w:sz="4" w:space="0"/>
              <w:bottom w:val="single" w:color="auto" w:sz="4" w:space="0"/>
              <w:right w:val="single" w:color="auto" w:sz="4" w:space="0"/>
            </w:tcBorders>
            <w:shd w:val="clear" w:color="auto" w:fill="auto"/>
            <w:vAlign w:val="center"/>
          </w:tcPr>
          <w:p w14:paraId="00CA671B">
            <w:pPr>
              <w:keepNext w:val="0"/>
              <w:keepLines w:val="0"/>
              <w:widowControl w:val="0"/>
              <w:suppressLineNumbers w:val="0"/>
              <w:spacing w:before="0" w:beforeAutospacing="0" w:after="0" w:afterAutospacing="0" w:line="500" w:lineRule="exact"/>
              <w:ind w:left="0" w:right="0"/>
              <w:jc w:val="center"/>
              <w:outlineLvl w:val="9"/>
              <w:rPr>
                <w:rFonts w:hint="default" w:ascii="Times New Roman" w:hAnsi="Times New Roman" w:eastAsia="仿宋" w:cs="Times New Roman"/>
                <w:sz w:val="21"/>
                <w:szCs w:val="21"/>
              </w:rPr>
            </w:pPr>
            <w:r>
              <w:rPr>
                <w:rFonts w:hint="default" w:ascii="Times New Roman" w:hAnsi="Times New Roman" w:eastAsia="仿宋" w:cs="Times New Roman"/>
                <w:sz w:val="21"/>
                <w:szCs w:val="21"/>
                <w:lang w:val="en-US" w:eastAsia="zh-CN" w:bidi="ar"/>
              </w:rPr>
              <w:t>300≤X&lt;1000</w:t>
            </w:r>
          </w:p>
        </w:tc>
        <w:tc>
          <w:tcPr>
            <w:tcW w:w="1765" w:type="dxa"/>
            <w:tcBorders>
              <w:top w:val="single" w:color="auto" w:sz="4" w:space="0"/>
              <w:left w:val="single" w:color="auto" w:sz="4" w:space="0"/>
              <w:bottom w:val="single" w:color="auto" w:sz="4" w:space="0"/>
              <w:right w:val="single" w:color="auto" w:sz="4" w:space="0"/>
            </w:tcBorders>
            <w:shd w:val="clear" w:color="auto" w:fill="auto"/>
            <w:vAlign w:val="center"/>
          </w:tcPr>
          <w:p w14:paraId="47582326">
            <w:pPr>
              <w:keepNext w:val="0"/>
              <w:keepLines w:val="0"/>
              <w:widowControl w:val="0"/>
              <w:suppressLineNumbers w:val="0"/>
              <w:spacing w:before="0" w:beforeAutospacing="0" w:after="0" w:afterAutospacing="0" w:line="500" w:lineRule="exact"/>
              <w:ind w:left="0" w:right="0"/>
              <w:jc w:val="center"/>
              <w:outlineLvl w:val="9"/>
              <w:rPr>
                <w:rFonts w:hint="default" w:ascii="Times New Roman" w:hAnsi="Times New Roman" w:eastAsia="仿宋" w:cs="Times New Roman"/>
                <w:sz w:val="21"/>
                <w:szCs w:val="21"/>
              </w:rPr>
            </w:pPr>
            <w:r>
              <w:rPr>
                <w:rFonts w:hint="default" w:ascii="Times New Roman" w:hAnsi="Times New Roman" w:eastAsia="仿宋" w:cs="Times New Roman"/>
                <w:sz w:val="21"/>
                <w:szCs w:val="21"/>
                <w:lang w:val="en-US" w:eastAsia="zh-CN" w:bidi="ar"/>
              </w:rPr>
              <w:t>20≤X&lt;300</w:t>
            </w:r>
          </w:p>
        </w:tc>
        <w:tc>
          <w:tcPr>
            <w:tcW w:w="1164" w:type="dxa"/>
            <w:tcBorders>
              <w:top w:val="single" w:color="auto" w:sz="4" w:space="0"/>
              <w:left w:val="single" w:color="auto" w:sz="4" w:space="0"/>
              <w:bottom w:val="single" w:color="auto" w:sz="4" w:space="0"/>
              <w:right w:val="single" w:color="auto" w:sz="4" w:space="0"/>
            </w:tcBorders>
            <w:shd w:val="clear" w:color="auto" w:fill="auto"/>
            <w:vAlign w:val="center"/>
          </w:tcPr>
          <w:p w14:paraId="48E899E8">
            <w:pPr>
              <w:keepNext w:val="0"/>
              <w:keepLines w:val="0"/>
              <w:widowControl w:val="0"/>
              <w:suppressLineNumbers w:val="0"/>
              <w:spacing w:before="0" w:beforeAutospacing="0" w:after="0" w:afterAutospacing="0" w:line="500" w:lineRule="exact"/>
              <w:ind w:left="0" w:right="0"/>
              <w:jc w:val="center"/>
              <w:outlineLvl w:val="9"/>
              <w:rPr>
                <w:rFonts w:hint="default" w:ascii="Times New Roman" w:hAnsi="Times New Roman" w:eastAsia="仿宋" w:cs="Times New Roman"/>
                <w:sz w:val="21"/>
                <w:szCs w:val="21"/>
              </w:rPr>
            </w:pPr>
            <w:r>
              <w:rPr>
                <w:rFonts w:hint="default" w:ascii="Times New Roman" w:hAnsi="Times New Roman" w:eastAsia="仿宋" w:cs="Times New Roman"/>
                <w:sz w:val="21"/>
                <w:szCs w:val="21"/>
                <w:lang w:val="en-US" w:eastAsia="zh-CN" w:bidi="ar"/>
              </w:rPr>
              <w:t>X&lt;20</w:t>
            </w:r>
          </w:p>
        </w:tc>
      </w:tr>
      <w:tr w14:paraId="7A2A86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94" w:type="dxa"/>
            <w:vMerge w:val="continue"/>
            <w:tcBorders>
              <w:top w:val="nil"/>
              <w:left w:val="single" w:color="auto" w:sz="4" w:space="0"/>
              <w:bottom w:val="single" w:color="auto" w:sz="4" w:space="0"/>
              <w:right w:val="single" w:color="auto" w:sz="4" w:space="0"/>
            </w:tcBorders>
            <w:shd w:val="clear" w:color="auto" w:fill="auto"/>
            <w:vAlign w:val="center"/>
          </w:tcPr>
          <w:p w14:paraId="577BB9C1">
            <w:pPr>
              <w:keepNext w:val="0"/>
              <w:keepLines w:val="0"/>
              <w:suppressLineNumbers w:val="0"/>
              <w:spacing w:before="0" w:beforeAutospacing="0" w:after="0" w:afterAutospacing="0"/>
              <w:ind w:left="0" w:right="0"/>
              <w:outlineLvl w:val="9"/>
              <w:rPr>
                <w:rFonts w:hint="default" w:ascii="Times New Roman" w:hAnsi="Times New Roman" w:cs="Times New Roman"/>
                <w:sz w:val="20"/>
                <w:szCs w:val="20"/>
              </w:rPr>
            </w:pPr>
          </w:p>
        </w:tc>
        <w:tc>
          <w:tcPr>
            <w:tcW w:w="1625" w:type="dxa"/>
            <w:tcBorders>
              <w:top w:val="single" w:color="auto" w:sz="4" w:space="0"/>
              <w:left w:val="single" w:color="auto" w:sz="4" w:space="0"/>
              <w:bottom w:val="single" w:color="auto" w:sz="4" w:space="0"/>
              <w:right w:val="single" w:color="auto" w:sz="4" w:space="0"/>
            </w:tcBorders>
            <w:shd w:val="clear" w:color="auto" w:fill="auto"/>
            <w:vAlign w:val="center"/>
          </w:tcPr>
          <w:p w14:paraId="3C41024D">
            <w:pPr>
              <w:keepNext w:val="0"/>
              <w:keepLines w:val="0"/>
              <w:widowControl w:val="0"/>
              <w:suppressLineNumbers w:val="0"/>
              <w:spacing w:before="0" w:beforeAutospacing="0" w:after="0" w:afterAutospacing="0" w:line="500" w:lineRule="exact"/>
              <w:ind w:left="0" w:right="0"/>
              <w:jc w:val="center"/>
              <w:outlineLvl w:val="9"/>
              <w:rPr>
                <w:rFonts w:hint="eastAsia" w:ascii="仿宋" w:hAnsi="仿宋" w:eastAsia="仿宋" w:cs="Times New Roman"/>
                <w:sz w:val="21"/>
                <w:szCs w:val="21"/>
              </w:rPr>
            </w:pPr>
            <w:r>
              <w:rPr>
                <w:rFonts w:hint="eastAsia" w:ascii="仿宋" w:hAnsi="仿宋" w:eastAsia="仿宋" w:cs="仿宋"/>
                <w:sz w:val="21"/>
                <w:szCs w:val="21"/>
                <w:lang w:val="en-US" w:eastAsia="zh-CN" w:bidi="ar"/>
              </w:rPr>
              <w:t>营业收入（Y）</w:t>
            </w:r>
          </w:p>
        </w:tc>
        <w:tc>
          <w:tcPr>
            <w:tcW w:w="767" w:type="dxa"/>
            <w:tcBorders>
              <w:top w:val="single" w:color="auto" w:sz="4" w:space="0"/>
              <w:left w:val="single" w:color="auto" w:sz="4" w:space="0"/>
              <w:bottom w:val="single" w:color="auto" w:sz="4" w:space="0"/>
              <w:right w:val="single" w:color="auto" w:sz="4" w:space="0"/>
            </w:tcBorders>
            <w:shd w:val="clear" w:color="auto" w:fill="auto"/>
            <w:vAlign w:val="center"/>
          </w:tcPr>
          <w:p w14:paraId="230172D4">
            <w:pPr>
              <w:keepNext w:val="0"/>
              <w:keepLines w:val="0"/>
              <w:widowControl w:val="0"/>
              <w:suppressLineNumbers w:val="0"/>
              <w:spacing w:before="0" w:beforeAutospacing="0" w:after="0" w:afterAutospacing="0" w:line="500" w:lineRule="exact"/>
              <w:ind w:left="0" w:right="0"/>
              <w:jc w:val="center"/>
              <w:outlineLvl w:val="9"/>
              <w:rPr>
                <w:rFonts w:hint="eastAsia" w:ascii="仿宋" w:hAnsi="仿宋" w:eastAsia="仿宋" w:cs="Times New Roman"/>
                <w:sz w:val="21"/>
                <w:szCs w:val="21"/>
              </w:rPr>
            </w:pPr>
            <w:r>
              <w:rPr>
                <w:rFonts w:hint="eastAsia" w:ascii="仿宋" w:hAnsi="仿宋" w:eastAsia="仿宋" w:cs="仿宋"/>
                <w:sz w:val="21"/>
                <w:szCs w:val="21"/>
                <w:lang w:val="en-US" w:eastAsia="zh-CN" w:bidi="ar"/>
              </w:rPr>
              <w:t>万元</w:t>
            </w:r>
          </w:p>
        </w:tc>
        <w:tc>
          <w:tcPr>
            <w:tcW w:w="2055" w:type="dxa"/>
            <w:tcBorders>
              <w:top w:val="single" w:color="auto" w:sz="4" w:space="0"/>
              <w:left w:val="single" w:color="auto" w:sz="4" w:space="0"/>
              <w:bottom w:val="single" w:color="auto" w:sz="4" w:space="0"/>
              <w:right w:val="single" w:color="auto" w:sz="4" w:space="0"/>
            </w:tcBorders>
            <w:shd w:val="clear" w:color="auto" w:fill="auto"/>
            <w:vAlign w:val="center"/>
          </w:tcPr>
          <w:p w14:paraId="60346C24">
            <w:pPr>
              <w:keepNext w:val="0"/>
              <w:keepLines w:val="0"/>
              <w:widowControl w:val="0"/>
              <w:suppressLineNumbers w:val="0"/>
              <w:spacing w:before="0" w:beforeAutospacing="0" w:after="0" w:afterAutospacing="0" w:line="500" w:lineRule="exact"/>
              <w:ind w:left="0" w:right="0"/>
              <w:jc w:val="center"/>
              <w:outlineLvl w:val="9"/>
              <w:rPr>
                <w:rFonts w:hint="default" w:ascii="Times New Roman" w:hAnsi="Times New Roman" w:eastAsia="仿宋" w:cs="Times New Roman"/>
                <w:sz w:val="21"/>
                <w:szCs w:val="21"/>
              </w:rPr>
            </w:pPr>
            <w:r>
              <w:rPr>
                <w:rFonts w:hint="default" w:ascii="Times New Roman" w:hAnsi="Times New Roman" w:eastAsia="仿宋" w:cs="Times New Roman"/>
                <w:sz w:val="21"/>
                <w:szCs w:val="21"/>
                <w:lang w:val="en-US" w:eastAsia="zh-CN" w:bidi="ar"/>
              </w:rPr>
              <w:t>2000≤Y&lt;40000</w:t>
            </w:r>
          </w:p>
        </w:tc>
        <w:tc>
          <w:tcPr>
            <w:tcW w:w="1765" w:type="dxa"/>
            <w:tcBorders>
              <w:top w:val="single" w:color="auto" w:sz="4" w:space="0"/>
              <w:left w:val="single" w:color="auto" w:sz="4" w:space="0"/>
              <w:bottom w:val="single" w:color="auto" w:sz="4" w:space="0"/>
              <w:right w:val="single" w:color="auto" w:sz="4" w:space="0"/>
            </w:tcBorders>
            <w:shd w:val="clear" w:color="auto" w:fill="auto"/>
            <w:vAlign w:val="center"/>
          </w:tcPr>
          <w:p w14:paraId="12BB52B4">
            <w:pPr>
              <w:keepNext w:val="0"/>
              <w:keepLines w:val="0"/>
              <w:widowControl w:val="0"/>
              <w:suppressLineNumbers w:val="0"/>
              <w:spacing w:before="0" w:beforeAutospacing="0" w:after="0" w:afterAutospacing="0" w:line="500" w:lineRule="exact"/>
              <w:ind w:left="0" w:right="0"/>
              <w:jc w:val="center"/>
              <w:outlineLvl w:val="9"/>
              <w:rPr>
                <w:rFonts w:hint="default" w:ascii="Times New Roman" w:hAnsi="Times New Roman" w:eastAsia="仿宋" w:cs="Times New Roman"/>
                <w:sz w:val="21"/>
                <w:szCs w:val="21"/>
              </w:rPr>
            </w:pPr>
            <w:r>
              <w:rPr>
                <w:rFonts w:hint="default" w:ascii="Times New Roman" w:hAnsi="Times New Roman" w:eastAsia="仿宋" w:cs="Times New Roman"/>
                <w:sz w:val="21"/>
                <w:szCs w:val="21"/>
                <w:lang w:val="en-US" w:eastAsia="zh-CN" w:bidi="ar"/>
              </w:rPr>
              <w:t>300≤Y&lt;2000</w:t>
            </w:r>
          </w:p>
        </w:tc>
        <w:tc>
          <w:tcPr>
            <w:tcW w:w="1164" w:type="dxa"/>
            <w:tcBorders>
              <w:top w:val="single" w:color="auto" w:sz="4" w:space="0"/>
              <w:left w:val="single" w:color="auto" w:sz="4" w:space="0"/>
              <w:bottom w:val="single" w:color="auto" w:sz="4" w:space="0"/>
              <w:right w:val="single" w:color="auto" w:sz="4" w:space="0"/>
            </w:tcBorders>
            <w:shd w:val="clear" w:color="auto" w:fill="auto"/>
            <w:vAlign w:val="center"/>
          </w:tcPr>
          <w:p w14:paraId="67B6EB8C">
            <w:pPr>
              <w:keepNext w:val="0"/>
              <w:keepLines w:val="0"/>
              <w:widowControl w:val="0"/>
              <w:suppressLineNumbers w:val="0"/>
              <w:spacing w:before="0" w:beforeAutospacing="0" w:after="0" w:afterAutospacing="0" w:line="500" w:lineRule="exact"/>
              <w:ind w:left="0" w:right="0"/>
              <w:jc w:val="center"/>
              <w:outlineLvl w:val="9"/>
              <w:rPr>
                <w:rFonts w:hint="default" w:ascii="Times New Roman" w:hAnsi="Times New Roman" w:eastAsia="仿宋" w:cs="Times New Roman"/>
                <w:sz w:val="21"/>
                <w:szCs w:val="21"/>
              </w:rPr>
            </w:pPr>
            <w:r>
              <w:rPr>
                <w:rFonts w:hint="default" w:ascii="Times New Roman" w:hAnsi="Times New Roman" w:eastAsia="仿宋" w:cs="Times New Roman"/>
                <w:sz w:val="21"/>
                <w:szCs w:val="21"/>
                <w:lang w:val="en-US" w:eastAsia="zh-CN" w:bidi="ar"/>
              </w:rPr>
              <w:t>Y&lt;300</w:t>
            </w:r>
          </w:p>
        </w:tc>
      </w:tr>
      <w:tr w14:paraId="4FD25A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94" w:type="dxa"/>
            <w:vMerge w:val="restart"/>
            <w:tcBorders>
              <w:top w:val="nil"/>
              <w:left w:val="single" w:color="auto" w:sz="4" w:space="0"/>
              <w:bottom w:val="single" w:color="auto" w:sz="4" w:space="0"/>
              <w:right w:val="single" w:color="auto" w:sz="4" w:space="0"/>
            </w:tcBorders>
            <w:shd w:val="clear" w:color="auto" w:fill="auto"/>
            <w:vAlign w:val="center"/>
          </w:tcPr>
          <w:p w14:paraId="375E550D">
            <w:pPr>
              <w:keepNext w:val="0"/>
              <w:keepLines w:val="0"/>
              <w:widowControl w:val="0"/>
              <w:suppressLineNumbers w:val="0"/>
              <w:spacing w:before="0" w:beforeAutospacing="0" w:after="0" w:afterAutospacing="0" w:line="500" w:lineRule="exact"/>
              <w:ind w:left="0" w:right="0"/>
              <w:jc w:val="center"/>
              <w:outlineLvl w:val="9"/>
              <w:rPr>
                <w:rFonts w:hint="eastAsia" w:ascii="仿宋" w:hAnsi="仿宋" w:eastAsia="仿宋" w:cs="Times New Roman"/>
                <w:sz w:val="21"/>
                <w:szCs w:val="21"/>
              </w:rPr>
            </w:pPr>
            <w:r>
              <w:rPr>
                <w:rFonts w:hint="eastAsia" w:ascii="仿宋" w:hAnsi="仿宋" w:eastAsia="仿宋" w:cs="仿宋"/>
                <w:sz w:val="21"/>
                <w:szCs w:val="21"/>
                <w:lang w:val="en-US" w:eastAsia="zh-CN" w:bidi="ar"/>
              </w:rPr>
              <w:t>建筑业</w:t>
            </w:r>
          </w:p>
        </w:tc>
        <w:tc>
          <w:tcPr>
            <w:tcW w:w="1625" w:type="dxa"/>
            <w:tcBorders>
              <w:top w:val="single" w:color="auto" w:sz="4" w:space="0"/>
              <w:left w:val="single" w:color="auto" w:sz="4" w:space="0"/>
              <w:bottom w:val="single" w:color="auto" w:sz="4" w:space="0"/>
              <w:right w:val="single" w:color="auto" w:sz="4" w:space="0"/>
            </w:tcBorders>
            <w:shd w:val="clear" w:color="auto" w:fill="auto"/>
            <w:vAlign w:val="center"/>
          </w:tcPr>
          <w:p w14:paraId="4F85D07A">
            <w:pPr>
              <w:keepNext w:val="0"/>
              <w:keepLines w:val="0"/>
              <w:widowControl w:val="0"/>
              <w:suppressLineNumbers w:val="0"/>
              <w:spacing w:before="0" w:beforeAutospacing="0" w:after="0" w:afterAutospacing="0" w:line="500" w:lineRule="exact"/>
              <w:ind w:left="0" w:right="0"/>
              <w:jc w:val="center"/>
              <w:outlineLvl w:val="9"/>
              <w:rPr>
                <w:rFonts w:hint="eastAsia" w:ascii="仿宋" w:hAnsi="仿宋" w:eastAsia="仿宋" w:cs="Times New Roman"/>
                <w:sz w:val="21"/>
                <w:szCs w:val="21"/>
              </w:rPr>
            </w:pPr>
            <w:r>
              <w:rPr>
                <w:rFonts w:hint="eastAsia" w:ascii="仿宋" w:hAnsi="仿宋" w:eastAsia="仿宋" w:cs="仿宋"/>
                <w:sz w:val="21"/>
                <w:szCs w:val="21"/>
                <w:lang w:val="en-US" w:eastAsia="zh-CN" w:bidi="ar"/>
              </w:rPr>
              <w:t>营业收入（Y）</w:t>
            </w:r>
          </w:p>
        </w:tc>
        <w:tc>
          <w:tcPr>
            <w:tcW w:w="767" w:type="dxa"/>
            <w:tcBorders>
              <w:top w:val="single" w:color="auto" w:sz="4" w:space="0"/>
              <w:left w:val="single" w:color="auto" w:sz="4" w:space="0"/>
              <w:bottom w:val="single" w:color="auto" w:sz="4" w:space="0"/>
              <w:right w:val="single" w:color="auto" w:sz="4" w:space="0"/>
            </w:tcBorders>
            <w:shd w:val="clear" w:color="auto" w:fill="auto"/>
            <w:vAlign w:val="center"/>
          </w:tcPr>
          <w:p w14:paraId="2B29BE2D">
            <w:pPr>
              <w:keepNext w:val="0"/>
              <w:keepLines w:val="0"/>
              <w:widowControl w:val="0"/>
              <w:suppressLineNumbers w:val="0"/>
              <w:spacing w:before="0" w:beforeAutospacing="0" w:after="0" w:afterAutospacing="0" w:line="500" w:lineRule="exact"/>
              <w:ind w:left="0" w:right="0"/>
              <w:jc w:val="center"/>
              <w:outlineLvl w:val="9"/>
              <w:rPr>
                <w:rFonts w:hint="eastAsia" w:ascii="仿宋" w:hAnsi="仿宋" w:eastAsia="仿宋" w:cs="Times New Roman"/>
                <w:sz w:val="21"/>
                <w:szCs w:val="21"/>
              </w:rPr>
            </w:pPr>
            <w:r>
              <w:rPr>
                <w:rFonts w:hint="eastAsia" w:ascii="仿宋" w:hAnsi="仿宋" w:eastAsia="仿宋" w:cs="仿宋"/>
                <w:sz w:val="21"/>
                <w:szCs w:val="21"/>
                <w:lang w:val="en-US" w:eastAsia="zh-CN" w:bidi="ar"/>
              </w:rPr>
              <w:t>万元</w:t>
            </w:r>
          </w:p>
        </w:tc>
        <w:tc>
          <w:tcPr>
            <w:tcW w:w="2055" w:type="dxa"/>
            <w:tcBorders>
              <w:top w:val="single" w:color="auto" w:sz="4" w:space="0"/>
              <w:left w:val="single" w:color="auto" w:sz="4" w:space="0"/>
              <w:bottom w:val="single" w:color="auto" w:sz="4" w:space="0"/>
              <w:right w:val="single" w:color="auto" w:sz="4" w:space="0"/>
            </w:tcBorders>
            <w:shd w:val="clear" w:color="auto" w:fill="auto"/>
            <w:vAlign w:val="center"/>
          </w:tcPr>
          <w:p w14:paraId="450DB6DB">
            <w:pPr>
              <w:keepNext w:val="0"/>
              <w:keepLines w:val="0"/>
              <w:widowControl w:val="0"/>
              <w:suppressLineNumbers w:val="0"/>
              <w:spacing w:before="0" w:beforeAutospacing="0" w:after="0" w:afterAutospacing="0" w:line="500" w:lineRule="exact"/>
              <w:ind w:left="0" w:right="0"/>
              <w:jc w:val="center"/>
              <w:outlineLvl w:val="9"/>
              <w:rPr>
                <w:rFonts w:hint="default" w:ascii="Times New Roman" w:hAnsi="Times New Roman" w:eastAsia="仿宋" w:cs="Times New Roman"/>
                <w:sz w:val="21"/>
                <w:szCs w:val="21"/>
              </w:rPr>
            </w:pPr>
            <w:r>
              <w:rPr>
                <w:rFonts w:hint="default" w:ascii="Times New Roman" w:hAnsi="Times New Roman" w:eastAsia="仿宋" w:cs="Times New Roman"/>
                <w:sz w:val="21"/>
                <w:szCs w:val="21"/>
                <w:lang w:val="en-US" w:eastAsia="zh-CN" w:bidi="ar"/>
              </w:rPr>
              <w:t>6000≤Y&lt;80000</w:t>
            </w:r>
          </w:p>
        </w:tc>
        <w:tc>
          <w:tcPr>
            <w:tcW w:w="1765" w:type="dxa"/>
            <w:tcBorders>
              <w:top w:val="single" w:color="auto" w:sz="4" w:space="0"/>
              <w:left w:val="single" w:color="auto" w:sz="4" w:space="0"/>
              <w:bottom w:val="single" w:color="auto" w:sz="4" w:space="0"/>
              <w:right w:val="single" w:color="auto" w:sz="4" w:space="0"/>
            </w:tcBorders>
            <w:shd w:val="clear" w:color="auto" w:fill="auto"/>
            <w:vAlign w:val="center"/>
          </w:tcPr>
          <w:p w14:paraId="500F7A42">
            <w:pPr>
              <w:keepNext w:val="0"/>
              <w:keepLines w:val="0"/>
              <w:widowControl w:val="0"/>
              <w:suppressLineNumbers w:val="0"/>
              <w:spacing w:before="0" w:beforeAutospacing="0" w:after="0" w:afterAutospacing="0" w:line="500" w:lineRule="exact"/>
              <w:ind w:left="0" w:right="0"/>
              <w:jc w:val="center"/>
              <w:outlineLvl w:val="9"/>
              <w:rPr>
                <w:rFonts w:hint="default" w:ascii="Times New Roman" w:hAnsi="Times New Roman" w:eastAsia="仿宋" w:cs="Times New Roman"/>
                <w:sz w:val="21"/>
                <w:szCs w:val="21"/>
              </w:rPr>
            </w:pPr>
            <w:r>
              <w:rPr>
                <w:rFonts w:hint="default" w:ascii="Times New Roman" w:hAnsi="Times New Roman" w:eastAsia="仿宋" w:cs="Times New Roman"/>
                <w:sz w:val="21"/>
                <w:szCs w:val="21"/>
                <w:lang w:val="en-US" w:eastAsia="zh-CN" w:bidi="ar"/>
              </w:rPr>
              <w:t>300≤Y&lt;6000</w:t>
            </w:r>
          </w:p>
        </w:tc>
        <w:tc>
          <w:tcPr>
            <w:tcW w:w="1164" w:type="dxa"/>
            <w:tcBorders>
              <w:top w:val="single" w:color="auto" w:sz="4" w:space="0"/>
              <w:left w:val="single" w:color="auto" w:sz="4" w:space="0"/>
              <w:bottom w:val="single" w:color="auto" w:sz="4" w:space="0"/>
              <w:right w:val="single" w:color="auto" w:sz="4" w:space="0"/>
            </w:tcBorders>
            <w:shd w:val="clear" w:color="auto" w:fill="auto"/>
            <w:vAlign w:val="center"/>
          </w:tcPr>
          <w:p w14:paraId="4BBFBD7A">
            <w:pPr>
              <w:keepNext w:val="0"/>
              <w:keepLines w:val="0"/>
              <w:widowControl w:val="0"/>
              <w:suppressLineNumbers w:val="0"/>
              <w:spacing w:before="0" w:beforeAutospacing="0" w:after="0" w:afterAutospacing="0" w:line="500" w:lineRule="exact"/>
              <w:ind w:left="0" w:right="0"/>
              <w:jc w:val="center"/>
              <w:outlineLvl w:val="9"/>
              <w:rPr>
                <w:rFonts w:hint="default" w:ascii="Times New Roman" w:hAnsi="Times New Roman" w:eastAsia="仿宋" w:cs="Times New Roman"/>
                <w:sz w:val="21"/>
                <w:szCs w:val="21"/>
              </w:rPr>
            </w:pPr>
            <w:r>
              <w:rPr>
                <w:rFonts w:hint="default" w:ascii="Times New Roman" w:hAnsi="Times New Roman" w:eastAsia="仿宋" w:cs="Times New Roman"/>
                <w:sz w:val="21"/>
                <w:szCs w:val="21"/>
                <w:lang w:val="en-US" w:eastAsia="zh-CN" w:bidi="ar"/>
              </w:rPr>
              <w:t>Y&lt;300</w:t>
            </w:r>
          </w:p>
        </w:tc>
      </w:tr>
      <w:tr w14:paraId="514BC3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94" w:type="dxa"/>
            <w:vMerge w:val="continue"/>
            <w:tcBorders>
              <w:top w:val="nil"/>
              <w:left w:val="single" w:color="auto" w:sz="4" w:space="0"/>
              <w:bottom w:val="single" w:color="auto" w:sz="4" w:space="0"/>
              <w:right w:val="single" w:color="auto" w:sz="4" w:space="0"/>
            </w:tcBorders>
            <w:shd w:val="clear" w:color="auto" w:fill="auto"/>
            <w:vAlign w:val="center"/>
          </w:tcPr>
          <w:p w14:paraId="7217627F">
            <w:pPr>
              <w:keepNext w:val="0"/>
              <w:keepLines w:val="0"/>
              <w:suppressLineNumbers w:val="0"/>
              <w:spacing w:before="0" w:beforeAutospacing="0" w:after="0" w:afterAutospacing="0"/>
              <w:ind w:left="0" w:right="0"/>
              <w:outlineLvl w:val="9"/>
              <w:rPr>
                <w:rFonts w:hint="default" w:ascii="Times New Roman" w:hAnsi="Times New Roman" w:cs="Times New Roman"/>
                <w:sz w:val="20"/>
                <w:szCs w:val="20"/>
              </w:rPr>
            </w:pPr>
          </w:p>
        </w:tc>
        <w:tc>
          <w:tcPr>
            <w:tcW w:w="1625" w:type="dxa"/>
            <w:tcBorders>
              <w:top w:val="single" w:color="auto" w:sz="4" w:space="0"/>
              <w:left w:val="single" w:color="auto" w:sz="4" w:space="0"/>
              <w:bottom w:val="single" w:color="auto" w:sz="4" w:space="0"/>
              <w:right w:val="single" w:color="auto" w:sz="4" w:space="0"/>
            </w:tcBorders>
            <w:shd w:val="clear" w:color="auto" w:fill="auto"/>
            <w:vAlign w:val="center"/>
          </w:tcPr>
          <w:p w14:paraId="60863978">
            <w:pPr>
              <w:keepNext w:val="0"/>
              <w:keepLines w:val="0"/>
              <w:widowControl w:val="0"/>
              <w:suppressLineNumbers w:val="0"/>
              <w:spacing w:before="0" w:beforeAutospacing="0" w:after="0" w:afterAutospacing="0" w:line="500" w:lineRule="exact"/>
              <w:ind w:left="0" w:right="0"/>
              <w:jc w:val="center"/>
              <w:outlineLvl w:val="9"/>
              <w:rPr>
                <w:rFonts w:hint="eastAsia" w:ascii="仿宋" w:hAnsi="仿宋" w:eastAsia="仿宋" w:cs="Times New Roman"/>
                <w:sz w:val="21"/>
                <w:szCs w:val="21"/>
              </w:rPr>
            </w:pPr>
            <w:r>
              <w:rPr>
                <w:rFonts w:hint="eastAsia" w:ascii="仿宋" w:hAnsi="仿宋" w:eastAsia="仿宋" w:cs="仿宋"/>
                <w:sz w:val="21"/>
                <w:szCs w:val="21"/>
                <w:lang w:val="en-US" w:eastAsia="zh-CN" w:bidi="ar"/>
              </w:rPr>
              <w:t>资产总额（Z）</w:t>
            </w:r>
          </w:p>
        </w:tc>
        <w:tc>
          <w:tcPr>
            <w:tcW w:w="767" w:type="dxa"/>
            <w:tcBorders>
              <w:top w:val="single" w:color="auto" w:sz="4" w:space="0"/>
              <w:left w:val="single" w:color="auto" w:sz="4" w:space="0"/>
              <w:bottom w:val="single" w:color="auto" w:sz="4" w:space="0"/>
              <w:right w:val="single" w:color="auto" w:sz="4" w:space="0"/>
            </w:tcBorders>
            <w:shd w:val="clear" w:color="auto" w:fill="auto"/>
            <w:vAlign w:val="center"/>
          </w:tcPr>
          <w:p w14:paraId="5EBE728F">
            <w:pPr>
              <w:keepNext w:val="0"/>
              <w:keepLines w:val="0"/>
              <w:widowControl w:val="0"/>
              <w:suppressLineNumbers w:val="0"/>
              <w:spacing w:before="0" w:beforeAutospacing="0" w:after="0" w:afterAutospacing="0" w:line="500" w:lineRule="exact"/>
              <w:ind w:left="0" w:right="0"/>
              <w:jc w:val="center"/>
              <w:outlineLvl w:val="9"/>
              <w:rPr>
                <w:rFonts w:hint="eastAsia" w:ascii="仿宋" w:hAnsi="仿宋" w:eastAsia="仿宋" w:cs="Times New Roman"/>
                <w:sz w:val="21"/>
                <w:szCs w:val="21"/>
              </w:rPr>
            </w:pPr>
            <w:r>
              <w:rPr>
                <w:rFonts w:hint="eastAsia" w:ascii="仿宋" w:hAnsi="仿宋" w:eastAsia="仿宋" w:cs="仿宋"/>
                <w:sz w:val="21"/>
                <w:szCs w:val="21"/>
                <w:lang w:val="en-US" w:eastAsia="zh-CN" w:bidi="ar"/>
              </w:rPr>
              <w:t>万元</w:t>
            </w:r>
          </w:p>
        </w:tc>
        <w:tc>
          <w:tcPr>
            <w:tcW w:w="2055" w:type="dxa"/>
            <w:tcBorders>
              <w:top w:val="single" w:color="auto" w:sz="4" w:space="0"/>
              <w:left w:val="single" w:color="auto" w:sz="4" w:space="0"/>
              <w:bottom w:val="single" w:color="auto" w:sz="4" w:space="0"/>
              <w:right w:val="single" w:color="auto" w:sz="4" w:space="0"/>
            </w:tcBorders>
            <w:shd w:val="clear" w:color="auto" w:fill="auto"/>
            <w:vAlign w:val="center"/>
          </w:tcPr>
          <w:p w14:paraId="610B2297">
            <w:pPr>
              <w:keepNext w:val="0"/>
              <w:keepLines w:val="0"/>
              <w:widowControl w:val="0"/>
              <w:suppressLineNumbers w:val="0"/>
              <w:spacing w:before="0" w:beforeAutospacing="0" w:after="0" w:afterAutospacing="0" w:line="500" w:lineRule="exact"/>
              <w:ind w:left="0" w:right="0"/>
              <w:jc w:val="center"/>
              <w:outlineLvl w:val="9"/>
              <w:rPr>
                <w:rFonts w:hint="default" w:ascii="Times New Roman" w:hAnsi="Times New Roman" w:eastAsia="仿宋" w:cs="Times New Roman"/>
                <w:sz w:val="21"/>
                <w:szCs w:val="21"/>
              </w:rPr>
            </w:pPr>
            <w:r>
              <w:rPr>
                <w:rFonts w:hint="default" w:ascii="Times New Roman" w:hAnsi="Times New Roman" w:eastAsia="仿宋" w:cs="Times New Roman"/>
                <w:sz w:val="21"/>
                <w:szCs w:val="21"/>
                <w:lang w:val="en-US" w:eastAsia="zh-CN" w:bidi="ar"/>
              </w:rPr>
              <w:t>5000≤Z &lt;80000</w:t>
            </w:r>
          </w:p>
        </w:tc>
        <w:tc>
          <w:tcPr>
            <w:tcW w:w="1765" w:type="dxa"/>
            <w:tcBorders>
              <w:top w:val="single" w:color="auto" w:sz="4" w:space="0"/>
              <w:left w:val="single" w:color="auto" w:sz="4" w:space="0"/>
              <w:bottom w:val="single" w:color="auto" w:sz="4" w:space="0"/>
              <w:right w:val="single" w:color="auto" w:sz="4" w:space="0"/>
            </w:tcBorders>
            <w:shd w:val="clear" w:color="auto" w:fill="auto"/>
            <w:vAlign w:val="center"/>
          </w:tcPr>
          <w:p w14:paraId="51B1E7CC">
            <w:pPr>
              <w:keepNext w:val="0"/>
              <w:keepLines w:val="0"/>
              <w:widowControl w:val="0"/>
              <w:suppressLineNumbers w:val="0"/>
              <w:spacing w:before="0" w:beforeAutospacing="0" w:after="0" w:afterAutospacing="0" w:line="500" w:lineRule="exact"/>
              <w:ind w:left="0" w:right="0"/>
              <w:jc w:val="center"/>
              <w:outlineLvl w:val="9"/>
              <w:rPr>
                <w:rFonts w:hint="default" w:ascii="Times New Roman" w:hAnsi="Times New Roman" w:eastAsia="仿宋" w:cs="Times New Roman"/>
                <w:sz w:val="21"/>
                <w:szCs w:val="21"/>
              </w:rPr>
            </w:pPr>
            <w:r>
              <w:rPr>
                <w:rFonts w:hint="default" w:ascii="Times New Roman" w:hAnsi="Times New Roman" w:eastAsia="仿宋" w:cs="Times New Roman"/>
                <w:sz w:val="21"/>
                <w:szCs w:val="21"/>
                <w:lang w:val="en-US" w:eastAsia="zh-CN" w:bidi="ar"/>
              </w:rPr>
              <w:t>300≤Z &lt;5000</w:t>
            </w:r>
          </w:p>
        </w:tc>
        <w:tc>
          <w:tcPr>
            <w:tcW w:w="1164" w:type="dxa"/>
            <w:tcBorders>
              <w:top w:val="single" w:color="auto" w:sz="4" w:space="0"/>
              <w:left w:val="single" w:color="auto" w:sz="4" w:space="0"/>
              <w:bottom w:val="single" w:color="auto" w:sz="4" w:space="0"/>
              <w:right w:val="single" w:color="auto" w:sz="4" w:space="0"/>
            </w:tcBorders>
            <w:shd w:val="clear" w:color="auto" w:fill="auto"/>
            <w:vAlign w:val="center"/>
          </w:tcPr>
          <w:p w14:paraId="063FC6A9">
            <w:pPr>
              <w:keepNext w:val="0"/>
              <w:keepLines w:val="0"/>
              <w:widowControl w:val="0"/>
              <w:suppressLineNumbers w:val="0"/>
              <w:spacing w:before="0" w:beforeAutospacing="0" w:after="0" w:afterAutospacing="0" w:line="500" w:lineRule="exact"/>
              <w:ind w:left="0" w:right="0"/>
              <w:jc w:val="center"/>
              <w:outlineLvl w:val="9"/>
              <w:rPr>
                <w:rFonts w:hint="default" w:ascii="Times New Roman" w:hAnsi="Times New Roman" w:eastAsia="仿宋" w:cs="Times New Roman"/>
                <w:sz w:val="21"/>
                <w:szCs w:val="21"/>
              </w:rPr>
            </w:pPr>
            <w:r>
              <w:rPr>
                <w:rFonts w:hint="default" w:ascii="Times New Roman" w:hAnsi="Times New Roman" w:eastAsia="仿宋" w:cs="Times New Roman"/>
                <w:sz w:val="21"/>
                <w:szCs w:val="21"/>
                <w:lang w:val="en-US" w:eastAsia="zh-CN" w:bidi="ar"/>
              </w:rPr>
              <w:t>Z&lt;300</w:t>
            </w:r>
          </w:p>
        </w:tc>
      </w:tr>
      <w:tr w14:paraId="7223A9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94" w:type="dxa"/>
            <w:vMerge w:val="restart"/>
            <w:tcBorders>
              <w:top w:val="nil"/>
              <w:left w:val="single" w:color="auto" w:sz="4" w:space="0"/>
              <w:bottom w:val="single" w:color="auto" w:sz="4" w:space="0"/>
              <w:right w:val="single" w:color="auto" w:sz="4" w:space="0"/>
            </w:tcBorders>
            <w:shd w:val="clear" w:color="auto" w:fill="auto"/>
            <w:vAlign w:val="center"/>
          </w:tcPr>
          <w:p w14:paraId="5F81221E">
            <w:pPr>
              <w:keepNext w:val="0"/>
              <w:keepLines w:val="0"/>
              <w:widowControl w:val="0"/>
              <w:suppressLineNumbers w:val="0"/>
              <w:spacing w:before="0" w:beforeAutospacing="0" w:after="0" w:afterAutospacing="0" w:line="500" w:lineRule="exact"/>
              <w:ind w:left="0" w:right="0"/>
              <w:jc w:val="center"/>
              <w:outlineLvl w:val="9"/>
              <w:rPr>
                <w:rFonts w:hint="eastAsia" w:ascii="仿宋" w:hAnsi="仿宋" w:eastAsia="仿宋" w:cs="Times New Roman"/>
                <w:sz w:val="21"/>
                <w:szCs w:val="21"/>
              </w:rPr>
            </w:pPr>
            <w:r>
              <w:rPr>
                <w:rFonts w:hint="eastAsia" w:ascii="仿宋" w:hAnsi="仿宋" w:eastAsia="仿宋" w:cs="仿宋"/>
                <w:sz w:val="21"/>
                <w:szCs w:val="21"/>
                <w:lang w:val="en-US" w:eastAsia="zh-CN" w:bidi="ar"/>
              </w:rPr>
              <w:t>批发业</w:t>
            </w:r>
          </w:p>
        </w:tc>
        <w:tc>
          <w:tcPr>
            <w:tcW w:w="1625" w:type="dxa"/>
            <w:tcBorders>
              <w:top w:val="single" w:color="auto" w:sz="4" w:space="0"/>
              <w:left w:val="single" w:color="auto" w:sz="4" w:space="0"/>
              <w:bottom w:val="single" w:color="auto" w:sz="4" w:space="0"/>
              <w:right w:val="single" w:color="auto" w:sz="4" w:space="0"/>
            </w:tcBorders>
            <w:shd w:val="clear" w:color="auto" w:fill="auto"/>
            <w:vAlign w:val="center"/>
          </w:tcPr>
          <w:p w14:paraId="611A99EE">
            <w:pPr>
              <w:keepNext w:val="0"/>
              <w:keepLines w:val="0"/>
              <w:widowControl w:val="0"/>
              <w:suppressLineNumbers w:val="0"/>
              <w:spacing w:before="0" w:beforeAutospacing="0" w:after="0" w:afterAutospacing="0" w:line="500" w:lineRule="exact"/>
              <w:ind w:left="0" w:right="0"/>
              <w:jc w:val="center"/>
              <w:outlineLvl w:val="9"/>
              <w:rPr>
                <w:rFonts w:hint="eastAsia" w:ascii="仿宋" w:hAnsi="仿宋" w:eastAsia="仿宋" w:cs="Times New Roman"/>
                <w:sz w:val="21"/>
                <w:szCs w:val="21"/>
              </w:rPr>
            </w:pPr>
            <w:r>
              <w:rPr>
                <w:rFonts w:hint="eastAsia" w:ascii="仿宋" w:hAnsi="仿宋" w:eastAsia="仿宋" w:cs="仿宋"/>
                <w:sz w:val="21"/>
                <w:szCs w:val="21"/>
                <w:lang w:val="en-US" w:eastAsia="zh-CN" w:bidi="ar"/>
              </w:rPr>
              <w:t>从业人员（X）</w:t>
            </w:r>
          </w:p>
        </w:tc>
        <w:tc>
          <w:tcPr>
            <w:tcW w:w="767" w:type="dxa"/>
            <w:tcBorders>
              <w:top w:val="single" w:color="auto" w:sz="4" w:space="0"/>
              <w:left w:val="single" w:color="auto" w:sz="4" w:space="0"/>
              <w:bottom w:val="single" w:color="auto" w:sz="4" w:space="0"/>
              <w:right w:val="single" w:color="auto" w:sz="4" w:space="0"/>
            </w:tcBorders>
            <w:shd w:val="clear" w:color="auto" w:fill="auto"/>
            <w:vAlign w:val="center"/>
          </w:tcPr>
          <w:p w14:paraId="7DEF1CF9">
            <w:pPr>
              <w:keepNext w:val="0"/>
              <w:keepLines w:val="0"/>
              <w:widowControl w:val="0"/>
              <w:suppressLineNumbers w:val="0"/>
              <w:spacing w:before="0" w:beforeAutospacing="0" w:after="0" w:afterAutospacing="0" w:line="500" w:lineRule="exact"/>
              <w:ind w:left="0" w:right="0"/>
              <w:jc w:val="center"/>
              <w:outlineLvl w:val="9"/>
              <w:rPr>
                <w:rFonts w:hint="eastAsia" w:ascii="仿宋" w:hAnsi="仿宋" w:eastAsia="仿宋" w:cs="Times New Roman"/>
                <w:sz w:val="21"/>
                <w:szCs w:val="21"/>
              </w:rPr>
            </w:pPr>
            <w:r>
              <w:rPr>
                <w:rFonts w:hint="eastAsia" w:ascii="仿宋" w:hAnsi="仿宋" w:eastAsia="仿宋" w:cs="仿宋"/>
                <w:sz w:val="21"/>
                <w:szCs w:val="21"/>
                <w:lang w:val="en-US" w:eastAsia="zh-CN" w:bidi="ar"/>
              </w:rPr>
              <w:t>人</w:t>
            </w:r>
          </w:p>
        </w:tc>
        <w:tc>
          <w:tcPr>
            <w:tcW w:w="2055" w:type="dxa"/>
            <w:tcBorders>
              <w:top w:val="single" w:color="auto" w:sz="4" w:space="0"/>
              <w:left w:val="single" w:color="auto" w:sz="4" w:space="0"/>
              <w:bottom w:val="single" w:color="auto" w:sz="4" w:space="0"/>
              <w:right w:val="single" w:color="auto" w:sz="4" w:space="0"/>
            </w:tcBorders>
            <w:shd w:val="clear" w:color="auto" w:fill="auto"/>
            <w:vAlign w:val="center"/>
          </w:tcPr>
          <w:p w14:paraId="7FF5918C">
            <w:pPr>
              <w:keepNext w:val="0"/>
              <w:keepLines w:val="0"/>
              <w:widowControl w:val="0"/>
              <w:suppressLineNumbers w:val="0"/>
              <w:spacing w:before="0" w:beforeAutospacing="0" w:after="0" w:afterAutospacing="0" w:line="500" w:lineRule="exact"/>
              <w:ind w:left="0" w:right="0"/>
              <w:jc w:val="center"/>
              <w:outlineLvl w:val="9"/>
              <w:rPr>
                <w:rFonts w:hint="default" w:ascii="Times New Roman" w:hAnsi="Times New Roman" w:eastAsia="仿宋" w:cs="Times New Roman"/>
                <w:sz w:val="21"/>
                <w:szCs w:val="21"/>
              </w:rPr>
            </w:pPr>
            <w:r>
              <w:rPr>
                <w:rFonts w:hint="default" w:ascii="Times New Roman" w:hAnsi="Times New Roman" w:eastAsia="仿宋" w:cs="Times New Roman"/>
                <w:sz w:val="21"/>
                <w:szCs w:val="21"/>
                <w:lang w:val="en-US" w:eastAsia="zh-CN" w:bidi="ar"/>
              </w:rPr>
              <w:t>20≤X&lt;200</w:t>
            </w:r>
          </w:p>
        </w:tc>
        <w:tc>
          <w:tcPr>
            <w:tcW w:w="1765" w:type="dxa"/>
            <w:tcBorders>
              <w:top w:val="single" w:color="auto" w:sz="4" w:space="0"/>
              <w:left w:val="single" w:color="auto" w:sz="4" w:space="0"/>
              <w:bottom w:val="single" w:color="auto" w:sz="4" w:space="0"/>
              <w:right w:val="single" w:color="auto" w:sz="4" w:space="0"/>
            </w:tcBorders>
            <w:shd w:val="clear" w:color="auto" w:fill="auto"/>
            <w:vAlign w:val="center"/>
          </w:tcPr>
          <w:p w14:paraId="3B9C3993">
            <w:pPr>
              <w:keepNext w:val="0"/>
              <w:keepLines w:val="0"/>
              <w:widowControl w:val="0"/>
              <w:suppressLineNumbers w:val="0"/>
              <w:spacing w:before="0" w:beforeAutospacing="0" w:after="0" w:afterAutospacing="0" w:line="500" w:lineRule="exact"/>
              <w:ind w:left="0" w:right="0"/>
              <w:jc w:val="center"/>
              <w:outlineLvl w:val="9"/>
              <w:rPr>
                <w:rFonts w:hint="default" w:ascii="Times New Roman" w:hAnsi="Times New Roman" w:eastAsia="仿宋" w:cs="Times New Roman"/>
                <w:sz w:val="21"/>
                <w:szCs w:val="21"/>
              </w:rPr>
            </w:pPr>
            <w:r>
              <w:rPr>
                <w:rFonts w:hint="default" w:ascii="Times New Roman" w:hAnsi="Times New Roman" w:eastAsia="仿宋" w:cs="Times New Roman"/>
                <w:sz w:val="21"/>
                <w:szCs w:val="21"/>
                <w:lang w:val="en-US" w:eastAsia="zh-CN" w:bidi="ar"/>
              </w:rPr>
              <w:t>5≤X&lt;20</w:t>
            </w:r>
          </w:p>
        </w:tc>
        <w:tc>
          <w:tcPr>
            <w:tcW w:w="1164" w:type="dxa"/>
            <w:tcBorders>
              <w:top w:val="single" w:color="auto" w:sz="4" w:space="0"/>
              <w:left w:val="single" w:color="auto" w:sz="4" w:space="0"/>
              <w:bottom w:val="single" w:color="auto" w:sz="4" w:space="0"/>
              <w:right w:val="single" w:color="auto" w:sz="4" w:space="0"/>
            </w:tcBorders>
            <w:shd w:val="clear" w:color="auto" w:fill="auto"/>
            <w:vAlign w:val="center"/>
          </w:tcPr>
          <w:p w14:paraId="275A98BD">
            <w:pPr>
              <w:keepNext w:val="0"/>
              <w:keepLines w:val="0"/>
              <w:widowControl w:val="0"/>
              <w:suppressLineNumbers w:val="0"/>
              <w:spacing w:before="0" w:beforeAutospacing="0" w:after="0" w:afterAutospacing="0" w:line="500" w:lineRule="exact"/>
              <w:ind w:left="0" w:right="0"/>
              <w:jc w:val="center"/>
              <w:outlineLvl w:val="9"/>
              <w:rPr>
                <w:rFonts w:hint="default" w:ascii="Times New Roman" w:hAnsi="Times New Roman" w:eastAsia="仿宋" w:cs="Times New Roman"/>
                <w:sz w:val="21"/>
                <w:szCs w:val="21"/>
              </w:rPr>
            </w:pPr>
            <w:r>
              <w:rPr>
                <w:rFonts w:hint="default" w:ascii="Times New Roman" w:hAnsi="Times New Roman" w:eastAsia="仿宋" w:cs="Times New Roman"/>
                <w:sz w:val="21"/>
                <w:szCs w:val="21"/>
                <w:lang w:val="en-US" w:eastAsia="zh-CN" w:bidi="ar"/>
              </w:rPr>
              <w:t>X&lt;5</w:t>
            </w:r>
          </w:p>
        </w:tc>
      </w:tr>
      <w:tr w14:paraId="119D8C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94" w:type="dxa"/>
            <w:vMerge w:val="continue"/>
            <w:tcBorders>
              <w:top w:val="nil"/>
              <w:left w:val="single" w:color="auto" w:sz="4" w:space="0"/>
              <w:bottom w:val="single" w:color="auto" w:sz="4" w:space="0"/>
              <w:right w:val="single" w:color="auto" w:sz="4" w:space="0"/>
            </w:tcBorders>
            <w:shd w:val="clear" w:color="auto" w:fill="auto"/>
            <w:vAlign w:val="center"/>
          </w:tcPr>
          <w:p w14:paraId="1F819610">
            <w:pPr>
              <w:keepNext w:val="0"/>
              <w:keepLines w:val="0"/>
              <w:suppressLineNumbers w:val="0"/>
              <w:spacing w:before="0" w:beforeAutospacing="0" w:after="0" w:afterAutospacing="0"/>
              <w:ind w:left="0" w:right="0"/>
              <w:outlineLvl w:val="9"/>
              <w:rPr>
                <w:rFonts w:hint="default" w:ascii="Times New Roman" w:hAnsi="Times New Roman" w:cs="Times New Roman"/>
                <w:sz w:val="20"/>
                <w:szCs w:val="20"/>
              </w:rPr>
            </w:pPr>
          </w:p>
        </w:tc>
        <w:tc>
          <w:tcPr>
            <w:tcW w:w="1625" w:type="dxa"/>
            <w:tcBorders>
              <w:top w:val="single" w:color="auto" w:sz="4" w:space="0"/>
              <w:left w:val="single" w:color="auto" w:sz="4" w:space="0"/>
              <w:bottom w:val="single" w:color="auto" w:sz="4" w:space="0"/>
              <w:right w:val="single" w:color="auto" w:sz="4" w:space="0"/>
            </w:tcBorders>
            <w:shd w:val="clear" w:color="auto" w:fill="auto"/>
            <w:vAlign w:val="center"/>
          </w:tcPr>
          <w:p w14:paraId="4588EF0F">
            <w:pPr>
              <w:keepNext w:val="0"/>
              <w:keepLines w:val="0"/>
              <w:widowControl w:val="0"/>
              <w:suppressLineNumbers w:val="0"/>
              <w:spacing w:before="0" w:beforeAutospacing="0" w:after="0" w:afterAutospacing="0" w:line="500" w:lineRule="exact"/>
              <w:ind w:left="0" w:right="0"/>
              <w:jc w:val="center"/>
              <w:outlineLvl w:val="9"/>
              <w:rPr>
                <w:rFonts w:hint="eastAsia" w:ascii="仿宋" w:hAnsi="仿宋" w:eastAsia="仿宋" w:cs="Times New Roman"/>
                <w:sz w:val="21"/>
                <w:szCs w:val="21"/>
              </w:rPr>
            </w:pPr>
            <w:r>
              <w:rPr>
                <w:rFonts w:hint="eastAsia" w:ascii="仿宋" w:hAnsi="仿宋" w:eastAsia="仿宋" w:cs="仿宋"/>
                <w:sz w:val="21"/>
                <w:szCs w:val="21"/>
                <w:lang w:val="en-US" w:eastAsia="zh-CN" w:bidi="ar"/>
              </w:rPr>
              <w:t>营业收入（Y）</w:t>
            </w:r>
          </w:p>
        </w:tc>
        <w:tc>
          <w:tcPr>
            <w:tcW w:w="767" w:type="dxa"/>
            <w:tcBorders>
              <w:top w:val="single" w:color="auto" w:sz="4" w:space="0"/>
              <w:left w:val="single" w:color="auto" w:sz="4" w:space="0"/>
              <w:bottom w:val="single" w:color="auto" w:sz="4" w:space="0"/>
              <w:right w:val="single" w:color="auto" w:sz="4" w:space="0"/>
            </w:tcBorders>
            <w:shd w:val="clear" w:color="auto" w:fill="auto"/>
            <w:vAlign w:val="center"/>
          </w:tcPr>
          <w:p w14:paraId="5C4FD3FE">
            <w:pPr>
              <w:keepNext w:val="0"/>
              <w:keepLines w:val="0"/>
              <w:widowControl w:val="0"/>
              <w:suppressLineNumbers w:val="0"/>
              <w:spacing w:before="0" w:beforeAutospacing="0" w:after="0" w:afterAutospacing="0" w:line="500" w:lineRule="exact"/>
              <w:ind w:left="0" w:right="0"/>
              <w:jc w:val="center"/>
              <w:outlineLvl w:val="9"/>
              <w:rPr>
                <w:rFonts w:hint="eastAsia" w:ascii="仿宋" w:hAnsi="仿宋" w:eastAsia="仿宋" w:cs="Times New Roman"/>
                <w:sz w:val="21"/>
                <w:szCs w:val="21"/>
              </w:rPr>
            </w:pPr>
            <w:r>
              <w:rPr>
                <w:rFonts w:hint="eastAsia" w:ascii="仿宋" w:hAnsi="仿宋" w:eastAsia="仿宋" w:cs="仿宋"/>
                <w:sz w:val="21"/>
                <w:szCs w:val="21"/>
                <w:lang w:val="en-US" w:eastAsia="zh-CN" w:bidi="ar"/>
              </w:rPr>
              <w:t>万元</w:t>
            </w:r>
          </w:p>
        </w:tc>
        <w:tc>
          <w:tcPr>
            <w:tcW w:w="2055" w:type="dxa"/>
            <w:tcBorders>
              <w:top w:val="single" w:color="auto" w:sz="4" w:space="0"/>
              <w:left w:val="single" w:color="auto" w:sz="4" w:space="0"/>
              <w:bottom w:val="single" w:color="auto" w:sz="4" w:space="0"/>
              <w:right w:val="single" w:color="auto" w:sz="4" w:space="0"/>
            </w:tcBorders>
            <w:shd w:val="clear" w:color="auto" w:fill="auto"/>
            <w:vAlign w:val="center"/>
          </w:tcPr>
          <w:p w14:paraId="25122A24">
            <w:pPr>
              <w:keepNext w:val="0"/>
              <w:keepLines w:val="0"/>
              <w:widowControl w:val="0"/>
              <w:suppressLineNumbers w:val="0"/>
              <w:spacing w:before="0" w:beforeAutospacing="0" w:after="0" w:afterAutospacing="0" w:line="500" w:lineRule="exact"/>
              <w:ind w:left="0" w:right="0"/>
              <w:jc w:val="center"/>
              <w:outlineLvl w:val="9"/>
              <w:rPr>
                <w:rFonts w:hint="default" w:ascii="Times New Roman" w:hAnsi="Times New Roman" w:eastAsia="仿宋" w:cs="Times New Roman"/>
                <w:sz w:val="21"/>
                <w:szCs w:val="21"/>
              </w:rPr>
            </w:pPr>
            <w:r>
              <w:rPr>
                <w:rFonts w:hint="default" w:ascii="Times New Roman" w:hAnsi="Times New Roman" w:eastAsia="仿宋" w:cs="Times New Roman"/>
                <w:sz w:val="21"/>
                <w:szCs w:val="21"/>
                <w:lang w:val="en-US" w:eastAsia="zh-CN" w:bidi="ar"/>
              </w:rPr>
              <w:t>5000≤Y&lt;50000</w:t>
            </w:r>
          </w:p>
        </w:tc>
        <w:tc>
          <w:tcPr>
            <w:tcW w:w="1765" w:type="dxa"/>
            <w:tcBorders>
              <w:top w:val="single" w:color="auto" w:sz="4" w:space="0"/>
              <w:left w:val="single" w:color="auto" w:sz="4" w:space="0"/>
              <w:bottom w:val="single" w:color="auto" w:sz="4" w:space="0"/>
              <w:right w:val="single" w:color="auto" w:sz="4" w:space="0"/>
            </w:tcBorders>
            <w:shd w:val="clear" w:color="auto" w:fill="auto"/>
            <w:vAlign w:val="center"/>
          </w:tcPr>
          <w:p w14:paraId="61029AFB">
            <w:pPr>
              <w:keepNext w:val="0"/>
              <w:keepLines w:val="0"/>
              <w:widowControl w:val="0"/>
              <w:suppressLineNumbers w:val="0"/>
              <w:spacing w:before="0" w:beforeAutospacing="0" w:after="0" w:afterAutospacing="0" w:line="500" w:lineRule="exact"/>
              <w:ind w:left="0" w:right="0"/>
              <w:jc w:val="center"/>
              <w:outlineLvl w:val="9"/>
              <w:rPr>
                <w:rFonts w:hint="default" w:ascii="Times New Roman" w:hAnsi="Times New Roman" w:eastAsia="仿宋" w:cs="Times New Roman"/>
                <w:sz w:val="21"/>
                <w:szCs w:val="21"/>
              </w:rPr>
            </w:pPr>
            <w:r>
              <w:rPr>
                <w:rFonts w:hint="default" w:ascii="Times New Roman" w:hAnsi="Times New Roman" w:eastAsia="仿宋" w:cs="Times New Roman"/>
                <w:sz w:val="21"/>
                <w:szCs w:val="21"/>
                <w:lang w:val="en-US" w:eastAsia="zh-CN" w:bidi="ar"/>
              </w:rPr>
              <w:t>1000≤Y&lt;5000</w:t>
            </w:r>
          </w:p>
        </w:tc>
        <w:tc>
          <w:tcPr>
            <w:tcW w:w="1164" w:type="dxa"/>
            <w:tcBorders>
              <w:top w:val="single" w:color="auto" w:sz="4" w:space="0"/>
              <w:left w:val="single" w:color="auto" w:sz="4" w:space="0"/>
              <w:bottom w:val="single" w:color="auto" w:sz="4" w:space="0"/>
              <w:right w:val="single" w:color="auto" w:sz="4" w:space="0"/>
            </w:tcBorders>
            <w:shd w:val="clear" w:color="auto" w:fill="auto"/>
            <w:vAlign w:val="center"/>
          </w:tcPr>
          <w:p w14:paraId="041269A1">
            <w:pPr>
              <w:keepNext w:val="0"/>
              <w:keepLines w:val="0"/>
              <w:widowControl w:val="0"/>
              <w:suppressLineNumbers w:val="0"/>
              <w:spacing w:before="0" w:beforeAutospacing="0" w:after="0" w:afterAutospacing="0" w:line="500" w:lineRule="exact"/>
              <w:ind w:left="0" w:right="0"/>
              <w:jc w:val="center"/>
              <w:outlineLvl w:val="9"/>
              <w:rPr>
                <w:rFonts w:hint="default" w:ascii="Times New Roman" w:hAnsi="Times New Roman" w:eastAsia="仿宋" w:cs="Times New Roman"/>
                <w:sz w:val="21"/>
                <w:szCs w:val="21"/>
              </w:rPr>
            </w:pPr>
            <w:r>
              <w:rPr>
                <w:rFonts w:hint="default" w:ascii="Times New Roman" w:hAnsi="Times New Roman" w:eastAsia="仿宋" w:cs="Times New Roman"/>
                <w:sz w:val="21"/>
                <w:szCs w:val="21"/>
                <w:lang w:val="en-US" w:eastAsia="zh-CN" w:bidi="ar"/>
              </w:rPr>
              <w:t>Y&lt;1000</w:t>
            </w:r>
          </w:p>
        </w:tc>
      </w:tr>
      <w:tr w14:paraId="369B29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94" w:type="dxa"/>
            <w:vMerge w:val="restart"/>
            <w:tcBorders>
              <w:top w:val="nil"/>
              <w:left w:val="single" w:color="auto" w:sz="4" w:space="0"/>
              <w:bottom w:val="single" w:color="auto" w:sz="4" w:space="0"/>
              <w:right w:val="single" w:color="auto" w:sz="4" w:space="0"/>
            </w:tcBorders>
            <w:shd w:val="clear" w:color="auto" w:fill="auto"/>
            <w:vAlign w:val="center"/>
          </w:tcPr>
          <w:p w14:paraId="58017F55">
            <w:pPr>
              <w:keepNext w:val="0"/>
              <w:keepLines w:val="0"/>
              <w:widowControl w:val="0"/>
              <w:suppressLineNumbers w:val="0"/>
              <w:spacing w:before="0" w:beforeAutospacing="0" w:after="0" w:afterAutospacing="0" w:line="500" w:lineRule="exact"/>
              <w:ind w:left="0" w:right="0"/>
              <w:jc w:val="center"/>
              <w:outlineLvl w:val="9"/>
              <w:rPr>
                <w:rFonts w:hint="eastAsia" w:ascii="仿宋" w:hAnsi="仿宋" w:eastAsia="仿宋" w:cs="Times New Roman"/>
                <w:sz w:val="21"/>
                <w:szCs w:val="21"/>
              </w:rPr>
            </w:pPr>
            <w:r>
              <w:rPr>
                <w:rFonts w:hint="eastAsia" w:ascii="仿宋" w:hAnsi="仿宋" w:eastAsia="仿宋" w:cs="仿宋"/>
                <w:sz w:val="21"/>
                <w:szCs w:val="21"/>
                <w:lang w:val="en-US" w:eastAsia="zh-CN" w:bidi="ar"/>
              </w:rPr>
              <w:t>零售业</w:t>
            </w:r>
          </w:p>
        </w:tc>
        <w:tc>
          <w:tcPr>
            <w:tcW w:w="1625" w:type="dxa"/>
            <w:tcBorders>
              <w:top w:val="single" w:color="auto" w:sz="4" w:space="0"/>
              <w:left w:val="single" w:color="auto" w:sz="4" w:space="0"/>
              <w:bottom w:val="single" w:color="auto" w:sz="4" w:space="0"/>
              <w:right w:val="single" w:color="auto" w:sz="4" w:space="0"/>
            </w:tcBorders>
            <w:shd w:val="clear" w:color="auto" w:fill="auto"/>
            <w:vAlign w:val="center"/>
          </w:tcPr>
          <w:p w14:paraId="1E0C796A">
            <w:pPr>
              <w:keepNext w:val="0"/>
              <w:keepLines w:val="0"/>
              <w:widowControl w:val="0"/>
              <w:suppressLineNumbers w:val="0"/>
              <w:spacing w:before="0" w:beforeAutospacing="0" w:after="0" w:afterAutospacing="0" w:line="500" w:lineRule="exact"/>
              <w:ind w:left="0" w:right="0"/>
              <w:jc w:val="center"/>
              <w:outlineLvl w:val="9"/>
              <w:rPr>
                <w:rFonts w:hint="eastAsia" w:ascii="仿宋" w:hAnsi="仿宋" w:eastAsia="仿宋" w:cs="Times New Roman"/>
                <w:sz w:val="21"/>
                <w:szCs w:val="21"/>
              </w:rPr>
            </w:pPr>
            <w:r>
              <w:rPr>
                <w:rFonts w:hint="eastAsia" w:ascii="仿宋" w:hAnsi="仿宋" w:eastAsia="仿宋" w:cs="仿宋"/>
                <w:sz w:val="21"/>
                <w:szCs w:val="21"/>
                <w:lang w:val="en-US" w:eastAsia="zh-CN" w:bidi="ar"/>
              </w:rPr>
              <w:t>从业人员（X）</w:t>
            </w:r>
          </w:p>
        </w:tc>
        <w:tc>
          <w:tcPr>
            <w:tcW w:w="767" w:type="dxa"/>
            <w:tcBorders>
              <w:top w:val="single" w:color="auto" w:sz="4" w:space="0"/>
              <w:left w:val="single" w:color="auto" w:sz="4" w:space="0"/>
              <w:bottom w:val="single" w:color="auto" w:sz="4" w:space="0"/>
              <w:right w:val="single" w:color="auto" w:sz="4" w:space="0"/>
            </w:tcBorders>
            <w:shd w:val="clear" w:color="auto" w:fill="auto"/>
            <w:vAlign w:val="center"/>
          </w:tcPr>
          <w:p w14:paraId="4A5EFD46">
            <w:pPr>
              <w:keepNext w:val="0"/>
              <w:keepLines w:val="0"/>
              <w:widowControl w:val="0"/>
              <w:suppressLineNumbers w:val="0"/>
              <w:spacing w:before="0" w:beforeAutospacing="0" w:after="0" w:afterAutospacing="0" w:line="500" w:lineRule="exact"/>
              <w:ind w:left="0" w:right="0"/>
              <w:jc w:val="center"/>
              <w:outlineLvl w:val="9"/>
              <w:rPr>
                <w:rFonts w:hint="eastAsia" w:ascii="仿宋" w:hAnsi="仿宋" w:eastAsia="仿宋" w:cs="Times New Roman"/>
                <w:sz w:val="21"/>
                <w:szCs w:val="21"/>
              </w:rPr>
            </w:pPr>
            <w:r>
              <w:rPr>
                <w:rFonts w:hint="eastAsia" w:ascii="仿宋" w:hAnsi="仿宋" w:eastAsia="仿宋" w:cs="仿宋"/>
                <w:sz w:val="21"/>
                <w:szCs w:val="21"/>
                <w:lang w:val="en-US" w:eastAsia="zh-CN" w:bidi="ar"/>
              </w:rPr>
              <w:t>人</w:t>
            </w:r>
          </w:p>
        </w:tc>
        <w:tc>
          <w:tcPr>
            <w:tcW w:w="2055" w:type="dxa"/>
            <w:tcBorders>
              <w:top w:val="single" w:color="auto" w:sz="4" w:space="0"/>
              <w:left w:val="single" w:color="auto" w:sz="4" w:space="0"/>
              <w:bottom w:val="single" w:color="auto" w:sz="4" w:space="0"/>
              <w:right w:val="single" w:color="auto" w:sz="4" w:space="0"/>
            </w:tcBorders>
            <w:shd w:val="clear" w:color="auto" w:fill="auto"/>
            <w:vAlign w:val="center"/>
          </w:tcPr>
          <w:p w14:paraId="0676A63F">
            <w:pPr>
              <w:keepNext w:val="0"/>
              <w:keepLines w:val="0"/>
              <w:widowControl w:val="0"/>
              <w:suppressLineNumbers w:val="0"/>
              <w:spacing w:before="0" w:beforeAutospacing="0" w:after="0" w:afterAutospacing="0" w:line="500" w:lineRule="exact"/>
              <w:ind w:left="0" w:right="0"/>
              <w:jc w:val="center"/>
              <w:outlineLvl w:val="9"/>
              <w:rPr>
                <w:rFonts w:hint="default" w:ascii="Times New Roman" w:hAnsi="Times New Roman" w:eastAsia="仿宋" w:cs="Times New Roman"/>
                <w:sz w:val="21"/>
                <w:szCs w:val="21"/>
              </w:rPr>
            </w:pPr>
            <w:r>
              <w:rPr>
                <w:rFonts w:hint="default" w:ascii="Times New Roman" w:hAnsi="Times New Roman" w:eastAsia="仿宋" w:cs="Times New Roman"/>
                <w:sz w:val="21"/>
                <w:szCs w:val="21"/>
                <w:lang w:val="en-US" w:eastAsia="zh-CN" w:bidi="ar"/>
              </w:rPr>
              <w:t>50≤X&lt;300</w:t>
            </w:r>
          </w:p>
        </w:tc>
        <w:tc>
          <w:tcPr>
            <w:tcW w:w="1765" w:type="dxa"/>
            <w:tcBorders>
              <w:top w:val="single" w:color="auto" w:sz="4" w:space="0"/>
              <w:left w:val="single" w:color="auto" w:sz="4" w:space="0"/>
              <w:bottom w:val="single" w:color="auto" w:sz="4" w:space="0"/>
              <w:right w:val="single" w:color="auto" w:sz="4" w:space="0"/>
            </w:tcBorders>
            <w:shd w:val="clear" w:color="auto" w:fill="auto"/>
            <w:vAlign w:val="center"/>
          </w:tcPr>
          <w:p w14:paraId="4C7630F6">
            <w:pPr>
              <w:keepNext w:val="0"/>
              <w:keepLines w:val="0"/>
              <w:widowControl w:val="0"/>
              <w:suppressLineNumbers w:val="0"/>
              <w:spacing w:before="0" w:beforeAutospacing="0" w:after="0" w:afterAutospacing="0" w:line="500" w:lineRule="exact"/>
              <w:ind w:left="0" w:right="0"/>
              <w:jc w:val="center"/>
              <w:outlineLvl w:val="9"/>
              <w:rPr>
                <w:rFonts w:hint="default" w:ascii="Times New Roman" w:hAnsi="Times New Roman" w:eastAsia="仿宋" w:cs="Times New Roman"/>
                <w:sz w:val="21"/>
                <w:szCs w:val="21"/>
              </w:rPr>
            </w:pPr>
            <w:r>
              <w:rPr>
                <w:rFonts w:hint="default" w:ascii="Times New Roman" w:hAnsi="Times New Roman" w:eastAsia="仿宋" w:cs="Times New Roman"/>
                <w:sz w:val="21"/>
                <w:szCs w:val="21"/>
                <w:lang w:val="en-US" w:eastAsia="zh-CN" w:bidi="ar"/>
              </w:rPr>
              <w:t>10≤X&lt;50</w:t>
            </w:r>
          </w:p>
        </w:tc>
        <w:tc>
          <w:tcPr>
            <w:tcW w:w="1164" w:type="dxa"/>
            <w:tcBorders>
              <w:top w:val="single" w:color="auto" w:sz="4" w:space="0"/>
              <w:left w:val="single" w:color="auto" w:sz="4" w:space="0"/>
              <w:bottom w:val="single" w:color="auto" w:sz="4" w:space="0"/>
              <w:right w:val="single" w:color="auto" w:sz="4" w:space="0"/>
            </w:tcBorders>
            <w:shd w:val="clear" w:color="auto" w:fill="auto"/>
            <w:vAlign w:val="center"/>
          </w:tcPr>
          <w:p w14:paraId="0F1E9180">
            <w:pPr>
              <w:keepNext w:val="0"/>
              <w:keepLines w:val="0"/>
              <w:widowControl w:val="0"/>
              <w:suppressLineNumbers w:val="0"/>
              <w:spacing w:before="0" w:beforeAutospacing="0" w:after="0" w:afterAutospacing="0" w:line="500" w:lineRule="exact"/>
              <w:ind w:left="0" w:right="0"/>
              <w:jc w:val="center"/>
              <w:outlineLvl w:val="9"/>
              <w:rPr>
                <w:rFonts w:hint="default" w:ascii="Times New Roman" w:hAnsi="Times New Roman" w:eastAsia="仿宋" w:cs="Times New Roman"/>
                <w:sz w:val="21"/>
                <w:szCs w:val="21"/>
              </w:rPr>
            </w:pPr>
            <w:r>
              <w:rPr>
                <w:rFonts w:hint="default" w:ascii="Times New Roman" w:hAnsi="Times New Roman" w:eastAsia="仿宋" w:cs="Times New Roman"/>
                <w:sz w:val="21"/>
                <w:szCs w:val="21"/>
                <w:lang w:val="en-US" w:eastAsia="zh-CN" w:bidi="ar"/>
              </w:rPr>
              <w:t>X&lt;10</w:t>
            </w:r>
          </w:p>
        </w:tc>
      </w:tr>
      <w:tr w14:paraId="4F5D27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94" w:type="dxa"/>
            <w:vMerge w:val="continue"/>
            <w:tcBorders>
              <w:top w:val="nil"/>
              <w:left w:val="single" w:color="auto" w:sz="4" w:space="0"/>
              <w:bottom w:val="single" w:color="auto" w:sz="4" w:space="0"/>
              <w:right w:val="single" w:color="auto" w:sz="4" w:space="0"/>
            </w:tcBorders>
            <w:shd w:val="clear" w:color="auto" w:fill="auto"/>
            <w:vAlign w:val="center"/>
          </w:tcPr>
          <w:p w14:paraId="01AB908B">
            <w:pPr>
              <w:keepNext w:val="0"/>
              <w:keepLines w:val="0"/>
              <w:suppressLineNumbers w:val="0"/>
              <w:spacing w:before="0" w:beforeAutospacing="0" w:after="0" w:afterAutospacing="0"/>
              <w:ind w:left="0" w:right="0"/>
              <w:outlineLvl w:val="9"/>
              <w:rPr>
                <w:rFonts w:hint="default" w:ascii="Times New Roman" w:hAnsi="Times New Roman" w:cs="Times New Roman"/>
                <w:sz w:val="20"/>
                <w:szCs w:val="20"/>
              </w:rPr>
            </w:pPr>
          </w:p>
        </w:tc>
        <w:tc>
          <w:tcPr>
            <w:tcW w:w="1625" w:type="dxa"/>
            <w:tcBorders>
              <w:top w:val="single" w:color="auto" w:sz="4" w:space="0"/>
              <w:left w:val="single" w:color="auto" w:sz="4" w:space="0"/>
              <w:bottom w:val="single" w:color="auto" w:sz="4" w:space="0"/>
              <w:right w:val="single" w:color="auto" w:sz="4" w:space="0"/>
            </w:tcBorders>
            <w:shd w:val="clear" w:color="auto" w:fill="auto"/>
            <w:vAlign w:val="center"/>
          </w:tcPr>
          <w:p w14:paraId="0E6D5B6B">
            <w:pPr>
              <w:keepNext w:val="0"/>
              <w:keepLines w:val="0"/>
              <w:widowControl w:val="0"/>
              <w:suppressLineNumbers w:val="0"/>
              <w:spacing w:before="0" w:beforeAutospacing="0" w:after="0" w:afterAutospacing="0" w:line="500" w:lineRule="exact"/>
              <w:ind w:left="0" w:right="0"/>
              <w:jc w:val="center"/>
              <w:outlineLvl w:val="9"/>
              <w:rPr>
                <w:rFonts w:hint="eastAsia" w:ascii="仿宋" w:hAnsi="仿宋" w:eastAsia="仿宋" w:cs="Times New Roman"/>
                <w:sz w:val="21"/>
                <w:szCs w:val="21"/>
              </w:rPr>
            </w:pPr>
            <w:r>
              <w:rPr>
                <w:rFonts w:hint="eastAsia" w:ascii="仿宋" w:hAnsi="仿宋" w:eastAsia="仿宋" w:cs="仿宋"/>
                <w:sz w:val="21"/>
                <w:szCs w:val="21"/>
                <w:lang w:val="en-US" w:eastAsia="zh-CN" w:bidi="ar"/>
              </w:rPr>
              <w:t>营业收入（Y）</w:t>
            </w:r>
          </w:p>
        </w:tc>
        <w:tc>
          <w:tcPr>
            <w:tcW w:w="767" w:type="dxa"/>
            <w:tcBorders>
              <w:top w:val="single" w:color="auto" w:sz="4" w:space="0"/>
              <w:left w:val="single" w:color="auto" w:sz="4" w:space="0"/>
              <w:bottom w:val="single" w:color="auto" w:sz="4" w:space="0"/>
              <w:right w:val="single" w:color="auto" w:sz="4" w:space="0"/>
            </w:tcBorders>
            <w:shd w:val="clear" w:color="auto" w:fill="auto"/>
            <w:vAlign w:val="center"/>
          </w:tcPr>
          <w:p w14:paraId="0556EDE2">
            <w:pPr>
              <w:keepNext w:val="0"/>
              <w:keepLines w:val="0"/>
              <w:widowControl w:val="0"/>
              <w:suppressLineNumbers w:val="0"/>
              <w:spacing w:before="0" w:beforeAutospacing="0" w:after="0" w:afterAutospacing="0" w:line="500" w:lineRule="exact"/>
              <w:ind w:left="0" w:right="0"/>
              <w:jc w:val="center"/>
              <w:outlineLvl w:val="9"/>
              <w:rPr>
                <w:rFonts w:hint="eastAsia" w:ascii="仿宋" w:hAnsi="仿宋" w:eastAsia="仿宋" w:cs="Times New Roman"/>
                <w:sz w:val="21"/>
                <w:szCs w:val="21"/>
              </w:rPr>
            </w:pPr>
            <w:r>
              <w:rPr>
                <w:rFonts w:hint="eastAsia" w:ascii="仿宋" w:hAnsi="仿宋" w:eastAsia="仿宋" w:cs="仿宋"/>
                <w:sz w:val="21"/>
                <w:szCs w:val="21"/>
                <w:lang w:val="en-US" w:eastAsia="zh-CN" w:bidi="ar"/>
              </w:rPr>
              <w:t>万元</w:t>
            </w:r>
          </w:p>
        </w:tc>
        <w:tc>
          <w:tcPr>
            <w:tcW w:w="2055" w:type="dxa"/>
            <w:tcBorders>
              <w:top w:val="single" w:color="auto" w:sz="4" w:space="0"/>
              <w:left w:val="single" w:color="auto" w:sz="4" w:space="0"/>
              <w:bottom w:val="single" w:color="auto" w:sz="4" w:space="0"/>
              <w:right w:val="single" w:color="auto" w:sz="4" w:space="0"/>
            </w:tcBorders>
            <w:shd w:val="clear" w:color="auto" w:fill="auto"/>
            <w:vAlign w:val="center"/>
          </w:tcPr>
          <w:p w14:paraId="27B80950">
            <w:pPr>
              <w:keepNext w:val="0"/>
              <w:keepLines w:val="0"/>
              <w:widowControl w:val="0"/>
              <w:suppressLineNumbers w:val="0"/>
              <w:spacing w:before="0" w:beforeAutospacing="0" w:after="0" w:afterAutospacing="0" w:line="500" w:lineRule="exact"/>
              <w:ind w:left="0" w:right="0"/>
              <w:jc w:val="center"/>
              <w:outlineLvl w:val="9"/>
              <w:rPr>
                <w:rFonts w:hint="default" w:ascii="Times New Roman" w:hAnsi="Times New Roman" w:eastAsia="仿宋" w:cs="Times New Roman"/>
                <w:sz w:val="21"/>
                <w:szCs w:val="21"/>
              </w:rPr>
            </w:pPr>
            <w:r>
              <w:rPr>
                <w:rFonts w:hint="default" w:ascii="Times New Roman" w:hAnsi="Times New Roman" w:eastAsia="仿宋" w:cs="Times New Roman"/>
                <w:sz w:val="21"/>
                <w:szCs w:val="21"/>
                <w:lang w:val="en-US" w:eastAsia="zh-CN" w:bidi="ar"/>
              </w:rPr>
              <w:t>500≤Y&lt;20000</w:t>
            </w:r>
          </w:p>
        </w:tc>
        <w:tc>
          <w:tcPr>
            <w:tcW w:w="1765" w:type="dxa"/>
            <w:tcBorders>
              <w:top w:val="single" w:color="auto" w:sz="4" w:space="0"/>
              <w:left w:val="single" w:color="auto" w:sz="4" w:space="0"/>
              <w:bottom w:val="single" w:color="auto" w:sz="4" w:space="0"/>
              <w:right w:val="single" w:color="auto" w:sz="4" w:space="0"/>
            </w:tcBorders>
            <w:shd w:val="clear" w:color="auto" w:fill="auto"/>
            <w:vAlign w:val="center"/>
          </w:tcPr>
          <w:p w14:paraId="319F9A8F">
            <w:pPr>
              <w:keepNext w:val="0"/>
              <w:keepLines w:val="0"/>
              <w:widowControl w:val="0"/>
              <w:suppressLineNumbers w:val="0"/>
              <w:spacing w:before="0" w:beforeAutospacing="0" w:after="0" w:afterAutospacing="0" w:line="500" w:lineRule="exact"/>
              <w:ind w:left="0" w:right="0"/>
              <w:jc w:val="center"/>
              <w:outlineLvl w:val="9"/>
              <w:rPr>
                <w:rFonts w:hint="default" w:ascii="Times New Roman" w:hAnsi="Times New Roman" w:eastAsia="仿宋" w:cs="Times New Roman"/>
                <w:sz w:val="21"/>
                <w:szCs w:val="21"/>
              </w:rPr>
            </w:pPr>
            <w:r>
              <w:rPr>
                <w:rFonts w:hint="default" w:ascii="Times New Roman" w:hAnsi="Times New Roman" w:eastAsia="仿宋" w:cs="Times New Roman"/>
                <w:sz w:val="21"/>
                <w:szCs w:val="21"/>
                <w:lang w:val="en-US" w:eastAsia="zh-CN" w:bidi="ar"/>
              </w:rPr>
              <w:t>100≤Y&lt;500</w:t>
            </w:r>
          </w:p>
        </w:tc>
        <w:tc>
          <w:tcPr>
            <w:tcW w:w="1164" w:type="dxa"/>
            <w:tcBorders>
              <w:top w:val="single" w:color="auto" w:sz="4" w:space="0"/>
              <w:left w:val="single" w:color="auto" w:sz="4" w:space="0"/>
              <w:bottom w:val="single" w:color="auto" w:sz="4" w:space="0"/>
              <w:right w:val="single" w:color="auto" w:sz="4" w:space="0"/>
            </w:tcBorders>
            <w:shd w:val="clear" w:color="auto" w:fill="auto"/>
            <w:vAlign w:val="center"/>
          </w:tcPr>
          <w:p w14:paraId="1E2151BC">
            <w:pPr>
              <w:keepNext w:val="0"/>
              <w:keepLines w:val="0"/>
              <w:widowControl w:val="0"/>
              <w:suppressLineNumbers w:val="0"/>
              <w:spacing w:before="0" w:beforeAutospacing="0" w:after="0" w:afterAutospacing="0" w:line="500" w:lineRule="exact"/>
              <w:ind w:left="0" w:right="0"/>
              <w:jc w:val="center"/>
              <w:outlineLvl w:val="9"/>
              <w:rPr>
                <w:rFonts w:hint="default" w:ascii="Times New Roman" w:hAnsi="Times New Roman" w:eastAsia="仿宋" w:cs="Times New Roman"/>
                <w:sz w:val="21"/>
                <w:szCs w:val="21"/>
              </w:rPr>
            </w:pPr>
            <w:r>
              <w:rPr>
                <w:rFonts w:hint="default" w:ascii="Times New Roman" w:hAnsi="Times New Roman" w:eastAsia="仿宋" w:cs="Times New Roman"/>
                <w:sz w:val="21"/>
                <w:szCs w:val="21"/>
                <w:lang w:val="en-US" w:eastAsia="zh-CN" w:bidi="ar"/>
              </w:rPr>
              <w:t>Y&lt;100</w:t>
            </w:r>
          </w:p>
        </w:tc>
      </w:tr>
      <w:tr w14:paraId="332135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94" w:type="dxa"/>
            <w:vMerge w:val="restart"/>
            <w:tcBorders>
              <w:top w:val="nil"/>
              <w:left w:val="single" w:color="auto" w:sz="4" w:space="0"/>
              <w:bottom w:val="single" w:color="auto" w:sz="4" w:space="0"/>
              <w:right w:val="single" w:color="auto" w:sz="4" w:space="0"/>
            </w:tcBorders>
            <w:shd w:val="clear" w:color="auto" w:fill="auto"/>
            <w:vAlign w:val="center"/>
          </w:tcPr>
          <w:p w14:paraId="19755051">
            <w:pPr>
              <w:keepNext w:val="0"/>
              <w:keepLines w:val="0"/>
              <w:widowControl w:val="0"/>
              <w:suppressLineNumbers w:val="0"/>
              <w:spacing w:before="0" w:beforeAutospacing="0" w:after="0" w:afterAutospacing="0" w:line="500" w:lineRule="exact"/>
              <w:ind w:left="0" w:right="0"/>
              <w:jc w:val="center"/>
              <w:outlineLvl w:val="9"/>
              <w:rPr>
                <w:rFonts w:hint="eastAsia" w:ascii="仿宋" w:hAnsi="仿宋" w:eastAsia="仿宋" w:cs="Times New Roman"/>
                <w:sz w:val="21"/>
                <w:szCs w:val="21"/>
              </w:rPr>
            </w:pPr>
            <w:r>
              <w:rPr>
                <w:rFonts w:hint="eastAsia" w:ascii="仿宋" w:hAnsi="仿宋" w:eastAsia="仿宋" w:cs="仿宋"/>
                <w:sz w:val="21"/>
                <w:szCs w:val="21"/>
                <w:lang w:val="en-US" w:eastAsia="zh-CN" w:bidi="ar"/>
              </w:rPr>
              <w:t>交通运输业</w:t>
            </w:r>
          </w:p>
        </w:tc>
        <w:tc>
          <w:tcPr>
            <w:tcW w:w="1625" w:type="dxa"/>
            <w:tcBorders>
              <w:top w:val="single" w:color="auto" w:sz="4" w:space="0"/>
              <w:left w:val="single" w:color="auto" w:sz="4" w:space="0"/>
              <w:bottom w:val="single" w:color="auto" w:sz="4" w:space="0"/>
              <w:right w:val="single" w:color="auto" w:sz="4" w:space="0"/>
            </w:tcBorders>
            <w:shd w:val="clear" w:color="auto" w:fill="auto"/>
            <w:vAlign w:val="center"/>
          </w:tcPr>
          <w:p w14:paraId="5A85DDDE">
            <w:pPr>
              <w:keepNext w:val="0"/>
              <w:keepLines w:val="0"/>
              <w:widowControl w:val="0"/>
              <w:suppressLineNumbers w:val="0"/>
              <w:spacing w:before="0" w:beforeAutospacing="0" w:after="0" w:afterAutospacing="0" w:line="500" w:lineRule="exact"/>
              <w:ind w:left="0" w:right="0"/>
              <w:jc w:val="center"/>
              <w:outlineLvl w:val="9"/>
              <w:rPr>
                <w:rFonts w:hint="eastAsia" w:ascii="仿宋" w:hAnsi="仿宋" w:eastAsia="仿宋" w:cs="Times New Roman"/>
                <w:sz w:val="21"/>
                <w:szCs w:val="21"/>
              </w:rPr>
            </w:pPr>
            <w:r>
              <w:rPr>
                <w:rFonts w:hint="eastAsia" w:ascii="仿宋" w:hAnsi="仿宋" w:eastAsia="仿宋" w:cs="仿宋"/>
                <w:sz w:val="21"/>
                <w:szCs w:val="21"/>
                <w:lang w:val="en-US" w:eastAsia="zh-CN" w:bidi="ar"/>
              </w:rPr>
              <w:t>从业人员（X）</w:t>
            </w:r>
          </w:p>
        </w:tc>
        <w:tc>
          <w:tcPr>
            <w:tcW w:w="767" w:type="dxa"/>
            <w:tcBorders>
              <w:top w:val="single" w:color="auto" w:sz="4" w:space="0"/>
              <w:left w:val="single" w:color="auto" w:sz="4" w:space="0"/>
              <w:bottom w:val="single" w:color="auto" w:sz="4" w:space="0"/>
              <w:right w:val="single" w:color="auto" w:sz="4" w:space="0"/>
            </w:tcBorders>
            <w:shd w:val="clear" w:color="auto" w:fill="auto"/>
            <w:vAlign w:val="center"/>
          </w:tcPr>
          <w:p w14:paraId="74BD1FD0">
            <w:pPr>
              <w:keepNext w:val="0"/>
              <w:keepLines w:val="0"/>
              <w:widowControl w:val="0"/>
              <w:suppressLineNumbers w:val="0"/>
              <w:spacing w:before="0" w:beforeAutospacing="0" w:after="0" w:afterAutospacing="0" w:line="500" w:lineRule="exact"/>
              <w:ind w:left="0" w:right="0"/>
              <w:jc w:val="center"/>
              <w:outlineLvl w:val="9"/>
              <w:rPr>
                <w:rFonts w:hint="eastAsia" w:ascii="仿宋" w:hAnsi="仿宋" w:eastAsia="仿宋" w:cs="Times New Roman"/>
                <w:sz w:val="21"/>
                <w:szCs w:val="21"/>
              </w:rPr>
            </w:pPr>
            <w:r>
              <w:rPr>
                <w:rFonts w:hint="eastAsia" w:ascii="仿宋" w:hAnsi="仿宋" w:eastAsia="仿宋" w:cs="仿宋"/>
                <w:sz w:val="21"/>
                <w:szCs w:val="21"/>
                <w:lang w:val="en-US" w:eastAsia="zh-CN" w:bidi="ar"/>
              </w:rPr>
              <w:t>人</w:t>
            </w:r>
          </w:p>
        </w:tc>
        <w:tc>
          <w:tcPr>
            <w:tcW w:w="2055" w:type="dxa"/>
            <w:tcBorders>
              <w:top w:val="single" w:color="auto" w:sz="4" w:space="0"/>
              <w:left w:val="single" w:color="auto" w:sz="4" w:space="0"/>
              <w:bottom w:val="single" w:color="auto" w:sz="4" w:space="0"/>
              <w:right w:val="single" w:color="auto" w:sz="4" w:space="0"/>
            </w:tcBorders>
            <w:shd w:val="clear" w:color="auto" w:fill="auto"/>
            <w:vAlign w:val="center"/>
          </w:tcPr>
          <w:p w14:paraId="2B8F9B2A">
            <w:pPr>
              <w:keepNext w:val="0"/>
              <w:keepLines w:val="0"/>
              <w:widowControl w:val="0"/>
              <w:suppressLineNumbers w:val="0"/>
              <w:spacing w:before="0" w:beforeAutospacing="0" w:after="0" w:afterAutospacing="0" w:line="500" w:lineRule="exact"/>
              <w:ind w:left="0" w:right="0"/>
              <w:jc w:val="center"/>
              <w:outlineLvl w:val="9"/>
              <w:rPr>
                <w:rFonts w:hint="default" w:ascii="Times New Roman" w:hAnsi="Times New Roman" w:eastAsia="仿宋" w:cs="Times New Roman"/>
                <w:sz w:val="21"/>
                <w:szCs w:val="21"/>
              </w:rPr>
            </w:pPr>
            <w:r>
              <w:rPr>
                <w:rFonts w:hint="default" w:ascii="Times New Roman" w:hAnsi="Times New Roman" w:eastAsia="仿宋" w:cs="Times New Roman"/>
                <w:sz w:val="21"/>
                <w:szCs w:val="21"/>
                <w:lang w:val="en-US" w:eastAsia="zh-CN" w:bidi="ar"/>
              </w:rPr>
              <w:t>300≤X&lt;1000</w:t>
            </w:r>
          </w:p>
        </w:tc>
        <w:tc>
          <w:tcPr>
            <w:tcW w:w="1765" w:type="dxa"/>
            <w:tcBorders>
              <w:top w:val="single" w:color="auto" w:sz="4" w:space="0"/>
              <w:left w:val="single" w:color="auto" w:sz="4" w:space="0"/>
              <w:bottom w:val="single" w:color="auto" w:sz="4" w:space="0"/>
              <w:right w:val="single" w:color="auto" w:sz="4" w:space="0"/>
            </w:tcBorders>
            <w:shd w:val="clear" w:color="auto" w:fill="auto"/>
            <w:vAlign w:val="center"/>
          </w:tcPr>
          <w:p w14:paraId="77EE74A3">
            <w:pPr>
              <w:keepNext w:val="0"/>
              <w:keepLines w:val="0"/>
              <w:widowControl w:val="0"/>
              <w:suppressLineNumbers w:val="0"/>
              <w:spacing w:before="0" w:beforeAutospacing="0" w:after="0" w:afterAutospacing="0" w:line="500" w:lineRule="exact"/>
              <w:ind w:left="0" w:right="0"/>
              <w:jc w:val="center"/>
              <w:outlineLvl w:val="9"/>
              <w:rPr>
                <w:rFonts w:hint="default" w:ascii="Times New Roman" w:hAnsi="Times New Roman" w:eastAsia="仿宋" w:cs="Times New Roman"/>
                <w:sz w:val="21"/>
                <w:szCs w:val="21"/>
              </w:rPr>
            </w:pPr>
            <w:r>
              <w:rPr>
                <w:rFonts w:hint="default" w:ascii="Times New Roman" w:hAnsi="Times New Roman" w:eastAsia="仿宋" w:cs="Times New Roman"/>
                <w:sz w:val="21"/>
                <w:szCs w:val="21"/>
                <w:lang w:val="en-US" w:eastAsia="zh-CN" w:bidi="ar"/>
              </w:rPr>
              <w:t>20≤X&lt;300</w:t>
            </w:r>
          </w:p>
        </w:tc>
        <w:tc>
          <w:tcPr>
            <w:tcW w:w="1164" w:type="dxa"/>
            <w:tcBorders>
              <w:top w:val="single" w:color="auto" w:sz="4" w:space="0"/>
              <w:left w:val="single" w:color="auto" w:sz="4" w:space="0"/>
              <w:bottom w:val="single" w:color="auto" w:sz="4" w:space="0"/>
              <w:right w:val="single" w:color="auto" w:sz="4" w:space="0"/>
            </w:tcBorders>
            <w:shd w:val="clear" w:color="auto" w:fill="auto"/>
            <w:vAlign w:val="center"/>
          </w:tcPr>
          <w:p w14:paraId="460349DF">
            <w:pPr>
              <w:keepNext w:val="0"/>
              <w:keepLines w:val="0"/>
              <w:widowControl w:val="0"/>
              <w:suppressLineNumbers w:val="0"/>
              <w:spacing w:before="0" w:beforeAutospacing="0" w:after="0" w:afterAutospacing="0" w:line="500" w:lineRule="exact"/>
              <w:ind w:left="0" w:right="0"/>
              <w:jc w:val="center"/>
              <w:outlineLvl w:val="9"/>
              <w:rPr>
                <w:rFonts w:hint="default" w:ascii="Times New Roman" w:hAnsi="Times New Roman" w:eastAsia="仿宋" w:cs="Times New Roman"/>
                <w:sz w:val="21"/>
                <w:szCs w:val="21"/>
              </w:rPr>
            </w:pPr>
            <w:r>
              <w:rPr>
                <w:rFonts w:hint="default" w:ascii="Times New Roman" w:hAnsi="Times New Roman" w:eastAsia="仿宋" w:cs="Times New Roman"/>
                <w:sz w:val="21"/>
                <w:szCs w:val="21"/>
                <w:lang w:val="en-US" w:eastAsia="zh-CN" w:bidi="ar"/>
              </w:rPr>
              <w:t>X&lt;20</w:t>
            </w:r>
          </w:p>
        </w:tc>
      </w:tr>
      <w:tr w14:paraId="712449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94" w:type="dxa"/>
            <w:vMerge w:val="continue"/>
            <w:tcBorders>
              <w:top w:val="nil"/>
              <w:left w:val="single" w:color="auto" w:sz="4" w:space="0"/>
              <w:bottom w:val="single" w:color="auto" w:sz="4" w:space="0"/>
              <w:right w:val="single" w:color="auto" w:sz="4" w:space="0"/>
            </w:tcBorders>
            <w:shd w:val="clear" w:color="auto" w:fill="auto"/>
            <w:vAlign w:val="center"/>
          </w:tcPr>
          <w:p w14:paraId="422F7875">
            <w:pPr>
              <w:keepNext w:val="0"/>
              <w:keepLines w:val="0"/>
              <w:suppressLineNumbers w:val="0"/>
              <w:spacing w:before="0" w:beforeAutospacing="0" w:after="0" w:afterAutospacing="0"/>
              <w:ind w:left="0" w:right="0"/>
              <w:outlineLvl w:val="9"/>
              <w:rPr>
                <w:rFonts w:hint="default" w:ascii="Times New Roman" w:hAnsi="Times New Roman" w:cs="Times New Roman"/>
                <w:sz w:val="20"/>
                <w:szCs w:val="20"/>
              </w:rPr>
            </w:pPr>
          </w:p>
        </w:tc>
        <w:tc>
          <w:tcPr>
            <w:tcW w:w="1625" w:type="dxa"/>
            <w:tcBorders>
              <w:top w:val="single" w:color="auto" w:sz="4" w:space="0"/>
              <w:left w:val="single" w:color="auto" w:sz="4" w:space="0"/>
              <w:bottom w:val="single" w:color="auto" w:sz="4" w:space="0"/>
              <w:right w:val="single" w:color="auto" w:sz="4" w:space="0"/>
            </w:tcBorders>
            <w:shd w:val="clear" w:color="auto" w:fill="auto"/>
            <w:vAlign w:val="center"/>
          </w:tcPr>
          <w:p w14:paraId="3F1CF6F3">
            <w:pPr>
              <w:keepNext w:val="0"/>
              <w:keepLines w:val="0"/>
              <w:widowControl w:val="0"/>
              <w:suppressLineNumbers w:val="0"/>
              <w:spacing w:before="0" w:beforeAutospacing="0" w:after="0" w:afterAutospacing="0" w:line="500" w:lineRule="exact"/>
              <w:ind w:left="0" w:right="0"/>
              <w:jc w:val="center"/>
              <w:outlineLvl w:val="9"/>
              <w:rPr>
                <w:rFonts w:hint="eastAsia" w:ascii="仿宋" w:hAnsi="仿宋" w:eastAsia="仿宋" w:cs="Times New Roman"/>
                <w:sz w:val="21"/>
                <w:szCs w:val="21"/>
              </w:rPr>
            </w:pPr>
            <w:r>
              <w:rPr>
                <w:rFonts w:hint="eastAsia" w:ascii="仿宋" w:hAnsi="仿宋" w:eastAsia="仿宋" w:cs="仿宋"/>
                <w:sz w:val="21"/>
                <w:szCs w:val="21"/>
                <w:lang w:val="en-US" w:eastAsia="zh-CN" w:bidi="ar"/>
              </w:rPr>
              <w:t>营业收入（Y）</w:t>
            </w:r>
          </w:p>
        </w:tc>
        <w:tc>
          <w:tcPr>
            <w:tcW w:w="767" w:type="dxa"/>
            <w:tcBorders>
              <w:top w:val="single" w:color="auto" w:sz="4" w:space="0"/>
              <w:left w:val="single" w:color="auto" w:sz="4" w:space="0"/>
              <w:bottom w:val="single" w:color="auto" w:sz="4" w:space="0"/>
              <w:right w:val="single" w:color="auto" w:sz="4" w:space="0"/>
            </w:tcBorders>
            <w:shd w:val="clear" w:color="auto" w:fill="auto"/>
            <w:vAlign w:val="center"/>
          </w:tcPr>
          <w:p w14:paraId="627745FE">
            <w:pPr>
              <w:keepNext w:val="0"/>
              <w:keepLines w:val="0"/>
              <w:widowControl w:val="0"/>
              <w:suppressLineNumbers w:val="0"/>
              <w:spacing w:before="0" w:beforeAutospacing="0" w:after="0" w:afterAutospacing="0" w:line="500" w:lineRule="exact"/>
              <w:ind w:left="0" w:right="0"/>
              <w:jc w:val="center"/>
              <w:outlineLvl w:val="9"/>
              <w:rPr>
                <w:rFonts w:hint="eastAsia" w:ascii="仿宋" w:hAnsi="仿宋" w:eastAsia="仿宋" w:cs="Times New Roman"/>
                <w:sz w:val="21"/>
                <w:szCs w:val="21"/>
              </w:rPr>
            </w:pPr>
            <w:r>
              <w:rPr>
                <w:rFonts w:hint="eastAsia" w:ascii="仿宋" w:hAnsi="仿宋" w:eastAsia="仿宋" w:cs="仿宋"/>
                <w:sz w:val="21"/>
                <w:szCs w:val="21"/>
                <w:lang w:val="en-US" w:eastAsia="zh-CN" w:bidi="ar"/>
              </w:rPr>
              <w:t>万元</w:t>
            </w:r>
          </w:p>
        </w:tc>
        <w:tc>
          <w:tcPr>
            <w:tcW w:w="2055" w:type="dxa"/>
            <w:tcBorders>
              <w:top w:val="single" w:color="auto" w:sz="4" w:space="0"/>
              <w:left w:val="single" w:color="auto" w:sz="4" w:space="0"/>
              <w:bottom w:val="single" w:color="auto" w:sz="4" w:space="0"/>
              <w:right w:val="single" w:color="auto" w:sz="4" w:space="0"/>
            </w:tcBorders>
            <w:shd w:val="clear" w:color="auto" w:fill="auto"/>
            <w:vAlign w:val="center"/>
          </w:tcPr>
          <w:p w14:paraId="27F94195">
            <w:pPr>
              <w:keepNext w:val="0"/>
              <w:keepLines w:val="0"/>
              <w:widowControl w:val="0"/>
              <w:suppressLineNumbers w:val="0"/>
              <w:spacing w:before="0" w:beforeAutospacing="0" w:after="0" w:afterAutospacing="0" w:line="500" w:lineRule="exact"/>
              <w:ind w:left="0" w:right="0"/>
              <w:jc w:val="center"/>
              <w:outlineLvl w:val="9"/>
              <w:rPr>
                <w:rFonts w:hint="default" w:ascii="Times New Roman" w:hAnsi="Times New Roman" w:eastAsia="仿宋" w:cs="Times New Roman"/>
                <w:sz w:val="21"/>
                <w:szCs w:val="21"/>
              </w:rPr>
            </w:pPr>
            <w:r>
              <w:rPr>
                <w:rFonts w:hint="default" w:ascii="Times New Roman" w:hAnsi="Times New Roman" w:eastAsia="仿宋" w:cs="Times New Roman"/>
                <w:sz w:val="21"/>
                <w:szCs w:val="21"/>
                <w:lang w:val="en-US" w:eastAsia="zh-CN" w:bidi="ar"/>
              </w:rPr>
              <w:t>3000≤Y&lt;30000</w:t>
            </w:r>
          </w:p>
        </w:tc>
        <w:tc>
          <w:tcPr>
            <w:tcW w:w="1765" w:type="dxa"/>
            <w:tcBorders>
              <w:top w:val="single" w:color="auto" w:sz="4" w:space="0"/>
              <w:left w:val="single" w:color="auto" w:sz="4" w:space="0"/>
              <w:bottom w:val="single" w:color="auto" w:sz="4" w:space="0"/>
              <w:right w:val="single" w:color="auto" w:sz="4" w:space="0"/>
            </w:tcBorders>
            <w:shd w:val="clear" w:color="auto" w:fill="auto"/>
            <w:vAlign w:val="center"/>
          </w:tcPr>
          <w:p w14:paraId="01296BF8">
            <w:pPr>
              <w:keepNext w:val="0"/>
              <w:keepLines w:val="0"/>
              <w:widowControl w:val="0"/>
              <w:suppressLineNumbers w:val="0"/>
              <w:spacing w:before="0" w:beforeAutospacing="0" w:after="0" w:afterAutospacing="0" w:line="500" w:lineRule="exact"/>
              <w:ind w:left="0" w:right="0"/>
              <w:jc w:val="center"/>
              <w:outlineLvl w:val="9"/>
              <w:rPr>
                <w:rFonts w:hint="default" w:ascii="Times New Roman" w:hAnsi="Times New Roman" w:eastAsia="仿宋" w:cs="Times New Roman"/>
                <w:sz w:val="21"/>
                <w:szCs w:val="21"/>
              </w:rPr>
            </w:pPr>
            <w:r>
              <w:rPr>
                <w:rFonts w:hint="default" w:ascii="Times New Roman" w:hAnsi="Times New Roman" w:eastAsia="仿宋" w:cs="Times New Roman"/>
                <w:sz w:val="21"/>
                <w:szCs w:val="21"/>
                <w:lang w:val="en-US" w:eastAsia="zh-CN" w:bidi="ar"/>
              </w:rPr>
              <w:t>200≤Y&lt;3000</w:t>
            </w:r>
          </w:p>
        </w:tc>
        <w:tc>
          <w:tcPr>
            <w:tcW w:w="1164" w:type="dxa"/>
            <w:tcBorders>
              <w:top w:val="single" w:color="auto" w:sz="4" w:space="0"/>
              <w:left w:val="single" w:color="auto" w:sz="4" w:space="0"/>
              <w:bottom w:val="single" w:color="auto" w:sz="4" w:space="0"/>
              <w:right w:val="single" w:color="auto" w:sz="4" w:space="0"/>
            </w:tcBorders>
            <w:shd w:val="clear" w:color="auto" w:fill="auto"/>
            <w:vAlign w:val="center"/>
          </w:tcPr>
          <w:p w14:paraId="151025E1">
            <w:pPr>
              <w:keepNext w:val="0"/>
              <w:keepLines w:val="0"/>
              <w:widowControl w:val="0"/>
              <w:suppressLineNumbers w:val="0"/>
              <w:spacing w:before="0" w:beforeAutospacing="0" w:after="0" w:afterAutospacing="0" w:line="500" w:lineRule="exact"/>
              <w:ind w:left="0" w:right="0"/>
              <w:jc w:val="center"/>
              <w:outlineLvl w:val="9"/>
              <w:rPr>
                <w:rFonts w:hint="default" w:ascii="Times New Roman" w:hAnsi="Times New Roman" w:eastAsia="仿宋" w:cs="Times New Roman"/>
                <w:sz w:val="21"/>
                <w:szCs w:val="21"/>
              </w:rPr>
            </w:pPr>
            <w:r>
              <w:rPr>
                <w:rFonts w:hint="default" w:ascii="Times New Roman" w:hAnsi="Times New Roman" w:eastAsia="仿宋" w:cs="Times New Roman"/>
                <w:sz w:val="21"/>
                <w:szCs w:val="21"/>
                <w:lang w:val="en-US" w:eastAsia="zh-CN" w:bidi="ar"/>
              </w:rPr>
              <w:t>Y&lt;200</w:t>
            </w:r>
          </w:p>
        </w:tc>
      </w:tr>
      <w:tr w14:paraId="6D9476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jc w:val="center"/>
        </w:trPr>
        <w:tc>
          <w:tcPr>
            <w:tcW w:w="2194" w:type="dxa"/>
            <w:vMerge w:val="restart"/>
            <w:tcBorders>
              <w:top w:val="nil"/>
              <w:left w:val="single" w:color="auto" w:sz="4" w:space="0"/>
              <w:bottom w:val="single" w:color="auto" w:sz="4" w:space="0"/>
              <w:right w:val="single" w:color="auto" w:sz="4" w:space="0"/>
            </w:tcBorders>
            <w:shd w:val="clear" w:color="auto" w:fill="auto"/>
            <w:vAlign w:val="center"/>
          </w:tcPr>
          <w:p w14:paraId="25F2734A">
            <w:pPr>
              <w:keepNext w:val="0"/>
              <w:keepLines w:val="0"/>
              <w:widowControl w:val="0"/>
              <w:suppressLineNumbers w:val="0"/>
              <w:spacing w:before="0" w:beforeAutospacing="0" w:after="0" w:afterAutospacing="0" w:line="500" w:lineRule="exact"/>
              <w:ind w:left="0" w:right="0"/>
              <w:jc w:val="center"/>
              <w:outlineLvl w:val="9"/>
              <w:rPr>
                <w:rFonts w:hint="eastAsia" w:ascii="仿宋" w:hAnsi="仿宋" w:eastAsia="仿宋" w:cs="Times New Roman"/>
                <w:sz w:val="21"/>
                <w:szCs w:val="21"/>
              </w:rPr>
            </w:pPr>
            <w:r>
              <w:rPr>
                <w:rFonts w:hint="eastAsia" w:ascii="仿宋" w:hAnsi="仿宋" w:eastAsia="仿宋" w:cs="仿宋"/>
                <w:sz w:val="21"/>
                <w:szCs w:val="21"/>
                <w:lang w:val="en-US" w:eastAsia="zh-CN" w:bidi="ar"/>
              </w:rPr>
              <w:t>仓储业</w:t>
            </w:r>
          </w:p>
        </w:tc>
        <w:tc>
          <w:tcPr>
            <w:tcW w:w="1625" w:type="dxa"/>
            <w:tcBorders>
              <w:top w:val="single" w:color="auto" w:sz="4" w:space="0"/>
              <w:left w:val="single" w:color="auto" w:sz="4" w:space="0"/>
              <w:bottom w:val="single" w:color="auto" w:sz="4" w:space="0"/>
              <w:right w:val="single" w:color="auto" w:sz="4" w:space="0"/>
            </w:tcBorders>
            <w:shd w:val="clear" w:color="auto" w:fill="auto"/>
            <w:vAlign w:val="center"/>
          </w:tcPr>
          <w:p w14:paraId="0923E381">
            <w:pPr>
              <w:keepNext w:val="0"/>
              <w:keepLines w:val="0"/>
              <w:widowControl w:val="0"/>
              <w:suppressLineNumbers w:val="0"/>
              <w:spacing w:before="0" w:beforeAutospacing="0" w:after="0" w:afterAutospacing="0" w:line="500" w:lineRule="exact"/>
              <w:ind w:left="0" w:right="0"/>
              <w:jc w:val="center"/>
              <w:outlineLvl w:val="9"/>
              <w:rPr>
                <w:rFonts w:hint="eastAsia" w:ascii="仿宋" w:hAnsi="仿宋" w:eastAsia="仿宋" w:cs="Times New Roman"/>
                <w:sz w:val="21"/>
                <w:szCs w:val="21"/>
              </w:rPr>
            </w:pPr>
            <w:r>
              <w:rPr>
                <w:rFonts w:hint="eastAsia" w:ascii="仿宋" w:hAnsi="仿宋" w:eastAsia="仿宋" w:cs="仿宋"/>
                <w:sz w:val="21"/>
                <w:szCs w:val="21"/>
                <w:lang w:val="en-US" w:eastAsia="zh-CN" w:bidi="ar"/>
              </w:rPr>
              <w:t>从业人员（X）</w:t>
            </w:r>
          </w:p>
        </w:tc>
        <w:tc>
          <w:tcPr>
            <w:tcW w:w="767" w:type="dxa"/>
            <w:tcBorders>
              <w:top w:val="single" w:color="auto" w:sz="4" w:space="0"/>
              <w:left w:val="single" w:color="auto" w:sz="4" w:space="0"/>
              <w:bottom w:val="single" w:color="auto" w:sz="4" w:space="0"/>
              <w:right w:val="single" w:color="auto" w:sz="4" w:space="0"/>
            </w:tcBorders>
            <w:shd w:val="clear" w:color="auto" w:fill="auto"/>
            <w:vAlign w:val="center"/>
          </w:tcPr>
          <w:p w14:paraId="7145B242">
            <w:pPr>
              <w:keepNext w:val="0"/>
              <w:keepLines w:val="0"/>
              <w:widowControl w:val="0"/>
              <w:suppressLineNumbers w:val="0"/>
              <w:spacing w:before="0" w:beforeAutospacing="0" w:after="0" w:afterAutospacing="0" w:line="500" w:lineRule="exact"/>
              <w:ind w:left="0" w:right="0"/>
              <w:jc w:val="center"/>
              <w:outlineLvl w:val="9"/>
              <w:rPr>
                <w:rFonts w:hint="eastAsia" w:ascii="仿宋" w:hAnsi="仿宋" w:eastAsia="仿宋" w:cs="Times New Roman"/>
                <w:sz w:val="21"/>
                <w:szCs w:val="21"/>
              </w:rPr>
            </w:pPr>
            <w:r>
              <w:rPr>
                <w:rFonts w:hint="eastAsia" w:ascii="仿宋" w:hAnsi="仿宋" w:eastAsia="仿宋" w:cs="仿宋"/>
                <w:sz w:val="21"/>
                <w:szCs w:val="21"/>
                <w:lang w:val="en-US" w:eastAsia="zh-CN" w:bidi="ar"/>
              </w:rPr>
              <w:t>人</w:t>
            </w:r>
          </w:p>
        </w:tc>
        <w:tc>
          <w:tcPr>
            <w:tcW w:w="2055" w:type="dxa"/>
            <w:tcBorders>
              <w:top w:val="single" w:color="auto" w:sz="4" w:space="0"/>
              <w:left w:val="single" w:color="auto" w:sz="4" w:space="0"/>
              <w:bottom w:val="single" w:color="auto" w:sz="4" w:space="0"/>
              <w:right w:val="single" w:color="auto" w:sz="4" w:space="0"/>
            </w:tcBorders>
            <w:shd w:val="clear" w:color="auto" w:fill="auto"/>
            <w:vAlign w:val="center"/>
          </w:tcPr>
          <w:p w14:paraId="46451A8A">
            <w:pPr>
              <w:keepNext w:val="0"/>
              <w:keepLines w:val="0"/>
              <w:widowControl w:val="0"/>
              <w:suppressLineNumbers w:val="0"/>
              <w:spacing w:before="0" w:beforeAutospacing="0" w:after="0" w:afterAutospacing="0" w:line="500" w:lineRule="exact"/>
              <w:ind w:left="0" w:right="0"/>
              <w:jc w:val="center"/>
              <w:outlineLvl w:val="9"/>
              <w:rPr>
                <w:rFonts w:hint="default" w:ascii="Times New Roman" w:hAnsi="Times New Roman" w:eastAsia="仿宋" w:cs="Times New Roman"/>
                <w:sz w:val="21"/>
                <w:szCs w:val="21"/>
              </w:rPr>
            </w:pPr>
            <w:r>
              <w:rPr>
                <w:rFonts w:hint="default" w:ascii="Times New Roman" w:hAnsi="Times New Roman" w:eastAsia="仿宋" w:cs="Times New Roman"/>
                <w:sz w:val="21"/>
                <w:szCs w:val="21"/>
                <w:lang w:val="en-US" w:eastAsia="zh-CN" w:bidi="ar"/>
              </w:rPr>
              <w:t>100≤X&lt;200</w:t>
            </w:r>
          </w:p>
        </w:tc>
        <w:tc>
          <w:tcPr>
            <w:tcW w:w="1765" w:type="dxa"/>
            <w:tcBorders>
              <w:top w:val="single" w:color="auto" w:sz="4" w:space="0"/>
              <w:left w:val="single" w:color="auto" w:sz="4" w:space="0"/>
              <w:bottom w:val="single" w:color="auto" w:sz="4" w:space="0"/>
              <w:right w:val="single" w:color="auto" w:sz="4" w:space="0"/>
            </w:tcBorders>
            <w:shd w:val="clear" w:color="auto" w:fill="auto"/>
            <w:vAlign w:val="center"/>
          </w:tcPr>
          <w:p w14:paraId="25E5B5BE">
            <w:pPr>
              <w:keepNext w:val="0"/>
              <w:keepLines w:val="0"/>
              <w:widowControl w:val="0"/>
              <w:suppressLineNumbers w:val="0"/>
              <w:spacing w:before="0" w:beforeAutospacing="0" w:after="0" w:afterAutospacing="0" w:line="500" w:lineRule="exact"/>
              <w:ind w:left="0" w:right="0"/>
              <w:jc w:val="center"/>
              <w:outlineLvl w:val="9"/>
              <w:rPr>
                <w:rFonts w:hint="default" w:ascii="Times New Roman" w:hAnsi="Times New Roman" w:eastAsia="仿宋" w:cs="Times New Roman"/>
                <w:sz w:val="21"/>
                <w:szCs w:val="21"/>
              </w:rPr>
            </w:pPr>
            <w:r>
              <w:rPr>
                <w:rFonts w:hint="default" w:ascii="Times New Roman" w:hAnsi="Times New Roman" w:eastAsia="仿宋" w:cs="Times New Roman"/>
                <w:sz w:val="21"/>
                <w:szCs w:val="21"/>
                <w:lang w:val="en-US" w:eastAsia="zh-CN" w:bidi="ar"/>
              </w:rPr>
              <w:t>20≤X&lt;100</w:t>
            </w:r>
          </w:p>
        </w:tc>
        <w:tc>
          <w:tcPr>
            <w:tcW w:w="1164" w:type="dxa"/>
            <w:tcBorders>
              <w:top w:val="single" w:color="auto" w:sz="4" w:space="0"/>
              <w:left w:val="single" w:color="auto" w:sz="4" w:space="0"/>
              <w:bottom w:val="single" w:color="auto" w:sz="4" w:space="0"/>
              <w:right w:val="single" w:color="auto" w:sz="4" w:space="0"/>
            </w:tcBorders>
            <w:shd w:val="clear" w:color="auto" w:fill="auto"/>
            <w:vAlign w:val="center"/>
          </w:tcPr>
          <w:p w14:paraId="4306A685">
            <w:pPr>
              <w:keepNext w:val="0"/>
              <w:keepLines w:val="0"/>
              <w:widowControl w:val="0"/>
              <w:suppressLineNumbers w:val="0"/>
              <w:spacing w:before="0" w:beforeAutospacing="0" w:after="0" w:afterAutospacing="0" w:line="500" w:lineRule="exact"/>
              <w:ind w:left="0" w:right="0"/>
              <w:jc w:val="center"/>
              <w:outlineLvl w:val="9"/>
              <w:rPr>
                <w:rFonts w:hint="default" w:ascii="Times New Roman" w:hAnsi="Times New Roman" w:eastAsia="仿宋" w:cs="Times New Roman"/>
                <w:sz w:val="21"/>
                <w:szCs w:val="21"/>
              </w:rPr>
            </w:pPr>
            <w:r>
              <w:rPr>
                <w:rFonts w:hint="default" w:ascii="Times New Roman" w:hAnsi="Times New Roman" w:eastAsia="仿宋" w:cs="Times New Roman"/>
                <w:sz w:val="21"/>
                <w:szCs w:val="21"/>
                <w:lang w:val="en-US" w:eastAsia="zh-CN" w:bidi="ar"/>
              </w:rPr>
              <w:t>X&lt;20</w:t>
            </w:r>
          </w:p>
        </w:tc>
      </w:tr>
      <w:tr w14:paraId="2EF5D8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jc w:val="center"/>
        </w:trPr>
        <w:tc>
          <w:tcPr>
            <w:tcW w:w="2194" w:type="dxa"/>
            <w:vMerge w:val="continue"/>
            <w:tcBorders>
              <w:top w:val="nil"/>
              <w:left w:val="single" w:color="auto" w:sz="4" w:space="0"/>
              <w:bottom w:val="single" w:color="auto" w:sz="4" w:space="0"/>
              <w:right w:val="single" w:color="auto" w:sz="4" w:space="0"/>
            </w:tcBorders>
            <w:shd w:val="clear" w:color="auto" w:fill="auto"/>
            <w:vAlign w:val="center"/>
          </w:tcPr>
          <w:p w14:paraId="2B8E4072">
            <w:pPr>
              <w:keepNext w:val="0"/>
              <w:keepLines w:val="0"/>
              <w:suppressLineNumbers w:val="0"/>
              <w:spacing w:before="0" w:beforeAutospacing="0" w:after="0" w:afterAutospacing="0"/>
              <w:ind w:left="0" w:right="0"/>
              <w:outlineLvl w:val="9"/>
              <w:rPr>
                <w:rFonts w:hint="default" w:ascii="Times New Roman" w:hAnsi="Times New Roman" w:cs="Times New Roman"/>
                <w:sz w:val="20"/>
                <w:szCs w:val="20"/>
              </w:rPr>
            </w:pPr>
          </w:p>
        </w:tc>
        <w:tc>
          <w:tcPr>
            <w:tcW w:w="1625" w:type="dxa"/>
            <w:tcBorders>
              <w:top w:val="single" w:color="auto" w:sz="4" w:space="0"/>
              <w:left w:val="single" w:color="auto" w:sz="4" w:space="0"/>
              <w:bottom w:val="single" w:color="auto" w:sz="4" w:space="0"/>
              <w:right w:val="single" w:color="auto" w:sz="4" w:space="0"/>
            </w:tcBorders>
            <w:shd w:val="clear" w:color="auto" w:fill="auto"/>
            <w:vAlign w:val="center"/>
          </w:tcPr>
          <w:p w14:paraId="6FB3B3BA">
            <w:pPr>
              <w:keepNext w:val="0"/>
              <w:keepLines w:val="0"/>
              <w:widowControl w:val="0"/>
              <w:suppressLineNumbers w:val="0"/>
              <w:spacing w:before="0" w:beforeAutospacing="0" w:after="0" w:afterAutospacing="0" w:line="500" w:lineRule="exact"/>
              <w:ind w:left="0" w:right="0"/>
              <w:jc w:val="center"/>
              <w:outlineLvl w:val="9"/>
              <w:rPr>
                <w:rFonts w:hint="eastAsia" w:ascii="仿宋" w:hAnsi="仿宋" w:eastAsia="仿宋" w:cs="Times New Roman"/>
                <w:sz w:val="21"/>
                <w:szCs w:val="21"/>
              </w:rPr>
            </w:pPr>
            <w:r>
              <w:rPr>
                <w:rFonts w:hint="eastAsia" w:ascii="仿宋" w:hAnsi="仿宋" w:eastAsia="仿宋" w:cs="仿宋"/>
                <w:sz w:val="21"/>
                <w:szCs w:val="21"/>
                <w:lang w:val="en-US" w:eastAsia="zh-CN" w:bidi="ar"/>
              </w:rPr>
              <w:t>营业收入（Y）</w:t>
            </w:r>
          </w:p>
        </w:tc>
        <w:tc>
          <w:tcPr>
            <w:tcW w:w="767" w:type="dxa"/>
            <w:tcBorders>
              <w:top w:val="single" w:color="auto" w:sz="4" w:space="0"/>
              <w:left w:val="single" w:color="auto" w:sz="4" w:space="0"/>
              <w:bottom w:val="single" w:color="auto" w:sz="4" w:space="0"/>
              <w:right w:val="single" w:color="auto" w:sz="4" w:space="0"/>
            </w:tcBorders>
            <w:shd w:val="clear" w:color="auto" w:fill="auto"/>
            <w:vAlign w:val="center"/>
          </w:tcPr>
          <w:p w14:paraId="2A4461B2">
            <w:pPr>
              <w:keepNext w:val="0"/>
              <w:keepLines w:val="0"/>
              <w:widowControl w:val="0"/>
              <w:suppressLineNumbers w:val="0"/>
              <w:spacing w:before="0" w:beforeAutospacing="0" w:after="0" w:afterAutospacing="0" w:line="500" w:lineRule="exact"/>
              <w:ind w:left="0" w:right="0"/>
              <w:jc w:val="center"/>
              <w:outlineLvl w:val="9"/>
              <w:rPr>
                <w:rFonts w:hint="eastAsia" w:ascii="仿宋" w:hAnsi="仿宋" w:eastAsia="仿宋" w:cs="Times New Roman"/>
                <w:sz w:val="21"/>
                <w:szCs w:val="21"/>
              </w:rPr>
            </w:pPr>
            <w:r>
              <w:rPr>
                <w:rFonts w:hint="eastAsia" w:ascii="仿宋" w:hAnsi="仿宋" w:eastAsia="仿宋" w:cs="仿宋"/>
                <w:sz w:val="21"/>
                <w:szCs w:val="21"/>
                <w:lang w:val="en-US" w:eastAsia="zh-CN" w:bidi="ar"/>
              </w:rPr>
              <w:t>万元</w:t>
            </w:r>
          </w:p>
        </w:tc>
        <w:tc>
          <w:tcPr>
            <w:tcW w:w="2055" w:type="dxa"/>
            <w:tcBorders>
              <w:top w:val="single" w:color="auto" w:sz="4" w:space="0"/>
              <w:left w:val="single" w:color="auto" w:sz="4" w:space="0"/>
              <w:bottom w:val="single" w:color="auto" w:sz="4" w:space="0"/>
              <w:right w:val="single" w:color="auto" w:sz="4" w:space="0"/>
            </w:tcBorders>
            <w:shd w:val="clear" w:color="auto" w:fill="auto"/>
            <w:vAlign w:val="center"/>
          </w:tcPr>
          <w:p w14:paraId="4D1B503A">
            <w:pPr>
              <w:keepNext w:val="0"/>
              <w:keepLines w:val="0"/>
              <w:widowControl w:val="0"/>
              <w:suppressLineNumbers w:val="0"/>
              <w:spacing w:before="0" w:beforeAutospacing="0" w:after="0" w:afterAutospacing="0" w:line="500" w:lineRule="exact"/>
              <w:ind w:left="0" w:right="0"/>
              <w:jc w:val="center"/>
              <w:outlineLvl w:val="9"/>
              <w:rPr>
                <w:rFonts w:hint="default" w:ascii="Times New Roman" w:hAnsi="Times New Roman" w:eastAsia="仿宋" w:cs="Times New Roman"/>
                <w:sz w:val="21"/>
                <w:szCs w:val="21"/>
              </w:rPr>
            </w:pPr>
            <w:r>
              <w:rPr>
                <w:rFonts w:hint="default" w:ascii="Times New Roman" w:hAnsi="Times New Roman" w:eastAsia="仿宋" w:cs="Times New Roman"/>
                <w:sz w:val="21"/>
                <w:szCs w:val="21"/>
                <w:lang w:val="en-US" w:eastAsia="zh-CN" w:bidi="ar"/>
              </w:rPr>
              <w:t>1000≤Y&lt;30000</w:t>
            </w:r>
          </w:p>
        </w:tc>
        <w:tc>
          <w:tcPr>
            <w:tcW w:w="1765" w:type="dxa"/>
            <w:tcBorders>
              <w:top w:val="single" w:color="auto" w:sz="4" w:space="0"/>
              <w:left w:val="single" w:color="auto" w:sz="4" w:space="0"/>
              <w:bottom w:val="single" w:color="auto" w:sz="4" w:space="0"/>
              <w:right w:val="single" w:color="auto" w:sz="4" w:space="0"/>
            </w:tcBorders>
            <w:shd w:val="clear" w:color="auto" w:fill="auto"/>
            <w:vAlign w:val="center"/>
          </w:tcPr>
          <w:p w14:paraId="56CD9652">
            <w:pPr>
              <w:keepNext w:val="0"/>
              <w:keepLines w:val="0"/>
              <w:widowControl w:val="0"/>
              <w:suppressLineNumbers w:val="0"/>
              <w:spacing w:before="0" w:beforeAutospacing="0" w:after="0" w:afterAutospacing="0" w:line="500" w:lineRule="exact"/>
              <w:ind w:left="0" w:right="0"/>
              <w:jc w:val="center"/>
              <w:outlineLvl w:val="9"/>
              <w:rPr>
                <w:rFonts w:hint="default" w:ascii="Times New Roman" w:hAnsi="Times New Roman" w:eastAsia="仿宋" w:cs="Times New Roman"/>
                <w:sz w:val="21"/>
                <w:szCs w:val="21"/>
              </w:rPr>
            </w:pPr>
            <w:r>
              <w:rPr>
                <w:rFonts w:hint="default" w:ascii="Times New Roman" w:hAnsi="Times New Roman" w:eastAsia="仿宋" w:cs="Times New Roman"/>
                <w:sz w:val="21"/>
                <w:szCs w:val="21"/>
                <w:lang w:val="en-US" w:eastAsia="zh-CN" w:bidi="ar"/>
              </w:rPr>
              <w:t>100≤Y&lt;1000</w:t>
            </w:r>
          </w:p>
        </w:tc>
        <w:tc>
          <w:tcPr>
            <w:tcW w:w="1164" w:type="dxa"/>
            <w:tcBorders>
              <w:top w:val="single" w:color="auto" w:sz="4" w:space="0"/>
              <w:left w:val="single" w:color="auto" w:sz="4" w:space="0"/>
              <w:bottom w:val="single" w:color="auto" w:sz="4" w:space="0"/>
              <w:right w:val="single" w:color="auto" w:sz="4" w:space="0"/>
            </w:tcBorders>
            <w:shd w:val="clear" w:color="auto" w:fill="auto"/>
            <w:vAlign w:val="center"/>
          </w:tcPr>
          <w:p w14:paraId="149679CD">
            <w:pPr>
              <w:keepNext w:val="0"/>
              <w:keepLines w:val="0"/>
              <w:widowControl w:val="0"/>
              <w:suppressLineNumbers w:val="0"/>
              <w:spacing w:before="0" w:beforeAutospacing="0" w:after="0" w:afterAutospacing="0" w:line="500" w:lineRule="exact"/>
              <w:ind w:left="0" w:right="0"/>
              <w:jc w:val="center"/>
              <w:outlineLvl w:val="9"/>
              <w:rPr>
                <w:rFonts w:hint="default" w:ascii="Times New Roman" w:hAnsi="Times New Roman" w:eastAsia="仿宋" w:cs="Times New Roman"/>
                <w:sz w:val="21"/>
                <w:szCs w:val="21"/>
              </w:rPr>
            </w:pPr>
            <w:r>
              <w:rPr>
                <w:rFonts w:hint="default" w:ascii="Times New Roman" w:hAnsi="Times New Roman" w:eastAsia="仿宋" w:cs="Times New Roman"/>
                <w:sz w:val="21"/>
                <w:szCs w:val="21"/>
                <w:lang w:val="en-US" w:eastAsia="zh-CN" w:bidi="ar"/>
              </w:rPr>
              <w:t>Y&lt;100</w:t>
            </w:r>
          </w:p>
        </w:tc>
      </w:tr>
      <w:tr w14:paraId="752666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jc w:val="center"/>
        </w:trPr>
        <w:tc>
          <w:tcPr>
            <w:tcW w:w="2194" w:type="dxa"/>
            <w:vMerge w:val="restart"/>
            <w:tcBorders>
              <w:top w:val="nil"/>
              <w:left w:val="single" w:color="auto" w:sz="4" w:space="0"/>
              <w:bottom w:val="single" w:color="auto" w:sz="4" w:space="0"/>
              <w:right w:val="single" w:color="auto" w:sz="4" w:space="0"/>
            </w:tcBorders>
            <w:shd w:val="clear" w:color="auto" w:fill="auto"/>
            <w:vAlign w:val="center"/>
          </w:tcPr>
          <w:p w14:paraId="0CB47C94">
            <w:pPr>
              <w:keepNext w:val="0"/>
              <w:keepLines w:val="0"/>
              <w:widowControl w:val="0"/>
              <w:suppressLineNumbers w:val="0"/>
              <w:spacing w:before="0" w:beforeAutospacing="0" w:after="0" w:afterAutospacing="0" w:line="500" w:lineRule="exact"/>
              <w:ind w:left="0" w:right="0"/>
              <w:jc w:val="center"/>
              <w:outlineLvl w:val="9"/>
              <w:rPr>
                <w:rFonts w:hint="eastAsia" w:ascii="仿宋" w:hAnsi="仿宋" w:eastAsia="仿宋" w:cs="Times New Roman"/>
                <w:sz w:val="21"/>
                <w:szCs w:val="21"/>
              </w:rPr>
            </w:pPr>
            <w:r>
              <w:rPr>
                <w:rFonts w:hint="eastAsia" w:ascii="仿宋" w:hAnsi="仿宋" w:eastAsia="仿宋" w:cs="仿宋"/>
                <w:sz w:val="21"/>
                <w:szCs w:val="21"/>
                <w:lang w:val="en-US" w:eastAsia="zh-CN" w:bidi="ar"/>
              </w:rPr>
              <w:t>邮政业</w:t>
            </w:r>
          </w:p>
        </w:tc>
        <w:tc>
          <w:tcPr>
            <w:tcW w:w="1625" w:type="dxa"/>
            <w:tcBorders>
              <w:top w:val="single" w:color="auto" w:sz="4" w:space="0"/>
              <w:left w:val="single" w:color="auto" w:sz="4" w:space="0"/>
              <w:bottom w:val="single" w:color="auto" w:sz="4" w:space="0"/>
              <w:right w:val="single" w:color="auto" w:sz="4" w:space="0"/>
            </w:tcBorders>
            <w:shd w:val="clear" w:color="auto" w:fill="auto"/>
            <w:vAlign w:val="center"/>
          </w:tcPr>
          <w:p w14:paraId="20FAA372">
            <w:pPr>
              <w:keepNext w:val="0"/>
              <w:keepLines w:val="0"/>
              <w:widowControl w:val="0"/>
              <w:suppressLineNumbers w:val="0"/>
              <w:spacing w:before="0" w:beforeAutospacing="0" w:after="0" w:afterAutospacing="0" w:line="500" w:lineRule="exact"/>
              <w:ind w:left="0" w:right="0"/>
              <w:jc w:val="center"/>
              <w:outlineLvl w:val="9"/>
              <w:rPr>
                <w:rFonts w:hint="eastAsia" w:ascii="仿宋" w:hAnsi="仿宋" w:eastAsia="仿宋" w:cs="Times New Roman"/>
                <w:sz w:val="21"/>
                <w:szCs w:val="21"/>
              </w:rPr>
            </w:pPr>
            <w:r>
              <w:rPr>
                <w:rFonts w:hint="eastAsia" w:ascii="仿宋" w:hAnsi="仿宋" w:eastAsia="仿宋" w:cs="仿宋"/>
                <w:sz w:val="21"/>
                <w:szCs w:val="21"/>
                <w:lang w:val="en-US" w:eastAsia="zh-CN" w:bidi="ar"/>
              </w:rPr>
              <w:t>从业人员（X）</w:t>
            </w:r>
          </w:p>
        </w:tc>
        <w:tc>
          <w:tcPr>
            <w:tcW w:w="767" w:type="dxa"/>
            <w:tcBorders>
              <w:top w:val="single" w:color="auto" w:sz="4" w:space="0"/>
              <w:left w:val="single" w:color="auto" w:sz="4" w:space="0"/>
              <w:bottom w:val="single" w:color="auto" w:sz="4" w:space="0"/>
              <w:right w:val="single" w:color="auto" w:sz="4" w:space="0"/>
            </w:tcBorders>
            <w:shd w:val="clear" w:color="auto" w:fill="auto"/>
            <w:vAlign w:val="center"/>
          </w:tcPr>
          <w:p w14:paraId="1FCFF04F">
            <w:pPr>
              <w:keepNext w:val="0"/>
              <w:keepLines w:val="0"/>
              <w:widowControl w:val="0"/>
              <w:suppressLineNumbers w:val="0"/>
              <w:spacing w:before="0" w:beforeAutospacing="0" w:after="0" w:afterAutospacing="0" w:line="500" w:lineRule="exact"/>
              <w:ind w:left="0" w:right="0"/>
              <w:jc w:val="center"/>
              <w:outlineLvl w:val="9"/>
              <w:rPr>
                <w:rFonts w:hint="eastAsia" w:ascii="仿宋" w:hAnsi="仿宋" w:eastAsia="仿宋" w:cs="Times New Roman"/>
                <w:sz w:val="21"/>
                <w:szCs w:val="21"/>
              </w:rPr>
            </w:pPr>
            <w:r>
              <w:rPr>
                <w:rFonts w:hint="eastAsia" w:ascii="仿宋" w:hAnsi="仿宋" w:eastAsia="仿宋" w:cs="仿宋"/>
                <w:sz w:val="21"/>
                <w:szCs w:val="21"/>
                <w:lang w:val="en-US" w:eastAsia="zh-CN" w:bidi="ar"/>
              </w:rPr>
              <w:t>人</w:t>
            </w:r>
          </w:p>
        </w:tc>
        <w:tc>
          <w:tcPr>
            <w:tcW w:w="2055" w:type="dxa"/>
            <w:tcBorders>
              <w:top w:val="single" w:color="auto" w:sz="4" w:space="0"/>
              <w:left w:val="single" w:color="auto" w:sz="4" w:space="0"/>
              <w:bottom w:val="single" w:color="auto" w:sz="4" w:space="0"/>
              <w:right w:val="single" w:color="auto" w:sz="4" w:space="0"/>
            </w:tcBorders>
            <w:shd w:val="clear" w:color="auto" w:fill="auto"/>
            <w:vAlign w:val="center"/>
          </w:tcPr>
          <w:p w14:paraId="359CF695">
            <w:pPr>
              <w:keepNext w:val="0"/>
              <w:keepLines w:val="0"/>
              <w:widowControl w:val="0"/>
              <w:suppressLineNumbers w:val="0"/>
              <w:spacing w:before="0" w:beforeAutospacing="0" w:after="0" w:afterAutospacing="0" w:line="500" w:lineRule="exact"/>
              <w:ind w:left="0" w:right="0"/>
              <w:jc w:val="center"/>
              <w:outlineLvl w:val="9"/>
              <w:rPr>
                <w:rFonts w:hint="default" w:ascii="Times New Roman" w:hAnsi="Times New Roman" w:eastAsia="仿宋" w:cs="Times New Roman"/>
                <w:sz w:val="21"/>
                <w:szCs w:val="21"/>
              </w:rPr>
            </w:pPr>
            <w:r>
              <w:rPr>
                <w:rFonts w:hint="default" w:ascii="Times New Roman" w:hAnsi="Times New Roman" w:eastAsia="仿宋" w:cs="Times New Roman"/>
                <w:sz w:val="21"/>
                <w:szCs w:val="21"/>
                <w:lang w:val="en-US" w:eastAsia="zh-CN" w:bidi="ar"/>
              </w:rPr>
              <w:t>300≤X&lt;1000</w:t>
            </w:r>
          </w:p>
        </w:tc>
        <w:tc>
          <w:tcPr>
            <w:tcW w:w="1765" w:type="dxa"/>
            <w:tcBorders>
              <w:top w:val="single" w:color="auto" w:sz="4" w:space="0"/>
              <w:left w:val="single" w:color="auto" w:sz="4" w:space="0"/>
              <w:bottom w:val="single" w:color="auto" w:sz="4" w:space="0"/>
              <w:right w:val="single" w:color="auto" w:sz="4" w:space="0"/>
            </w:tcBorders>
            <w:shd w:val="clear" w:color="auto" w:fill="auto"/>
            <w:vAlign w:val="center"/>
          </w:tcPr>
          <w:p w14:paraId="14B59308">
            <w:pPr>
              <w:keepNext w:val="0"/>
              <w:keepLines w:val="0"/>
              <w:widowControl w:val="0"/>
              <w:suppressLineNumbers w:val="0"/>
              <w:spacing w:before="0" w:beforeAutospacing="0" w:after="0" w:afterAutospacing="0" w:line="500" w:lineRule="exact"/>
              <w:ind w:left="0" w:right="0"/>
              <w:jc w:val="center"/>
              <w:outlineLvl w:val="9"/>
              <w:rPr>
                <w:rFonts w:hint="default" w:ascii="Times New Roman" w:hAnsi="Times New Roman" w:eastAsia="仿宋" w:cs="Times New Roman"/>
                <w:sz w:val="21"/>
                <w:szCs w:val="21"/>
              </w:rPr>
            </w:pPr>
            <w:r>
              <w:rPr>
                <w:rFonts w:hint="default" w:ascii="Times New Roman" w:hAnsi="Times New Roman" w:eastAsia="仿宋" w:cs="Times New Roman"/>
                <w:sz w:val="21"/>
                <w:szCs w:val="21"/>
                <w:lang w:val="en-US" w:eastAsia="zh-CN" w:bidi="ar"/>
              </w:rPr>
              <w:t>20≤X&lt;300</w:t>
            </w:r>
          </w:p>
        </w:tc>
        <w:tc>
          <w:tcPr>
            <w:tcW w:w="1164" w:type="dxa"/>
            <w:tcBorders>
              <w:top w:val="single" w:color="auto" w:sz="4" w:space="0"/>
              <w:left w:val="single" w:color="auto" w:sz="4" w:space="0"/>
              <w:bottom w:val="single" w:color="auto" w:sz="4" w:space="0"/>
              <w:right w:val="single" w:color="auto" w:sz="4" w:space="0"/>
            </w:tcBorders>
            <w:shd w:val="clear" w:color="auto" w:fill="auto"/>
            <w:vAlign w:val="center"/>
          </w:tcPr>
          <w:p w14:paraId="38301024">
            <w:pPr>
              <w:keepNext w:val="0"/>
              <w:keepLines w:val="0"/>
              <w:widowControl w:val="0"/>
              <w:suppressLineNumbers w:val="0"/>
              <w:spacing w:before="0" w:beforeAutospacing="0" w:after="0" w:afterAutospacing="0" w:line="500" w:lineRule="exact"/>
              <w:ind w:left="0" w:right="0"/>
              <w:jc w:val="center"/>
              <w:outlineLvl w:val="9"/>
              <w:rPr>
                <w:rFonts w:hint="default" w:ascii="Times New Roman" w:hAnsi="Times New Roman" w:eastAsia="仿宋" w:cs="Times New Roman"/>
                <w:sz w:val="21"/>
                <w:szCs w:val="21"/>
              </w:rPr>
            </w:pPr>
            <w:r>
              <w:rPr>
                <w:rFonts w:hint="default" w:ascii="Times New Roman" w:hAnsi="Times New Roman" w:eastAsia="仿宋" w:cs="Times New Roman"/>
                <w:sz w:val="21"/>
                <w:szCs w:val="21"/>
                <w:lang w:val="en-US" w:eastAsia="zh-CN" w:bidi="ar"/>
              </w:rPr>
              <w:t>X&lt;20</w:t>
            </w:r>
          </w:p>
        </w:tc>
      </w:tr>
      <w:tr w14:paraId="6280CD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94" w:type="dxa"/>
            <w:vMerge w:val="continue"/>
            <w:tcBorders>
              <w:top w:val="nil"/>
              <w:left w:val="single" w:color="auto" w:sz="4" w:space="0"/>
              <w:bottom w:val="single" w:color="auto" w:sz="4" w:space="0"/>
              <w:right w:val="single" w:color="auto" w:sz="4" w:space="0"/>
            </w:tcBorders>
            <w:shd w:val="clear" w:color="auto" w:fill="auto"/>
            <w:vAlign w:val="center"/>
          </w:tcPr>
          <w:p w14:paraId="2A270CB5">
            <w:pPr>
              <w:keepNext w:val="0"/>
              <w:keepLines w:val="0"/>
              <w:suppressLineNumbers w:val="0"/>
              <w:spacing w:before="0" w:beforeAutospacing="0" w:after="0" w:afterAutospacing="0"/>
              <w:ind w:left="0" w:right="0"/>
              <w:outlineLvl w:val="9"/>
              <w:rPr>
                <w:rFonts w:hint="default" w:ascii="Times New Roman" w:hAnsi="Times New Roman" w:cs="Times New Roman"/>
                <w:sz w:val="20"/>
                <w:szCs w:val="20"/>
              </w:rPr>
            </w:pPr>
          </w:p>
        </w:tc>
        <w:tc>
          <w:tcPr>
            <w:tcW w:w="1625" w:type="dxa"/>
            <w:tcBorders>
              <w:top w:val="single" w:color="auto" w:sz="4" w:space="0"/>
              <w:left w:val="single" w:color="auto" w:sz="4" w:space="0"/>
              <w:bottom w:val="single" w:color="auto" w:sz="4" w:space="0"/>
              <w:right w:val="single" w:color="auto" w:sz="4" w:space="0"/>
            </w:tcBorders>
            <w:shd w:val="clear" w:color="auto" w:fill="auto"/>
            <w:vAlign w:val="center"/>
          </w:tcPr>
          <w:p w14:paraId="44E29781">
            <w:pPr>
              <w:keepNext w:val="0"/>
              <w:keepLines w:val="0"/>
              <w:widowControl w:val="0"/>
              <w:suppressLineNumbers w:val="0"/>
              <w:spacing w:before="0" w:beforeAutospacing="0" w:after="0" w:afterAutospacing="0" w:line="500" w:lineRule="exact"/>
              <w:ind w:left="0" w:right="0"/>
              <w:jc w:val="center"/>
              <w:outlineLvl w:val="9"/>
              <w:rPr>
                <w:rFonts w:hint="eastAsia" w:ascii="仿宋" w:hAnsi="仿宋" w:eastAsia="仿宋" w:cs="Times New Roman"/>
                <w:sz w:val="21"/>
                <w:szCs w:val="21"/>
              </w:rPr>
            </w:pPr>
            <w:r>
              <w:rPr>
                <w:rFonts w:hint="eastAsia" w:ascii="仿宋" w:hAnsi="仿宋" w:eastAsia="仿宋" w:cs="仿宋"/>
                <w:sz w:val="21"/>
                <w:szCs w:val="21"/>
                <w:lang w:val="en-US" w:eastAsia="zh-CN" w:bidi="ar"/>
              </w:rPr>
              <w:t>营业收入（Y）</w:t>
            </w:r>
          </w:p>
        </w:tc>
        <w:tc>
          <w:tcPr>
            <w:tcW w:w="767" w:type="dxa"/>
            <w:tcBorders>
              <w:top w:val="single" w:color="auto" w:sz="4" w:space="0"/>
              <w:left w:val="single" w:color="auto" w:sz="4" w:space="0"/>
              <w:bottom w:val="single" w:color="auto" w:sz="4" w:space="0"/>
              <w:right w:val="single" w:color="auto" w:sz="4" w:space="0"/>
            </w:tcBorders>
            <w:shd w:val="clear" w:color="auto" w:fill="auto"/>
            <w:vAlign w:val="center"/>
          </w:tcPr>
          <w:p w14:paraId="5CE7311A">
            <w:pPr>
              <w:keepNext w:val="0"/>
              <w:keepLines w:val="0"/>
              <w:widowControl w:val="0"/>
              <w:suppressLineNumbers w:val="0"/>
              <w:spacing w:before="0" w:beforeAutospacing="0" w:after="0" w:afterAutospacing="0" w:line="500" w:lineRule="exact"/>
              <w:ind w:left="0" w:right="0"/>
              <w:jc w:val="center"/>
              <w:outlineLvl w:val="9"/>
              <w:rPr>
                <w:rFonts w:hint="eastAsia" w:ascii="仿宋" w:hAnsi="仿宋" w:eastAsia="仿宋" w:cs="Times New Roman"/>
                <w:sz w:val="21"/>
                <w:szCs w:val="21"/>
              </w:rPr>
            </w:pPr>
            <w:r>
              <w:rPr>
                <w:rFonts w:hint="eastAsia" w:ascii="仿宋" w:hAnsi="仿宋" w:eastAsia="仿宋" w:cs="仿宋"/>
                <w:sz w:val="21"/>
                <w:szCs w:val="21"/>
                <w:lang w:val="en-US" w:eastAsia="zh-CN" w:bidi="ar"/>
              </w:rPr>
              <w:t>万元</w:t>
            </w:r>
          </w:p>
        </w:tc>
        <w:tc>
          <w:tcPr>
            <w:tcW w:w="2055" w:type="dxa"/>
            <w:tcBorders>
              <w:top w:val="single" w:color="auto" w:sz="4" w:space="0"/>
              <w:left w:val="single" w:color="auto" w:sz="4" w:space="0"/>
              <w:bottom w:val="single" w:color="auto" w:sz="4" w:space="0"/>
              <w:right w:val="single" w:color="auto" w:sz="4" w:space="0"/>
            </w:tcBorders>
            <w:shd w:val="clear" w:color="auto" w:fill="auto"/>
            <w:vAlign w:val="center"/>
          </w:tcPr>
          <w:p w14:paraId="236362C8">
            <w:pPr>
              <w:keepNext w:val="0"/>
              <w:keepLines w:val="0"/>
              <w:widowControl w:val="0"/>
              <w:suppressLineNumbers w:val="0"/>
              <w:spacing w:before="0" w:beforeAutospacing="0" w:after="0" w:afterAutospacing="0" w:line="500" w:lineRule="exact"/>
              <w:ind w:left="0" w:right="0"/>
              <w:jc w:val="center"/>
              <w:outlineLvl w:val="9"/>
              <w:rPr>
                <w:rFonts w:hint="default" w:ascii="Times New Roman" w:hAnsi="Times New Roman" w:eastAsia="仿宋" w:cs="Times New Roman"/>
                <w:sz w:val="21"/>
                <w:szCs w:val="21"/>
              </w:rPr>
            </w:pPr>
            <w:r>
              <w:rPr>
                <w:rFonts w:hint="default" w:ascii="Times New Roman" w:hAnsi="Times New Roman" w:eastAsia="仿宋" w:cs="Times New Roman"/>
                <w:sz w:val="21"/>
                <w:szCs w:val="21"/>
                <w:lang w:val="en-US" w:eastAsia="zh-CN" w:bidi="ar"/>
              </w:rPr>
              <w:t>2000≤Y&lt;30000</w:t>
            </w:r>
          </w:p>
        </w:tc>
        <w:tc>
          <w:tcPr>
            <w:tcW w:w="1765" w:type="dxa"/>
            <w:tcBorders>
              <w:top w:val="single" w:color="auto" w:sz="4" w:space="0"/>
              <w:left w:val="single" w:color="auto" w:sz="4" w:space="0"/>
              <w:bottom w:val="single" w:color="auto" w:sz="4" w:space="0"/>
              <w:right w:val="single" w:color="auto" w:sz="4" w:space="0"/>
            </w:tcBorders>
            <w:shd w:val="clear" w:color="auto" w:fill="auto"/>
            <w:vAlign w:val="center"/>
          </w:tcPr>
          <w:p w14:paraId="4D40EEA5">
            <w:pPr>
              <w:keepNext w:val="0"/>
              <w:keepLines w:val="0"/>
              <w:widowControl w:val="0"/>
              <w:suppressLineNumbers w:val="0"/>
              <w:spacing w:before="0" w:beforeAutospacing="0" w:after="0" w:afterAutospacing="0" w:line="500" w:lineRule="exact"/>
              <w:ind w:left="0" w:right="0"/>
              <w:jc w:val="center"/>
              <w:outlineLvl w:val="9"/>
              <w:rPr>
                <w:rFonts w:hint="default" w:ascii="Times New Roman" w:hAnsi="Times New Roman" w:eastAsia="仿宋" w:cs="Times New Roman"/>
                <w:sz w:val="21"/>
                <w:szCs w:val="21"/>
              </w:rPr>
            </w:pPr>
            <w:r>
              <w:rPr>
                <w:rFonts w:hint="default" w:ascii="Times New Roman" w:hAnsi="Times New Roman" w:eastAsia="仿宋" w:cs="Times New Roman"/>
                <w:sz w:val="21"/>
                <w:szCs w:val="21"/>
                <w:lang w:val="en-US" w:eastAsia="zh-CN" w:bidi="ar"/>
              </w:rPr>
              <w:t>100≤Y&lt;2000</w:t>
            </w:r>
          </w:p>
        </w:tc>
        <w:tc>
          <w:tcPr>
            <w:tcW w:w="1164" w:type="dxa"/>
            <w:tcBorders>
              <w:top w:val="single" w:color="auto" w:sz="4" w:space="0"/>
              <w:left w:val="single" w:color="auto" w:sz="4" w:space="0"/>
              <w:bottom w:val="single" w:color="auto" w:sz="4" w:space="0"/>
              <w:right w:val="single" w:color="auto" w:sz="4" w:space="0"/>
            </w:tcBorders>
            <w:shd w:val="clear" w:color="auto" w:fill="auto"/>
            <w:vAlign w:val="center"/>
          </w:tcPr>
          <w:p w14:paraId="347C9AA6">
            <w:pPr>
              <w:keepNext w:val="0"/>
              <w:keepLines w:val="0"/>
              <w:widowControl w:val="0"/>
              <w:suppressLineNumbers w:val="0"/>
              <w:spacing w:before="0" w:beforeAutospacing="0" w:after="0" w:afterAutospacing="0" w:line="500" w:lineRule="exact"/>
              <w:ind w:left="0" w:right="0"/>
              <w:jc w:val="center"/>
              <w:outlineLvl w:val="9"/>
              <w:rPr>
                <w:rFonts w:hint="default" w:ascii="Times New Roman" w:hAnsi="Times New Roman" w:eastAsia="仿宋" w:cs="Times New Roman"/>
                <w:sz w:val="21"/>
                <w:szCs w:val="21"/>
              </w:rPr>
            </w:pPr>
            <w:r>
              <w:rPr>
                <w:rFonts w:hint="default" w:ascii="Times New Roman" w:hAnsi="Times New Roman" w:eastAsia="仿宋" w:cs="Times New Roman"/>
                <w:sz w:val="21"/>
                <w:szCs w:val="21"/>
                <w:lang w:val="en-US" w:eastAsia="zh-CN" w:bidi="ar"/>
              </w:rPr>
              <w:t>Y&lt;100</w:t>
            </w:r>
          </w:p>
        </w:tc>
      </w:tr>
      <w:tr w14:paraId="0FD292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94" w:type="dxa"/>
            <w:vMerge w:val="restart"/>
            <w:tcBorders>
              <w:top w:val="nil"/>
              <w:left w:val="single" w:color="auto" w:sz="4" w:space="0"/>
              <w:bottom w:val="single" w:color="auto" w:sz="4" w:space="0"/>
              <w:right w:val="single" w:color="auto" w:sz="4" w:space="0"/>
            </w:tcBorders>
            <w:shd w:val="clear" w:color="auto" w:fill="auto"/>
            <w:vAlign w:val="center"/>
          </w:tcPr>
          <w:p w14:paraId="7C852844">
            <w:pPr>
              <w:keepNext w:val="0"/>
              <w:keepLines w:val="0"/>
              <w:widowControl w:val="0"/>
              <w:suppressLineNumbers w:val="0"/>
              <w:spacing w:before="0" w:beforeAutospacing="0" w:after="0" w:afterAutospacing="0" w:line="500" w:lineRule="exact"/>
              <w:ind w:left="0" w:right="0"/>
              <w:jc w:val="center"/>
              <w:outlineLvl w:val="9"/>
              <w:rPr>
                <w:rFonts w:hint="eastAsia" w:ascii="仿宋" w:hAnsi="仿宋" w:eastAsia="仿宋" w:cs="Times New Roman"/>
                <w:sz w:val="21"/>
                <w:szCs w:val="21"/>
              </w:rPr>
            </w:pPr>
            <w:r>
              <w:rPr>
                <w:rFonts w:hint="eastAsia" w:ascii="仿宋" w:hAnsi="仿宋" w:eastAsia="仿宋" w:cs="仿宋"/>
                <w:sz w:val="21"/>
                <w:szCs w:val="21"/>
                <w:lang w:val="en-US" w:eastAsia="zh-CN" w:bidi="ar"/>
              </w:rPr>
              <w:t>住宿业</w:t>
            </w:r>
          </w:p>
        </w:tc>
        <w:tc>
          <w:tcPr>
            <w:tcW w:w="1625" w:type="dxa"/>
            <w:tcBorders>
              <w:top w:val="single" w:color="auto" w:sz="4" w:space="0"/>
              <w:left w:val="single" w:color="auto" w:sz="4" w:space="0"/>
              <w:bottom w:val="single" w:color="auto" w:sz="4" w:space="0"/>
              <w:right w:val="single" w:color="auto" w:sz="4" w:space="0"/>
            </w:tcBorders>
            <w:shd w:val="clear" w:color="auto" w:fill="auto"/>
            <w:vAlign w:val="center"/>
          </w:tcPr>
          <w:p w14:paraId="7FE6AA06">
            <w:pPr>
              <w:keepNext w:val="0"/>
              <w:keepLines w:val="0"/>
              <w:widowControl w:val="0"/>
              <w:suppressLineNumbers w:val="0"/>
              <w:spacing w:before="0" w:beforeAutospacing="0" w:after="0" w:afterAutospacing="0" w:line="500" w:lineRule="exact"/>
              <w:ind w:left="0" w:right="0"/>
              <w:jc w:val="center"/>
              <w:outlineLvl w:val="9"/>
              <w:rPr>
                <w:rFonts w:hint="eastAsia" w:ascii="仿宋" w:hAnsi="仿宋" w:eastAsia="仿宋" w:cs="Times New Roman"/>
                <w:sz w:val="21"/>
                <w:szCs w:val="21"/>
              </w:rPr>
            </w:pPr>
            <w:r>
              <w:rPr>
                <w:rFonts w:hint="eastAsia" w:ascii="仿宋" w:hAnsi="仿宋" w:eastAsia="仿宋" w:cs="仿宋"/>
                <w:sz w:val="21"/>
                <w:szCs w:val="21"/>
                <w:lang w:val="en-US" w:eastAsia="zh-CN" w:bidi="ar"/>
              </w:rPr>
              <w:t>从业人员（X）</w:t>
            </w:r>
          </w:p>
        </w:tc>
        <w:tc>
          <w:tcPr>
            <w:tcW w:w="767" w:type="dxa"/>
            <w:tcBorders>
              <w:top w:val="single" w:color="auto" w:sz="4" w:space="0"/>
              <w:left w:val="single" w:color="auto" w:sz="4" w:space="0"/>
              <w:bottom w:val="single" w:color="auto" w:sz="4" w:space="0"/>
              <w:right w:val="single" w:color="auto" w:sz="4" w:space="0"/>
            </w:tcBorders>
            <w:shd w:val="clear" w:color="auto" w:fill="auto"/>
            <w:vAlign w:val="center"/>
          </w:tcPr>
          <w:p w14:paraId="2E59B3D3">
            <w:pPr>
              <w:keepNext w:val="0"/>
              <w:keepLines w:val="0"/>
              <w:widowControl w:val="0"/>
              <w:suppressLineNumbers w:val="0"/>
              <w:spacing w:before="0" w:beforeAutospacing="0" w:after="0" w:afterAutospacing="0" w:line="500" w:lineRule="exact"/>
              <w:ind w:left="0" w:right="0"/>
              <w:jc w:val="center"/>
              <w:outlineLvl w:val="9"/>
              <w:rPr>
                <w:rFonts w:hint="eastAsia" w:ascii="仿宋" w:hAnsi="仿宋" w:eastAsia="仿宋" w:cs="Times New Roman"/>
                <w:sz w:val="21"/>
                <w:szCs w:val="21"/>
              </w:rPr>
            </w:pPr>
            <w:r>
              <w:rPr>
                <w:rFonts w:hint="eastAsia" w:ascii="仿宋" w:hAnsi="仿宋" w:eastAsia="仿宋" w:cs="仿宋"/>
                <w:sz w:val="21"/>
                <w:szCs w:val="21"/>
                <w:lang w:val="en-US" w:eastAsia="zh-CN" w:bidi="ar"/>
              </w:rPr>
              <w:t>人</w:t>
            </w:r>
          </w:p>
        </w:tc>
        <w:tc>
          <w:tcPr>
            <w:tcW w:w="2055" w:type="dxa"/>
            <w:tcBorders>
              <w:top w:val="single" w:color="auto" w:sz="4" w:space="0"/>
              <w:left w:val="single" w:color="auto" w:sz="4" w:space="0"/>
              <w:bottom w:val="single" w:color="auto" w:sz="4" w:space="0"/>
              <w:right w:val="single" w:color="auto" w:sz="4" w:space="0"/>
            </w:tcBorders>
            <w:shd w:val="clear" w:color="auto" w:fill="auto"/>
            <w:vAlign w:val="center"/>
          </w:tcPr>
          <w:p w14:paraId="14E90A2E">
            <w:pPr>
              <w:keepNext w:val="0"/>
              <w:keepLines w:val="0"/>
              <w:widowControl w:val="0"/>
              <w:suppressLineNumbers w:val="0"/>
              <w:spacing w:before="0" w:beforeAutospacing="0" w:after="0" w:afterAutospacing="0" w:line="500" w:lineRule="exact"/>
              <w:ind w:left="0" w:right="0"/>
              <w:jc w:val="center"/>
              <w:outlineLvl w:val="9"/>
              <w:rPr>
                <w:rFonts w:hint="default" w:ascii="Times New Roman" w:hAnsi="Times New Roman" w:eastAsia="仿宋" w:cs="Times New Roman"/>
                <w:sz w:val="21"/>
                <w:szCs w:val="21"/>
              </w:rPr>
            </w:pPr>
            <w:r>
              <w:rPr>
                <w:rFonts w:hint="default" w:ascii="Times New Roman" w:hAnsi="Times New Roman" w:eastAsia="仿宋" w:cs="Times New Roman"/>
                <w:sz w:val="21"/>
                <w:szCs w:val="21"/>
                <w:lang w:val="en-US" w:eastAsia="zh-CN" w:bidi="ar"/>
              </w:rPr>
              <w:t>100≤X&lt;300</w:t>
            </w:r>
          </w:p>
        </w:tc>
        <w:tc>
          <w:tcPr>
            <w:tcW w:w="1765" w:type="dxa"/>
            <w:tcBorders>
              <w:top w:val="single" w:color="auto" w:sz="4" w:space="0"/>
              <w:left w:val="single" w:color="auto" w:sz="4" w:space="0"/>
              <w:bottom w:val="single" w:color="auto" w:sz="4" w:space="0"/>
              <w:right w:val="single" w:color="auto" w:sz="4" w:space="0"/>
            </w:tcBorders>
            <w:shd w:val="clear" w:color="auto" w:fill="auto"/>
            <w:vAlign w:val="center"/>
          </w:tcPr>
          <w:p w14:paraId="740799DF">
            <w:pPr>
              <w:keepNext w:val="0"/>
              <w:keepLines w:val="0"/>
              <w:widowControl w:val="0"/>
              <w:suppressLineNumbers w:val="0"/>
              <w:spacing w:before="0" w:beforeAutospacing="0" w:after="0" w:afterAutospacing="0" w:line="500" w:lineRule="exact"/>
              <w:ind w:left="0" w:right="0"/>
              <w:jc w:val="center"/>
              <w:outlineLvl w:val="9"/>
              <w:rPr>
                <w:rFonts w:hint="default" w:ascii="Times New Roman" w:hAnsi="Times New Roman" w:eastAsia="仿宋" w:cs="Times New Roman"/>
                <w:sz w:val="21"/>
                <w:szCs w:val="21"/>
              </w:rPr>
            </w:pPr>
            <w:r>
              <w:rPr>
                <w:rFonts w:hint="default" w:ascii="Times New Roman" w:hAnsi="Times New Roman" w:eastAsia="仿宋" w:cs="Times New Roman"/>
                <w:sz w:val="21"/>
                <w:szCs w:val="21"/>
                <w:lang w:val="en-US" w:eastAsia="zh-CN" w:bidi="ar"/>
              </w:rPr>
              <w:t>10≤X&lt;100</w:t>
            </w:r>
          </w:p>
        </w:tc>
        <w:tc>
          <w:tcPr>
            <w:tcW w:w="1164" w:type="dxa"/>
            <w:tcBorders>
              <w:top w:val="single" w:color="auto" w:sz="4" w:space="0"/>
              <w:left w:val="single" w:color="auto" w:sz="4" w:space="0"/>
              <w:bottom w:val="single" w:color="auto" w:sz="4" w:space="0"/>
              <w:right w:val="single" w:color="auto" w:sz="4" w:space="0"/>
            </w:tcBorders>
            <w:shd w:val="clear" w:color="auto" w:fill="auto"/>
            <w:vAlign w:val="center"/>
          </w:tcPr>
          <w:p w14:paraId="59EA4102">
            <w:pPr>
              <w:keepNext w:val="0"/>
              <w:keepLines w:val="0"/>
              <w:widowControl w:val="0"/>
              <w:suppressLineNumbers w:val="0"/>
              <w:spacing w:before="0" w:beforeAutospacing="0" w:after="0" w:afterAutospacing="0" w:line="500" w:lineRule="exact"/>
              <w:ind w:left="0" w:right="0"/>
              <w:jc w:val="center"/>
              <w:outlineLvl w:val="9"/>
              <w:rPr>
                <w:rFonts w:hint="default" w:ascii="Times New Roman" w:hAnsi="Times New Roman" w:eastAsia="仿宋" w:cs="Times New Roman"/>
                <w:sz w:val="21"/>
                <w:szCs w:val="21"/>
              </w:rPr>
            </w:pPr>
            <w:r>
              <w:rPr>
                <w:rFonts w:hint="default" w:ascii="Times New Roman" w:hAnsi="Times New Roman" w:eastAsia="仿宋" w:cs="Times New Roman"/>
                <w:sz w:val="21"/>
                <w:szCs w:val="21"/>
                <w:lang w:val="en-US" w:eastAsia="zh-CN" w:bidi="ar"/>
              </w:rPr>
              <w:t>X&lt;10</w:t>
            </w:r>
          </w:p>
        </w:tc>
      </w:tr>
      <w:tr w14:paraId="1C128D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jc w:val="center"/>
        </w:trPr>
        <w:tc>
          <w:tcPr>
            <w:tcW w:w="2194" w:type="dxa"/>
            <w:vMerge w:val="continue"/>
            <w:tcBorders>
              <w:top w:val="nil"/>
              <w:left w:val="single" w:color="auto" w:sz="4" w:space="0"/>
              <w:bottom w:val="single" w:color="auto" w:sz="4" w:space="0"/>
              <w:right w:val="single" w:color="auto" w:sz="4" w:space="0"/>
            </w:tcBorders>
            <w:shd w:val="clear" w:color="auto" w:fill="auto"/>
            <w:vAlign w:val="center"/>
          </w:tcPr>
          <w:p w14:paraId="4055D727">
            <w:pPr>
              <w:keepNext w:val="0"/>
              <w:keepLines w:val="0"/>
              <w:suppressLineNumbers w:val="0"/>
              <w:spacing w:before="0" w:beforeAutospacing="0" w:after="0" w:afterAutospacing="0"/>
              <w:ind w:left="0" w:right="0"/>
              <w:outlineLvl w:val="9"/>
              <w:rPr>
                <w:rFonts w:hint="default" w:ascii="Times New Roman" w:hAnsi="Times New Roman" w:cs="Times New Roman"/>
                <w:sz w:val="20"/>
                <w:szCs w:val="20"/>
              </w:rPr>
            </w:pPr>
          </w:p>
        </w:tc>
        <w:tc>
          <w:tcPr>
            <w:tcW w:w="1625" w:type="dxa"/>
            <w:tcBorders>
              <w:top w:val="single" w:color="auto" w:sz="4" w:space="0"/>
              <w:left w:val="single" w:color="auto" w:sz="4" w:space="0"/>
              <w:bottom w:val="single" w:color="auto" w:sz="4" w:space="0"/>
              <w:right w:val="single" w:color="auto" w:sz="4" w:space="0"/>
            </w:tcBorders>
            <w:shd w:val="clear" w:color="auto" w:fill="auto"/>
            <w:vAlign w:val="center"/>
          </w:tcPr>
          <w:p w14:paraId="56D219CC">
            <w:pPr>
              <w:keepNext w:val="0"/>
              <w:keepLines w:val="0"/>
              <w:widowControl w:val="0"/>
              <w:suppressLineNumbers w:val="0"/>
              <w:spacing w:before="0" w:beforeAutospacing="0" w:after="0" w:afterAutospacing="0" w:line="500" w:lineRule="exact"/>
              <w:ind w:left="0" w:right="0"/>
              <w:jc w:val="center"/>
              <w:outlineLvl w:val="9"/>
              <w:rPr>
                <w:rFonts w:hint="eastAsia" w:ascii="仿宋" w:hAnsi="仿宋" w:eastAsia="仿宋" w:cs="Times New Roman"/>
                <w:sz w:val="21"/>
                <w:szCs w:val="21"/>
              </w:rPr>
            </w:pPr>
            <w:r>
              <w:rPr>
                <w:rFonts w:hint="eastAsia" w:ascii="仿宋" w:hAnsi="仿宋" w:eastAsia="仿宋" w:cs="仿宋"/>
                <w:sz w:val="21"/>
                <w:szCs w:val="21"/>
                <w:lang w:val="en-US" w:eastAsia="zh-CN" w:bidi="ar"/>
              </w:rPr>
              <w:t>营业收入（Y）</w:t>
            </w:r>
          </w:p>
        </w:tc>
        <w:tc>
          <w:tcPr>
            <w:tcW w:w="767" w:type="dxa"/>
            <w:tcBorders>
              <w:top w:val="single" w:color="auto" w:sz="4" w:space="0"/>
              <w:left w:val="single" w:color="auto" w:sz="4" w:space="0"/>
              <w:bottom w:val="single" w:color="auto" w:sz="4" w:space="0"/>
              <w:right w:val="single" w:color="auto" w:sz="4" w:space="0"/>
            </w:tcBorders>
            <w:shd w:val="clear" w:color="auto" w:fill="auto"/>
            <w:vAlign w:val="center"/>
          </w:tcPr>
          <w:p w14:paraId="77CCC191">
            <w:pPr>
              <w:keepNext w:val="0"/>
              <w:keepLines w:val="0"/>
              <w:widowControl w:val="0"/>
              <w:suppressLineNumbers w:val="0"/>
              <w:spacing w:before="0" w:beforeAutospacing="0" w:after="0" w:afterAutospacing="0" w:line="500" w:lineRule="exact"/>
              <w:ind w:left="0" w:right="0"/>
              <w:jc w:val="center"/>
              <w:outlineLvl w:val="9"/>
              <w:rPr>
                <w:rFonts w:hint="eastAsia" w:ascii="仿宋" w:hAnsi="仿宋" w:eastAsia="仿宋" w:cs="Times New Roman"/>
                <w:sz w:val="21"/>
                <w:szCs w:val="21"/>
              </w:rPr>
            </w:pPr>
            <w:r>
              <w:rPr>
                <w:rFonts w:hint="eastAsia" w:ascii="仿宋" w:hAnsi="仿宋" w:eastAsia="仿宋" w:cs="仿宋"/>
                <w:sz w:val="21"/>
                <w:szCs w:val="21"/>
                <w:lang w:val="en-US" w:eastAsia="zh-CN" w:bidi="ar"/>
              </w:rPr>
              <w:t>万元</w:t>
            </w:r>
          </w:p>
        </w:tc>
        <w:tc>
          <w:tcPr>
            <w:tcW w:w="2055" w:type="dxa"/>
            <w:tcBorders>
              <w:top w:val="single" w:color="auto" w:sz="4" w:space="0"/>
              <w:left w:val="single" w:color="auto" w:sz="4" w:space="0"/>
              <w:bottom w:val="single" w:color="auto" w:sz="4" w:space="0"/>
              <w:right w:val="single" w:color="auto" w:sz="4" w:space="0"/>
            </w:tcBorders>
            <w:shd w:val="clear" w:color="auto" w:fill="auto"/>
            <w:vAlign w:val="center"/>
          </w:tcPr>
          <w:p w14:paraId="3871B2C1">
            <w:pPr>
              <w:keepNext w:val="0"/>
              <w:keepLines w:val="0"/>
              <w:widowControl w:val="0"/>
              <w:suppressLineNumbers w:val="0"/>
              <w:spacing w:before="0" w:beforeAutospacing="0" w:after="0" w:afterAutospacing="0" w:line="500" w:lineRule="exact"/>
              <w:ind w:left="0" w:right="0"/>
              <w:jc w:val="center"/>
              <w:outlineLvl w:val="9"/>
              <w:rPr>
                <w:rFonts w:hint="default" w:ascii="Times New Roman" w:hAnsi="Times New Roman" w:eastAsia="仿宋" w:cs="Times New Roman"/>
                <w:sz w:val="21"/>
                <w:szCs w:val="21"/>
              </w:rPr>
            </w:pPr>
            <w:r>
              <w:rPr>
                <w:rFonts w:hint="default" w:ascii="Times New Roman" w:hAnsi="Times New Roman" w:eastAsia="仿宋" w:cs="Times New Roman"/>
                <w:sz w:val="21"/>
                <w:szCs w:val="21"/>
                <w:lang w:val="en-US" w:eastAsia="zh-CN" w:bidi="ar"/>
              </w:rPr>
              <w:t>2000≤Y&lt;10000</w:t>
            </w:r>
          </w:p>
        </w:tc>
        <w:tc>
          <w:tcPr>
            <w:tcW w:w="1765" w:type="dxa"/>
            <w:tcBorders>
              <w:top w:val="single" w:color="auto" w:sz="4" w:space="0"/>
              <w:left w:val="single" w:color="auto" w:sz="4" w:space="0"/>
              <w:bottom w:val="single" w:color="auto" w:sz="4" w:space="0"/>
              <w:right w:val="single" w:color="auto" w:sz="4" w:space="0"/>
            </w:tcBorders>
            <w:shd w:val="clear" w:color="auto" w:fill="auto"/>
            <w:vAlign w:val="center"/>
          </w:tcPr>
          <w:p w14:paraId="2495F1B6">
            <w:pPr>
              <w:keepNext w:val="0"/>
              <w:keepLines w:val="0"/>
              <w:widowControl w:val="0"/>
              <w:suppressLineNumbers w:val="0"/>
              <w:spacing w:before="0" w:beforeAutospacing="0" w:after="0" w:afterAutospacing="0" w:line="500" w:lineRule="exact"/>
              <w:ind w:left="0" w:right="0"/>
              <w:jc w:val="center"/>
              <w:outlineLvl w:val="9"/>
              <w:rPr>
                <w:rFonts w:hint="default" w:ascii="Times New Roman" w:hAnsi="Times New Roman" w:eastAsia="仿宋" w:cs="Times New Roman"/>
                <w:sz w:val="21"/>
                <w:szCs w:val="21"/>
              </w:rPr>
            </w:pPr>
            <w:r>
              <w:rPr>
                <w:rFonts w:hint="default" w:ascii="Times New Roman" w:hAnsi="Times New Roman" w:eastAsia="仿宋" w:cs="Times New Roman"/>
                <w:sz w:val="21"/>
                <w:szCs w:val="21"/>
                <w:lang w:val="en-US" w:eastAsia="zh-CN" w:bidi="ar"/>
              </w:rPr>
              <w:t>100≤Y&lt;2000</w:t>
            </w:r>
          </w:p>
        </w:tc>
        <w:tc>
          <w:tcPr>
            <w:tcW w:w="1164" w:type="dxa"/>
            <w:tcBorders>
              <w:top w:val="single" w:color="auto" w:sz="4" w:space="0"/>
              <w:left w:val="single" w:color="auto" w:sz="4" w:space="0"/>
              <w:bottom w:val="single" w:color="auto" w:sz="4" w:space="0"/>
              <w:right w:val="single" w:color="auto" w:sz="4" w:space="0"/>
            </w:tcBorders>
            <w:shd w:val="clear" w:color="auto" w:fill="auto"/>
            <w:vAlign w:val="center"/>
          </w:tcPr>
          <w:p w14:paraId="7FF0126D">
            <w:pPr>
              <w:keepNext w:val="0"/>
              <w:keepLines w:val="0"/>
              <w:widowControl w:val="0"/>
              <w:suppressLineNumbers w:val="0"/>
              <w:spacing w:before="0" w:beforeAutospacing="0" w:after="0" w:afterAutospacing="0" w:line="500" w:lineRule="exact"/>
              <w:ind w:left="0" w:right="0"/>
              <w:jc w:val="center"/>
              <w:outlineLvl w:val="9"/>
              <w:rPr>
                <w:rFonts w:hint="default" w:ascii="Times New Roman" w:hAnsi="Times New Roman" w:eastAsia="仿宋" w:cs="Times New Roman"/>
                <w:sz w:val="21"/>
                <w:szCs w:val="21"/>
              </w:rPr>
            </w:pPr>
            <w:r>
              <w:rPr>
                <w:rFonts w:hint="default" w:ascii="Times New Roman" w:hAnsi="Times New Roman" w:eastAsia="仿宋" w:cs="Times New Roman"/>
                <w:sz w:val="21"/>
                <w:szCs w:val="21"/>
                <w:lang w:val="en-US" w:eastAsia="zh-CN" w:bidi="ar"/>
              </w:rPr>
              <w:t>Y&lt;100</w:t>
            </w:r>
          </w:p>
        </w:tc>
      </w:tr>
      <w:tr w14:paraId="00DB5F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94" w:type="dxa"/>
            <w:vMerge w:val="restart"/>
            <w:tcBorders>
              <w:top w:val="nil"/>
              <w:left w:val="single" w:color="auto" w:sz="4" w:space="0"/>
              <w:bottom w:val="single" w:color="auto" w:sz="4" w:space="0"/>
              <w:right w:val="single" w:color="auto" w:sz="4" w:space="0"/>
            </w:tcBorders>
            <w:shd w:val="clear" w:color="auto" w:fill="auto"/>
            <w:vAlign w:val="center"/>
          </w:tcPr>
          <w:p w14:paraId="3BDD635F">
            <w:pPr>
              <w:keepNext w:val="0"/>
              <w:keepLines w:val="0"/>
              <w:widowControl w:val="0"/>
              <w:suppressLineNumbers w:val="0"/>
              <w:spacing w:before="0" w:beforeAutospacing="0" w:after="0" w:afterAutospacing="0" w:line="500" w:lineRule="exact"/>
              <w:ind w:left="0" w:right="0"/>
              <w:jc w:val="center"/>
              <w:outlineLvl w:val="9"/>
              <w:rPr>
                <w:rFonts w:hint="eastAsia" w:ascii="仿宋" w:hAnsi="仿宋" w:eastAsia="仿宋" w:cs="Times New Roman"/>
                <w:sz w:val="21"/>
                <w:szCs w:val="21"/>
              </w:rPr>
            </w:pPr>
            <w:r>
              <w:rPr>
                <w:rFonts w:hint="eastAsia" w:ascii="仿宋" w:hAnsi="仿宋" w:eastAsia="仿宋" w:cs="仿宋"/>
                <w:sz w:val="21"/>
                <w:szCs w:val="21"/>
                <w:lang w:val="en-US" w:eastAsia="zh-CN" w:bidi="ar"/>
              </w:rPr>
              <w:t>餐饮业</w:t>
            </w:r>
          </w:p>
        </w:tc>
        <w:tc>
          <w:tcPr>
            <w:tcW w:w="1625" w:type="dxa"/>
            <w:tcBorders>
              <w:top w:val="single" w:color="auto" w:sz="4" w:space="0"/>
              <w:left w:val="single" w:color="auto" w:sz="4" w:space="0"/>
              <w:bottom w:val="single" w:color="auto" w:sz="4" w:space="0"/>
              <w:right w:val="single" w:color="auto" w:sz="4" w:space="0"/>
            </w:tcBorders>
            <w:shd w:val="clear" w:color="auto" w:fill="auto"/>
            <w:vAlign w:val="center"/>
          </w:tcPr>
          <w:p w14:paraId="419B859E">
            <w:pPr>
              <w:keepNext w:val="0"/>
              <w:keepLines w:val="0"/>
              <w:widowControl w:val="0"/>
              <w:suppressLineNumbers w:val="0"/>
              <w:spacing w:before="0" w:beforeAutospacing="0" w:after="0" w:afterAutospacing="0" w:line="500" w:lineRule="exact"/>
              <w:ind w:left="0" w:right="0"/>
              <w:jc w:val="center"/>
              <w:outlineLvl w:val="9"/>
              <w:rPr>
                <w:rFonts w:hint="eastAsia" w:ascii="仿宋" w:hAnsi="仿宋" w:eastAsia="仿宋" w:cs="Times New Roman"/>
                <w:sz w:val="21"/>
                <w:szCs w:val="21"/>
              </w:rPr>
            </w:pPr>
            <w:r>
              <w:rPr>
                <w:rFonts w:hint="eastAsia" w:ascii="仿宋" w:hAnsi="仿宋" w:eastAsia="仿宋" w:cs="仿宋"/>
                <w:sz w:val="21"/>
                <w:szCs w:val="21"/>
                <w:lang w:val="en-US" w:eastAsia="zh-CN" w:bidi="ar"/>
              </w:rPr>
              <w:t>从业人员（X）</w:t>
            </w:r>
          </w:p>
        </w:tc>
        <w:tc>
          <w:tcPr>
            <w:tcW w:w="767" w:type="dxa"/>
            <w:tcBorders>
              <w:top w:val="single" w:color="auto" w:sz="4" w:space="0"/>
              <w:left w:val="single" w:color="auto" w:sz="4" w:space="0"/>
              <w:bottom w:val="single" w:color="auto" w:sz="4" w:space="0"/>
              <w:right w:val="single" w:color="auto" w:sz="4" w:space="0"/>
            </w:tcBorders>
            <w:shd w:val="clear" w:color="auto" w:fill="auto"/>
            <w:vAlign w:val="center"/>
          </w:tcPr>
          <w:p w14:paraId="3ED7B136">
            <w:pPr>
              <w:keepNext w:val="0"/>
              <w:keepLines w:val="0"/>
              <w:widowControl w:val="0"/>
              <w:suppressLineNumbers w:val="0"/>
              <w:spacing w:before="0" w:beforeAutospacing="0" w:after="0" w:afterAutospacing="0" w:line="500" w:lineRule="exact"/>
              <w:ind w:left="0" w:right="0"/>
              <w:jc w:val="center"/>
              <w:outlineLvl w:val="9"/>
              <w:rPr>
                <w:rFonts w:hint="eastAsia" w:ascii="仿宋" w:hAnsi="仿宋" w:eastAsia="仿宋" w:cs="Times New Roman"/>
                <w:sz w:val="21"/>
                <w:szCs w:val="21"/>
              </w:rPr>
            </w:pPr>
            <w:r>
              <w:rPr>
                <w:rFonts w:hint="eastAsia" w:ascii="仿宋" w:hAnsi="仿宋" w:eastAsia="仿宋" w:cs="仿宋"/>
                <w:sz w:val="21"/>
                <w:szCs w:val="21"/>
                <w:lang w:val="en-US" w:eastAsia="zh-CN" w:bidi="ar"/>
              </w:rPr>
              <w:t>人</w:t>
            </w:r>
          </w:p>
        </w:tc>
        <w:tc>
          <w:tcPr>
            <w:tcW w:w="2055" w:type="dxa"/>
            <w:tcBorders>
              <w:top w:val="single" w:color="auto" w:sz="4" w:space="0"/>
              <w:left w:val="single" w:color="auto" w:sz="4" w:space="0"/>
              <w:bottom w:val="single" w:color="auto" w:sz="4" w:space="0"/>
              <w:right w:val="single" w:color="auto" w:sz="4" w:space="0"/>
            </w:tcBorders>
            <w:shd w:val="clear" w:color="auto" w:fill="auto"/>
            <w:vAlign w:val="center"/>
          </w:tcPr>
          <w:p w14:paraId="24C79110">
            <w:pPr>
              <w:keepNext w:val="0"/>
              <w:keepLines w:val="0"/>
              <w:widowControl w:val="0"/>
              <w:suppressLineNumbers w:val="0"/>
              <w:spacing w:before="0" w:beforeAutospacing="0" w:after="0" w:afterAutospacing="0" w:line="500" w:lineRule="exact"/>
              <w:ind w:left="0" w:right="0"/>
              <w:jc w:val="center"/>
              <w:outlineLvl w:val="9"/>
              <w:rPr>
                <w:rFonts w:hint="default" w:ascii="Times New Roman" w:hAnsi="Times New Roman" w:eastAsia="仿宋" w:cs="Times New Roman"/>
                <w:sz w:val="21"/>
                <w:szCs w:val="21"/>
              </w:rPr>
            </w:pPr>
            <w:r>
              <w:rPr>
                <w:rFonts w:hint="default" w:ascii="Times New Roman" w:hAnsi="Times New Roman" w:eastAsia="仿宋" w:cs="Times New Roman"/>
                <w:sz w:val="21"/>
                <w:szCs w:val="21"/>
                <w:lang w:val="en-US" w:eastAsia="zh-CN" w:bidi="ar"/>
              </w:rPr>
              <w:t>100≤X&lt;300</w:t>
            </w:r>
          </w:p>
        </w:tc>
        <w:tc>
          <w:tcPr>
            <w:tcW w:w="1765" w:type="dxa"/>
            <w:tcBorders>
              <w:top w:val="single" w:color="auto" w:sz="4" w:space="0"/>
              <w:left w:val="single" w:color="auto" w:sz="4" w:space="0"/>
              <w:bottom w:val="single" w:color="auto" w:sz="4" w:space="0"/>
              <w:right w:val="single" w:color="auto" w:sz="4" w:space="0"/>
            </w:tcBorders>
            <w:shd w:val="clear" w:color="auto" w:fill="auto"/>
            <w:vAlign w:val="center"/>
          </w:tcPr>
          <w:p w14:paraId="25C82D71">
            <w:pPr>
              <w:keepNext w:val="0"/>
              <w:keepLines w:val="0"/>
              <w:widowControl w:val="0"/>
              <w:suppressLineNumbers w:val="0"/>
              <w:spacing w:before="0" w:beforeAutospacing="0" w:after="0" w:afterAutospacing="0" w:line="500" w:lineRule="exact"/>
              <w:ind w:left="0" w:right="0"/>
              <w:jc w:val="center"/>
              <w:outlineLvl w:val="9"/>
              <w:rPr>
                <w:rFonts w:hint="default" w:ascii="Times New Roman" w:hAnsi="Times New Roman" w:eastAsia="仿宋" w:cs="Times New Roman"/>
                <w:sz w:val="21"/>
                <w:szCs w:val="21"/>
              </w:rPr>
            </w:pPr>
            <w:r>
              <w:rPr>
                <w:rFonts w:hint="default" w:ascii="Times New Roman" w:hAnsi="Times New Roman" w:eastAsia="仿宋" w:cs="Times New Roman"/>
                <w:sz w:val="21"/>
                <w:szCs w:val="21"/>
                <w:lang w:val="en-US" w:eastAsia="zh-CN" w:bidi="ar"/>
              </w:rPr>
              <w:t>10≤X&lt;100</w:t>
            </w:r>
          </w:p>
        </w:tc>
        <w:tc>
          <w:tcPr>
            <w:tcW w:w="1164" w:type="dxa"/>
            <w:tcBorders>
              <w:top w:val="single" w:color="auto" w:sz="4" w:space="0"/>
              <w:left w:val="single" w:color="auto" w:sz="4" w:space="0"/>
              <w:bottom w:val="single" w:color="auto" w:sz="4" w:space="0"/>
              <w:right w:val="single" w:color="auto" w:sz="4" w:space="0"/>
            </w:tcBorders>
            <w:shd w:val="clear" w:color="auto" w:fill="auto"/>
            <w:vAlign w:val="center"/>
          </w:tcPr>
          <w:p w14:paraId="759C57E0">
            <w:pPr>
              <w:keepNext w:val="0"/>
              <w:keepLines w:val="0"/>
              <w:widowControl w:val="0"/>
              <w:suppressLineNumbers w:val="0"/>
              <w:spacing w:before="0" w:beforeAutospacing="0" w:after="0" w:afterAutospacing="0" w:line="500" w:lineRule="exact"/>
              <w:ind w:left="0" w:right="0"/>
              <w:jc w:val="center"/>
              <w:outlineLvl w:val="9"/>
              <w:rPr>
                <w:rFonts w:hint="default" w:ascii="Times New Roman" w:hAnsi="Times New Roman" w:eastAsia="仿宋" w:cs="Times New Roman"/>
                <w:sz w:val="21"/>
                <w:szCs w:val="21"/>
              </w:rPr>
            </w:pPr>
            <w:r>
              <w:rPr>
                <w:rFonts w:hint="default" w:ascii="Times New Roman" w:hAnsi="Times New Roman" w:eastAsia="仿宋" w:cs="Times New Roman"/>
                <w:sz w:val="21"/>
                <w:szCs w:val="21"/>
                <w:lang w:val="en-US" w:eastAsia="zh-CN" w:bidi="ar"/>
              </w:rPr>
              <w:t>X&lt;10</w:t>
            </w:r>
          </w:p>
        </w:tc>
      </w:tr>
      <w:tr w14:paraId="17E682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94" w:type="dxa"/>
            <w:vMerge w:val="continue"/>
            <w:tcBorders>
              <w:top w:val="nil"/>
              <w:left w:val="single" w:color="auto" w:sz="4" w:space="0"/>
              <w:bottom w:val="single" w:color="auto" w:sz="4" w:space="0"/>
              <w:right w:val="single" w:color="auto" w:sz="4" w:space="0"/>
            </w:tcBorders>
            <w:shd w:val="clear" w:color="auto" w:fill="auto"/>
            <w:vAlign w:val="center"/>
          </w:tcPr>
          <w:p w14:paraId="630BBD94">
            <w:pPr>
              <w:keepNext w:val="0"/>
              <w:keepLines w:val="0"/>
              <w:suppressLineNumbers w:val="0"/>
              <w:spacing w:before="0" w:beforeAutospacing="0" w:after="0" w:afterAutospacing="0"/>
              <w:ind w:left="0" w:right="0"/>
              <w:outlineLvl w:val="9"/>
              <w:rPr>
                <w:rFonts w:hint="default" w:ascii="Times New Roman" w:hAnsi="Times New Roman" w:cs="Times New Roman"/>
                <w:sz w:val="20"/>
                <w:szCs w:val="20"/>
              </w:rPr>
            </w:pPr>
          </w:p>
        </w:tc>
        <w:tc>
          <w:tcPr>
            <w:tcW w:w="1625" w:type="dxa"/>
            <w:tcBorders>
              <w:top w:val="single" w:color="auto" w:sz="4" w:space="0"/>
              <w:left w:val="single" w:color="auto" w:sz="4" w:space="0"/>
              <w:bottom w:val="single" w:color="auto" w:sz="4" w:space="0"/>
              <w:right w:val="single" w:color="auto" w:sz="4" w:space="0"/>
            </w:tcBorders>
            <w:shd w:val="clear" w:color="auto" w:fill="auto"/>
            <w:vAlign w:val="center"/>
          </w:tcPr>
          <w:p w14:paraId="310517AB">
            <w:pPr>
              <w:keepNext w:val="0"/>
              <w:keepLines w:val="0"/>
              <w:widowControl w:val="0"/>
              <w:suppressLineNumbers w:val="0"/>
              <w:spacing w:before="0" w:beforeAutospacing="0" w:after="0" w:afterAutospacing="0" w:line="500" w:lineRule="exact"/>
              <w:ind w:left="0" w:right="0"/>
              <w:jc w:val="center"/>
              <w:outlineLvl w:val="9"/>
              <w:rPr>
                <w:rFonts w:hint="eastAsia" w:ascii="仿宋" w:hAnsi="仿宋" w:eastAsia="仿宋" w:cs="Times New Roman"/>
                <w:sz w:val="21"/>
                <w:szCs w:val="21"/>
              </w:rPr>
            </w:pPr>
            <w:r>
              <w:rPr>
                <w:rFonts w:hint="eastAsia" w:ascii="仿宋" w:hAnsi="仿宋" w:eastAsia="仿宋" w:cs="仿宋"/>
                <w:sz w:val="21"/>
                <w:szCs w:val="21"/>
                <w:lang w:val="en-US" w:eastAsia="zh-CN" w:bidi="ar"/>
              </w:rPr>
              <w:t>营业收入（Y）</w:t>
            </w:r>
          </w:p>
        </w:tc>
        <w:tc>
          <w:tcPr>
            <w:tcW w:w="767" w:type="dxa"/>
            <w:tcBorders>
              <w:top w:val="single" w:color="auto" w:sz="4" w:space="0"/>
              <w:left w:val="single" w:color="auto" w:sz="4" w:space="0"/>
              <w:bottom w:val="single" w:color="auto" w:sz="4" w:space="0"/>
              <w:right w:val="single" w:color="auto" w:sz="4" w:space="0"/>
            </w:tcBorders>
            <w:shd w:val="clear" w:color="auto" w:fill="auto"/>
            <w:vAlign w:val="center"/>
          </w:tcPr>
          <w:p w14:paraId="1D3CEE3B">
            <w:pPr>
              <w:keepNext w:val="0"/>
              <w:keepLines w:val="0"/>
              <w:widowControl w:val="0"/>
              <w:suppressLineNumbers w:val="0"/>
              <w:spacing w:before="0" w:beforeAutospacing="0" w:after="0" w:afterAutospacing="0" w:line="500" w:lineRule="exact"/>
              <w:ind w:left="0" w:right="0"/>
              <w:jc w:val="center"/>
              <w:outlineLvl w:val="9"/>
              <w:rPr>
                <w:rFonts w:hint="eastAsia" w:ascii="仿宋" w:hAnsi="仿宋" w:eastAsia="仿宋" w:cs="Times New Roman"/>
                <w:sz w:val="21"/>
                <w:szCs w:val="21"/>
              </w:rPr>
            </w:pPr>
            <w:r>
              <w:rPr>
                <w:rFonts w:hint="eastAsia" w:ascii="仿宋" w:hAnsi="仿宋" w:eastAsia="仿宋" w:cs="仿宋"/>
                <w:sz w:val="21"/>
                <w:szCs w:val="21"/>
                <w:lang w:val="en-US" w:eastAsia="zh-CN" w:bidi="ar"/>
              </w:rPr>
              <w:t>万元</w:t>
            </w:r>
          </w:p>
        </w:tc>
        <w:tc>
          <w:tcPr>
            <w:tcW w:w="2055" w:type="dxa"/>
            <w:tcBorders>
              <w:top w:val="single" w:color="auto" w:sz="4" w:space="0"/>
              <w:left w:val="single" w:color="auto" w:sz="4" w:space="0"/>
              <w:bottom w:val="single" w:color="auto" w:sz="4" w:space="0"/>
              <w:right w:val="single" w:color="auto" w:sz="4" w:space="0"/>
            </w:tcBorders>
            <w:shd w:val="clear" w:color="auto" w:fill="auto"/>
            <w:vAlign w:val="center"/>
          </w:tcPr>
          <w:p w14:paraId="0F701346">
            <w:pPr>
              <w:keepNext w:val="0"/>
              <w:keepLines w:val="0"/>
              <w:widowControl w:val="0"/>
              <w:suppressLineNumbers w:val="0"/>
              <w:spacing w:before="0" w:beforeAutospacing="0" w:after="0" w:afterAutospacing="0" w:line="500" w:lineRule="exact"/>
              <w:ind w:left="0" w:right="0"/>
              <w:jc w:val="center"/>
              <w:outlineLvl w:val="9"/>
              <w:rPr>
                <w:rFonts w:hint="default" w:ascii="Times New Roman" w:hAnsi="Times New Roman" w:eastAsia="仿宋" w:cs="Times New Roman"/>
                <w:sz w:val="21"/>
                <w:szCs w:val="21"/>
              </w:rPr>
            </w:pPr>
            <w:r>
              <w:rPr>
                <w:rFonts w:hint="default" w:ascii="Times New Roman" w:hAnsi="Times New Roman" w:eastAsia="仿宋" w:cs="Times New Roman"/>
                <w:sz w:val="21"/>
                <w:szCs w:val="21"/>
                <w:lang w:val="en-US" w:eastAsia="zh-CN" w:bidi="ar"/>
              </w:rPr>
              <w:t>2000≤Y&lt;10000</w:t>
            </w:r>
          </w:p>
        </w:tc>
        <w:tc>
          <w:tcPr>
            <w:tcW w:w="1765" w:type="dxa"/>
            <w:tcBorders>
              <w:top w:val="single" w:color="auto" w:sz="4" w:space="0"/>
              <w:left w:val="single" w:color="auto" w:sz="4" w:space="0"/>
              <w:bottom w:val="single" w:color="auto" w:sz="4" w:space="0"/>
              <w:right w:val="single" w:color="auto" w:sz="4" w:space="0"/>
            </w:tcBorders>
            <w:shd w:val="clear" w:color="auto" w:fill="auto"/>
            <w:vAlign w:val="center"/>
          </w:tcPr>
          <w:p w14:paraId="3C662E4B">
            <w:pPr>
              <w:keepNext w:val="0"/>
              <w:keepLines w:val="0"/>
              <w:widowControl w:val="0"/>
              <w:suppressLineNumbers w:val="0"/>
              <w:spacing w:before="0" w:beforeAutospacing="0" w:after="0" w:afterAutospacing="0" w:line="500" w:lineRule="exact"/>
              <w:ind w:left="0" w:right="0"/>
              <w:jc w:val="center"/>
              <w:outlineLvl w:val="9"/>
              <w:rPr>
                <w:rFonts w:hint="default" w:ascii="Times New Roman" w:hAnsi="Times New Roman" w:eastAsia="仿宋" w:cs="Times New Roman"/>
                <w:sz w:val="21"/>
                <w:szCs w:val="21"/>
              </w:rPr>
            </w:pPr>
            <w:r>
              <w:rPr>
                <w:rFonts w:hint="default" w:ascii="Times New Roman" w:hAnsi="Times New Roman" w:eastAsia="仿宋" w:cs="Times New Roman"/>
                <w:sz w:val="21"/>
                <w:szCs w:val="21"/>
                <w:lang w:val="en-US" w:eastAsia="zh-CN" w:bidi="ar"/>
              </w:rPr>
              <w:t>100≤Y&lt;2000</w:t>
            </w:r>
          </w:p>
        </w:tc>
        <w:tc>
          <w:tcPr>
            <w:tcW w:w="1164" w:type="dxa"/>
            <w:tcBorders>
              <w:top w:val="single" w:color="auto" w:sz="4" w:space="0"/>
              <w:left w:val="single" w:color="auto" w:sz="4" w:space="0"/>
              <w:bottom w:val="single" w:color="auto" w:sz="4" w:space="0"/>
              <w:right w:val="single" w:color="auto" w:sz="4" w:space="0"/>
            </w:tcBorders>
            <w:shd w:val="clear" w:color="auto" w:fill="auto"/>
            <w:vAlign w:val="center"/>
          </w:tcPr>
          <w:p w14:paraId="1D917BF6">
            <w:pPr>
              <w:keepNext w:val="0"/>
              <w:keepLines w:val="0"/>
              <w:widowControl w:val="0"/>
              <w:suppressLineNumbers w:val="0"/>
              <w:spacing w:before="0" w:beforeAutospacing="0" w:after="0" w:afterAutospacing="0" w:line="500" w:lineRule="exact"/>
              <w:ind w:left="0" w:right="0"/>
              <w:jc w:val="center"/>
              <w:outlineLvl w:val="9"/>
              <w:rPr>
                <w:rFonts w:hint="default" w:ascii="Times New Roman" w:hAnsi="Times New Roman" w:eastAsia="仿宋" w:cs="Times New Roman"/>
                <w:sz w:val="21"/>
                <w:szCs w:val="21"/>
              </w:rPr>
            </w:pPr>
            <w:r>
              <w:rPr>
                <w:rFonts w:hint="default" w:ascii="Times New Roman" w:hAnsi="Times New Roman" w:eastAsia="仿宋" w:cs="Times New Roman"/>
                <w:sz w:val="21"/>
                <w:szCs w:val="21"/>
                <w:lang w:val="en-US" w:eastAsia="zh-CN" w:bidi="ar"/>
              </w:rPr>
              <w:t>Y&lt;100</w:t>
            </w:r>
          </w:p>
        </w:tc>
      </w:tr>
      <w:tr w14:paraId="106227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94" w:type="dxa"/>
            <w:vMerge w:val="restart"/>
            <w:tcBorders>
              <w:top w:val="nil"/>
              <w:left w:val="single" w:color="auto" w:sz="4" w:space="0"/>
              <w:bottom w:val="single" w:color="auto" w:sz="4" w:space="0"/>
              <w:right w:val="single" w:color="auto" w:sz="4" w:space="0"/>
            </w:tcBorders>
            <w:shd w:val="clear" w:color="auto" w:fill="auto"/>
            <w:vAlign w:val="center"/>
          </w:tcPr>
          <w:p w14:paraId="0A28164B">
            <w:pPr>
              <w:keepNext w:val="0"/>
              <w:keepLines w:val="0"/>
              <w:widowControl w:val="0"/>
              <w:suppressLineNumbers w:val="0"/>
              <w:spacing w:before="0" w:beforeAutospacing="0" w:after="0" w:afterAutospacing="0" w:line="500" w:lineRule="exact"/>
              <w:ind w:left="0" w:right="0"/>
              <w:jc w:val="center"/>
              <w:outlineLvl w:val="9"/>
              <w:rPr>
                <w:rFonts w:hint="eastAsia" w:ascii="仿宋" w:hAnsi="仿宋" w:eastAsia="仿宋" w:cs="Times New Roman"/>
                <w:sz w:val="21"/>
                <w:szCs w:val="21"/>
              </w:rPr>
            </w:pPr>
            <w:r>
              <w:rPr>
                <w:rFonts w:hint="eastAsia" w:ascii="仿宋" w:hAnsi="仿宋" w:eastAsia="仿宋" w:cs="仿宋"/>
                <w:sz w:val="21"/>
                <w:szCs w:val="21"/>
                <w:lang w:val="en-US" w:eastAsia="zh-CN" w:bidi="ar"/>
              </w:rPr>
              <w:t>信息传输业</w:t>
            </w:r>
          </w:p>
        </w:tc>
        <w:tc>
          <w:tcPr>
            <w:tcW w:w="1625" w:type="dxa"/>
            <w:tcBorders>
              <w:top w:val="single" w:color="auto" w:sz="4" w:space="0"/>
              <w:left w:val="single" w:color="auto" w:sz="4" w:space="0"/>
              <w:bottom w:val="single" w:color="auto" w:sz="4" w:space="0"/>
              <w:right w:val="single" w:color="auto" w:sz="4" w:space="0"/>
            </w:tcBorders>
            <w:shd w:val="clear" w:color="auto" w:fill="auto"/>
            <w:vAlign w:val="center"/>
          </w:tcPr>
          <w:p w14:paraId="330A8755">
            <w:pPr>
              <w:keepNext w:val="0"/>
              <w:keepLines w:val="0"/>
              <w:widowControl w:val="0"/>
              <w:suppressLineNumbers w:val="0"/>
              <w:spacing w:before="0" w:beforeAutospacing="0" w:after="0" w:afterAutospacing="0" w:line="500" w:lineRule="exact"/>
              <w:ind w:left="0" w:right="0"/>
              <w:jc w:val="center"/>
              <w:outlineLvl w:val="9"/>
              <w:rPr>
                <w:rFonts w:hint="eastAsia" w:ascii="仿宋" w:hAnsi="仿宋" w:eastAsia="仿宋" w:cs="Times New Roman"/>
                <w:sz w:val="21"/>
                <w:szCs w:val="21"/>
              </w:rPr>
            </w:pPr>
            <w:r>
              <w:rPr>
                <w:rFonts w:hint="eastAsia" w:ascii="仿宋" w:hAnsi="仿宋" w:eastAsia="仿宋" w:cs="仿宋"/>
                <w:sz w:val="21"/>
                <w:szCs w:val="21"/>
                <w:lang w:val="en-US" w:eastAsia="zh-CN" w:bidi="ar"/>
              </w:rPr>
              <w:t>从业人员（X）</w:t>
            </w:r>
          </w:p>
        </w:tc>
        <w:tc>
          <w:tcPr>
            <w:tcW w:w="767" w:type="dxa"/>
            <w:tcBorders>
              <w:top w:val="single" w:color="auto" w:sz="4" w:space="0"/>
              <w:left w:val="single" w:color="auto" w:sz="4" w:space="0"/>
              <w:bottom w:val="single" w:color="auto" w:sz="4" w:space="0"/>
              <w:right w:val="single" w:color="auto" w:sz="4" w:space="0"/>
            </w:tcBorders>
            <w:shd w:val="clear" w:color="auto" w:fill="auto"/>
            <w:vAlign w:val="center"/>
          </w:tcPr>
          <w:p w14:paraId="2FA38629">
            <w:pPr>
              <w:keepNext w:val="0"/>
              <w:keepLines w:val="0"/>
              <w:widowControl w:val="0"/>
              <w:suppressLineNumbers w:val="0"/>
              <w:spacing w:before="0" w:beforeAutospacing="0" w:after="0" w:afterAutospacing="0" w:line="500" w:lineRule="exact"/>
              <w:ind w:left="0" w:right="0"/>
              <w:jc w:val="center"/>
              <w:outlineLvl w:val="9"/>
              <w:rPr>
                <w:rFonts w:hint="eastAsia" w:ascii="仿宋" w:hAnsi="仿宋" w:eastAsia="仿宋" w:cs="Times New Roman"/>
                <w:sz w:val="21"/>
                <w:szCs w:val="21"/>
              </w:rPr>
            </w:pPr>
            <w:r>
              <w:rPr>
                <w:rFonts w:hint="eastAsia" w:ascii="仿宋" w:hAnsi="仿宋" w:eastAsia="仿宋" w:cs="仿宋"/>
                <w:sz w:val="21"/>
                <w:szCs w:val="21"/>
                <w:lang w:val="en-US" w:eastAsia="zh-CN" w:bidi="ar"/>
              </w:rPr>
              <w:t>人</w:t>
            </w:r>
          </w:p>
        </w:tc>
        <w:tc>
          <w:tcPr>
            <w:tcW w:w="2055" w:type="dxa"/>
            <w:tcBorders>
              <w:top w:val="single" w:color="auto" w:sz="4" w:space="0"/>
              <w:left w:val="single" w:color="auto" w:sz="4" w:space="0"/>
              <w:bottom w:val="single" w:color="auto" w:sz="4" w:space="0"/>
              <w:right w:val="single" w:color="auto" w:sz="4" w:space="0"/>
            </w:tcBorders>
            <w:shd w:val="clear" w:color="auto" w:fill="auto"/>
            <w:vAlign w:val="center"/>
          </w:tcPr>
          <w:p w14:paraId="31E525B7">
            <w:pPr>
              <w:keepNext w:val="0"/>
              <w:keepLines w:val="0"/>
              <w:widowControl w:val="0"/>
              <w:suppressLineNumbers w:val="0"/>
              <w:spacing w:before="0" w:beforeAutospacing="0" w:after="0" w:afterAutospacing="0" w:line="500" w:lineRule="exact"/>
              <w:ind w:left="0" w:right="0"/>
              <w:jc w:val="center"/>
              <w:outlineLvl w:val="9"/>
              <w:rPr>
                <w:rFonts w:hint="default" w:ascii="Times New Roman" w:hAnsi="Times New Roman" w:eastAsia="仿宋" w:cs="Times New Roman"/>
                <w:sz w:val="21"/>
                <w:szCs w:val="21"/>
              </w:rPr>
            </w:pPr>
            <w:r>
              <w:rPr>
                <w:rFonts w:hint="default" w:ascii="Times New Roman" w:hAnsi="Times New Roman" w:eastAsia="仿宋" w:cs="Times New Roman"/>
                <w:sz w:val="21"/>
                <w:szCs w:val="21"/>
                <w:lang w:val="en-US" w:eastAsia="zh-CN" w:bidi="ar"/>
              </w:rPr>
              <w:t>100≤X&lt;2000</w:t>
            </w:r>
          </w:p>
        </w:tc>
        <w:tc>
          <w:tcPr>
            <w:tcW w:w="1765" w:type="dxa"/>
            <w:tcBorders>
              <w:top w:val="single" w:color="auto" w:sz="4" w:space="0"/>
              <w:left w:val="single" w:color="auto" w:sz="4" w:space="0"/>
              <w:bottom w:val="single" w:color="auto" w:sz="4" w:space="0"/>
              <w:right w:val="single" w:color="auto" w:sz="4" w:space="0"/>
            </w:tcBorders>
            <w:shd w:val="clear" w:color="auto" w:fill="auto"/>
            <w:vAlign w:val="center"/>
          </w:tcPr>
          <w:p w14:paraId="3AFB0E7C">
            <w:pPr>
              <w:keepNext w:val="0"/>
              <w:keepLines w:val="0"/>
              <w:widowControl w:val="0"/>
              <w:suppressLineNumbers w:val="0"/>
              <w:spacing w:before="0" w:beforeAutospacing="0" w:after="0" w:afterAutospacing="0" w:line="500" w:lineRule="exact"/>
              <w:ind w:left="0" w:right="0"/>
              <w:jc w:val="center"/>
              <w:outlineLvl w:val="9"/>
              <w:rPr>
                <w:rFonts w:hint="default" w:ascii="Times New Roman" w:hAnsi="Times New Roman" w:eastAsia="仿宋" w:cs="Times New Roman"/>
                <w:sz w:val="21"/>
                <w:szCs w:val="21"/>
              </w:rPr>
            </w:pPr>
            <w:r>
              <w:rPr>
                <w:rFonts w:hint="default" w:ascii="Times New Roman" w:hAnsi="Times New Roman" w:eastAsia="仿宋" w:cs="Times New Roman"/>
                <w:sz w:val="21"/>
                <w:szCs w:val="21"/>
                <w:lang w:val="en-US" w:eastAsia="zh-CN" w:bidi="ar"/>
              </w:rPr>
              <w:t>10≤X&lt;100</w:t>
            </w:r>
          </w:p>
        </w:tc>
        <w:tc>
          <w:tcPr>
            <w:tcW w:w="1164" w:type="dxa"/>
            <w:tcBorders>
              <w:top w:val="single" w:color="auto" w:sz="4" w:space="0"/>
              <w:left w:val="single" w:color="auto" w:sz="4" w:space="0"/>
              <w:bottom w:val="single" w:color="auto" w:sz="4" w:space="0"/>
              <w:right w:val="single" w:color="auto" w:sz="4" w:space="0"/>
            </w:tcBorders>
            <w:shd w:val="clear" w:color="auto" w:fill="auto"/>
            <w:vAlign w:val="center"/>
          </w:tcPr>
          <w:p w14:paraId="5E1FE5DC">
            <w:pPr>
              <w:keepNext w:val="0"/>
              <w:keepLines w:val="0"/>
              <w:widowControl w:val="0"/>
              <w:suppressLineNumbers w:val="0"/>
              <w:spacing w:before="0" w:beforeAutospacing="0" w:after="0" w:afterAutospacing="0" w:line="500" w:lineRule="exact"/>
              <w:ind w:left="0" w:right="0"/>
              <w:jc w:val="center"/>
              <w:outlineLvl w:val="9"/>
              <w:rPr>
                <w:rFonts w:hint="default" w:ascii="Times New Roman" w:hAnsi="Times New Roman" w:eastAsia="仿宋" w:cs="Times New Roman"/>
                <w:sz w:val="21"/>
                <w:szCs w:val="21"/>
              </w:rPr>
            </w:pPr>
            <w:r>
              <w:rPr>
                <w:rFonts w:hint="default" w:ascii="Times New Roman" w:hAnsi="Times New Roman" w:eastAsia="仿宋" w:cs="Times New Roman"/>
                <w:sz w:val="21"/>
                <w:szCs w:val="21"/>
                <w:lang w:val="en-US" w:eastAsia="zh-CN" w:bidi="ar"/>
              </w:rPr>
              <w:t>X&lt;10</w:t>
            </w:r>
          </w:p>
        </w:tc>
      </w:tr>
      <w:tr w14:paraId="62BF09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94" w:type="dxa"/>
            <w:vMerge w:val="continue"/>
            <w:tcBorders>
              <w:top w:val="nil"/>
              <w:left w:val="single" w:color="auto" w:sz="4" w:space="0"/>
              <w:bottom w:val="single" w:color="auto" w:sz="4" w:space="0"/>
              <w:right w:val="single" w:color="auto" w:sz="4" w:space="0"/>
            </w:tcBorders>
            <w:shd w:val="clear" w:color="auto" w:fill="auto"/>
            <w:vAlign w:val="center"/>
          </w:tcPr>
          <w:p w14:paraId="6587D773">
            <w:pPr>
              <w:keepNext w:val="0"/>
              <w:keepLines w:val="0"/>
              <w:suppressLineNumbers w:val="0"/>
              <w:spacing w:before="0" w:beforeAutospacing="0" w:after="0" w:afterAutospacing="0"/>
              <w:ind w:left="0" w:right="0"/>
              <w:outlineLvl w:val="9"/>
              <w:rPr>
                <w:rFonts w:hint="default" w:ascii="Times New Roman" w:hAnsi="Times New Roman" w:cs="Times New Roman"/>
                <w:sz w:val="20"/>
                <w:szCs w:val="20"/>
              </w:rPr>
            </w:pPr>
          </w:p>
        </w:tc>
        <w:tc>
          <w:tcPr>
            <w:tcW w:w="1625" w:type="dxa"/>
            <w:tcBorders>
              <w:top w:val="single" w:color="auto" w:sz="4" w:space="0"/>
              <w:left w:val="single" w:color="auto" w:sz="4" w:space="0"/>
              <w:bottom w:val="single" w:color="auto" w:sz="4" w:space="0"/>
              <w:right w:val="single" w:color="auto" w:sz="4" w:space="0"/>
            </w:tcBorders>
            <w:shd w:val="clear" w:color="auto" w:fill="auto"/>
            <w:vAlign w:val="center"/>
          </w:tcPr>
          <w:p w14:paraId="50E6395F">
            <w:pPr>
              <w:keepNext w:val="0"/>
              <w:keepLines w:val="0"/>
              <w:widowControl w:val="0"/>
              <w:suppressLineNumbers w:val="0"/>
              <w:spacing w:before="0" w:beforeAutospacing="0" w:after="0" w:afterAutospacing="0" w:line="500" w:lineRule="exact"/>
              <w:ind w:left="0" w:right="0"/>
              <w:jc w:val="center"/>
              <w:outlineLvl w:val="9"/>
              <w:rPr>
                <w:rFonts w:hint="eastAsia" w:ascii="仿宋" w:hAnsi="仿宋" w:eastAsia="仿宋" w:cs="Times New Roman"/>
                <w:sz w:val="21"/>
                <w:szCs w:val="21"/>
              </w:rPr>
            </w:pPr>
            <w:r>
              <w:rPr>
                <w:rFonts w:hint="eastAsia" w:ascii="仿宋" w:hAnsi="仿宋" w:eastAsia="仿宋" w:cs="仿宋"/>
                <w:sz w:val="21"/>
                <w:szCs w:val="21"/>
                <w:lang w:val="en-US" w:eastAsia="zh-CN" w:bidi="ar"/>
              </w:rPr>
              <w:t>营业收入（Y）</w:t>
            </w:r>
          </w:p>
        </w:tc>
        <w:tc>
          <w:tcPr>
            <w:tcW w:w="767" w:type="dxa"/>
            <w:tcBorders>
              <w:top w:val="single" w:color="auto" w:sz="4" w:space="0"/>
              <w:left w:val="single" w:color="auto" w:sz="4" w:space="0"/>
              <w:bottom w:val="single" w:color="auto" w:sz="4" w:space="0"/>
              <w:right w:val="single" w:color="auto" w:sz="4" w:space="0"/>
            </w:tcBorders>
            <w:shd w:val="clear" w:color="auto" w:fill="auto"/>
            <w:vAlign w:val="center"/>
          </w:tcPr>
          <w:p w14:paraId="218261CD">
            <w:pPr>
              <w:keepNext w:val="0"/>
              <w:keepLines w:val="0"/>
              <w:widowControl w:val="0"/>
              <w:suppressLineNumbers w:val="0"/>
              <w:spacing w:before="0" w:beforeAutospacing="0" w:after="0" w:afterAutospacing="0" w:line="500" w:lineRule="exact"/>
              <w:ind w:left="0" w:right="0"/>
              <w:jc w:val="center"/>
              <w:outlineLvl w:val="9"/>
              <w:rPr>
                <w:rFonts w:hint="eastAsia" w:ascii="仿宋" w:hAnsi="仿宋" w:eastAsia="仿宋" w:cs="Times New Roman"/>
                <w:sz w:val="21"/>
                <w:szCs w:val="21"/>
              </w:rPr>
            </w:pPr>
            <w:r>
              <w:rPr>
                <w:rFonts w:hint="eastAsia" w:ascii="仿宋" w:hAnsi="仿宋" w:eastAsia="仿宋" w:cs="仿宋"/>
                <w:sz w:val="21"/>
                <w:szCs w:val="21"/>
                <w:lang w:val="en-US" w:eastAsia="zh-CN" w:bidi="ar"/>
              </w:rPr>
              <w:t>万元</w:t>
            </w:r>
          </w:p>
        </w:tc>
        <w:tc>
          <w:tcPr>
            <w:tcW w:w="2055" w:type="dxa"/>
            <w:tcBorders>
              <w:top w:val="single" w:color="auto" w:sz="4" w:space="0"/>
              <w:left w:val="single" w:color="auto" w:sz="4" w:space="0"/>
              <w:bottom w:val="single" w:color="auto" w:sz="4" w:space="0"/>
              <w:right w:val="single" w:color="auto" w:sz="4" w:space="0"/>
            </w:tcBorders>
            <w:shd w:val="clear" w:color="auto" w:fill="auto"/>
            <w:vAlign w:val="center"/>
          </w:tcPr>
          <w:p w14:paraId="5708D258">
            <w:pPr>
              <w:keepNext w:val="0"/>
              <w:keepLines w:val="0"/>
              <w:widowControl w:val="0"/>
              <w:suppressLineNumbers w:val="0"/>
              <w:spacing w:before="0" w:beforeAutospacing="0" w:after="0" w:afterAutospacing="0" w:line="500" w:lineRule="exact"/>
              <w:ind w:left="0" w:right="0"/>
              <w:jc w:val="center"/>
              <w:outlineLvl w:val="9"/>
              <w:rPr>
                <w:rFonts w:hint="default" w:ascii="Times New Roman" w:hAnsi="Times New Roman" w:eastAsia="仿宋" w:cs="Times New Roman"/>
                <w:sz w:val="21"/>
                <w:szCs w:val="21"/>
              </w:rPr>
            </w:pPr>
            <w:r>
              <w:rPr>
                <w:rFonts w:hint="default" w:ascii="Times New Roman" w:hAnsi="Times New Roman" w:eastAsia="仿宋" w:cs="Times New Roman"/>
                <w:sz w:val="21"/>
                <w:szCs w:val="21"/>
                <w:lang w:val="en-US" w:eastAsia="zh-CN" w:bidi="ar"/>
              </w:rPr>
              <w:t>1000≤Y&lt;100000</w:t>
            </w:r>
          </w:p>
        </w:tc>
        <w:tc>
          <w:tcPr>
            <w:tcW w:w="1765" w:type="dxa"/>
            <w:tcBorders>
              <w:top w:val="single" w:color="auto" w:sz="4" w:space="0"/>
              <w:left w:val="single" w:color="auto" w:sz="4" w:space="0"/>
              <w:bottom w:val="single" w:color="auto" w:sz="4" w:space="0"/>
              <w:right w:val="single" w:color="auto" w:sz="4" w:space="0"/>
            </w:tcBorders>
            <w:shd w:val="clear" w:color="auto" w:fill="auto"/>
            <w:vAlign w:val="center"/>
          </w:tcPr>
          <w:p w14:paraId="00A2F8FD">
            <w:pPr>
              <w:keepNext w:val="0"/>
              <w:keepLines w:val="0"/>
              <w:widowControl w:val="0"/>
              <w:suppressLineNumbers w:val="0"/>
              <w:spacing w:before="0" w:beforeAutospacing="0" w:after="0" w:afterAutospacing="0" w:line="500" w:lineRule="exact"/>
              <w:ind w:left="0" w:right="0"/>
              <w:jc w:val="center"/>
              <w:outlineLvl w:val="9"/>
              <w:rPr>
                <w:rFonts w:hint="default" w:ascii="Times New Roman" w:hAnsi="Times New Roman" w:eastAsia="仿宋" w:cs="Times New Roman"/>
                <w:sz w:val="21"/>
                <w:szCs w:val="21"/>
              </w:rPr>
            </w:pPr>
            <w:r>
              <w:rPr>
                <w:rFonts w:hint="default" w:ascii="Times New Roman" w:hAnsi="Times New Roman" w:eastAsia="仿宋" w:cs="Times New Roman"/>
                <w:sz w:val="21"/>
                <w:szCs w:val="21"/>
                <w:lang w:val="en-US" w:eastAsia="zh-CN" w:bidi="ar"/>
              </w:rPr>
              <w:t>100≤Y&lt;1000</w:t>
            </w:r>
          </w:p>
        </w:tc>
        <w:tc>
          <w:tcPr>
            <w:tcW w:w="1164" w:type="dxa"/>
            <w:tcBorders>
              <w:top w:val="single" w:color="auto" w:sz="4" w:space="0"/>
              <w:left w:val="single" w:color="auto" w:sz="4" w:space="0"/>
              <w:bottom w:val="single" w:color="auto" w:sz="4" w:space="0"/>
              <w:right w:val="single" w:color="auto" w:sz="4" w:space="0"/>
            </w:tcBorders>
            <w:shd w:val="clear" w:color="auto" w:fill="auto"/>
            <w:vAlign w:val="center"/>
          </w:tcPr>
          <w:p w14:paraId="6200F07F">
            <w:pPr>
              <w:keepNext w:val="0"/>
              <w:keepLines w:val="0"/>
              <w:widowControl w:val="0"/>
              <w:suppressLineNumbers w:val="0"/>
              <w:spacing w:before="0" w:beforeAutospacing="0" w:after="0" w:afterAutospacing="0" w:line="500" w:lineRule="exact"/>
              <w:ind w:left="0" w:right="0"/>
              <w:jc w:val="center"/>
              <w:outlineLvl w:val="9"/>
              <w:rPr>
                <w:rFonts w:hint="default" w:ascii="Times New Roman" w:hAnsi="Times New Roman" w:eastAsia="仿宋" w:cs="Times New Roman"/>
                <w:sz w:val="21"/>
                <w:szCs w:val="21"/>
              </w:rPr>
            </w:pPr>
            <w:r>
              <w:rPr>
                <w:rFonts w:hint="default" w:ascii="Times New Roman" w:hAnsi="Times New Roman" w:eastAsia="仿宋" w:cs="Times New Roman"/>
                <w:sz w:val="21"/>
                <w:szCs w:val="21"/>
                <w:lang w:val="en-US" w:eastAsia="zh-CN" w:bidi="ar"/>
              </w:rPr>
              <w:t>Y&lt;100</w:t>
            </w:r>
          </w:p>
        </w:tc>
      </w:tr>
      <w:tr w14:paraId="35CC96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94" w:type="dxa"/>
            <w:vMerge w:val="restart"/>
            <w:tcBorders>
              <w:top w:val="nil"/>
              <w:left w:val="single" w:color="auto" w:sz="4" w:space="0"/>
              <w:bottom w:val="single" w:color="auto" w:sz="4" w:space="0"/>
              <w:right w:val="single" w:color="auto" w:sz="4" w:space="0"/>
            </w:tcBorders>
            <w:shd w:val="clear" w:color="auto" w:fill="auto"/>
            <w:vAlign w:val="center"/>
          </w:tcPr>
          <w:p w14:paraId="14791521">
            <w:pPr>
              <w:keepNext w:val="0"/>
              <w:keepLines w:val="0"/>
              <w:widowControl w:val="0"/>
              <w:suppressLineNumbers w:val="0"/>
              <w:spacing w:before="0" w:beforeAutospacing="0" w:after="0" w:afterAutospacing="0" w:line="500" w:lineRule="exact"/>
              <w:ind w:left="0" w:right="0"/>
              <w:jc w:val="center"/>
              <w:outlineLvl w:val="9"/>
              <w:rPr>
                <w:rFonts w:hint="eastAsia" w:ascii="仿宋" w:hAnsi="仿宋" w:eastAsia="仿宋" w:cs="Times New Roman"/>
                <w:sz w:val="21"/>
                <w:szCs w:val="21"/>
              </w:rPr>
            </w:pPr>
            <w:r>
              <w:rPr>
                <w:rFonts w:hint="eastAsia" w:ascii="仿宋" w:hAnsi="仿宋" w:eastAsia="仿宋" w:cs="仿宋"/>
                <w:sz w:val="21"/>
                <w:szCs w:val="21"/>
                <w:lang w:val="en-US" w:eastAsia="zh-CN" w:bidi="ar"/>
              </w:rPr>
              <w:t>软件和信息技术服务业</w:t>
            </w:r>
          </w:p>
        </w:tc>
        <w:tc>
          <w:tcPr>
            <w:tcW w:w="1625" w:type="dxa"/>
            <w:tcBorders>
              <w:top w:val="single" w:color="auto" w:sz="4" w:space="0"/>
              <w:left w:val="single" w:color="auto" w:sz="4" w:space="0"/>
              <w:bottom w:val="single" w:color="auto" w:sz="4" w:space="0"/>
              <w:right w:val="single" w:color="auto" w:sz="4" w:space="0"/>
            </w:tcBorders>
            <w:shd w:val="clear" w:color="auto" w:fill="auto"/>
            <w:vAlign w:val="center"/>
          </w:tcPr>
          <w:p w14:paraId="121C9FEE">
            <w:pPr>
              <w:keepNext w:val="0"/>
              <w:keepLines w:val="0"/>
              <w:widowControl w:val="0"/>
              <w:suppressLineNumbers w:val="0"/>
              <w:spacing w:before="0" w:beforeAutospacing="0" w:after="0" w:afterAutospacing="0" w:line="500" w:lineRule="exact"/>
              <w:ind w:left="0" w:right="0"/>
              <w:jc w:val="center"/>
              <w:outlineLvl w:val="9"/>
              <w:rPr>
                <w:rFonts w:hint="eastAsia" w:ascii="仿宋" w:hAnsi="仿宋" w:eastAsia="仿宋" w:cs="Times New Roman"/>
                <w:sz w:val="21"/>
                <w:szCs w:val="21"/>
              </w:rPr>
            </w:pPr>
            <w:r>
              <w:rPr>
                <w:rFonts w:hint="eastAsia" w:ascii="仿宋" w:hAnsi="仿宋" w:eastAsia="仿宋" w:cs="仿宋"/>
                <w:sz w:val="21"/>
                <w:szCs w:val="21"/>
                <w:lang w:val="en-US" w:eastAsia="zh-CN" w:bidi="ar"/>
              </w:rPr>
              <w:t>从业人员（X）</w:t>
            </w:r>
          </w:p>
        </w:tc>
        <w:tc>
          <w:tcPr>
            <w:tcW w:w="767" w:type="dxa"/>
            <w:tcBorders>
              <w:top w:val="single" w:color="auto" w:sz="4" w:space="0"/>
              <w:left w:val="single" w:color="auto" w:sz="4" w:space="0"/>
              <w:bottom w:val="single" w:color="auto" w:sz="4" w:space="0"/>
              <w:right w:val="single" w:color="auto" w:sz="4" w:space="0"/>
            </w:tcBorders>
            <w:shd w:val="clear" w:color="auto" w:fill="auto"/>
            <w:vAlign w:val="center"/>
          </w:tcPr>
          <w:p w14:paraId="413433C6">
            <w:pPr>
              <w:keepNext w:val="0"/>
              <w:keepLines w:val="0"/>
              <w:widowControl w:val="0"/>
              <w:suppressLineNumbers w:val="0"/>
              <w:spacing w:before="0" w:beforeAutospacing="0" w:after="0" w:afterAutospacing="0" w:line="500" w:lineRule="exact"/>
              <w:ind w:left="0" w:right="0"/>
              <w:jc w:val="center"/>
              <w:outlineLvl w:val="9"/>
              <w:rPr>
                <w:rFonts w:hint="eastAsia" w:ascii="仿宋" w:hAnsi="仿宋" w:eastAsia="仿宋" w:cs="Times New Roman"/>
                <w:sz w:val="21"/>
                <w:szCs w:val="21"/>
              </w:rPr>
            </w:pPr>
            <w:r>
              <w:rPr>
                <w:rFonts w:hint="eastAsia" w:ascii="仿宋" w:hAnsi="仿宋" w:eastAsia="仿宋" w:cs="仿宋"/>
                <w:sz w:val="21"/>
                <w:szCs w:val="21"/>
                <w:lang w:val="en-US" w:eastAsia="zh-CN" w:bidi="ar"/>
              </w:rPr>
              <w:t>人</w:t>
            </w:r>
          </w:p>
        </w:tc>
        <w:tc>
          <w:tcPr>
            <w:tcW w:w="2055" w:type="dxa"/>
            <w:tcBorders>
              <w:top w:val="single" w:color="auto" w:sz="4" w:space="0"/>
              <w:left w:val="single" w:color="auto" w:sz="4" w:space="0"/>
              <w:bottom w:val="single" w:color="auto" w:sz="4" w:space="0"/>
              <w:right w:val="single" w:color="auto" w:sz="4" w:space="0"/>
            </w:tcBorders>
            <w:shd w:val="clear" w:color="auto" w:fill="auto"/>
            <w:vAlign w:val="center"/>
          </w:tcPr>
          <w:p w14:paraId="66D23ACF">
            <w:pPr>
              <w:keepNext w:val="0"/>
              <w:keepLines w:val="0"/>
              <w:widowControl w:val="0"/>
              <w:suppressLineNumbers w:val="0"/>
              <w:spacing w:before="0" w:beforeAutospacing="0" w:after="0" w:afterAutospacing="0" w:line="500" w:lineRule="exact"/>
              <w:ind w:left="0" w:right="0"/>
              <w:jc w:val="center"/>
              <w:outlineLvl w:val="9"/>
              <w:rPr>
                <w:rFonts w:hint="default" w:ascii="Times New Roman" w:hAnsi="Times New Roman" w:eastAsia="仿宋" w:cs="Times New Roman"/>
                <w:sz w:val="21"/>
                <w:szCs w:val="21"/>
              </w:rPr>
            </w:pPr>
            <w:r>
              <w:rPr>
                <w:rFonts w:hint="default" w:ascii="Times New Roman" w:hAnsi="Times New Roman" w:eastAsia="仿宋" w:cs="Times New Roman"/>
                <w:sz w:val="21"/>
                <w:szCs w:val="21"/>
                <w:lang w:val="en-US" w:eastAsia="zh-CN" w:bidi="ar"/>
              </w:rPr>
              <w:t>100≤X&lt;300</w:t>
            </w:r>
          </w:p>
        </w:tc>
        <w:tc>
          <w:tcPr>
            <w:tcW w:w="1765" w:type="dxa"/>
            <w:tcBorders>
              <w:top w:val="single" w:color="auto" w:sz="4" w:space="0"/>
              <w:left w:val="single" w:color="auto" w:sz="4" w:space="0"/>
              <w:bottom w:val="single" w:color="auto" w:sz="4" w:space="0"/>
              <w:right w:val="single" w:color="auto" w:sz="4" w:space="0"/>
            </w:tcBorders>
            <w:shd w:val="clear" w:color="auto" w:fill="auto"/>
            <w:vAlign w:val="center"/>
          </w:tcPr>
          <w:p w14:paraId="319EEE3B">
            <w:pPr>
              <w:keepNext w:val="0"/>
              <w:keepLines w:val="0"/>
              <w:widowControl w:val="0"/>
              <w:suppressLineNumbers w:val="0"/>
              <w:spacing w:before="0" w:beforeAutospacing="0" w:after="0" w:afterAutospacing="0" w:line="500" w:lineRule="exact"/>
              <w:ind w:left="0" w:right="0"/>
              <w:jc w:val="center"/>
              <w:outlineLvl w:val="9"/>
              <w:rPr>
                <w:rFonts w:hint="default" w:ascii="Times New Roman" w:hAnsi="Times New Roman" w:eastAsia="仿宋" w:cs="Times New Roman"/>
                <w:sz w:val="21"/>
                <w:szCs w:val="21"/>
              </w:rPr>
            </w:pPr>
            <w:r>
              <w:rPr>
                <w:rFonts w:hint="default" w:ascii="Times New Roman" w:hAnsi="Times New Roman" w:eastAsia="仿宋" w:cs="Times New Roman"/>
                <w:sz w:val="21"/>
                <w:szCs w:val="21"/>
                <w:lang w:val="en-US" w:eastAsia="zh-CN" w:bidi="ar"/>
              </w:rPr>
              <w:t>10≤X&lt;100</w:t>
            </w:r>
          </w:p>
        </w:tc>
        <w:tc>
          <w:tcPr>
            <w:tcW w:w="1164" w:type="dxa"/>
            <w:tcBorders>
              <w:top w:val="single" w:color="auto" w:sz="4" w:space="0"/>
              <w:left w:val="single" w:color="auto" w:sz="4" w:space="0"/>
              <w:bottom w:val="single" w:color="auto" w:sz="4" w:space="0"/>
              <w:right w:val="single" w:color="auto" w:sz="4" w:space="0"/>
            </w:tcBorders>
            <w:shd w:val="clear" w:color="auto" w:fill="auto"/>
            <w:vAlign w:val="center"/>
          </w:tcPr>
          <w:p w14:paraId="02DBF26C">
            <w:pPr>
              <w:keepNext w:val="0"/>
              <w:keepLines w:val="0"/>
              <w:widowControl w:val="0"/>
              <w:suppressLineNumbers w:val="0"/>
              <w:spacing w:before="0" w:beforeAutospacing="0" w:after="0" w:afterAutospacing="0" w:line="500" w:lineRule="exact"/>
              <w:ind w:left="0" w:right="0"/>
              <w:jc w:val="center"/>
              <w:outlineLvl w:val="9"/>
              <w:rPr>
                <w:rFonts w:hint="default" w:ascii="Times New Roman" w:hAnsi="Times New Roman" w:eastAsia="仿宋" w:cs="Times New Roman"/>
                <w:sz w:val="21"/>
                <w:szCs w:val="21"/>
              </w:rPr>
            </w:pPr>
            <w:r>
              <w:rPr>
                <w:rFonts w:hint="default" w:ascii="Times New Roman" w:hAnsi="Times New Roman" w:eastAsia="仿宋" w:cs="Times New Roman"/>
                <w:sz w:val="21"/>
                <w:szCs w:val="21"/>
                <w:lang w:val="en-US" w:eastAsia="zh-CN" w:bidi="ar"/>
              </w:rPr>
              <w:t>X&lt;10</w:t>
            </w:r>
          </w:p>
        </w:tc>
      </w:tr>
      <w:tr w14:paraId="424BB8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94" w:type="dxa"/>
            <w:vMerge w:val="continue"/>
            <w:tcBorders>
              <w:top w:val="nil"/>
              <w:left w:val="single" w:color="auto" w:sz="4" w:space="0"/>
              <w:bottom w:val="single" w:color="auto" w:sz="4" w:space="0"/>
              <w:right w:val="single" w:color="auto" w:sz="4" w:space="0"/>
            </w:tcBorders>
            <w:shd w:val="clear" w:color="auto" w:fill="auto"/>
            <w:vAlign w:val="center"/>
          </w:tcPr>
          <w:p w14:paraId="25772C44">
            <w:pPr>
              <w:keepNext w:val="0"/>
              <w:keepLines w:val="0"/>
              <w:suppressLineNumbers w:val="0"/>
              <w:spacing w:before="0" w:beforeAutospacing="0" w:after="0" w:afterAutospacing="0"/>
              <w:ind w:left="0" w:right="0"/>
              <w:outlineLvl w:val="9"/>
              <w:rPr>
                <w:rFonts w:hint="default" w:ascii="Times New Roman" w:hAnsi="Times New Roman" w:cs="Times New Roman"/>
                <w:sz w:val="20"/>
                <w:szCs w:val="20"/>
              </w:rPr>
            </w:pPr>
          </w:p>
        </w:tc>
        <w:tc>
          <w:tcPr>
            <w:tcW w:w="1625" w:type="dxa"/>
            <w:tcBorders>
              <w:top w:val="single" w:color="auto" w:sz="4" w:space="0"/>
              <w:left w:val="single" w:color="auto" w:sz="4" w:space="0"/>
              <w:bottom w:val="single" w:color="auto" w:sz="4" w:space="0"/>
              <w:right w:val="single" w:color="auto" w:sz="4" w:space="0"/>
            </w:tcBorders>
            <w:shd w:val="clear" w:color="auto" w:fill="auto"/>
            <w:vAlign w:val="center"/>
          </w:tcPr>
          <w:p w14:paraId="3E51A265">
            <w:pPr>
              <w:keepNext w:val="0"/>
              <w:keepLines w:val="0"/>
              <w:widowControl w:val="0"/>
              <w:suppressLineNumbers w:val="0"/>
              <w:spacing w:before="0" w:beforeAutospacing="0" w:after="0" w:afterAutospacing="0" w:line="500" w:lineRule="exact"/>
              <w:ind w:left="0" w:right="0"/>
              <w:jc w:val="center"/>
              <w:outlineLvl w:val="9"/>
              <w:rPr>
                <w:rFonts w:hint="eastAsia" w:ascii="仿宋" w:hAnsi="仿宋" w:eastAsia="仿宋" w:cs="Times New Roman"/>
                <w:sz w:val="21"/>
                <w:szCs w:val="21"/>
              </w:rPr>
            </w:pPr>
            <w:r>
              <w:rPr>
                <w:rFonts w:hint="eastAsia" w:ascii="仿宋" w:hAnsi="仿宋" w:eastAsia="仿宋" w:cs="仿宋"/>
                <w:sz w:val="21"/>
                <w:szCs w:val="21"/>
                <w:lang w:val="en-US" w:eastAsia="zh-CN" w:bidi="ar"/>
              </w:rPr>
              <w:t>营业收入（Y）</w:t>
            </w:r>
          </w:p>
        </w:tc>
        <w:tc>
          <w:tcPr>
            <w:tcW w:w="767" w:type="dxa"/>
            <w:tcBorders>
              <w:top w:val="single" w:color="auto" w:sz="4" w:space="0"/>
              <w:left w:val="single" w:color="auto" w:sz="4" w:space="0"/>
              <w:bottom w:val="single" w:color="auto" w:sz="4" w:space="0"/>
              <w:right w:val="single" w:color="auto" w:sz="4" w:space="0"/>
            </w:tcBorders>
            <w:shd w:val="clear" w:color="auto" w:fill="auto"/>
            <w:vAlign w:val="center"/>
          </w:tcPr>
          <w:p w14:paraId="3390E2EC">
            <w:pPr>
              <w:keepNext w:val="0"/>
              <w:keepLines w:val="0"/>
              <w:widowControl w:val="0"/>
              <w:suppressLineNumbers w:val="0"/>
              <w:spacing w:before="0" w:beforeAutospacing="0" w:after="0" w:afterAutospacing="0" w:line="500" w:lineRule="exact"/>
              <w:ind w:left="0" w:right="0"/>
              <w:jc w:val="center"/>
              <w:outlineLvl w:val="9"/>
              <w:rPr>
                <w:rFonts w:hint="eastAsia" w:ascii="仿宋" w:hAnsi="仿宋" w:eastAsia="仿宋" w:cs="Times New Roman"/>
                <w:sz w:val="21"/>
                <w:szCs w:val="21"/>
              </w:rPr>
            </w:pPr>
            <w:r>
              <w:rPr>
                <w:rFonts w:hint="eastAsia" w:ascii="仿宋" w:hAnsi="仿宋" w:eastAsia="仿宋" w:cs="仿宋"/>
                <w:sz w:val="21"/>
                <w:szCs w:val="21"/>
                <w:lang w:val="en-US" w:eastAsia="zh-CN" w:bidi="ar"/>
              </w:rPr>
              <w:t>万元</w:t>
            </w:r>
          </w:p>
        </w:tc>
        <w:tc>
          <w:tcPr>
            <w:tcW w:w="2055" w:type="dxa"/>
            <w:tcBorders>
              <w:top w:val="single" w:color="auto" w:sz="4" w:space="0"/>
              <w:left w:val="single" w:color="auto" w:sz="4" w:space="0"/>
              <w:bottom w:val="single" w:color="auto" w:sz="4" w:space="0"/>
              <w:right w:val="single" w:color="auto" w:sz="4" w:space="0"/>
            </w:tcBorders>
            <w:shd w:val="clear" w:color="auto" w:fill="auto"/>
            <w:vAlign w:val="center"/>
          </w:tcPr>
          <w:p w14:paraId="11F2692D">
            <w:pPr>
              <w:keepNext w:val="0"/>
              <w:keepLines w:val="0"/>
              <w:widowControl w:val="0"/>
              <w:suppressLineNumbers w:val="0"/>
              <w:spacing w:before="0" w:beforeAutospacing="0" w:after="0" w:afterAutospacing="0" w:line="500" w:lineRule="exact"/>
              <w:ind w:left="0" w:right="0"/>
              <w:jc w:val="center"/>
              <w:outlineLvl w:val="9"/>
              <w:rPr>
                <w:rFonts w:hint="default" w:ascii="Times New Roman" w:hAnsi="Times New Roman" w:eastAsia="仿宋" w:cs="Times New Roman"/>
                <w:sz w:val="21"/>
                <w:szCs w:val="21"/>
              </w:rPr>
            </w:pPr>
            <w:r>
              <w:rPr>
                <w:rFonts w:hint="default" w:ascii="Times New Roman" w:hAnsi="Times New Roman" w:eastAsia="仿宋" w:cs="Times New Roman"/>
                <w:sz w:val="21"/>
                <w:szCs w:val="21"/>
                <w:lang w:val="en-US" w:eastAsia="zh-CN" w:bidi="ar"/>
              </w:rPr>
              <w:t>1000≤Y&lt;10000</w:t>
            </w:r>
          </w:p>
        </w:tc>
        <w:tc>
          <w:tcPr>
            <w:tcW w:w="1765" w:type="dxa"/>
            <w:tcBorders>
              <w:top w:val="single" w:color="auto" w:sz="4" w:space="0"/>
              <w:left w:val="single" w:color="auto" w:sz="4" w:space="0"/>
              <w:bottom w:val="single" w:color="auto" w:sz="4" w:space="0"/>
              <w:right w:val="single" w:color="auto" w:sz="4" w:space="0"/>
            </w:tcBorders>
            <w:shd w:val="clear" w:color="auto" w:fill="auto"/>
            <w:vAlign w:val="center"/>
          </w:tcPr>
          <w:p w14:paraId="5C51D16A">
            <w:pPr>
              <w:keepNext w:val="0"/>
              <w:keepLines w:val="0"/>
              <w:widowControl w:val="0"/>
              <w:suppressLineNumbers w:val="0"/>
              <w:spacing w:before="0" w:beforeAutospacing="0" w:after="0" w:afterAutospacing="0" w:line="500" w:lineRule="exact"/>
              <w:ind w:left="0" w:right="0"/>
              <w:jc w:val="center"/>
              <w:outlineLvl w:val="9"/>
              <w:rPr>
                <w:rFonts w:hint="default" w:ascii="Times New Roman" w:hAnsi="Times New Roman" w:eastAsia="仿宋" w:cs="Times New Roman"/>
                <w:sz w:val="21"/>
                <w:szCs w:val="21"/>
              </w:rPr>
            </w:pPr>
            <w:r>
              <w:rPr>
                <w:rFonts w:hint="default" w:ascii="Times New Roman" w:hAnsi="Times New Roman" w:eastAsia="仿宋" w:cs="Times New Roman"/>
                <w:sz w:val="21"/>
                <w:szCs w:val="21"/>
                <w:lang w:val="en-US" w:eastAsia="zh-CN" w:bidi="ar"/>
              </w:rPr>
              <w:t>50≤Y&lt;1000</w:t>
            </w:r>
          </w:p>
        </w:tc>
        <w:tc>
          <w:tcPr>
            <w:tcW w:w="1164" w:type="dxa"/>
            <w:tcBorders>
              <w:top w:val="single" w:color="auto" w:sz="4" w:space="0"/>
              <w:left w:val="single" w:color="auto" w:sz="4" w:space="0"/>
              <w:bottom w:val="single" w:color="auto" w:sz="4" w:space="0"/>
              <w:right w:val="single" w:color="auto" w:sz="4" w:space="0"/>
            </w:tcBorders>
            <w:shd w:val="clear" w:color="auto" w:fill="auto"/>
            <w:vAlign w:val="center"/>
          </w:tcPr>
          <w:p w14:paraId="45291C0F">
            <w:pPr>
              <w:keepNext w:val="0"/>
              <w:keepLines w:val="0"/>
              <w:widowControl w:val="0"/>
              <w:suppressLineNumbers w:val="0"/>
              <w:spacing w:before="0" w:beforeAutospacing="0" w:after="0" w:afterAutospacing="0" w:line="500" w:lineRule="exact"/>
              <w:ind w:left="0" w:right="0"/>
              <w:jc w:val="center"/>
              <w:outlineLvl w:val="9"/>
              <w:rPr>
                <w:rFonts w:hint="default" w:ascii="Times New Roman" w:hAnsi="Times New Roman" w:eastAsia="仿宋" w:cs="Times New Roman"/>
                <w:sz w:val="21"/>
                <w:szCs w:val="21"/>
              </w:rPr>
            </w:pPr>
            <w:r>
              <w:rPr>
                <w:rFonts w:hint="default" w:ascii="Times New Roman" w:hAnsi="Times New Roman" w:eastAsia="仿宋" w:cs="Times New Roman"/>
                <w:sz w:val="21"/>
                <w:szCs w:val="21"/>
                <w:lang w:val="en-US" w:eastAsia="zh-CN" w:bidi="ar"/>
              </w:rPr>
              <w:t>Y&lt;50</w:t>
            </w:r>
          </w:p>
        </w:tc>
      </w:tr>
      <w:tr w14:paraId="4B61A2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94" w:type="dxa"/>
            <w:vMerge w:val="restart"/>
            <w:tcBorders>
              <w:top w:val="nil"/>
              <w:left w:val="single" w:color="auto" w:sz="4" w:space="0"/>
              <w:bottom w:val="single" w:color="auto" w:sz="4" w:space="0"/>
              <w:right w:val="single" w:color="auto" w:sz="4" w:space="0"/>
            </w:tcBorders>
            <w:shd w:val="clear" w:color="auto" w:fill="auto"/>
            <w:vAlign w:val="center"/>
          </w:tcPr>
          <w:p w14:paraId="2985263E">
            <w:pPr>
              <w:keepNext w:val="0"/>
              <w:keepLines w:val="0"/>
              <w:widowControl w:val="0"/>
              <w:suppressLineNumbers w:val="0"/>
              <w:spacing w:before="0" w:beforeAutospacing="0" w:after="0" w:afterAutospacing="0" w:line="500" w:lineRule="exact"/>
              <w:ind w:left="0" w:right="0"/>
              <w:jc w:val="center"/>
              <w:outlineLvl w:val="9"/>
              <w:rPr>
                <w:rFonts w:hint="eastAsia" w:ascii="仿宋" w:hAnsi="仿宋" w:eastAsia="仿宋" w:cs="Times New Roman"/>
                <w:sz w:val="21"/>
                <w:szCs w:val="21"/>
              </w:rPr>
            </w:pPr>
            <w:r>
              <w:rPr>
                <w:rFonts w:hint="eastAsia" w:ascii="仿宋" w:hAnsi="仿宋" w:eastAsia="仿宋" w:cs="仿宋"/>
                <w:sz w:val="21"/>
                <w:szCs w:val="21"/>
                <w:lang w:val="en-US" w:eastAsia="zh-CN" w:bidi="ar"/>
              </w:rPr>
              <w:t>房地产开发经营</w:t>
            </w:r>
          </w:p>
        </w:tc>
        <w:tc>
          <w:tcPr>
            <w:tcW w:w="1625" w:type="dxa"/>
            <w:tcBorders>
              <w:top w:val="single" w:color="auto" w:sz="4" w:space="0"/>
              <w:left w:val="single" w:color="auto" w:sz="4" w:space="0"/>
              <w:bottom w:val="single" w:color="auto" w:sz="4" w:space="0"/>
              <w:right w:val="single" w:color="auto" w:sz="4" w:space="0"/>
            </w:tcBorders>
            <w:shd w:val="clear" w:color="auto" w:fill="auto"/>
            <w:vAlign w:val="center"/>
          </w:tcPr>
          <w:p w14:paraId="33083B52">
            <w:pPr>
              <w:keepNext w:val="0"/>
              <w:keepLines w:val="0"/>
              <w:widowControl w:val="0"/>
              <w:suppressLineNumbers w:val="0"/>
              <w:spacing w:before="0" w:beforeAutospacing="0" w:after="0" w:afterAutospacing="0" w:line="500" w:lineRule="exact"/>
              <w:ind w:left="0" w:right="0"/>
              <w:jc w:val="center"/>
              <w:outlineLvl w:val="9"/>
              <w:rPr>
                <w:rFonts w:hint="eastAsia" w:ascii="仿宋" w:hAnsi="仿宋" w:eastAsia="仿宋" w:cs="Times New Roman"/>
                <w:sz w:val="21"/>
                <w:szCs w:val="21"/>
              </w:rPr>
            </w:pPr>
            <w:r>
              <w:rPr>
                <w:rFonts w:hint="eastAsia" w:ascii="仿宋" w:hAnsi="仿宋" w:eastAsia="仿宋" w:cs="仿宋"/>
                <w:sz w:val="21"/>
                <w:szCs w:val="21"/>
                <w:lang w:val="en-US" w:eastAsia="zh-CN" w:bidi="ar"/>
              </w:rPr>
              <w:t>营业收入（Y）</w:t>
            </w:r>
          </w:p>
        </w:tc>
        <w:tc>
          <w:tcPr>
            <w:tcW w:w="767" w:type="dxa"/>
            <w:tcBorders>
              <w:top w:val="single" w:color="auto" w:sz="4" w:space="0"/>
              <w:left w:val="single" w:color="auto" w:sz="4" w:space="0"/>
              <w:bottom w:val="single" w:color="auto" w:sz="4" w:space="0"/>
              <w:right w:val="single" w:color="auto" w:sz="4" w:space="0"/>
            </w:tcBorders>
            <w:shd w:val="clear" w:color="auto" w:fill="auto"/>
            <w:vAlign w:val="center"/>
          </w:tcPr>
          <w:p w14:paraId="2BF6E12E">
            <w:pPr>
              <w:keepNext w:val="0"/>
              <w:keepLines w:val="0"/>
              <w:widowControl w:val="0"/>
              <w:suppressLineNumbers w:val="0"/>
              <w:spacing w:before="0" w:beforeAutospacing="0" w:after="0" w:afterAutospacing="0" w:line="500" w:lineRule="exact"/>
              <w:ind w:left="0" w:right="0"/>
              <w:jc w:val="center"/>
              <w:outlineLvl w:val="9"/>
              <w:rPr>
                <w:rFonts w:hint="eastAsia" w:ascii="仿宋" w:hAnsi="仿宋" w:eastAsia="仿宋" w:cs="Times New Roman"/>
                <w:sz w:val="21"/>
                <w:szCs w:val="21"/>
              </w:rPr>
            </w:pPr>
            <w:r>
              <w:rPr>
                <w:rFonts w:hint="eastAsia" w:ascii="仿宋" w:hAnsi="仿宋" w:eastAsia="仿宋" w:cs="仿宋"/>
                <w:sz w:val="21"/>
                <w:szCs w:val="21"/>
                <w:lang w:val="en-US" w:eastAsia="zh-CN" w:bidi="ar"/>
              </w:rPr>
              <w:t>万元</w:t>
            </w:r>
          </w:p>
        </w:tc>
        <w:tc>
          <w:tcPr>
            <w:tcW w:w="2055" w:type="dxa"/>
            <w:tcBorders>
              <w:top w:val="single" w:color="auto" w:sz="4" w:space="0"/>
              <w:left w:val="single" w:color="auto" w:sz="4" w:space="0"/>
              <w:bottom w:val="single" w:color="auto" w:sz="4" w:space="0"/>
              <w:right w:val="single" w:color="auto" w:sz="4" w:space="0"/>
            </w:tcBorders>
            <w:shd w:val="clear" w:color="auto" w:fill="auto"/>
            <w:vAlign w:val="center"/>
          </w:tcPr>
          <w:p w14:paraId="2EF57BF7">
            <w:pPr>
              <w:keepNext w:val="0"/>
              <w:keepLines w:val="0"/>
              <w:widowControl w:val="0"/>
              <w:suppressLineNumbers w:val="0"/>
              <w:spacing w:before="0" w:beforeAutospacing="0" w:after="0" w:afterAutospacing="0" w:line="500" w:lineRule="exact"/>
              <w:ind w:left="0" w:right="0"/>
              <w:jc w:val="center"/>
              <w:outlineLvl w:val="9"/>
              <w:rPr>
                <w:rFonts w:hint="default" w:ascii="Times New Roman" w:hAnsi="Times New Roman" w:eastAsia="仿宋" w:cs="Times New Roman"/>
                <w:sz w:val="21"/>
                <w:szCs w:val="21"/>
              </w:rPr>
            </w:pPr>
            <w:r>
              <w:rPr>
                <w:rFonts w:hint="default" w:ascii="Times New Roman" w:hAnsi="Times New Roman" w:eastAsia="仿宋" w:cs="Times New Roman"/>
                <w:sz w:val="21"/>
                <w:szCs w:val="21"/>
                <w:lang w:val="en-US" w:eastAsia="zh-CN" w:bidi="ar"/>
              </w:rPr>
              <w:t>1000≤Y&lt;200000</w:t>
            </w:r>
          </w:p>
        </w:tc>
        <w:tc>
          <w:tcPr>
            <w:tcW w:w="1765" w:type="dxa"/>
            <w:tcBorders>
              <w:top w:val="single" w:color="auto" w:sz="4" w:space="0"/>
              <w:left w:val="single" w:color="auto" w:sz="4" w:space="0"/>
              <w:bottom w:val="single" w:color="auto" w:sz="4" w:space="0"/>
              <w:right w:val="single" w:color="auto" w:sz="4" w:space="0"/>
            </w:tcBorders>
            <w:shd w:val="clear" w:color="auto" w:fill="auto"/>
            <w:vAlign w:val="center"/>
          </w:tcPr>
          <w:p w14:paraId="7610112F">
            <w:pPr>
              <w:keepNext w:val="0"/>
              <w:keepLines w:val="0"/>
              <w:widowControl w:val="0"/>
              <w:suppressLineNumbers w:val="0"/>
              <w:spacing w:before="0" w:beforeAutospacing="0" w:after="0" w:afterAutospacing="0" w:line="500" w:lineRule="exact"/>
              <w:ind w:left="0" w:right="0"/>
              <w:jc w:val="center"/>
              <w:outlineLvl w:val="9"/>
              <w:rPr>
                <w:rFonts w:hint="default" w:ascii="Times New Roman" w:hAnsi="Times New Roman" w:eastAsia="仿宋" w:cs="Times New Roman"/>
                <w:sz w:val="21"/>
                <w:szCs w:val="21"/>
              </w:rPr>
            </w:pPr>
            <w:r>
              <w:rPr>
                <w:rFonts w:hint="default" w:ascii="Times New Roman" w:hAnsi="Times New Roman" w:eastAsia="仿宋" w:cs="Times New Roman"/>
                <w:sz w:val="21"/>
                <w:szCs w:val="21"/>
                <w:lang w:val="en-US" w:eastAsia="zh-CN" w:bidi="ar"/>
              </w:rPr>
              <w:t>100≤Y&lt;1000</w:t>
            </w:r>
          </w:p>
        </w:tc>
        <w:tc>
          <w:tcPr>
            <w:tcW w:w="1164" w:type="dxa"/>
            <w:tcBorders>
              <w:top w:val="single" w:color="auto" w:sz="4" w:space="0"/>
              <w:left w:val="single" w:color="auto" w:sz="4" w:space="0"/>
              <w:bottom w:val="single" w:color="auto" w:sz="4" w:space="0"/>
              <w:right w:val="single" w:color="auto" w:sz="4" w:space="0"/>
            </w:tcBorders>
            <w:shd w:val="clear" w:color="auto" w:fill="auto"/>
            <w:vAlign w:val="center"/>
          </w:tcPr>
          <w:p w14:paraId="5F295900">
            <w:pPr>
              <w:keepNext w:val="0"/>
              <w:keepLines w:val="0"/>
              <w:widowControl w:val="0"/>
              <w:suppressLineNumbers w:val="0"/>
              <w:spacing w:before="0" w:beforeAutospacing="0" w:after="0" w:afterAutospacing="0" w:line="500" w:lineRule="exact"/>
              <w:ind w:left="0" w:right="0"/>
              <w:jc w:val="center"/>
              <w:outlineLvl w:val="9"/>
              <w:rPr>
                <w:rFonts w:hint="default" w:ascii="Times New Roman" w:hAnsi="Times New Roman" w:eastAsia="仿宋" w:cs="Times New Roman"/>
                <w:sz w:val="21"/>
                <w:szCs w:val="21"/>
              </w:rPr>
            </w:pPr>
            <w:r>
              <w:rPr>
                <w:rFonts w:hint="default" w:ascii="Times New Roman" w:hAnsi="Times New Roman" w:eastAsia="仿宋" w:cs="Times New Roman"/>
                <w:sz w:val="21"/>
                <w:szCs w:val="21"/>
                <w:lang w:val="en-US" w:eastAsia="zh-CN" w:bidi="ar"/>
              </w:rPr>
              <w:t>Y&lt;100</w:t>
            </w:r>
          </w:p>
        </w:tc>
      </w:tr>
      <w:tr w14:paraId="50CE45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94" w:type="dxa"/>
            <w:vMerge w:val="continue"/>
            <w:tcBorders>
              <w:top w:val="nil"/>
              <w:left w:val="single" w:color="auto" w:sz="4" w:space="0"/>
              <w:bottom w:val="single" w:color="auto" w:sz="4" w:space="0"/>
              <w:right w:val="single" w:color="auto" w:sz="4" w:space="0"/>
            </w:tcBorders>
            <w:shd w:val="clear" w:color="auto" w:fill="auto"/>
            <w:vAlign w:val="center"/>
          </w:tcPr>
          <w:p w14:paraId="2FC03869">
            <w:pPr>
              <w:keepNext w:val="0"/>
              <w:keepLines w:val="0"/>
              <w:suppressLineNumbers w:val="0"/>
              <w:spacing w:before="0" w:beforeAutospacing="0" w:after="0" w:afterAutospacing="0"/>
              <w:ind w:left="0" w:right="0"/>
              <w:outlineLvl w:val="9"/>
              <w:rPr>
                <w:rFonts w:hint="default" w:ascii="Times New Roman" w:hAnsi="Times New Roman" w:cs="Times New Roman"/>
                <w:sz w:val="20"/>
                <w:szCs w:val="20"/>
              </w:rPr>
            </w:pPr>
          </w:p>
        </w:tc>
        <w:tc>
          <w:tcPr>
            <w:tcW w:w="1625" w:type="dxa"/>
            <w:tcBorders>
              <w:top w:val="single" w:color="auto" w:sz="4" w:space="0"/>
              <w:left w:val="single" w:color="auto" w:sz="4" w:space="0"/>
              <w:bottom w:val="single" w:color="auto" w:sz="4" w:space="0"/>
              <w:right w:val="single" w:color="auto" w:sz="4" w:space="0"/>
            </w:tcBorders>
            <w:shd w:val="clear" w:color="auto" w:fill="auto"/>
            <w:vAlign w:val="center"/>
          </w:tcPr>
          <w:p w14:paraId="12EBC190">
            <w:pPr>
              <w:keepNext w:val="0"/>
              <w:keepLines w:val="0"/>
              <w:widowControl w:val="0"/>
              <w:suppressLineNumbers w:val="0"/>
              <w:spacing w:before="0" w:beforeAutospacing="0" w:after="0" w:afterAutospacing="0" w:line="500" w:lineRule="exact"/>
              <w:ind w:left="0" w:right="0"/>
              <w:jc w:val="center"/>
              <w:outlineLvl w:val="9"/>
              <w:rPr>
                <w:rFonts w:hint="eastAsia" w:ascii="仿宋" w:hAnsi="仿宋" w:eastAsia="仿宋" w:cs="Times New Roman"/>
                <w:sz w:val="21"/>
                <w:szCs w:val="21"/>
              </w:rPr>
            </w:pPr>
            <w:r>
              <w:rPr>
                <w:rFonts w:hint="eastAsia" w:ascii="仿宋" w:hAnsi="仿宋" w:eastAsia="仿宋" w:cs="仿宋"/>
                <w:sz w:val="21"/>
                <w:szCs w:val="21"/>
                <w:lang w:val="en-US" w:eastAsia="zh-CN" w:bidi="ar"/>
              </w:rPr>
              <w:t>资产总额（Z）</w:t>
            </w:r>
          </w:p>
        </w:tc>
        <w:tc>
          <w:tcPr>
            <w:tcW w:w="767" w:type="dxa"/>
            <w:tcBorders>
              <w:top w:val="single" w:color="auto" w:sz="4" w:space="0"/>
              <w:left w:val="single" w:color="auto" w:sz="4" w:space="0"/>
              <w:bottom w:val="single" w:color="auto" w:sz="4" w:space="0"/>
              <w:right w:val="single" w:color="auto" w:sz="4" w:space="0"/>
            </w:tcBorders>
            <w:shd w:val="clear" w:color="auto" w:fill="auto"/>
            <w:vAlign w:val="center"/>
          </w:tcPr>
          <w:p w14:paraId="05AFD64D">
            <w:pPr>
              <w:keepNext w:val="0"/>
              <w:keepLines w:val="0"/>
              <w:widowControl w:val="0"/>
              <w:suppressLineNumbers w:val="0"/>
              <w:spacing w:before="0" w:beforeAutospacing="0" w:after="0" w:afterAutospacing="0" w:line="500" w:lineRule="exact"/>
              <w:ind w:left="0" w:right="0"/>
              <w:jc w:val="center"/>
              <w:outlineLvl w:val="9"/>
              <w:rPr>
                <w:rFonts w:hint="eastAsia" w:ascii="仿宋" w:hAnsi="仿宋" w:eastAsia="仿宋" w:cs="Times New Roman"/>
                <w:sz w:val="21"/>
                <w:szCs w:val="21"/>
              </w:rPr>
            </w:pPr>
            <w:r>
              <w:rPr>
                <w:rFonts w:hint="eastAsia" w:ascii="仿宋" w:hAnsi="仿宋" w:eastAsia="仿宋" w:cs="仿宋"/>
                <w:sz w:val="21"/>
                <w:szCs w:val="21"/>
                <w:lang w:val="en-US" w:eastAsia="zh-CN" w:bidi="ar"/>
              </w:rPr>
              <w:t>万元</w:t>
            </w:r>
          </w:p>
        </w:tc>
        <w:tc>
          <w:tcPr>
            <w:tcW w:w="2055" w:type="dxa"/>
            <w:tcBorders>
              <w:top w:val="single" w:color="auto" w:sz="4" w:space="0"/>
              <w:left w:val="single" w:color="auto" w:sz="4" w:space="0"/>
              <w:bottom w:val="single" w:color="auto" w:sz="4" w:space="0"/>
              <w:right w:val="single" w:color="auto" w:sz="4" w:space="0"/>
            </w:tcBorders>
            <w:shd w:val="clear" w:color="auto" w:fill="auto"/>
            <w:vAlign w:val="center"/>
          </w:tcPr>
          <w:p w14:paraId="00A678EC">
            <w:pPr>
              <w:keepNext w:val="0"/>
              <w:keepLines w:val="0"/>
              <w:widowControl w:val="0"/>
              <w:suppressLineNumbers w:val="0"/>
              <w:spacing w:before="0" w:beforeAutospacing="0" w:after="0" w:afterAutospacing="0" w:line="500" w:lineRule="exact"/>
              <w:ind w:left="0" w:right="0"/>
              <w:jc w:val="center"/>
              <w:outlineLvl w:val="9"/>
              <w:rPr>
                <w:rFonts w:hint="default" w:ascii="Times New Roman" w:hAnsi="Times New Roman" w:eastAsia="仿宋" w:cs="Times New Roman"/>
                <w:sz w:val="21"/>
                <w:szCs w:val="21"/>
              </w:rPr>
            </w:pPr>
            <w:r>
              <w:rPr>
                <w:rFonts w:hint="default" w:ascii="Times New Roman" w:hAnsi="Times New Roman" w:eastAsia="仿宋" w:cs="Times New Roman"/>
                <w:sz w:val="21"/>
                <w:szCs w:val="21"/>
                <w:lang w:val="en-US" w:eastAsia="zh-CN" w:bidi="ar"/>
              </w:rPr>
              <w:t>5000≤Z &lt;10000</w:t>
            </w:r>
          </w:p>
        </w:tc>
        <w:tc>
          <w:tcPr>
            <w:tcW w:w="1765" w:type="dxa"/>
            <w:tcBorders>
              <w:top w:val="single" w:color="auto" w:sz="4" w:space="0"/>
              <w:left w:val="single" w:color="auto" w:sz="4" w:space="0"/>
              <w:bottom w:val="single" w:color="auto" w:sz="4" w:space="0"/>
              <w:right w:val="single" w:color="auto" w:sz="4" w:space="0"/>
            </w:tcBorders>
            <w:shd w:val="clear" w:color="auto" w:fill="auto"/>
            <w:vAlign w:val="center"/>
          </w:tcPr>
          <w:p w14:paraId="2938471F">
            <w:pPr>
              <w:keepNext w:val="0"/>
              <w:keepLines w:val="0"/>
              <w:widowControl w:val="0"/>
              <w:suppressLineNumbers w:val="0"/>
              <w:spacing w:before="0" w:beforeAutospacing="0" w:after="0" w:afterAutospacing="0" w:line="500" w:lineRule="exact"/>
              <w:ind w:left="0" w:right="0"/>
              <w:jc w:val="center"/>
              <w:outlineLvl w:val="9"/>
              <w:rPr>
                <w:rFonts w:hint="default" w:ascii="Times New Roman" w:hAnsi="Times New Roman" w:eastAsia="仿宋" w:cs="Times New Roman"/>
                <w:sz w:val="21"/>
                <w:szCs w:val="21"/>
              </w:rPr>
            </w:pPr>
            <w:r>
              <w:rPr>
                <w:rFonts w:hint="default" w:ascii="Times New Roman" w:hAnsi="Times New Roman" w:eastAsia="仿宋" w:cs="Times New Roman"/>
                <w:sz w:val="21"/>
                <w:szCs w:val="21"/>
                <w:lang w:val="en-US" w:eastAsia="zh-CN" w:bidi="ar"/>
              </w:rPr>
              <w:t>2000≤Z &lt;5000</w:t>
            </w:r>
          </w:p>
        </w:tc>
        <w:tc>
          <w:tcPr>
            <w:tcW w:w="1164" w:type="dxa"/>
            <w:tcBorders>
              <w:top w:val="single" w:color="auto" w:sz="4" w:space="0"/>
              <w:left w:val="single" w:color="auto" w:sz="4" w:space="0"/>
              <w:bottom w:val="single" w:color="auto" w:sz="4" w:space="0"/>
              <w:right w:val="single" w:color="auto" w:sz="4" w:space="0"/>
            </w:tcBorders>
            <w:shd w:val="clear" w:color="auto" w:fill="auto"/>
            <w:vAlign w:val="center"/>
          </w:tcPr>
          <w:p w14:paraId="69D4AEEC">
            <w:pPr>
              <w:keepNext w:val="0"/>
              <w:keepLines w:val="0"/>
              <w:widowControl w:val="0"/>
              <w:suppressLineNumbers w:val="0"/>
              <w:spacing w:before="0" w:beforeAutospacing="0" w:after="0" w:afterAutospacing="0" w:line="500" w:lineRule="exact"/>
              <w:ind w:left="0" w:right="0"/>
              <w:jc w:val="center"/>
              <w:outlineLvl w:val="9"/>
              <w:rPr>
                <w:rFonts w:hint="default" w:ascii="Times New Roman" w:hAnsi="Times New Roman" w:eastAsia="仿宋" w:cs="Times New Roman"/>
                <w:sz w:val="21"/>
                <w:szCs w:val="21"/>
              </w:rPr>
            </w:pPr>
            <w:r>
              <w:rPr>
                <w:rFonts w:hint="default" w:ascii="Times New Roman" w:hAnsi="Times New Roman" w:eastAsia="仿宋" w:cs="Times New Roman"/>
                <w:sz w:val="21"/>
                <w:szCs w:val="21"/>
                <w:lang w:val="en-US" w:eastAsia="zh-CN" w:bidi="ar"/>
              </w:rPr>
              <w:t>Z&lt;2000</w:t>
            </w:r>
          </w:p>
        </w:tc>
      </w:tr>
      <w:tr w14:paraId="421D35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94" w:type="dxa"/>
            <w:vMerge w:val="restart"/>
            <w:tcBorders>
              <w:top w:val="nil"/>
              <w:left w:val="single" w:color="auto" w:sz="4" w:space="0"/>
              <w:bottom w:val="single" w:color="auto" w:sz="4" w:space="0"/>
              <w:right w:val="single" w:color="auto" w:sz="4" w:space="0"/>
            </w:tcBorders>
            <w:shd w:val="clear" w:color="auto" w:fill="auto"/>
            <w:vAlign w:val="center"/>
          </w:tcPr>
          <w:p w14:paraId="6E2B0268">
            <w:pPr>
              <w:keepNext w:val="0"/>
              <w:keepLines w:val="0"/>
              <w:widowControl w:val="0"/>
              <w:suppressLineNumbers w:val="0"/>
              <w:spacing w:before="0" w:beforeAutospacing="0" w:after="0" w:afterAutospacing="0" w:line="500" w:lineRule="exact"/>
              <w:ind w:left="0" w:right="0"/>
              <w:jc w:val="center"/>
              <w:outlineLvl w:val="9"/>
              <w:rPr>
                <w:rFonts w:hint="eastAsia" w:ascii="仿宋" w:hAnsi="仿宋" w:eastAsia="仿宋" w:cs="Times New Roman"/>
                <w:sz w:val="21"/>
                <w:szCs w:val="21"/>
              </w:rPr>
            </w:pPr>
            <w:r>
              <w:rPr>
                <w:rFonts w:hint="eastAsia" w:ascii="仿宋" w:hAnsi="仿宋" w:eastAsia="仿宋" w:cs="仿宋"/>
                <w:sz w:val="21"/>
                <w:szCs w:val="21"/>
                <w:lang w:val="en-US" w:eastAsia="zh-CN" w:bidi="ar"/>
              </w:rPr>
              <w:t>物业管理</w:t>
            </w:r>
          </w:p>
        </w:tc>
        <w:tc>
          <w:tcPr>
            <w:tcW w:w="1625" w:type="dxa"/>
            <w:tcBorders>
              <w:top w:val="single" w:color="auto" w:sz="4" w:space="0"/>
              <w:left w:val="single" w:color="auto" w:sz="4" w:space="0"/>
              <w:bottom w:val="single" w:color="auto" w:sz="4" w:space="0"/>
              <w:right w:val="single" w:color="auto" w:sz="4" w:space="0"/>
            </w:tcBorders>
            <w:shd w:val="clear" w:color="auto" w:fill="auto"/>
            <w:vAlign w:val="center"/>
          </w:tcPr>
          <w:p w14:paraId="396968A4">
            <w:pPr>
              <w:keepNext w:val="0"/>
              <w:keepLines w:val="0"/>
              <w:widowControl w:val="0"/>
              <w:suppressLineNumbers w:val="0"/>
              <w:spacing w:before="0" w:beforeAutospacing="0" w:after="0" w:afterAutospacing="0" w:line="500" w:lineRule="exact"/>
              <w:ind w:left="0" w:right="0"/>
              <w:jc w:val="center"/>
              <w:outlineLvl w:val="9"/>
              <w:rPr>
                <w:rFonts w:hint="eastAsia" w:ascii="仿宋" w:hAnsi="仿宋" w:eastAsia="仿宋" w:cs="Times New Roman"/>
                <w:sz w:val="21"/>
                <w:szCs w:val="21"/>
              </w:rPr>
            </w:pPr>
            <w:r>
              <w:rPr>
                <w:rFonts w:hint="eastAsia" w:ascii="仿宋" w:hAnsi="仿宋" w:eastAsia="仿宋" w:cs="仿宋"/>
                <w:sz w:val="21"/>
                <w:szCs w:val="21"/>
                <w:lang w:val="en-US" w:eastAsia="zh-CN" w:bidi="ar"/>
              </w:rPr>
              <w:t>从业人员（X）</w:t>
            </w:r>
          </w:p>
        </w:tc>
        <w:tc>
          <w:tcPr>
            <w:tcW w:w="767" w:type="dxa"/>
            <w:tcBorders>
              <w:top w:val="single" w:color="auto" w:sz="4" w:space="0"/>
              <w:left w:val="single" w:color="auto" w:sz="4" w:space="0"/>
              <w:bottom w:val="single" w:color="auto" w:sz="4" w:space="0"/>
              <w:right w:val="single" w:color="auto" w:sz="4" w:space="0"/>
            </w:tcBorders>
            <w:shd w:val="clear" w:color="auto" w:fill="auto"/>
            <w:vAlign w:val="center"/>
          </w:tcPr>
          <w:p w14:paraId="1279A96F">
            <w:pPr>
              <w:keepNext w:val="0"/>
              <w:keepLines w:val="0"/>
              <w:widowControl w:val="0"/>
              <w:suppressLineNumbers w:val="0"/>
              <w:spacing w:before="0" w:beforeAutospacing="0" w:after="0" w:afterAutospacing="0" w:line="500" w:lineRule="exact"/>
              <w:ind w:left="0" w:right="0"/>
              <w:jc w:val="center"/>
              <w:outlineLvl w:val="9"/>
              <w:rPr>
                <w:rFonts w:hint="eastAsia" w:ascii="仿宋" w:hAnsi="仿宋" w:eastAsia="仿宋" w:cs="Times New Roman"/>
                <w:sz w:val="21"/>
                <w:szCs w:val="21"/>
              </w:rPr>
            </w:pPr>
            <w:r>
              <w:rPr>
                <w:rFonts w:hint="eastAsia" w:ascii="仿宋" w:hAnsi="仿宋" w:eastAsia="仿宋" w:cs="仿宋"/>
                <w:sz w:val="21"/>
                <w:szCs w:val="21"/>
                <w:lang w:val="en-US" w:eastAsia="zh-CN" w:bidi="ar"/>
              </w:rPr>
              <w:t>人</w:t>
            </w:r>
          </w:p>
        </w:tc>
        <w:tc>
          <w:tcPr>
            <w:tcW w:w="2055" w:type="dxa"/>
            <w:tcBorders>
              <w:top w:val="single" w:color="auto" w:sz="4" w:space="0"/>
              <w:left w:val="single" w:color="auto" w:sz="4" w:space="0"/>
              <w:bottom w:val="single" w:color="auto" w:sz="4" w:space="0"/>
              <w:right w:val="single" w:color="auto" w:sz="4" w:space="0"/>
            </w:tcBorders>
            <w:shd w:val="clear" w:color="auto" w:fill="auto"/>
            <w:vAlign w:val="center"/>
          </w:tcPr>
          <w:p w14:paraId="305CDF48">
            <w:pPr>
              <w:keepNext w:val="0"/>
              <w:keepLines w:val="0"/>
              <w:widowControl w:val="0"/>
              <w:suppressLineNumbers w:val="0"/>
              <w:spacing w:before="0" w:beforeAutospacing="0" w:after="0" w:afterAutospacing="0" w:line="500" w:lineRule="exact"/>
              <w:ind w:left="0" w:right="0"/>
              <w:jc w:val="center"/>
              <w:outlineLvl w:val="9"/>
              <w:rPr>
                <w:rFonts w:hint="default" w:ascii="Times New Roman" w:hAnsi="Times New Roman" w:eastAsia="仿宋" w:cs="Times New Roman"/>
                <w:sz w:val="21"/>
                <w:szCs w:val="21"/>
              </w:rPr>
            </w:pPr>
            <w:r>
              <w:rPr>
                <w:rFonts w:hint="default" w:ascii="Times New Roman" w:hAnsi="Times New Roman" w:eastAsia="仿宋" w:cs="Times New Roman"/>
                <w:sz w:val="21"/>
                <w:szCs w:val="21"/>
                <w:lang w:val="en-US" w:eastAsia="zh-CN" w:bidi="ar"/>
              </w:rPr>
              <w:t>300≤X&lt;1000</w:t>
            </w:r>
          </w:p>
        </w:tc>
        <w:tc>
          <w:tcPr>
            <w:tcW w:w="1765" w:type="dxa"/>
            <w:tcBorders>
              <w:top w:val="single" w:color="auto" w:sz="4" w:space="0"/>
              <w:left w:val="single" w:color="auto" w:sz="4" w:space="0"/>
              <w:bottom w:val="single" w:color="auto" w:sz="4" w:space="0"/>
              <w:right w:val="single" w:color="auto" w:sz="4" w:space="0"/>
            </w:tcBorders>
            <w:shd w:val="clear" w:color="auto" w:fill="auto"/>
            <w:vAlign w:val="center"/>
          </w:tcPr>
          <w:p w14:paraId="460E1C9D">
            <w:pPr>
              <w:keepNext w:val="0"/>
              <w:keepLines w:val="0"/>
              <w:widowControl w:val="0"/>
              <w:suppressLineNumbers w:val="0"/>
              <w:spacing w:before="0" w:beforeAutospacing="0" w:after="0" w:afterAutospacing="0" w:line="500" w:lineRule="exact"/>
              <w:ind w:left="0" w:right="0"/>
              <w:jc w:val="center"/>
              <w:outlineLvl w:val="9"/>
              <w:rPr>
                <w:rFonts w:hint="default" w:ascii="Times New Roman" w:hAnsi="Times New Roman" w:eastAsia="仿宋" w:cs="Times New Roman"/>
                <w:sz w:val="21"/>
                <w:szCs w:val="21"/>
              </w:rPr>
            </w:pPr>
            <w:r>
              <w:rPr>
                <w:rFonts w:hint="default" w:ascii="Times New Roman" w:hAnsi="Times New Roman" w:eastAsia="仿宋" w:cs="Times New Roman"/>
                <w:sz w:val="21"/>
                <w:szCs w:val="21"/>
                <w:lang w:val="en-US" w:eastAsia="zh-CN" w:bidi="ar"/>
              </w:rPr>
              <w:t>100≤X&lt;300</w:t>
            </w:r>
          </w:p>
        </w:tc>
        <w:tc>
          <w:tcPr>
            <w:tcW w:w="1164" w:type="dxa"/>
            <w:tcBorders>
              <w:top w:val="single" w:color="auto" w:sz="4" w:space="0"/>
              <w:left w:val="single" w:color="auto" w:sz="4" w:space="0"/>
              <w:bottom w:val="single" w:color="auto" w:sz="4" w:space="0"/>
              <w:right w:val="single" w:color="auto" w:sz="4" w:space="0"/>
            </w:tcBorders>
            <w:shd w:val="clear" w:color="auto" w:fill="auto"/>
            <w:vAlign w:val="center"/>
          </w:tcPr>
          <w:p w14:paraId="7EFF275A">
            <w:pPr>
              <w:keepNext w:val="0"/>
              <w:keepLines w:val="0"/>
              <w:widowControl w:val="0"/>
              <w:suppressLineNumbers w:val="0"/>
              <w:spacing w:before="0" w:beforeAutospacing="0" w:after="0" w:afterAutospacing="0" w:line="500" w:lineRule="exact"/>
              <w:ind w:left="0" w:right="0"/>
              <w:jc w:val="center"/>
              <w:outlineLvl w:val="9"/>
              <w:rPr>
                <w:rFonts w:hint="default" w:ascii="Times New Roman" w:hAnsi="Times New Roman" w:eastAsia="仿宋" w:cs="Times New Roman"/>
                <w:sz w:val="21"/>
                <w:szCs w:val="21"/>
              </w:rPr>
            </w:pPr>
            <w:r>
              <w:rPr>
                <w:rFonts w:hint="default" w:ascii="Times New Roman" w:hAnsi="Times New Roman" w:eastAsia="仿宋" w:cs="Times New Roman"/>
                <w:sz w:val="21"/>
                <w:szCs w:val="21"/>
                <w:lang w:val="en-US" w:eastAsia="zh-CN" w:bidi="ar"/>
              </w:rPr>
              <w:t>X&lt;100</w:t>
            </w:r>
          </w:p>
        </w:tc>
      </w:tr>
      <w:tr w14:paraId="59A0B1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94" w:type="dxa"/>
            <w:vMerge w:val="continue"/>
            <w:tcBorders>
              <w:top w:val="nil"/>
              <w:left w:val="single" w:color="auto" w:sz="4" w:space="0"/>
              <w:bottom w:val="single" w:color="auto" w:sz="4" w:space="0"/>
              <w:right w:val="single" w:color="auto" w:sz="4" w:space="0"/>
            </w:tcBorders>
            <w:shd w:val="clear" w:color="auto" w:fill="auto"/>
            <w:vAlign w:val="center"/>
          </w:tcPr>
          <w:p w14:paraId="1F5F7DA4">
            <w:pPr>
              <w:keepNext w:val="0"/>
              <w:keepLines w:val="0"/>
              <w:suppressLineNumbers w:val="0"/>
              <w:spacing w:before="0" w:beforeAutospacing="0" w:after="0" w:afterAutospacing="0"/>
              <w:ind w:left="0" w:right="0"/>
              <w:outlineLvl w:val="9"/>
              <w:rPr>
                <w:rFonts w:hint="default" w:ascii="Times New Roman" w:hAnsi="Times New Roman" w:cs="Times New Roman"/>
                <w:sz w:val="20"/>
                <w:szCs w:val="20"/>
              </w:rPr>
            </w:pPr>
          </w:p>
        </w:tc>
        <w:tc>
          <w:tcPr>
            <w:tcW w:w="1625" w:type="dxa"/>
            <w:tcBorders>
              <w:top w:val="single" w:color="auto" w:sz="4" w:space="0"/>
              <w:left w:val="single" w:color="auto" w:sz="4" w:space="0"/>
              <w:bottom w:val="single" w:color="auto" w:sz="4" w:space="0"/>
              <w:right w:val="single" w:color="auto" w:sz="4" w:space="0"/>
            </w:tcBorders>
            <w:shd w:val="clear" w:color="auto" w:fill="auto"/>
            <w:vAlign w:val="center"/>
          </w:tcPr>
          <w:p w14:paraId="67309804">
            <w:pPr>
              <w:keepNext w:val="0"/>
              <w:keepLines w:val="0"/>
              <w:widowControl w:val="0"/>
              <w:suppressLineNumbers w:val="0"/>
              <w:spacing w:before="0" w:beforeAutospacing="0" w:after="0" w:afterAutospacing="0" w:line="500" w:lineRule="exact"/>
              <w:ind w:left="0" w:right="0"/>
              <w:jc w:val="center"/>
              <w:outlineLvl w:val="9"/>
              <w:rPr>
                <w:rFonts w:hint="eastAsia" w:ascii="仿宋" w:hAnsi="仿宋" w:eastAsia="仿宋" w:cs="Times New Roman"/>
                <w:sz w:val="21"/>
                <w:szCs w:val="21"/>
              </w:rPr>
            </w:pPr>
            <w:r>
              <w:rPr>
                <w:rFonts w:hint="eastAsia" w:ascii="仿宋" w:hAnsi="仿宋" w:eastAsia="仿宋" w:cs="仿宋"/>
                <w:sz w:val="21"/>
                <w:szCs w:val="21"/>
                <w:lang w:val="en-US" w:eastAsia="zh-CN" w:bidi="ar"/>
              </w:rPr>
              <w:t>营业收入（Y）</w:t>
            </w:r>
          </w:p>
        </w:tc>
        <w:tc>
          <w:tcPr>
            <w:tcW w:w="767" w:type="dxa"/>
            <w:tcBorders>
              <w:top w:val="single" w:color="auto" w:sz="4" w:space="0"/>
              <w:left w:val="single" w:color="auto" w:sz="4" w:space="0"/>
              <w:bottom w:val="single" w:color="auto" w:sz="4" w:space="0"/>
              <w:right w:val="single" w:color="auto" w:sz="4" w:space="0"/>
            </w:tcBorders>
            <w:shd w:val="clear" w:color="auto" w:fill="auto"/>
            <w:vAlign w:val="center"/>
          </w:tcPr>
          <w:p w14:paraId="4ECAE124">
            <w:pPr>
              <w:keepNext w:val="0"/>
              <w:keepLines w:val="0"/>
              <w:widowControl w:val="0"/>
              <w:suppressLineNumbers w:val="0"/>
              <w:spacing w:before="0" w:beforeAutospacing="0" w:after="0" w:afterAutospacing="0" w:line="500" w:lineRule="exact"/>
              <w:ind w:left="0" w:right="0"/>
              <w:jc w:val="center"/>
              <w:outlineLvl w:val="9"/>
              <w:rPr>
                <w:rFonts w:hint="eastAsia" w:ascii="仿宋" w:hAnsi="仿宋" w:eastAsia="仿宋" w:cs="Times New Roman"/>
                <w:sz w:val="21"/>
                <w:szCs w:val="21"/>
              </w:rPr>
            </w:pPr>
            <w:r>
              <w:rPr>
                <w:rFonts w:hint="eastAsia" w:ascii="仿宋" w:hAnsi="仿宋" w:eastAsia="仿宋" w:cs="仿宋"/>
                <w:sz w:val="21"/>
                <w:szCs w:val="21"/>
                <w:lang w:val="en-US" w:eastAsia="zh-CN" w:bidi="ar"/>
              </w:rPr>
              <w:t>万元</w:t>
            </w:r>
          </w:p>
        </w:tc>
        <w:tc>
          <w:tcPr>
            <w:tcW w:w="2055" w:type="dxa"/>
            <w:tcBorders>
              <w:top w:val="single" w:color="auto" w:sz="4" w:space="0"/>
              <w:left w:val="single" w:color="auto" w:sz="4" w:space="0"/>
              <w:bottom w:val="single" w:color="auto" w:sz="4" w:space="0"/>
              <w:right w:val="single" w:color="auto" w:sz="4" w:space="0"/>
            </w:tcBorders>
            <w:shd w:val="clear" w:color="auto" w:fill="auto"/>
            <w:vAlign w:val="center"/>
          </w:tcPr>
          <w:p w14:paraId="3AB86206">
            <w:pPr>
              <w:keepNext w:val="0"/>
              <w:keepLines w:val="0"/>
              <w:widowControl w:val="0"/>
              <w:suppressLineNumbers w:val="0"/>
              <w:spacing w:before="0" w:beforeAutospacing="0" w:after="0" w:afterAutospacing="0" w:line="500" w:lineRule="exact"/>
              <w:ind w:left="0" w:right="0"/>
              <w:jc w:val="center"/>
              <w:outlineLvl w:val="9"/>
              <w:rPr>
                <w:rFonts w:hint="default" w:ascii="Times New Roman" w:hAnsi="Times New Roman" w:eastAsia="仿宋" w:cs="Times New Roman"/>
                <w:sz w:val="21"/>
                <w:szCs w:val="21"/>
              </w:rPr>
            </w:pPr>
            <w:r>
              <w:rPr>
                <w:rFonts w:hint="default" w:ascii="Times New Roman" w:hAnsi="Times New Roman" w:eastAsia="仿宋" w:cs="Times New Roman"/>
                <w:sz w:val="21"/>
                <w:szCs w:val="21"/>
                <w:lang w:val="en-US" w:eastAsia="zh-CN" w:bidi="ar"/>
              </w:rPr>
              <w:t>1000≤Y&lt;5000</w:t>
            </w:r>
          </w:p>
        </w:tc>
        <w:tc>
          <w:tcPr>
            <w:tcW w:w="1765" w:type="dxa"/>
            <w:tcBorders>
              <w:top w:val="single" w:color="auto" w:sz="4" w:space="0"/>
              <w:left w:val="single" w:color="auto" w:sz="4" w:space="0"/>
              <w:bottom w:val="single" w:color="auto" w:sz="4" w:space="0"/>
              <w:right w:val="single" w:color="auto" w:sz="4" w:space="0"/>
            </w:tcBorders>
            <w:shd w:val="clear" w:color="auto" w:fill="auto"/>
            <w:vAlign w:val="center"/>
          </w:tcPr>
          <w:p w14:paraId="70BEC5EB">
            <w:pPr>
              <w:keepNext w:val="0"/>
              <w:keepLines w:val="0"/>
              <w:widowControl w:val="0"/>
              <w:suppressLineNumbers w:val="0"/>
              <w:spacing w:before="0" w:beforeAutospacing="0" w:after="0" w:afterAutospacing="0" w:line="500" w:lineRule="exact"/>
              <w:ind w:left="0" w:right="0"/>
              <w:jc w:val="center"/>
              <w:outlineLvl w:val="9"/>
              <w:rPr>
                <w:rFonts w:hint="default" w:ascii="Times New Roman" w:hAnsi="Times New Roman" w:eastAsia="仿宋" w:cs="Times New Roman"/>
                <w:sz w:val="21"/>
                <w:szCs w:val="21"/>
              </w:rPr>
            </w:pPr>
            <w:r>
              <w:rPr>
                <w:rFonts w:hint="default" w:ascii="Times New Roman" w:hAnsi="Times New Roman" w:eastAsia="仿宋" w:cs="Times New Roman"/>
                <w:sz w:val="21"/>
                <w:szCs w:val="21"/>
                <w:lang w:val="en-US" w:eastAsia="zh-CN" w:bidi="ar"/>
              </w:rPr>
              <w:t>500≤Y&lt;1000</w:t>
            </w:r>
          </w:p>
        </w:tc>
        <w:tc>
          <w:tcPr>
            <w:tcW w:w="1164" w:type="dxa"/>
            <w:tcBorders>
              <w:top w:val="single" w:color="auto" w:sz="4" w:space="0"/>
              <w:left w:val="single" w:color="auto" w:sz="4" w:space="0"/>
              <w:bottom w:val="single" w:color="auto" w:sz="4" w:space="0"/>
              <w:right w:val="single" w:color="auto" w:sz="4" w:space="0"/>
            </w:tcBorders>
            <w:shd w:val="clear" w:color="auto" w:fill="auto"/>
            <w:vAlign w:val="center"/>
          </w:tcPr>
          <w:p w14:paraId="32E07915">
            <w:pPr>
              <w:keepNext w:val="0"/>
              <w:keepLines w:val="0"/>
              <w:widowControl w:val="0"/>
              <w:suppressLineNumbers w:val="0"/>
              <w:spacing w:before="0" w:beforeAutospacing="0" w:after="0" w:afterAutospacing="0" w:line="500" w:lineRule="exact"/>
              <w:ind w:left="0" w:right="0"/>
              <w:jc w:val="center"/>
              <w:outlineLvl w:val="9"/>
              <w:rPr>
                <w:rFonts w:hint="default" w:ascii="Times New Roman" w:hAnsi="Times New Roman" w:eastAsia="仿宋" w:cs="Times New Roman"/>
                <w:sz w:val="21"/>
                <w:szCs w:val="21"/>
              </w:rPr>
            </w:pPr>
            <w:r>
              <w:rPr>
                <w:rFonts w:hint="default" w:ascii="Times New Roman" w:hAnsi="Times New Roman" w:eastAsia="仿宋" w:cs="Times New Roman"/>
                <w:sz w:val="21"/>
                <w:szCs w:val="21"/>
                <w:lang w:val="en-US" w:eastAsia="zh-CN" w:bidi="ar"/>
              </w:rPr>
              <w:t>Y&lt;500</w:t>
            </w:r>
          </w:p>
        </w:tc>
      </w:tr>
      <w:tr w14:paraId="4965FA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jc w:val="center"/>
        </w:trPr>
        <w:tc>
          <w:tcPr>
            <w:tcW w:w="2194" w:type="dxa"/>
            <w:vMerge w:val="restart"/>
            <w:tcBorders>
              <w:top w:val="nil"/>
              <w:left w:val="single" w:color="auto" w:sz="4" w:space="0"/>
              <w:bottom w:val="single" w:color="auto" w:sz="4" w:space="0"/>
              <w:right w:val="single" w:color="auto" w:sz="4" w:space="0"/>
            </w:tcBorders>
            <w:shd w:val="clear" w:color="auto" w:fill="auto"/>
            <w:vAlign w:val="center"/>
          </w:tcPr>
          <w:p w14:paraId="008B2CD6">
            <w:pPr>
              <w:keepNext w:val="0"/>
              <w:keepLines w:val="0"/>
              <w:widowControl w:val="0"/>
              <w:suppressLineNumbers w:val="0"/>
              <w:spacing w:before="0" w:beforeAutospacing="0" w:after="0" w:afterAutospacing="0" w:line="500" w:lineRule="exact"/>
              <w:ind w:left="0" w:right="0"/>
              <w:jc w:val="center"/>
              <w:outlineLvl w:val="9"/>
              <w:rPr>
                <w:rFonts w:hint="eastAsia" w:ascii="仿宋" w:hAnsi="仿宋" w:eastAsia="仿宋" w:cs="Times New Roman"/>
                <w:sz w:val="21"/>
                <w:szCs w:val="21"/>
              </w:rPr>
            </w:pPr>
            <w:r>
              <w:rPr>
                <w:rFonts w:hint="eastAsia" w:ascii="仿宋" w:hAnsi="仿宋" w:eastAsia="仿宋" w:cs="仿宋"/>
                <w:sz w:val="21"/>
                <w:szCs w:val="21"/>
                <w:lang w:val="en-US" w:eastAsia="zh-CN" w:bidi="ar"/>
              </w:rPr>
              <w:t>租赁和商务服务业</w:t>
            </w:r>
          </w:p>
        </w:tc>
        <w:tc>
          <w:tcPr>
            <w:tcW w:w="1625" w:type="dxa"/>
            <w:tcBorders>
              <w:top w:val="single" w:color="auto" w:sz="4" w:space="0"/>
              <w:left w:val="single" w:color="auto" w:sz="4" w:space="0"/>
              <w:bottom w:val="single" w:color="auto" w:sz="4" w:space="0"/>
              <w:right w:val="single" w:color="auto" w:sz="4" w:space="0"/>
            </w:tcBorders>
            <w:shd w:val="clear" w:color="auto" w:fill="auto"/>
            <w:vAlign w:val="center"/>
          </w:tcPr>
          <w:p w14:paraId="7460B190">
            <w:pPr>
              <w:keepNext w:val="0"/>
              <w:keepLines w:val="0"/>
              <w:widowControl w:val="0"/>
              <w:suppressLineNumbers w:val="0"/>
              <w:spacing w:before="0" w:beforeAutospacing="0" w:after="0" w:afterAutospacing="0" w:line="500" w:lineRule="exact"/>
              <w:ind w:left="0" w:right="0"/>
              <w:jc w:val="center"/>
              <w:outlineLvl w:val="9"/>
              <w:rPr>
                <w:rFonts w:hint="eastAsia" w:ascii="仿宋" w:hAnsi="仿宋" w:eastAsia="仿宋" w:cs="Times New Roman"/>
                <w:sz w:val="21"/>
                <w:szCs w:val="21"/>
              </w:rPr>
            </w:pPr>
            <w:r>
              <w:rPr>
                <w:rFonts w:hint="eastAsia" w:ascii="仿宋" w:hAnsi="仿宋" w:eastAsia="仿宋" w:cs="仿宋"/>
                <w:sz w:val="21"/>
                <w:szCs w:val="21"/>
                <w:lang w:val="en-US" w:eastAsia="zh-CN" w:bidi="ar"/>
              </w:rPr>
              <w:t>从业人员（X）</w:t>
            </w:r>
          </w:p>
        </w:tc>
        <w:tc>
          <w:tcPr>
            <w:tcW w:w="767" w:type="dxa"/>
            <w:tcBorders>
              <w:top w:val="single" w:color="auto" w:sz="4" w:space="0"/>
              <w:left w:val="single" w:color="auto" w:sz="4" w:space="0"/>
              <w:bottom w:val="single" w:color="auto" w:sz="4" w:space="0"/>
              <w:right w:val="single" w:color="auto" w:sz="4" w:space="0"/>
            </w:tcBorders>
            <w:shd w:val="clear" w:color="auto" w:fill="auto"/>
            <w:vAlign w:val="center"/>
          </w:tcPr>
          <w:p w14:paraId="797D80D5">
            <w:pPr>
              <w:keepNext w:val="0"/>
              <w:keepLines w:val="0"/>
              <w:widowControl w:val="0"/>
              <w:suppressLineNumbers w:val="0"/>
              <w:spacing w:before="0" w:beforeAutospacing="0" w:after="0" w:afterAutospacing="0" w:line="500" w:lineRule="exact"/>
              <w:ind w:left="0" w:right="0"/>
              <w:jc w:val="center"/>
              <w:outlineLvl w:val="9"/>
              <w:rPr>
                <w:rFonts w:hint="eastAsia" w:ascii="仿宋" w:hAnsi="仿宋" w:eastAsia="仿宋" w:cs="Times New Roman"/>
                <w:sz w:val="21"/>
                <w:szCs w:val="21"/>
              </w:rPr>
            </w:pPr>
            <w:r>
              <w:rPr>
                <w:rFonts w:hint="eastAsia" w:ascii="仿宋" w:hAnsi="仿宋" w:eastAsia="仿宋" w:cs="仿宋"/>
                <w:sz w:val="21"/>
                <w:szCs w:val="21"/>
                <w:lang w:val="en-US" w:eastAsia="zh-CN" w:bidi="ar"/>
              </w:rPr>
              <w:t>人</w:t>
            </w:r>
          </w:p>
        </w:tc>
        <w:tc>
          <w:tcPr>
            <w:tcW w:w="2055" w:type="dxa"/>
            <w:tcBorders>
              <w:top w:val="single" w:color="auto" w:sz="4" w:space="0"/>
              <w:left w:val="single" w:color="auto" w:sz="4" w:space="0"/>
              <w:bottom w:val="single" w:color="auto" w:sz="4" w:space="0"/>
              <w:right w:val="single" w:color="auto" w:sz="4" w:space="0"/>
            </w:tcBorders>
            <w:shd w:val="clear" w:color="auto" w:fill="auto"/>
            <w:vAlign w:val="center"/>
          </w:tcPr>
          <w:p w14:paraId="5EC64C66">
            <w:pPr>
              <w:keepNext w:val="0"/>
              <w:keepLines w:val="0"/>
              <w:widowControl w:val="0"/>
              <w:suppressLineNumbers w:val="0"/>
              <w:spacing w:before="0" w:beforeAutospacing="0" w:after="0" w:afterAutospacing="0" w:line="500" w:lineRule="exact"/>
              <w:ind w:left="0" w:right="0"/>
              <w:jc w:val="center"/>
              <w:outlineLvl w:val="9"/>
              <w:rPr>
                <w:rFonts w:hint="default" w:ascii="Times New Roman" w:hAnsi="Times New Roman" w:eastAsia="仿宋" w:cs="Times New Roman"/>
                <w:sz w:val="21"/>
                <w:szCs w:val="21"/>
              </w:rPr>
            </w:pPr>
            <w:r>
              <w:rPr>
                <w:rFonts w:hint="default" w:ascii="Times New Roman" w:hAnsi="Times New Roman" w:eastAsia="仿宋" w:cs="Times New Roman"/>
                <w:sz w:val="21"/>
                <w:szCs w:val="21"/>
                <w:lang w:val="en-US" w:eastAsia="zh-CN" w:bidi="ar"/>
              </w:rPr>
              <w:t>100≤X&lt;300</w:t>
            </w:r>
          </w:p>
        </w:tc>
        <w:tc>
          <w:tcPr>
            <w:tcW w:w="1765" w:type="dxa"/>
            <w:tcBorders>
              <w:top w:val="single" w:color="auto" w:sz="4" w:space="0"/>
              <w:left w:val="single" w:color="auto" w:sz="4" w:space="0"/>
              <w:bottom w:val="single" w:color="auto" w:sz="4" w:space="0"/>
              <w:right w:val="single" w:color="auto" w:sz="4" w:space="0"/>
            </w:tcBorders>
            <w:shd w:val="clear" w:color="auto" w:fill="auto"/>
            <w:vAlign w:val="center"/>
          </w:tcPr>
          <w:p w14:paraId="2605BF86">
            <w:pPr>
              <w:keepNext w:val="0"/>
              <w:keepLines w:val="0"/>
              <w:widowControl w:val="0"/>
              <w:suppressLineNumbers w:val="0"/>
              <w:spacing w:before="0" w:beforeAutospacing="0" w:after="0" w:afterAutospacing="0" w:line="500" w:lineRule="exact"/>
              <w:ind w:left="0" w:right="0"/>
              <w:jc w:val="center"/>
              <w:outlineLvl w:val="9"/>
              <w:rPr>
                <w:rFonts w:hint="default" w:ascii="Times New Roman" w:hAnsi="Times New Roman" w:eastAsia="仿宋" w:cs="Times New Roman"/>
                <w:sz w:val="21"/>
                <w:szCs w:val="21"/>
              </w:rPr>
            </w:pPr>
            <w:r>
              <w:rPr>
                <w:rFonts w:hint="default" w:ascii="Times New Roman" w:hAnsi="Times New Roman" w:eastAsia="仿宋" w:cs="Times New Roman"/>
                <w:sz w:val="21"/>
                <w:szCs w:val="21"/>
                <w:lang w:val="en-US" w:eastAsia="zh-CN" w:bidi="ar"/>
              </w:rPr>
              <w:t>10≤X&lt;100</w:t>
            </w:r>
          </w:p>
        </w:tc>
        <w:tc>
          <w:tcPr>
            <w:tcW w:w="1164" w:type="dxa"/>
            <w:tcBorders>
              <w:top w:val="single" w:color="auto" w:sz="4" w:space="0"/>
              <w:left w:val="single" w:color="auto" w:sz="4" w:space="0"/>
              <w:bottom w:val="single" w:color="auto" w:sz="4" w:space="0"/>
              <w:right w:val="single" w:color="auto" w:sz="4" w:space="0"/>
            </w:tcBorders>
            <w:shd w:val="clear" w:color="auto" w:fill="auto"/>
            <w:vAlign w:val="center"/>
          </w:tcPr>
          <w:p w14:paraId="7D8D99CB">
            <w:pPr>
              <w:keepNext w:val="0"/>
              <w:keepLines w:val="0"/>
              <w:widowControl w:val="0"/>
              <w:suppressLineNumbers w:val="0"/>
              <w:spacing w:before="0" w:beforeAutospacing="0" w:after="0" w:afterAutospacing="0" w:line="500" w:lineRule="exact"/>
              <w:ind w:left="0" w:right="0"/>
              <w:jc w:val="center"/>
              <w:outlineLvl w:val="9"/>
              <w:rPr>
                <w:rFonts w:hint="default" w:ascii="Times New Roman" w:hAnsi="Times New Roman" w:eastAsia="仿宋" w:cs="Times New Roman"/>
                <w:sz w:val="21"/>
                <w:szCs w:val="21"/>
              </w:rPr>
            </w:pPr>
            <w:r>
              <w:rPr>
                <w:rFonts w:hint="default" w:ascii="Times New Roman" w:hAnsi="Times New Roman" w:eastAsia="仿宋" w:cs="Times New Roman"/>
                <w:sz w:val="21"/>
                <w:szCs w:val="21"/>
                <w:lang w:val="en-US" w:eastAsia="zh-CN" w:bidi="ar"/>
              </w:rPr>
              <w:t>X&lt;10</w:t>
            </w:r>
          </w:p>
        </w:tc>
      </w:tr>
      <w:tr w14:paraId="06F680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94" w:type="dxa"/>
            <w:vMerge w:val="continue"/>
            <w:tcBorders>
              <w:top w:val="nil"/>
              <w:left w:val="single" w:color="auto" w:sz="4" w:space="0"/>
              <w:bottom w:val="single" w:color="auto" w:sz="4" w:space="0"/>
              <w:right w:val="single" w:color="auto" w:sz="4" w:space="0"/>
            </w:tcBorders>
            <w:shd w:val="clear" w:color="auto" w:fill="auto"/>
            <w:vAlign w:val="center"/>
          </w:tcPr>
          <w:p w14:paraId="185E2AA5">
            <w:pPr>
              <w:keepNext w:val="0"/>
              <w:keepLines w:val="0"/>
              <w:suppressLineNumbers w:val="0"/>
              <w:spacing w:before="0" w:beforeAutospacing="0" w:after="0" w:afterAutospacing="0"/>
              <w:ind w:left="0" w:right="0"/>
              <w:outlineLvl w:val="9"/>
              <w:rPr>
                <w:rFonts w:hint="default" w:ascii="Times New Roman" w:hAnsi="Times New Roman" w:cs="Times New Roman"/>
                <w:sz w:val="20"/>
                <w:szCs w:val="20"/>
              </w:rPr>
            </w:pPr>
          </w:p>
        </w:tc>
        <w:tc>
          <w:tcPr>
            <w:tcW w:w="1625" w:type="dxa"/>
            <w:tcBorders>
              <w:top w:val="single" w:color="auto" w:sz="4" w:space="0"/>
              <w:left w:val="single" w:color="auto" w:sz="4" w:space="0"/>
              <w:bottom w:val="single" w:color="auto" w:sz="4" w:space="0"/>
              <w:right w:val="single" w:color="auto" w:sz="4" w:space="0"/>
            </w:tcBorders>
            <w:shd w:val="clear" w:color="auto" w:fill="auto"/>
            <w:vAlign w:val="center"/>
          </w:tcPr>
          <w:p w14:paraId="6E25422C">
            <w:pPr>
              <w:keepNext w:val="0"/>
              <w:keepLines w:val="0"/>
              <w:widowControl w:val="0"/>
              <w:suppressLineNumbers w:val="0"/>
              <w:spacing w:before="0" w:beforeAutospacing="0" w:after="0" w:afterAutospacing="0" w:line="500" w:lineRule="exact"/>
              <w:ind w:left="0" w:right="0"/>
              <w:jc w:val="center"/>
              <w:outlineLvl w:val="9"/>
              <w:rPr>
                <w:rFonts w:hint="eastAsia" w:ascii="仿宋" w:hAnsi="仿宋" w:eastAsia="仿宋" w:cs="Times New Roman"/>
                <w:sz w:val="21"/>
                <w:szCs w:val="21"/>
              </w:rPr>
            </w:pPr>
            <w:r>
              <w:rPr>
                <w:rFonts w:hint="eastAsia" w:ascii="仿宋" w:hAnsi="仿宋" w:eastAsia="仿宋" w:cs="仿宋"/>
                <w:sz w:val="21"/>
                <w:szCs w:val="21"/>
                <w:lang w:val="en-US" w:eastAsia="zh-CN" w:bidi="ar"/>
              </w:rPr>
              <w:t>资产总额（Z）</w:t>
            </w:r>
          </w:p>
        </w:tc>
        <w:tc>
          <w:tcPr>
            <w:tcW w:w="767" w:type="dxa"/>
            <w:tcBorders>
              <w:top w:val="single" w:color="auto" w:sz="4" w:space="0"/>
              <w:left w:val="single" w:color="auto" w:sz="4" w:space="0"/>
              <w:bottom w:val="single" w:color="auto" w:sz="4" w:space="0"/>
              <w:right w:val="single" w:color="auto" w:sz="4" w:space="0"/>
            </w:tcBorders>
            <w:shd w:val="clear" w:color="auto" w:fill="auto"/>
            <w:vAlign w:val="center"/>
          </w:tcPr>
          <w:p w14:paraId="0B34A16B">
            <w:pPr>
              <w:keepNext w:val="0"/>
              <w:keepLines w:val="0"/>
              <w:widowControl w:val="0"/>
              <w:suppressLineNumbers w:val="0"/>
              <w:spacing w:before="0" w:beforeAutospacing="0" w:after="0" w:afterAutospacing="0" w:line="500" w:lineRule="exact"/>
              <w:ind w:left="0" w:right="0"/>
              <w:jc w:val="center"/>
              <w:outlineLvl w:val="9"/>
              <w:rPr>
                <w:rFonts w:hint="eastAsia" w:ascii="仿宋" w:hAnsi="仿宋" w:eastAsia="仿宋" w:cs="Times New Roman"/>
                <w:sz w:val="21"/>
                <w:szCs w:val="21"/>
              </w:rPr>
            </w:pPr>
            <w:r>
              <w:rPr>
                <w:rFonts w:hint="eastAsia" w:ascii="仿宋" w:hAnsi="仿宋" w:eastAsia="仿宋" w:cs="仿宋"/>
                <w:sz w:val="21"/>
                <w:szCs w:val="21"/>
                <w:lang w:val="en-US" w:eastAsia="zh-CN" w:bidi="ar"/>
              </w:rPr>
              <w:t>万元</w:t>
            </w:r>
          </w:p>
        </w:tc>
        <w:tc>
          <w:tcPr>
            <w:tcW w:w="2055" w:type="dxa"/>
            <w:tcBorders>
              <w:top w:val="single" w:color="auto" w:sz="4" w:space="0"/>
              <w:left w:val="single" w:color="auto" w:sz="4" w:space="0"/>
              <w:bottom w:val="single" w:color="auto" w:sz="4" w:space="0"/>
              <w:right w:val="single" w:color="auto" w:sz="4" w:space="0"/>
            </w:tcBorders>
            <w:shd w:val="clear" w:color="auto" w:fill="auto"/>
            <w:vAlign w:val="center"/>
          </w:tcPr>
          <w:p w14:paraId="109B0FE0">
            <w:pPr>
              <w:keepNext w:val="0"/>
              <w:keepLines w:val="0"/>
              <w:widowControl w:val="0"/>
              <w:suppressLineNumbers w:val="0"/>
              <w:spacing w:before="0" w:beforeAutospacing="0" w:after="0" w:afterAutospacing="0" w:line="500" w:lineRule="exact"/>
              <w:ind w:left="0" w:right="0"/>
              <w:jc w:val="center"/>
              <w:outlineLvl w:val="9"/>
              <w:rPr>
                <w:rFonts w:hint="default" w:ascii="Times New Roman" w:hAnsi="Times New Roman" w:eastAsia="仿宋" w:cs="Times New Roman"/>
                <w:sz w:val="21"/>
                <w:szCs w:val="21"/>
              </w:rPr>
            </w:pPr>
            <w:r>
              <w:rPr>
                <w:rFonts w:hint="default" w:ascii="Times New Roman" w:hAnsi="Times New Roman" w:eastAsia="仿宋" w:cs="Times New Roman"/>
                <w:sz w:val="21"/>
                <w:szCs w:val="21"/>
                <w:lang w:val="en-US" w:eastAsia="zh-CN" w:bidi="ar"/>
              </w:rPr>
              <w:t>8000≤Z &lt;120000</w:t>
            </w:r>
          </w:p>
        </w:tc>
        <w:tc>
          <w:tcPr>
            <w:tcW w:w="1765" w:type="dxa"/>
            <w:tcBorders>
              <w:top w:val="single" w:color="auto" w:sz="4" w:space="0"/>
              <w:left w:val="single" w:color="auto" w:sz="4" w:space="0"/>
              <w:bottom w:val="single" w:color="auto" w:sz="4" w:space="0"/>
              <w:right w:val="single" w:color="auto" w:sz="4" w:space="0"/>
            </w:tcBorders>
            <w:shd w:val="clear" w:color="auto" w:fill="auto"/>
            <w:vAlign w:val="center"/>
          </w:tcPr>
          <w:p w14:paraId="53FB3D44">
            <w:pPr>
              <w:keepNext w:val="0"/>
              <w:keepLines w:val="0"/>
              <w:widowControl w:val="0"/>
              <w:suppressLineNumbers w:val="0"/>
              <w:spacing w:before="0" w:beforeAutospacing="0" w:after="0" w:afterAutospacing="0" w:line="500" w:lineRule="exact"/>
              <w:ind w:left="0" w:right="0"/>
              <w:jc w:val="center"/>
              <w:outlineLvl w:val="9"/>
              <w:rPr>
                <w:rFonts w:hint="default" w:ascii="Times New Roman" w:hAnsi="Times New Roman" w:eastAsia="仿宋" w:cs="Times New Roman"/>
                <w:sz w:val="21"/>
                <w:szCs w:val="21"/>
              </w:rPr>
            </w:pPr>
            <w:r>
              <w:rPr>
                <w:rFonts w:hint="default" w:ascii="Times New Roman" w:hAnsi="Times New Roman" w:eastAsia="仿宋" w:cs="Times New Roman"/>
                <w:sz w:val="21"/>
                <w:szCs w:val="21"/>
                <w:lang w:val="en-US" w:eastAsia="zh-CN" w:bidi="ar"/>
              </w:rPr>
              <w:t>100≤Z &lt;8000</w:t>
            </w:r>
          </w:p>
        </w:tc>
        <w:tc>
          <w:tcPr>
            <w:tcW w:w="1164" w:type="dxa"/>
            <w:tcBorders>
              <w:top w:val="single" w:color="auto" w:sz="4" w:space="0"/>
              <w:left w:val="single" w:color="auto" w:sz="4" w:space="0"/>
              <w:bottom w:val="single" w:color="auto" w:sz="4" w:space="0"/>
              <w:right w:val="single" w:color="auto" w:sz="4" w:space="0"/>
            </w:tcBorders>
            <w:shd w:val="clear" w:color="auto" w:fill="auto"/>
            <w:vAlign w:val="center"/>
          </w:tcPr>
          <w:p w14:paraId="3A38685F">
            <w:pPr>
              <w:keepNext w:val="0"/>
              <w:keepLines w:val="0"/>
              <w:widowControl w:val="0"/>
              <w:suppressLineNumbers w:val="0"/>
              <w:spacing w:before="0" w:beforeAutospacing="0" w:after="0" w:afterAutospacing="0" w:line="500" w:lineRule="exact"/>
              <w:ind w:left="0" w:right="0"/>
              <w:jc w:val="center"/>
              <w:outlineLvl w:val="9"/>
              <w:rPr>
                <w:rFonts w:hint="default" w:ascii="Times New Roman" w:hAnsi="Times New Roman" w:eastAsia="仿宋" w:cs="Times New Roman"/>
                <w:sz w:val="21"/>
                <w:szCs w:val="21"/>
              </w:rPr>
            </w:pPr>
            <w:r>
              <w:rPr>
                <w:rFonts w:hint="default" w:ascii="Times New Roman" w:hAnsi="Times New Roman" w:eastAsia="仿宋" w:cs="Times New Roman"/>
                <w:sz w:val="21"/>
                <w:szCs w:val="21"/>
                <w:lang w:val="en-US" w:eastAsia="zh-CN" w:bidi="ar"/>
              </w:rPr>
              <w:t>Z&lt;100</w:t>
            </w:r>
          </w:p>
        </w:tc>
      </w:tr>
      <w:tr w14:paraId="7BC59A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94" w:type="dxa"/>
            <w:tcBorders>
              <w:top w:val="single" w:color="auto" w:sz="4" w:space="0"/>
              <w:left w:val="single" w:color="auto" w:sz="4" w:space="0"/>
              <w:bottom w:val="single" w:color="auto" w:sz="4" w:space="0"/>
              <w:right w:val="single" w:color="auto" w:sz="4" w:space="0"/>
            </w:tcBorders>
            <w:shd w:val="clear" w:color="auto" w:fill="auto"/>
            <w:vAlign w:val="center"/>
          </w:tcPr>
          <w:p w14:paraId="28015B1C">
            <w:pPr>
              <w:keepNext w:val="0"/>
              <w:keepLines w:val="0"/>
              <w:widowControl w:val="0"/>
              <w:suppressLineNumbers w:val="0"/>
              <w:spacing w:before="0" w:beforeAutospacing="0" w:after="0" w:afterAutospacing="0" w:line="500" w:lineRule="exact"/>
              <w:ind w:left="0" w:right="0"/>
              <w:jc w:val="center"/>
              <w:outlineLvl w:val="9"/>
              <w:rPr>
                <w:rFonts w:hint="eastAsia" w:ascii="仿宋" w:hAnsi="仿宋" w:eastAsia="仿宋" w:cs="Times New Roman"/>
                <w:sz w:val="21"/>
                <w:szCs w:val="21"/>
              </w:rPr>
            </w:pPr>
            <w:r>
              <w:rPr>
                <w:rFonts w:hint="eastAsia" w:ascii="仿宋" w:hAnsi="仿宋" w:eastAsia="仿宋" w:cs="仿宋"/>
                <w:sz w:val="21"/>
                <w:szCs w:val="21"/>
                <w:lang w:val="en-US" w:eastAsia="zh-CN" w:bidi="ar"/>
              </w:rPr>
              <w:t>其他未列明行业</w:t>
            </w:r>
          </w:p>
        </w:tc>
        <w:tc>
          <w:tcPr>
            <w:tcW w:w="1625" w:type="dxa"/>
            <w:tcBorders>
              <w:top w:val="single" w:color="auto" w:sz="4" w:space="0"/>
              <w:left w:val="single" w:color="auto" w:sz="4" w:space="0"/>
              <w:bottom w:val="single" w:color="auto" w:sz="4" w:space="0"/>
              <w:right w:val="single" w:color="auto" w:sz="4" w:space="0"/>
            </w:tcBorders>
            <w:shd w:val="clear" w:color="auto" w:fill="auto"/>
            <w:vAlign w:val="center"/>
          </w:tcPr>
          <w:p w14:paraId="77D85E40">
            <w:pPr>
              <w:keepNext w:val="0"/>
              <w:keepLines w:val="0"/>
              <w:widowControl w:val="0"/>
              <w:suppressLineNumbers w:val="0"/>
              <w:spacing w:before="0" w:beforeAutospacing="0" w:after="0" w:afterAutospacing="0" w:line="500" w:lineRule="exact"/>
              <w:ind w:left="0" w:right="0"/>
              <w:jc w:val="center"/>
              <w:outlineLvl w:val="9"/>
              <w:rPr>
                <w:rFonts w:hint="eastAsia" w:ascii="仿宋" w:hAnsi="仿宋" w:eastAsia="仿宋" w:cs="Times New Roman"/>
                <w:sz w:val="21"/>
                <w:szCs w:val="21"/>
              </w:rPr>
            </w:pPr>
            <w:r>
              <w:rPr>
                <w:rFonts w:hint="eastAsia" w:ascii="仿宋" w:hAnsi="仿宋" w:eastAsia="仿宋" w:cs="仿宋"/>
                <w:sz w:val="21"/>
                <w:szCs w:val="21"/>
                <w:lang w:val="en-US" w:eastAsia="zh-CN" w:bidi="ar"/>
              </w:rPr>
              <w:t>从业人员（X）</w:t>
            </w:r>
          </w:p>
        </w:tc>
        <w:tc>
          <w:tcPr>
            <w:tcW w:w="767" w:type="dxa"/>
            <w:tcBorders>
              <w:top w:val="single" w:color="auto" w:sz="4" w:space="0"/>
              <w:left w:val="single" w:color="auto" w:sz="4" w:space="0"/>
              <w:bottom w:val="single" w:color="auto" w:sz="4" w:space="0"/>
              <w:right w:val="single" w:color="auto" w:sz="4" w:space="0"/>
            </w:tcBorders>
            <w:shd w:val="clear" w:color="auto" w:fill="auto"/>
            <w:vAlign w:val="center"/>
          </w:tcPr>
          <w:p w14:paraId="530ED74F">
            <w:pPr>
              <w:keepNext w:val="0"/>
              <w:keepLines w:val="0"/>
              <w:widowControl w:val="0"/>
              <w:suppressLineNumbers w:val="0"/>
              <w:spacing w:before="0" w:beforeAutospacing="0" w:after="0" w:afterAutospacing="0" w:line="500" w:lineRule="exact"/>
              <w:ind w:left="0" w:right="0"/>
              <w:jc w:val="center"/>
              <w:outlineLvl w:val="9"/>
              <w:rPr>
                <w:rFonts w:hint="eastAsia" w:ascii="仿宋" w:hAnsi="仿宋" w:eastAsia="仿宋" w:cs="Times New Roman"/>
                <w:sz w:val="21"/>
                <w:szCs w:val="21"/>
              </w:rPr>
            </w:pPr>
            <w:r>
              <w:rPr>
                <w:rFonts w:hint="eastAsia" w:ascii="仿宋" w:hAnsi="仿宋" w:eastAsia="仿宋" w:cs="仿宋"/>
                <w:sz w:val="21"/>
                <w:szCs w:val="21"/>
                <w:lang w:val="en-US" w:eastAsia="zh-CN" w:bidi="ar"/>
              </w:rPr>
              <w:t>人</w:t>
            </w:r>
          </w:p>
        </w:tc>
        <w:tc>
          <w:tcPr>
            <w:tcW w:w="2055" w:type="dxa"/>
            <w:tcBorders>
              <w:top w:val="single" w:color="auto" w:sz="4" w:space="0"/>
              <w:left w:val="single" w:color="auto" w:sz="4" w:space="0"/>
              <w:bottom w:val="single" w:color="auto" w:sz="4" w:space="0"/>
              <w:right w:val="single" w:color="auto" w:sz="4" w:space="0"/>
            </w:tcBorders>
            <w:shd w:val="clear" w:color="auto" w:fill="auto"/>
            <w:vAlign w:val="center"/>
          </w:tcPr>
          <w:p w14:paraId="37280234">
            <w:pPr>
              <w:keepNext w:val="0"/>
              <w:keepLines w:val="0"/>
              <w:widowControl w:val="0"/>
              <w:suppressLineNumbers w:val="0"/>
              <w:spacing w:before="0" w:beforeAutospacing="0" w:after="0" w:afterAutospacing="0" w:line="500" w:lineRule="exact"/>
              <w:ind w:left="0" w:right="0"/>
              <w:jc w:val="center"/>
              <w:outlineLvl w:val="9"/>
              <w:rPr>
                <w:rFonts w:hint="default" w:ascii="Times New Roman" w:hAnsi="Times New Roman" w:eastAsia="仿宋" w:cs="Times New Roman"/>
                <w:sz w:val="21"/>
                <w:szCs w:val="21"/>
              </w:rPr>
            </w:pPr>
            <w:r>
              <w:rPr>
                <w:rFonts w:hint="default" w:ascii="Times New Roman" w:hAnsi="Times New Roman" w:eastAsia="仿宋" w:cs="Times New Roman"/>
                <w:sz w:val="21"/>
                <w:szCs w:val="21"/>
                <w:lang w:val="en-US" w:eastAsia="zh-CN" w:bidi="ar"/>
              </w:rPr>
              <w:t>100≤X&lt;300</w:t>
            </w:r>
          </w:p>
        </w:tc>
        <w:tc>
          <w:tcPr>
            <w:tcW w:w="1765" w:type="dxa"/>
            <w:tcBorders>
              <w:top w:val="single" w:color="auto" w:sz="4" w:space="0"/>
              <w:left w:val="single" w:color="auto" w:sz="4" w:space="0"/>
              <w:bottom w:val="single" w:color="auto" w:sz="4" w:space="0"/>
              <w:right w:val="single" w:color="auto" w:sz="4" w:space="0"/>
            </w:tcBorders>
            <w:shd w:val="clear" w:color="auto" w:fill="auto"/>
            <w:vAlign w:val="center"/>
          </w:tcPr>
          <w:p w14:paraId="7B03ECF1">
            <w:pPr>
              <w:keepNext w:val="0"/>
              <w:keepLines w:val="0"/>
              <w:widowControl w:val="0"/>
              <w:suppressLineNumbers w:val="0"/>
              <w:spacing w:before="0" w:beforeAutospacing="0" w:after="0" w:afterAutospacing="0" w:line="500" w:lineRule="exact"/>
              <w:ind w:left="0" w:right="0"/>
              <w:jc w:val="center"/>
              <w:outlineLvl w:val="9"/>
              <w:rPr>
                <w:rFonts w:hint="default" w:ascii="Times New Roman" w:hAnsi="Times New Roman" w:eastAsia="仿宋" w:cs="Times New Roman"/>
                <w:sz w:val="21"/>
                <w:szCs w:val="21"/>
              </w:rPr>
            </w:pPr>
            <w:r>
              <w:rPr>
                <w:rFonts w:hint="default" w:ascii="Times New Roman" w:hAnsi="Times New Roman" w:eastAsia="仿宋" w:cs="Times New Roman"/>
                <w:sz w:val="21"/>
                <w:szCs w:val="21"/>
                <w:lang w:val="en-US" w:eastAsia="zh-CN" w:bidi="ar"/>
              </w:rPr>
              <w:t>10≤X&lt;100</w:t>
            </w:r>
          </w:p>
        </w:tc>
        <w:tc>
          <w:tcPr>
            <w:tcW w:w="1164" w:type="dxa"/>
            <w:tcBorders>
              <w:top w:val="single" w:color="auto" w:sz="4" w:space="0"/>
              <w:left w:val="single" w:color="auto" w:sz="4" w:space="0"/>
              <w:bottom w:val="single" w:color="auto" w:sz="4" w:space="0"/>
              <w:right w:val="single" w:color="auto" w:sz="4" w:space="0"/>
            </w:tcBorders>
            <w:shd w:val="clear" w:color="auto" w:fill="auto"/>
            <w:vAlign w:val="center"/>
          </w:tcPr>
          <w:p w14:paraId="5C44139A">
            <w:pPr>
              <w:keepNext w:val="0"/>
              <w:keepLines w:val="0"/>
              <w:widowControl w:val="0"/>
              <w:suppressLineNumbers w:val="0"/>
              <w:spacing w:before="0" w:beforeAutospacing="0" w:after="0" w:afterAutospacing="0" w:line="500" w:lineRule="exact"/>
              <w:ind w:left="0" w:right="0"/>
              <w:jc w:val="center"/>
              <w:outlineLvl w:val="9"/>
              <w:rPr>
                <w:rFonts w:hint="default" w:ascii="Times New Roman" w:hAnsi="Times New Roman" w:eastAsia="仿宋" w:cs="Times New Roman"/>
                <w:sz w:val="21"/>
                <w:szCs w:val="21"/>
              </w:rPr>
            </w:pPr>
            <w:r>
              <w:rPr>
                <w:rFonts w:hint="default" w:ascii="Times New Roman" w:hAnsi="Times New Roman" w:eastAsia="仿宋" w:cs="Times New Roman"/>
                <w:sz w:val="21"/>
                <w:szCs w:val="21"/>
                <w:lang w:val="en-US" w:eastAsia="zh-CN" w:bidi="ar"/>
              </w:rPr>
              <w:t>X&lt;10</w:t>
            </w:r>
          </w:p>
        </w:tc>
      </w:tr>
    </w:tbl>
    <w:p w14:paraId="0431821F">
      <w:pPr>
        <w:keepNext w:val="0"/>
        <w:keepLines w:val="0"/>
        <w:widowControl w:val="0"/>
        <w:suppressLineNumbers w:val="0"/>
        <w:spacing w:before="0" w:beforeAutospacing="0" w:after="0" w:afterAutospacing="0" w:line="500" w:lineRule="exact"/>
        <w:ind w:left="0" w:right="0" w:firstLine="420"/>
        <w:jc w:val="both"/>
        <w:outlineLvl w:val="9"/>
        <w:rPr>
          <w:rFonts w:hint="eastAsia" w:ascii="仿宋" w:hAnsi="仿宋" w:eastAsia="仿宋" w:cs="Times New Roman"/>
          <w:sz w:val="28"/>
          <w:szCs w:val="28"/>
        </w:rPr>
      </w:pPr>
      <w:r>
        <w:rPr>
          <w:rFonts w:hint="eastAsia" w:ascii="仿宋" w:hAnsi="仿宋" w:eastAsia="仿宋" w:cs="仿宋"/>
          <w:sz w:val="21"/>
          <w:szCs w:val="21"/>
          <w:lang w:val="en-US" w:eastAsia="zh-CN" w:bidi="ar"/>
        </w:rPr>
        <w:t>说明：大型、中型和小型企业须同时满足所列指标的下限，否则下划一档；微型企业只需满足所列指标中的一项即可。</w:t>
      </w:r>
    </w:p>
    <w:p w14:paraId="1DB38680">
      <w:pPr>
        <w:keepNext w:val="0"/>
        <w:keepLines w:val="0"/>
        <w:widowControl w:val="0"/>
        <w:suppressLineNumbers w:val="0"/>
        <w:spacing w:before="0" w:beforeAutospacing="0" w:after="0" w:afterAutospacing="0" w:line="500" w:lineRule="exact"/>
        <w:ind w:left="0" w:right="0" w:firstLine="560"/>
        <w:jc w:val="both"/>
        <w:outlineLvl w:val="9"/>
        <w:rPr>
          <w:rFonts w:hint="eastAsia" w:ascii="仿宋" w:hAnsi="仿宋" w:eastAsia="仿宋" w:cs="Times New Roman"/>
          <w:sz w:val="28"/>
          <w:szCs w:val="28"/>
        </w:rPr>
      </w:pPr>
      <w:r>
        <w:rPr>
          <w:rFonts w:hint="eastAsia" w:ascii="仿宋" w:hAnsi="仿宋" w:eastAsia="仿宋" w:cs="仿宋"/>
          <w:sz w:val="28"/>
          <w:szCs w:val="28"/>
          <w:lang w:val="en-US" w:eastAsia="zh-CN" w:bidi="ar"/>
        </w:rPr>
        <w:t>7.2 残疾人福利单位价格扣除</w:t>
      </w:r>
    </w:p>
    <w:p w14:paraId="05327752">
      <w:pPr>
        <w:keepNext w:val="0"/>
        <w:keepLines w:val="0"/>
        <w:widowControl w:val="0"/>
        <w:suppressLineNumbers w:val="0"/>
        <w:spacing w:before="0" w:beforeAutospacing="0" w:after="0" w:afterAutospacing="0" w:line="500" w:lineRule="exact"/>
        <w:ind w:left="0" w:right="0" w:firstLine="560"/>
        <w:jc w:val="both"/>
        <w:outlineLvl w:val="9"/>
        <w:rPr>
          <w:rFonts w:hint="eastAsia" w:ascii="仿宋" w:hAnsi="仿宋" w:eastAsia="仿宋" w:cs="Times New Roman"/>
          <w:sz w:val="28"/>
          <w:szCs w:val="28"/>
        </w:rPr>
      </w:pPr>
      <w:r>
        <w:rPr>
          <w:rFonts w:hint="eastAsia" w:ascii="仿宋" w:hAnsi="仿宋" w:eastAsia="仿宋" w:cs="仿宋"/>
          <w:sz w:val="28"/>
          <w:szCs w:val="28"/>
          <w:lang w:val="en-US" w:eastAsia="zh-CN" w:bidi="ar"/>
        </w:rPr>
        <w:t>7.2.1享受政府采购支持政策的残疾人福利性单位应当同时满足以下条件：</w:t>
      </w:r>
    </w:p>
    <w:p w14:paraId="09300F85">
      <w:pPr>
        <w:keepNext w:val="0"/>
        <w:keepLines w:val="0"/>
        <w:widowControl w:val="0"/>
        <w:suppressLineNumbers w:val="0"/>
        <w:spacing w:before="0" w:beforeAutospacing="0" w:after="0" w:afterAutospacing="0" w:line="500" w:lineRule="exact"/>
        <w:ind w:left="0" w:right="0" w:firstLine="560"/>
        <w:jc w:val="both"/>
        <w:outlineLvl w:val="9"/>
        <w:rPr>
          <w:rFonts w:hint="eastAsia" w:ascii="仿宋" w:hAnsi="仿宋" w:eastAsia="仿宋" w:cs="Times New Roman"/>
          <w:sz w:val="28"/>
          <w:szCs w:val="28"/>
        </w:rPr>
      </w:pPr>
      <w:r>
        <w:rPr>
          <w:rFonts w:hint="eastAsia" w:ascii="仿宋" w:hAnsi="仿宋" w:eastAsia="仿宋" w:cs="仿宋"/>
          <w:sz w:val="28"/>
          <w:szCs w:val="28"/>
          <w:lang w:val="en-US" w:eastAsia="zh-CN" w:bidi="ar"/>
        </w:rPr>
        <w:t>7.2.1.1 安置的残疾人（指法定劳动年龄内，持有《中华人民共和国残疾人证》或者《中华人民共和国残疾军人证（</w:t>
      </w:r>
      <w:r>
        <w:rPr>
          <w:rFonts w:hint="eastAsia" w:ascii="仿宋" w:hAnsi="仿宋" w:eastAsia="仿宋" w:cs="Times New Roman"/>
          <w:sz w:val="28"/>
          <w:szCs w:val="28"/>
          <w:lang w:val="en-US" w:eastAsia="zh-CN" w:bidi="ar"/>
        </w:rPr>
        <w:t>1至8级）》的自然人，包括具有劳动条件和劳动意愿的精神残疾人）占本单位在职职工人数（指与残疾人福利性单位建立劳动关系并依法签订劳动合同或者服务协议的雇员人数）的比例不低于25%（含25%），并且安置的残疾人人数不少于10人（含10人）；</w:t>
      </w:r>
    </w:p>
    <w:p w14:paraId="4ADE11E1">
      <w:pPr>
        <w:keepNext w:val="0"/>
        <w:keepLines w:val="0"/>
        <w:widowControl w:val="0"/>
        <w:suppressLineNumbers w:val="0"/>
        <w:spacing w:before="0" w:beforeAutospacing="0" w:after="0" w:afterAutospacing="0" w:line="500" w:lineRule="exact"/>
        <w:ind w:left="0" w:right="0" w:firstLine="560"/>
        <w:jc w:val="both"/>
        <w:outlineLvl w:val="9"/>
        <w:rPr>
          <w:rFonts w:hint="eastAsia" w:ascii="仿宋" w:hAnsi="仿宋" w:eastAsia="仿宋" w:cs="Times New Roman"/>
          <w:sz w:val="28"/>
          <w:szCs w:val="28"/>
        </w:rPr>
      </w:pPr>
      <w:r>
        <w:rPr>
          <w:rFonts w:hint="eastAsia" w:ascii="仿宋" w:hAnsi="仿宋" w:eastAsia="仿宋" w:cs="仿宋"/>
          <w:sz w:val="28"/>
          <w:szCs w:val="28"/>
          <w:lang w:val="en-US" w:eastAsia="zh-CN" w:bidi="ar"/>
        </w:rPr>
        <w:t>7.2.1.2 依法与安置的每位残疾人签订了一年以上（含一年）的劳动合同或服务协议；</w:t>
      </w:r>
    </w:p>
    <w:p w14:paraId="49E77239">
      <w:pPr>
        <w:keepNext w:val="0"/>
        <w:keepLines w:val="0"/>
        <w:widowControl w:val="0"/>
        <w:suppressLineNumbers w:val="0"/>
        <w:spacing w:before="0" w:beforeAutospacing="0" w:after="0" w:afterAutospacing="0" w:line="500" w:lineRule="exact"/>
        <w:ind w:left="0" w:right="0" w:firstLine="560"/>
        <w:jc w:val="both"/>
        <w:outlineLvl w:val="9"/>
        <w:rPr>
          <w:rFonts w:hint="eastAsia" w:ascii="仿宋" w:hAnsi="仿宋" w:eastAsia="仿宋" w:cs="Times New Roman"/>
          <w:sz w:val="28"/>
          <w:szCs w:val="28"/>
        </w:rPr>
      </w:pPr>
      <w:r>
        <w:rPr>
          <w:rFonts w:hint="eastAsia" w:ascii="仿宋" w:hAnsi="仿宋" w:eastAsia="仿宋" w:cs="仿宋"/>
          <w:sz w:val="28"/>
          <w:szCs w:val="28"/>
          <w:lang w:val="en-US" w:eastAsia="zh-CN" w:bidi="ar"/>
        </w:rPr>
        <w:t>7.2.1.3 为安置的每位残疾人按月足额缴纳了基本养老保险、基本医疗保险、失业保险、工伤保险和生育保险等社会保险费；</w:t>
      </w:r>
    </w:p>
    <w:p w14:paraId="1A2646CD">
      <w:pPr>
        <w:keepNext w:val="0"/>
        <w:keepLines w:val="0"/>
        <w:widowControl w:val="0"/>
        <w:suppressLineNumbers w:val="0"/>
        <w:spacing w:before="0" w:beforeAutospacing="0" w:after="0" w:afterAutospacing="0" w:line="500" w:lineRule="exact"/>
        <w:ind w:left="0" w:right="0" w:firstLine="560"/>
        <w:jc w:val="both"/>
        <w:outlineLvl w:val="9"/>
        <w:rPr>
          <w:rFonts w:hint="eastAsia" w:ascii="仿宋" w:hAnsi="仿宋" w:eastAsia="仿宋" w:cs="Times New Roman"/>
          <w:sz w:val="28"/>
          <w:szCs w:val="28"/>
        </w:rPr>
      </w:pPr>
      <w:r>
        <w:rPr>
          <w:rFonts w:hint="eastAsia" w:ascii="仿宋" w:hAnsi="仿宋" w:eastAsia="仿宋" w:cs="仿宋"/>
          <w:sz w:val="28"/>
          <w:szCs w:val="28"/>
          <w:lang w:val="en-US" w:eastAsia="zh-CN" w:bidi="ar"/>
        </w:rPr>
        <w:t>7.2.1.4 通过银行等金融机构向安置的每位残疾人，按月支付了不低于单位所在区县适用的经省级人民政府批准的月最低工资标准的工资；</w:t>
      </w:r>
    </w:p>
    <w:p w14:paraId="1C08205F">
      <w:pPr>
        <w:keepNext w:val="0"/>
        <w:keepLines w:val="0"/>
        <w:widowControl w:val="0"/>
        <w:suppressLineNumbers w:val="0"/>
        <w:spacing w:before="0" w:beforeAutospacing="0" w:after="0" w:afterAutospacing="0" w:line="500" w:lineRule="exact"/>
        <w:ind w:left="0" w:right="0" w:firstLine="560"/>
        <w:jc w:val="both"/>
        <w:outlineLvl w:val="9"/>
        <w:rPr>
          <w:rFonts w:hint="eastAsia" w:ascii="仿宋" w:hAnsi="仿宋" w:eastAsia="仿宋" w:cs="Times New Roman"/>
          <w:sz w:val="28"/>
          <w:szCs w:val="28"/>
        </w:rPr>
      </w:pPr>
      <w:r>
        <w:rPr>
          <w:rFonts w:hint="eastAsia" w:ascii="仿宋" w:hAnsi="仿宋" w:eastAsia="仿宋" w:cs="仿宋"/>
          <w:sz w:val="28"/>
          <w:szCs w:val="28"/>
          <w:lang w:val="en-US" w:eastAsia="zh-CN" w:bidi="ar"/>
        </w:rPr>
        <w:t>7.2.1.5 提供本单位制造的货物、承担的工程或者服务（以下简称产品），或者提供其他残疾人福利性单位制造的货物（不包括使用非残疾人福利性单位注册商标的货物）。</w:t>
      </w:r>
    </w:p>
    <w:p w14:paraId="4B3BEF36">
      <w:pPr>
        <w:keepNext w:val="0"/>
        <w:keepLines w:val="0"/>
        <w:widowControl w:val="0"/>
        <w:suppressLineNumbers w:val="0"/>
        <w:spacing w:before="0" w:beforeAutospacing="0" w:after="0" w:afterAutospacing="0" w:line="500" w:lineRule="exact"/>
        <w:ind w:left="0" w:right="0" w:firstLine="560"/>
        <w:jc w:val="both"/>
        <w:outlineLvl w:val="9"/>
        <w:rPr>
          <w:rFonts w:hint="eastAsia" w:ascii="仿宋" w:hAnsi="仿宋" w:eastAsia="仿宋" w:cs="Times New Roman"/>
          <w:sz w:val="28"/>
          <w:szCs w:val="28"/>
        </w:rPr>
      </w:pPr>
      <w:r>
        <w:rPr>
          <w:rFonts w:hint="eastAsia" w:ascii="仿宋" w:hAnsi="仿宋" w:eastAsia="仿宋" w:cs="仿宋"/>
          <w:sz w:val="28"/>
          <w:szCs w:val="28"/>
          <w:lang w:val="en-US" w:eastAsia="zh-CN" w:bidi="ar"/>
        </w:rPr>
        <w:t>7.2.2 在政府采购活动中，残疾人福利性单位视同小型、微型企业，享受预留份额、评审中价格扣除等促进中小企业发展的政府采购政策。向残疾人福利性单位采购的金额，计入面向中小企业采购的统计数据。残疾人福利性单位属于小型、微型企业的，不重复享受政策。</w:t>
      </w:r>
    </w:p>
    <w:p w14:paraId="3AFE3B2A">
      <w:pPr>
        <w:keepNext w:val="0"/>
        <w:keepLines w:val="0"/>
        <w:widowControl w:val="0"/>
        <w:suppressLineNumbers w:val="0"/>
        <w:spacing w:before="0" w:beforeAutospacing="0" w:after="0" w:afterAutospacing="0" w:line="500" w:lineRule="exact"/>
        <w:ind w:left="0" w:right="0" w:firstLine="560"/>
        <w:jc w:val="both"/>
        <w:outlineLvl w:val="9"/>
        <w:rPr>
          <w:rFonts w:hint="eastAsia" w:ascii="仿宋" w:hAnsi="仿宋" w:eastAsia="仿宋" w:cs="Times New Roman"/>
          <w:sz w:val="28"/>
          <w:szCs w:val="28"/>
        </w:rPr>
      </w:pPr>
      <w:r>
        <w:rPr>
          <w:rFonts w:hint="eastAsia" w:ascii="仿宋" w:hAnsi="仿宋" w:eastAsia="仿宋" w:cs="仿宋"/>
          <w:sz w:val="28"/>
          <w:szCs w:val="28"/>
          <w:lang w:val="en-US" w:eastAsia="zh-CN" w:bidi="ar"/>
        </w:rPr>
        <w:t>7.2.3 残疾人福利单位需按照采购文件的要求提供《残疾人福利性单位声明函》，否则不予享受。</w:t>
      </w:r>
    </w:p>
    <w:p w14:paraId="46EBBCBC">
      <w:pPr>
        <w:keepNext w:val="0"/>
        <w:keepLines w:val="0"/>
        <w:widowControl w:val="0"/>
        <w:suppressLineNumbers w:val="0"/>
        <w:spacing w:before="0" w:beforeAutospacing="0" w:after="0" w:afterAutospacing="0" w:line="500" w:lineRule="exact"/>
        <w:ind w:left="0" w:right="0" w:firstLine="560"/>
        <w:jc w:val="both"/>
        <w:outlineLvl w:val="9"/>
        <w:rPr>
          <w:rFonts w:hint="eastAsia" w:ascii="仿宋" w:hAnsi="仿宋" w:eastAsia="仿宋" w:cs="Times New Roman"/>
          <w:sz w:val="28"/>
          <w:szCs w:val="28"/>
        </w:rPr>
      </w:pPr>
      <w:r>
        <w:rPr>
          <w:rFonts w:hint="eastAsia" w:ascii="仿宋" w:hAnsi="仿宋" w:eastAsia="仿宋" w:cs="仿宋"/>
          <w:sz w:val="28"/>
          <w:szCs w:val="28"/>
          <w:lang w:val="en-US" w:eastAsia="zh-CN" w:bidi="ar"/>
        </w:rPr>
        <w:t>7.2.4 残疾人福利单位属于小型、微型企业的，不重复享受政策。</w:t>
      </w:r>
    </w:p>
    <w:p w14:paraId="4CB0DD29">
      <w:pPr>
        <w:keepNext w:val="0"/>
        <w:keepLines w:val="0"/>
        <w:widowControl w:val="0"/>
        <w:suppressLineNumbers w:val="0"/>
        <w:spacing w:before="0" w:beforeAutospacing="0" w:after="0" w:afterAutospacing="0" w:line="500" w:lineRule="exact"/>
        <w:ind w:left="0" w:right="0" w:firstLine="560"/>
        <w:jc w:val="both"/>
        <w:outlineLvl w:val="9"/>
        <w:rPr>
          <w:rFonts w:hint="eastAsia" w:ascii="仿宋" w:hAnsi="仿宋" w:eastAsia="仿宋" w:cs="Times New Roman"/>
          <w:sz w:val="28"/>
          <w:szCs w:val="28"/>
        </w:rPr>
      </w:pPr>
      <w:r>
        <w:rPr>
          <w:rFonts w:hint="eastAsia" w:ascii="仿宋" w:hAnsi="仿宋" w:eastAsia="仿宋" w:cs="仿宋"/>
          <w:sz w:val="28"/>
          <w:szCs w:val="28"/>
          <w:lang w:val="en-US" w:eastAsia="zh-CN" w:bidi="ar"/>
        </w:rPr>
        <w:t>7.3 监狱和戒毒企业价格扣除</w:t>
      </w:r>
    </w:p>
    <w:p w14:paraId="466ADAF0">
      <w:pPr>
        <w:keepNext w:val="0"/>
        <w:keepLines w:val="0"/>
        <w:widowControl w:val="0"/>
        <w:suppressLineNumbers w:val="0"/>
        <w:spacing w:before="0" w:beforeAutospacing="0" w:after="0" w:afterAutospacing="0" w:line="500" w:lineRule="exact"/>
        <w:ind w:left="0" w:right="0" w:firstLine="560"/>
        <w:jc w:val="both"/>
        <w:outlineLvl w:val="9"/>
        <w:rPr>
          <w:rFonts w:hint="eastAsia" w:ascii="仿宋" w:hAnsi="仿宋" w:eastAsia="仿宋" w:cs="Times New Roman"/>
          <w:sz w:val="28"/>
          <w:szCs w:val="28"/>
        </w:rPr>
      </w:pPr>
      <w:r>
        <w:rPr>
          <w:rFonts w:hint="eastAsia" w:ascii="仿宋" w:hAnsi="仿宋" w:eastAsia="仿宋" w:cs="仿宋"/>
          <w:sz w:val="28"/>
          <w:szCs w:val="28"/>
          <w:lang w:val="en-US" w:eastAsia="zh-CN" w:bidi="ar"/>
        </w:rPr>
        <w:t>7.3.1 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112ABFAF">
      <w:pPr>
        <w:keepNext w:val="0"/>
        <w:keepLines w:val="0"/>
        <w:widowControl w:val="0"/>
        <w:suppressLineNumbers w:val="0"/>
        <w:spacing w:before="0" w:beforeAutospacing="0" w:after="0" w:afterAutospacing="0" w:line="500" w:lineRule="exact"/>
        <w:ind w:left="0" w:right="0" w:firstLine="560"/>
        <w:jc w:val="both"/>
        <w:outlineLvl w:val="9"/>
        <w:rPr>
          <w:rFonts w:hint="eastAsia" w:ascii="仿宋" w:hAnsi="仿宋" w:eastAsia="仿宋" w:cs="Times New Roman"/>
          <w:sz w:val="28"/>
          <w:szCs w:val="28"/>
        </w:rPr>
      </w:pPr>
      <w:r>
        <w:rPr>
          <w:rFonts w:hint="eastAsia" w:ascii="仿宋" w:hAnsi="仿宋" w:eastAsia="仿宋" w:cs="仿宋"/>
          <w:sz w:val="28"/>
          <w:szCs w:val="28"/>
          <w:lang w:val="en-US" w:eastAsia="zh-CN" w:bidi="ar"/>
        </w:rPr>
        <w:t>7.3.2 监狱企业参加政府采购活动时，应当提供由省级以上监狱管理局、戒毒管理局（含新疆生产建设兵团）出具的属于监狱企业的证明文件。</w:t>
      </w:r>
    </w:p>
    <w:p w14:paraId="0FDE0658">
      <w:pPr>
        <w:keepNext w:val="0"/>
        <w:keepLines w:val="0"/>
        <w:widowControl w:val="0"/>
        <w:suppressLineNumbers w:val="0"/>
        <w:spacing w:before="0" w:beforeAutospacing="0" w:after="0" w:afterAutospacing="0" w:line="500" w:lineRule="exact"/>
        <w:ind w:left="0" w:right="0" w:firstLine="560"/>
        <w:jc w:val="both"/>
        <w:outlineLvl w:val="9"/>
        <w:rPr>
          <w:rFonts w:hint="eastAsia" w:ascii="仿宋" w:hAnsi="仿宋" w:eastAsia="仿宋" w:cs="Times New Roman"/>
          <w:sz w:val="28"/>
          <w:szCs w:val="28"/>
        </w:rPr>
      </w:pPr>
      <w:r>
        <w:rPr>
          <w:rFonts w:hint="eastAsia" w:ascii="仿宋" w:hAnsi="仿宋" w:eastAsia="仿宋" w:cs="仿宋"/>
          <w:sz w:val="28"/>
          <w:szCs w:val="28"/>
          <w:lang w:val="en-US" w:eastAsia="zh-CN" w:bidi="ar"/>
        </w:rPr>
        <w:t>7.3.3 在政府采购活动中，监狱企业视同小型、微型企业，享受预留份额、评审中价格扣除等政府采购促进中小企业发展的政府采购政策。</w:t>
      </w:r>
    </w:p>
    <w:p w14:paraId="4A3D1504">
      <w:pPr>
        <w:keepNext w:val="0"/>
        <w:keepLines w:val="0"/>
        <w:widowControl w:val="0"/>
        <w:suppressLineNumbers w:val="0"/>
        <w:spacing w:before="0" w:beforeAutospacing="0" w:after="0" w:afterAutospacing="0" w:line="500" w:lineRule="exact"/>
        <w:ind w:left="0" w:right="0" w:firstLine="560"/>
        <w:jc w:val="both"/>
        <w:outlineLvl w:val="9"/>
        <w:rPr>
          <w:rFonts w:hint="eastAsia" w:ascii="仿宋" w:hAnsi="仿宋" w:eastAsia="仿宋" w:cs="Times New Roman"/>
          <w:sz w:val="28"/>
          <w:szCs w:val="28"/>
        </w:rPr>
      </w:pPr>
      <w:r>
        <w:rPr>
          <w:rFonts w:hint="eastAsia" w:ascii="仿宋" w:hAnsi="仿宋" w:eastAsia="仿宋" w:cs="仿宋"/>
          <w:sz w:val="28"/>
          <w:szCs w:val="28"/>
          <w:lang w:val="en-US" w:eastAsia="zh-CN" w:bidi="ar"/>
        </w:rPr>
        <w:t>7.3.4 监狱企业属于小型、微型企业的，不重复享受政策。</w:t>
      </w:r>
    </w:p>
    <w:p w14:paraId="293F14D2">
      <w:pPr>
        <w:keepNext w:val="0"/>
        <w:keepLines w:val="0"/>
        <w:widowControl w:val="0"/>
        <w:suppressLineNumbers w:val="0"/>
        <w:spacing w:before="0" w:beforeAutospacing="0" w:after="0" w:afterAutospacing="0" w:line="500" w:lineRule="exact"/>
        <w:ind w:left="0" w:right="0" w:firstLine="560"/>
        <w:jc w:val="both"/>
        <w:outlineLvl w:val="9"/>
        <w:rPr>
          <w:rFonts w:hint="eastAsia" w:ascii="仿宋" w:hAnsi="仿宋" w:eastAsia="仿宋" w:cs="Times New Roman"/>
          <w:sz w:val="28"/>
          <w:szCs w:val="28"/>
        </w:rPr>
      </w:pPr>
      <w:r>
        <w:rPr>
          <w:rFonts w:hint="eastAsia" w:ascii="仿宋" w:hAnsi="仿宋" w:eastAsia="仿宋" w:cs="仿宋"/>
          <w:sz w:val="28"/>
          <w:szCs w:val="28"/>
          <w:lang w:val="en-US" w:eastAsia="zh-CN" w:bidi="ar"/>
        </w:rPr>
        <w:t>7.4 根据《财政部、发展改革委关于印发节能产品政府采购品目清单的通知》（</w:t>
      </w:r>
      <w:r>
        <w:rPr>
          <w:rFonts w:hint="eastAsia" w:ascii="仿宋" w:hAnsi="仿宋" w:eastAsia="仿宋" w:cs="仿宋"/>
          <w:color w:val="000000"/>
          <w:sz w:val="26"/>
          <w:szCs w:val="26"/>
          <w:lang w:val="en-US" w:eastAsia="zh-CN" w:bidi="ar"/>
        </w:rPr>
        <w:t>财库〔2019〕19号</w:t>
      </w:r>
      <w:r>
        <w:rPr>
          <w:rFonts w:hint="eastAsia" w:ascii="仿宋" w:hAnsi="仿宋" w:eastAsia="仿宋" w:cs="仿宋"/>
          <w:sz w:val="28"/>
          <w:szCs w:val="28"/>
          <w:lang w:val="en-US" w:eastAsia="zh-CN" w:bidi="ar"/>
        </w:rPr>
        <w:t>）要求，下列产品实行强制采购或者优先采购：</w:t>
      </w:r>
    </w:p>
    <w:p w14:paraId="11484F62">
      <w:pPr>
        <w:keepNext w:val="0"/>
        <w:keepLines w:val="0"/>
        <w:widowControl w:val="0"/>
        <w:suppressLineNumbers w:val="0"/>
        <w:spacing w:before="0" w:beforeAutospacing="0" w:after="0" w:afterAutospacing="0" w:line="500" w:lineRule="exact"/>
        <w:ind w:left="0" w:right="0" w:firstLine="560"/>
        <w:jc w:val="both"/>
        <w:outlineLvl w:val="9"/>
        <w:rPr>
          <w:rFonts w:hint="eastAsia" w:ascii="仿宋" w:hAnsi="仿宋" w:eastAsia="仿宋" w:cs="Times New Roman"/>
          <w:sz w:val="28"/>
          <w:szCs w:val="28"/>
        </w:rPr>
      </w:pPr>
      <w:r>
        <w:rPr>
          <w:rFonts w:hint="eastAsia" w:ascii="仿宋" w:hAnsi="仿宋" w:eastAsia="仿宋" w:cs="仿宋"/>
          <w:sz w:val="28"/>
          <w:szCs w:val="28"/>
          <w:lang w:val="en-US" w:eastAsia="zh-CN" w:bidi="ar"/>
        </w:rPr>
        <w:t>7.4.1 对于属于节能产品政府采购品目清单内的台式计算机、便携式计算机、平板式微型计算机、激光打印机、针式打印机、液晶显示器、投影仪、多功能一体机、冷水机组、水源热泵机组、溴化锂吸收式冷水机组、多联式空调、房间空气调节器、单元式空气调节机、机房空调、管型荧光灯镇流器、空调机、电热水器、普通照明用双端荧光灯、电视机、监视器、便器、水嘴器等产品，实行强制采购。</w:t>
      </w:r>
    </w:p>
    <w:p w14:paraId="30758C8E">
      <w:pPr>
        <w:keepNext w:val="0"/>
        <w:keepLines w:val="0"/>
        <w:widowControl w:val="0"/>
        <w:suppressLineNumbers w:val="0"/>
        <w:spacing w:before="0" w:beforeAutospacing="0" w:after="0" w:afterAutospacing="0" w:line="500" w:lineRule="exact"/>
        <w:ind w:left="0" w:right="0" w:firstLine="560"/>
        <w:jc w:val="both"/>
        <w:outlineLvl w:val="9"/>
        <w:rPr>
          <w:rFonts w:hint="eastAsia" w:ascii="仿宋" w:hAnsi="仿宋" w:eastAsia="仿宋" w:cs="Times New Roman"/>
          <w:sz w:val="28"/>
          <w:szCs w:val="28"/>
        </w:rPr>
      </w:pPr>
      <w:r>
        <w:rPr>
          <w:rFonts w:hint="eastAsia" w:ascii="仿宋" w:hAnsi="仿宋" w:eastAsia="仿宋" w:cs="仿宋"/>
          <w:sz w:val="28"/>
          <w:szCs w:val="28"/>
          <w:lang w:val="en-US" w:eastAsia="zh-CN" w:bidi="ar"/>
        </w:rPr>
        <w:t>7.4.2 对于属于节能产品政府采购品目清单内的喷墨打印机、扫描仪、离心泵、冷却塔、电机、配电变压器、电冰箱、洗衣机、燃气热水器、热泵热水器、太阳能热水系统、LED道路/隧道照明产品、LED筒灯、普通照明用非定向自镇流LED灯、商用燃气灶具等产品实行优先采购。</w:t>
      </w:r>
    </w:p>
    <w:p w14:paraId="68653492">
      <w:pPr>
        <w:keepNext w:val="0"/>
        <w:keepLines w:val="0"/>
        <w:widowControl w:val="0"/>
        <w:suppressLineNumbers w:val="0"/>
        <w:spacing w:before="0" w:beforeAutospacing="0" w:after="0" w:afterAutospacing="0" w:line="500" w:lineRule="exact"/>
        <w:ind w:left="0" w:right="0" w:firstLine="560"/>
        <w:jc w:val="both"/>
        <w:outlineLvl w:val="9"/>
        <w:rPr>
          <w:rFonts w:hint="eastAsia" w:ascii="仿宋" w:hAnsi="仿宋" w:eastAsia="仿宋" w:cs="Times New Roman"/>
          <w:sz w:val="28"/>
          <w:szCs w:val="28"/>
        </w:rPr>
      </w:pPr>
      <w:r>
        <w:rPr>
          <w:rFonts w:hint="eastAsia" w:ascii="仿宋" w:hAnsi="仿宋" w:eastAsia="仿宋" w:cs="仿宋"/>
          <w:sz w:val="28"/>
          <w:szCs w:val="28"/>
          <w:lang w:val="en-US" w:eastAsia="zh-CN" w:bidi="ar"/>
        </w:rPr>
        <w:t>7.5 根据《财政部、生态环境部关于印发环境标志产品政府采购品目清单的通知》（财库〔2019〕18号）要求，对于</w:t>
      </w:r>
      <w:r>
        <w:rPr>
          <w:rFonts w:hint="default" w:ascii="Times New Roman" w:hAnsi="Times New Roman" w:eastAsia="宋体" w:cs="Times New Roman"/>
          <w:sz w:val="21"/>
          <w:szCs w:val="21"/>
          <w:lang w:val="en-US" w:eastAsia="zh-CN" w:bidi="ar"/>
        </w:rPr>
        <w:fldChar w:fldCharType="begin"/>
      </w:r>
      <w:r>
        <w:rPr>
          <w:rFonts w:hint="default" w:ascii="Times New Roman" w:hAnsi="Times New Roman" w:eastAsia="宋体" w:cs="Times New Roman"/>
          <w:sz w:val="21"/>
          <w:szCs w:val="21"/>
          <w:lang w:val="en-US" w:eastAsia="zh-CN" w:bidi="ar"/>
        </w:rPr>
        <w:instrText xml:space="preserve"> HYPERLINK "http://gks.mof.gov.cn/zhengfucaigouguanli/201903/P020190329702478575295.pdf" </w:instrText>
      </w:r>
      <w:r>
        <w:rPr>
          <w:rFonts w:hint="default" w:ascii="Times New Roman" w:hAnsi="Times New Roman" w:eastAsia="宋体" w:cs="Times New Roman"/>
          <w:sz w:val="21"/>
          <w:szCs w:val="21"/>
          <w:lang w:val="en-US" w:eastAsia="zh-CN" w:bidi="ar"/>
        </w:rPr>
        <w:fldChar w:fldCharType="separate"/>
      </w:r>
      <w:r>
        <w:rPr>
          <w:rStyle w:val="45"/>
          <w:rFonts w:hint="eastAsia" w:ascii="仿宋" w:hAnsi="仿宋" w:eastAsia="仿宋" w:cs="仿宋"/>
          <w:sz w:val="28"/>
          <w:szCs w:val="28"/>
        </w:rPr>
        <w:t>环境标志产品政府采购品目清单</w:t>
      </w:r>
      <w:r>
        <w:rPr>
          <w:rFonts w:hint="default" w:ascii="Times New Roman" w:hAnsi="Times New Roman" w:eastAsia="宋体" w:cs="Times New Roman"/>
          <w:sz w:val="21"/>
          <w:szCs w:val="21"/>
          <w:lang w:val="en-US" w:eastAsia="zh-CN" w:bidi="ar"/>
        </w:rPr>
        <w:fldChar w:fldCharType="end"/>
      </w:r>
      <w:r>
        <w:rPr>
          <w:rFonts w:hint="eastAsia" w:ascii="仿宋" w:hAnsi="仿宋" w:eastAsia="仿宋" w:cs="仿宋"/>
          <w:sz w:val="28"/>
          <w:szCs w:val="28"/>
          <w:lang w:val="en-US" w:eastAsia="zh-CN" w:bidi="ar"/>
        </w:rPr>
        <w:t>内的计算机设备、打印设备、显示设备、扫描仪、投影仪、复印机、多功能一体机、速印机、载货汽车（含自卸汽车）、乘用车、小型客车、专用车辆、制冷空调设备、空调机、热水器、室内照明灯具、传真通信设备、电视设备、床类、台/桌类、椅凳类、沙发类、柜类、架类、屏风类、水池、便器、水嘴、组合家具、家用家具零配件、其他家具用具、棉、化纤纺织及印染原料、复印纸、鼓粉盒、人造板、人造板表面装饰板、水泥、商品混凝土、纤维增强水泥制品、石膏板、轻质隔墙条板、建筑陶瓷制品、建筑防水卷材及制品、矿物绝热和吸声材料、矿物材料制品、功能性建筑涂料、其他非金属建筑材料、墙面涂料、防水涂料、门、门槛、窗、涂料、密封用填料及类似品、塑料制品等产品，实行优先或强制采购。</w:t>
      </w:r>
    </w:p>
    <w:p w14:paraId="1288590E">
      <w:pPr>
        <w:keepNext w:val="0"/>
        <w:keepLines w:val="0"/>
        <w:widowControl w:val="0"/>
        <w:suppressLineNumbers w:val="0"/>
        <w:spacing w:before="0" w:beforeAutospacing="0" w:after="0" w:afterAutospacing="0" w:line="500" w:lineRule="exact"/>
        <w:ind w:left="0" w:right="0" w:firstLine="560"/>
        <w:jc w:val="both"/>
        <w:outlineLvl w:val="9"/>
        <w:rPr>
          <w:rFonts w:hint="eastAsia" w:ascii="仿宋" w:hAnsi="仿宋" w:eastAsia="仿宋" w:cs="Times New Roman"/>
          <w:sz w:val="28"/>
          <w:szCs w:val="28"/>
        </w:rPr>
      </w:pPr>
      <w:r>
        <w:rPr>
          <w:rFonts w:hint="eastAsia" w:ascii="仿宋" w:hAnsi="仿宋" w:eastAsia="仿宋" w:cs="仿宋"/>
          <w:sz w:val="28"/>
          <w:szCs w:val="28"/>
          <w:lang w:val="en-US" w:eastAsia="zh-CN" w:bidi="ar"/>
        </w:rPr>
        <w:t>7.6 根据《江苏省政府采购供应商监督管理暂行办法》的规定，诚信记录分每减10分，给予本项目总分值2%的扣分，扣分最多不超过本项目总分值6%。</w:t>
      </w:r>
    </w:p>
    <w:p w14:paraId="17FCDDA0">
      <w:pPr>
        <w:keepNext w:val="0"/>
        <w:keepLines w:val="0"/>
        <w:widowControl w:val="0"/>
        <w:suppressLineNumbers w:val="0"/>
        <w:spacing w:before="0" w:beforeAutospacing="0" w:after="0" w:afterAutospacing="0" w:line="500" w:lineRule="exact"/>
        <w:ind w:left="0" w:right="0" w:firstLine="560"/>
        <w:jc w:val="both"/>
        <w:outlineLvl w:val="9"/>
        <w:rPr>
          <w:rFonts w:hint="eastAsia" w:ascii="仿宋" w:hAnsi="仿宋" w:eastAsia="仿宋" w:cs="Times New Roman"/>
          <w:sz w:val="28"/>
          <w:szCs w:val="28"/>
        </w:rPr>
      </w:pPr>
      <w:r>
        <w:rPr>
          <w:rFonts w:hint="eastAsia" w:ascii="仿宋" w:hAnsi="仿宋" w:eastAsia="仿宋" w:cs="仿宋"/>
          <w:sz w:val="28"/>
          <w:szCs w:val="28"/>
          <w:lang w:val="en-US" w:eastAsia="zh-CN" w:bidi="ar"/>
        </w:rPr>
        <w:t>7.7.商品包装环保要求：应当按《关于印发〈商品包装政府采购需求标准（试行）〉、〈快递包装政府采购需求标准（试行）〉的通知》（财办库〔2020〕123号）文件执行。</w:t>
      </w:r>
    </w:p>
    <w:p w14:paraId="2BED3FE1">
      <w:pPr>
        <w:keepNext w:val="0"/>
        <w:keepLines w:val="0"/>
        <w:widowControl w:val="0"/>
        <w:suppressLineNumbers w:val="0"/>
        <w:spacing w:before="0" w:beforeAutospacing="0" w:after="0" w:afterAutospacing="0" w:line="500" w:lineRule="exact"/>
        <w:ind w:left="0" w:right="0" w:firstLine="560"/>
        <w:jc w:val="both"/>
        <w:outlineLvl w:val="9"/>
        <w:rPr>
          <w:rFonts w:hint="eastAsia" w:ascii="仿宋" w:hAnsi="仿宋" w:eastAsia="仿宋" w:cs="Times New Roman"/>
          <w:sz w:val="28"/>
          <w:szCs w:val="28"/>
        </w:rPr>
      </w:pPr>
      <w:r>
        <w:rPr>
          <w:rFonts w:hint="eastAsia" w:ascii="仿宋" w:hAnsi="仿宋" w:eastAsia="仿宋" w:cs="仿宋"/>
          <w:sz w:val="28"/>
          <w:szCs w:val="28"/>
          <w:lang w:val="en-US" w:eastAsia="zh-CN" w:bidi="ar"/>
        </w:rPr>
        <w:t>7.7.1商品包装层数不得超过</w:t>
      </w:r>
      <w:r>
        <w:rPr>
          <w:rFonts w:hint="eastAsia" w:ascii="仿宋" w:hAnsi="仿宋" w:eastAsia="仿宋" w:cs="Times New Roman"/>
          <w:sz w:val="28"/>
          <w:szCs w:val="28"/>
          <w:lang w:val="en-US" w:eastAsia="zh-CN" w:bidi="ar"/>
        </w:rPr>
        <w:t xml:space="preserve"> </w:t>
      </w:r>
      <w:r>
        <w:rPr>
          <w:rFonts w:hint="eastAsia" w:ascii="仿宋" w:hAnsi="仿宋" w:eastAsia="仿宋" w:cs="仿宋"/>
          <w:sz w:val="28"/>
          <w:szCs w:val="28"/>
          <w:lang w:val="en-US" w:eastAsia="zh-CN" w:bidi="ar"/>
        </w:rPr>
        <w:t>3 层，空隙率不大于 40%；</w:t>
      </w:r>
    </w:p>
    <w:p w14:paraId="1FD8FDFA">
      <w:pPr>
        <w:keepNext w:val="0"/>
        <w:keepLines w:val="0"/>
        <w:widowControl w:val="0"/>
        <w:suppressLineNumbers w:val="0"/>
        <w:spacing w:before="0" w:beforeAutospacing="0" w:after="0" w:afterAutospacing="0" w:line="500" w:lineRule="exact"/>
        <w:ind w:left="0" w:right="0" w:firstLine="560"/>
        <w:jc w:val="both"/>
        <w:outlineLvl w:val="9"/>
        <w:rPr>
          <w:rFonts w:hint="eastAsia" w:ascii="仿宋" w:hAnsi="仿宋" w:eastAsia="仿宋" w:cs="Times New Roman"/>
          <w:sz w:val="28"/>
          <w:szCs w:val="28"/>
        </w:rPr>
      </w:pPr>
      <w:r>
        <w:rPr>
          <w:rFonts w:hint="eastAsia" w:ascii="仿宋" w:hAnsi="仿宋" w:eastAsia="仿宋" w:cs="仿宋"/>
          <w:sz w:val="28"/>
          <w:szCs w:val="28"/>
          <w:lang w:val="en-US" w:eastAsia="zh-CN" w:bidi="ar"/>
        </w:rPr>
        <w:t>7.7.2商品包装尽可能使用单一材质的包装材料，如因功能需求必需使用不同材质，不同材质间应便于分离；</w:t>
      </w:r>
    </w:p>
    <w:p w14:paraId="2B2FDDCD">
      <w:pPr>
        <w:keepNext w:val="0"/>
        <w:keepLines w:val="0"/>
        <w:widowControl w:val="0"/>
        <w:suppressLineNumbers w:val="0"/>
        <w:spacing w:before="0" w:beforeAutospacing="0" w:after="0" w:afterAutospacing="0" w:line="500" w:lineRule="exact"/>
        <w:ind w:left="0" w:right="0" w:firstLine="560"/>
        <w:jc w:val="both"/>
        <w:outlineLvl w:val="9"/>
        <w:rPr>
          <w:rFonts w:hint="eastAsia" w:ascii="仿宋" w:hAnsi="仿宋" w:eastAsia="仿宋" w:cs="Times New Roman"/>
          <w:sz w:val="28"/>
          <w:szCs w:val="28"/>
        </w:rPr>
      </w:pPr>
      <w:r>
        <w:rPr>
          <w:rFonts w:hint="eastAsia" w:ascii="仿宋" w:hAnsi="仿宋" w:eastAsia="仿宋" w:cs="仿宋"/>
          <w:sz w:val="28"/>
          <w:szCs w:val="28"/>
          <w:lang w:val="en-US" w:eastAsia="zh-CN" w:bidi="ar"/>
        </w:rPr>
        <w:t>7.7.3商品包装中铅、汞、镉、六价铬的总含量应不大于100mg/kg；</w:t>
      </w:r>
    </w:p>
    <w:p w14:paraId="73211754">
      <w:pPr>
        <w:keepNext w:val="0"/>
        <w:keepLines w:val="0"/>
        <w:widowControl w:val="0"/>
        <w:suppressLineNumbers w:val="0"/>
        <w:spacing w:before="0" w:beforeAutospacing="0" w:after="0" w:afterAutospacing="0" w:line="500" w:lineRule="exact"/>
        <w:ind w:left="0" w:right="0" w:firstLine="560"/>
        <w:jc w:val="both"/>
        <w:outlineLvl w:val="9"/>
        <w:rPr>
          <w:rFonts w:hint="eastAsia" w:ascii="仿宋" w:hAnsi="仿宋" w:eastAsia="仿宋" w:cs="Times New Roman"/>
          <w:sz w:val="28"/>
          <w:szCs w:val="28"/>
        </w:rPr>
      </w:pPr>
      <w:r>
        <w:rPr>
          <w:rFonts w:hint="eastAsia" w:ascii="仿宋" w:hAnsi="仿宋" w:eastAsia="仿宋" w:cs="仿宋"/>
          <w:sz w:val="28"/>
          <w:szCs w:val="28"/>
          <w:lang w:val="en-US" w:eastAsia="zh-CN" w:bidi="ar"/>
        </w:rPr>
        <w:t>7.7.4商品包装印刷使用的油墨中挥发性有机化合物（VOCs）含量应不大于 5%（以重量计）；</w:t>
      </w:r>
    </w:p>
    <w:p w14:paraId="553D6C43">
      <w:pPr>
        <w:keepNext w:val="0"/>
        <w:keepLines w:val="0"/>
        <w:widowControl w:val="0"/>
        <w:suppressLineNumbers w:val="0"/>
        <w:spacing w:before="0" w:beforeAutospacing="0" w:after="0" w:afterAutospacing="0" w:line="500" w:lineRule="exact"/>
        <w:ind w:left="0" w:right="0" w:firstLine="560"/>
        <w:jc w:val="both"/>
        <w:outlineLvl w:val="9"/>
        <w:rPr>
          <w:rFonts w:hint="eastAsia" w:ascii="仿宋" w:hAnsi="仿宋" w:eastAsia="仿宋" w:cs="Times New Roman"/>
          <w:sz w:val="28"/>
          <w:szCs w:val="28"/>
        </w:rPr>
      </w:pPr>
      <w:r>
        <w:rPr>
          <w:rFonts w:hint="eastAsia" w:ascii="仿宋" w:hAnsi="仿宋" w:eastAsia="仿宋" w:cs="仿宋"/>
          <w:sz w:val="28"/>
          <w:szCs w:val="28"/>
          <w:lang w:val="en-US" w:eastAsia="zh-CN" w:bidi="ar"/>
        </w:rPr>
        <w:t>7.7.5塑料材质商品包装上呈现的印刷颜色不得超过</w:t>
      </w:r>
      <w:r>
        <w:rPr>
          <w:rFonts w:hint="eastAsia" w:ascii="仿宋" w:hAnsi="仿宋" w:eastAsia="仿宋" w:cs="Times New Roman"/>
          <w:sz w:val="28"/>
          <w:szCs w:val="28"/>
          <w:lang w:val="en-US" w:eastAsia="zh-CN" w:bidi="ar"/>
        </w:rPr>
        <w:t xml:space="preserve"> </w:t>
      </w:r>
      <w:r>
        <w:rPr>
          <w:rFonts w:hint="eastAsia" w:ascii="仿宋" w:hAnsi="仿宋" w:eastAsia="仿宋" w:cs="仿宋"/>
          <w:sz w:val="28"/>
          <w:szCs w:val="28"/>
          <w:lang w:val="en-US" w:eastAsia="zh-CN" w:bidi="ar"/>
        </w:rPr>
        <w:t>6 色；</w:t>
      </w:r>
    </w:p>
    <w:p w14:paraId="5246CE78">
      <w:pPr>
        <w:keepNext w:val="0"/>
        <w:keepLines w:val="0"/>
        <w:widowControl w:val="0"/>
        <w:suppressLineNumbers w:val="0"/>
        <w:spacing w:before="0" w:beforeAutospacing="0" w:after="0" w:afterAutospacing="0" w:line="500" w:lineRule="exact"/>
        <w:ind w:left="0" w:right="0" w:firstLine="560"/>
        <w:jc w:val="both"/>
        <w:outlineLvl w:val="9"/>
        <w:rPr>
          <w:rFonts w:hint="eastAsia" w:ascii="仿宋" w:hAnsi="仿宋" w:eastAsia="仿宋" w:cs="Times New Roman"/>
          <w:sz w:val="28"/>
          <w:szCs w:val="28"/>
        </w:rPr>
      </w:pPr>
      <w:r>
        <w:rPr>
          <w:rFonts w:hint="eastAsia" w:ascii="仿宋" w:hAnsi="仿宋" w:eastAsia="仿宋" w:cs="仿宋"/>
          <w:sz w:val="28"/>
          <w:szCs w:val="28"/>
          <w:lang w:val="en-US" w:eastAsia="zh-CN" w:bidi="ar"/>
        </w:rPr>
        <w:t>7.7.6纸质商品包装应使用</w:t>
      </w:r>
      <w:r>
        <w:rPr>
          <w:rFonts w:hint="eastAsia" w:ascii="仿宋" w:hAnsi="仿宋" w:eastAsia="仿宋" w:cs="Times New Roman"/>
          <w:sz w:val="28"/>
          <w:szCs w:val="28"/>
          <w:lang w:val="en-US" w:eastAsia="zh-CN" w:bidi="ar"/>
        </w:rPr>
        <w:t xml:space="preserve"> </w:t>
      </w:r>
      <w:r>
        <w:rPr>
          <w:rFonts w:hint="eastAsia" w:ascii="仿宋" w:hAnsi="仿宋" w:eastAsia="仿宋" w:cs="仿宋"/>
          <w:sz w:val="28"/>
          <w:szCs w:val="28"/>
          <w:lang w:val="en-US" w:eastAsia="zh-CN" w:bidi="ar"/>
        </w:rPr>
        <w:t>75%以上的可再生纤维原料生产；</w:t>
      </w:r>
    </w:p>
    <w:p w14:paraId="3BCF86A7">
      <w:pPr>
        <w:keepNext w:val="0"/>
        <w:keepLines w:val="0"/>
        <w:widowControl w:val="0"/>
        <w:suppressLineNumbers w:val="0"/>
        <w:spacing w:before="0" w:beforeAutospacing="0" w:after="0" w:afterAutospacing="0" w:line="500" w:lineRule="exact"/>
        <w:ind w:left="0" w:right="0" w:firstLine="560"/>
        <w:jc w:val="both"/>
        <w:outlineLvl w:val="9"/>
        <w:rPr>
          <w:rFonts w:hint="eastAsia" w:ascii="仿宋" w:hAnsi="仿宋" w:eastAsia="仿宋" w:cs="Times New Roman"/>
          <w:sz w:val="28"/>
          <w:szCs w:val="28"/>
        </w:rPr>
      </w:pPr>
      <w:r>
        <w:rPr>
          <w:rFonts w:hint="eastAsia" w:ascii="仿宋" w:hAnsi="仿宋" w:eastAsia="仿宋" w:cs="仿宋"/>
          <w:sz w:val="28"/>
          <w:szCs w:val="28"/>
          <w:lang w:val="en-US" w:eastAsia="zh-CN" w:bidi="ar"/>
        </w:rPr>
        <w:t>7.7.7木质商品包装的原料应来源于可持续性森林。</w:t>
      </w:r>
    </w:p>
    <w:p w14:paraId="5F758D5A">
      <w:pPr>
        <w:keepNext w:val="0"/>
        <w:keepLines w:val="0"/>
        <w:widowControl w:val="0"/>
        <w:suppressLineNumbers w:val="0"/>
        <w:spacing w:before="0" w:beforeAutospacing="0" w:after="0" w:afterAutospacing="0" w:line="500" w:lineRule="exact"/>
        <w:ind w:left="0" w:right="0" w:firstLine="560"/>
        <w:jc w:val="both"/>
        <w:outlineLvl w:val="9"/>
        <w:rPr>
          <w:rFonts w:hint="eastAsia" w:ascii="仿宋" w:hAnsi="仿宋" w:eastAsia="仿宋" w:cs="Times New Roman"/>
          <w:sz w:val="28"/>
          <w:szCs w:val="28"/>
        </w:rPr>
      </w:pPr>
      <w:r>
        <w:rPr>
          <w:rFonts w:hint="eastAsia" w:ascii="仿宋" w:hAnsi="仿宋" w:eastAsia="仿宋" w:cs="仿宋"/>
          <w:sz w:val="28"/>
          <w:szCs w:val="28"/>
          <w:lang w:val="en-US" w:eastAsia="zh-CN" w:bidi="ar"/>
        </w:rPr>
        <w:t>（投标时供应商提供承诺函，承诺函需对以上要求逐一作出响应。采购人在必要时可要求中标供应商在履约验收环节出具检测报告。）</w:t>
      </w:r>
    </w:p>
    <w:p w14:paraId="642EE3BA">
      <w:pPr>
        <w:keepNext w:val="0"/>
        <w:keepLines w:val="0"/>
        <w:widowControl w:val="0"/>
        <w:suppressLineNumbers w:val="0"/>
        <w:spacing w:before="0" w:beforeAutospacing="0" w:after="0" w:afterAutospacing="0" w:line="500" w:lineRule="exact"/>
        <w:ind w:left="0" w:right="0" w:firstLine="560"/>
        <w:jc w:val="both"/>
        <w:outlineLvl w:val="9"/>
        <w:rPr>
          <w:rFonts w:hint="eastAsia" w:ascii="仿宋" w:hAnsi="仿宋" w:eastAsia="仿宋" w:cs="Times New Roman"/>
          <w:sz w:val="28"/>
          <w:szCs w:val="28"/>
        </w:rPr>
      </w:pPr>
      <w:r>
        <w:rPr>
          <w:rFonts w:hint="eastAsia" w:ascii="仿宋" w:hAnsi="仿宋" w:eastAsia="仿宋" w:cs="仿宋"/>
          <w:sz w:val="28"/>
          <w:szCs w:val="28"/>
          <w:lang w:val="en-US" w:eastAsia="zh-CN" w:bidi="ar"/>
        </w:rPr>
        <w:t>7.8快递包装环保要求：</w:t>
      </w:r>
    </w:p>
    <w:p w14:paraId="7742AA3F">
      <w:pPr>
        <w:keepNext w:val="0"/>
        <w:keepLines w:val="0"/>
        <w:widowControl w:val="0"/>
        <w:suppressLineNumbers w:val="0"/>
        <w:spacing w:before="0" w:beforeAutospacing="0" w:after="0" w:afterAutospacing="0" w:line="500" w:lineRule="exact"/>
        <w:ind w:left="0" w:right="0" w:firstLine="560"/>
        <w:jc w:val="both"/>
        <w:outlineLvl w:val="9"/>
        <w:rPr>
          <w:rFonts w:hint="eastAsia" w:ascii="仿宋" w:hAnsi="仿宋" w:eastAsia="仿宋" w:cs="Times New Roman"/>
          <w:sz w:val="28"/>
          <w:szCs w:val="28"/>
        </w:rPr>
      </w:pPr>
      <w:r>
        <w:rPr>
          <w:rFonts w:hint="eastAsia" w:ascii="仿宋" w:hAnsi="仿宋" w:eastAsia="仿宋" w:cs="仿宋"/>
          <w:sz w:val="28"/>
          <w:szCs w:val="28"/>
          <w:lang w:val="en-US" w:eastAsia="zh-CN" w:bidi="ar"/>
        </w:rPr>
        <w:t>7.8.1快递包装中重金属（铅、汞、镉、六价铬）总量应不大于</w:t>
      </w:r>
      <w:r>
        <w:rPr>
          <w:rFonts w:hint="eastAsia" w:ascii="仿宋" w:hAnsi="仿宋" w:eastAsia="仿宋" w:cs="Times New Roman"/>
          <w:sz w:val="28"/>
          <w:szCs w:val="28"/>
          <w:lang w:val="en-US" w:eastAsia="zh-CN" w:bidi="ar"/>
        </w:rPr>
        <w:t xml:space="preserve"> </w:t>
      </w:r>
      <w:r>
        <w:rPr>
          <w:rFonts w:hint="eastAsia" w:ascii="仿宋" w:hAnsi="仿宋" w:eastAsia="仿宋" w:cs="仿宋"/>
          <w:sz w:val="28"/>
          <w:szCs w:val="28"/>
          <w:lang w:val="en-US" w:eastAsia="zh-CN" w:bidi="ar"/>
        </w:rPr>
        <w:t>100mg/kg；</w:t>
      </w:r>
    </w:p>
    <w:p w14:paraId="64D4D4B3">
      <w:pPr>
        <w:keepNext w:val="0"/>
        <w:keepLines w:val="0"/>
        <w:widowControl w:val="0"/>
        <w:suppressLineNumbers w:val="0"/>
        <w:spacing w:before="0" w:beforeAutospacing="0" w:after="0" w:afterAutospacing="0" w:line="500" w:lineRule="exact"/>
        <w:ind w:left="0" w:right="0" w:firstLine="560"/>
        <w:jc w:val="both"/>
        <w:outlineLvl w:val="9"/>
        <w:rPr>
          <w:rFonts w:hint="eastAsia" w:ascii="仿宋" w:hAnsi="仿宋" w:eastAsia="仿宋" w:cs="Times New Roman"/>
          <w:sz w:val="28"/>
          <w:szCs w:val="28"/>
        </w:rPr>
      </w:pPr>
      <w:r>
        <w:rPr>
          <w:rFonts w:hint="eastAsia" w:ascii="仿宋" w:hAnsi="仿宋" w:eastAsia="仿宋" w:cs="仿宋"/>
          <w:sz w:val="28"/>
          <w:szCs w:val="28"/>
          <w:lang w:val="en-US" w:eastAsia="zh-CN" w:bidi="ar"/>
        </w:rPr>
        <w:t>7.8.2快递包装印刷使用的油墨中不应添加邻苯二甲酸酯，其挥发性有机化合物（VOCs）含量应不大于5%（以重量计）；</w:t>
      </w:r>
    </w:p>
    <w:p w14:paraId="46345193">
      <w:pPr>
        <w:keepNext w:val="0"/>
        <w:keepLines w:val="0"/>
        <w:widowControl w:val="0"/>
        <w:suppressLineNumbers w:val="0"/>
        <w:spacing w:before="0" w:beforeAutospacing="0" w:after="0" w:afterAutospacing="0" w:line="500" w:lineRule="exact"/>
        <w:ind w:left="0" w:right="0" w:firstLine="560"/>
        <w:jc w:val="both"/>
        <w:outlineLvl w:val="9"/>
        <w:rPr>
          <w:rFonts w:hint="eastAsia" w:ascii="仿宋" w:hAnsi="仿宋" w:eastAsia="仿宋" w:cs="Times New Roman"/>
          <w:sz w:val="28"/>
          <w:szCs w:val="28"/>
        </w:rPr>
      </w:pPr>
      <w:r>
        <w:rPr>
          <w:rFonts w:hint="eastAsia" w:ascii="仿宋" w:hAnsi="仿宋" w:eastAsia="仿宋" w:cs="仿宋"/>
          <w:sz w:val="28"/>
          <w:szCs w:val="28"/>
          <w:lang w:val="en-US" w:eastAsia="zh-CN" w:bidi="ar"/>
        </w:rPr>
        <w:t>7.8.3快递包装中使用纸基材的包装材料，纸基材中的有机氯的含量应不大于</w:t>
      </w:r>
      <w:r>
        <w:rPr>
          <w:rFonts w:hint="eastAsia" w:ascii="仿宋" w:hAnsi="仿宋" w:eastAsia="仿宋" w:cs="Times New Roman"/>
          <w:sz w:val="28"/>
          <w:szCs w:val="28"/>
          <w:lang w:val="en-US" w:eastAsia="zh-CN" w:bidi="ar"/>
        </w:rPr>
        <w:t xml:space="preserve"> </w:t>
      </w:r>
      <w:r>
        <w:rPr>
          <w:rFonts w:hint="eastAsia" w:ascii="仿宋" w:hAnsi="仿宋" w:eastAsia="仿宋" w:cs="仿宋"/>
          <w:sz w:val="28"/>
          <w:szCs w:val="28"/>
          <w:lang w:val="en-US" w:eastAsia="zh-CN" w:bidi="ar"/>
        </w:rPr>
        <w:t>150 mg/kg；</w:t>
      </w:r>
    </w:p>
    <w:p w14:paraId="1E77D54C">
      <w:pPr>
        <w:keepNext w:val="0"/>
        <w:keepLines w:val="0"/>
        <w:widowControl w:val="0"/>
        <w:suppressLineNumbers w:val="0"/>
        <w:spacing w:before="0" w:beforeAutospacing="0" w:after="0" w:afterAutospacing="0" w:line="500" w:lineRule="exact"/>
        <w:ind w:left="0" w:right="0" w:firstLine="560"/>
        <w:jc w:val="both"/>
        <w:outlineLvl w:val="9"/>
        <w:rPr>
          <w:rFonts w:hint="eastAsia" w:ascii="仿宋" w:hAnsi="仿宋" w:eastAsia="仿宋" w:cs="Times New Roman"/>
          <w:sz w:val="28"/>
          <w:szCs w:val="28"/>
        </w:rPr>
      </w:pPr>
      <w:r>
        <w:rPr>
          <w:rFonts w:hint="eastAsia" w:ascii="仿宋" w:hAnsi="仿宋" w:eastAsia="仿宋" w:cs="仿宋"/>
          <w:sz w:val="28"/>
          <w:szCs w:val="28"/>
          <w:lang w:val="en-US" w:eastAsia="zh-CN" w:bidi="ar"/>
        </w:rPr>
        <w:t>7.8.4快递包装中使用塑料基材的包装材料不得使用邻苯二甲酸二异壬酯、邻苯二甲酸二正辛酯、邻苯二甲酸二（2－乙基）己酯、邻苯二甲酸二异癸酯、邻苯二甲酸丁基苄基酯、邻苯二甲酸二丁酯等作为增塑剂；</w:t>
      </w:r>
    </w:p>
    <w:p w14:paraId="77C440B0">
      <w:pPr>
        <w:keepNext w:val="0"/>
        <w:keepLines w:val="0"/>
        <w:widowControl w:val="0"/>
        <w:suppressLineNumbers w:val="0"/>
        <w:spacing w:before="0" w:beforeAutospacing="0" w:after="0" w:afterAutospacing="0" w:line="500" w:lineRule="exact"/>
        <w:ind w:left="0" w:right="0" w:firstLine="560"/>
        <w:jc w:val="both"/>
        <w:outlineLvl w:val="9"/>
        <w:rPr>
          <w:rFonts w:hint="eastAsia" w:ascii="仿宋" w:hAnsi="仿宋" w:eastAsia="仿宋" w:cs="Times New Roman"/>
          <w:sz w:val="28"/>
          <w:szCs w:val="28"/>
        </w:rPr>
      </w:pPr>
      <w:r>
        <w:rPr>
          <w:rFonts w:hint="eastAsia" w:ascii="仿宋" w:hAnsi="仿宋" w:eastAsia="仿宋" w:cs="仿宋"/>
          <w:sz w:val="28"/>
          <w:szCs w:val="28"/>
          <w:lang w:val="en-US" w:eastAsia="zh-CN" w:bidi="ar"/>
        </w:rPr>
        <w:t>7.8.5快递中使用的塑料包装袋不得使用聚氯乙烯作为原料，且原料应为单一材质制成，生物分解率大于60%；</w:t>
      </w:r>
    </w:p>
    <w:p w14:paraId="05E616AA">
      <w:pPr>
        <w:keepNext w:val="0"/>
        <w:keepLines w:val="0"/>
        <w:widowControl w:val="0"/>
        <w:suppressLineNumbers w:val="0"/>
        <w:spacing w:before="0" w:beforeAutospacing="0" w:after="0" w:afterAutospacing="0" w:line="500" w:lineRule="exact"/>
        <w:ind w:left="0" w:right="0" w:firstLine="560"/>
        <w:jc w:val="both"/>
        <w:outlineLvl w:val="9"/>
        <w:rPr>
          <w:rFonts w:hint="eastAsia" w:ascii="仿宋" w:hAnsi="仿宋" w:eastAsia="仿宋" w:cs="Times New Roman"/>
          <w:sz w:val="28"/>
          <w:szCs w:val="28"/>
        </w:rPr>
      </w:pPr>
      <w:r>
        <w:rPr>
          <w:rFonts w:hint="eastAsia" w:ascii="仿宋" w:hAnsi="仿宋" w:eastAsia="仿宋" w:cs="仿宋"/>
          <w:sz w:val="28"/>
          <w:szCs w:val="28"/>
          <w:lang w:val="en-US" w:eastAsia="zh-CN" w:bidi="ar"/>
        </w:rPr>
        <w:t>7.8.6快递中使用的充气类填充物不得使用聚氯乙烯作为原料，且原料为单一材质制成，生物分解率大于60%；</w:t>
      </w:r>
    </w:p>
    <w:p w14:paraId="60965676">
      <w:pPr>
        <w:keepNext w:val="0"/>
        <w:keepLines w:val="0"/>
        <w:widowControl w:val="0"/>
        <w:suppressLineNumbers w:val="0"/>
        <w:spacing w:before="0" w:beforeAutospacing="0" w:after="0" w:afterAutospacing="0" w:line="500" w:lineRule="exact"/>
        <w:ind w:left="0" w:right="0" w:firstLine="560"/>
        <w:jc w:val="both"/>
        <w:outlineLvl w:val="9"/>
        <w:rPr>
          <w:rFonts w:hint="eastAsia" w:ascii="仿宋" w:hAnsi="仿宋" w:eastAsia="仿宋" w:cs="Times New Roman"/>
          <w:sz w:val="28"/>
          <w:szCs w:val="28"/>
        </w:rPr>
      </w:pPr>
      <w:r>
        <w:rPr>
          <w:rFonts w:hint="eastAsia" w:ascii="仿宋" w:hAnsi="仿宋" w:eastAsia="仿宋" w:cs="仿宋"/>
          <w:sz w:val="28"/>
          <w:szCs w:val="28"/>
          <w:lang w:val="en-US" w:eastAsia="zh-CN" w:bidi="ar"/>
        </w:rPr>
        <w:t>7.8.7快递中使用的集装袋应为单一材质制成，其重复使用次数应不小于</w:t>
      </w:r>
      <w:r>
        <w:rPr>
          <w:rFonts w:hint="eastAsia" w:ascii="仿宋" w:hAnsi="仿宋" w:eastAsia="仿宋" w:cs="Times New Roman"/>
          <w:sz w:val="28"/>
          <w:szCs w:val="28"/>
          <w:lang w:val="en-US" w:eastAsia="zh-CN" w:bidi="ar"/>
        </w:rPr>
        <w:t xml:space="preserve"> </w:t>
      </w:r>
      <w:r>
        <w:rPr>
          <w:rFonts w:hint="eastAsia" w:ascii="仿宋" w:hAnsi="仿宋" w:eastAsia="仿宋" w:cs="仿宋"/>
          <w:sz w:val="28"/>
          <w:szCs w:val="28"/>
          <w:lang w:val="en-US" w:eastAsia="zh-CN" w:bidi="ar"/>
        </w:rPr>
        <w:t>80 次；</w:t>
      </w:r>
    </w:p>
    <w:p w14:paraId="506F10B2">
      <w:pPr>
        <w:keepNext w:val="0"/>
        <w:keepLines w:val="0"/>
        <w:widowControl w:val="0"/>
        <w:suppressLineNumbers w:val="0"/>
        <w:spacing w:before="0" w:beforeAutospacing="0" w:after="0" w:afterAutospacing="0" w:line="500" w:lineRule="exact"/>
        <w:ind w:left="0" w:right="0" w:firstLine="560"/>
        <w:jc w:val="both"/>
        <w:outlineLvl w:val="9"/>
        <w:rPr>
          <w:rFonts w:hint="eastAsia" w:ascii="仿宋" w:hAnsi="仿宋" w:eastAsia="仿宋" w:cs="Times New Roman"/>
          <w:sz w:val="28"/>
          <w:szCs w:val="28"/>
        </w:rPr>
      </w:pPr>
      <w:r>
        <w:rPr>
          <w:rFonts w:hint="eastAsia" w:ascii="仿宋" w:hAnsi="仿宋" w:eastAsia="仿宋" w:cs="仿宋"/>
          <w:sz w:val="28"/>
          <w:szCs w:val="28"/>
          <w:lang w:val="en-US" w:eastAsia="zh-CN" w:bidi="ar"/>
        </w:rPr>
        <w:t>7.8.8快递中应使用幅宽不大于45mm 的生物降解胶带；</w:t>
      </w:r>
    </w:p>
    <w:p w14:paraId="15DD6848">
      <w:pPr>
        <w:keepNext w:val="0"/>
        <w:keepLines w:val="0"/>
        <w:widowControl w:val="0"/>
        <w:suppressLineNumbers w:val="0"/>
        <w:spacing w:before="0" w:beforeAutospacing="0" w:after="0" w:afterAutospacing="0" w:line="500" w:lineRule="exact"/>
        <w:ind w:left="0" w:right="0" w:firstLine="560"/>
        <w:jc w:val="both"/>
        <w:outlineLvl w:val="9"/>
        <w:rPr>
          <w:rFonts w:hint="eastAsia" w:ascii="仿宋" w:hAnsi="仿宋" w:eastAsia="仿宋" w:cs="Times New Roman"/>
          <w:sz w:val="28"/>
          <w:szCs w:val="28"/>
        </w:rPr>
      </w:pPr>
      <w:r>
        <w:rPr>
          <w:rFonts w:hint="eastAsia" w:ascii="仿宋" w:hAnsi="仿宋" w:eastAsia="仿宋" w:cs="仿宋"/>
          <w:sz w:val="28"/>
          <w:szCs w:val="28"/>
          <w:lang w:val="en-US" w:eastAsia="zh-CN" w:bidi="ar"/>
        </w:rPr>
        <w:t>7.8.9快递包装中不得使用溶剂型胶粘剂；</w:t>
      </w:r>
    </w:p>
    <w:p w14:paraId="3D46A157">
      <w:pPr>
        <w:keepNext w:val="0"/>
        <w:keepLines w:val="0"/>
        <w:widowControl w:val="0"/>
        <w:suppressLineNumbers w:val="0"/>
        <w:spacing w:before="0" w:beforeAutospacing="0" w:after="0" w:afterAutospacing="0" w:line="500" w:lineRule="exact"/>
        <w:ind w:left="0" w:right="0" w:firstLine="560"/>
        <w:jc w:val="both"/>
        <w:outlineLvl w:val="9"/>
        <w:rPr>
          <w:rFonts w:hint="eastAsia" w:ascii="仿宋" w:hAnsi="仿宋" w:eastAsia="仿宋" w:cs="Times New Roman"/>
          <w:sz w:val="28"/>
          <w:szCs w:val="28"/>
        </w:rPr>
      </w:pPr>
      <w:r>
        <w:rPr>
          <w:rFonts w:hint="eastAsia" w:ascii="仿宋" w:hAnsi="仿宋" w:eastAsia="仿宋" w:cs="仿宋"/>
          <w:sz w:val="28"/>
          <w:szCs w:val="28"/>
          <w:lang w:val="en-US" w:eastAsia="zh-CN" w:bidi="ar"/>
        </w:rPr>
        <w:t>7.8.10快递应使用电子面单；</w:t>
      </w:r>
    </w:p>
    <w:p w14:paraId="5489D9E5">
      <w:pPr>
        <w:keepNext w:val="0"/>
        <w:keepLines w:val="0"/>
        <w:widowControl w:val="0"/>
        <w:suppressLineNumbers w:val="0"/>
        <w:spacing w:before="0" w:beforeAutospacing="0" w:after="0" w:afterAutospacing="0" w:line="500" w:lineRule="exact"/>
        <w:ind w:left="0" w:right="0" w:firstLine="560"/>
        <w:jc w:val="both"/>
        <w:outlineLvl w:val="9"/>
        <w:rPr>
          <w:rFonts w:hint="eastAsia" w:ascii="仿宋" w:hAnsi="仿宋" w:eastAsia="仿宋" w:cs="Times New Roman"/>
          <w:sz w:val="28"/>
          <w:szCs w:val="28"/>
        </w:rPr>
      </w:pPr>
      <w:r>
        <w:rPr>
          <w:rFonts w:hint="eastAsia" w:ascii="仿宋" w:hAnsi="仿宋" w:eastAsia="仿宋" w:cs="仿宋"/>
          <w:sz w:val="28"/>
          <w:szCs w:val="28"/>
          <w:lang w:val="en-US" w:eastAsia="zh-CN" w:bidi="ar"/>
        </w:rPr>
        <w:t>7.8.11直接使用商品包装作为快递包装的商品，其商品包装满足《商品包装政府采购需求标准（试行）》即可；</w:t>
      </w:r>
    </w:p>
    <w:p w14:paraId="10032B7F">
      <w:pPr>
        <w:keepNext w:val="0"/>
        <w:keepLines w:val="0"/>
        <w:widowControl w:val="0"/>
        <w:suppressLineNumbers w:val="0"/>
        <w:spacing w:before="0" w:beforeAutospacing="0" w:after="0" w:afterAutospacing="0" w:line="500" w:lineRule="exact"/>
        <w:ind w:left="0" w:right="0" w:firstLine="560"/>
        <w:jc w:val="both"/>
        <w:outlineLvl w:val="9"/>
        <w:rPr>
          <w:rFonts w:hint="eastAsia" w:ascii="仿宋" w:hAnsi="仿宋" w:eastAsia="仿宋" w:cs="Times New Roman"/>
          <w:sz w:val="28"/>
          <w:szCs w:val="28"/>
        </w:rPr>
      </w:pPr>
      <w:r>
        <w:rPr>
          <w:rFonts w:hint="eastAsia" w:ascii="仿宋" w:hAnsi="仿宋" w:eastAsia="仿宋" w:cs="仿宋"/>
          <w:sz w:val="28"/>
          <w:szCs w:val="28"/>
          <w:lang w:val="en-US" w:eastAsia="zh-CN" w:bidi="ar"/>
        </w:rPr>
        <w:t>7.8.12快递包装产品质量和封装方式应符合相关国家或行业标准技术指标要求。</w:t>
      </w:r>
    </w:p>
    <w:p w14:paraId="2605480E">
      <w:pPr>
        <w:keepNext w:val="0"/>
        <w:keepLines w:val="0"/>
        <w:widowControl w:val="0"/>
        <w:suppressLineNumbers w:val="0"/>
        <w:spacing w:before="0" w:beforeAutospacing="0" w:after="0" w:afterAutospacing="0" w:line="500" w:lineRule="exact"/>
        <w:ind w:left="0" w:right="0" w:firstLine="560"/>
        <w:jc w:val="both"/>
        <w:outlineLvl w:val="9"/>
        <w:rPr>
          <w:rFonts w:hint="eastAsia" w:ascii="仿宋" w:hAnsi="仿宋" w:eastAsia="仿宋" w:cs="Times New Roman"/>
          <w:sz w:val="28"/>
          <w:szCs w:val="28"/>
        </w:rPr>
      </w:pPr>
      <w:r>
        <w:rPr>
          <w:rFonts w:hint="eastAsia" w:ascii="仿宋" w:hAnsi="仿宋" w:eastAsia="仿宋" w:cs="仿宋"/>
          <w:sz w:val="28"/>
          <w:szCs w:val="28"/>
          <w:lang w:val="en-US" w:eastAsia="zh-CN" w:bidi="ar"/>
        </w:rPr>
        <w:t>（投标时供应商提供承诺函，承诺函需对以上要求逐一作出响应。采购人在必要时可要求中标供应商在履约验收环节出具检测报告。）</w:t>
      </w:r>
    </w:p>
    <w:p w14:paraId="3C19C7D0">
      <w:pPr>
        <w:keepNext w:val="0"/>
        <w:keepLines w:val="0"/>
        <w:widowControl w:val="0"/>
        <w:suppressLineNumbers w:val="0"/>
        <w:spacing w:before="0" w:beforeAutospacing="0" w:after="0" w:afterAutospacing="0" w:line="500" w:lineRule="exact"/>
        <w:ind w:left="0" w:right="0" w:firstLine="560"/>
        <w:jc w:val="both"/>
        <w:outlineLvl w:val="9"/>
        <w:rPr>
          <w:rFonts w:hint="eastAsia" w:ascii="仿宋" w:hAnsi="仿宋" w:eastAsia="仿宋" w:cs="Times New Roman"/>
          <w:sz w:val="28"/>
          <w:szCs w:val="28"/>
        </w:rPr>
      </w:pPr>
      <w:r>
        <w:rPr>
          <w:rFonts w:hint="eastAsia" w:ascii="仿宋" w:hAnsi="仿宋" w:eastAsia="仿宋" w:cs="仿宋"/>
          <w:sz w:val="28"/>
          <w:szCs w:val="28"/>
          <w:lang w:val="en-US" w:eastAsia="zh-CN" w:bidi="ar"/>
        </w:rPr>
        <w:t>7.9绿色数据中心（如有）</w:t>
      </w:r>
    </w:p>
    <w:p w14:paraId="07E1A498">
      <w:pPr>
        <w:keepNext w:val="0"/>
        <w:keepLines w:val="0"/>
        <w:widowControl w:val="0"/>
        <w:suppressLineNumbers w:val="0"/>
        <w:spacing w:before="0" w:beforeAutospacing="0" w:after="0" w:afterAutospacing="0" w:line="500" w:lineRule="exact"/>
        <w:ind w:left="0" w:right="0" w:firstLine="560"/>
        <w:jc w:val="both"/>
        <w:outlineLvl w:val="9"/>
        <w:rPr>
          <w:rFonts w:hint="eastAsia" w:ascii="仿宋" w:hAnsi="仿宋" w:eastAsia="仿宋" w:cs="Times New Roman"/>
          <w:sz w:val="28"/>
          <w:szCs w:val="28"/>
        </w:rPr>
      </w:pPr>
      <w:r>
        <w:rPr>
          <w:rFonts w:hint="eastAsia" w:ascii="仿宋" w:hAnsi="仿宋" w:eastAsia="仿宋" w:cs="仿宋"/>
          <w:sz w:val="28"/>
          <w:szCs w:val="28"/>
          <w:lang w:val="en-US" w:eastAsia="zh-CN" w:bidi="ar"/>
        </w:rPr>
        <w:t>7.9.1采购数据中心相关设备、运维服务，应当有利于节约能源、环境保护和资源循环利用。</w:t>
      </w:r>
    </w:p>
    <w:p w14:paraId="1896D2B2">
      <w:pPr>
        <w:keepNext w:val="0"/>
        <w:keepLines w:val="0"/>
        <w:widowControl w:val="0"/>
        <w:suppressLineNumbers w:val="0"/>
        <w:spacing w:before="0" w:beforeAutospacing="0" w:after="0" w:afterAutospacing="0" w:line="500" w:lineRule="exact"/>
        <w:ind w:left="0" w:right="0" w:firstLine="560"/>
        <w:jc w:val="both"/>
        <w:outlineLvl w:val="9"/>
        <w:rPr>
          <w:rFonts w:hint="eastAsia" w:ascii="仿宋" w:hAnsi="仿宋" w:eastAsia="仿宋" w:cs="Times New Roman"/>
          <w:sz w:val="28"/>
          <w:szCs w:val="28"/>
        </w:rPr>
      </w:pPr>
      <w:r>
        <w:rPr>
          <w:rFonts w:hint="eastAsia" w:ascii="仿宋" w:hAnsi="仿宋" w:eastAsia="仿宋" w:cs="仿宋"/>
          <w:sz w:val="28"/>
          <w:szCs w:val="28"/>
          <w:lang w:val="en-US" w:eastAsia="zh-CN" w:bidi="ar"/>
        </w:rPr>
        <w:t>7.9.2采购人在履约验收中对成交供应商提供的产品或服务进行抽查检测，必要时可委托取得相关资质的第三方机构对其进行检测、认证。因检测、认证涉及生产过程或检测时间长等原因，不能在验收过程中开展检测、认证的，供应商应在验收阶段提供相关检测报告、认证报告。</w:t>
      </w:r>
    </w:p>
    <w:p w14:paraId="41B6C039">
      <w:pPr>
        <w:keepNext w:val="0"/>
        <w:keepLines w:val="0"/>
        <w:widowControl w:val="0"/>
        <w:suppressLineNumbers w:val="0"/>
        <w:spacing w:before="0" w:beforeAutospacing="0" w:after="0" w:afterAutospacing="0" w:line="500" w:lineRule="exact"/>
        <w:ind w:left="0" w:right="0" w:firstLine="560"/>
        <w:jc w:val="both"/>
        <w:outlineLvl w:val="9"/>
        <w:rPr>
          <w:rFonts w:hint="eastAsia" w:ascii="仿宋" w:hAnsi="仿宋" w:eastAsia="仿宋" w:cs="Times New Roman"/>
          <w:sz w:val="28"/>
          <w:szCs w:val="28"/>
        </w:rPr>
      </w:pPr>
      <w:r>
        <w:rPr>
          <w:rFonts w:hint="eastAsia" w:ascii="仿宋" w:hAnsi="仿宋" w:eastAsia="仿宋" w:cs="仿宋"/>
          <w:sz w:val="28"/>
          <w:szCs w:val="28"/>
          <w:lang w:val="en-US" w:eastAsia="zh-CN" w:bidi="ar"/>
        </w:rPr>
        <w:t>7.9.3成交供应商未按合同约定提供设备或服务的，采购人依法追究其违约责任。对供应商提供虚假材料谋取中标、成交的，依法由相关部门予以处理。</w:t>
      </w:r>
    </w:p>
    <w:p w14:paraId="6194C551">
      <w:pPr>
        <w:keepNext w:val="0"/>
        <w:keepLines w:val="0"/>
        <w:widowControl w:val="0"/>
        <w:suppressLineNumbers w:val="0"/>
        <w:spacing w:before="0" w:beforeAutospacing="0" w:after="0" w:afterAutospacing="0" w:line="500" w:lineRule="exact"/>
        <w:ind w:left="0" w:right="0" w:firstLine="560"/>
        <w:jc w:val="both"/>
        <w:outlineLvl w:val="9"/>
        <w:rPr>
          <w:rFonts w:hint="eastAsia" w:ascii="仿宋" w:hAnsi="仿宋" w:eastAsia="仿宋" w:cs="Times New Roman"/>
          <w:sz w:val="28"/>
          <w:szCs w:val="28"/>
        </w:rPr>
      </w:pPr>
      <w:r>
        <w:rPr>
          <w:rFonts w:hint="eastAsia" w:ascii="仿宋" w:hAnsi="仿宋" w:eastAsia="仿宋" w:cs="仿宋"/>
          <w:sz w:val="28"/>
          <w:szCs w:val="28"/>
          <w:lang w:val="en-US" w:eastAsia="zh-CN" w:bidi="ar"/>
        </w:rPr>
        <w:t>7.10低挥发性有机化合物产品：本项目中如有涉及涂料、胶黏剂、油墨、清洗剂等挥发性有机物产品的，属于强制性标准的，供应商应当执行国家和江苏省VOCs含量限制标准。</w:t>
      </w:r>
      <w:r>
        <w:rPr>
          <w:rFonts w:hint="eastAsia" w:ascii="仿宋" w:hAnsi="仿宋" w:eastAsia="仿宋" w:cs="仿宋"/>
          <w:sz w:val="28"/>
          <w:szCs w:val="28"/>
          <w:highlight w:val="none"/>
          <w:lang w:val="en-US" w:eastAsia="zh-CN" w:bidi="ar"/>
        </w:rPr>
        <w:t>供应商如提供符合推荐性标准的涂料、胶黏剂、油墨、清洗剂等挥发性有机物产品的，予以评审优惠。（最低评标法删除标注内容）在通用类货物、家具、</w:t>
      </w:r>
      <w:r>
        <w:rPr>
          <w:rFonts w:hint="eastAsia" w:ascii="仿宋" w:hAnsi="仿宋" w:eastAsia="仿宋" w:cs="仿宋"/>
          <w:sz w:val="28"/>
          <w:szCs w:val="28"/>
          <w:lang w:val="en-US" w:eastAsia="zh-CN" w:bidi="ar"/>
        </w:rPr>
        <w:t>印刷、公务车辆维修等采购项目中，供应商应优先使用低挥发性原辅材料，将使用低VOCs含量的涂料、胶黏剂等纳入合同条款。</w:t>
      </w:r>
    </w:p>
    <w:p w14:paraId="57EEC343">
      <w:pPr>
        <w:keepNext w:val="0"/>
        <w:keepLines w:val="0"/>
        <w:widowControl w:val="0"/>
        <w:suppressLineNumbers w:val="0"/>
        <w:spacing w:before="0" w:beforeAutospacing="0" w:after="0" w:afterAutospacing="0" w:line="500" w:lineRule="exact"/>
        <w:ind w:left="0" w:right="0" w:firstLine="560"/>
        <w:jc w:val="both"/>
        <w:outlineLvl w:val="9"/>
        <w:rPr>
          <w:rFonts w:hint="eastAsia" w:ascii="仿宋" w:hAnsi="仿宋" w:eastAsia="仿宋" w:cs="Times New Roman"/>
          <w:sz w:val="28"/>
          <w:szCs w:val="28"/>
        </w:rPr>
      </w:pPr>
      <w:r>
        <w:rPr>
          <w:rFonts w:hint="eastAsia" w:ascii="仿宋" w:hAnsi="仿宋" w:eastAsia="仿宋" w:cs="仿宋"/>
          <w:sz w:val="28"/>
          <w:szCs w:val="28"/>
          <w:lang w:val="en-US" w:eastAsia="zh-CN" w:bidi="ar"/>
        </w:rPr>
        <w:t>7.11节能环保产品：依据财政部、发展改革委发布的《节能产品政府采购品目清单》，本项目中如有政府强制采购节能产品的（属于清单中打★品目的），只能选择具有国家确定的认证机构出具的、处于有效期之内的节能产品认证证书的产品进行报价，认证机构详见市场监管总局发布的《参与实施政府采购节能产品认证机构名录》和《参与实施政府采购环境标志产品认证机构名录》。</w:t>
      </w:r>
    </w:p>
    <w:p w14:paraId="56FB98AE">
      <w:pPr>
        <w:keepNext w:val="0"/>
        <w:keepLines w:val="0"/>
        <w:widowControl w:val="0"/>
        <w:suppressLineNumbers w:val="0"/>
        <w:spacing w:before="0" w:beforeAutospacing="0" w:after="0" w:afterAutospacing="0" w:line="500" w:lineRule="exact"/>
        <w:ind w:left="0" w:right="0" w:firstLine="560"/>
        <w:jc w:val="both"/>
        <w:outlineLvl w:val="9"/>
        <w:rPr>
          <w:rFonts w:hint="eastAsia" w:ascii="仿宋" w:hAnsi="仿宋" w:eastAsia="仿宋" w:cs="Times New Roman"/>
          <w:sz w:val="28"/>
          <w:szCs w:val="28"/>
        </w:rPr>
      </w:pPr>
      <w:r>
        <w:rPr>
          <w:rFonts w:hint="eastAsia" w:ascii="仿宋" w:hAnsi="仿宋" w:eastAsia="仿宋" w:cs="仿宋"/>
          <w:sz w:val="28"/>
          <w:szCs w:val="28"/>
          <w:lang w:val="en-US" w:eastAsia="zh-CN" w:bidi="ar"/>
        </w:rPr>
        <w:t>7.12绿色低碳管理目标和服务要求：在物业、合同能源管理等服务类采购项目中，要强化绿色低碳管理目标和服务要求，促进绿色产品和服务推广应用。</w:t>
      </w:r>
    </w:p>
    <w:p w14:paraId="2D9512B4">
      <w:pPr>
        <w:keepNext w:val="0"/>
        <w:keepLines w:val="0"/>
        <w:widowControl w:val="0"/>
        <w:suppressLineNumbers w:val="0"/>
        <w:spacing w:before="0" w:beforeAutospacing="0" w:after="0" w:afterAutospacing="0" w:line="500" w:lineRule="exact"/>
        <w:ind w:left="0" w:right="0" w:firstLine="560"/>
        <w:jc w:val="both"/>
        <w:outlineLvl w:val="9"/>
        <w:rPr>
          <w:rFonts w:hint="eastAsia" w:ascii="仿宋" w:hAnsi="仿宋" w:eastAsia="仿宋" w:cs="Times New Roman"/>
          <w:sz w:val="28"/>
          <w:szCs w:val="28"/>
        </w:rPr>
      </w:pPr>
      <w:r>
        <w:rPr>
          <w:rFonts w:hint="eastAsia" w:ascii="仿宋" w:hAnsi="仿宋" w:eastAsia="仿宋" w:cs="仿宋"/>
          <w:sz w:val="28"/>
          <w:szCs w:val="28"/>
          <w:lang w:val="en-US" w:eastAsia="zh-CN" w:bidi="ar"/>
        </w:rPr>
        <w:t>7.12</w:t>
      </w:r>
      <w:r>
        <w:rPr>
          <w:rFonts w:hint="eastAsia" w:ascii="仿宋" w:hAnsi="仿宋" w:eastAsia="仿宋" w:cs="仿宋"/>
          <w:sz w:val="28"/>
          <w:szCs w:val="28"/>
          <w:highlight w:val="none"/>
          <w:lang w:val="en-US" w:eastAsia="zh-CN" w:bidi="ar"/>
        </w:rPr>
        <w:t>绿色采购：依据《江苏省财政厅关于加强政府绿色采购有关事项的通知》（苏财</w:t>
      </w:r>
      <w:r>
        <w:rPr>
          <w:rFonts w:hint="eastAsia" w:ascii="仿宋" w:hAnsi="仿宋" w:eastAsia="仿宋" w:cs="仿宋"/>
          <w:sz w:val="28"/>
          <w:szCs w:val="28"/>
          <w:lang w:val="en-US" w:eastAsia="zh-CN" w:bidi="ar"/>
        </w:rPr>
        <w:t>购〔2023〕65号），供应商提供符合推荐性标准的涂料、胶黏剂、油墨、清洗剂等挥发性有机物产品的或者在通用类货物、家具、印刷、公务车辆维修等采购项目中，优先使用低挥发性原辅材料的加1分（投标时须提供相应使用低VOCs 含量的有效证明材料，否则不得分）。</w:t>
      </w:r>
    </w:p>
    <w:p w14:paraId="7D02B3CD">
      <w:pPr>
        <w:keepNext w:val="0"/>
        <w:keepLines w:val="0"/>
        <w:widowControl w:val="0"/>
        <w:suppressLineNumbers w:val="0"/>
        <w:spacing w:before="0" w:beforeAutospacing="0" w:after="0" w:afterAutospacing="0" w:line="500" w:lineRule="exact"/>
        <w:ind w:left="0" w:right="0" w:firstLine="560"/>
        <w:jc w:val="both"/>
        <w:outlineLvl w:val="9"/>
        <w:rPr>
          <w:rFonts w:hint="eastAsia" w:ascii="黑体" w:hAnsi="宋体" w:eastAsia="黑体" w:cs="Times New Roman"/>
          <w:bCs/>
          <w:sz w:val="28"/>
          <w:szCs w:val="28"/>
        </w:rPr>
      </w:pPr>
      <w:r>
        <w:rPr>
          <w:rFonts w:hint="eastAsia" w:ascii="黑体" w:hAnsi="宋体" w:eastAsia="黑体" w:cs="黑体"/>
          <w:bCs/>
          <w:sz w:val="28"/>
          <w:szCs w:val="28"/>
          <w:lang w:val="en-US" w:eastAsia="zh-CN" w:bidi="ar"/>
        </w:rPr>
        <w:t>8.无效投标和招标活动终止</w:t>
      </w:r>
    </w:p>
    <w:p w14:paraId="5E291243">
      <w:pPr>
        <w:keepNext w:val="0"/>
        <w:keepLines w:val="0"/>
        <w:widowControl w:val="0"/>
        <w:suppressLineNumbers w:val="0"/>
        <w:spacing w:before="0" w:beforeAutospacing="0" w:after="0" w:afterAutospacing="0" w:line="500" w:lineRule="exact"/>
        <w:ind w:left="0" w:right="0" w:firstLine="560"/>
        <w:jc w:val="both"/>
        <w:outlineLvl w:val="9"/>
        <w:rPr>
          <w:rFonts w:hint="eastAsia" w:ascii="仿宋" w:hAnsi="仿宋" w:eastAsia="仿宋" w:cs="Times New Roman"/>
          <w:sz w:val="28"/>
          <w:szCs w:val="28"/>
        </w:rPr>
      </w:pPr>
      <w:r>
        <w:rPr>
          <w:rFonts w:hint="eastAsia" w:ascii="仿宋" w:hAnsi="仿宋" w:eastAsia="仿宋" w:cs="仿宋"/>
          <w:sz w:val="28"/>
          <w:szCs w:val="28"/>
          <w:lang w:val="en-US" w:eastAsia="zh-CN" w:bidi="ar"/>
        </w:rPr>
        <w:t>8.1 出现下列情形之一的，作无效投标处理。</w:t>
      </w:r>
      <w:r>
        <w:rPr>
          <w:rFonts w:hint="eastAsia" w:ascii="仿宋" w:hAnsi="仿宋" w:eastAsia="仿宋" w:cs="Times New Roman"/>
          <w:sz w:val="28"/>
          <w:szCs w:val="28"/>
          <w:lang w:val="en-US" w:eastAsia="zh-CN" w:bidi="ar"/>
        </w:rPr>
        <w:tab/>
      </w:r>
      <w:r>
        <w:rPr>
          <w:rFonts w:hint="eastAsia" w:ascii="仿宋" w:hAnsi="仿宋" w:eastAsia="仿宋" w:cs="Times New Roman"/>
          <w:sz w:val="28"/>
          <w:szCs w:val="28"/>
          <w:lang w:val="en-US" w:eastAsia="zh-CN" w:bidi="ar"/>
        </w:rPr>
        <w:tab/>
      </w:r>
    </w:p>
    <w:p w14:paraId="528EA317">
      <w:pPr>
        <w:keepNext w:val="0"/>
        <w:keepLines w:val="0"/>
        <w:widowControl w:val="0"/>
        <w:suppressLineNumbers w:val="0"/>
        <w:spacing w:before="0" w:beforeAutospacing="0" w:after="0" w:afterAutospacing="0" w:line="500" w:lineRule="exact"/>
        <w:ind w:left="0" w:right="0" w:firstLine="560"/>
        <w:jc w:val="both"/>
        <w:outlineLvl w:val="9"/>
        <w:rPr>
          <w:rFonts w:hint="eastAsia" w:ascii="仿宋" w:hAnsi="仿宋" w:eastAsia="仿宋" w:cs="Times New Roman"/>
          <w:sz w:val="28"/>
          <w:szCs w:val="28"/>
        </w:rPr>
      </w:pPr>
      <w:r>
        <w:rPr>
          <w:rFonts w:hint="eastAsia" w:ascii="仿宋" w:hAnsi="仿宋" w:eastAsia="仿宋" w:cs="仿宋"/>
          <w:sz w:val="28"/>
          <w:szCs w:val="28"/>
          <w:lang w:val="en-US" w:eastAsia="zh-CN" w:bidi="ar"/>
        </w:rPr>
        <w:t>8.1.1 不具备招标文件中规定的资格要求的。</w:t>
      </w:r>
    </w:p>
    <w:p w14:paraId="7A860E1B">
      <w:pPr>
        <w:keepNext w:val="0"/>
        <w:keepLines w:val="0"/>
        <w:widowControl w:val="0"/>
        <w:suppressLineNumbers w:val="0"/>
        <w:spacing w:before="0" w:beforeAutospacing="0" w:after="0" w:afterAutospacing="0" w:line="500" w:lineRule="exact"/>
        <w:ind w:left="0" w:right="0" w:firstLine="560"/>
        <w:jc w:val="both"/>
        <w:outlineLvl w:val="9"/>
        <w:rPr>
          <w:rFonts w:hint="eastAsia" w:ascii="仿宋" w:hAnsi="仿宋" w:eastAsia="仿宋" w:cs="Times New Roman"/>
          <w:sz w:val="28"/>
          <w:szCs w:val="28"/>
        </w:rPr>
      </w:pPr>
      <w:r>
        <w:rPr>
          <w:rFonts w:hint="eastAsia" w:ascii="仿宋" w:hAnsi="仿宋" w:eastAsia="仿宋" w:cs="仿宋"/>
          <w:sz w:val="28"/>
          <w:szCs w:val="28"/>
          <w:lang w:val="en-US" w:eastAsia="zh-CN" w:bidi="ar"/>
        </w:rPr>
        <w:t>8.1.2 报价超过了采购预算或最高限价的。</w:t>
      </w:r>
    </w:p>
    <w:p w14:paraId="4D8D3A00">
      <w:pPr>
        <w:keepNext w:val="0"/>
        <w:keepLines w:val="0"/>
        <w:widowControl w:val="0"/>
        <w:suppressLineNumbers w:val="0"/>
        <w:spacing w:before="0" w:beforeAutospacing="0" w:after="0" w:afterAutospacing="0" w:line="500" w:lineRule="exact"/>
        <w:ind w:left="0" w:right="0" w:firstLine="560"/>
        <w:jc w:val="both"/>
        <w:outlineLvl w:val="9"/>
        <w:rPr>
          <w:rFonts w:hint="eastAsia" w:ascii="仿宋" w:hAnsi="仿宋" w:eastAsia="仿宋" w:cs="Times New Roman"/>
          <w:sz w:val="28"/>
          <w:szCs w:val="28"/>
        </w:rPr>
      </w:pPr>
      <w:r>
        <w:rPr>
          <w:rFonts w:hint="eastAsia" w:ascii="仿宋" w:hAnsi="仿宋" w:eastAsia="仿宋" w:cs="仿宋"/>
          <w:sz w:val="28"/>
          <w:szCs w:val="28"/>
          <w:lang w:val="en-US" w:eastAsia="zh-CN" w:bidi="ar"/>
        </w:rPr>
        <w:t>8.1.3 未通过符合性审查的。</w:t>
      </w:r>
    </w:p>
    <w:p w14:paraId="3BDDF201">
      <w:pPr>
        <w:keepNext w:val="0"/>
        <w:keepLines w:val="0"/>
        <w:widowControl w:val="0"/>
        <w:suppressLineNumbers w:val="0"/>
        <w:spacing w:before="0" w:beforeAutospacing="0" w:after="0" w:afterAutospacing="0" w:line="500" w:lineRule="exact"/>
        <w:ind w:left="0" w:right="0" w:firstLine="560"/>
        <w:jc w:val="both"/>
        <w:outlineLvl w:val="9"/>
        <w:rPr>
          <w:rFonts w:hint="eastAsia" w:ascii="仿宋" w:hAnsi="仿宋" w:eastAsia="仿宋" w:cs="Times New Roman"/>
          <w:sz w:val="28"/>
          <w:szCs w:val="28"/>
        </w:rPr>
      </w:pPr>
      <w:r>
        <w:rPr>
          <w:rFonts w:hint="eastAsia" w:ascii="仿宋" w:hAnsi="仿宋" w:eastAsia="仿宋" w:cs="仿宋"/>
          <w:sz w:val="28"/>
          <w:szCs w:val="28"/>
          <w:lang w:val="en-US" w:eastAsia="zh-CN" w:bidi="ar"/>
        </w:rPr>
        <w:t>8.1.4 不符合法律法规和招标文件中规定的其他实质性要求的。</w:t>
      </w:r>
    </w:p>
    <w:p w14:paraId="50894AD1">
      <w:pPr>
        <w:keepNext w:val="0"/>
        <w:keepLines w:val="0"/>
        <w:widowControl w:val="0"/>
        <w:suppressLineNumbers w:val="0"/>
        <w:spacing w:before="0" w:beforeAutospacing="0" w:after="0" w:afterAutospacing="0" w:line="500" w:lineRule="exact"/>
        <w:ind w:left="0" w:right="0" w:firstLine="560"/>
        <w:jc w:val="both"/>
        <w:outlineLvl w:val="9"/>
        <w:rPr>
          <w:rFonts w:hint="eastAsia" w:ascii="仿宋" w:hAnsi="仿宋" w:eastAsia="仿宋" w:cs="Times New Roman"/>
          <w:sz w:val="28"/>
          <w:szCs w:val="28"/>
        </w:rPr>
      </w:pPr>
      <w:r>
        <w:rPr>
          <w:rFonts w:hint="eastAsia" w:ascii="仿宋" w:hAnsi="仿宋" w:eastAsia="仿宋" w:cs="仿宋"/>
          <w:sz w:val="28"/>
          <w:szCs w:val="28"/>
          <w:lang w:val="en-US" w:eastAsia="zh-CN" w:bidi="ar"/>
        </w:rPr>
        <w:t>8.1.5 供应商被“信用中国”网站列入失信被执行人或重大税收违法案件当事人名单或政府采购严重失信行为记录名单。或查询“信用中国”网站后发现供应商存在其他不符合《中华人民共和国政府采购法》第二十二条规定条件的信用记录。</w:t>
      </w:r>
    </w:p>
    <w:p w14:paraId="3D34D56E">
      <w:pPr>
        <w:keepNext w:val="0"/>
        <w:keepLines w:val="0"/>
        <w:widowControl w:val="0"/>
        <w:suppressLineNumbers w:val="0"/>
        <w:spacing w:before="0" w:beforeAutospacing="0" w:after="0" w:afterAutospacing="0" w:line="500" w:lineRule="exact"/>
        <w:ind w:left="0" w:right="0" w:firstLine="560"/>
        <w:jc w:val="both"/>
        <w:outlineLvl w:val="9"/>
        <w:rPr>
          <w:rFonts w:hint="eastAsia" w:ascii="仿宋" w:hAnsi="仿宋" w:eastAsia="仿宋" w:cs="Times New Roman"/>
          <w:sz w:val="28"/>
          <w:szCs w:val="28"/>
        </w:rPr>
      </w:pPr>
      <w:r>
        <w:rPr>
          <w:rFonts w:hint="eastAsia" w:ascii="仿宋" w:hAnsi="仿宋" w:eastAsia="仿宋" w:cs="仿宋"/>
          <w:sz w:val="28"/>
          <w:szCs w:val="28"/>
          <w:lang w:val="en-US" w:eastAsia="zh-CN" w:bidi="ar"/>
        </w:rPr>
        <w:t>8.1.6 投标文件含有采购人不能接受的附加条件的。</w:t>
      </w:r>
    </w:p>
    <w:p w14:paraId="569166A6">
      <w:pPr>
        <w:keepNext w:val="0"/>
        <w:keepLines w:val="0"/>
        <w:widowControl w:val="0"/>
        <w:suppressLineNumbers w:val="0"/>
        <w:spacing w:before="0" w:beforeAutospacing="0" w:after="0" w:afterAutospacing="0" w:line="500" w:lineRule="exact"/>
        <w:ind w:left="0" w:right="0" w:firstLine="560"/>
        <w:jc w:val="both"/>
        <w:outlineLvl w:val="9"/>
        <w:rPr>
          <w:rFonts w:hint="eastAsia" w:ascii="仿宋" w:hAnsi="仿宋" w:eastAsia="仿宋" w:cs="Times New Roman"/>
          <w:sz w:val="28"/>
          <w:szCs w:val="28"/>
        </w:rPr>
      </w:pPr>
      <w:r>
        <w:rPr>
          <w:rFonts w:hint="eastAsia" w:ascii="仿宋" w:hAnsi="仿宋" w:eastAsia="仿宋" w:cs="仿宋"/>
          <w:sz w:val="28"/>
          <w:szCs w:val="28"/>
          <w:lang w:val="en-US" w:eastAsia="zh-CN" w:bidi="ar"/>
        </w:rPr>
        <w:t>8.1.7 本项目采购产品被财政部、国家发改委、生态环境部等列入“节能产品品目清单”“环境标志产品品目清单”强制采购范围，而供应商所投标产品不在强制采购范围内的。</w:t>
      </w:r>
    </w:p>
    <w:p w14:paraId="7F66DA4F">
      <w:pPr>
        <w:keepNext w:val="0"/>
        <w:keepLines w:val="0"/>
        <w:widowControl w:val="0"/>
        <w:suppressLineNumbers w:val="0"/>
        <w:spacing w:before="0" w:beforeAutospacing="0" w:after="0" w:afterAutospacing="0" w:line="500" w:lineRule="exact"/>
        <w:ind w:left="0" w:right="0" w:firstLine="560"/>
        <w:jc w:val="both"/>
        <w:outlineLvl w:val="9"/>
        <w:rPr>
          <w:rFonts w:hint="eastAsia" w:ascii="仿宋" w:hAnsi="仿宋" w:eastAsia="仿宋" w:cs="Times New Roman"/>
          <w:sz w:val="28"/>
          <w:szCs w:val="28"/>
        </w:rPr>
      </w:pPr>
      <w:r>
        <w:rPr>
          <w:rFonts w:hint="eastAsia" w:ascii="仿宋" w:hAnsi="仿宋" w:eastAsia="仿宋" w:cs="仿宋"/>
          <w:sz w:val="28"/>
          <w:szCs w:val="28"/>
          <w:lang w:val="en-US" w:eastAsia="zh-CN" w:bidi="ar"/>
        </w:rPr>
        <w:t>8.1.8 投标文件未按照招标文件要求加盖电子签章。</w:t>
      </w:r>
    </w:p>
    <w:p w14:paraId="6E6E2A61">
      <w:pPr>
        <w:keepNext w:val="0"/>
        <w:keepLines w:val="0"/>
        <w:widowControl w:val="0"/>
        <w:suppressLineNumbers w:val="0"/>
        <w:spacing w:before="0" w:beforeAutospacing="0" w:after="0" w:afterAutospacing="0" w:line="500" w:lineRule="exact"/>
        <w:ind w:left="0" w:right="0" w:firstLine="560"/>
        <w:jc w:val="both"/>
        <w:outlineLvl w:val="9"/>
        <w:rPr>
          <w:rFonts w:hint="eastAsia" w:ascii="仿宋" w:hAnsi="仿宋" w:eastAsia="仿宋" w:cs="Times New Roman"/>
          <w:sz w:val="28"/>
          <w:szCs w:val="28"/>
        </w:rPr>
      </w:pPr>
      <w:r>
        <w:rPr>
          <w:rFonts w:hint="eastAsia" w:ascii="仿宋" w:hAnsi="仿宋" w:eastAsia="仿宋" w:cs="仿宋"/>
          <w:sz w:val="28"/>
          <w:szCs w:val="28"/>
          <w:lang w:val="en-US" w:eastAsia="zh-CN" w:bidi="ar"/>
        </w:rPr>
        <w:t>8.1.9 供应商在系统规定的时间内未成功解密电子投标文件的。</w:t>
      </w:r>
    </w:p>
    <w:p w14:paraId="3070DA3C">
      <w:pPr>
        <w:keepNext w:val="0"/>
        <w:keepLines w:val="0"/>
        <w:widowControl w:val="0"/>
        <w:suppressLineNumbers w:val="0"/>
        <w:spacing w:before="0" w:beforeAutospacing="0" w:after="0" w:afterAutospacing="0" w:line="500" w:lineRule="exact"/>
        <w:ind w:left="0" w:right="0" w:firstLine="560"/>
        <w:jc w:val="both"/>
        <w:outlineLvl w:val="9"/>
        <w:rPr>
          <w:rFonts w:hint="eastAsia" w:ascii="仿宋" w:hAnsi="仿宋" w:eastAsia="仿宋" w:cs="Times New Roman"/>
          <w:sz w:val="28"/>
          <w:szCs w:val="28"/>
        </w:rPr>
      </w:pPr>
      <w:r>
        <w:rPr>
          <w:rFonts w:hint="eastAsia" w:ascii="仿宋" w:hAnsi="仿宋" w:eastAsia="仿宋" w:cs="仿宋"/>
          <w:sz w:val="28"/>
          <w:szCs w:val="28"/>
          <w:lang w:val="en-US" w:eastAsia="zh-CN" w:bidi="ar"/>
        </w:rPr>
        <w:t>8.1.10 未完整上传投标文件电子文档的，或上传的文件打不开的。</w:t>
      </w:r>
    </w:p>
    <w:p w14:paraId="28370C4F">
      <w:pPr>
        <w:keepNext w:val="0"/>
        <w:keepLines w:val="0"/>
        <w:widowControl w:val="0"/>
        <w:suppressLineNumbers w:val="0"/>
        <w:spacing w:before="0" w:beforeAutospacing="0" w:after="0" w:afterAutospacing="0" w:line="500" w:lineRule="exact"/>
        <w:ind w:left="0" w:right="0" w:firstLine="560"/>
        <w:jc w:val="both"/>
        <w:outlineLvl w:val="9"/>
        <w:rPr>
          <w:rFonts w:hint="eastAsia" w:ascii="仿宋" w:hAnsi="仿宋" w:eastAsia="仿宋" w:cs="Times New Roman"/>
          <w:sz w:val="28"/>
          <w:szCs w:val="28"/>
        </w:rPr>
      </w:pPr>
      <w:r>
        <w:rPr>
          <w:rFonts w:hint="eastAsia" w:ascii="仿宋" w:hAnsi="仿宋" w:eastAsia="仿宋" w:cs="仿宋"/>
          <w:sz w:val="28"/>
          <w:szCs w:val="28"/>
          <w:lang w:val="en-US" w:eastAsia="zh-CN" w:bidi="ar"/>
        </w:rPr>
        <w:t>8.1.11 不同的供应商投标文件制作机器码、文件创建标识码一致的。</w:t>
      </w:r>
    </w:p>
    <w:p w14:paraId="709A4D95">
      <w:pPr>
        <w:keepNext w:val="0"/>
        <w:keepLines w:val="0"/>
        <w:widowControl w:val="0"/>
        <w:suppressLineNumbers w:val="0"/>
        <w:spacing w:before="0" w:beforeAutospacing="0" w:after="0" w:afterAutospacing="0" w:line="500" w:lineRule="exact"/>
        <w:ind w:left="0" w:right="0" w:firstLine="560"/>
        <w:jc w:val="both"/>
        <w:outlineLvl w:val="9"/>
        <w:rPr>
          <w:rFonts w:hint="eastAsia" w:ascii="仿宋" w:hAnsi="仿宋" w:eastAsia="仿宋" w:cs="Times New Roman"/>
          <w:sz w:val="28"/>
          <w:szCs w:val="28"/>
        </w:rPr>
      </w:pPr>
      <w:r>
        <w:rPr>
          <w:rFonts w:hint="eastAsia" w:ascii="仿宋" w:hAnsi="仿宋" w:eastAsia="仿宋" w:cs="仿宋"/>
          <w:sz w:val="28"/>
          <w:szCs w:val="28"/>
          <w:lang w:val="en-US" w:eastAsia="zh-CN" w:bidi="ar"/>
        </w:rPr>
        <w:t>8.1.12 不同投标人委托同一单位或者个人办理投标事宜。</w:t>
      </w:r>
    </w:p>
    <w:p w14:paraId="18AAC647">
      <w:pPr>
        <w:keepNext w:val="0"/>
        <w:keepLines w:val="0"/>
        <w:widowControl w:val="0"/>
        <w:suppressLineNumbers w:val="0"/>
        <w:spacing w:before="0" w:beforeAutospacing="0" w:after="0" w:afterAutospacing="0" w:line="500" w:lineRule="exact"/>
        <w:ind w:left="0" w:right="0" w:firstLine="560"/>
        <w:jc w:val="both"/>
        <w:outlineLvl w:val="9"/>
        <w:rPr>
          <w:rFonts w:hint="eastAsia" w:ascii="仿宋" w:hAnsi="仿宋" w:eastAsia="仿宋" w:cs="Times New Roman"/>
          <w:sz w:val="28"/>
          <w:szCs w:val="28"/>
        </w:rPr>
      </w:pPr>
      <w:r>
        <w:rPr>
          <w:rFonts w:hint="eastAsia" w:ascii="仿宋" w:hAnsi="仿宋" w:eastAsia="仿宋" w:cs="仿宋"/>
          <w:sz w:val="28"/>
          <w:szCs w:val="28"/>
          <w:lang w:val="en-US" w:eastAsia="zh-CN" w:bidi="ar"/>
        </w:rPr>
        <w:t>8.1.13 同投标人的投标文件载明的项目管理成员或者联系人员为同一人。</w:t>
      </w:r>
    </w:p>
    <w:p w14:paraId="5EDD492A">
      <w:pPr>
        <w:keepNext w:val="0"/>
        <w:keepLines w:val="0"/>
        <w:widowControl w:val="0"/>
        <w:suppressLineNumbers w:val="0"/>
        <w:spacing w:before="0" w:beforeAutospacing="0" w:after="0" w:afterAutospacing="0" w:line="500" w:lineRule="exact"/>
        <w:ind w:left="0" w:right="0" w:firstLine="560"/>
        <w:jc w:val="both"/>
        <w:outlineLvl w:val="9"/>
        <w:rPr>
          <w:rFonts w:hint="eastAsia" w:ascii="仿宋" w:hAnsi="仿宋" w:eastAsia="仿宋" w:cs="Times New Roman"/>
          <w:sz w:val="28"/>
          <w:szCs w:val="28"/>
        </w:rPr>
      </w:pPr>
      <w:r>
        <w:rPr>
          <w:rFonts w:hint="eastAsia" w:ascii="仿宋" w:hAnsi="仿宋" w:eastAsia="仿宋" w:cs="仿宋"/>
          <w:sz w:val="28"/>
          <w:szCs w:val="28"/>
          <w:lang w:val="en-US" w:eastAsia="zh-CN" w:bidi="ar"/>
        </w:rPr>
        <w:t>8.1.14 不同投标人的投标文件异常一致或者投标报价呈规律性差异。</w:t>
      </w:r>
    </w:p>
    <w:p w14:paraId="6BA4A8C5">
      <w:pPr>
        <w:keepNext w:val="0"/>
        <w:keepLines w:val="0"/>
        <w:widowControl w:val="0"/>
        <w:suppressLineNumbers w:val="0"/>
        <w:spacing w:before="0" w:beforeAutospacing="0" w:after="0" w:afterAutospacing="0" w:line="500" w:lineRule="exact"/>
        <w:ind w:left="0" w:right="0" w:firstLine="560"/>
        <w:jc w:val="both"/>
        <w:outlineLvl w:val="9"/>
        <w:rPr>
          <w:rFonts w:hint="eastAsia" w:ascii="仿宋" w:hAnsi="仿宋" w:eastAsia="仿宋" w:cs="Times New Roman"/>
          <w:sz w:val="28"/>
          <w:szCs w:val="28"/>
        </w:rPr>
      </w:pPr>
      <w:r>
        <w:rPr>
          <w:rFonts w:hint="eastAsia" w:ascii="仿宋" w:hAnsi="仿宋" w:eastAsia="仿宋" w:cs="仿宋"/>
          <w:sz w:val="28"/>
          <w:szCs w:val="28"/>
          <w:lang w:val="en-US" w:eastAsia="zh-CN" w:bidi="ar"/>
        </w:rPr>
        <w:t>8.1.15评标委员会认为投标人的报价明显低于其他通过符合性审查投标人的报价，有可能影响产品质量或者不能诚信履约，要求供应商在合理时间内提供说明，投标人不能证明其报价合理性的。</w:t>
      </w:r>
    </w:p>
    <w:p w14:paraId="49EFE41E">
      <w:pPr>
        <w:keepNext w:val="0"/>
        <w:keepLines w:val="0"/>
        <w:widowControl w:val="0"/>
        <w:suppressLineNumbers w:val="0"/>
        <w:spacing w:before="0" w:beforeAutospacing="0" w:after="0" w:afterAutospacing="0" w:line="500" w:lineRule="exact"/>
        <w:ind w:left="0" w:right="0" w:firstLine="560"/>
        <w:jc w:val="both"/>
        <w:outlineLvl w:val="9"/>
        <w:rPr>
          <w:rFonts w:hint="eastAsia" w:ascii="仿宋" w:hAnsi="仿宋" w:eastAsia="仿宋" w:cs="Times New Roman"/>
          <w:sz w:val="28"/>
          <w:szCs w:val="28"/>
        </w:rPr>
      </w:pPr>
      <w:r>
        <w:rPr>
          <w:rFonts w:hint="eastAsia" w:ascii="仿宋" w:hAnsi="仿宋" w:eastAsia="仿宋" w:cs="仿宋"/>
          <w:sz w:val="28"/>
          <w:szCs w:val="28"/>
          <w:lang w:val="en-US" w:eastAsia="zh-CN" w:bidi="ar"/>
        </w:rPr>
        <w:t>8.1.16其他法律法规及本招标文件规定的属无效投标的情形。</w:t>
      </w:r>
    </w:p>
    <w:p w14:paraId="172F0459">
      <w:pPr>
        <w:keepNext w:val="0"/>
        <w:keepLines w:val="0"/>
        <w:widowControl w:val="0"/>
        <w:suppressLineNumbers w:val="0"/>
        <w:spacing w:before="0" w:beforeAutospacing="0" w:after="0" w:afterAutospacing="0" w:line="500" w:lineRule="exact"/>
        <w:ind w:left="0" w:right="0" w:firstLine="560"/>
        <w:jc w:val="both"/>
        <w:outlineLvl w:val="9"/>
        <w:rPr>
          <w:rFonts w:hint="eastAsia" w:ascii="仿宋" w:hAnsi="仿宋" w:eastAsia="仿宋" w:cs="Times New Roman"/>
          <w:sz w:val="28"/>
          <w:szCs w:val="28"/>
        </w:rPr>
      </w:pPr>
      <w:r>
        <w:rPr>
          <w:rFonts w:hint="eastAsia" w:ascii="仿宋" w:hAnsi="仿宋" w:eastAsia="仿宋" w:cs="仿宋"/>
          <w:sz w:val="28"/>
          <w:szCs w:val="28"/>
          <w:lang w:val="en-US" w:eastAsia="zh-CN" w:bidi="ar"/>
        </w:rPr>
        <w:t>8.2 出现下列情形之一的，本次招标活动将被终止：</w:t>
      </w:r>
    </w:p>
    <w:p w14:paraId="1D536E12">
      <w:pPr>
        <w:keepNext w:val="0"/>
        <w:keepLines w:val="0"/>
        <w:widowControl w:val="0"/>
        <w:suppressLineNumbers w:val="0"/>
        <w:spacing w:before="0" w:beforeAutospacing="0" w:after="0" w:afterAutospacing="0" w:line="500" w:lineRule="exact"/>
        <w:ind w:left="0" w:right="0" w:firstLine="560"/>
        <w:jc w:val="both"/>
        <w:outlineLvl w:val="9"/>
        <w:rPr>
          <w:rFonts w:hint="eastAsia" w:ascii="仿宋" w:hAnsi="仿宋" w:eastAsia="仿宋" w:cs="Times New Roman"/>
          <w:sz w:val="28"/>
          <w:szCs w:val="28"/>
        </w:rPr>
      </w:pPr>
      <w:r>
        <w:rPr>
          <w:rFonts w:hint="eastAsia" w:ascii="仿宋" w:hAnsi="仿宋" w:eastAsia="仿宋" w:cs="仿宋"/>
          <w:sz w:val="28"/>
          <w:szCs w:val="28"/>
          <w:lang w:val="en-US" w:eastAsia="zh-CN" w:bidi="ar"/>
        </w:rPr>
        <w:t>8.2.1 合格投标人不足3家的；</w:t>
      </w:r>
    </w:p>
    <w:p w14:paraId="2AC2F212">
      <w:pPr>
        <w:keepNext w:val="0"/>
        <w:keepLines w:val="0"/>
        <w:widowControl w:val="0"/>
        <w:suppressLineNumbers w:val="0"/>
        <w:spacing w:before="0" w:beforeAutospacing="0" w:after="0" w:afterAutospacing="0" w:line="500" w:lineRule="exact"/>
        <w:ind w:left="0" w:right="0" w:firstLine="560"/>
        <w:jc w:val="both"/>
        <w:outlineLvl w:val="9"/>
        <w:rPr>
          <w:rFonts w:hint="eastAsia" w:ascii="仿宋" w:hAnsi="仿宋" w:eastAsia="仿宋" w:cs="Times New Roman"/>
          <w:sz w:val="28"/>
          <w:szCs w:val="28"/>
        </w:rPr>
      </w:pPr>
      <w:r>
        <w:rPr>
          <w:rFonts w:hint="eastAsia" w:ascii="仿宋" w:hAnsi="仿宋" w:eastAsia="仿宋" w:cs="仿宋"/>
          <w:sz w:val="28"/>
          <w:szCs w:val="28"/>
          <w:lang w:val="en-US" w:eastAsia="zh-CN" w:bidi="ar"/>
        </w:rPr>
        <w:t>8.2.2 出现影响采购公正的违法、违规行为的；</w:t>
      </w:r>
    </w:p>
    <w:p w14:paraId="46975129">
      <w:pPr>
        <w:keepNext w:val="0"/>
        <w:keepLines w:val="0"/>
        <w:widowControl w:val="0"/>
        <w:suppressLineNumbers w:val="0"/>
        <w:spacing w:before="0" w:beforeAutospacing="0" w:after="0" w:afterAutospacing="0" w:line="500" w:lineRule="exact"/>
        <w:ind w:left="0" w:right="0" w:firstLine="560"/>
        <w:jc w:val="both"/>
        <w:outlineLvl w:val="9"/>
        <w:rPr>
          <w:rFonts w:hint="eastAsia" w:ascii="仿宋" w:hAnsi="仿宋" w:eastAsia="仿宋" w:cs="Times New Roman"/>
          <w:sz w:val="28"/>
          <w:szCs w:val="28"/>
        </w:rPr>
      </w:pPr>
      <w:r>
        <w:rPr>
          <w:rFonts w:hint="eastAsia" w:ascii="仿宋" w:hAnsi="仿宋" w:eastAsia="仿宋" w:cs="仿宋"/>
          <w:sz w:val="28"/>
          <w:szCs w:val="28"/>
          <w:lang w:val="en-US" w:eastAsia="zh-CN" w:bidi="ar"/>
        </w:rPr>
        <w:t>8.2.3  因重大变故，采购任务取消的。</w:t>
      </w:r>
    </w:p>
    <w:p w14:paraId="52EA383D">
      <w:pPr>
        <w:keepNext w:val="0"/>
        <w:keepLines w:val="0"/>
        <w:widowControl w:val="0"/>
        <w:suppressLineNumbers w:val="0"/>
        <w:spacing w:before="0" w:beforeAutospacing="0" w:after="0" w:afterAutospacing="0" w:line="500" w:lineRule="exact"/>
        <w:ind w:left="0" w:right="0" w:firstLine="560"/>
        <w:jc w:val="both"/>
        <w:outlineLvl w:val="9"/>
        <w:rPr>
          <w:rFonts w:hint="eastAsia" w:ascii="黑体" w:hAnsi="宋体" w:eastAsia="黑体" w:cs="Times New Roman"/>
          <w:sz w:val="28"/>
          <w:szCs w:val="28"/>
        </w:rPr>
      </w:pPr>
      <w:r>
        <w:rPr>
          <w:rFonts w:hint="eastAsia" w:ascii="黑体" w:hAnsi="宋体" w:eastAsia="黑体" w:cs="黑体"/>
          <w:sz w:val="28"/>
          <w:szCs w:val="28"/>
          <w:lang w:val="en-US" w:eastAsia="zh-CN" w:bidi="ar"/>
        </w:rPr>
        <w:t>9. 询问、质疑和投诉</w:t>
      </w:r>
    </w:p>
    <w:p w14:paraId="619EFDEC">
      <w:pPr>
        <w:keepNext w:val="0"/>
        <w:keepLines w:val="0"/>
        <w:widowControl w:val="0"/>
        <w:suppressLineNumbers w:val="0"/>
        <w:spacing w:before="0" w:beforeAutospacing="0" w:after="0" w:afterAutospacing="0" w:line="500" w:lineRule="exact"/>
        <w:ind w:left="0" w:right="0" w:firstLine="560"/>
        <w:jc w:val="both"/>
        <w:outlineLvl w:val="9"/>
        <w:rPr>
          <w:rFonts w:hint="eastAsia" w:ascii="仿宋" w:hAnsi="仿宋" w:eastAsia="仿宋" w:cs="Times New Roman"/>
          <w:sz w:val="28"/>
          <w:szCs w:val="28"/>
        </w:rPr>
      </w:pPr>
      <w:r>
        <w:rPr>
          <w:rFonts w:hint="eastAsia" w:ascii="仿宋" w:hAnsi="仿宋" w:eastAsia="仿宋" w:cs="仿宋"/>
          <w:sz w:val="28"/>
          <w:szCs w:val="28"/>
          <w:lang w:val="en-US" w:eastAsia="zh-CN" w:bidi="ar"/>
        </w:rPr>
        <w:t>9.1 供应商对政府采购活动事项有疑问的，可以向采购人或者采购代理机构提出询问，采购人或者采购代理机构应当在3个工作日内作出答复。</w:t>
      </w:r>
    </w:p>
    <w:p w14:paraId="2C73BF89">
      <w:pPr>
        <w:keepNext w:val="0"/>
        <w:keepLines w:val="0"/>
        <w:widowControl w:val="0"/>
        <w:suppressLineNumbers w:val="0"/>
        <w:spacing w:before="0" w:beforeAutospacing="0" w:after="0" w:afterAutospacing="0" w:line="500" w:lineRule="exact"/>
        <w:ind w:left="0" w:right="0" w:firstLine="560"/>
        <w:jc w:val="both"/>
        <w:outlineLvl w:val="9"/>
        <w:rPr>
          <w:rFonts w:hint="eastAsia" w:ascii="仿宋" w:hAnsi="仿宋" w:eastAsia="仿宋" w:cs="Times New Roman"/>
          <w:sz w:val="28"/>
          <w:szCs w:val="28"/>
        </w:rPr>
      </w:pPr>
      <w:r>
        <w:rPr>
          <w:rFonts w:hint="eastAsia" w:ascii="仿宋" w:hAnsi="仿宋" w:eastAsia="仿宋" w:cs="仿宋"/>
          <w:sz w:val="28"/>
          <w:szCs w:val="28"/>
          <w:lang w:val="en-US" w:eastAsia="zh-CN" w:bidi="ar"/>
        </w:rPr>
        <w:t>9.2 供应商认为采购文件、采购过程、中标或者成交结果使自己的权益受到损害的，可以在知道或者应知其权益受到损害之日起7个工作日内，以书面形式向采购人、采购代理机构提出质疑。</w:t>
      </w:r>
    </w:p>
    <w:p w14:paraId="1B7842DA">
      <w:pPr>
        <w:keepNext w:val="0"/>
        <w:keepLines w:val="0"/>
        <w:widowControl w:val="0"/>
        <w:suppressLineNumbers w:val="0"/>
        <w:spacing w:before="0" w:beforeAutospacing="0" w:after="0" w:afterAutospacing="0" w:line="500" w:lineRule="exact"/>
        <w:ind w:left="0" w:right="0" w:firstLine="560"/>
        <w:jc w:val="both"/>
        <w:outlineLvl w:val="9"/>
        <w:rPr>
          <w:rFonts w:hint="eastAsia" w:ascii="仿宋" w:hAnsi="仿宋" w:eastAsia="仿宋" w:cs="Times New Roman"/>
          <w:sz w:val="28"/>
          <w:szCs w:val="28"/>
        </w:rPr>
      </w:pPr>
      <w:r>
        <w:rPr>
          <w:rFonts w:hint="eastAsia" w:ascii="仿宋" w:hAnsi="仿宋" w:eastAsia="仿宋" w:cs="仿宋"/>
          <w:sz w:val="28"/>
          <w:szCs w:val="28"/>
          <w:lang w:val="en-US" w:eastAsia="zh-CN" w:bidi="ar"/>
        </w:rPr>
        <w:t>上述应知其权益受到损害之日，是指：对可以质疑的招标文件提出质疑的，为收到招标文件之日或者招标文件公告期限届满之日；对采购过程提出质疑的，为各采购程序环节结束之日；对成交结果提出质疑的，为成交结果公告期限届满之日。</w:t>
      </w:r>
    </w:p>
    <w:p w14:paraId="0C7D580D">
      <w:pPr>
        <w:keepNext w:val="0"/>
        <w:keepLines w:val="0"/>
        <w:widowControl w:val="0"/>
        <w:suppressLineNumbers w:val="0"/>
        <w:spacing w:before="0" w:beforeAutospacing="0" w:after="0" w:afterAutospacing="0" w:line="500" w:lineRule="exact"/>
        <w:ind w:left="0" w:right="0" w:firstLine="560"/>
        <w:jc w:val="both"/>
        <w:outlineLvl w:val="9"/>
        <w:rPr>
          <w:rFonts w:hint="eastAsia" w:ascii="仿宋" w:hAnsi="仿宋" w:eastAsia="仿宋" w:cs="Times New Roman"/>
          <w:sz w:val="28"/>
          <w:szCs w:val="28"/>
        </w:rPr>
      </w:pPr>
      <w:r>
        <w:rPr>
          <w:rFonts w:hint="eastAsia" w:ascii="仿宋" w:hAnsi="仿宋" w:eastAsia="仿宋" w:cs="仿宋"/>
          <w:sz w:val="28"/>
          <w:szCs w:val="28"/>
          <w:lang w:val="en-US" w:eastAsia="zh-CN" w:bidi="ar"/>
        </w:rPr>
        <w:t>9.3 提出质疑的供应商（以下简称质疑供应商）应当是参与所质疑项目采购活动的供应商。潜在供应商已依法获取其可质疑的采购文件的，可以对该文件提出质疑。</w:t>
      </w:r>
    </w:p>
    <w:p w14:paraId="1A636E04">
      <w:pPr>
        <w:keepNext w:val="0"/>
        <w:keepLines w:val="0"/>
        <w:widowControl w:val="0"/>
        <w:suppressLineNumbers w:val="0"/>
        <w:spacing w:before="0" w:beforeAutospacing="0" w:after="0" w:afterAutospacing="0" w:line="500" w:lineRule="exact"/>
        <w:ind w:left="0" w:right="0" w:firstLine="560"/>
        <w:jc w:val="both"/>
        <w:outlineLvl w:val="9"/>
        <w:rPr>
          <w:rFonts w:hint="eastAsia" w:ascii="仿宋" w:hAnsi="仿宋" w:eastAsia="仿宋" w:cs="Times New Roman"/>
          <w:sz w:val="28"/>
          <w:szCs w:val="28"/>
        </w:rPr>
      </w:pPr>
      <w:r>
        <w:rPr>
          <w:rFonts w:hint="eastAsia" w:ascii="仿宋" w:hAnsi="仿宋" w:eastAsia="仿宋" w:cs="仿宋"/>
          <w:sz w:val="28"/>
          <w:szCs w:val="28"/>
          <w:lang w:val="en-US" w:eastAsia="zh-CN" w:bidi="ar"/>
        </w:rPr>
        <w:t>9.4 供应商提出质疑应当提交质疑函和必要的证明材料，质疑函内容详见第9.9条质疑函范本。供应商为自然人的，应当由本人签字；供应商为法人或者其他组织的，应当由法定代表人、主要负责人，或者其授权代表签字或者盖章，并加盖公章。</w:t>
      </w:r>
    </w:p>
    <w:p w14:paraId="56F87859">
      <w:pPr>
        <w:keepNext w:val="0"/>
        <w:keepLines w:val="0"/>
        <w:widowControl w:val="0"/>
        <w:suppressLineNumbers w:val="0"/>
        <w:spacing w:before="0" w:beforeAutospacing="0" w:after="0" w:afterAutospacing="0" w:line="500" w:lineRule="exact"/>
        <w:ind w:left="0" w:right="0" w:firstLine="560"/>
        <w:jc w:val="both"/>
        <w:outlineLvl w:val="9"/>
        <w:rPr>
          <w:rFonts w:hint="eastAsia" w:ascii="仿宋" w:hAnsi="仿宋" w:eastAsia="仿宋" w:cs="Times New Roman"/>
          <w:b/>
          <w:bCs w:val="0"/>
          <w:sz w:val="28"/>
          <w:szCs w:val="28"/>
        </w:rPr>
      </w:pPr>
      <w:r>
        <w:rPr>
          <w:rFonts w:hint="eastAsia" w:ascii="仿宋" w:hAnsi="仿宋" w:eastAsia="仿宋" w:cs="仿宋"/>
          <w:sz w:val="28"/>
          <w:szCs w:val="28"/>
          <w:lang w:val="en-US" w:eastAsia="zh-CN" w:bidi="ar"/>
        </w:rPr>
        <w:t xml:space="preserve">9.5 </w:t>
      </w:r>
      <w:r>
        <w:rPr>
          <w:rFonts w:hint="eastAsia" w:ascii="仿宋" w:hAnsi="仿宋" w:eastAsia="仿宋" w:cs="仿宋"/>
          <w:b/>
          <w:bCs w:val="0"/>
          <w:sz w:val="28"/>
          <w:szCs w:val="28"/>
          <w:lang w:val="en-US" w:eastAsia="zh-CN" w:bidi="ar"/>
        </w:rPr>
        <w:t>供应商须在法定质疑期内一次性提出针对同一采购程序环节的质疑。供应商提交的书面质疑材料应当包括下列内容：营业执照复印件（自然人除外）、授权委托书原件（如有代理人）、法人代表及代理人（如有代理人）身份证复印件、按照本招标文件中《质疑函范本》要求填写的质疑函原件。</w:t>
      </w:r>
    </w:p>
    <w:p w14:paraId="705250A1">
      <w:pPr>
        <w:keepNext w:val="0"/>
        <w:keepLines w:val="0"/>
        <w:widowControl w:val="0"/>
        <w:suppressLineNumbers w:val="0"/>
        <w:spacing w:before="0" w:beforeAutospacing="0" w:after="0" w:afterAutospacing="0" w:line="500" w:lineRule="exact"/>
        <w:ind w:left="0" w:right="0" w:firstLine="560"/>
        <w:jc w:val="both"/>
        <w:outlineLvl w:val="9"/>
        <w:rPr>
          <w:rFonts w:hint="eastAsia" w:ascii="仿宋" w:hAnsi="仿宋" w:eastAsia="仿宋" w:cs="Times New Roman"/>
          <w:b/>
          <w:bCs w:val="0"/>
          <w:sz w:val="28"/>
          <w:szCs w:val="28"/>
        </w:rPr>
      </w:pPr>
      <w:r>
        <w:rPr>
          <w:rFonts w:hint="eastAsia" w:ascii="仿宋" w:hAnsi="仿宋" w:eastAsia="仿宋" w:cs="仿宋"/>
          <w:sz w:val="28"/>
          <w:szCs w:val="28"/>
          <w:lang w:val="en-US" w:eastAsia="zh-CN" w:bidi="ar"/>
        </w:rPr>
        <w:t xml:space="preserve">9.6 </w:t>
      </w:r>
      <w:r>
        <w:rPr>
          <w:rFonts w:hint="eastAsia" w:ascii="仿宋" w:hAnsi="仿宋" w:eastAsia="仿宋" w:cs="仿宋"/>
          <w:b/>
          <w:bCs w:val="0"/>
          <w:sz w:val="28"/>
          <w:szCs w:val="28"/>
          <w:lang w:val="en-US" w:eastAsia="zh-CN" w:bidi="ar"/>
        </w:rPr>
        <w:t>书面质疑材料应当直接送达，由采购人或者采购代理机构项目经办人员签收。经采购人或者采购代理机构同意，可以采用电子方式送达质疑函。直接送达书面质疑材料有困难的，可以邮寄送达。邮寄送达的，以回执上注明的收件日期为送达日期。采购人或者采购代理机构项目经办人及联系方式，见招标文件第1章。</w:t>
      </w:r>
    </w:p>
    <w:p w14:paraId="4F942B90">
      <w:pPr>
        <w:keepNext w:val="0"/>
        <w:keepLines w:val="0"/>
        <w:widowControl w:val="0"/>
        <w:suppressLineNumbers w:val="0"/>
        <w:spacing w:before="0" w:beforeAutospacing="0" w:after="0" w:afterAutospacing="0" w:line="500" w:lineRule="exact"/>
        <w:ind w:left="0" w:right="0" w:firstLine="560"/>
        <w:jc w:val="both"/>
        <w:outlineLvl w:val="9"/>
        <w:rPr>
          <w:rFonts w:hint="eastAsia" w:ascii="仿宋" w:hAnsi="仿宋" w:eastAsia="仿宋" w:cs="Times New Roman"/>
          <w:sz w:val="28"/>
          <w:szCs w:val="28"/>
        </w:rPr>
      </w:pPr>
      <w:r>
        <w:rPr>
          <w:rFonts w:hint="eastAsia" w:ascii="仿宋" w:hAnsi="仿宋" w:eastAsia="仿宋" w:cs="仿宋"/>
          <w:sz w:val="28"/>
          <w:szCs w:val="28"/>
          <w:lang w:val="en-US" w:eastAsia="zh-CN" w:bidi="ar"/>
        </w:rPr>
        <w:t>9.7 以下情形的质疑不予受理：</w:t>
      </w:r>
    </w:p>
    <w:p w14:paraId="61DE019E">
      <w:pPr>
        <w:keepNext w:val="0"/>
        <w:keepLines w:val="0"/>
        <w:widowControl w:val="0"/>
        <w:suppressLineNumbers w:val="0"/>
        <w:spacing w:before="0" w:beforeAutospacing="0" w:after="0" w:afterAutospacing="0" w:line="500" w:lineRule="exact"/>
        <w:ind w:left="0" w:right="0" w:firstLine="560"/>
        <w:jc w:val="both"/>
        <w:outlineLvl w:val="9"/>
        <w:rPr>
          <w:rFonts w:hint="eastAsia" w:ascii="仿宋" w:hAnsi="仿宋" w:eastAsia="仿宋" w:cs="Times New Roman"/>
          <w:sz w:val="28"/>
          <w:szCs w:val="28"/>
        </w:rPr>
      </w:pPr>
      <w:r>
        <w:rPr>
          <w:rFonts w:hint="eastAsia" w:ascii="仿宋" w:hAnsi="仿宋" w:eastAsia="仿宋" w:cs="仿宋"/>
          <w:sz w:val="28"/>
          <w:szCs w:val="28"/>
          <w:lang w:val="en-US" w:eastAsia="zh-CN" w:bidi="ar"/>
        </w:rPr>
        <w:t>9.7.1 内容不符合《政府采购质疑和投诉办法》第十二条规定的质疑。</w:t>
      </w:r>
    </w:p>
    <w:p w14:paraId="2C6B7312">
      <w:pPr>
        <w:keepNext w:val="0"/>
        <w:keepLines w:val="0"/>
        <w:widowControl w:val="0"/>
        <w:suppressLineNumbers w:val="0"/>
        <w:spacing w:before="0" w:beforeAutospacing="0" w:after="0" w:afterAutospacing="0" w:line="500" w:lineRule="exact"/>
        <w:ind w:left="0" w:right="0" w:firstLine="560"/>
        <w:jc w:val="both"/>
        <w:outlineLvl w:val="9"/>
        <w:rPr>
          <w:rFonts w:hint="eastAsia" w:ascii="仿宋" w:hAnsi="仿宋" w:eastAsia="仿宋" w:cs="Times New Roman"/>
          <w:sz w:val="28"/>
          <w:szCs w:val="28"/>
        </w:rPr>
      </w:pPr>
      <w:r>
        <w:rPr>
          <w:rFonts w:hint="eastAsia" w:ascii="仿宋" w:hAnsi="仿宋" w:eastAsia="仿宋" w:cs="仿宋"/>
          <w:sz w:val="28"/>
          <w:szCs w:val="28"/>
          <w:lang w:val="en-US" w:eastAsia="zh-CN" w:bidi="ar"/>
        </w:rPr>
        <w:t>9.7.2 超出政府采购法定期限的质疑。</w:t>
      </w:r>
    </w:p>
    <w:p w14:paraId="1E949887">
      <w:pPr>
        <w:keepNext w:val="0"/>
        <w:keepLines w:val="0"/>
        <w:widowControl w:val="0"/>
        <w:suppressLineNumbers w:val="0"/>
        <w:spacing w:before="0" w:beforeAutospacing="0" w:after="0" w:afterAutospacing="0" w:line="500" w:lineRule="exact"/>
        <w:ind w:left="0" w:right="0" w:firstLine="560"/>
        <w:jc w:val="both"/>
        <w:outlineLvl w:val="9"/>
        <w:rPr>
          <w:rFonts w:hint="eastAsia" w:ascii="仿宋" w:hAnsi="仿宋" w:eastAsia="仿宋" w:cs="Times New Roman"/>
          <w:sz w:val="28"/>
          <w:szCs w:val="28"/>
        </w:rPr>
      </w:pPr>
      <w:r>
        <w:rPr>
          <w:rFonts w:hint="eastAsia" w:ascii="仿宋" w:hAnsi="仿宋" w:eastAsia="仿宋" w:cs="仿宋"/>
          <w:sz w:val="28"/>
          <w:szCs w:val="28"/>
          <w:lang w:val="en-US" w:eastAsia="zh-CN" w:bidi="ar"/>
        </w:rPr>
        <w:t>9.7.3未参加招标活动的供应商或在招标活动中自身权益未受到损害的供应商所提出的质疑。</w:t>
      </w:r>
    </w:p>
    <w:p w14:paraId="1844E17C">
      <w:pPr>
        <w:keepNext w:val="0"/>
        <w:keepLines w:val="0"/>
        <w:widowControl w:val="0"/>
        <w:suppressLineNumbers w:val="0"/>
        <w:spacing w:before="0" w:beforeAutospacing="0" w:after="0" w:afterAutospacing="0" w:line="500" w:lineRule="exact"/>
        <w:ind w:left="0" w:right="0" w:firstLine="560"/>
        <w:jc w:val="both"/>
        <w:outlineLvl w:val="9"/>
        <w:rPr>
          <w:rFonts w:hint="eastAsia" w:ascii="仿宋" w:hAnsi="仿宋" w:eastAsia="仿宋" w:cs="Times New Roman"/>
          <w:sz w:val="28"/>
          <w:szCs w:val="28"/>
        </w:rPr>
      </w:pPr>
      <w:r>
        <w:rPr>
          <w:rFonts w:hint="eastAsia" w:ascii="仿宋" w:hAnsi="仿宋" w:eastAsia="仿宋" w:cs="仿宋"/>
          <w:sz w:val="28"/>
          <w:szCs w:val="28"/>
          <w:lang w:val="en-US" w:eastAsia="zh-CN" w:bidi="ar"/>
        </w:rPr>
        <w:t>9.7.4 供应商组成联合体参加招标活动，联合体中任何一方或多方未按要求签字、盖章、加盖公章的质疑。</w:t>
      </w:r>
    </w:p>
    <w:p w14:paraId="621DCF0A">
      <w:pPr>
        <w:keepNext w:val="0"/>
        <w:keepLines w:val="0"/>
        <w:widowControl w:val="0"/>
        <w:suppressLineNumbers w:val="0"/>
        <w:spacing w:before="0" w:beforeAutospacing="0" w:after="0" w:afterAutospacing="0" w:line="500" w:lineRule="exact"/>
        <w:ind w:left="0" w:right="0" w:firstLine="560"/>
        <w:jc w:val="both"/>
        <w:outlineLvl w:val="9"/>
        <w:rPr>
          <w:rFonts w:hint="eastAsia" w:ascii="仿宋" w:hAnsi="仿宋" w:eastAsia="仿宋" w:cs="Times New Roman"/>
          <w:sz w:val="28"/>
          <w:szCs w:val="28"/>
        </w:rPr>
      </w:pPr>
      <w:r>
        <w:rPr>
          <w:rFonts w:hint="eastAsia" w:ascii="仿宋" w:hAnsi="仿宋" w:eastAsia="仿宋" w:cs="仿宋"/>
          <w:sz w:val="28"/>
          <w:szCs w:val="28"/>
          <w:lang w:val="en-US" w:eastAsia="zh-CN" w:bidi="ar"/>
        </w:rPr>
        <w:t>9.8 供应商提出书面质疑必须有理、有据，不得捏造事实、提供虚假材料进行恶意质疑。否则，一经查实，采购代理机构有权依据政府采购的有关规定，报请政府采购监管部门对该供应商进行相应的行政处罚和记录该供应商的失信信息。</w:t>
      </w:r>
    </w:p>
    <w:p w14:paraId="38747B8A">
      <w:pPr>
        <w:keepNext w:val="0"/>
        <w:keepLines w:val="0"/>
        <w:widowControl w:val="0"/>
        <w:suppressLineNumbers w:val="0"/>
        <w:spacing w:before="0" w:beforeAutospacing="0" w:after="0" w:afterAutospacing="0" w:line="500" w:lineRule="exact"/>
        <w:ind w:left="0" w:right="0" w:firstLine="560"/>
        <w:jc w:val="both"/>
        <w:outlineLvl w:val="9"/>
        <w:rPr>
          <w:rFonts w:hint="eastAsia" w:ascii="仿宋" w:hAnsi="仿宋" w:eastAsia="仿宋" w:cs="Times New Roman"/>
          <w:sz w:val="28"/>
          <w:szCs w:val="28"/>
        </w:rPr>
      </w:pPr>
      <w:r>
        <w:rPr>
          <w:rFonts w:hint="eastAsia" w:ascii="仿宋" w:hAnsi="仿宋" w:eastAsia="仿宋" w:cs="仿宋"/>
          <w:sz w:val="28"/>
          <w:szCs w:val="28"/>
          <w:lang w:val="en-US" w:eastAsia="zh-CN" w:bidi="ar"/>
        </w:rPr>
        <w:t>9.9 质疑函范本</w:t>
      </w:r>
    </w:p>
    <w:p w14:paraId="088760E1">
      <w:pPr>
        <w:keepNext w:val="0"/>
        <w:keepLines w:val="0"/>
        <w:widowControl w:val="0"/>
        <w:suppressLineNumbers w:val="0"/>
        <w:spacing w:before="0" w:beforeAutospacing="0" w:after="0" w:afterAutospacing="0"/>
        <w:ind w:left="0" w:right="0"/>
        <w:jc w:val="center"/>
        <w:outlineLvl w:val="9"/>
        <w:rPr>
          <w:rFonts w:hint="eastAsia" w:ascii="仿宋" w:hAnsi="仿宋" w:eastAsia="仿宋" w:cs="仿宋"/>
          <w:b/>
          <w:bCs/>
          <w:sz w:val="24"/>
          <w:szCs w:val="24"/>
        </w:rPr>
      </w:pPr>
      <w:r>
        <w:rPr>
          <w:rFonts w:hint="eastAsia" w:ascii="仿宋" w:hAnsi="仿宋" w:eastAsia="仿宋" w:cs="仿宋"/>
          <w:b/>
          <w:bCs/>
          <w:sz w:val="24"/>
          <w:szCs w:val="24"/>
          <w:lang w:val="en-US" w:eastAsia="zh-CN" w:bidi="ar"/>
        </w:rPr>
        <w:t>质疑函</w:t>
      </w:r>
    </w:p>
    <w:p w14:paraId="353D2D99">
      <w:pPr>
        <w:keepNext w:val="0"/>
        <w:keepLines w:val="0"/>
        <w:widowControl w:val="0"/>
        <w:suppressLineNumbers w:val="0"/>
        <w:spacing w:before="0" w:beforeAutospacing="0" w:after="0" w:afterAutospacing="0" w:line="360" w:lineRule="auto"/>
        <w:ind w:left="0" w:right="0"/>
        <w:jc w:val="both"/>
        <w:outlineLvl w:val="9"/>
        <w:rPr>
          <w:rFonts w:hint="eastAsia" w:ascii="黑体" w:hAnsi="宋体" w:eastAsia="黑体" w:cs="仿宋"/>
          <w:bCs/>
          <w:sz w:val="24"/>
          <w:szCs w:val="24"/>
        </w:rPr>
      </w:pPr>
      <w:r>
        <w:rPr>
          <w:rFonts w:hint="eastAsia" w:ascii="黑体" w:hAnsi="宋体" w:eastAsia="黑体" w:cs="黑体"/>
          <w:bCs/>
          <w:sz w:val="24"/>
          <w:szCs w:val="24"/>
          <w:lang w:val="en-US" w:eastAsia="zh-CN" w:bidi="ar"/>
        </w:rPr>
        <w:t>一、质疑供应商基本信息</w:t>
      </w:r>
    </w:p>
    <w:p w14:paraId="06AF45D8">
      <w:pPr>
        <w:keepNext w:val="0"/>
        <w:keepLines w:val="0"/>
        <w:widowControl w:val="0"/>
        <w:suppressLineNumbers w:val="0"/>
        <w:spacing w:before="0" w:beforeAutospacing="0" w:after="0" w:afterAutospacing="0" w:line="360" w:lineRule="auto"/>
        <w:ind w:left="0" w:right="0"/>
        <w:jc w:val="both"/>
        <w:outlineLvl w:val="9"/>
        <w:rPr>
          <w:rFonts w:hint="eastAsia" w:ascii="仿宋" w:hAnsi="仿宋" w:eastAsia="仿宋" w:cs="仿宋"/>
          <w:sz w:val="24"/>
          <w:szCs w:val="24"/>
          <w:u w:val="single"/>
        </w:rPr>
      </w:pPr>
      <w:r>
        <w:rPr>
          <w:rFonts w:hint="eastAsia" w:ascii="仿宋" w:hAnsi="仿宋" w:eastAsia="仿宋" w:cs="仿宋"/>
          <w:sz w:val="24"/>
          <w:szCs w:val="24"/>
          <w:lang w:val="en-US" w:eastAsia="zh-CN" w:bidi="ar"/>
        </w:rPr>
        <w:t>质疑供应商：</w:t>
      </w:r>
    </w:p>
    <w:p w14:paraId="2DCB00F0">
      <w:pPr>
        <w:keepNext w:val="0"/>
        <w:keepLines w:val="0"/>
        <w:widowControl w:val="0"/>
        <w:suppressLineNumbers w:val="0"/>
        <w:spacing w:before="0" w:beforeAutospacing="0" w:after="0" w:afterAutospacing="0" w:line="360" w:lineRule="auto"/>
        <w:ind w:left="0" w:right="0"/>
        <w:jc w:val="both"/>
        <w:outlineLvl w:val="9"/>
        <w:rPr>
          <w:rFonts w:hint="eastAsia" w:ascii="仿宋" w:hAnsi="仿宋" w:eastAsia="仿宋" w:cs="仿宋"/>
          <w:sz w:val="24"/>
          <w:szCs w:val="24"/>
        </w:rPr>
      </w:pPr>
      <w:r>
        <w:rPr>
          <w:rFonts w:hint="eastAsia" w:ascii="仿宋" w:hAnsi="仿宋" w:eastAsia="仿宋" w:cs="仿宋"/>
          <w:sz w:val="24"/>
          <w:szCs w:val="24"/>
          <w:lang w:val="en-US" w:eastAsia="zh-CN" w:bidi="ar"/>
        </w:rPr>
        <w:t>地址：邮编：</w:t>
      </w:r>
    </w:p>
    <w:p w14:paraId="5C21C225">
      <w:pPr>
        <w:keepNext w:val="0"/>
        <w:keepLines w:val="0"/>
        <w:widowControl w:val="0"/>
        <w:suppressLineNumbers w:val="0"/>
        <w:spacing w:before="0" w:beforeAutospacing="0" w:after="0" w:afterAutospacing="0" w:line="360" w:lineRule="auto"/>
        <w:ind w:left="0" w:right="0"/>
        <w:jc w:val="both"/>
        <w:outlineLvl w:val="9"/>
        <w:rPr>
          <w:rFonts w:hint="eastAsia" w:ascii="仿宋" w:hAnsi="仿宋" w:eastAsia="仿宋" w:cs="仿宋"/>
          <w:sz w:val="24"/>
          <w:szCs w:val="24"/>
        </w:rPr>
      </w:pPr>
      <w:r>
        <w:rPr>
          <w:rFonts w:hint="eastAsia" w:ascii="仿宋" w:hAnsi="仿宋" w:eastAsia="仿宋" w:cs="仿宋"/>
          <w:sz w:val="24"/>
          <w:szCs w:val="24"/>
          <w:lang w:val="en-US" w:eastAsia="zh-CN" w:bidi="ar"/>
        </w:rPr>
        <w:t>联系人：联系电话：</w:t>
      </w:r>
    </w:p>
    <w:p w14:paraId="152150A5">
      <w:pPr>
        <w:keepNext w:val="0"/>
        <w:keepLines w:val="0"/>
        <w:widowControl w:val="0"/>
        <w:suppressLineNumbers w:val="0"/>
        <w:spacing w:before="0" w:beforeAutospacing="0" w:after="0" w:afterAutospacing="0" w:line="360" w:lineRule="auto"/>
        <w:ind w:left="0" w:right="0"/>
        <w:jc w:val="both"/>
        <w:outlineLvl w:val="9"/>
        <w:rPr>
          <w:rFonts w:hint="eastAsia" w:ascii="仿宋" w:hAnsi="仿宋" w:eastAsia="仿宋" w:cs="仿宋"/>
          <w:sz w:val="24"/>
          <w:szCs w:val="24"/>
          <w:u w:val="single"/>
        </w:rPr>
      </w:pPr>
      <w:r>
        <w:rPr>
          <w:rFonts w:hint="eastAsia" w:ascii="仿宋" w:hAnsi="仿宋" w:eastAsia="仿宋" w:cs="仿宋"/>
          <w:sz w:val="24"/>
          <w:szCs w:val="24"/>
          <w:lang w:val="en-US" w:eastAsia="zh-CN" w:bidi="ar"/>
        </w:rPr>
        <w:t>授权代表：联系电话：</w:t>
      </w:r>
    </w:p>
    <w:p w14:paraId="4EFBBCEC">
      <w:pPr>
        <w:keepNext w:val="0"/>
        <w:keepLines w:val="0"/>
        <w:widowControl w:val="0"/>
        <w:suppressLineNumbers w:val="0"/>
        <w:spacing w:before="0" w:beforeAutospacing="0" w:after="0" w:afterAutospacing="0" w:line="360" w:lineRule="auto"/>
        <w:ind w:left="0" w:right="0"/>
        <w:jc w:val="both"/>
        <w:outlineLvl w:val="9"/>
        <w:rPr>
          <w:rFonts w:hint="eastAsia" w:ascii="仿宋" w:hAnsi="仿宋" w:eastAsia="仿宋" w:cs="仿宋"/>
          <w:sz w:val="24"/>
          <w:szCs w:val="24"/>
        </w:rPr>
      </w:pPr>
      <w:r>
        <w:rPr>
          <w:rFonts w:hint="eastAsia" w:ascii="仿宋" w:hAnsi="仿宋" w:eastAsia="仿宋" w:cs="仿宋"/>
          <w:sz w:val="24"/>
          <w:szCs w:val="24"/>
          <w:lang w:val="en-US" w:eastAsia="zh-CN" w:bidi="ar"/>
        </w:rPr>
        <w:t>地址：邮编：</w:t>
      </w:r>
    </w:p>
    <w:p w14:paraId="466ED450">
      <w:pPr>
        <w:keepNext w:val="0"/>
        <w:keepLines w:val="0"/>
        <w:widowControl w:val="0"/>
        <w:suppressLineNumbers w:val="0"/>
        <w:spacing w:before="0" w:beforeAutospacing="0" w:after="0" w:afterAutospacing="0" w:line="360" w:lineRule="auto"/>
        <w:ind w:left="0" w:right="0"/>
        <w:jc w:val="both"/>
        <w:outlineLvl w:val="9"/>
        <w:rPr>
          <w:rFonts w:hint="eastAsia" w:ascii="黑体" w:hAnsi="宋体" w:eastAsia="黑体" w:cs="仿宋"/>
          <w:bCs/>
          <w:sz w:val="24"/>
          <w:szCs w:val="24"/>
        </w:rPr>
      </w:pPr>
      <w:r>
        <w:rPr>
          <w:rFonts w:hint="eastAsia" w:ascii="黑体" w:hAnsi="宋体" w:eastAsia="黑体" w:cs="黑体"/>
          <w:bCs/>
          <w:sz w:val="24"/>
          <w:szCs w:val="24"/>
          <w:lang w:val="en-US" w:eastAsia="zh-CN" w:bidi="ar"/>
        </w:rPr>
        <w:t>二、质疑项目基本情况</w:t>
      </w:r>
    </w:p>
    <w:p w14:paraId="72BE4658">
      <w:pPr>
        <w:keepNext w:val="0"/>
        <w:keepLines w:val="0"/>
        <w:widowControl w:val="0"/>
        <w:suppressLineNumbers w:val="0"/>
        <w:spacing w:before="0" w:beforeAutospacing="0" w:after="0" w:afterAutospacing="0" w:line="360" w:lineRule="auto"/>
        <w:ind w:left="0" w:right="0"/>
        <w:jc w:val="both"/>
        <w:outlineLvl w:val="9"/>
        <w:rPr>
          <w:rFonts w:hint="eastAsia" w:ascii="仿宋" w:hAnsi="仿宋" w:eastAsia="仿宋" w:cs="仿宋"/>
          <w:sz w:val="24"/>
          <w:szCs w:val="24"/>
        </w:rPr>
      </w:pPr>
      <w:r>
        <w:rPr>
          <w:rFonts w:hint="eastAsia" w:ascii="仿宋" w:hAnsi="仿宋" w:eastAsia="仿宋" w:cs="仿宋"/>
          <w:sz w:val="24"/>
          <w:szCs w:val="24"/>
          <w:lang w:val="en-US" w:eastAsia="zh-CN" w:bidi="ar"/>
        </w:rPr>
        <w:t>质疑项目的名称：</w:t>
      </w:r>
    </w:p>
    <w:p w14:paraId="16CC5431">
      <w:pPr>
        <w:keepNext w:val="0"/>
        <w:keepLines w:val="0"/>
        <w:widowControl w:val="0"/>
        <w:suppressLineNumbers w:val="0"/>
        <w:spacing w:before="0" w:beforeAutospacing="0" w:after="0" w:afterAutospacing="0" w:line="360" w:lineRule="auto"/>
        <w:ind w:left="0" w:right="0"/>
        <w:jc w:val="both"/>
        <w:outlineLvl w:val="9"/>
        <w:rPr>
          <w:rFonts w:hint="eastAsia" w:ascii="仿宋" w:hAnsi="仿宋" w:eastAsia="仿宋" w:cs="仿宋"/>
          <w:sz w:val="24"/>
          <w:szCs w:val="24"/>
        </w:rPr>
      </w:pPr>
      <w:r>
        <w:rPr>
          <w:rFonts w:hint="eastAsia" w:ascii="仿宋" w:hAnsi="仿宋" w:eastAsia="仿宋" w:cs="仿宋"/>
          <w:sz w:val="24"/>
          <w:szCs w:val="24"/>
          <w:lang w:val="en-US" w:eastAsia="zh-CN" w:bidi="ar"/>
        </w:rPr>
        <w:t>质疑项目的编号：包号：</w:t>
      </w:r>
    </w:p>
    <w:p w14:paraId="2D80D23B">
      <w:pPr>
        <w:keepNext w:val="0"/>
        <w:keepLines w:val="0"/>
        <w:widowControl w:val="0"/>
        <w:suppressLineNumbers w:val="0"/>
        <w:spacing w:before="0" w:beforeAutospacing="0" w:after="0" w:afterAutospacing="0" w:line="360" w:lineRule="auto"/>
        <w:ind w:left="0" w:right="0"/>
        <w:jc w:val="both"/>
        <w:outlineLvl w:val="9"/>
        <w:rPr>
          <w:rFonts w:hint="eastAsia" w:ascii="仿宋" w:hAnsi="仿宋" w:eastAsia="仿宋" w:cs="仿宋"/>
          <w:sz w:val="24"/>
          <w:szCs w:val="24"/>
          <w:u w:val="single"/>
        </w:rPr>
      </w:pPr>
      <w:r>
        <w:rPr>
          <w:rFonts w:hint="eastAsia" w:ascii="仿宋" w:hAnsi="仿宋" w:eastAsia="仿宋" w:cs="仿宋"/>
          <w:sz w:val="24"/>
          <w:szCs w:val="24"/>
          <w:lang w:val="en-US" w:eastAsia="zh-CN" w:bidi="ar"/>
        </w:rPr>
        <w:t>采购人名称：</w:t>
      </w:r>
    </w:p>
    <w:p w14:paraId="1DD22176">
      <w:pPr>
        <w:keepNext w:val="0"/>
        <w:keepLines w:val="0"/>
        <w:widowControl w:val="0"/>
        <w:suppressLineNumbers w:val="0"/>
        <w:spacing w:before="0" w:beforeAutospacing="0" w:after="0" w:afterAutospacing="0" w:line="360" w:lineRule="auto"/>
        <w:ind w:left="0" w:right="0"/>
        <w:jc w:val="both"/>
        <w:outlineLvl w:val="9"/>
        <w:rPr>
          <w:rFonts w:hint="eastAsia" w:ascii="仿宋" w:hAnsi="仿宋" w:eastAsia="仿宋" w:cs="仿宋"/>
          <w:sz w:val="24"/>
          <w:szCs w:val="24"/>
        </w:rPr>
      </w:pPr>
      <w:r>
        <w:rPr>
          <w:rFonts w:hint="eastAsia" w:ascii="仿宋" w:hAnsi="仿宋" w:eastAsia="仿宋" w:cs="仿宋"/>
          <w:sz w:val="24"/>
          <w:szCs w:val="24"/>
          <w:lang w:val="en-US" w:eastAsia="zh-CN" w:bidi="ar"/>
        </w:rPr>
        <w:t>采购文件获取日期：</w:t>
      </w:r>
    </w:p>
    <w:p w14:paraId="6D382B20">
      <w:pPr>
        <w:keepNext w:val="0"/>
        <w:keepLines w:val="0"/>
        <w:widowControl w:val="0"/>
        <w:suppressLineNumbers w:val="0"/>
        <w:spacing w:before="0" w:beforeAutospacing="0" w:after="0" w:afterAutospacing="0" w:line="360" w:lineRule="auto"/>
        <w:ind w:left="0" w:right="0"/>
        <w:jc w:val="both"/>
        <w:outlineLvl w:val="9"/>
        <w:rPr>
          <w:rFonts w:hint="eastAsia" w:ascii="黑体" w:hAnsi="宋体" w:eastAsia="黑体" w:cs="仿宋"/>
          <w:bCs/>
          <w:sz w:val="24"/>
          <w:szCs w:val="24"/>
        </w:rPr>
      </w:pPr>
      <w:r>
        <w:rPr>
          <w:rFonts w:hint="eastAsia" w:ascii="黑体" w:hAnsi="宋体" w:eastAsia="黑体" w:cs="黑体"/>
          <w:bCs/>
          <w:sz w:val="24"/>
          <w:szCs w:val="24"/>
          <w:lang w:val="en-US" w:eastAsia="zh-CN" w:bidi="ar"/>
        </w:rPr>
        <w:t>三、质疑事项具体内容</w:t>
      </w:r>
    </w:p>
    <w:p w14:paraId="59227749">
      <w:pPr>
        <w:keepNext w:val="0"/>
        <w:keepLines w:val="0"/>
        <w:widowControl w:val="0"/>
        <w:suppressLineNumbers w:val="0"/>
        <w:spacing w:before="0" w:beforeAutospacing="0" w:after="0" w:afterAutospacing="0" w:line="360" w:lineRule="auto"/>
        <w:ind w:left="0" w:right="0"/>
        <w:jc w:val="both"/>
        <w:outlineLvl w:val="9"/>
        <w:rPr>
          <w:rFonts w:hint="eastAsia" w:ascii="仿宋" w:hAnsi="仿宋" w:eastAsia="仿宋" w:cs="仿宋"/>
          <w:sz w:val="24"/>
          <w:szCs w:val="24"/>
          <w:u w:val="single"/>
        </w:rPr>
      </w:pPr>
      <w:r>
        <w:rPr>
          <w:rFonts w:hint="eastAsia" w:ascii="仿宋" w:hAnsi="仿宋" w:eastAsia="仿宋" w:cs="仿宋"/>
          <w:sz w:val="24"/>
          <w:szCs w:val="24"/>
          <w:lang w:val="en-US" w:eastAsia="zh-CN" w:bidi="ar"/>
        </w:rPr>
        <w:t>质疑事项1：</w:t>
      </w:r>
    </w:p>
    <w:p w14:paraId="6489E111">
      <w:pPr>
        <w:keepNext w:val="0"/>
        <w:keepLines w:val="0"/>
        <w:widowControl w:val="0"/>
        <w:suppressLineNumbers w:val="0"/>
        <w:spacing w:before="0" w:beforeAutospacing="0" w:after="0" w:afterAutospacing="0" w:line="360" w:lineRule="auto"/>
        <w:ind w:left="0" w:right="0"/>
        <w:jc w:val="both"/>
        <w:outlineLvl w:val="9"/>
        <w:rPr>
          <w:rFonts w:hint="eastAsia" w:ascii="仿宋" w:hAnsi="仿宋" w:eastAsia="仿宋" w:cs="仿宋"/>
          <w:sz w:val="24"/>
          <w:szCs w:val="24"/>
          <w:u w:val="single"/>
        </w:rPr>
      </w:pPr>
      <w:r>
        <w:rPr>
          <w:rFonts w:hint="eastAsia" w:ascii="仿宋" w:hAnsi="仿宋" w:eastAsia="仿宋" w:cs="仿宋"/>
          <w:sz w:val="24"/>
          <w:szCs w:val="24"/>
          <w:lang w:val="en-US" w:eastAsia="zh-CN" w:bidi="ar"/>
        </w:rPr>
        <w:t>事实依据：</w:t>
      </w:r>
    </w:p>
    <w:p w14:paraId="05892AB0">
      <w:pPr>
        <w:keepNext w:val="0"/>
        <w:keepLines w:val="0"/>
        <w:widowControl w:val="0"/>
        <w:suppressLineNumbers w:val="0"/>
        <w:spacing w:before="0" w:beforeAutospacing="0" w:after="0" w:afterAutospacing="0" w:line="360" w:lineRule="auto"/>
        <w:ind w:left="0" w:right="0"/>
        <w:jc w:val="both"/>
        <w:outlineLvl w:val="9"/>
        <w:rPr>
          <w:rFonts w:hint="eastAsia" w:ascii="仿宋" w:hAnsi="仿宋" w:eastAsia="仿宋" w:cs="仿宋"/>
          <w:sz w:val="24"/>
          <w:szCs w:val="24"/>
        </w:rPr>
      </w:pPr>
      <w:r>
        <w:rPr>
          <w:rFonts w:hint="eastAsia" w:ascii="仿宋" w:hAnsi="仿宋" w:eastAsia="仿宋" w:cs="仿宋"/>
          <w:sz w:val="24"/>
          <w:szCs w:val="24"/>
          <w:lang w:val="en-US" w:eastAsia="zh-CN" w:bidi="ar"/>
        </w:rPr>
        <w:t xml:space="preserve"> </w:t>
      </w:r>
    </w:p>
    <w:p w14:paraId="5698E284">
      <w:pPr>
        <w:keepNext w:val="0"/>
        <w:keepLines w:val="0"/>
        <w:widowControl w:val="0"/>
        <w:suppressLineNumbers w:val="0"/>
        <w:spacing w:before="0" w:beforeAutospacing="0" w:after="0" w:afterAutospacing="0" w:line="360" w:lineRule="auto"/>
        <w:ind w:left="0" w:right="0"/>
        <w:jc w:val="both"/>
        <w:outlineLvl w:val="9"/>
        <w:rPr>
          <w:rFonts w:hint="eastAsia" w:ascii="仿宋" w:hAnsi="仿宋" w:eastAsia="仿宋" w:cs="仿宋"/>
          <w:sz w:val="24"/>
          <w:szCs w:val="24"/>
          <w:u w:val="single"/>
        </w:rPr>
      </w:pPr>
      <w:r>
        <w:rPr>
          <w:rFonts w:hint="eastAsia" w:ascii="仿宋" w:hAnsi="仿宋" w:eastAsia="仿宋" w:cs="仿宋"/>
          <w:sz w:val="24"/>
          <w:szCs w:val="24"/>
          <w:lang w:val="en-US" w:eastAsia="zh-CN" w:bidi="ar"/>
        </w:rPr>
        <w:t>法律依据：</w:t>
      </w:r>
    </w:p>
    <w:p w14:paraId="1091D16C">
      <w:pPr>
        <w:keepNext w:val="0"/>
        <w:keepLines w:val="0"/>
        <w:widowControl w:val="0"/>
        <w:suppressLineNumbers w:val="0"/>
        <w:spacing w:before="0" w:beforeAutospacing="0" w:after="0" w:afterAutospacing="0" w:line="360" w:lineRule="auto"/>
        <w:ind w:left="0" w:right="0"/>
        <w:jc w:val="both"/>
        <w:outlineLvl w:val="9"/>
        <w:rPr>
          <w:rFonts w:hint="eastAsia" w:ascii="仿宋" w:hAnsi="仿宋" w:eastAsia="仿宋" w:cs="仿宋"/>
          <w:sz w:val="24"/>
          <w:szCs w:val="24"/>
          <w:u w:val="single"/>
        </w:rPr>
      </w:pPr>
      <w:r>
        <w:rPr>
          <w:rFonts w:hint="eastAsia" w:ascii="仿宋" w:hAnsi="仿宋" w:eastAsia="仿宋" w:cs="仿宋"/>
          <w:sz w:val="24"/>
          <w:szCs w:val="24"/>
          <w:u w:val="single"/>
          <w:lang w:val="en-US" w:eastAsia="zh-CN" w:bidi="ar"/>
        </w:rPr>
        <w:t xml:space="preserve"> </w:t>
      </w:r>
    </w:p>
    <w:p w14:paraId="29E6B213">
      <w:pPr>
        <w:keepNext w:val="0"/>
        <w:keepLines w:val="0"/>
        <w:widowControl w:val="0"/>
        <w:suppressLineNumbers w:val="0"/>
        <w:spacing w:before="0" w:beforeAutospacing="0" w:after="0" w:afterAutospacing="0" w:line="360" w:lineRule="auto"/>
        <w:ind w:left="0" w:right="0"/>
        <w:jc w:val="both"/>
        <w:outlineLvl w:val="9"/>
        <w:rPr>
          <w:rFonts w:hint="eastAsia" w:ascii="仿宋" w:hAnsi="仿宋" w:eastAsia="仿宋" w:cs="仿宋"/>
          <w:sz w:val="24"/>
          <w:szCs w:val="24"/>
          <w:u w:val="single"/>
        </w:rPr>
      </w:pPr>
      <w:r>
        <w:rPr>
          <w:rFonts w:hint="eastAsia" w:ascii="仿宋" w:hAnsi="仿宋" w:eastAsia="仿宋" w:cs="仿宋"/>
          <w:sz w:val="24"/>
          <w:szCs w:val="24"/>
          <w:lang w:val="en-US" w:eastAsia="zh-CN" w:bidi="ar"/>
        </w:rPr>
        <w:t>质疑事项2</w:t>
      </w:r>
    </w:p>
    <w:p w14:paraId="455B3974">
      <w:pPr>
        <w:keepNext w:val="0"/>
        <w:keepLines w:val="0"/>
        <w:widowControl w:val="0"/>
        <w:suppressLineNumbers w:val="0"/>
        <w:spacing w:before="0" w:beforeAutospacing="0" w:after="0" w:afterAutospacing="0" w:line="360" w:lineRule="auto"/>
        <w:ind w:left="0" w:right="0"/>
        <w:jc w:val="both"/>
        <w:outlineLvl w:val="9"/>
        <w:rPr>
          <w:rFonts w:hint="eastAsia" w:ascii="仿宋" w:hAnsi="仿宋" w:eastAsia="仿宋" w:cs="仿宋"/>
          <w:sz w:val="24"/>
          <w:szCs w:val="24"/>
        </w:rPr>
      </w:pPr>
      <w:r>
        <w:rPr>
          <w:rFonts w:hint="eastAsia" w:ascii="仿宋" w:hAnsi="仿宋" w:eastAsia="仿宋" w:cs="仿宋"/>
          <w:sz w:val="24"/>
          <w:szCs w:val="24"/>
          <w:lang w:val="en-US" w:eastAsia="zh-CN" w:bidi="ar"/>
        </w:rPr>
        <w:t>……</w:t>
      </w:r>
    </w:p>
    <w:p w14:paraId="63B3891F">
      <w:pPr>
        <w:keepNext w:val="0"/>
        <w:keepLines w:val="0"/>
        <w:widowControl w:val="0"/>
        <w:suppressLineNumbers w:val="0"/>
        <w:spacing w:before="0" w:beforeAutospacing="0" w:after="0" w:afterAutospacing="0" w:line="360" w:lineRule="auto"/>
        <w:ind w:left="0" w:right="0"/>
        <w:jc w:val="both"/>
        <w:outlineLvl w:val="9"/>
        <w:rPr>
          <w:rFonts w:hint="eastAsia" w:ascii="黑体" w:hAnsi="宋体" w:eastAsia="黑体" w:cs="仿宋"/>
          <w:bCs/>
          <w:sz w:val="24"/>
          <w:szCs w:val="24"/>
        </w:rPr>
      </w:pPr>
      <w:r>
        <w:rPr>
          <w:rFonts w:hint="eastAsia" w:ascii="黑体" w:hAnsi="宋体" w:eastAsia="黑体" w:cs="黑体"/>
          <w:bCs/>
          <w:sz w:val="24"/>
          <w:szCs w:val="24"/>
          <w:lang w:val="en-US" w:eastAsia="zh-CN" w:bidi="ar"/>
        </w:rPr>
        <w:t>四、与质疑事项相关的质疑请求</w:t>
      </w:r>
    </w:p>
    <w:p w14:paraId="05278CA0">
      <w:pPr>
        <w:keepNext w:val="0"/>
        <w:keepLines w:val="0"/>
        <w:widowControl w:val="0"/>
        <w:suppressLineNumbers w:val="0"/>
        <w:spacing w:before="0" w:beforeAutospacing="0" w:after="0" w:afterAutospacing="0" w:line="360" w:lineRule="auto"/>
        <w:ind w:left="0" w:right="0"/>
        <w:jc w:val="both"/>
        <w:outlineLvl w:val="9"/>
        <w:rPr>
          <w:rFonts w:hint="eastAsia" w:ascii="仿宋" w:hAnsi="仿宋" w:eastAsia="仿宋" w:cs="仿宋"/>
          <w:sz w:val="24"/>
          <w:szCs w:val="24"/>
          <w:u w:val="single"/>
        </w:rPr>
      </w:pPr>
      <w:r>
        <w:rPr>
          <w:rFonts w:hint="eastAsia" w:ascii="仿宋" w:hAnsi="仿宋" w:eastAsia="仿宋" w:cs="仿宋"/>
          <w:sz w:val="24"/>
          <w:szCs w:val="24"/>
          <w:lang w:val="en-US" w:eastAsia="zh-CN" w:bidi="ar"/>
        </w:rPr>
        <w:t>请求：</w:t>
      </w:r>
    </w:p>
    <w:p w14:paraId="780994BA">
      <w:pPr>
        <w:keepNext w:val="0"/>
        <w:keepLines w:val="0"/>
        <w:widowControl w:val="0"/>
        <w:suppressLineNumbers w:val="0"/>
        <w:spacing w:before="0" w:beforeAutospacing="0" w:after="0" w:afterAutospacing="0"/>
        <w:ind w:left="0" w:right="0"/>
        <w:jc w:val="both"/>
        <w:outlineLvl w:val="9"/>
        <w:rPr>
          <w:rFonts w:hint="default" w:ascii="仿宋_GB2312" w:hAnsi="Times New Roman" w:eastAsia="仿宋_GB2312" w:cs="Times New Roman"/>
          <w:sz w:val="24"/>
          <w:szCs w:val="24"/>
        </w:rPr>
      </w:pPr>
      <w:r>
        <w:rPr>
          <w:rFonts w:hint="default" w:ascii="仿宋_GB2312" w:hAnsi="Times New Roman" w:eastAsia="仿宋_GB2312" w:cs="仿宋_GB2312"/>
          <w:sz w:val="24"/>
          <w:szCs w:val="24"/>
          <w:lang w:val="en-US" w:eastAsia="zh-CN" w:bidi="ar"/>
        </w:rPr>
        <w:t>签字（签章）：</w:t>
      </w:r>
      <w:r>
        <w:rPr>
          <w:rFonts w:hint="default" w:ascii="仿宋_GB2312" w:hAnsi="Times New Roman" w:eastAsia="仿宋_GB2312" w:cs="Times New Roman"/>
          <w:sz w:val="24"/>
          <w:szCs w:val="24"/>
          <w:lang w:val="en-US" w:eastAsia="zh-CN" w:bidi="ar"/>
        </w:rPr>
        <w:t xml:space="preserve">              </w:t>
      </w:r>
      <w:r>
        <w:rPr>
          <w:rFonts w:hint="default" w:ascii="仿宋_GB2312" w:hAnsi="Times New Roman" w:eastAsia="仿宋_GB2312" w:cs="仿宋_GB2312"/>
          <w:sz w:val="24"/>
          <w:szCs w:val="24"/>
          <w:lang w:val="en-US" w:eastAsia="zh-CN" w:bidi="ar"/>
        </w:rPr>
        <w:t>公章：</w:t>
      </w:r>
      <w:r>
        <w:rPr>
          <w:rFonts w:hint="default" w:ascii="仿宋_GB2312" w:hAnsi="Times New Roman" w:eastAsia="仿宋_GB2312" w:cs="Times New Roman"/>
          <w:sz w:val="24"/>
          <w:szCs w:val="24"/>
          <w:lang w:val="en-US" w:eastAsia="zh-CN" w:bidi="ar"/>
        </w:rPr>
        <w:t xml:space="preserve">                      </w:t>
      </w:r>
    </w:p>
    <w:p w14:paraId="1BCBE4D1">
      <w:pPr>
        <w:keepNext w:val="0"/>
        <w:keepLines w:val="0"/>
        <w:widowControl w:val="0"/>
        <w:suppressLineNumbers w:val="0"/>
        <w:spacing w:before="0" w:beforeAutospacing="0" w:after="0" w:afterAutospacing="0" w:line="500" w:lineRule="exact"/>
        <w:ind w:left="0" w:right="560" w:firstLine="480"/>
        <w:jc w:val="both"/>
        <w:outlineLvl w:val="9"/>
        <w:rPr>
          <w:rFonts w:hint="eastAsia" w:ascii="仿宋" w:hAnsi="仿宋" w:eastAsia="仿宋" w:cs="Times New Roman"/>
          <w:sz w:val="24"/>
          <w:szCs w:val="24"/>
        </w:rPr>
      </w:pPr>
      <w:r>
        <w:rPr>
          <w:rFonts w:hint="default" w:ascii="仿宋_GB2312" w:hAnsi="Times New Roman" w:eastAsia="仿宋_GB2312" w:cs="仿宋_GB2312"/>
          <w:sz w:val="24"/>
          <w:szCs w:val="24"/>
          <w:lang w:val="en-US" w:eastAsia="zh-CN" w:bidi="ar"/>
        </w:rPr>
        <w:t>日期：</w:t>
      </w:r>
    </w:p>
    <w:p w14:paraId="2F22B93C">
      <w:pPr>
        <w:keepNext w:val="0"/>
        <w:keepLines w:val="0"/>
        <w:widowControl w:val="0"/>
        <w:suppressLineNumbers w:val="0"/>
        <w:spacing w:before="0" w:beforeAutospacing="0" w:after="0" w:afterAutospacing="0" w:line="500" w:lineRule="exact"/>
        <w:ind w:left="0" w:right="0" w:firstLine="480"/>
        <w:jc w:val="both"/>
        <w:outlineLvl w:val="9"/>
        <w:rPr>
          <w:rFonts w:hint="eastAsia" w:ascii="仿宋" w:hAnsi="仿宋" w:eastAsia="仿宋" w:cs="Times New Roman"/>
          <w:sz w:val="24"/>
          <w:szCs w:val="24"/>
        </w:rPr>
      </w:pPr>
      <w:r>
        <w:rPr>
          <w:rFonts w:hint="eastAsia" w:ascii="仿宋" w:hAnsi="仿宋" w:eastAsia="仿宋" w:cs="仿宋"/>
          <w:sz w:val="24"/>
          <w:szCs w:val="24"/>
          <w:lang w:val="en-US" w:eastAsia="zh-CN" w:bidi="ar"/>
        </w:rPr>
        <w:t>9.10 质疑供应商对采购人、采购代理机构的答复不满意，或者采购人、采购代理机构未在规定时间内作出答复的，可以在答复期满后15个工作日内向财政部门提起投诉。</w:t>
      </w:r>
    </w:p>
    <w:p w14:paraId="27FA7E52">
      <w:pPr>
        <w:keepNext w:val="0"/>
        <w:keepLines w:val="0"/>
        <w:widowControl w:val="0"/>
        <w:suppressLineNumbers w:val="0"/>
        <w:spacing w:before="0" w:beforeAutospacing="0" w:after="0" w:afterAutospacing="0" w:line="500" w:lineRule="exact"/>
        <w:ind w:left="0" w:right="0" w:firstLine="480"/>
        <w:jc w:val="both"/>
        <w:outlineLvl w:val="9"/>
        <w:rPr>
          <w:rFonts w:hint="eastAsia" w:ascii="仿宋" w:hAnsi="仿宋" w:eastAsia="仿宋" w:cs="Times New Roman"/>
          <w:sz w:val="24"/>
          <w:szCs w:val="24"/>
        </w:rPr>
      </w:pPr>
      <w:r>
        <w:rPr>
          <w:rFonts w:hint="eastAsia" w:ascii="仿宋" w:hAnsi="仿宋" w:eastAsia="仿宋" w:cs="仿宋"/>
          <w:sz w:val="24"/>
          <w:szCs w:val="24"/>
          <w:lang w:val="en-US" w:eastAsia="zh-CN" w:bidi="ar"/>
        </w:rPr>
        <w:t>9.11 投诉人投诉时，应当提交投诉书和必要的证明材料，并按照被投诉采购人、采购代理机构（以下简称被投诉人）和与投诉事项有关的供应商数量提供投诉书的副本。</w:t>
      </w:r>
    </w:p>
    <w:p w14:paraId="5327B38E">
      <w:pPr>
        <w:keepNext w:val="0"/>
        <w:keepLines w:val="0"/>
        <w:widowControl w:val="0"/>
        <w:suppressLineNumbers w:val="0"/>
        <w:spacing w:before="0" w:beforeAutospacing="0" w:after="0" w:afterAutospacing="0" w:line="500" w:lineRule="exact"/>
        <w:ind w:left="0" w:right="0" w:firstLine="480"/>
        <w:jc w:val="both"/>
        <w:outlineLvl w:val="9"/>
        <w:rPr>
          <w:rFonts w:hint="eastAsia" w:ascii="仿宋" w:hAnsi="仿宋" w:eastAsia="仿宋" w:cs="Times New Roman"/>
          <w:sz w:val="24"/>
          <w:szCs w:val="24"/>
        </w:rPr>
      </w:pPr>
      <w:r>
        <w:rPr>
          <w:rFonts w:hint="eastAsia" w:ascii="仿宋" w:hAnsi="仿宋" w:eastAsia="仿宋" w:cs="仿宋"/>
          <w:sz w:val="24"/>
          <w:szCs w:val="24"/>
          <w:lang w:val="en-US" w:eastAsia="zh-CN" w:bidi="ar"/>
        </w:rPr>
        <w:t>9.12 投诉人投诉时，应当提交投诉书和必要的证明材料，并按照被投诉采购人、采购代理机构（以下简称被投诉人）和与投诉事项有关的供应商数量提供投诉书的副本。投诉人为自然人的，应当由本人签字；投诉人为法人或者其他组织的，应当由法定代表人、主要负责人，或者其授权代表签字或者盖章，并加盖公章。投诉书内容详见第9.14条投诉书范本。</w:t>
      </w:r>
    </w:p>
    <w:p w14:paraId="6D704339">
      <w:pPr>
        <w:keepNext w:val="0"/>
        <w:keepLines w:val="0"/>
        <w:widowControl w:val="0"/>
        <w:suppressLineNumbers w:val="0"/>
        <w:spacing w:before="0" w:beforeAutospacing="0" w:after="0" w:afterAutospacing="0" w:line="500" w:lineRule="exact"/>
        <w:ind w:left="0" w:right="0" w:firstLine="480"/>
        <w:jc w:val="left"/>
        <w:outlineLvl w:val="9"/>
        <w:rPr>
          <w:rFonts w:hint="eastAsia" w:ascii="仿宋" w:hAnsi="仿宋" w:eastAsia="仿宋" w:cs="Times New Roman"/>
          <w:sz w:val="24"/>
          <w:szCs w:val="24"/>
        </w:rPr>
      </w:pPr>
      <w:r>
        <w:rPr>
          <w:rFonts w:hint="eastAsia" w:ascii="仿宋" w:hAnsi="仿宋" w:eastAsia="仿宋" w:cs="仿宋"/>
          <w:sz w:val="24"/>
          <w:szCs w:val="24"/>
          <w:lang w:val="en-US" w:eastAsia="zh-CN" w:bidi="ar"/>
        </w:rPr>
        <w:t>9.13 投诉人应当将投诉书送达如皋市财政局政府采购管理科（如皋市解放路</w:t>
      </w:r>
      <w:r>
        <w:rPr>
          <w:rFonts w:hint="eastAsia" w:ascii="仿宋" w:hAnsi="仿宋" w:eastAsia="仿宋" w:cs="Times New Roman"/>
          <w:sz w:val="24"/>
          <w:szCs w:val="24"/>
          <w:lang w:val="en-US" w:eastAsia="zh-CN" w:bidi="ar"/>
        </w:rPr>
        <w:t>199号，行政中心</w:t>
      </w:r>
      <w:r>
        <w:rPr>
          <w:rFonts w:hint="eastAsia" w:ascii="仿宋" w:hAnsi="仿宋" w:eastAsia="仿宋" w:cs="仿宋"/>
          <w:sz w:val="24"/>
          <w:szCs w:val="24"/>
          <w:lang w:val="en-US" w:eastAsia="zh-CN" w:bidi="ar"/>
        </w:rPr>
        <w:t>A座814室，联系电话0513-87623860）。</w:t>
      </w:r>
    </w:p>
    <w:p w14:paraId="59E2AEB1">
      <w:pPr>
        <w:keepNext w:val="0"/>
        <w:keepLines w:val="0"/>
        <w:widowControl w:val="0"/>
        <w:suppressLineNumbers w:val="0"/>
        <w:spacing w:before="0" w:beforeAutospacing="0" w:after="0" w:afterAutospacing="0" w:line="500" w:lineRule="exact"/>
        <w:ind w:left="0" w:right="0" w:firstLine="480"/>
        <w:jc w:val="both"/>
        <w:outlineLvl w:val="9"/>
        <w:rPr>
          <w:rFonts w:hint="eastAsia" w:ascii="仿宋" w:hAnsi="仿宋" w:eastAsia="仿宋" w:cs="Times New Roman"/>
          <w:sz w:val="24"/>
          <w:szCs w:val="24"/>
        </w:rPr>
      </w:pPr>
      <w:r>
        <w:rPr>
          <w:rFonts w:hint="eastAsia" w:ascii="仿宋" w:hAnsi="仿宋" w:eastAsia="仿宋" w:cs="仿宋"/>
          <w:sz w:val="24"/>
          <w:szCs w:val="24"/>
          <w:lang w:val="en-US" w:eastAsia="zh-CN" w:bidi="ar"/>
        </w:rPr>
        <w:t>9.14 投诉书范本</w:t>
      </w:r>
    </w:p>
    <w:p w14:paraId="40F4EFE2">
      <w:pPr>
        <w:keepNext w:val="0"/>
        <w:keepLines w:val="0"/>
        <w:widowControl w:val="0"/>
        <w:suppressLineNumbers w:val="0"/>
        <w:spacing w:before="0" w:beforeAutospacing="0" w:after="0" w:afterAutospacing="0"/>
        <w:ind w:left="0" w:right="0"/>
        <w:jc w:val="center"/>
        <w:outlineLvl w:val="9"/>
        <w:rPr>
          <w:rFonts w:hint="eastAsia" w:ascii="宋体" w:hAnsi="宋体" w:eastAsia="宋体" w:cs="Times New Roman"/>
          <w:b/>
          <w:bCs w:val="0"/>
          <w:sz w:val="24"/>
          <w:szCs w:val="24"/>
        </w:rPr>
      </w:pPr>
      <w:r>
        <w:rPr>
          <w:rFonts w:hint="eastAsia" w:ascii="宋体" w:hAnsi="宋体" w:eastAsia="宋体" w:cs="宋体"/>
          <w:b/>
          <w:bCs w:val="0"/>
          <w:sz w:val="24"/>
          <w:szCs w:val="24"/>
          <w:lang w:val="en-US" w:eastAsia="zh-CN" w:bidi="ar"/>
        </w:rPr>
        <w:t>投诉书</w:t>
      </w:r>
    </w:p>
    <w:p w14:paraId="0E82B23D">
      <w:pPr>
        <w:keepNext w:val="0"/>
        <w:keepLines w:val="0"/>
        <w:widowControl w:val="0"/>
        <w:suppressLineNumbers w:val="0"/>
        <w:spacing w:before="0" w:beforeAutospacing="0" w:after="0" w:afterAutospacing="0"/>
        <w:ind w:left="0" w:right="0"/>
        <w:jc w:val="both"/>
        <w:outlineLvl w:val="9"/>
        <w:rPr>
          <w:rFonts w:hint="eastAsia" w:ascii="黑体" w:hAnsi="宋体" w:eastAsia="黑体" w:cs="Times New Roman"/>
          <w:sz w:val="24"/>
          <w:szCs w:val="24"/>
        </w:rPr>
      </w:pPr>
      <w:r>
        <w:rPr>
          <w:rFonts w:hint="eastAsia" w:ascii="黑体" w:hAnsi="宋体" w:eastAsia="黑体" w:cs="黑体"/>
          <w:sz w:val="24"/>
          <w:szCs w:val="24"/>
          <w:lang w:val="en-US" w:eastAsia="zh-CN" w:bidi="ar"/>
        </w:rPr>
        <w:t>一、投诉相关主体基本情况</w:t>
      </w:r>
    </w:p>
    <w:p w14:paraId="15A23E03">
      <w:pPr>
        <w:keepNext w:val="0"/>
        <w:keepLines w:val="0"/>
        <w:widowControl w:val="0"/>
        <w:suppressLineNumbers w:val="0"/>
        <w:spacing w:before="0" w:beforeAutospacing="0" w:after="0" w:afterAutospacing="0"/>
        <w:ind w:left="0" w:right="0"/>
        <w:jc w:val="both"/>
        <w:outlineLvl w:val="9"/>
        <w:rPr>
          <w:rFonts w:hint="default" w:ascii="仿宋_GB2312" w:hAnsi="Times New Roman" w:eastAsia="仿宋_GB2312" w:cs="Times New Roman"/>
          <w:sz w:val="24"/>
          <w:szCs w:val="24"/>
          <w:u w:val="single"/>
        </w:rPr>
      </w:pPr>
      <w:r>
        <w:rPr>
          <w:rFonts w:hint="default" w:ascii="仿宋_GB2312" w:hAnsi="Times New Roman" w:eastAsia="仿宋_GB2312" w:cs="仿宋_GB2312"/>
          <w:sz w:val="24"/>
          <w:szCs w:val="24"/>
          <w:lang w:val="en-US" w:eastAsia="zh-CN" w:bidi="ar"/>
        </w:rPr>
        <w:t>投诉人：</w:t>
      </w:r>
    </w:p>
    <w:p w14:paraId="086F0EC1">
      <w:pPr>
        <w:keepNext w:val="0"/>
        <w:keepLines w:val="0"/>
        <w:widowControl w:val="0"/>
        <w:suppressLineNumbers w:val="0"/>
        <w:spacing w:before="0" w:beforeAutospacing="0" w:after="0" w:afterAutospacing="0"/>
        <w:ind w:left="0" w:right="0"/>
        <w:jc w:val="both"/>
        <w:outlineLvl w:val="9"/>
        <w:rPr>
          <w:rFonts w:hint="default" w:ascii="仿宋_GB2312" w:hAnsi="Times New Roman" w:eastAsia="仿宋_GB2312" w:cs="Times New Roman"/>
          <w:sz w:val="24"/>
          <w:szCs w:val="24"/>
          <w:u w:val="single"/>
        </w:rPr>
      </w:pPr>
      <w:r>
        <w:rPr>
          <w:rFonts w:hint="default" w:ascii="仿宋_GB2312" w:hAnsi="Times New Roman" w:eastAsia="仿宋_GB2312" w:cs="仿宋_GB2312"/>
          <w:sz w:val="24"/>
          <w:szCs w:val="24"/>
          <w:lang w:val="en-US" w:eastAsia="zh-CN" w:bidi="ar"/>
        </w:rPr>
        <w:t>地</w:t>
      </w:r>
      <w:r>
        <w:rPr>
          <w:rFonts w:hint="default" w:ascii="仿宋_GB2312" w:hAnsi="Times New Roman" w:eastAsia="仿宋_GB2312" w:cs="Times New Roman"/>
          <w:sz w:val="24"/>
          <w:szCs w:val="24"/>
          <w:lang w:val="en-US" w:eastAsia="zh-CN" w:bidi="ar"/>
        </w:rPr>
        <w:t xml:space="preserve">     </w:t>
      </w:r>
      <w:r>
        <w:rPr>
          <w:rFonts w:hint="default" w:ascii="仿宋_GB2312" w:hAnsi="Times New Roman" w:eastAsia="仿宋_GB2312" w:cs="仿宋_GB2312"/>
          <w:sz w:val="24"/>
          <w:szCs w:val="24"/>
          <w:lang w:val="en-US" w:eastAsia="zh-CN" w:bidi="ar"/>
        </w:rPr>
        <w:t>址：邮编：</w:t>
      </w:r>
    </w:p>
    <w:p w14:paraId="00C0C204">
      <w:pPr>
        <w:keepNext w:val="0"/>
        <w:keepLines w:val="0"/>
        <w:widowControl w:val="0"/>
        <w:suppressLineNumbers w:val="0"/>
        <w:tabs>
          <w:tab w:val="left" w:pos="6510"/>
        </w:tabs>
        <w:spacing w:before="0" w:beforeAutospacing="0" w:after="0" w:afterAutospacing="0"/>
        <w:ind w:left="0" w:right="0"/>
        <w:jc w:val="left"/>
        <w:outlineLvl w:val="9"/>
        <w:rPr>
          <w:rFonts w:hint="default" w:ascii="仿宋_GB2312" w:hAnsi="Times New Roman" w:eastAsia="仿宋_GB2312" w:cs="Times New Roman"/>
          <w:sz w:val="24"/>
          <w:szCs w:val="24"/>
        </w:rPr>
      </w:pPr>
      <w:r>
        <w:rPr>
          <w:rFonts w:hint="default" w:ascii="仿宋_GB2312" w:hAnsi="Times New Roman" w:eastAsia="仿宋_GB2312" w:cs="仿宋_GB2312"/>
          <w:sz w:val="24"/>
          <w:szCs w:val="24"/>
          <w:lang w:val="en-US" w:eastAsia="zh-CN" w:bidi="ar"/>
        </w:rPr>
        <w:t>法定代表人/主要负责人：联系电话：</w:t>
      </w:r>
    </w:p>
    <w:p w14:paraId="1572166B">
      <w:pPr>
        <w:keepNext w:val="0"/>
        <w:keepLines w:val="0"/>
        <w:widowControl w:val="0"/>
        <w:suppressLineNumbers w:val="0"/>
        <w:spacing w:before="0" w:beforeAutospacing="0" w:after="0" w:afterAutospacing="0"/>
        <w:ind w:left="0" w:right="0"/>
        <w:jc w:val="both"/>
        <w:outlineLvl w:val="9"/>
        <w:rPr>
          <w:rFonts w:hint="default" w:ascii="仿宋_GB2312" w:hAnsi="Times New Roman" w:eastAsia="仿宋_GB2312" w:cs="Times New Roman"/>
          <w:sz w:val="24"/>
          <w:szCs w:val="24"/>
          <w:u w:val="single"/>
        </w:rPr>
      </w:pPr>
      <w:r>
        <w:rPr>
          <w:rFonts w:hint="default" w:ascii="仿宋_GB2312" w:hAnsi="Times New Roman" w:eastAsia="仿宋_GB2312" w:cs="仿宋_GB2312"/>
          <w:sz w:val="24"/>
          <w:szCs w:val="24"/>
          <w:lang w:val="en-US" w:eastAsia="zh-CN" w:bidi="ar"/>
        </w:rPr>
        <w:t>授权代表：联系电话：</w:t>
      </w:r>
    </w:p>
    <w:p w14:paraId="143D6C3D">
      <w:pPr>
        <w:keepNext w:val="0"/>
        <w:keepLines w:val="0"/>
        <w:widowControl w:val="0"/>
        <w:suppressLineNumbers w:val="0"/>
        <w:spacing w:before="0" w:beforeAutospacing="0" w:after="0" w:afterAutospacing="0"/>
        <w:ind w:left="0" w:right="0"/>
        <w:jc w:val="both"/>
        <w:outlineLvl w:val="9"/>
        <w:rPr>
          <w:rFonts w:hint="default" w:ascii="仿宋_GB2312" w:hAnsi="Times New Roman" w:eastAsia="仿宋_GB2312" w:cs="Times New Roman"/>
          <w:sz w:val="24"/>
          <w:szCs w:val="24"/>
          <w:u w:val="single"/>
        </w:rPr>
      </w:pPr>
      <w:r>
        <w:rPr>
          <w:rFonts w:hint="default" w:ascii="仿宋_GB2312" w:hAnsi="Times New Roman" w:eastAsia="仿宋_GB2312" w:cs="仿宋_GB2312"/>
          <w:sz w:val="24"/>
          <w:szCs w:val="24"/>
          <w:lang w:val="en-US" w:eastAsia="zh-CN" w:bidi="ar"/>
        </w:rPr>
        <w:t>地</w:t>
      </w:r>
      <w:r>
        <w:rPr>
          <w:rFonts w:hint="default" w:ascii="仿宋_GB2312" w:hAnsi="Times New Roman" w:eastAsia="仿宋_GB2312" w:cs="Times New Roman"/>
          <w:sz w:val="24"/>
          <w:szCs w:val="24"/>
          <w:lang w:val="en-US" w:eastAsia="zh-CN" w:bidi="ar"/>
        </w:rPr>
        <w:t xml:space="preserve">     </w:t>
      </w:r>
      <w:r>
        <w:rPr>
          <w:rFonts w:hint="default" w:ascii="仿宋_GB2312" w:hAnsi="Times New Roman" w:eastAsia="仿宋_GB2312" w:cs="仿宋_GB2312"/>
          <w:sz w:val="24"/>
          <w:szCs w:val="24"/>
          <w:lang w:val="en-US" w:eastAsia="zh-CN" w:bidi="ar"/>
        </w:rPr>
        <w:t>址：邮编：</w:t>
      </w:r>
    </w:p>
    <w:p w14:paraId="10DC93F8">
      <w:pPr>
        <w:keepNext w:val="0"/>
        <w:keepLines w:val="0"/>
        <w:widowControl w:val="0"/>
        <w:suppressLineNumbers w:val="0"/>
        <w:spacing w:before="0" w:beforeAutospacing="0" w:after="0" w:afterAutospacing="0"/>
        <w:ind w:left="0" w:right="0"/>
        <w:jc w:val="both"/>
        <w:outlineLvl w:val="9"/>
        <w:rPr>
          <w:rFonts w:hint="default" w:ascii="仿宋_GB2312" w:hAnsi="Times New Roman" w:eastAsia="仿宋_GB2312" w:cs="Times New Roman"/>
          <w:sz w:val="24"/>
          <w:szCs w:val="24"/>
          <w:u w:val="single"/>
        </w:rPr>
      </w:pPr>
      <w:r>
        <w:rPr>
          <w:rFonts w:hint="default" w:ascii="仿宋_GB2312" w:hAnsi="Times New Roman" w:eastAsia="仿宋_GB2312" w:cs="仿宋_GB2312"/>
          <w:sz w:val="24"/>
          <w:szCs w:val="24"/>
          <w:lang w:val="en-US" w:eastAsia="zh-CN" w:bidi="ar"/>
        </w:rPr>
        <w:t>被投诉人1：</w:t>
      </w:r>
    </w:p>
    <w:p w14:paraId="6D5C50C8">
      <w:pPr>
        <w:keepNext w:val="0"/>
        <w:keepLines w:val="0"/>
        <w:widowControl w:val="0"/>
        <w:suppressLineNumbers w:val="0"/>
        <w:spacing w:before="0" w:beforeAutospacing="0" w:after="0" w:afterAutospacing="0"/>
        <w:ind w:left="0" w:right="0"/>
        <w:jc w:val="both"/>
        <w:outlineLvl w:val="9"/>
        <w:rPr>
          <w:rFonts w:hint="default" w:ascii="仿宋_GB2312" w:hAnsi="Times New Roman" w:eastAsia="仿宋_GB2312" w:cs="Times New Roman"/>
          <w:sz w:val="24"/>
          <w:szCs w:val="24"/>
          <w:u w:val="single"/>
        </w:rPr>
      </w:pPr>
      <w:r>
        <w:rPr>
          <w:rFonts w:hint="default" w:ascii="仿宋_GB2312" w:hAnsi="Times New Roman" w:eastAsia="仿宋_GB2312" w:cs="仿宋_GB2312"/>
          <w:sz w:val="24"/>
          <w:szCs w:val="24"/>
          <w:lang w:val="en-US" w:eastAsia="zh-CN" w:bidi="ar"/>
        </w:rPr>
        <w:t>地</w:t>
      </w:r>
      <w:r>
        <w:rPr>
          <w:rFonts w:hint="default" w:ascii="仿宋_GB2312" w:hAnsi="Times New Roman" w:eastAsia="仿宋_GB2312" w:cs="Times New Roman"/>
          <w:sz w:val="24"/>
          <w:szCs w:val="24"/>
          <w:lang w:val="en-US" w:eastAsia="zh-CN" w:bidi="ar"/>
        </w:rPr>
        <w:t xml:space="preserve">     </w:t>
      </w:r>
      <w:r>
        <w:rPr>
          <w:rFonts w:hint="default" w:ascii="仿宋_GB2312" w:hAnsi="Times New Roman" w:eastAsia="仿宋_GB2312" w:cs="仿宋_GB2312"/>
          <w:sz w:val="24"/>
          <w:szCs w:val="24"/>
          <w:lang w:val="en-US" w:eastAsia="zh-CN" w:bidi="ar"/>
        </w:rPr>
        <w:t>址：邮编：</w:t>
      </w:r>
    </w:p>
    <w:p w14:paraId="2D140857">
      <w:pPr>
        <w:keepNext w:val="0"/>
        <w:keepLines w:val="0"/>
        <w:widowControl w:val="0"/>
        <w:suppressLineNumbers w:val="0"/>
        <w:spacing w:before="0" w:beforeAutospacing="0" w:after="0" w:afterAutospacing="0"/>
        <w:ind w:left="0" w:right="0"/>
        <w:jc w:val="both"/>
        <w:outlineLvl w:val="9"/>
        <w:rPr>
          <w:rFonts w:hint="default" w:ascii="仿宋_GB2312" w:hAnsi="Times New Roman" w:eastAsia="仿宋_GB2312" w:cs="Times New Roman"/>
          <w:sz w:val="24"/>
          <w:szCs w:val="24"/>
          <w:u w:val="single"/>
        </w:rPr>
      </w:pPr>
      <w:r>
        <w:rPr>
          <w:rFonts w:hint="default" w:ascii="仿宋_GB2312" w:hAnsi="Times New Roman" w:eastAsia="仿宋_GB2312" w:cs="仿宋_GB2312"/>
          <w:sz w:val="24"/>
          <w:szCs w:val="24"/>
          <w:lang w:val="en-US" w:eastAsia="zh-CN" w:bidi="ar"/>
        </w:rPr>
        <w:t>联系人：联系电话：</w:t>
      </w:r>
    </w:p>
    <w:p w14:paraId="54739687">
      <w:pPr>
        <w:keepNext w:val="0"/>
        <w:keepLines w:val="0"/>
        <w:widowControl w:val="0"/>
        <w:suppressLineNumbers w:val="0"/>
        <w:spacing w:before="0" w:beforeAutospacing="0" w:after="0" w:afterAutospacing="0"/>
        <w:ind w:left="0" w:right="0"/>
        <w:jc w:val="both"/>
        <w:outlineLvl w:val="9"/>
        <w:rPr>
          <w:rFonts w:hint="default" w:ascii="仿宋_GB2312" w:hAnsi="Times New Roman" w:eastAsia="仿宋_GB2312" w:cs="Times New Roman"/>
          <w:sz w:val="24"/>
          <w:szCs w:val="24"/>
        </w:rPr>
      </w:pPr>
      <w:r>
        <w:rPr>
          <w:rFonts w:hint="default" w:ascii="仿宋_GB2312" w:hAnsi="Times New Roman" w:eastAsia="仿宋_GB2312" w:cs="仿宋_GB2312"/>
          <w:sz w:val="24"/>
          <w:szCs w:val="24"/>
          <w:lang w:val="en-US" w:eastAsia="zh-CN" w:bidi="ar"/>
        </w:rPr>
        <w:t>被投诉人2</w:t>
      </w:r>
    </w:p>
    <w:p w14:paraId="5361E20B">
      <w:pPr>
        <w:keepNext w:val="0"/>
        <w:keepLines w:val="0"/>
        <w:widowControl w:val="0"/>
        <w:suppressLineNumbers w:val="0"/>
        <w:spacing w:before="0" w:beforeAutospacing="0" w:after="0" w:afterAutospacing="0"/>
        <w:ind w:left="0" w:right="0"/>
        <w:jc w:val="both"/>
        <w:outlineLvl w:val="9"/>
        <w:rPr>
          <w:rFonts w:hint="default" w:ascii="仿宋_GB2312" w:hAnsi="Times New Roman" w:eastAsia="仿宋_GB2312" w:cs="Times New Roman"/>
          <w:sz w:val="24"/>
          <w:szCs w:val="24"/>
          <w:u w:val="single"/>
        </w:rPr>
      </w:pPr>
      <w:r>
        <w:rPr>
          <w:rFonts w:hint="default" w:ascii="仿宋_GB2312" w:hAnsi="Times New Roman" w:eastAsia="仿宋_GB2312" w:cs="仿宋_GB2312"/>
          <w:sz w:val="24"/>
          <w:szCs w:val="24"/>
          <w:lang w:val="en-US" w:eastAsia="zh-CN" w:bidi="ar"/>
        </w:rPr>
        <w:t>……</w:t>
      </w:r>
    </w:p>
    <w:p w14:paraId="65D45D70">
      <w:pPr>
        <w:keepNext w:val="0"/>
        <w:keepLines w:val="0"/>
        <w:widowControl w:val="0"/>
        <w:suppressLineNumbers w:val="0"/>
        <w:spacing w:before="0" w:beforeAutospacing="0" w:after="0" w:afterAutospacing="0"/>
        <w:ind w:left="0" w:right="0"/>
        <w:jc w:val="both"/>
        <w:outlineLvl w:val="9"/>
        <w:rPr>
          <w:rFonts w:hint="default" w:ascii="仿宋_GB2312" w:hAnsi="Times New Roman" w:eastAsia="仿宋_GB2312" w:cs="Times New Roman"/>
          <w:sz w:val="24"/>
          <w:szCs w:val="24"/>
          <w:u w:val="single"/>
        </w:rPr>
      </w:pPr>
      <w:r>
        <w:rPr>
          <w:rFonts w:hint="default" w:ascii="仿宋_GB2312" w:hAnsi="Times New Roman" w:eastAsia="仿宋_GB2312" w:cs="仿宋_GB2312"/>
          <w:sz w:val="24"/>
          <w:szCs w:val="24"/>
          <w:lang w:val="en-US" w:eastAsia="zh-CN" w:bidi="ar"/>
        </w:rPr>
        <w:t>相关供应商：</w:t>
      </w:r>
    </w:p>
    <w:p w14:paraId="63EBF150">
      <w:pPr>
        <w:keepNext w:val="0"/>
        <w:keepLines w:val="0"/>
        <w:widowControl w:val="0"/>
        <w:suppressLineNumbers w:val="0"/>
        <w:spacing w:before="0" w:beforeAutospacing="0" w:after="0" w:afterAutospacing="0"/>
        <w:ind w:left="0" w:right="0"/>
        <w:jc w:val="both"/>
        <w:outlineLvl w:val="9"/>
        <w:rPr>
          <w:rFonts w:hint="default" w:ascii="仿宋_GB2312" w:hAnsi="Times New Roman" w:eastAsia="仿宋_GB2312" w:cs="Times New Roman"/>
          <w:sz w:val="24"/>
          <w:szCs w:val="24"/>
          <w:u w:val="single"/>
        </w:rPr>
      </w:pPr>
      <w:r>
        <w:rPr>
          <w:rFonts w:hint="default" w:ascii="仿宋_GB2312" w:hAnsi="Times New Roman" w:eastAsia="仿宋_GB2312" w:cs="仿宋_GB2312"/>
          <w:sz w:val="24"/>
          <w:szCs w:val="24"/>
          <w:lang w:val="en-US" w:eastAsia="zh-CN" w:bidi="ar"/>
        </w:rPr>
        <w:t>地</w:t>
      </w:r>
      <w:r>
        <w:rPr>
          <w:rFonts w:hint="default" w:ascii="仿宋_GB2312" w:hAnsi="Times New Roman" w:eastAsia="仿宋_GB2312" w:cs="Times New Roman"/>
          <w:sz w:val="24"/>
          <w:szCs w:val="24"/>
          <w:lang w:val="en-US" w:eastAsia="zh-CN" w:bidi="ar"/>
        </w:rPr>
        <w:t xml:space="preserve">     </w:t>
      </w:r>
      <w:r>
        <w:rPr>
          <w:rFonts w:hint="default" w:ascii="仿宋_GB2312" w:hAnsi="Times New Roman" w:eastAsia="仿宋_GB2312" w:cs="仿宋_GB2312"/>
          <w:sz w:val="24"/>
          <w:szCs w:val="24"/>
          <w:lang w:val="en-US" w:eastAsia="zh-CN" w:bidi="ar"/>
        </w:rPr>
        <w:t>址：邮编：</w:t>
      </w:r>
    </w:p>
    <w:p w14:paraId="49DDF4C3">
      <w:pPr>
        <w:keepNext w:val="0"/>
        <w:keepLines w:val="0"/>
        <w:widowControl w:val="0"/>
        <w:suppressLineNumbers w:val="0"/>
        <w:spacing w:before="0" w:beforeAutospacing="0" w:after="0" w:afterAutospacing="0"/>
        <w:ind w:left="0" w:right="0"/>
        <w:jc w:val="both"/>
        <w:outlineLvl w:val="9"/>
        <w:rPr>
          <w:rFonts w:hint="default" w:ascii="仿宋_GB2312" w:hAnsi="Times New Roman" w:eastAsia="仿宋_GB2312" w:cs="Times New Roman"/>
          <w:sz w:val="24"/>
          <w:szCs w:val="24"/>
          <w:u w:val="single"/>
        </w:rPr>
      </w:pPr>
      <w:r>
        <w:rPr>
          <w:rFonts w:hint="default" w:ascii="仿宋_GB2312" w:hAnsi="Times New Roman" w:eastAsia="仿宋_GB2312" w:cs="仿宋_GB2312"/>
          <w:sz w:val="24"/>
          <w:szCs w:val="24"/>
          <w:lang w:val="en-US" w:eastAsia="zh-CN" w:bidi="ar"/>
        </w:rPr>
        <w:t>联系人：联系电话：</w:t>
      </w:r>
    </w:p>
    <w:p w14:paraId="6562EE1E">
      <w:pPr>
        <w:keepNext w:val="0"/>
        <w:keepLines w:val="0"/>
        <w:widowControl w:val="0"/>
        <w:suppressLineNumbers w:val="0"/>
        <w:spacing w:before="0" w:beforeAutospacing="0" w:after="0" w:afterAutospacing="0"/>
        <w:ind w:left="0" w:right="0"/>
        <w:jc w:val="both"/>
        <w:outlineLvl w:val="9"/>
        <w:rPr>
          <w:rFonts w:hint="eastAsia" w:ascii="黑体" w:hAnsi="宋体" w:eastAsia="黑体" w:cs="Times New Roman"/>
          <w:sz w:val="24"/>
          <w:szCs w:val="24"/>
        </w:rPr>
      </w:pPr>
      <w:r>
        <w:rPr>
          <w:rFonts w:hint="eastAsia" w:ascii="黑体" w:hAnsi="宋体" w:eastAsia="黑体" w:cs="黑体"/>
          <w:sz w:val="24"/>
          <w:szCs w:val="24"/>
          <w:lang w:val="en-US" w:eastAsia="zh-CN" w:bidi="ar"/>
        </w:rPr>
        <w:t>二、投诉项目基本情况</w:t>
      </w:r>
    </w:p>
    <w:p w14:paraId="1374AE0A">
      <w:pPr>
        <w:keepNext w:val="0"/>
        <w:keepLines w:val="0"/>
        <w:widowControl w:val="0"/>
        <w:suppressLineNumbers w:val="0"/>
        <w:spacing w:before="0" w:beforeAutospacing="0" w:after="0" w:afterAutospacing="0"/>
        <w:ind w:left="0" w:right="0"/>
        <w:jc w:val="both"/>
        <w:outlineLvl w:val="9"/>
        <w:rPr>
          <w:rFonts w:hint="default" w:ascii="仿宋_GB2312" w:hAnsi="Times New Roman" w:eastAsia="仿宋_GB2312" w:cs="Times New Roman"/>
          <w:sz w:val="24"/>
          <w:szCs w:val="24"/>
          <w:u w:val="single"/>
        </w:rPr>
      </w:pPr>
      <w:r>
        <w:rPr>
          <w:rFonts w:hint="default" w:ascii="仿宋_GB2312" w:hAnsi="Times New Roman" w:eastAsia="仿宋_GB2312" w:cs="仿宋_GB2312"/>
          <w:sz w:val="24"/>
          <w:szCs w:val="24"/>
          <w:lang w:val="en-US" w:eastAsia="zh-CN" w:bidi="ar"/>
        </w:rPr>
        <w:t>采购项目名称：</w:t>
      </w:r>
    </w:p>
    <w:p w14:paraId="57EC4305">
      <w:pPr>
        <w:keepNext w:val="0"/>
        <w:keepLines w:val="0"/>
        <w:widowControl w:val="0"/>
        <w:suppressLineNumbers w:val="0"/>
        <w:spacing w:before="0" w:beforeAutospacing="0" w:after="0" w:afterAutospacing="0"/>
        <w:ind w:left="0" w:right="0"/>
        <w:jc w:val="both"/>
        <w:outlineLvl w:val="9"/>
        <w:rPr>
          <w:rFonts w:hint="default" w:ascii="仿宋_GB2312" w:hAnsi="Times New Roman" w:eastAsia="仿宋_GB2312" w:cs="Times New Roman"/>
          <w:sz w:val="24"/>
          <w:szCs w:val="24"/>
          <w:u w:val="single"/>
        </w:rPr>
      </w:pPr>
      <w:r>
        <w:rPr>
          <w:rFonts w:hint="default" w:ascii="仿宋_GB2312" w:hAnsi="Times New Roman" w:eastAsia="仿宋_GB2312" w:cs="仿宋_GB2312"/>
          <w:sz w:val="24"/>
          <w:szCs w:val="24"/>
          <w:lang w:val="en-US" w:eastAsia="zh-CN" w:bidi="ar"/>
        </w:rPr>
        <w:t>采购项目编号：包号：</w:t>
      </w:r>
    </w:p>
    <w:p w14:paraId="0C6BF50A">
      <w:pPr>
        <w:keepNext w:val="0"/>
        <w:keepLines w:val="0"/>
        <w:widowControl w:val="0"/>
        <w:suppressLineNumbers w:val="0"/>
        <w:spacing w:before="0" w:beforeAutospacing="0" w:after="0" w:afterAutospacing="0"/>
        <w:ind w:left="0" w:right="0"/>
        <w:jc w:val="both"/>
        <w:outlineLvl w:val="9"/>
        <w:rPr>
          <w:rFonts w:hint="default" w:ascii="仿宋_GB2312" w:hAnsi="Times New Roman" w:eastAsia="仿宋_GB2312" w:cs="Times New Roman"/>
          <w:sz w:val="24"/>
          <w:szCs w:val="24"/>
        </w:rPr>
      </w:pPr>
      <w:r>
        <w:rPr>
          <w:rFonts w:hint="default" w:ascii="仿宋_GB2312" w:hAnsi="Times New Roman" w:eastAsia="仿宋_GB2312" w:cs="仿宋_GB2312"/>
          <w:sz w:val="24"/>
          <w:szCs w:val="24"/>
          <w:lang w:val="en-US" w:eastAsia="zh-CN" w:bidi="ar"/>
        </w:rPr>
        <w:t>采购人名称：</w:t>
      </w:r>
    </w:p>
    <w:p w14:paraId="41B8F74D">
      <w:pPr>
        <w:keepNext w:val="0"/>
        <w:keepLines w:val="0"/>
        <w:widowControl w:val="0"/>
        <w:suppressLineNumbers w:val="0"/>
        <w:spacing w:before="0" w:beforeAutospacing="0" w:after="0" w:afterAutospacing="0"/>
        <w:ind w:left="0" w:right="0"/>
        <w:jc w:val="both"/>
        <w:outlineLvl w:val="9"/>
        <w:rPr>
          <w:rFonts w:hint="default" w:ascii="仿宋_GB2312" w:hAnsi="Times New Roman" w:eastAsia="仿宋_GB2312" w:cs="Times New Roman"/>
          <w:sz w:val="24"/>
          <w:szCs w:val="24"/>
          <w:u w:val="single"/>
        </w:rPr>
      </w:pPr>
      <w:r>
        <w:rPr>
          <w:rFonts w:hint="default" w:ascii="仿宋_GB2312" w:hAnsi="Times New Roman" w:eastAsia="仿宋_GB2312" w:cs="仿宋_GB2312"/>
          <w:sz w:val="24"/>
          <w:szCs w:val="24"/>
          <w:lang w:val="en-US" w:eastAsia="zh-CN" w:bidi="ar"/>
        </w:rPr>
        <w:t>代理机构名称：</w:t>
      </w:r>
    </w:p>
    <w:p w14:paraId="2860BB84">
      <w:pPr>
        <w:keepNext w:val="0"/>
        <w:keepLines w:val="0"/>
        <w:widowControl w:val="0"/>
        <w:suppressLineNumbers w:val="0"/>
        <w:spacing w:before="0" w:beforeAutospacing="0" w:after="0" w:afterAutospacing="0"/>
        <w:ind w:left="0" w:right="0"/>
        <w:jc w:val="both"/>
        <w:outlineLvl w:val="9"/>
        <w:rPr>
          <w:rFonts w:hint="default" w:ascii="仿宋_GB2312" w:hAnsi="Times New Roman" w:eastAsia="仿宋_GB2312" w:cs="Times New Roman"/>
          <w:sz w:val="24"/>
          <w:szCs w:val="24"/>
          <w:u w:val="single"/>
        </w:rPr>
      </w:pPr>
      <w:r>
        <w:rPr>
          <w:rFonts w:hint="default" w:ascii="仿宋_GB2312" w:hAnsi="Times New Roman" w:eastAsia="仿宋_GB2312" w:cs="仿宋_GB2312"/>
          <w:sz w:val="24"/>
          <w:szCs w:val="24"/>
          <w:lang w:val="en-US" w:eastAsia="zh-CN" w:bidi="ar"/>
        </w:rPr>
        <w:t>采购文件公告：</w:t>
      </w:r>
      <w:r>
        <w:rPr>
          <w:rFonts w:hint="default" w:ascii="仿宋_GB2312" w:hAnsi="Times New Roman" w:eastAsia="仿宋_GB2312" w:cs="仿宋_GB2312"/>
          <w:sz w:val="24"/>
          <w:szCs w:val="24"/>
          <w:u w:val="single"/>
          <w:lang w:val="en-US" w:eastAsia="zh-CN" w:bidi="ar"/>
        </w:rPr>
        <w:t xml:space="preserve">是/否 </w:t>
      </w:r>
      <w:r>
        <w:rPr>
          <w:rFonts w:hint="default" w:ascii="仿宋_GB2312" w:hAnsi="Times New Roman" w:eastAsia="仿宋_GB2312" w:cs="仿宋_GB2312"/>
          <w:sz w:val="24"/>
          <w:szCs w:val="24"/>
          <w:lang w:val="en-US" w:eastAsia="zh-CN" w:bidi="ar"/>
        </w:rPr>
        <w:t>公告期限：</w:t>
      </w:r>
    </w:p>
    <w:p w14:paraId="7CF05ADB">
      <w:pPr>
        <w:keepNext w:val="0"/>
        <w:keepLines w:val="0"/>
        <w:widowControl w:val="0"/>
        <w:suppressLineNumbers w:val="0"/>
        <w:spacing w:before="0" w:beforeAutospacing="0" w:after="0" w:afterAutospacing="0"/>
        <w:ind w:left="0" w:right="0"/>
        <w:jc w:val="both"/>
        <w:outlineLvl w:val="9"/>
        <w:rPr>
          <w:rFonts w:hint="default" w:ascii="仿宋_GB2312" w:hAnsi="Times New Roman" w:eastAsia="仿宋_GB2312" w:cs="Times New Roman"/>
          <w:sz w:val="24"/>
          <w:szCs w:val="24"/>
          <w:u w:val="single"/>
        </w:rPr>
      </w:pPr>
      <w:r>
        <w:rPr>
          <w:rFonts w:hint="default" w:ascii="仿宋_GB2312" w:hAnsi="Times New Roman" w:eastAsia="仿宋_GB2312" w:cs="仿宋_GB2312"/>
          <w:sz w:val="24"/>
          <w:szCs w:val="24"/>
          <w:lang w:val="en-US" w:eastAsia="zh-CN" w:bidi="ar"/>
        </w:rPr>
        <w:t>采购结果公告：</w:t>
      </w:r>
      <w:r>
        <w:rPr>
          <w:rFonts w:hint="default" w:ascii="仿宋_GB2312" w:hAnsi="Times New Roman" w:eastAsia="仿宋_GB2312" w:cs="仿宋_GB2312"/>
          <w:sz w:val="24"/>
          <w:szCs w:val="24"/>
          <w:u w:val="single"/>
          <w:lang w:val="en-US" w:eastAsia="zh-CN" w:bidi="ar"/>
        </w:rPr>
        <w:t xml:space="preserve">是/否 </w:t>
      </w:r>
      <w:r>
        <w:rPr>
          <w:rFonts w:hint="default" w:ascii="仿宋_GB2312" w:hAnsi="Times New Roman" w:eastAsia="仿宋_GB2312" w:cs="仿宋_GB2312"/>
          <w:sz w:val="24"/>
          <w:szCs w:val="24"/>
          <w:lang w:val="en-US" w:eastAsia="zh-CN" w:bidi="ar"/>
        </w:rPr>
        <w:t>公告期限：</w:t>
      </w:r>
    </w:p>
    <w:p w14:paraId="0C0B7A50">
      <w:pPr>
        <w:keepNext w:val="0"/>
        <w:keepLines w:val="0"/>
        <w:widowControl w:val="0"/>
        <w:suppressLineNumbers w:val="0"/>
        <w:spacing w:before="0" w:beforeAutospacing="0" w:after="0" w:afterAutospacing="0"/>
        <w:ind w:left="0" w:right="0"/>
        <w:jc w:val="both"/>
        <w:outlineLvl w:val="9"/>
        <w:rPr>
          <w:rFonts w:hint="eastAsia" w:ascii="黑体" w:hAnsi="宋体" w:eastAsia="黑体" w:cs="Times New Roman"/>
          <w:sz w:val="24"/>
          <w:szCs w:val="24"/>
        </w:rPr>
      </w:pPr>
      <w:r>
        <w:rPr>
          <w:rFonts w:hint="eastAsia" w:ascii="黑体" w:hAnsi="宋体" w:eastAsia="黑体" w:cs="黑体"/>
          <w:sz w:val="24"/>
          <w:szCs w:val="24"/>
          <w:lang w:val="en-US" w:eastAsia="zh-CN" w:bidi="ar"/>
        </w:rPr>
        <w:t>三、质疑基本情况</w:t>
      </w:r>
    </w:p>
    <w:p w14:paraId="45EAFB0B">
      <w:pPr>
        <w:keepNext w:val="0"/>
        <w:keepLines w:val="0"/>
        <w:widowControl w:val="0"/>
        <w:suppressLineNumbers w:val="0"/>
        <w:spacing w:before="0" w:beforeAutospacing="0" w:after="0" w:afterAutospacing="0"/>
        <w:ind w:left="0" w:right="0" w:firstLine="480"/>
        <w:jc w:val="both"/>
        <w:outlineLvl w:val="9"/>
        <w:rPr>
          <w:rFonts w:hint="default" w:ascii="仿宋_GB2312" w:hAnsi="Times New Roman" w:eastAsia="仿宋_GB2312" w:cs="Times New Roman"/>
          <w:sz w:val="24"/>
          <w:szCs w:val="24"/>
          <w:u w:val="single"/>
        </w:rPr>
      </w:pPr>
      <w:r>
        <w:rPr>
          <w:rFonts w:hint="default" w:ascii="仿宋_GB2312" w:hAnsi="Times New Roman" w:eastAsia="仿宋_GB2312" w:cs="仿宋_GB2312"/>
          <w:sz w:val="24"/>
          <w:szCs w:val="24"/>
          <w:lang w:val="en-US" w:eastAsia="zh-CN" w:bidi="ar"/>
        </w:rPr>
        <w:t>投诉人于年月日,向</w:t>
      </w:r>
      <w:r>
        <w:rPr>
          <w:rFonts w:hint="default" w:ascii="仿宋_GB2312" w:hAnsi="Times New Roman" w:eastAsia="仿宋_GB2312" w:cs="Times New Roman"/>
          <w:sz w:val="24"/>
          <w:szCs w:val="24"/>
          <w:u w:val="single"/>
          <w:lang w:val="en-US" w:eastAsia="zh-CN" w:bidi="ar"/>
        </w:rPr>
        <w:t xml:space="preserve">     </w:t>
      </w:r>
      <w:r>
        <w:rPr>
          <w:rFonts w:hint="default" w:ascii="仿宋_GB2312" w:hAnsi="Times New Roman" w:eastAsia="仿宋_GB2312" w:cs="仿宋_GB2312"/>
          <w:sz w:val="24"/>
          <w:szCs w:val="24"/>
          <w:lang w:val="en-US" w:eastAsia="zh-CN" w:bidi="ar"/>
        </w:rPr>
        <w:t>提出质疑，质疑事项为：</w:t>
      </w:r>
    </w:p>
    <w:p w14:paraId="54FA6C80">
      <w:pPr>
        <w:keepNext w:val="0"/>
        <w:keepLines w:val="0"/>
        <w:widowControl w:val="0"/>
        <w:suppressLineNumbers w:val="0"/>
        <w:spacing w:before="0" w:beforeAutospacing="0" w:after="0" w:afterAutospacing="0"/>
        <w:ind w:left="0" w:right="0"/>
        <w:jc w:val="both"/>
        <w:outlineLvl w:val="9"/>
        <w:rPr>
          <w:rFonts w:hint="default" w:ascii="仿宋_GB2312" w:hAnsi="Times New Roman" w:eastAsia="仿宋_GB2312" w:cs="Times New Roman"/>
          <w:sz w:val="24"/>
          <w:szCs w:val="24"/>
          <w:u w:val="single"/>
        </w:rPr>
      </w:pPr>
      <w:r>
        <w:rPr>
          <w:rFonts w:hint="default" w:ascii="仿宋_GB2312" w:hAnsi="Times New Roman" w:eastAsia="仿宋_GB2312" w:cs="Times New Roman"/>
          <w:sz w:val="24"/>
          <w:szCs w:val="24"/>
          <w:u w:val="single"/>
          <w:lang w:val="en-US" w:eastAsia="zh-CN" w:bidi="ar"/>
        </w:rPr>
        <w:t xml:space="preserve"> </w:t>
      </w:r>
    </w:p>
    <w:p w14:paraId="4BF43DA0">
      <w:pPr>
        <w:keepNext w:val="0"/>
        <w:keepLines w:val="0"/>
        <w:widowControl w:val="0"/>
        <w:suppressLineNumbers w:val="0"/>
        <w:spacing w:before="0" w:beforeAutospacing="0" w:after="0" w:afterAutospacing="0"/>
        <w:ind w:left="0" w:right="0" w:firstLine="360"/>
        <w:jc w:val="both"/>
        <w:outlineLvl w:val="9"/>
        <w:rPr>
          <w:rFonts w:hint="default" w:ascii="仿宋_GB2312" w:hAnsi="Times New Roman" w:eastAsia="仿宋_GB2312" w:cs="Times New Roman"/>
          <w:sz w:val="24"/>
          <w:szCs w:val="24"/>
        </w:rPr>
      </w:pPr>
      <w:r>
        <w:rPr>
          <w:rFonts w:hint="default" w:ascii="仿宋_GB2312" w:hAnsi="Times New Roman" w:eastAsia="仿宋_GB2312" w:cs="仿宋_GB2312"/>
          <w:sz w:val="24"/>
          <w:szCs w:val="24"/>
          <w:u w:val="single"/>
          <w:lang w:val="en-US" w:eastAsia="zh-CN" w:bidi="ar"/>
        </w:rPr>
        <w:t>采购人/代理机构</w:t>
      </w:r>
      <w:r>
        <w:rPr>
          <w:rFonts w:hint="default" w:ascii="仿宋_GB2312" w:hAnsi="Times New Roman" w:eastAsia="仿宋_GB2312" w:cs="仿宋_GB2312"/>
          <w:sz w:val="24"/>
          <w:szCs w:val="24"/>
          <w:lang w:val="en-US" w:eastAsia="zh-CN" w:bidi="ar"/>
        </w:rPr>
        <w:t>于年月日，就质疑事项作出了答复/没有在法定期限内作出答复。</w:t>
      </w:r>
    </w:p>
    <w:p w14:paraId="6A49F131">
      <w:pPr>
        <w:keepNext w:val="0"/>
        <w:keepLines w:val="0"/>
        <w:widowControl w:val="0"/>
        <w:suppressLineNumbers w:val="0"/>
        <w:spacing w:before="0" w:beforeAutospacing="0" w:after="0" w:afterAutospacing="0"/>
        <w:ind w:left="0" w:right="0"/>
        <w:jc w:val="both"/>
        <w:outlineLvl w:val="9"/>
        <w:rPr>
          <w:rFonts w:hint="eastAsia" w:ascii="黑体" w:hAnsi="宋体" w:eastAsia="黑体" w:cs="Times New Roman"/>
          <w:sz w:val="24"/>
          <w:szCs w:val="24"/>
        </w:rPr>
      </w:pPr>
      <w:r>
        <w:rPr>
          <w:rFonts w:hint="eastAsia" w:ascii="黑体" w:hAnsi="宋体" w:eastAsia="黑体" w:cs="黑体"/>
          <w:sz w:val="24"/>
          <w:szCs w:val="24"/>
          <w:lang w:val="en-US" w:eastAsia="zh-CN" w:bidi="ar"/>
        </w:rPr>
        <w:t>四、投诉事项具体内容</w:t>
      </w:r>
    </w:p>
    <w:p w14:paraId="7BF6638B">
      <w:pPr>
        <w:keepNext w:val="0"/>
        <w:keepLines w:val="0"/>
        <w:widowControl w:val="0"/>
        <w:suppressLineNumbers w:val="0"/>
        <w:spacing w:before="0" w:beforeAutospacing="0" w:after="0" w:afterAutospacing="0"/>
        <w:ind w:left="0" w:right="0"/>
        <w:jc w:val="both"/>
        <w:outlineLvl w:val="9"/>
        <w:rPr>
          <w:rFonts w:hint="default" w:ascii="仿宋_GB2312" w:hAnsi="Times New Roman" w:eastAsia="仿宋_GB2312" w:cs="Times New Roman"/>
          <w:sz w:val="24"/>
          <w:szCs w:val="24"/>
          <w:u w:val="single"/>
        </w:rPr>
      </w:pPr>
      <w:r>
        <w:rPr>
          <w:rFonts w:hint="default" w:ascii="仿宋_GB2312" w:hAnsi="Times New Roman" w:eastAsia="仿宋_GB2312" w:cs="仿宋_GB2312"/>
          <w:sz w:val="24"/>
          <w:szCs w:val="24"/>
          <w:lang w:val="en-US" w:eastAsia="zh-CN" w:bidi="ar"/>
        </w:rPr>
        <w:t>投诉事项</w:t>
      </w:r>
      <w:r>
        <w:rPr>
          <w:rFonts w:hint="default" w:ascii="仿宋_GB2312" w:hAnsi="Times New Roman" w:eastAsia="仿宋_GB2312" w:cs="Times New Roman"/>
          <w:sz w:val="24"/>
          <w:szCs w:val="24"/>
          <w:lang w:val="en-US" w:eastAsia="zh-CN" w:bidi="ar"/>
        </w:rPr>
        <w:t xml:space="preserve"> </w:t>
      </w:r>
      <w:r>
        <w:rPr>
          <w:rFonts w:hint="default" w:ascii="仿宋_GB2312" w:hAnsi="Times New Roman" w:eastAsia="仿宋_GB2312" w:cs="仿宋_GB2312"/>
          <w:sz w:val="24"/>
          <w:szCs w:val="24"/>
          <w:lang w:val="en-US" w:eastAsia="zh-CN" w:bidi="ar"/>
        </w:rPr>
        <w:t>1：</w:t>
      </w:r>
    </w:p>
    <w:p w14:paraId="224CD6EC">
      <w:pPr>
        <w:keepNext w:val="0"/>
        <w:keepLines w:val="0"/>
        <w:widowControl w:val="0"/>
        <w:suppressLineNumbers w:val="0"/>
        <w:spacing w:before="0" w:beforeAutospacing="0" w:after="0" w:afterAutospacing="0"/>
        <w:ind w:left="0" w:right="0"/>
        <w:jc w:val="both"/>
        <w:outlineLvl w:val="9"/>
        <w:rPr>
          <w:rFonts w:hint="default" w:ascii="仿宋_GB2312" w:hAnsi="Times New Roman" w:eastAsia="仿宋_GB2312" w:cs="Times New Roman"/>
          <w:sz w:val="24"/>
          <w:szCs w:val="24"/>
        </w:rPr>
      </w:pPr>
      <w:r>
        <w:rPr>
          <w:rFonts w:hint="default" w:ascii="仿宋_GB2312" w:hAnsi="Times New Roman" w:eastAsia="仿宋_GB2312" w:cs="仿宋_GB2312"/>
          <w:sz w:val="24"/>
          <w:szCs w:val="24"/>
          <w:lang w:val="en-US" w:eastAsia="zh-CN" w:bidi="ar"/>
        </w:rPr>
        <w:t>事实依据：</w:t>
      </w:r>
    </w:p>
    <w:p w14:paraId="1FD96436">
      <w:pPr>
        <w:keepNext w:val="0"/>
        <w:keepLines w:val="0"/>
        <w:widowControl w:val="0"/>
        <w:suppressLineNumbers w:val="0"/>
        <w:spacing w:before="0" w:beforeAutospacing="0" w:after="0" w:afterAutospacing="0"/>
        <w:ind w:left="0" w:right="0"/>
        <w:jc w:val="both"/>
        <w:outlineLvl w:val="9"/>
        <w:rPr>
          <w:rFonts w:hint="default" w:ascii="仿宋_GB2312" w:hAnsi="Times New Roman" w:eastAsia="仿宋_GB2312" w:cs="Times New Roman"/>
          <w:sz w:val="24"/>
          <w:szCs w:val="24"/>
          <w:u w:val="single"/>
        </w:rPr>
      </w:pPr>
      <w:r>
        <w:rPr>
          <w:rFonts w:hint="default" w:ascii="仿宋_GB2312" w:hAnsi="Times New Roman" w:eastAsia="仿宋_GB2312" w:cs="Times New Roman"/>
          <w:sz w:val="24"/>
          <w:szCs w:val="24"/>
          <w:u w:val="single"/>
          <w:lang w:val="en-US" w:eastAsia="zh-CN" w:bidi="ar"/>
        </w:rPr>
        <w:t xml:space="preserve"> </w:t>
      </w:r>
    </w:p>
    <w:p w14:paraId="604A06D0">
      <w:pPr>
        <w:keepNext w:val="0"/>
        <w:keepLines w:val="0"/>
        <w:widowControl w:val="0"/>
        <w:suppressLineNumbers w:val="0"/>
        <w:spacing w:before="0" w:beforeAutospacing="0" w:after="0" w:afterAutospacing="0"/>
        <w:ind w:left="0" w:right="0"/>
        <w:jc w:val="both"/>
        <w:outlineLvl w:val="9"/>
        <w:rPr>
          <w:rFonts w:hint="default" w:ascii="仿宋_GB2312" w:hAnsi="Times New Roman" w:eastAsia="仿宋_GB2312" w:cs="Times New Roman"/>
          <w:sz w:val="24"/>
          <w:szCs w:val="24"/>
          <w:u w:val="single"/>
        </w:rPr>
      </w:pPr>
      <w:r>
        <w:rPr>
          <w:rFonts w:hint="default" w:ascii="仿宋_GB2312" w:hAnsi="Times New Roman" w:eastAsia="仿宋_GB2312" w:cs="仿宋_GB2312"/>
          <w:sz w:val="24"/>
          <w:szCs w:val="24"/>
          <w:lang w:val="en-US" w:eastAsia="zh-CN" w:bidi="ar"/>
        </w:rPr>
        <w:t>法律依据：</w:t>
      </w:r>
    </w:p>
    <w:p w14:paraId="76C950FB">
      <w:pPr>
        <w:keepNext w:val="0"/>
        <w:keepLines w:val="0"/>
        <w:widowControl w:val="0"/>
        <w:suppressLineNumbers w:val="0"/>
        <w:spacing w:before="0" w:beforeAutospacing="0" w:after="0" w:afterAutospacing="0"/>
        <w:ind w:left="0" w:right="0"/>
        <w:jc w:val="both"/>
        <w:outlineLvl w:val="9"/>
        <w:rPr>
          <w:rFonts w:hint="default" w:ascii="仿宋_GB2312" w:hAnsi="Times New Roman" w:eastAsia="仿宋_GB2312" w:cs="Times New Roman"/>
          <w:sz w:val="24"/>
          <w:szCs w:val="24"/>
          <w:u w:val="single"/>
        </w:rPr>
      </w:pPr>
      <w:r>
        <w:rPr>
          <w:rFonts w:hint="default" w:ascii="仿宋_GB2312" w:hAnsi="Times New Roman" w:eastAsia="仿宋_GB2312" w:cs="Times New Roman"/>
          <w:sz w:val="24"/>
          <w:szCs w:val="24"/>
          <w:u w:val="single"/>
          <w:lang w:val="en-US" w:eastAsia="zh-CN" w:bidi="ar"/>
        </w:rPr>
        <w:t xml:space="preserve"> </w:t>
      </w:r>
    </w:p>
    <w:p w14:paraId="18E57EC8">
      <w:pPr>
        <w:keepNext w:val="0"/>
        <w:keepLines w:val="0"/>
        <w:widowControl w:val="0"/>
        <w:suppressLineNumbers w:val="0"/>
        <w:spacing w:before="0" w:beforeAutospacing="0" w:after="0" w:afterAutospacing="0"/>
        <w:ind w:left="0" w:right="0"/>
        <w:jc w:val="both"/>
        <w:outlineLvl w:val="9"/>
        <w:rPr>
          <w:rFonts w:hint="default" w:ascii="仿宋_GB2312" w:hAnsi="Times New Roman" w:eastAsia="仿宋_GB2312" w:cs="Times New Roman"/>
          <w:sz w:val="24"/>
          <w:szCs w:val="24"/>
        </w:rPr>
      </w:pPr>
      <w:r>
        <w:rPr>
          <w:rFonts w:hint="default" w:ascii="仿宋_GB2312" w:hAnsi="Times New Roman" w:eastAsia="仿宋_GB2312" w:cs="仿宋_GB2312"/>
          <w:sz w:val="24"/>
          <w:szCs w:val="24"/>
          <w:lang w:val="en-US" w:eastAsia="zh-CN" w:bidi="ar"/>
        </w:rPr>
        <w:t>投诉事项2</w:t>
      </w:r>
    </w:p>
    <w:p w14:paraId="0FE3578D">
      <w:pPr>
        <w:keepNext w:val="0"/>
        <w:keepLines w:val="0"/>
        <w:widowControl w:val="0"/>
        <w:suppressLineNumbers w:val="0"/>
        <w:spacing w:before="0" w:beforeAutospacing="0" w:after="0" w:afterAutospacing="0"/>
        <w:ind w:left="0" w:right="0"/>
        <w:jc w:val="both"/>
        <w:outlineLvl w:val="9"/>
        <w:rPr>
          <w:rFonts w:hint="default" w:ascii="仿宋_GB2312" w:hAnsi="Times New Roman" w:eastAsia="仿宋_GB2312" w:cs="Times New Roman"/>
          <w:sz w:val="24"/>
          <w:szCs w:val="24"/>
          <w:u w:val="single"/>
        </w:rPr>
      </w:pPr>
      <w:r>
        <w:rPr>
          <w:rFonts w:hint="default" w:ascii="仿宋_GB2312" w:hAnsi="Times New Roman" w:eastAsia="仿宋_GB2312" w:cs="仿宋_GB2312"/>
          <w:sz w:val="24"/>
          <w:szCs w:val="24"/>
          <w:lang w:val="en-US" w:eastAsia="zh-CN" w:bidi="ar"/>
        </w:rPr>
        <w:t>……</w:t>
      </w:r>
    </w:p>
    <w:p w14:paraId="242D7619">
      <w:pPr>
        <w:keepNext w:val="0"/>
        <w:keepLines w:val="0"/>
        <w:widowControl w:val="0"/>
        <w:suppressLineNumbers w:val="0"/>
        <w:spacing w:before="0" w:beforeAutospacing="0" w:after="0" w:afterAutospacing="0"/>
        <w:ind w:left="0" w:right="0"/>
        <w:jc w:val="both"/>
        <w:outlineLvl w:val="9"/>
        <w:rPr>
          <w:rFonts w:hint="eastAsia" w:ascii="黑体" w:hAnsi="宋体" w:eastAsia="黑体" w:cs="Times New Roman"/>
          <w:sz w:val="24"/>
          <w:szCs w:val="24"/>
        </w:rPr>
      </w:pPr>
      <w:r>
        <w:rPr>
          <w:rFonts w:hint="eastAsia" w:ascii="黑体" w:hAnsi="宋体" w:eastAsia="黑体" w:cs="黑体"/>
          <w:sz w:val="24"/>
          <w:szCs w:val="24"/>
          <w:lang w:val="en-US" w:eastAsia="zh-CN" w:bidi="ar"/>
        </w:rPr>
        <w:t>五、与投诉事项相关的投诉请求</w:t>
      </w:r>
    </w:p>
    <w:p w14:paraId="3FC40B3B">
      <w:pPr>
        <w:keepNext w:val="0"/>
        <w:keepLines w:val="0"/>
        <w:widowControl w:val="0"/>
        <w:suppressLineNumbers w:val="0"/>
        <w:spacing w:before="0" w:beforeAutospacing="0" w:after="0" w:afterAutospacing="0"/>
        <w:ind w:left="0" w:right="0"/>
        <w:jc w:val="both"/>
        <w:outlineLvl w:val="9"/>
        <w:rPr>
          <w:rFonts w:hint="default" w:ascii="仿宋_GB2312" w:hAnsi="Times New Roman" w:eastAsia="仿宋_GB2312" w:cs="Times New Roman"/>
          <w:sz w:val="24"/>
          <w:szCs w:val="24"/>
        </w:rPr>
      </w:pPr>
      <w:r>
        <w:rPr>
          <w:rFonts w:hint="default" w:ascii="仿宋_GB2312" w:hAnsi="Times New Roman" w:eastAsia="仿宋_GB2312" w:cs="仿宋_GB2312"/>
          <w:sz w:val="24"/>
          <w:szCs w:val="24"/>
          <w:lang w:val="en-US" w:eastAsia="zh-CN" w:bidi="ar"/>
        </w:rPr>
        <w:t>请求：</w:t>
      </w:r>
    </w:p>
    <w:p w14:paraId="1909B524">
      <w:pPr>
        <w:keepNext w:val="0"/>
        <w:keepLines w:val="0"/>
        <w:widowControl w:val="0"/>
        <w:suppressLineNumbers w:val="0"/>
        <w:spacing w:before="0" w:beforeAutospacing="0" w:after="0" w:afterAutospacing="0"/>
        <w:ind w:left="0" w:right="0"/>
        <w:jc w:val="both"/>
        <w:outlineLvl w:val="9"/>
        <w:rPr>
          <w:rFonts w:hint="default" w:ascii="仿宋_GB2312" w:hAnsi="Times New Roman" w:eastAsia="仿宋_GB2312" w:cs="Times New Roman"/>
          <w:sz w:val="24"/>
          <w:szCs w:val="24"/>
          <w:u w:val="single"/>
        </w:rPr>
      </w:pPr>
      <w:r>
        <w:rPr>
          <w:rFonts w:hint="default" w:ascii="仿宋_GB2312" w:hAnsi="Times New Roman" w:eastAsia="仿宋_GB2312" w:cs="Times New Roman"/>
          <w:sz w:val="24"/>
          <w:szCs w:val="24"/>
          <w:u w:val="single"/>
          <w:lang w:val="en-US" w:eastAsia="zh-CN" w:bidi="ar"/>
        </w:rPr>
        <w:t xml:space="preserve"> </w:t>
      </w:r>
    </w:p>
    <w:p w14:paraId="7D7B5091">
      <w:pPr>
        <w:keepNext w:val="0"/>
        <w:keepLines w:val="0"/>
        <w:widowControl w:val="0"/>
        <w:suppressLineNumbers w:val="0"/>
        <w:spacing w:before="0" w:beforeAutospacing="0" w:after="0" w:afterAutospacing="0"/>
        <w:ind w:left="0" w:right="0"/>
        <w:jc w:val="both"/>
        <w:outlineLvl w:val="9"/>
        <w:rPr>
          <w:rFonts w:hint="default" w:ascii="仿宋_GB2312" w:hAnsi="Times New Roman" w:eastAsia="仿宋_GB2312" w:cs="Times New Roman"/>
          <w:sz w:val="24"/>
          <w:szCs w:val="24"/>
        </w:rPr>
      </w:pPr>
      <w:r>
        <w:rPr>
          <w:rFonts w:hint="default" w:ascii="仿宋_GB2312" w:hAnsi="Times New Roman" w:eastAsia="仿宋_GB2312" w:cs="仿宋_GB2312"/>
          <w:sz w:val="24"/>
          <w:szCs w:val="24"/>
          <w:lang w:val="en-US" w:eastAsia="zh-CN" w:bidi="ar"/>
        </w:rPr>
        <w:t>签字（签章）：</w:t>
      </w:r>
      <w:r>
        <w:rPr>
          <w:rFonts w:hint="default" w:ascii="仿宋_GB2312" w:hAnsi="Times New Roman" w:eastAsia="仿宋_GB2312" w:cs="Times New Roman"/>
          <w:sz w:val="24"/>
          <w:szCs w:val="24"/>
          <w:lang w:val="en-US" w:eastAsia="zh-CN" w:bidi="ar"/>
        </w:rPr>
        <w:t xml:space="preserve">                   </w:t>
      </w:r>
      <w:r>
        <w:rPr>
          <w:rFonts w:hint="default" w:ascii="仿宋_GB2312" w:hAnsi="Times New Roman" w:eastAsia="仿宋_GB2312" w:cs="仿宋_GB2312"/>
          <w:sz w:val="24"/>
          <w:szCs w:val="24"/>
          <w:lang w:val="en-US" w:eastAsia="zh-CN" w:bidi="ar"/>
        </w:rPr>
        <w:t>公章：</w:t>
      </w:r>
      <w:r>
        <w:rPr>
          <w:rFonts w:hint="default" w:ascii="仿宋_GB2312" w:hAnsi="Times New Roman" w:eastAsia="仿宋_GB2312" w:cs="Times New Roman"/>
          <w:sz w:val="24"/>
          <w:szCs w:val="24"/>
          <w:lang w:val="en-US" w:eastAsia="zh-CN" w:bidi="ar"/>
        </w:rPr>
        <w:t xml:space="preserve">                      </w:t>
      </w:r>
    </w:p>
    <w:p w14:paraId="549A624F">
      <w:pPr>
        <w:keepNext w:val="0"/>
        <w:keepLines w:val="0"/>
        <w:widowControl w:val="0"/>
        <w:suppressLineNumbers w:val="0"/>
        <w:spacing w:before="0" w:beforeAutospacing="0" w:after="0" w:afterAutospacing="0" w:line="500" w:lineRule="exact"/>
        <w:ind w:left="0" w:right="0" w:firstLine="480"/>
        <w:jc w:val="both"/>
        <w:outlineLvl w:val="9"/>
        <w:rPr>
          <w:rFonts w:hint="eastAsia" w:ascii="仿宋" w:hAnsi="仿宋" w:eastAsia="仿宋" w:cs="Times New Roman"/>
          <w:sz w:val="24"/>
          <w:szCs w:val="24"/>
        </w:rPr>
      </w:pPr>
      <w:r>
        <w:rPr>
          <w:rFonts w:hint="default" w:ascii="仿宋_GB2312" w:hAnsi="Times New Roman" w:eastAsia="仿宋_GB2312" w:cs="仿宋_GB2312"/>
          <w:sz w:val="24"/>
          <w:szCs w:val="24"/>
          <w:lang w:val="en-US" w:eastAsia="zh-CN" w:bidi="ar"/>
        </w:rPr>
        <w:t>日期：</w:t>
      </w:r>
      <w:r>
        <w:rPr>
          <w:rFonts w:hint="default" w:ascii="仿宋_GB2312" w:hAnsi="Times New Roman" w:eastAsia="仿宋_GB2312" w:cs="Times New Roman"/>
          <w:sz w:val="24"/>
          <w:szCs w:val="24"/>
          <w:lang w:val="en-US" w:eastAsia="zh-CN" w:bidi="ar"/>
        </w:rPr>
        <w:t xml:space="preserve">    </w:t>
      </w:r>
    </w:p>
    <w:p w14:paraId="48E20D2A">
      <w:pPr>
        <w:keepNext w:val="0"/>
        <w:keepLines w:val="0"/>
        <w:widowControl w:val="0"/>
        <w:suppressLineNumbers w:val="0"/>
        <w:spacing w:before="0" w:beforeAutospacing="0" w:after="0" w:afterAutospacing="0" w:line="500" w:lineRule="exact"/>
        <w:ind w:left="0" w:right="0" w:firstLine="560"/>
        <w:jc w:val="left"/>
        <w:outlineLvl w:val="9"/>
        <w:rPr>
          <w:rFonts w:hint="eastAsia" w:ascii="仿宋" w:hAnsi="仿宋" w:eastAsia="仿宋" w:cs="Times New Roman"/>
          <w:sz w:val="28"/>
          <w:szCs w:val="28"/>
        </w:rPr>
      </w:pPr>
      <w:r>
        <w:rPr>
          <w:rFonts w:hint="eastAsia" w:ascii="黑体" w:hAnsi="宋体" w:eastAsia="黑体" w:cs="黑体"/>
          <w:sz w:val="28"/>
          <w:szCs w:val="28"/>
          <w:lang w:val="en-US" w:eastAsia="zh-CN" w:bidi="ar"/>
        </w:rPr>
        <w:t>10. 政府采购合同信用融资扶持政策</w:t>
      </w:r>
    </w:p>
    <w:p w14:paraId="2F0A22CA">
      <w:pPr>
        <w:keepNext w:val="0"/>
        <w:keepLines w:val="0"/>
        <w:widowControl w:val="0"/>
        <w:suppressLineNumbers w:val="0"/>
        <w:spacing w:before="0" w:beforeAutospacing="0" w:after="0" w:afterAutospacing="0" w:line="500" w:lineRule="exact"/>
        <w:ind w:left="0" w:right="0" w:firstLine="560"/>
        <w:jc w:val="left"/>
        <w:outlineLvl w:val="9"/>
        <w:rPr>
          <w:rFonts w:hint="eastAsia" w:ascii="仿宋" w:hAnsi="仿宋" w:eastAsia="仿宋" w:cs="Times New Roman"/>
          <w:sz w:val="28"/>
          <w:szCs w:val="28"/>
        </w:rPr>
      </w:pPr>
      <w:r>
        <w:rPr>
          <w:rFonts w:hint="eastAsia" w:ascii="仿宋" w:hAnsi="仿宋" w:eastAsia="仿宋" w:cs="仿宋"/>
          <w:sz w:val="28"/>
          <w:szCs w:val="28"/>
          <w:lang w:val="en-US" w:eastAsia="zh-CN" w:bidi="ar"/>
        </w:rPr>
        <w:t>10.1 政府采购中标供应商提出“政采贷”融资申请的，采购人应当依法按时在“苏采云”系统中录入并公开政府采购合同信息，勾选“融资贷款”选项，并在合同签订、验收付款、账号维护等环节提供必要便利，持续降低参与政府采购的中小企业融资成本。</w:t>
      </w:r>
    </w:p>
    <w:p w14:paraId="32057C9C">
      <w:pPr>
        <w:keepNext w:val="0"/>
        <w:keepLines w:val="0"/>
        <w:widowControl w:val="0"/>
        <w:suppressLineNumbers w:val="0"/>
        <w:spacing w:before="0" w:beforeAutospacing="0" w:after="0" w:afterAutospacing="0" w:line="500" w:lineRule="exact"/>
        <w:ind w:left="0" w:right="0" w:firstLine="560"/>
        <w:jc w:val="left"/>
        <w:outlineLvl w:val="9"/>
        <w:rPr>
          <w:rFonts w:hint="eastAsia" w:ascii="仿宋" w:hAnsi="仿宋" w:eastAsia="仿宋" w:cs="Times New Roman"/>
          <w:sz w:val="28"/>
          <w:szCs w:val="28"/>
        </w:rPr>
      </w:pPr>
      <w:r>
        <w:rPr>
          <w:rFonts w:hint="eastAsia" w:ascii="仿宋" w:hAnsi="仿宋" w:eastAsia="仿宋" w:cs="仿宋"/>
          <w:sz w:val="28"/>
          <w:szCs w:val="28"/>
          <w:lang w:val="en-US" w:eastAsia="zh-CN" w:bidi="ar"/>
        </w:rPr>
        <w:t>10.2 中标供应商如需获得合同信用融资支持，可凭政府采购合同办理“政采贷”融资贷款，详情请见南通市政府采购网 “易企服”综合服务平台－金融产品全周期－贷款产品专栏。</w:t>
      </w:r>
    </w:p>
    <w:p w14:paraId="5A2AF613">
      <w:pPr>
        <w:keepNext w:val="0"/>
        <w:keepLines w:val="0"/>
        <w:widowControl w:val="0"/>
        <w:suppressLineNumbers w:val="0"/>
        <w:spacing w:before="0" w:beforeAutospacing="0" w:after="0" w:afterAutospacing="0" w:line="500" w:lineRule="exact"/>
        <w:ind w:left="0" w:right="0" w:firstLine="560"/>
        <w:jc w:val="both"/>
        <w:outlineLvl w:val="9"/>
        <w:rPr>
          <w:rFonts w:hint="eastAsia" w:ascii="黑体" w:hAnsi="宋体" w:eastAsia="黑体" w:cs="Times New Roman"/>
          <w:sz w:val="28"/>
          <w:szCs w:val="28"/>
        </w:rPr>
      </w:pPr>
      <w:r>
        <w:rPr>
          <w:rFonts w:hint="eastAsia" w:ascii="黑体" w:hAnsi="宋体" w:eastAsia="黑体" w:cs="黑体"/>
          <w:sz w:val="28"/>
          <w:szCs w:val="28"/>
          <w:lang w:val="en-US" w:eastAsia="zh-CN" w:bidi="ar"/>
        </w:rPr>
        <w:t>11. 采购代理服务费</w:t>
      </w:r>
    </w:p>
    <w:p w14:paraId="5A275C1A">
      <w:pPr>
        <w:keepNext w:val="0"/>
        <w:keepLines w:val="0"/>
        <w:widowControl w:val="0"/>
        <w:suppressLineNumbers w:val="0"/>
        <w:spacing w:before="0" w:beforeAutospacing="0" w:after="0" w:afterAutospacing="0" w:line="500" w:lineRule="exact"/>
        <w:ind w:left="0" w:right="0" w:firstLine="560"/>
        <w:jc w:val="left"/>
        <w:outlineLvl w:val="9"/>
        <w:rPr>
          <w:rFonts w:hint="eastAsia" w:ascii="仿宋" w:hAnsi="仿宋" w:eastAsia="仿宋" w:cs="Times New Roman"/>
          <w:sz w:val="28"/>
          <w:szCs w:val="28"/>
        </w:rPr>
      </w:pPr>
      <w:r>
        <w:rPr>
          <w:rFonts w:hint="eastAsia" w:ascii="仿宋" w:hAnsi="仿宋" w:eastAsia="仿宋" w:cs="仿宋"/>
          <w:sz w:val="28"/>
          <w:szCs w:val="28"/>
          <w:lang w:val="en-US" w:eastAsia="zh-CN" w:bidi="ar"/>
        </w:rPr>
        <w:t>11.1 采购代理服务费收取标准：采购代理服务费以成交价为基数，采用差额定率累进法（50万元（含）以下部分，费率为1.6%；50万元~ 400万元（含）部分，费率为1.5%；400万元~ 1000万元（含）部分,费率为1.1%；1000万元~ 5000万元（含）部分,费率为0.8%；5000万元~1亿元（含）部分,费率为0.25%；1亿元~10亿元（含）部分,费率为0.05%；10亿元~50亿元（含）部分,费率为0.01%；50亿元以上部分，费率为0.005%）分段计算后汇总，不足伍仟按伍仟元计取，由成交供应商承担。本项目预算中包含此费用，响应供应商在报价中需考虑此费用的代付，采购人不再另行支付。</w:t>
      </w:r>
    </w:p>
    <w:p w14:paraId="769AFB05">
      <w:pPr>
        <w:keepNext w:val="0"/>
        <w:keepLines w:val="0"/>
        <w:widowControl w:val="0"/>
        <w:suppressLineNumbers w:val="0"/>
        <w:spacing w:before="0" w:beforeAutospacing="0" w:after="0" w:afterAutospacing="0" w:line="500" w:lineRule="exact"/>
        <w:ind w:left="0" w:right="0" w:firstLine="560"/>
        <w:jc w:val="left"/>
        <w:outlineLvl w:val="9"/>
        <w:rPr>
          <w:rFonts w:hint="eastAsia" w:ascii="仿宋" w:hAnsi="仿宋" w:eastAsia="仿宋" w:cs="Times New Roman"/>
          <w:sz w:val="28"/>
          <w:szCs w:val="28"/>
        </w:rPr>
      </w:pPr>
      <w:r>
        <w:rPr>
          <w:rFonts w:hint="eastAsia" w:ascii="仿宋" w:hAnsi="仿宋" w:eastAsia="仿宋" w:cs="仿宋"/>
          <w:sz w:val="28"/>
          <w:szCs w:val="28"/>
          <w:lang w:val="en-US" w:eastAsia="zh-CN" w:bidi="ar"/>
        </w:rPr>
        <w:t>11.2 采购代理服务费由成交供应商支付。成交供应商自成交结果公告发布之日起五个工作日内，向采购代理机构支付服务费。</w:t>
      </w:r>
    </w:p>
    <w:p w14:paraId="66A6B521">
      <w:pPr>
        <w:keepNext w:val="0"/>
        <w:keepLines w:val="0"/>
        <w:widowControl w:val="0"/>
        <w:suppressLineNumbers w:val="0"/>
        <w:spacing w:before="0" w:beforeAutospacing="0" w:after="0" w:afterAutospacing="0" w:line="500" w:lineRule="exact"/>
        <w:ind w:left="0" w:right="0" w:firstLine="560"/>
        <w:jc w:val="left"/>
        <w:outlineLvl w:val="9"/>
        <w:rPr>
          <w:rFonts w:hint="eastAsia" w:ascii="仿宋" w:hAnsi="仿宋" w:eastAsia="仿宋" w:cs="Times New Roman"/>
          <w:sz w:val="28"/>
          <w:szCs w:val="28"/>
        </w:rPr>
      </w:pPr>
      <w:r>
        <w:rPr>
          <w:rFonts w:hint="eastAsia" w:ascii="仿宋" w:hAnsi="仿宋" w:eastAsia="仿宋" w:cs="仿宋"/>
          <w:sz w:val="28"/>
          <w:szCs w:val="28"/>
          <w:lang w:val="en-US" w:eastAsia="zh-CN" w:bidi="ar"/>
        </w:rPr>
        <w:t>11.3 采购代理机构账户信息：</w:t>
      </w:r>
    </w:p>
    <w:p w14:paraId="3A8CD020">
      <w:pPr>
        <w:keepNext w:val="0"/>
        <w:keepLines w:val="0"/>
        <w:widowControl w:val="0"/>
        <w:suppressLineNumbers w:val="0"/>
        <w:spacing w:before="0" w:beforeAutospacing="0" w:after="0" w:afterAutospacing="0" w:line="500" w:lineRule="exact"/>
        <w:ind w:left="0" w:right="0" w:firstLine="560"/>
        <w:jc w:val="left"/>
        <w:outlineLvl w:val="9"/>
        <w:rPr>
          <w:rFonts w:hint="eastAsia" w:ascii="仿宋" w:hAnsi="仿宋" w:eastAsia="仿宋" w:cs="Times New Roman"/>
          <w:sz w:val="28"/>
          <w:szCs w:val="28"/>
        </w:rPr>
      </w:pPr>
      <w:r>
        <w:rPr>
          <w:rFonts w:hint="eastAsia" w:ascii="仿宋" w:hAnsi="仿宋" w:eastAsia="仿宋" w:cs="仿宋"/>
          <w:sz w:val="28"/>
          <w:szCs w:val="28"/>
          <w:lang w:val="en-US" w:eastAsia="zh-CN" w:bidi="ar"/>
        </w:rPr>
        <w:t>（1）收款单位名称为：南通泾天纬地项目管理有限公司；</w:t>
      </w:r>
    </w:p>
    <w:p w14:paraId="5CCFF177">
      <w:pPr>
        <w:keepNext w:val="0"/>
        <w:keepLines w:val="0"/>
        <w:widowControl w:val="0"/>
        <w:suppressLineNumbers w:val="0"/>
        <w:spacing w:before="0" w:beforeAutospacing="0" w:after="0" w:afterAutospacing="0" w:line="500" w:lineRule="exact"/>
        <w:ind w:left="0" w:right="0" w:firstLine="560"/>
        <w:jc w:val="left"/>
        <w:outlineLvl w:val="9"/>
        <w:rPr>
          <w:rFonts w:hint="eastAsia" w:ascii="仿宋" w:hAnsi="仿宋" w:eastAsia="仿宋" w:cs="Times New Roman"/>
          <w:sz w:val="28"/>
          <w:szCs w:val="28"/>
        </w:rPr>
      </w:pPr>
      <w:r>
        <w:rPr>
          <w:rFonts w:hint="eastAsia" w:ascii="仿宋" w:hAnsi="仿宋" w:eastAsia="仿宋" w:cs="仿宋"/>
          <w:sz w:val="28"/>
          <w:szCs w:val="28"/>
          <w:lang w:val="en-US" w:eastAsia="zh-CN" w:bidi="ar"/>
        </w:rPr>
        <w:t>（2）账户号码：32050164723600005459；</w:t>
      </w:r>
    </w:p>
    <w:p w14:paraId="728D2B14">
      <w:pPr>
        <w:keepNext w:val="0"/>
        <w:keepLines w:val="0"/>
        <w:widowControl w:val="0"/>
        <w:suppressLineNumbers w:val="0"/>
        <w:spacing w:before="0" w:beforeAutospacing="0" w:after="0" w:afterAutospacing="0" w:line="500" w:lineRule="exact"/>
        <w:ind w:left="0" w:right="0" w:firstLine="560"/>
        <w:jc w:val="left"/>
        <w:outlineLvl w:val="9"/>
        <w:rPr>
          <w:rFonts w:hint="eastAsia" w:ascii="仿宋" w:hAnsi="仿宋" w:eastAsia="仿宋" w:cs="Times New Roman"/>
          <w:sz w:val="28"/>
          <w:szCs w:val="28"/>
        </w:rPr>
      </w:pPr>
      <w:r>
        <w:rPr>
          <w:rFonts w:hint="eastAsia" w:ascii="仿宋" w:hAnsi="仿宋" w:eastAsia="仿宋" w:cs="仿宋"/>
          <w:sz w:val="28"/>
          <w:szCs w:val="28"/>
          <w:lang w:val="en-US" w:eastAsia="zh-CN" w:bidi="ar"/>
        </w:rPr>
        <w:t>（3）开户行：建设银行如皋支行，行号：105306200016；</w:t>
      </w:r>
    </w:p>
    <w:p w14:paraId="0F8A74E7">
      <w:pPr>
        <w:keepNext w:val="0"/>
        <w:keepLines w:val="0"/>
        <w:widowControl w:val="0"/>
        <w:suppressLineNumbers w:val="0"/>
        <w:spacing w:before="0" w:beforeAutospacing="0" w:after="0" w:afterAutospacing="0" w:line="500" w:lineRule="exact"/>
        <w:ind w:left="0" w:right="0" w:firstLine="560"/>
        <w:jc w:val="both"/>
        <w:outlineLvl w:val="9"/>
        <w:rPr>
          <w:rFonts w:hint="eastAsia" w:ascii="仿宋" w:hAnsi="仿宋" w:eastAsia="仿宋" w:cs="Times New Roman"/>
          <w:color w:val="FF0000"/>
          <w:sz w:val="28"/>
          <w:szCs w:val="28"/>
          <w:highlight w:val="none"/>
        </w:rPr>
      </w:pPr>
      <w:r>
        <w:rPr>
          <w:rFonts w:hint="eastAsia" w:ascii="黑体" w:hAnsi="宋体" w:eastAsia="黑体" w:cs="黑体"/>
          <w:sz w:val="28"/>
          <w:szCs w:val="28"/>
          <w:highlight w:val="none"/>
          <w:lang w:val="en-US" w:eastAsia="zh-CN" w:bidi="ar"/>
        </w:rPr>
        <w:t>12.其他事项</w:t>
      </w:r>
    </w:p>
    <w:p w14:paraId="15F5B9A2">
      <w:pPr>
        <w:keepNext w:val="0"/>
        <w:keepLines w:val="0"/>
        <w:widowControl w:val="0"/>
        <w:suppressLineNumbers w:val="0"/>
        <w:spacing w:before="0" w:beforeAutospacing="0" w:after="0" w:afterAutospacing="0" w:line="500" w:lineRule="exact"/>
        <w:ind w:left="0" w:right="0" w:firstLine="560"/>
        <w:jc w:val="both"/>
        <w:outlineLvl w:val="9"/>
        <w:rPr>
          <w:rFonts w:hint="eastAsia" w:ascii="仿宋" w:hAnsi="仿宋" w:eastAsia="仿宋" w:cs="宋体"/>
          <w:sz w:val="28"/>
          <w:szCs w:val="28"/>
        </w:rPr>
      </w:pPr>
      <w:r>
        <w:rPr>
          <w:rFonts w:hint="eastAsia" w:ascii="仿宋" w:hAnsi="仿宋" w:eastAsia="仿宋" w:cs="仿宋"/>
          <w:sz w:val="28"/>
          <w:szCs w:val="28"/>
          <w:lang w:val="en-US" w:eastAsia="zh-CN" w:bidi="ar"/>
        </w:rPr>
        <w:t>（一）产品要求：</w:t>
      </w:r>
    </w:p>
    <w:p w14:paraId="313932DE">
      <w:pPr>
        <w:keepNext w:val="0"/>
        <w:keepLines w:val="0"/>
        <w:widowControl w:val="0"/>
        <w:suppressLineNumbers w:val="0"/>
        <w:spacing w:before="0" w:beforeAutospacing="0" w:after="0" w:afterAutospacing="0" w:line="500" w:lineRule="exact"/>
        <w:ind w:left="0" w:right="0" w:firstLine="560"/>
        <w:jc w:val="both"/>
        <w:outlineLvl w:val="9"/>
        <w:rPr>
          <w:rFonts w:hint="eastAsia" w:ascii="仿宋" w:hAnsi="仿宋" w:eastAsia="仿宋" w:cs="宋体"/>
          <w:sz w:val="28"/>
          <w:szCs w:val="28"/>
        </w:rPr>
      </w:pPr>
      <w:r>
        <w:rPr>
          <w:rFonts w:hint="eastAsia" w:ascii="仿宋" w:hAnsi="仿宋" w:eastAsia="仿宋" w:cs="仿宋"/>
          <w:sz w:val="28"/>
          <w:szCs w:val="28"/>
          <w:lang w:val="en-US" w:eastAsia="zh-CN" w:bidi="ar"/>
        </w:rPr>
        <w:t>产品必须是全新、未使用过的原装合格正品，完全符合采购文件规定的质量、规格和性能的要求，达到国家或行业规定的标准，实行生产许可证制度的，应提供生产许可证；属于国家强制认证的产品，必须通过认证。</w:t>
      </w:r>
    </w:p>
    <w:p w14:paraId="1E7560FE">
      <w:pPr>
        <w:keepNext w:val="0"/>
        <w:keepLines w:val="0"/>
        <w:widowControl w:val="0"/>
        <w:suppressLineNumbers w:val="0"/>
        <w:spacing w:before="0" w:beforeAutospacing="0" w:after="0" w:afterAutospacing="0" w:line="500" w:lineRule="exact"/>
        <w:ind w:left="0" w:right="0" w:firstLine="560"/>
        <w:jc w:val="both"/>
        <w:outlineLvl w:val="9"/>
        <w:rPr>
          <w:rFonts w:hint="eastAsia" w:ascii="仿宋" w:hAnsi="仿宋" w:eastAsia="仿宋" w:cs="宋体"/>
          <w:sz w:val="28"/>
          <w:szCs w:val="28"/>
        </w:rPr>
      </w:pPr>
      <w:r>
        <w:rPr>
          <w:rFonts w:hint="eastAsia" w:ascii="仿宋" w:hAnsi="仿宋" w:eastAsia="仿宋" w:cs="仿宋"/>
          <w:sz w:val="28"/>
          <w:szCs w:val="28"/>
          <w:lang w:val="en-US" w:eastAsia="zh-CN" w:bidi="ar"/>
        </w:rPr>
        <w:t>（二）产品品牌与型号：</w:t>
      </w:r>
    </w:p>
    <w:p w14:paraId="3E050C19">
      <w:pPr>
        <w:keepNext w:val="0"/>
        <w:keepLines w:val="0"/>
        <w:widowControl w:val="0"/>
        <w:suppressLineNumbers w:val="0"/>
        <w:spacing w:before="0" w:beforeAutospacing="0" w:after="0" w:afterAutospacing="0" w:line="500" w:lineRule="exact"/>
        <w:ind w:left="0" w:right="0" w:firstLine="560"/>
        <w:jc w:val="both"/>
        <w:outlineLvl w:val="9"/>
        <w:rPr>
          <w:rFonts w:hint="eastAsia" w:ascii="仿宋" w:hAnsi="仿宋" w:eastAsia="仿宋" w:cs="Times New Roman"/>
          <w:sz w:val="28"/>
          <w:szCs w:val="28"/>
        </w:rPr>
      </w:pPr>
      <w:r>
        <w:rPr>
          <w:rFonts w:hint="eastAsia" w:ascii="仿宋" w:hAnsi="仿宋" w:eastAsia="仿宋" w:cs="仿宋"/>
          <w:sz w:val="28"/>
          <w:szCs w:val="28"/>
          <w:lang w:val="en-US" w:eastAsia="zh-CN" w:bidi="ar"/>
        </w:rPr>
        <w:t>供应商响应文件中必须明确主要产品的品牌、规格型号、性能指标等内容，可附产品介绍图文资料。供应商响应文件未明确主要产品的品牌、规格型号、性能指标等内容的，视为无效响应文件。</w:t>
      </w:r>
    </w:p>
    <w:p w14:paraId="1FF1A059">
      <w:pPr>
        <w:spacing w:line="600" w:lineRule="exact"/>
        <w:jc w:val="center"/>
        <w:outlineLvl w:val="0"/>
        <w:rPr>
          <w:rFonts w:ascii="方正小标宋简体" w:eastAsia="方正小标宋简体"/>
          <w:bCs/>
          <w:sz w:val="32"/>
          <w:szCs w:val="32"/>
          <w:highlight w:val="none"/>
        </w:rPr>
      </w:pPr>
      <w:r>
        <w:rPr>
          <w:rFonts w:ascii="方正小标宋简体" w:eastAsia="方正小标宋简体"/>
          <w:bCs/>
          <w:sz w:val="44"/>
          <w:szCs w:val="28"/>
          <w:highlight w:val="none"/>
        </w:rPr>
        <w:br w:type="page" w:clear="all"/>
      </w:r>
      <w:bookmarkStart w:id="51" w:name="_Toc17605"/>
      <w:r>
        <w:rPr>
          <w:rFonts w:hint="eastAsia" w:ascii="方正小标宋简体" w:eastAsia="方正小标宋简体"/>
          <w:bCs/>
          <w:sz w:val="32"/>
          <w:szCs w:val="32"/>
          <w:highlight w:val="none"/>
        </w:rPr>
        <w:t>第3章 采购需求</w:t>
      </w:r>
      <w:bookmarkEnd w:id="51"/>
    </w:p>
    <w:p w14:paraId="1C907117">
      <w:pPr>
        <w:spacing w:line="500" w:lineRule="exact"/>
        <w:ind w:firstLine="562"/>
        <w:jc w:val="center"/>
        <w:rPr>
          <w:rFonts w:ascii="仿宋" w:hAnsi="仿宋" w:eastAsia="仿宋"/>
          <w:b/>
          <w:bCs/>
          <w:sz w:val="28"/>
          <w:szCs w:val="28"/>
          <w:highlight w:val="none"/>
        </w:rPr>
      </w:pPr>
      <w:r>
        <w:rPr>
          <w:rFonts w:ascii="仿宋" w:hAnsi="仿宋" w:eastAsia="仿宋"/>
          <w:b/>
          <w:bCs/>
          <w:sz w:val="28"/>
          <w:szCs w:val="28"/>
          <w:highlight w:val="none"/>
        </w:rPr>
        <w:t>投标人在制作投标文件时仔细研究</w:t>
      </w:r>
      <w:r>
        <w:rPr>
          <w:rFonts w:hint="eastAsia" w:ascii="仿宋" w:hAnsi="仿宋" w:eastAsia="仿宋"/>
          <w:b/>
          <w:bCs/>
          <w:sz w:val="28"/>
          <w:szCs w:val="28"/>
          <w:highlight w:val="none"/>
        </w:rPr>
        <w:t>采购</w:t>
      </w:r>
      <w:r>
        <w:rPr>
          <w:rFonts w:ascii="仿宋" w:hAnsi="仿宋" w:eastAsia="仿宋"/>
          <w:b/>
          <w:bCs/>
          <w:sz w:val="28"/>
          <w:szCs w:val="28"/>
          <w:highlight w:val="none"/>
        </w:rPr>
        <w:t>需求说明。</w:t>
      </w:r>
      <w:r>
        <w:rPr>
          <w:rFonts w:hint="eastAsia" w:ascii="仿宋" w:hAnsi="仿宋" w:eastAsia="仿宋"/>
          <w:b/>
          <w:bCs/>
          <w:sz w:val="28"/>
          <w:szCs w:val="28"/>
          <w:highlight w:val="none"/>
        </w:rPr>
        <w:t>采购</w:t>
      </w:r>
      <w:r>
        <w:rPr>
          <w:rFonts w:ascii="仿宋" w:hAnsi="仿宋" w:eastAsia="仿宋"/>
          <w:b/>
          <w:bCs/>
          <w:sz w:val="28"/>
          <w:szCs w:val="28"/>
          <w:highlight w:val="none"/>
        </w:rPr>
        <w:t>需求包括技术要求和商务要求:技术要求是指对采购标的功能和质量要求，包括性能、材料、结构、外观、安全，或者服务内容和标准等;商务要求是指取得采购标的的时间、地点、财务和服务要求，包括交付（实施）的时间（期限）和地点（范围），付款条件（进度和方法），包装和运输，售后服务，保险等。</w:t>
      </w:r>
    </w:p>
    <w:p w14:paraId="27DBE459">
      <w:pPr>
        <w:spacing w:line="500" w:lineRule="exact"/>
        <w:ind w:firstLine="562"/>
        <w:jc w:val="left"/>
        <w:rPr>
          <w:rFonts w:ascii="仿宋" w:hAnsi="仿宋" w:eastAsia="仿宋"/>
          <w:sz w:val="28"/>
          <w:szCs w:val="28"/>
          <w:highlight w:val="none"/>
        </w:rPr>
      </w:pPr>
      <w:r>
        <w:rPr>
          <w:rFonts w:ascii="仿宋" w:hAnsi="仿宋" w:eastAsia="仿宋"/>
          <w:b/>
          <w:bCs/>
          <w:sz w:val="28"/>
          <w:szCs w:val="28"/>
          <w:highlight w:val="none"/>
        </w:rPr>
        <w:t>投标人不能简单照搬照抄招标文件项目需求说明中的技术、商务要求，必须作实事求是的响应。如投标人提供的货物和服务同</w:t>
      </w:r>
      <w:r>
        <w:rPr>
          <w:rFonts w:hint="eastAsia" w:ascii="仿宋" w:hAnsi="仿宋" w:eastAsia="仿宋"/>
          <w:b/>
          <w:bCs/>
          <w:sz w:val="28"/>
          <w:szCs w:val="28"/>
          <w:highlight w:val="none"/>
        </w:rPr>
        <w:t>采购人</w:t>
      </w:r>
      <w:r>
        <w:rPr>
          <w:rFonts w:ascii="仿宋" w:hAnsi="仿宋" w:eastAsia="仿宋"/>
          <w:b/>
          <w:bCs/>
          <w:sz w:val="28"/>
          <w:szCs w:val="28"/>
          <w:highlight w:val="none"/>
        </w:rPr>
        <w:t>提出的项目需求说明中的技术、商务要求不同的，必须在《商务部分正负偏离表》和《技术部分正负偏离表》上明示</w:t>
      </w:r>
      <w:r>
        <w:rPr>
          <w:rFonts w:hint="eastAsia" w:ascii="仿宋" w:hAnsi="仿宋" w:eastAsia="仿宋"/>
          <w:b/>
          <w:bCs/>
          <w:sz w:val="28"/>
          <w:szCs w:val="28"/>
          <w:highlight w:val="none"/>
        </w:rPr>
        <w:t>。</w:t>
      </w:r>
    </w:p>
    <w:p w14:paraId="78A04251">
      <w:pPr>
        <w:spacing w:line="500" w:lineRule="exact"/>
        <w:ind w:firstLine="560"/>
        <w:outlineLvl w:val="1"/>
        <w:rPr>
          <w:rFonts w:ascii="黑体" w:hAnsi="黑体" w:eastAsia="黑体"/>
          <w:sz w:val="28"/>
          <w:szCs w:val="28"/>
          <w:highlight w:val="none"/>
        </w:rPr>
      </w:pPr>
      <w:bookmarkStart w:id="52" w:name="_Toc16454"/>
      <w:r>
        <w:rPr>
          <w:rFonts w:hint="eastAsia" w:ascii="黑体" w:hAnsi="黑体" w:eastAsia="黑体"/>
          <w:sz w:val="28"/>
          <w:szCs w:val="28"/>
          <w:highlight w:val="none"/>
        </w:rPr>
        <w:t>一、项目简介</w:t>
      </w:r>
      <w:bookmarkEnd w:id="52"/>
    </w:p>
    <w:p w14:paraId="171CECD9">
      <w:pPr>
        <w:spacing w:line="500" w:lineRule="exact"/>
        <w:ind w:firstLine="560"/>
        <w:rPr>
          <w:rFonts w:hint="eastAsia" w:ascii="仿宋" w:hAnsi="仿宋" w:eastAsia="仿宋"/>
          <w:sz w:val="28"/>
          <w:szCs w:val="28"/>
          <w:highlight w:val="none"/>
          <w:lang w:eastAsia="zh-CN"/>
        </w:rPr>
      </w:pPr>
      <w:r>
        <w:rPr>
          <w:rFonts w:hint="eastAsia" w:ascii="仿宋" w:hAnsi="仿宋" w:eastAsia="仿宋"/>
          <w:sz w:val="28"/>
          <w:szCs w:val="28"/>
          <w:highlight w:val="none"/>
        </w:rPr>
        <w:t>本项目为</w:t>
      </w:r>
      <w:r>
        <w:rPr>
          <w:rFonts w:hint="eastAsia" w:ascii="仿宋" w:hAnsi="仿宋" w:eastAsia="仿宋"/>
          <w:sz w:val="28"/>
          <w:szCs w:val="28"/>
          <w:highlight w:val="none"/>
          <w:lang w:eastAsia="zh-CN"/>
        </w:rPr>
        <w:t>如皋市应急管理局应急物资装备采购项目</w:t>
      </w:r>
    </w:p>
    <w:p w14:paraId="334D016C">
      <w:pPr>
        <w:spacing w:line="500" w:lineRule="exact"/>
        <w:ind w:firstLine="560"/>
        <w:outlineLvl w:val="1"/>
        <w:rPr>
          <w:rFonts w:ascii="黑体" w:hAnsi="黑体" w:eastAsia="黑体"/>
          <w:sz w:val="28"/>
          <w:szCs w:val="28"/>
          <w:highlight w:val="none"/>
        </w:rPr>
      </w:pPr>
      <w:bookmarkStart w:id="53" w:name="_Toc563"/>
      <w:r>
        <w:rPr>
          <w:rFonts w:hint="eastAsia" w:ascii="黑体" w:hAnsi="黑体" w:eastAsia="黑体"/>
          <w:sz w:val="28"/>
          <w:szCs w:val="28"/>
          <w:highlight w:val="none"/>
        </w:rPr>
        <w:t>二、采购内容</w:t>
      </w:r>
      <w:bookmarkEnd w:id="53"/>
    </w:p>
    <w:tbl>
      <w:tblPr>
        <w:tblStyle w:val="216"/>
        <w:tblW w:w="7617" w:type="dxa"/>
        <w:tblInd w:w="110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67"/>
        <w:gridCol w:w="2383"/>
        <w:gridCol w:w="1444"/>
        <w:gridCol w:w="1473"/>
        <w:gridCol w:w="1150"/>
      </w:tblGrid>
      <w:tr w14:paraId="387A4F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9" w:hRule="atLeast"/>
        </w:trPr>
        <w:tc>
          <w:tcPr>
            <w:tcW w:w="1167" w:type="dxa"/>
            <w:tcBorders>
              <w:top w:val="single" w:color="000000" w:sz="2" w:space="0"/>
              <w:left w:val="single" w:color="000000" w:sz="2" w:space="0"/>
              <w:bottom w:val="single" w:color="000000" w:sz="2" w:space="0"/>
              <w:right w:val="single" w:color="000000" w:sz="2" w:space="0"/>
            </w:tcBorders>
            <w:shd w:val="clear" w:color="auto" w:fill="auto"/>
            <w:vAlign w:val="center"/>
          </w:tcPr>
          <w:p w14:paraId="7F9E5F07">
            <w:pPr>
              <w:keepNext w:val="0"/>
              <w:keepLines w:val="0"/>
              <w:widowControl/>
              <w:suppressLineNumbers w:val="0"/>
              <w:spacing w:before="148" w:beforeAutospacing="0" w:after="0" w:afterAutospacing="0"/>
              <w:ind w:left="0" w:right="0"/>
              <w:jc w:val="center"/>
              <w:rPr>
                <w:rFonts w:hint="default" w:ascii="仿宋" w:hAnsi="仿宋" w:eastAsia="仿宋" w:cs="仿宋"/>
                <w:color w:val="000000"/>
                <w:sz w:val="24"/>
                <w:szCs w:val="24"/>
                <w:highlight w:val="none"/>
              </w:rPr>
            </w:pPr>
            <w:r>
              <w:rPr>
                <w:rFonts w:hint="eastAsia" w:ascii="仿宋" w:hAnsi="仿宋" w:eastAsia="仿宋" w:cs="仿宋"/>
                <w:color w:val="000000"/>
                <w:spacing w:val="44"/>
                <w:sz w:val="24"/>
                <w:szCs w:val="24"/>
                <w:highlight w:val="none"/>
              </w:rPr>
              <w:t>序号</w:t>
            </w:r>
          </w:p>
        </w:tc>
        <w:tc>
          <w:tcPr>
            <w:tcW w:w="2383" w:type="dxa"/>
            <w:tcBorders>
              <w:top w:val="single" w:color="000000" w:sz="2" w:space="0"/>
              <w:left w:val="single" w:color="000000" w:sz="2" w:space="0"/>
              <w:bottom w:val="single" w:color="000000" w:sz="2" w:space="0"/>
              <w:right w:val="single" w:color="000000" w:sz="2" w:space="0"/>
            </w:tcBorders>
            <w:shd w:val="clear" w:color="auto" w:fill="auto"/>
            <w:vAlign w:val="center"/>
          </w:tcPr>
          <w:p w14:paraId="0238BEA4">
            <w:pPr>
              <w:keepNext w:val="0"/>
              <w:keepLines w:val="0"/>
              <w:widowControl/>
              <w:suppressLineNumbers w:val="0"/>
              <w:spacing w:before="75" w:beforeAutospacing="0" w:after="0" w:afterAutospacing="0"/>
              <w:ind w:left="0" w:right="0"/>
              <w:jc w:val="center"/>
              <w:rPr>
                <w:rFonts w:hint="default" w:ascii="仿宋" w:hAnsi="仿宋" w:eastAsia="仿宋" w:cs="仿宋"/>
                <w:color w:val="000000"/>
                <w:sz w:val="24"/>
                <w:szCs w:val="24"/>
                <w:highlight w:val="none"/>
              </w:rPr>
            </w:pPr>
            <w:r>
              <w:rPr>
                <w:rFonts w:hint="eastAsia" w:ascii="仿宋" w:hAnsi="仿宋" w:eastAsia="仿宋" w:cs="仿宋"/>
                <w:color w:val="000000"/>
                <w:spacing w:val="7"/>
                <w:sz w:val="24"/>
                <w:szCs w:val="24"/>
                <w:highlight w:val="none"/>
              </w:rPr>
              <w:t>货物名</w:t>
            </w:r>
            <w:r>
              <w:rPr>
                <w:rFonts w:hint="eastAsia" w:ascii="仿宋" w:hAnsi="仿宋" w:eastAsia="仿宋" w:cs="仿宋"/>
                <w:color w:val="000000"/>
                <w:spacing w:val="6"/>
                <w:sz w:val="24"/>
                <w:szCs w:val="24"/>
                <w:highlight w:val="none"/>
              </w:rPr>
              <w:t>称</w:t>
            </w:r>
          </w:p>
        </w:tc>
        <w:tc>
          <w:tcPr>
            <w:tcW w:w="1444" w:type="dxa"/>
            <w:tcBorders>
              <w:top w:val="single" w:color="000000" w:sz="2" w:space="0"/>
              <w:left w:val="single" w:color="000000" w:sz="2" w:space="0"/>
              <w:bottom w:val="single" w:color="000000" w:sz="2" w:space="0"/>
              <w:right w:val="single" w:color="000000" w:sz="2" w:space="0"/>
            </w:tcBorders>
            <w:shd w:val="clear" w:color="auto" w:fill="auto"/>
            <w:vAlign w:val="center"/>
          </w:tcPr>
          <w:p w14:paraId="5D1DEF44">
            <w:pPr>
              <w:keepNext w:val="0"/>
              <w:keepLines w:val="0"/>
              <w:widowControl/>
              <w:suppressLineNumbers w:val="0"/>
              <w:spacing w:before="75" w:beforeAutospacing="0" w:after="0" w:afterAutospacing="0"/>
              <w:ind w:left="0" w:right="0"/>
              <w:jc w:val="center"/>
              <w:rPr>
                <w:rFonts w:hint="default" w:ascii="仿宋" w:hAnsi="仿宋" w:eastAsia="仿宋" w:cs="仿宋"/>
                <w:color w:val="000000"/>
                <w:spacing w:val="7"/>
                <w:sz w:val="24"/>
                <w:szCs w:val="24"/>
                <w:highlight w:val="none"/>
              </w:rPr>
            </w:pPr>
            <w:r>
              <w:rPr>
                <w:rFonts w:hint="eastAsia" w:ascii="仿宋" w:hAnsi="仿宋" w:eastAsia="仿宋" w:cs="仿宋"/>
                <w:color w:val="000000"/>
                <w:spacing w:val="7"/>
                <w:sz w:val="24"/>
                <w:szCs w:val="24"/>
                <w:highlight w:val="none"/>
              </w:rPr>
              <w:t>单位</w:t>
            </w:r>
          </w:p>
        </w:tc>
        <w:tc>
          <w:tcPr>
            <w:tcW w:w="1473" w:type="dxa"/>
            <w:tcBorders>
              <w:top w:val="single" w:color="000000" w:sz="2" w:space="0"/>
              <w:left w:val="single" w:color="000000" w:sz="2" w:space="0"/>
              <w:bottom w:val="single" w:color="000000" w:sz="2" w:space="0"/>
              <w:right w:val="single" w:color="000000" w:sz="2" w:space="0"/>
            </w:tcBorders>
            <w:shd w:val="clear" w:color="auto" w:fill="auto"/>
            <w:vAlign w:val="center"/>
          </w:tcPr>
          <w:p w14:paraId="7D153A2D">
            <w:pPr>
              <w:keepNext w:val="0"/>
              <w:keepLines w:val="0"/>
              <w:widowControl/>
              <w:suppressLineNumbers w:val="0"/>
              <w:spacing w:before="75" w:beforeAutospacing="0" w:after="0" w:afterAutospacing="0"/>
              <w:ind w:left="0" w:right="0"/>
              <w:jc w:val="center"/>
              <w:rPr>
                <w:rFonts w:hint="default" w:ascii="仿宋" w:hAnsi="仿宋" w:eastAsia="仿宋" w:cs="仿宋"/>
                <w:color w:val="000000"/>
                <w:spacing w:val="7"/>
                <w:sz w:val="24"/>
                <w:szCs w:val="24"/>
                <w:highlight w:val="none"/>
              </w:rPr>
            </w:pPr>
            <w:r>
              <w:rPr>
                <w:rFonts w:hint="eastAsia" w:ascii="仿宋" w:hAnsi="仿宋" w:eastAsia="仿宋" w:cs="仿宋"/>
                <w:color w:val="000000"/>
                <w:spacing w:val="7"/>
                <w:sz w:val="24"/>
                <w:szCs w:val="24"/>
                <w:highlight w:val="none"/>
              </w:rPr>
              <w:t>数量</w:t>
            </w:r>
          </w:p>
        </w:tc>
        <w:tc>
          <w:tcPr>
            <w:tcW w:w="1150" w:type="dxa"/>
            <w:tcBorders>
              <w:top w:val="single" w:color="000000" w:sz="2" w:space="0"/>
              <w:left w:val="single" w:color="000000" w:sz="2" w:space="0"/>
              <w:bottom w:val="single" w:color="000000" w:sz="2" w:space="0"/>
              <w:right w:val="single" w:color="000000" w:sz="2" w:space="0"/>
            </w:tcBorders>
            <w:shd w:val="clear" w:color="auto" w:fill="auto"/>
            <w:vAlign w:val="center"/>
          </w:tcPr>
          <w:p w14:paraId="5EBBA77D">
            <w:pPr>
              <w:keepNext w:val="0"/>
              <w:keepLines w:val="0"/>
              <w:widowControl/>
              <w:suppressLineNumbers w:val="0"/>
              <w:spacing w:before="75" w:beforeAutospacing="0" w:after="0" w:afterAutospacing="0"/>
              <w:ind w:left="0" w:right="0"/>
              <w:jc w:val="center"/>
              <w:rPr>
                <w:rFonts w:hint="default" w:ascii="仿宋" w:hAnsi="仿宋" w:eastAsia="仿宋" w:cs="仿宋"/>
                <w:color w:val="000000"/>
                <w:spacing w:val="7"/>
                <w:sz w:val="24"/>
                <w:szCs w:val="24"/>
                <w:highlight w:val="none"/>
              </w:rPr>
            </w:pPr>
            <w:r>
              <w:rPr>
                <w:rFonts w:hint="eastAsia" w:ascii="仿宋" w:hAnsi="仿宋" w:eastAsia="仿宋" w:cs="仿宋"/>
                <w:color w:val="000000"/>
                <w:spacing w:val="7"/>
                <w:sz w:val="24"/>
                <w:szCs w:val="24"/>
                <w:highlight w:val="none"/>
              </w:rPr>
              <w:t>备注</w:t>
            </w:r>
          </w:p>
        </w:tc>
      </w:tr>
      <w:tr w14:paraId="4657EF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6" w:hRule="atLeast"/>
        </w:trPr>
        <w:tc>
          <w:tcPr>
            <w:tcW w:w="1167" w:type="dxa"/>
            <w:tcBorders>
              <w:top w:val="single" w:color="000000" w:sz="2" w:space="0"/>
              <w:left w:val="single" w:color="000000" w:sz="2" w:space="0"/>
              <w:bottom w:val="single" w:color="000000" w:sz="2" w:space="0"/>
              <w:right w:val="single" w:color="000000" w:sz="2" w:space="0"/>
            </w:tcBorders>
            <w:shd w:val="clear" w:color="auto" w:fill="auto"/>
            <w:vAlign w:val="center"/>
          </w:tcPr>
          <w:p w14:paraId="7A6706FF">
            <w:pPr>
              <w:keepNext w:val="0"/>
              <w:keepLines w:val="0"/>
              <w:widowControl/>
              <w:suppressLineNumbers w:val="0"/>
              <w:spacing w:before="75" w:beforeAutospacing="0" w:after="0" w:afterAutospacing="0"/>
              <w:ind w:left="0" w:right="0"/>
              <w:jc w:val="center"/>
              <w:rPr>
                <w:rFonts w:hint="default" w:ascii="仿宋" w:hAnsi="仿宋" w:eastAsia="仿宋" w:cs="仿宋"/>
                <w:color w:val="000000"/>
                <w:sz w:val="24"/>
                <w:szCs w:val="24"/>
                <w:highlight w:val="none"/>
              </w:rPr>
            </w:pPr>
            <w:r>
              <w:rPr>
                <w:rFonts w:hint="eastAsia" w:ascii="仿宋" w:hAnsi="仿宋" w:eastAsia="仿宋" w:cs="仿宋"/>
                <w:color w:val="000000"/>
                <w:sz w:val="24"/>
                <w:szCs w:val="24"/>
                <w:highlight w:val="none"/>
              </w:rPr>
              <w:t>1</w:t>
            </w:r>
          </w:p>
        </w:tc>
        <w:tc>
          <w:tcPr>
            <w:tcW w:w="2383" w:type="dxa"/>
            <w:tcBorders>
              <w:top w:val="single" w:color="000000" w:sz="2" w:space="0"/>
              <w:left w:val="single" w:color="000000" w:sz="2" w:space="0"/>
              <w:bottom w:val="single" w:color="000000" w:sz="2" w:space="0"/>
              <w:right w:val="single" w:color="000000" w:sz="2" w:space="0"/>
            </w:tcBorders>
            <w:shd w:val="clear" w:color="auto" w:fill="auto"/>
            <w:vAlign w:val="center"/>
          </w:tcPr>
          <w:p w14:paraId="4C294272">
            <w:pPr>
              <w:keepNext w:val="0"/>
              <w:keepLines w:val="0"/>
              <w:widowControl/>
              <w:suppressLineNumbers w:val="0"/>
              <w:spacing w:before="185" w:beforeAutospacing="0" w:after="0" w:afterAutospacing="0"/>
              <w:ind w:left="0" w:right="0"/>
              <w:jc w:val="center"/>
              <w:rPr>
                <w:rFonts w:hint="default" w:ascii="仿宋" w:hAnsi="仿宋" w:eastAsia="仿宋" w:cs="仿宋"/>
                <w:color w:val="000000"/>
                <w:sz w:val="24"/>
                <w:szCs w:val="24"/>
                <w:highlight w:val="none"/>
              </w:rPr>
            </w:pPr>
            <w:r>
              <w:rPr>
                <w:rFonts w:hint="eastAsia" w:ascii="仿宋" w:hAnsi="仿宋" w:eastAsia="仿宋" w:cs="仿宋"/>
                <w:color w:val="000000"/>
                <w:sz w:val="24"/>
                <w:szCs w:val="24"/>
                <w:highlight w:val="none"/>
              </w:rPr>
              <w:t>移动泵车</w:t>
            </w:r>
          </w:p>
        </w:tc>
        <w:tc>
          <w:tcPr>
            <w:tcW w:w="1444" w:type="dxa"/>
            <w:tcBorders>
              <w:top w:val="single" w:color="000000" w:sz="2" w:space="0"/>
              <w:left w:val="single" w:color="000000" w:sz="2" w:space="0"/>
              <w:bottom w:val="single" w:color="000000" w:sz="2" w:space="0"/>
              <w:right w:val="single" w:color="000000" w:sz="2" w:space="0"/>
            </w:tcBorders>
            <w:shd w:val="clear" w:color="auto" w:fill="auto"/>
            <w:vAlign w:val="center"/>
          </w:tcPr>
          <w:p w14:paraId="07CC1AF2">
            <w:pPr>
              <w:keepNext w:val="0"/>
              <w:keepLines w:val="0"/>
              <w:widowControl/>
              <w:suppressLineNumbers w:val="0"/>
              <w:spacing w:before="185" w:beforeAutospacing="0" w:after="0" w:afterAutospacing="0"/>
              <w:ind w:left="0" w:right="0"/>
              <w:jc w:val="center"/>
              <w:rPr>
                <w:rFonts w:hint="default" w:ascii="仿宋" w:hAnsi="仿宋" w:eastAsia="仿宋" w:cs="仿宋"/>
                <w:color w:val="000000"/>
                <w:sz w:val="24"/>
                <w:szCs w:val="24"/>
                <w:highlight w:val="none"/>
              </w:rPr>
            </w:pPr>
            <w:r>
              <w:rPr>
                <w:rFonts w:hint="eastAsia" w:ascii="仿宋" w:hAnsi="仿宋" w:eastAsia="仿宋" w:cs="仿宋"/>
                <w:color w:val="000000"/>
                <w:sz w:val="24"/>
                <w:szCs w:val="24"/>
                <w:highlight w:val="none"/>
              </w:rPr>
              <w:t>台</w:t>
            </w:r>
          </w:p>
        </w:tc>
        <w:tc>
          <w:tcPr>
            <w:tcW w:w="1473" w:type="dxa"/>
            <w:tcBorders>
              <w:top w:val="single" w:color="000000" w:sz="2" w:space="0"/>
              <w:left w:val="single" w:color="000000" w:sz="2" w:space="0"/>
              <w:bottom w:val="single" w:color="000000" w:sz="2" w:space="0"/>
              <w:right w:val="single" w:color="000000" w:sz="2" w:space="0"/>
            </w:tcBorders>
            <w:shd w:val="clear" w:color="auto" w:fill="auto"/>
            <w:vAlign w:val="center"/>
          </w:tcPr>
          <w:p w14:paraId="038903FB">
            <w:pPr>
              <w:keepNext w:val="0"/>
              <w:keepLines w:val="0"/>
              <w:widowControl/>
              <w:suppressLineNumbers w:val="0"/>
              <w:spacing w:before="185" w:beforeAutospacing="0" w:after="0" w:afterAutospacing="0"/>
              <w:ind w:left="0" w:right="0"/>
              <w:jc w:val="center"/>
              <w:rPr>
                <w:rFonts w:hint="default" w:ascii="仿宋" w:hAnsi="仿宋" w:eastAsia="仿宋" w:cs="仿宋"/>
                <w:color w:val="000000"/>
                <w:sz w:val="24"/>
                <w:szCs w:val="24"/>
                <w:highlight w:val="none"/>
              </w:rPr>
            </w:pPr>
            <w:r>
              <w:rPr>
                <w:rFonts w:hint="eastAsia" w:ascii="仿宋" w:hAnsi="仿宋" w:eastAsia="仿宋" w:cs="仿宋"/>
                <w:color w:val="000000"/>
                <w:sz w:val="24"/>
                <w:szCs w:val="24"/>
                <w:highlight w:val="none"/>
              </w:rPr>
              <w:t>1</w:t>
            </w:r>
          </w:p>
        </w:tc>
        <w:tc>
          <w:tcPr>
            <w:tcW w:w="1150" w:type="dxa"/>
            <w:tcBorders>
              <w:top w:val="single" w:color="000000" w:sz="2" w:space="0"/>
              <w:left w:val="single" w:color="000000" w:sz="2" w:space="0"/>
              <w:bottom w:val="single" w:color="000000" w:sz="2" w:space="0"/>
              <w:right w:val="single" w:color="000000" w:sz="2" w:space="0"/>
            </w:tcBorders>
            <w:shd w:val="clear" w:color="auto" w:fill="auto"/>
            <w:vAlign w:val="center"/>
          </w:tcPr>
          <w:p w14:paraId="0B7EB012">
            <w:pPr>
              <w:keepNext w:val="0"/>
              <w:keepLines w:val="0"/>
              <w:widowControl/>
              <w:suppressLineNumbers w:val="0"/>
              <w:spacing w:before="185" w:beforeAutospacing="0" w:after="0" w:afterAutospacing="0"/>
              <w:ind w:left="117" w:right="0"/>
              <w:jc w:val="center"/>
              <w:rPr>
                <w:rFonts w:hint="default" w:ascii="仿宋" w:hAnsi="仿宋" w:eastAsia="仿宋" w:cs="仿宋"/>
                <w:color w:val="000000"/>
                <w:sz w:val="24"/>
                <w:szCs w:val="24"/>
                <w:highlight w:val="none"/>
              </w:rPr>
            </w:pPr>
          </w:p>
        </w:tc>
      </w:tr>
      <w:tr w14:paraId="502792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3" w:hRule="atLeast"/>
        </w:trPr>
        <w:tc>
          <w:tcPr>
            <w:tcW w:w="1167" w:type="dxa"/>
            <w:tcBorders>
              <w:top w:val="single" w:color="000000" w:sz="2" w:space="0"/>
              <w:left w:val="single" w:color="000000" w:sz="2" w:space="0"/>
              <w:bottom w:val="single" w:color="000000" w:sz="2" w:space="0"/>
              <w:right w:val="single" w:color="000000" w:sz="2" w:space="0"/>
            </w:tcBorders>
            <w:shd w:val="clear" w:color="auto" w:fill="auto"/>
            <w:vAlign w:val="center"/>
          </w:tcPr>
          <w:p w14:paraId="271C6A70">
            <w:pPr>
              <w:keepNext w:val="0"/>
              <w:keepLines w:val="0"/>
              <w:widowControl/>
              <w:suppressLineNumbers w:val="0"/>
              <w:spacing w:before="185" w:beforeAutospacing="0" w:after="0" w:afterAutospacing="0"/>
              <w:ind w:left="0" w:right="0"/>
              <w:jc w:val="center"/>
              <w:rPr>
                <w:rFonts w:hint="default" w:ascii="仿宋" w:hAnsi="仿宋" w:eastAsia="仿宋" w:cs="仿宋"/>
                <w:color w:val="000000"/>
                <w:sz w:val="24"/>
                <w:szCs w:val="24"/>
                <w:highlight w:val="none"/>
              </w:rPr>
            </w:pPr>
            <w:r>
              <w:rPr>
                <w:rFonts w:hint="eastAsia" w:ascii="仿宋" w:hAnsi="仿宋" w:eastAsia="仿宋" w:cs="仿宋"/>
                <w:color w:val="000000"/>
                <w:sz w:val="24"/>
                <w:szCs w:val="24"/>
                <w:highlight w:val="none"/>
              </w:rPr>
              <w:t>2</w:t>
            </w:r>
          </w:p>
        </w:tc>
        <w:tc>
          <w:tcPr>
            <w:tcW w:w="2383" w:type="dxa"/>
            <w:tcBorders>
              <w:top w:val="single" w:color="000000" w:sz="2" w:space="0"/>
              <w:left w:val="single" w:color="000000" w:sz="2" w:space="0"/>
              <w:bottom w:val="single" w:color="000000" w:sz="2" w:space="0"/>
              <w:right w:val="single" w:color="000000" w:sz="2" w:space="0"/>
            </w:tcBorders>
            <w:shd w:val="clear" w:color="auto" w:fill="auto"/>
            <w:vAlign w:val="center"/>
          </w:tcPr>
          <w:p w14:paraId="44E846A0">
            <w:pPr>
              <w:keepNext w:val="0"/>
              <w:keepLines w:val="0"/>
              <w:widowControl/>
              <w:suppressLineNumbers w:val="0"/>
              <w:spacing w:before="185" w:beforeAutospacing="0" w:after="0" w:afterAutospacing="0"/>
              <w:ind w:left="0" w:right="0"/>
              <w:jc w:val="center"/>
              <w:rPr>
                <w:rFonts w:hint="default" w:ascii="仿宋" w:hAnsi="仿宋" w:eastAsia="仿宋" w:cs="仿宋"/>
                <w:color w:val="000000"/>
                <w:sz w:val="24"/>
                <w:szCs w:val="24"/>
                <w:highlight w:val="none"/>
              </w:rPr>
            </w:pPr>
            <w:r>
              <w:rPr>
                <w:rFonts w:hint="eastAsia" w:ascii="仿宋" w:hAnsi="仿宋" w:eastAsia="仿宋" w:cs="仿宋"/>
                <w:color w:val="000000"/>
                <w:sz w:val="24"/>
                <w:szCs w:val="24"/>
                <w:highlight w:val="none"/>
              </w:rPr>
              <w:t>液压动力站</w:t>
            </w:r>
          </w:p>
        </w:tc>
        <w:tc>
          <w:tcPr>
            <w:tcW w:w="1444" w:type="dxa"/>
            <w:tcBorders>
              <w:top w:val="single" w:color="000000" w:sz="2" w:space="0"/>
              <w:left w:val="single" w:color="000000" w:sz="2" w:space="0"/>
              <w:bottom w:val="single" w:color="000000" w:sz="2" w:space="0"/>
              <w:right w:val="single" w:color="000000" w:sz="2" w:space="0"/>
            </w:tcBorders>
            <w:shd w:val="clear" w:color="auto" w:fill="auto"/>
            <w:vAlign w:val="center"/>
          </w:tcPr>
          <w:p w14:paraId="02989F69">
            <w:pPr>
              <w:keepNext w:val="0"/>
              <w:keepLines w:val="0"/>
              <w:widowControl/>
              <w:suppressLineNumbers w:val="0"/>
              <w:spacing w:before="185" w:beforeAutospacing="0" w:after="0" w:afterAutospacing="0"/>
              <w:ind w:left="0" w:right="0"/>
              <w:jc w:val="center"/>
              <w:rPr>
                <w:rFonts w:hint="default" w:ascii="仿宋" w:hAnsi="仿宋" w:eastAsia="仿宋" w:cs="仿宋"/>
                <w:color w:val="000000"/>
                <w:sz w:val="24"/>
                <w:szCs w:val="24"/>
                <w:highlight w:val="none"/>
              </w:rPr>
            </w:pPr>
            <w:r>
              <w:rPr>
                <w:rFonts w:hint="eastAsia" w:ascii="仿宋" w:hAnsi="仿宋" w:eastAsia="仿宋" w:cs="仿宋"/>
                <w:color w:val="000000"/>
                <w:sz w:val="24"/>
                <w:szCs w:val="24"/>
                <w:highlight w:val="none"/>
              </w:rPr>
              <w:t>台</w:t>
            </w:r>
          </w:p>
        </w:tc>
        <w:tc>
          <w:tcPr>
            <w:tcW w:w="1473" w:type="dxa"/>
            <w:tcBorders>
              <w:top w:val="single" w:color="000000" w:sz="2" w:space="0"/>
              <w:left w:val="single" w:color="000000" w:sz="2" w:space="0"/>
              <w:bottom w:val="single" w:color="000000" w:sz="2" w:space="0"/>
              <w:right w:val="single" w:color="000000" w:sz="2" w:space="0"/>
            </w:tcBorders>
            <w:shd w:val="clear" w:color="auto" w:fill="auto"/>
            <w:vAlign w:val="center"/>
          </w:tcPr>
          <w:p w14:paraId="727D50BB">
            <w:pPr>
              <w:keepNext w:val="0"/>
              <w:keepLines w:val="0"/>
              <w:widowControl/>
              <w:suppressLineNumbers w:val="0"/>
              <w:spacing w:before="185" w:beforeAutospacing="0" w:after="0" w:afterAutospacing="0"/>
              <w:ind w:left="0" w:right="0"/>
              <w:jc w:val="center"/>
              <w:rPr>
                <w:rFonts w:hint="default" w:ascii="仿宋" w:hAnsi="仿宋" w:eastAsia="仿宋" w:cs="仿宋"/>
                <w:color w:val="000000"/>
                <w:sz w:val="24"/>
                <w:szCs w:val="24"/>
                <w:highlight w:val="none"/>
              </w:rPr>
            </w:pPr>
            <w:r>
              <w:rPr>
                <w:rFonts w:hint="eastAsia" w:ascii="仿宋" w:hAnsi="仿宋" w:eastAsia="仿宋" w:cs="仿宋"/>
                <w:color w:val="000000"/>
                <w:sz w:val="24"/>
                <w:szCs w:val="24"/>
                <w:highlight w:val="none"/>
              </w:rPr>
              <w:t>3</w:t>
            </w:r>
          </w:p>
        </w:tc>
        <w:tc>
          <w:tcPr>
            <w:tcW w:w="1150" w:type="dxa"/>
            <w:tcBorders>
              <w:top w:val="single" w:color="000000" w:sz="2" w:space="0"/>
              <w:left w:val="single" w:color="000000" w:sz="2" w:space="0"/>
              <w:bottom w:val="single" w:color="000000" w:sz="2" w:space="0"/>
              <w:right w:val="single" w:color="000000" w:sz="2" w:space="0"/>
            </w:tcBorders>
            <w:shd w:val="clear" w:color="auto" w:fill="auto"/>
            <w:vAlign w:val="center"/>
          </w:tcPr>
          <w:p w14:paraId="2363C34D">
            <w:pPr>
              <w:keepNext w:val="0"/>
              <w:keepLines w:val="0"/>
              <w:widowControl/>
              <w:suppressLineNumbers w:val="0"/>
              <w:spacing w:before="185" w:beforeAutospacing="0" w:after="0" w:afterAutospacing="0"/>
              <w:ind w:left="0" w:right="0"/>
              <w:jc w:val="center"/>
              <w:rPr>
                <w:rFonts w:hint="default" w:ascii="仿宋" w:hAnsi="仿宋" w:eastAsia="仿宋" w:cs="仿宋"/>
                <w:color w:val="000000"/>
                <w:sz w:val="24"/>
                <w:szCs w:val="24"/>
                <w:highlight w:val="none"/>
              </w:rPr>
            </w:pPr>
          </w:p>
        </w:tc>
      </w:tr>
      <w:tr w14:paraId="0A6BED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8" w:hRule="atLeast"/>
        </w:trPr>
        <w:tc>
          <w:tcPr>
            <w:tcW w:w="1167" w:type="dxa"/>
            <w:tcBorders>
              <w:top w:val="single" w:color="000000" w:sz="2" w:space="0"/>
              <w:left w:val="single" w:color="000000" w:sz="2" w:space="0"/>
              <w:bottom w:val="single" w:color="000000" w:sz="2" w:space="0"/>
              <w:right w:val="single" w:color="000000" w:sz="2" w:space="0"/>
            </w:tcBorders>
            <w:shd w:val="clear" w:color="auto" w:fill="auto"/>
            <w:vAlign w:val="center"/>
          </w:tcPr>
          <w:p w14:paraId="2A9BD875">
            <w:pPr>
              <w:keepNext w:val="0"/>
              <w:keepLines w:val="0"/>
              <w:widowControl/>
              <w:suppressLineNumbers w:val="0"/>
              <w:spacing w:before="185" w:beforeAutospacing="0" w:after="0" w:afterAutospacing="0"/>
              <w:ind w:left="0" w:right="0"/>
              <w:jc w:val="center"/>
              <w:rPr>
                <w:rFonts w:hint="default" w:ascii="仿宋" w:hAnsi="仿宋" w:eastAsia="仿宋" w:cs="仿宋"/>
                <w:color w:val="000000"/>
                <w:sz w:val="24"/>
                <w:szCs w:val="24"/>
                <w:highlight w:val="none"/>
              </w:rPr>
            </w:pPr>
            <w:r>
              <w:rPr>
                <w:rFonts w:hint="eastAsia" w:ascii="仿宋" w:hAnsi="仿宋" w:eastAsia="仿宋" w:cs="仿宋"/>
                <w:color w:val="000000"/>
                <w:sz w:val="24"/>
                <w:szCs w:val="24"/>
                <w:highlight w:val="none"/>
              </w:rPr>
              <w:t>3</w:t>
            </w:r>
          </w:p>
        </w:tc>
        <w:tc>
          <w:tcPr>
            <w:tcW w:w="2383" w:type="dxa"/>
            <w:tcBorders>
              <w:top w:val="single" w:color="000000" w:sz="2" w:space="0"/>
              <w:left w:val="single" w:color="000000" w:sz="2" w:space="0"/>
              <w:bottom w:val="single" w:color="000000" w:sz="2" w:space="0"/>
              <w:right w:val="single" w:color="000000" w:sz="2" w:space="0"/>
            </w:tcBorders>
            <w:shd w:val="clear" w:color="auto" w:fill="auto"/>
            <w:vAlign w:val="center"/>
          </w:tcPr>
          <w:p w14:paraId="1A8D0B8D">
            <w:pPr>
              <w:keepNext w:val="0"/>
              <w:keepLines w:val="0"/>
              <w:widowControl/>
              <w:suppressLineNumbers w:val="0"/>
              <w:spacing w:before="185" w:beforeAutospacing="0" w:after="0" w:afterAutospacing="0"/>
              <w:ind w:left="0" w:right="0"/>
              <w:jc w:val="center"/>
              <w:rPr>
                <w:rFonts w:hint="default" w:ascii="仿宋" w:hAnsi="仿宋" w:eastAsia="仿宋" w:cs="仿宋"/>
                <w:color w:val="000000"/>
                <w:sz w:val="24"/>
                <w:szCs w:val="24"/>
                <w:highlight w:val="none"/>
              </w:rPr>
            </w:pPr>
            <w:r>
              <w:rPr>
                <w:rFonts w:hint="eastAsia" w:ascii="仿宋" w:hAnsi="仿宋" w:eastAsia="仿宋" w:cs="仿宋"/>
                <w:color w:val="000000"/>
                <w:sz w:val="24"/>
                <w:szCs w:val="24"/>
                <w:highlight w:val="none"/>
              </w:rPr>
              <w:t>液压轴流泵</w:t>
            </w:r>
          </w:p>
        </w:tc>
        <w:tc>
          <w:tcPr>
            <w:tcW w:w="1444" w:type="dxa"/>
            <w:tcBorders>
              <w:top w:val="single" w:color="000000" w:sz="2" w:space="0"/>
              <w:left w:val="single" w:color="000000" w:sz="2" w:space="0"/>
              <w:bottom w:val="single" w:color="000000" w:sz="2" w:space="0"/>
              <w:right w:val="single" w:color="000000" w:sz="2" w:space="0"/>
            </w:tcBorders>
            <w:shd w:val="clear" w:color="auto" w:fill="auto"/>
            <w:vAlign w:val="center"/>
          </w:tcPr>
          <w:p w14:paraId="77398B9A">
            <w:pPr>
              <w:keepNext w:val="0"/>
              <w:keepLines w:val="0"/>
              <w:widowControl/>
              <w:suppressLineNumbers w:val="0"/>
              <w:spacing w:before="185" w:beforeAutospacing="0" w:after="0" w:afterAutospacing="0"/>
              <w:ind w:left="0" w:right="0"/>
              <w:jc w:val="center"/>
              <w:rPr>
                <w:rFonts w:hint="default" w:ascii="仿宋" w:hAnsi="仿宋" w:eastAsia="仿宋" w:cs="仿宋"/>
                <w:color w:val="000000"/>
                <w:sz w:val="24"/>
                <w:szCs w:val="24"/>
                <w:highlight w:val="none"/>
              </w:rPr>
            </w:pPr>
            <w:r>
              <w:rPr>
                <w:rFonts w:hint="eastAsia" w:ascii="仿宋" w:hAnsi="仿宋" w:eastAsia="仿宋" w:cs="仿宋"/>
                <w:color w:val="000000"/>
                <w:sz w:val="24"/>
                <w:szCs w:val="24"/>
                <w:highlight w:val="none"/>
              </w:rPr>
              <w:t>台</w:t>
            </w:r>
          </w:p>
        </w:tc>
        <w:tc>
          <w:tcPr>
            <w:tcW w:w="1473" w:type="dxa"/>
            <w:tcBorders>
              <w:top w:val="single" w:color="000000" w:sz="2" w:space="0"/>
              <w:left w:val="single" w:color="000000" w:sz="2" w:space="0"/>
              <w:bottom w:val="single" w:color="000000" w:sz="2" w:space="0"/>
              <w:right w:val="single" w:color="000000" w:sz="2" w:space="0"/>
            </w:tcBorders>
            <w:shd w:val="clear" w:color="auto" w:fill="auto"/>
            <w:vAlign w:val="center"/>
          </w:tcPr>
          <w:p w14:paraId="08E4D4C5">
            <w:pPr>
              <w:keepNext w:val="0"/>
              <w:keepLines w:val="0"/>
              <w:widowControl/>
              <w:suppressLineNumbers w:val="0"/>
              <w:spacing w:before="185" w:beforeAutospacing="0" w:after="0" w:afterAutospacing="0"/>
              <w:ind w:left="0" w:right="0"/>
              <w:jc w:val="center"/>
              <w:rPr>
                <w:rFonts w:hint="default" w:ascii="仿宋" w:hAnsi="仿宋" w:eastAsia="仿宋" w:cs="仿宋"/>
                <w:color w:val="000000"/>
                <w:sz w:val="24"/>
                <w:szCs w:val="24"/>
                <w:highlight w:val="none"/>
              </w:rPr>
            </w:pPr>
            <w:r>
              <w:rPr>
                <w:rFonts w:hint="eastAsia" w:ascii="仿宋" w:hAnsi="仿宋" w:eastAsia="仿宋" w:cs="仿宋"/>
                <w:color w:val="000000"/>
                <w:sz w:val="24"/>
                <w:szCs w:val="24"/>
                <w:highlight w:val="none"/>
              </w:rPr>
              <w:t>3</w:t>
            </w:r>
          </w:p>
        </w:tc>
        <w:tc>
          <w:tcPr>
            <w:tcW w:w="1150" w:type="dxa"/>
            <w:tcBorders>
              <w:top w:val="single" w:color="000000" w:sz="2" w:space="0"/>
              <w:left w:val="single" w:color="000000" w:sz="2" w:space="0"/>
              <w:bottom w:val="single" w:color="000000" w:sz="2" w:space="0"/>
              <w:right w:val="single" w:color="000000" w:sz="2" w:space="0"/>
            </w:tcBorders>
            <w:shd w:val="clear" w:color="auto" w:fill="auto"/>
            <w:vAlign w:val="center"/>
          </w:tcPr>
          <w:p w14:paraId="157A0BA9">
            <w:pPr>
              <w:keepNext w:val="0"/>
              <w:keepLines w:val="0"/>
              <w:widowControl/>
              <w:suppressLineNumbers w:val="0"/>
              <w:spacing w:before="185" w:beforeAutospacing="0" w:after="0" w:afterAutospacing="0"/>
              <w:ind w:left="0" w:right="0"/>
              <w:jc w:val="center"/>
              <w:rPr>
                <w:rFonts w:hint="default" w:ascii="仿宋" w:hAnsi="仿宋" w:eastAsia="仿宋" w:cs="仿宋"/>
                <w:color w:val="000000"/>
                <w:sz w:val="24"/>
                <w:szCs w:val="24"/>
                <w:highlight w:val="none"/>
              </w:rPr>
            </w:pPr>
          </w:p>
        </w:tc>
      </w:tr>
      <w:tr w14:paraId="735947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1167" w:type="dxa"/>
            <w:tcBorders>
              <w:top w:val="single" w:color="000000" w:sz="2" w:space="0"/>
              <w:left w:val="single" w:color="000000" w:sz="2" w:space="0"/>
              <w:bottom w:val="single" w:color="000000" w:sz="2" w:space="0"/>
              <w:right w:val="single" w:color="000000" w:sz="2" w:space="0"/>
            </w:tcBorders>
            <w:shd w:val="clear" w:color="auto" w:fill="auto"/>
            <w:vAlign w:val="center"/>
          </w:tcPr>
          <w:p w14:paraId="3694C60F">
            <w:pPr>
              <w:keepNext w:val="0"/>
              <w:keepLines w:val="0"/>
              <w:widowControl/>
              <w:suppressLineNumbers w:val="0"/>
              <w:spacing w:before="185" w:beforeAutospacing="0" w:after="0" w:afterAutospacing="0"/>
              <w:ind w:left="0" w:right="0"/>
              <w:jc w:val="center"/>
              <w:rPr>
                <w:rFonts w:hint="default" w:ascii="仿宋" w:hAnsi="仿宋" w:eastAsia="仿宋" w:cs="仿宋"/>
                <w:color w:val="000000"/>
                <w:sz w:val="24"/>
                <w:szCs w:val="24"/>
                <w:highlight w:val="none"/>
              </w:rPr>
            </w:pPr>
            <w:r>
              <w:rPr>
                <w:rFonts w:hint="eastAsia" w:ascii="仿宋" w:hAnsi="仿宋" w:eastAsia="仿宋" w:cs="仿宋"/>
                <w:color w:val="000000"/>
                <w:sz w:val="24"/>
                <w:szCs w:val="24"/>
                <w:highlight w:val="none"/>
              </w:rPr>
              <w:t>4</w:t>
            </w:r>
          </w:p>
        </w:tc>
        <w:tc>
          <w:tcPr>
            <w:tcW w:w="2383" w:type="dxa"/>
            <w:tcBorders>
              <w:top w:val="single" w:color="000000" w:sz="2" w:space="0"/>
              <w:left w:val="single" w:color="000000" w:sz="2" w:space="0"/>
              <w:bottom w:val="single" w:color="000000" w:sz="2" w:space="0"/>
              <w:right w:val="single" w:color="000000" w:sz="2" w:space="0"/>
            </w:tcBorders>
            <w:shd w:val="clear" w:color="auto" w:fill="auto"/>
            <w:vAlign w:val="center"/>
          </w:tcPr>
          <w:p w14:paraId="0FE07A6E">
            <w:pPr>
              <w:keepNext w:val="0"/>
              <w:keepLines w:val="0"/>
              <w:widowControl/>
              <w:suppressLineNumbers w:val="0"/>
              <w:spacing w:before="185" w:beforeAutospacing="0" w:after="0" w:afterAutospacing="0"/>
              <w:ind w:left="0" w:right="0"/>
              <w:jc w:val="center"/>
              <w:rPr>
                <w:rFonts w:hint="default" w:ascii="仿宋" w:hAnsi="仿宋" w:eastAsia="仿宋" w:cs="仿宋"/>
                <w:color w:val="000000"/>
                <w:sz w:val="24"/>
                <w:szCs w:val="24"/>
                <w:highlight w:val="none"/>
              </w:rPr>
            </w:pPr>
            <w:r>
              <w:rPr>
                <w:rFonts w:hint="eastAsia" w:ascii="仿宋" w:hAnsi="仿宋" w:eastAsia="仿宋" w:cs="仿宋"/>
                <w:color w:val="000000"/>
                <w:sz w:val="24"/>
                <w:szCs w:val="24"/>
                <w:highlight w:val="none"/>
              </w:rPr>
              <w:t>液压渣浆泵</w:t>
            </w:r>
          </w:p>
        </w:tc>
        <w:tc>
          <w:tcPr>
            <w:tcW w:w="1444" w:type="dxa"/>
            <w:tcBorders>
              <w:top w:val="single" w:color="000000" w:sz="2" w:space="0"/>
              <w:left w:val="single" w:color="000000" w:sz="2" w:space="0"/>
              <w:bottom w:val="single" w:color="000000" w:sz="2" w:space="0"/>
              <w:right w:val="single" w:color="000000" w:sz="2" w:space="0"/>
            </w:tcBorders>
            <w:shd w:val="clear" w:color="auto" w:fill="auto"/>
            <w:vAlign w:val="center"/>
          </w:tcPr>
          <w:p w14:paraId="6F82A877">
            <w:pPr>
              <w:keepNext w:val="0"/>
              <w:keepLines w:val="0"/>
              <w:widowControl/>
              <w:suppressLineNumbers w:val="0"/>
              <w:spacing w:before="185" w:beforeAutospacing="0" w:after="0" w:afterAutospacing="0"/>
              <w:ind w:left="0" w:right="0"/>
              <w:jc w:val="center"/>
              <w:rPr>
                <w:rFonts w:hint="default" w:ascii="仿宋" w:hAnsi="仿宋" w:eastAsia="仿宋" w:cs="仿宋"/>
                <w:color w:val="000000"/>
                <w:sz w:val="24"/>
                <w:szCs w:val="24"/>
                <w:highlight w:val="none"/>
              </w:rPr>
            </w:pPr>
            <w:r>
              <w:rPr>
                <w:rFonts w:hint="eastAsia" w:ascii="仿宋" w:hAnsi="仿宋" w:eastAsia="仿宋" w:cs="仿宋"/>
                <w:color w:val="000000"/>
                <w:sz w:val="24"/>
                <w:szCs w:val="24"/>
                <w:highlight w:val="none"/>
              </w:rPr>
              <w:t>台</w:t>
            </w:r>
          </w:p>
        </w:tc>
        <w:tc>
          <w:tcPr>
            <w:tcW w:w="1473" w:type="dxa"/>
            <w:tcBorders>
              <w:top w:val="single" w:color="000000" w:sz="2" w:space="0"/>
              <w:left w:val="single" w:color="000000" w:sz="2" w:space="0"/>
              <w:bottom w:val="single" w:color="000000" w:sz="2" w:space="0"/>
              <w:right w:val="single" w:color="000000" w:sz="2" w:space="0"/>
            </w:tcBorders>
            <w:shd w:val="clear" w:color="auto" w:fill="auto"/>
            <w:vAlign w:val="center"/>
          </w:tcPr>
          <w:p w14:paraId="13A3F6D5">
            <w:pPr>
              <w:keepNext w:val="0"/>
              <w:keepLines w:val="0"/>
              <w:widowControl/>
              <w:suppressLineNumbers w:val="0"/>
              <w:spacing w:before="185" w:beforeAutospacing="0" w:after="0" w:afterAutospacing="0"/>
              <w:ind w:left="0" w:right="0"/>
              <w:jc w:val="center"/>
              <w:rPr>
                <w:rFonts w:hint="default" w:ascii="仿宋" w:hAnsi="仿宋" w:eastAsia="仿宋" w:cs="仿宋"/>
                <w:color w:val="000000"/>
                <w:sz w:val="24"/>
                <w:szCs w:val="24"/>
                <w:highlight w:val="none"/>
              </w:rPr>
            </w:pPr>
            <w:r>
              <w:rPr>
                <w:rFonts w:hint="eastAsia" w:ascii="仿宋" w:hAnsi="仿宋" w:eastAsia="仿宋" w:cs="仿宋"/>
                <w:color w:val="000000"/>
                <w:sz w:val="24"/>
                <w:szCs w:val="24"/>
                <w:highlight w:val="none"/>
              </w:rPr>
              <w:t>3</w:t>
            </w:r>
          </w:p>
        </w:tc>
        <w:tc>
          <w:tcPr>
            <w:tcW w:w="1150" w:type="dxa"/>
            <w:tcBorders>
              <w:top w:val="single" w:color="000000" w:sz="2" w:space="0"/>
              <w:left w:val="single" w:color="000000" w:sz="2" w:space="0"/>
              <w:bottom w:val="single" w:color="000000" w:sz="2" w:space="0"/>
              <w:right w:val="single" w:color="000000" w:sz="2" w:space="0"/>
            </w:tcBorders>
            <w:shd w:val="clear" w:color="auto" w:fill="auto"/>
            <w:vAlign w:val="center"/>
          </w:tcPr>
          <w:p w14:paraId="2DD40AA2">
            <w:pPr>
              <w:keepNext w:val="0"/>
              <w:keepLines w:val="0"/>
              <w:widowControl/>
              <w:suppressLineNumbers w:val="0"/>
              <w:spacing w:before="185" w:beforeAutospacing="0" w:after="0" w:afterAutospacing="0"/>
              <w:ind w:left="0" w:right="0"/>
              <w:jc w:val="center"/>
              <w:rPr>
                <w:rFonts w:hint="default" w:ascii="仿宋" w:hAnsi="仿宋" w:eastAsia="仿宋" w:cs="仿宋"/>
                <w:color w:val="000000"/>
                <w:sz w:val="24"/>
                <w:szCs w:val="24"/>
                <w:highlight w:val="none"/>
              </w:rPr>
            </w:pPr>
          </w:p>
        </w:tc>
      </w:tr>
    </w:tbl>
    <w:p w14:paraId="3DB0DB65">
      <w:pPr>
        <w:spacing w:line="500" w:lineRule="exact"/>
        <w:ind w:firstLine="562"/>
        <w:rPr>
          <w:rFonts w:ascii="仿宋" w:hAnsi="仿宋" w:eastAsia="仿宋"/>
          <w:sz w:val="28"/>
          <w:szCs w:val="28"/>
          <w:highlight w:val="none"/>
        </w:rPr>
      </w:pPr>
      <w:r>
        <w:rPr>
          <w:rFonts w:hint="eastAsia" w:ascii="仿宋" w:hAnsi="仿宋" w:eastAsia="仿宋"/>
          <w:b/>
          <w:sz w:val="28"/>
          <w:szCs w:val="28"/>
          <w:highlight w:val="none"/>
        </w:rPr>
        <w:t>本项目核心产品为：</w:t>
      </w:r>
      <w:r>
        <w:rPr>
          <w:rFonts w:hint="eastAsia" w:ascii="仿宋" w:hAnsi="仿宋" w:eastAsia="仿宋"/>
          <w:b/>
          <w:bCs/>
          <w:sz w:val="28"/>
          <w:szCs w:val="28"/>
          <w:highlight w:val="none"/>
          <w:u w:val="single"/>
        </w:rPr>
        <w:t>移动泵车</w:t>
      </w:r>
    </w:p>
    <w:p w14:paraId="5189032A">
      <w:pPr>
        <w:spacing w:line="500" w:lineRule="exact"/>
        <w:ind w:firstLine="560"/>
        <w:outlineLvl w:val="1"/>
        <w:rPr>
          <w:rFonts w:hint="eastAsia" w:ascii="黑体" w:hAnsi="黑体" w:eastAsia="黑体"/>
          <w:sz w:val="28"/>
          <w:szCs w:val="28"/>
          <w:highlight w:val="none"/>
        </w:rPr>
      </w:pPr>
      <w:bookmarkStart w:id="54" w:name="_Toc19018"/>
      <w:r>
        <w:rPr>
          <w:rFonts w:hint="eastAsia" w:ascii="黑体" w:hAnsi="黑体" w:eastAsia="黑体"/>
          <w:sz w:val="28"/>
          <w:szCs w:val="28"/>
          <w:highlight w:val="none"/>
        </w:rPr>
        <w:t>三、技术要求</w:t>
      </w:r>
      <w:bookmarkEnd w:id="54"/>
    </w:p>
    <w:p w14:paraId="0213A962">
      <w:pPr>
        <w:spacing w:line="500" w:lineRule="exact"/>
        <w:ind w:firstLine="560"/>
        <w:outlineLvl w:val="9"/>
        <w:rPr>
          <w:rFonts w:hint="eastAsia" w:ascii="黑体" w:hAnsi="黑体" w:eastAsia="黑体"/>
          <w:sz w:val="28"/>
          <w:szCs w:val="28"/>
          <w:highlight w:val="none"/>
          <w:lang w:val="en-US" w:eastAsia="zh-CN"/>
        </w:rPr>
      </w:pPr>
      <w:r>
        <w:rPr>
          <w:rFonts w:hint="eastAsia" w:ascii="黑体" w:hAnsi="黑体" w:eastAsia="黑体"/>
          <w:sz w:val="28"/>
          <w:szCs w:val="28"/>
          <w:highlight w:val="none"/>
          <w:lang w:eastAsia="zh-CN"/>
        </w:rPr>
        <w:t>（</w:t>
      </w:r>
      <w:r>
        <w:rPr>
          <w:rFonts w:hint="eastAsia" w:ascii="黑体" w:hAnsi="黑体" w:eastAsia="黑体"/>
          <w:sz w:val="28"/>
          <w:szCs w:val="28"/>
          <w:highlight w:val="none"/>
          <w:lang w:val="en-US" w:eastAsia="zh-CN"/>
        </w:rPr>
        <w:t>一</w:t>
      </w:r>
      <w:r>
        <w:rPr>
          <w:rFonts w:hint="eastAsia" w:ascii="黑体" w:hAnsi="黑体" w:eastAsia="黑体"/>
          <w:sz w:val="28"/>
          <w:szCs w:val="28"/>
          <w:highlight w:val="none"/>
          <w:lang w:eastAsia="zh-CN"/>
        </w:rPr>
        <w:t>）移动泵</w:t>
      </w:r>
      <w:r>
        <w:rPr>
          <w:rFonts w:hint="eastAsia" w:ascii="黑体" w:hAnsi="黑体" w:eastAsia="黑体"/>
          <w:sz w:val="28"/>
          <w:szCs w:val="28"/>
          <w:highlight w:val="none"/>
          <w:lang w:val="en-US" w:eastAsia="zh-CN"/>
        </w:rPr>
        <w:t>车</w:t>
      </w:r>
    </w:p>
    <w:p w14:paraId="27EF96FD">
      <w:pPr>
        <w:spacing w:line="500" w:lineRule="exact"/>
        <w:ind w:firstLine="560"/>
        <w:outlineLvl w:val="9"/>
        <w:rPr>
          <w:rFonts w:hint="default" w:ascii="黑体" w:hAnsi="黑体" w:eastAsia="黑体"/>
          <w:sz w:val="28"/>
          <w:szCs w:val="28"/>
          <w:highlight w:val="none"/>
          <w:lang w:val="en-US" w:eastAsia="zh-CN"/>
        </w:rPr>
      </w:pPr>
      <w:r>
        <w:rPr>
          <w:rFonts w:hint="default" w:ascii="黑体" w:hAnsi="黑体" w:eastAsia="黑体"/>
          <w:sz w:val="28"/>
          <w:szCs w:val="28"/>
          <w:highlight w:val="none"/>
          <w:lang w:val="en-US" w:eastAsia="zh-CN"/>
        </w:rPr>
        <w:t>1.整车参数</w:t>
      </w:r>
    </w:p>
    <w:p w14:paraId="1BE322FC">
      <w:pPr>
        <w:spacing w:line="500" w:lineRule="exact"/>
        <w:ind w:firstLine="560"/>
        <w:outlineLvl w:val="9"/>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1.1底盘，涡轮增压中冷式柴油机，6档变速。驾驶室配暖风及空调、助力转向、移动式蓄电池充电器；</w:t>
      </w:r>
    </w:p>
    <w:p w14:paraId="5D12EB03">
      <w:pPr>
        <w:spacing w:line="500" w:lineRule="exact"/>
        <w:ind w:firstLine="560"/>
        <w:outlineLvl w:val="9"/>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1.2国 VI 及以上排放标准；</w:t>
      </w:r>
    </w:p>
    <w:p w14:paraId="1FD47BB3">
      <w:pPr>
        <w:spacing w:line="500" w:lineRule="exact"/>
        <w:ind w:firstLine="560"/>
        <w:outlineLvl w:val="9"/>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1.3发动机缸数≥4；</w:t>
      </w:r>
    </w:p>
    <w:p w14:paraId="67FD8B8E">
      <w:pPr>
        <w:spacing w:line="500" w:lineRule="exact"/>
        <w:ind w:firstLine="560"/>
        <w:outlineLvl w:val="9"/>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1.4发动机额定功率≥160kW；</w:t>
      </w:r>
    </w:p>
    <w:p w14:paraId="115CFB7A">
      <w:pPr>
        <w:spacing w:line="500" w:lineRule="exact"/>
        <w:ind w:firstLine="560"/>
        <w:outlineLvl w:val="9"/>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1.5发动机排量≥5700ml；</w:t>
      </w:r>
    </w:p>
    <w:p w14:paraId="5326C578">
      <w:pPr>
        <w:spacing w:line="500" w:lineRule="exact"/>
        <w:ind w:firstLine="560"/>
        <w:outlineLvl w:val="9"/>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1.6轴距≤5000mm；</w:t>
      </w:r>
    </w:p>
    <w:p w14:paraId="3C4A7A00">
      <w:pPr>
        <w:spacing w:line="500" w:lineRule="exact"/>
        <w:ind w:firstLine="560"/>
        <w:outlineLvl w:val="9"/>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1.7整车长度：整车长度≤9000mm, 整车宽度≤2600mm，整车高度≤3600mm</w:t>
      </w:r>
    </w:p>
    <w:p w14:paraId="01D9E71B">
      <w:pPr>
        <w:spacing w:line="500" w:lineRule="exact"/>
        <w:ind w:firstLine="560"/>
        <w:outlineLvl w:val="9"/>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1.8总质量16000±500kg(提供工信部道路机动车辆生产企业及产品信息查询系统公告参数页作为佐证材料)；</w:t>
      </w:r>
    </w:p>
    <w:p w14:paraId="68DCD8B0">
      <w:pPr>
        <w:spacing w:line="500" w:lineRule="exact"/>
        <w:ind w:firstLine="560"/>
        <w:outlineLvl w:val="9"/>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1.9整备质量15500±500kg，</w:t>
      </w:r>
      <w:r>
        <w:rPr>
          <w:rFonts w:hint="eastAsia" w:ascii="仿宋" w:hAnsi="仿宋" w:eastAsia="仿宋" w:cs="仿宋"/>
          <w:b/>
          <w:bCs/>
          <w:sz w:val="28"/>
          <w:szCs w:val="28"/>
          <w:highlight w:val="none"/>
          <w:lang w:val="en-US" w:eastAsia="zh-CN"/>
        </w:rPr>
        <w:t>投标文件中，投标人提供工信部道路机动车辆生产企业及产品信息查询系统公告参数页作为佐证材料。</w:t>
      </w:r>
    </w:p>
    <w:p w14:paraId="6C0EB9D3">
      <w:pPr>
        <w:spacing w:line="500" w:lineRule="exact"/>
        <w:ind w:firstLine="560"/>
        <w:outlineLvl w:val="9"/>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1.10接近角≥15 °</w:t>
      </w:r>
    </w:p>
    <w:p w14:paraId="683A5F2E">
      <w:pPr>
        <w:spacing w:line="500" w:lineRule="exact"/>
        <w:ind w:firstLine="560"/>
        <w:outlineLvl w:val="9"/>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1.11离去角≥8 °</w:t>
      </w:r>
    </w:p>
    <w:p w14:paraId="26D86F13">
      <w:pPr>
        <w:spacing w:line="500" w:lineRule="exact"/>
        <w:ind w:firstLine="560"/>
        <w:outlineLvl w:val="9"/>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1.12前悬≤1500mm</w:t>
      </w:r>
    </w:p>
    <w:p w14:paraId="18F7DE18">
      <w:pPr>
        <w:spacing w:line="500" w:lineRule="exact"/>
        <w:ind w:firstLine="560"/>
        <w:outlineLvl w:val="9"/>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1.13后悬≤2800mm</w:t>
      </w:r>
    </w:p>
    <w:p w14:paraId="4D702CF4">
      <w:pPr>
        <w:spacing w:line="500" w:lineRule="exact"/>
        <w:ind w:firstLine="560"/>
        <w:outlineLvl w:val="9"/>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1.14后防护离地高度≥430mm，</w:t>
      </w:r>
      <w:r>
        <w:rPr>
          <w:rFonts w:hint="eastAsia" w:ascii="仿宋" w:hAnsi="仿宋" w:eastAsia="仿宋" w:cs="仿宋"/>
          <w:b/>
          <w:bCs/>
          <w:sz w:val="28"/>
          <w:szCs w:val="28"/>
          <w:highlight w:val="none"/>
          <w:lang w:val="en-US" w:eastAsia="zh-CN"/>
        </w:rPr>
        <w:t>投标文件中，投标人提供工信部道路机动车辆生产企业及产品信息查询系统公告参数页作为佐证材料</w:t>
      </w:r>
      <w:r>
        <w:rPr>
          <w:rFonts w:hint="eastAsia" w:ascii="仿宋" w:hAnsi="仿宋" w:eastAsia="仿宋" w:cs="仿宋"/>
          <w:sz w:val="28"/>
          <w:szCs w:val="28"/>
          <w:highlight w:val="none"/>
          <w:lang w:val="en-US" w:eastAsia="zh-CN"/>
        </w:rPr>
        <w:t>；</w:t>
      </w:r>
    </w:p>
    <w:p w14:paraId="51306258">
      <w:pPr>
        <w:spacing w:line="500" w:lineRule="exact"/>
        <w:ind w:firstLine="560"/>
        <w:outlineLvl w:val="9"/>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2.整车形式</w:t>
      </w:r>
    </w:p>
    <w:p w14:paraId="528F8C64">
      <w:pPr>
        <w:spacing w:line="500" w:lineRule="exact"/>
        <w:ind w:firstLine="560"/>
        <w:outlineLvl w:val="9"/>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2.1在底盘上装配全封闭低噪音隔音车厢，外部材质为优质冷轧钢板，内衬为优质冷轧钢板折弯骨架；</w:t>
      </w:r>
    </w:p>
    <w:p w14:paraId="3C8F53F6">
      <w:pPr>
        <w:spacing w:line="500" w:lineRule="exact"/>
        <w:ind w:firstLine="560"/>
        <w:outlineLvl w:val="9"/>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2.2前部安装固定式发电机组，采用螺栓结构固定，方便拆卸检修；车厢后部放置抢险水泵及排水管，内配安装直流照明灯，便于车厢内操作作业，车厢两侧上掀门，尾部配铝合金卷帘门，须具备防雨、防雪、防尘功能；</w:t>
      </w:r>
    </w:p>
    <w:p w14:paraId="206623A5">
      <w:pPr>
        <w:spacing w:line="500" w:lineRule="exact"/>
        <w:ind w:firstLine="560"/>
        <w:outlineLvl w:val="9"/>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2.3车辆两侧须各配两只（共四只）黄白爆闪警灯；</w:t>
      </w:r>
    </w:p>
    <w:p w14:paraId="3BA4C254">
      <w:pPr>
        <w:spacing w:line="500" w:lineRule="exact"/>
        <w:ind w:firstLine="560"/>
        <w:outlineLvl w:val="9"/>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2.4机组安装结构排列合理、整齐；具备抗震功能，车厢内空间宽敞，方便维护操作；</w:t>
      </w:r>
    </w:p>
    <w:p w14:paraId="6EA4394F">
      <w:pPr>
        <w:spacing w:line="500" w:lineRule="exact"/>
        <w:ind w:firstLine="560"/>
        <w:outlineLvl w:val="9"/>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2.5汽车底盘做框架结构加固和防震处理，车轮处加弧形导罩；</w:t>
      </w:r>
    </w:p>
    <w:p w14:paraId="1DDD7EFC">
      <w:pPr>
        <w:spacing w:line="500" w:lineRule="exact"/>
        <w:ind w:firstLine="560"/>
        <w:outlineLvl w:val="9"/>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2.6车厢地板表层应采用花纹防滑不锈钢板材；发电室侧墙壁及顶部采用镀锌网孔板多孔板板材，内壁填充吸音降噪棉。</w:t>
      </w:r>
    </w:p>
    <w:p w14:paraId="253A6DFB">
      <w:pPr>
        <w:spacing w:line="500" w:lineRule="exact"/>
        <w:ind w:firstLine="560"/>
        <w:outlineLvl w:val="9"/>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2.7车辆厢体要求采用整体包覆式，设置下围箱，下围箱内应设置2只以上储藏箱，放置相关维修工具、接地装置等物品；接线安装位置要求设置在车厢侧面合理位置，密闭防水；</w:t>
      </w:r>
    </w:p>
    <w:p w14:paraId="1B4C5663">
      <w:pPr>
        <w:spacing w:line="500" w:lineRule="exact"/>
        <w:ind w:firstLine="560"/>
        <w:outlineLvl w:val="9"/>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2.8车厢尾部安装液压尾板载重能力≥1100kg，操控方式：“有线遥控+手动按钮”。</w:t>
      </w:r>
    </w:p>
    <w:p w14:paraId="4FA552CD">
      <w:pPr>
        <w:spacing w:line="500" w:lineRule="exact"/>
        <w:ind w:firstLine="560"/>
        <w:outlineLvl w:val="9"/>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3.水泵系统</w:t>
      </w:r>
    </w:p>
    <w:p w14:paraId="247F7C22">
      <w:pPr>
        <w:spacing w:line="500" w:lineRule="exact"/>
        <w:ind w:firstLine="560"/>
        <w:outlineLvl w:val="9"/>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3.1排水系统采用便携式潜水泵4台，单台排水量不小于500m³/h，总排水量不小于2000m³/h。</w:t>
      </w:r>
    </w:p>
    <w:p w14:paraId="46B4E2D6">
      <w:pPr>
        <w:spacing w:line="500" w:lineRule="exact"/>
        <w:ind w:firstLine="560"/>
        <w:outlineLvl w:val="9"/>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3.2便携式潜水泵防护等级≥IP68，下潜深度≥18米。</w:t>
      </w:r>
    </w:p>
    <w:p w14:paraId="7D1B6958">
      <w:pPr>
        <w:spacing w:line="500" w:lineRule="exact"/>
        <w:ind w:firstLine="560"/>
        <w:outlineLvl w:val="9"/>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3.3便携式潜水泵单泵规定点流量≥600m³/h时，扬程≥8m  ；当便携式潜水泵单泵规定点流量≥360m³/h时，扬程 ≥12m 。单泵重量≤25kg。</w:t>
      </w:r>
    </w:p>
    <w:p w14:paraId="021E3F66">
      <w:pPr>
        <w:spacing w:line="500" w:lineRule="exact"/>
        <w:ind w:firstLine="560"/>
        <w:outlineLvl w:val="9"/>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3.4便携式潜水泵最大通过颗粒≥20mm，每台便携式潜水泵配备专用延长电缆长度≥100m（包含水泵自带、延长线、电源线），电缆之间配备快速接头；接头防护等级≥IP68；</w:t>
      </w:r>
    </w:p>
    <w:p w14:paraId="7D9F6CCE">
      <w:pPr>
        <w:spacing w:line="500" w:lineRule="exact"/>
        <w:ind w:firstLine="560"/>
        <w:outlineLvl w:val="9"/>
        <w:rPr>
          <w:rFonts w:hint="eastAsia" w:ascii="仿宋" w:hAnsi="仿宋" w:eastAsia="仿宋" w:cs="仿宋"/>
          <w:b/>
          <w:bCs/>
          <w:sz w:val="28"/>
          <w:szCs w:val="28"/>
          <w:highlight w:val="none"/>
        </w:rPr>
      </w:pPr>
      <w:r>
        <w:rPr>
          <w:rFonts w:hint="eastAsia" w:ascii="仿宋" w:hAnsi="仿宋" w:eastAsia="仿宋" w:cs="仿宋"/>
          <w:sz w:val="28"/>
          <w:szCs w:val="28"/>
          <w:highlight w:val="none"/>
          <w:lang w:val="en-US" w:eastAsia="zh-CN"/>
        </w:rPr>
        <w:t>3.5便携式潜水泵航空快插防护等级≥IP68；</w:t>
      </w:r>
      <w:r>
        <w:rPr>
          <w:rFonts w:hint="eastAsia" w:ascii="仿宋" w:hAnsi="仿宋" w:eastAsia="仿宋" w:cs="仿宋"/>
          <w:b/>
          <w:bCs/>
          <w:sz w:val="28"/>
          <w:szCs w:val="28"/>
          <w:highlight w:val="none"/>
          <w:lang w:val="en-US" w:eastAsia="zh-CN"/>
        </w:rPr>
        <w:t>投标文件中，投标人提供第三方检测机构出具具有 CMA或 CNAS 标识的防护等级检测报告复印件为佐证材料；</w:t>
      </w:r>
    </w:p>
    <w:p w14:paraId="76870F94">
      <w:pPr>
        <w:spacing w:line="500" w:lineRule="exact"/>
        <w:ind w:firstLine="560"/>
        <w:outlineLvl w:val="9"/>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3.6水泵材质：外壳为铝合金材质。</w:t>
      </w:r>
    </w:p>
    <w:p w14:paraId="3B96FD38">
      <w:pPr>
        <w:spacing w:line="500" w:lineRule="exact"/>
        <w:ind w:firstLine="560"/>
        <w:outlineLvl w:val="9"/>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水泵控制柜：</w:t>
      </w:r>
    </w:p>
    <w:p w14:paraId="2AF9E18D">
      <w:pPr>
        <w:spacing w:line="500" w:lineRule="exact"/>
        <w:ind w:firstLine="560"/>
        <w:outlineLvl w:val="9"/>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3.7便携式潜水泵配备单独的变频器控制柜，方便从车厢内取出，能接入市电使用。控制系统采用集中操控，实现一键启动在机组方面显示水温、油压、速度、电流、电压等，出现异常会报警直至停机。便携式潜水泵控制柜防护等级≥IP66。</w:t>
      </w:r>
      <w:r>
        <w:rPr>
          <w:rFonts w:hint="eastAsia" w:ascii="仿宋" w:hAnsi="仿宋" w:eastAsia="仿宋" w:cs="仿宋"/>
          <w:b/>
          <w:bCs/>
          <w:sz w:val="28"/>
          <w:szCs w:val="28"/>
          <w:highlight w:val="none"/>
          <w:lang w:val="en-US" w:eastAsia="zh-CN"/>
        </w:rPr>
        <w:t>投标文件中，投标人提供第三方检测机构出具具有 CMA或 CNAS 标识的防护等级检测报告复印件为佐证材料。</w:t>
      </w:r>
    </w:p>
    <w:p w14:paraId="3378431E">
      <w:pPr>
        <w:spacing w:line="500" w:lineRule="exact"/>
        <w:ind w:firstLine="560"/>
        <w:outlineLvl w:val="9"/>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3.8排水泵均配套不锈钢丝（304）滤网，同时有足够的过流面积。单泵配聚胺脂高强度浮圈，一体成型，满足泵工作时的浮力要求，具卡口吊环连接软性固定吊索。</w:t>
      </w:r>
    </w:p>
    <w:p w14:paraId="2A790CC4">
      <w:pPr>
        <w:spacing w:line="500" w:lineRule="exact"/>
        <w:ind w:firstLine="560"/>
        <w:outlineLvl w:val="9"/>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4.发电机组</w:t>
      </w:r>
    </w:p>
    <w:p w14:paraId="40C385F5">
      <w:pPr>
        <w:spacing w:line="500" w:lineRule="exact"/>
        <w:ind w:firstLine="560"/>
        <w:outlineLvl w:val="9"/>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4.1 柴油发电机组</w:t>
      </w:r>
    </w:p>
    <w:p w14:paraId="31D6BCB7">
      <w:pPr>
        <w:spacing w:line="500" w:lineRule="exact"/>
        <w:ind w:firstLine="560"/>
        <w:outlineLvl w:val="9"/>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4.1.1常用功率≥90kW；</w:t>
      </w:r>
    </w:p>
    <w:p w14:paraId="648F3694">
      <w:pPr>
        <w:spacing w:line="500" w:lineRule="exact"/>
        <w:ind w:firstLine="560"/>
        <w:outlineLvl w:val="9"/>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4.1.2发电机组降噪处理，降噪消音材料采用长时间使用对人体无害的复合材料；发电机组正常带载工作时。</w:t>
      </w:r>
    </w:p>
    <w:p w14:paraId="41B56313">
      <w:pPr>
        <w:spacing w:line="500" w:lineRule="exact"/>
        <w:ind w:firstLine="560"/>
        <w:outlineLvl w:val="9"/>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4.1.3柴油发电机组具体参数要求：</w:t>
      </w:r>
    </w:p>
    <w:p w14:paraId="1A7D12FB">
      <w:pPr>
        <w:spacing w:line="500" w:lineRule="exact"/>
        <w:ind w:firstLine="560"/>
        <w:outlineLvl w:val="9"/>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机组可作三次起运尝试，若三次启动失败，机组须自锁停止操作，并报警；</w:t>
      </w:r>
    </w:p>
    <w:p w14:paraId="7731B676">
      <w:pPr>
        <w:spacing w:line="500" w:lineRule="exact"/>
        <w:ind w:firstLine="560"/>
        <w:outlineLvl w:val="9"/>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4.2 柴油发动机具体参数要求：</w:t>
      </w:r>
    </w:p>
    <w:p w14:paraId="70E69416">
      <w:pPr>
        <w:spacing w:line="500" w:lineRule="exact"/>
        <w:ind w:firstLine="560"/>
        <w:outlineLvl w:val="9"/>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4.2.1具体参数</w:t>
      </w:r>
    </w:p>
    <w:p w14:paraId="25A42DB1">
      <w:pPr>
        <w:spacing w:line="500" w:lineRule="exact"/>
        <w:ind w:firstLine="560"/>
        <w:outlineLvl w:val="9"/>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4.2.1.1调速方式：高压共轨电控；</w:t>
      </w:r>
    </w:p>
    <w:p w14:paraId="25861A2E">
      <w:pPr>
        <w:spacing w:line="500" w:lineRule="exact"/>
        <w:ind w:firstLine="560"/>
        <w:outlineLvl w:val="9"/>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4.2.1.2启动马达、并配有自充电发电机。</w:t>
      </w:r>
    </w:p>
    <w:p w14:paraId="0E9121F0">
      <w:pPr>
        <w:spacing w:line="500" w:lineRule="exact"/>
        <w:ind w:firstLine="560"/>
        <w:outlineLvl w:val="9"/>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4.2.2冷却系统：</w:t>
      </w:r>
    </w:p>
    <w:p w14:paraId="494B1589">
      <w:pPr>
        <w:spacing w:line="500" w:lineRule="exact"/>
        <w:ind w:firstLine="560"/>
        <w:outlineLvl w:val="9"/>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4.2.2.1发动机须为封闭式循环水冷却；</w:t>
      </w:r>
    </w:p>
    <w:p w14:paraId="5AFAC34E">
      <w:pPr>
        <w:spacing w:line="500" w:lineRule="exact"/>
        <w:ind w:firstLine="560"/>
        <w:outlineLvl w:val="9"/>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4.2.2.2采用带水泵的循环水套和皮带传动风扇的散热器。</w:t>
      </w:r>
    </w:p>
    <w:p w14:paraId="24FEE4F4">
      <w:pPr>
        <w:spacing w:line="500" w:lineRule="exact"/>
        <w:ind w:firstLine="560"/>
        <w:outlineLvl w:val="9"/>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4.2.2.3满足国三排放标准。</w:t>
      </w:r>
    </w:p>
    <w:p w14:paraId="76087D2C">
      <w:pPr>
        <w:spacing w:line="500" w:lineRule="exact"/>
        <w:ind w:firstLine="560"/>
        <w:outlineLvl w:val="9"/>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4.2.3起动系统：</w:t>
      </w:r>
    </w:p>
    <w:p w14:paraId="0BEE0429">
      <w:pPr>
        <w:spacing w:line="500" w:lineRule="exact"/>
        <w:ind w:firstLine="560"/>
        <w:outlineLvl w:val="9"/>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4.2.3.1采用 24V 起动马达，蓄电池电起动系统；</w:t>
      </w:r>
    </w:p>
    <w:p w14:paraId="353C5168">
      <w:pPr>
        <w:spacing w:line="500" w:lineRule="exact"/>
        <w:ind w:firstLine="560"/>
        <w:outlineLvl w:val="9"/>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4.2.3.2蓄电池采用品牌铅酸电池。</w:t>
      </w:r>
    </w:p>
    <w:p w14:paraId="0647EF22">
      <w:pPr>
        <w:spacing w:line="500" w:lineRule="exact"/>
        <w:ind w:firstLine="560"/>
        <w:outlineLvl w:val="9"/>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4.3 发电机具体参数要求：</w:t>
      </w:r>
    </w:p>
    <w:p w14:paraId="23889B29">
      <w:pPr>
        <w:spacing w:line="500" w:lineRule="exact"/>
        <w:ind w:firstLine="560"/>
        <w:outlineLvl w:val="9"/>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励磁器激磁方式：所用发电机须采用无刷永磁励磁方式,受负载变化的影响小，且对不同负载，无论是感性或阻性负荷及 SCR 负载，均须具有良好的响应特性；</w:t>
      </w:r>
    </w:p>
    <w:p w14:paraId="525263F4">
      <w:pPr>
        <w:spacing w:line="500" w:lineRule="exact"/>
        <w:ind w:firstLine="560"/>
        <w:outlineLvl w:val="9"/>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4.4 机组控制屏具体参数要求：</w:t>
      </w:r>
    </w:p>
    <w:p w14:paraId="7AC45673">
      <w:pPr>
        <w:spacing w:line="500" w:lineRule="exact"/>
        <w:ind w:firstLine="560"/>
        <w:outlineLvl w:val="9"/>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4.4.1主控制器须采用微处理器，程序控制操作报警，须具备信号处理能力强，监控功能多等功能；</w:t>
      </w:r>
    </w:p>
    <w:p w14:paraId="4144689D">
      <w:pPr>
        <w:spacing w:line="500" w:lineRule="exact"/>
        <w:ind w:firstLine="560"/>
        <w:outlineLvl w:val="9"/>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4.4.2响应速度须达到快；</w:t>
      </w:r>
    </w:p>
    <w:p w14:paraId="374C9348">
      <w:pPr>
        <w:spacing w:line="500" w:lineRule="exact"/>
        <w:ind w:firstLine="560"/>
        <w:outlineLvl w:val="9"/>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4.4.3各种信号仪表、状态指示灯（高亮度 LED）等，须根据市电信号自动起动和停止发电机组。</w:t>
      </w:r>
    </w:p>
    <w:p w14:paraId="6687350F">
      <w:pPr>
        <w:spacing w:line="500" w:lineRule="exact"/>
        <w:ind w:firstLine="560"/>
        <w:outlineLvl w:val="9"/>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5.操作控制系统</w:t>
      </w:r>
    </w:p>
    <w:p w14:paraId="204732C0">
      <w:pPr>
        <w:spacing w:line="500" w:lineRule="exact"/>
        <w:ind w:firstLine="560"/>
        <w:outlineLvl w:val="9"/>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5.1控制系统须采用 PLC 智能控制系统，配备控制箱，变频启动器、机组报警器和水泵启动控制器等，可显示水温、油压、转速、频率、各项电压、电流、功率等，须达到集中操控，方便操作的要求。</w:t>
      </w:r>
    </w:p>
    <w:p w14:paraId="705E21F7">
      <w:pPr>
        <w:spacing w:line="500" w:lineRule="exact"/>
        <w:ind w:firstLine="560"/>
        <w:outlineLvl w:val="9"/>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5.2接地桩和接地电缆，连接车厢内专设桩头，保护作业安全；在控制柜处应设置急停开关，当发电机组出现异常情况时便于停机。</w:t>
      </w:r>
    </w:p>
    <w:p w14:paraId="5B0AFA1D">
      <w:pPr>
        <w:spacing w:line="500" w:lineRule="exact"/>
        <w:ind w:firstLine="560"/>
        <w:outlineLvl w:val="9"/>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5.3须配备倒车雷达；须在明显位置配置发电机、水泵、照明等操作控制按钮以及电流仪表等。</w:t>
      </w:r>
    </w:p>
    <w:p w14:paraId="286A9AE2">
      <w:pPr>
        <w:spacing w:line="500" w:lineRule="exact"/>
        <w:ind w:firstLine="560"/>
        <w:outlineLvl w:val="9"/>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5.4每台水泵配有单独的控制系统和控制柜，控制柜安装位置位于车辆尾部左右两侧，控制柜尺寸：高≤80cm 长≤40cm 宽≤35cm，控制系统有可视化操作界面，实时监测运行参数，带有漏电、电流过载、缺相、过压、欠压、过频、欠频、电机过热等保护。变频启动器采用品牌变频器全程控制,具多种电气安全规范认证。</w:t>
      </w:r>
    </w:p>
    <w:p w14:paraId="297D5DB5">
      <w:pPr>
        <w:spacing w:line="500" w:lineRule="exact"/>
        <w:ind w:firstLine="560"/>
        <w:outlineLvl w:val="9"/>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6.车顶作业遥控探照灯</w:t>
      </w:r>
    </w:p>
    <w:p w14:paraId="66A52D1D">
      <w:pPr>
        <w:spacing w:line="500" w:lineRule="exact"/>
        <w:ind w:firstLine="560"/>
        <w:outlineLvl w:val="9"/>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6.1两个以上灯头，可左右 360 度旋转；</w:t>
      </w:r>
    </w:p>
    <w:p w14:paraId="28AA9F36">
      <w:pPr>
        <w:spacing w:line="500" w:lineRule="exact"/>
        <w:ind w:firstLine="560"/>
        <w:outlineLvl w:val="9"/>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6.2上下方向：0-180 度旋转，可适应全天候工作；</w:t>
      </w:r>
    </w:p>
    <w:p w14:paraId="764E51A4">
      <w:pPr>
        <w:spacing w:line="500" w:lineRule="exact"/>
        <w:ind w:firstLine="560"/>
        <w:outlineLvl w:val="9"/>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6.3光通量 40000lm，便于夜间抢险照明使用；</w:t>
      </w:r>
    </w:p>
    <w:p w14:paraId="07168F94">
      <w:pPr>
        <w:spacing w:line="500" w:lineRule="exact"/>
        <w:ind w:firstLine="560"/>
        <w:outlineLvl w:val="9"/>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6.4高杆照明灯，不使用时可收回，不露出车厢外。</w:t>
      </w:r>
    </w:p>
    <w:p w14:paraId="3298E053">
      <w:pPr>
        <w:spacing w:line="500" w:lineRule="exact"/>
        <w:ind w:firstLine="560"/>
        <w:outlineLvl w:val="9"/>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7.出水管</w:t>
      </w:r>
    </w:p>
    <w:p w14:paraId="1449A93C">
      <w:pPr>
        <w:spacing w:line="500" w:lineRule="exact"/>
        <w:ind w:firstLine="560"/>
        <w:outlineLvl w:val="9"/>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每台水泵配备的出水管要求：</w:t>
      </w:r>
    </w:p>
    <w:p w14:paraId="65A405CD">
      <w:pPr>
        <w:spacing w:line="500" w:lineRule="exact"/>
        <w:ind w:firstLine="560"/>
        <w:outlineLvl w:val="9"/>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7.1管内径 200mm，软管长度不少于150m（每段 25m±0.5m）；</w:t>
      </w:r>
    </w:p>
    <w:p w14:paraId="377C7BB0">
      <w:pPr>
        <w:spacing w:line="500" w:lineRule="exact"/>
        <w:ind w:firstLine="560"/>
        <w:outlineLvl w:val="9"/>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7.2出水管合成纤维长轴编织，合成纤维，内外附涂耐磨防水树脂，必须耐磨防穿刺，可折叠式卷起工作压力不低于 0.8MPa，水带聚氨酯衬里厚度≥1mm，100%涤纶长丝斜纹编织层厚度≥1mm，</w:t>
      </w:r>
    </w:p>
    <w:p w14:paraId="5F50D3E3">
      <w:pPr>
        <w:spacing w:line="500" w:lineRule="exact"/>
        <w:ind w:firstLine="560"/>
        <w:outlineLvl w:val="9"/>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7.3每根出水带须含一套不锈钢快速接头：</w:t>
      </w:r>
    </w:p>
    <w:p w14:paraId="432471C5">
      <w:pPr>
        <w:spacing w:line="500" w:lineRule="exact"/>
        <w:ind w:firstLine="560"/>
        <w:outlineLvl w:val="9"/>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7.3.1规格 200mm；</w:t>
      </w:r>
    </w:p>
    <w:p w14:paraId="576EAF5F">
      <w:pPr>
        <w:spacing w:line="500" w:lineRule="exact"/>
        <w:ind w:firstLine="560"/>
        <w:outlineLvl w:val="9"/>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7.3.2工作压力不低于1MPa，爆破压力不低于3MPa；</w:t>
      </w:r>
    </w:p>
    <w:p w14:paraId="4376C09B">
      <w:pPr>
        <w:spacing w:line="500" w:lineRule="exact"/>
        <w:ind w:firstLine="560"/>
        <w:outlineLvl w:val="9"/>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7.3.3须配备防松动保险装置。</w:t>
      </w:r>
    </w:p>
    <w:p w14:paraId="00C56745">
      <w:pPr>
        <w:spacing w:line="500" w:lineRule="exact"/>
        <w:ind w:firstLine="560"/>
        <w:outlineLvl w:val="9"/>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8.油箱容量</w:t>
      </w:r>
    </w:p>
    <w:p w14:paraId="42732AEB">
      <w:pPr>
        <w:spacing w:line="500" w:lineRule="exact"/>
        <w:ind w:firstLine="560"/>
        <w:outlineLvl w:val="9"/>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发电机油箱容积在最大排水量的工况下，能满足水泵满载运行 8 小时的油量。加油口位安装在醒目位置，便于加油操作。</w:t>
      </w:r>
    </w:p>
    <w:p w14:paraId="58C591F0">
      <w:pPr>
        <w:spacing w:line="500" w:lineRule="exact"/>
        <w:ind w:firstLine="560"/>
        <w:outlineLvl w:val="9"/>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9.休息仓</w:t>
      </w:r>
    </w:p>
    <w:p w14:paraId="42E2E6B5">
      <w:pPr>
        <w:spacing w:line="500" w:lineRule="exact"/>
        <w:ind w:firstLine="560"/>
        <w:outlineLvl w:val="9"/>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分体式中控值班室，安装有冷暖空调，双卧铺，整体降噪减震设计；（提供实物图片）</w:t>
      </w:r>
    </w:p>
    <w:p w14:paraId="6FDEF21D">
      <w:pPr>
        <w:spacing w:line="500" w:lineRule="exact"/>
        <w:ind w:firstLine="560"/>
        <w:outlineLvl w:val="9"/>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10.随车配备防爆电箱、水带收纳器各一套，防爆电缆15米。</w:t>
      </w:r>
    </w:p>
    <w:p w14:paraId="49AF55E8">
      <w:pPr>
        <w:spacing w:line="500" w:lineRule="exact"/>
        <w:ind w:firstLine="562"/>
        <w:outlineLvl w:val="9"/>
        <w:rPr>
          <w:rFonts w:hint="eastAsia" w:ascii="仿宋" w:hAnsi="仿宋" w:eastAsia="仿宋" w:cs="仿宋"/>
          <w:b/>
          <w:bCs/>
          <w:sz w:val="28"/>
          <w:szCs w:val="28"/>
          <w:highlight w:val="none"/>
          <w:lang w:val="en-US" w:eastAsia="zh-CN"/>
        </w:rPr>
      </w:pPr>
      <w:r>
        <w:rPr>
          <w:rFonts w:hint="eastAsia" w:ascii="仿宋" w:hAnsi="仿宋" w:eastAsia="仿宋" w:cs="仿宋"/>
          <w:b/>
          <w:bCs/>
          <w:sz w:val="28"/>
          <w:szCs w:val="28"/>
          <w:highlight w:val="none"/>
          <w:lang w:val="en-US" w:eastAsia="zh-CN"/>
        </w:rPr>
        <w:t>（二）液压动力站</w:t>
      </w:r>
      <w:r>
        <w:rPr>
          <w:rFonts w:hint="default" w:ascii="仿宋" w:hAnsi="仿宋" w:eastAsia="仿宋" w:cs="仿宋"/>
          <w:b/>
          <w:bCs/>
          <w:sz w:val="28"/>
          <w:szCs w:val="28"/>
          <w:highlight w:val="none"/>
          <w:lang w:val="en-US" w:eastAsia="zh-CN"/>
        </w:rPr>
        <w:t>（3</w:t>
      </w:r>
      <w:r>
        <w:rPr>
          <w:rFonts w:hint="eastAsia" w:ascii="仿宋" w:hAnsi="仿宋" w:eastAsia="仿宋" w:cs="仿宋"/>
          <w:b/>
          <w:bCs/>
          <w:sz w:val="28"/>
          <w:szCs w:val="28"/>
          <w:highlight w:val="none"/>
          <w:lang w:val="en-US" w:eastAsia="zh-CN"/>
        </w:rPr>
        <w:t>台</w:t>
      </w:r>
      <w:r>
        <w:rPr>
          <w:rFonts w:hint="default" w:ascii="仿宋" w:hAnsi="仿宋" w:eastAsia="仿宋" w:cs="仿宋"/>
          <w:b/>
          <w:bCs/>
          <w:sz w:val="28"/>
          <w:szCs w:val="28"/>
          <w:highlight w:val="none"/>
          <w:lang w:val="en-US" w:eastAsia="zh-CN"/>
        </w:rPr>
        <w:t>）</w:t>
      </w:r>
    </w:p>
    <w:p w14:paraId="48B42292">
      <w:pPr>
        <w:spacing w:line="500" w:lineRule="exact"/>
        <w:ind w:firstLine="562"/>
        <w:outlineLvl w:val="9"/>
        <w:rPr>
          <w:rFonts w:hint="default" w:ascii="仿宋" w:hAnsi="仿宋" w:eastAsia="仿宋" w:cs="仿宋"/>
          <w:sz w:val="28"/>
          <w:szCs w:val="28"/>
          <w:highlight w:val="none"/>
          <w:lang w:val="en-US" w:eastAsia="zh-CN"/>
        </w:rPr>
      </w:pPr>
      <w:r>
        <w:rPr>
          <w:rFonts w:hint="default" w:ascii="仿宋" w:hAnsi="仿宋" w:eastAsia="仿宋" w:cs="仿宋"/>
          <w:sz w:val="28"/>
          <w:szCs w:val="28"/>
          <w:highlight w:val="none"/>
          <w:lang w:val="en-US" w:eastAsia="zh-CN"/>
        </w:rPr>
        <w:t>1.方式：汽/柴油机驱动</w:t>
      </w:r>
    </w:p>
    <w:p w14:paraId="6067999F">
      <w:pPr>
        <w:spacing w:line="500" w:lineRule="exact"/>
        <w:ind w:firstLine="562"/>
        <w:outlineLvl w:val="9"/>
        <w:rPr>
          <w:rFonts w:hint="default" w:ascii="仿宋" w:hAnsi="仿宋" w:eastAsia="仿宋" w:cs="仿宋"/>
          <w:sz w:val="28"/>
          <w:szCs w:val="28"/>
          <w:highlight w:val="none"/>
          <w:lang w:val="en-US" w:eastAsia="zh-CN"/>
        </w:rPr>
      </w:pPr>
      <w:r>
        <w:rPr>
          <w:rFonts w:hint="default" w:ascii="仿宋" w:hAnsi="仿宋" w:eastAsia="仿宋" w:cs="仿宋"/>
          <w:sz w:val="28"/>
          <w:szCs w:val="28"/>
          <w:highlight w:val="none"/>
          <w:lang w:val="en-US" w:eastAsia="zh-CN"/>
        </w:rPr>
        <w:t>2.驱动功率：≥35HP</w:t>
      </w:r>
    </w:p>
    <w:p w14:paraId="5CE7B4A7">
      <w:pPr>
        <w:spacing w:line="500" w:lineRule="exact"/>
        <w:ind w:firstLine="562"/>
        <w:outlineLvl w:val="9"/>
        <w:rPr>
          <w:rFonts w:hint="default" w:ascii="仿宋" w:hAnsi="仿宋" w:eastAsia="仿宋" w:cs="仿宋"/>
          <w:sz w:val="28"/>
          <w:szCs w:val="28"/>
          <w:highlight w:val="none"/>
          <w:lang w:val="en-US" w:eastAsia="zh-CN"/>
        </w:rPr>
      </w:pPr>
      <w:r>
        <w:rPr>
          <w:rFonts w:hint="default" w:ascii="仿宋" w:hAnsi="仿宋" w:eastAsia="仿宋" w:cs="仿宋"/>
          <w:sz w:val="28"/>
          <w:szCs w:val="28"/>
          <w:highlight w:val="none"/>
          <w:lang w:val="en-US" w:eastAsia="zh-CN"/>
        </w:rPr>
        <w:t>3.液压输出流量：双回路输出，2*30-40/1*60-80lpm</w:t>
      </w:r>
    </w:p>
    <w:p w14:paraId="551A2A3E">
      <w:pPr>
        <w:spacing w:line="500" w:lineRule="exact"/>
        <w:ind w:firstLine="562"/>
        <w:outlineLvl w:val="9"/>
        <w:rPr>
          <w:rFonts w:hint="default" w:ascii="仿宋" w:hAnsi="仿宋" w:eastAsia="仿宋" w:cs="仿宋"/>
          <w:sz w:val="28"/>
          <w:szCs w:val="28"/>
          <w:highlight w:val="none"/>
          <w:lang w:val="en-US" w:eastAsia="zh-CN"/>
        </w:rPr>
      </w:pPr>
      <w:r>
        <w:rPr>
          <w:rFonts w:hint="default" w:ascii="仿宋" w:hAnsi="仿宋" w:eastAsia="仿宋" w:cs="仿宋"/>
          <w:sz w:val="28"/>
          <w:szCs w:val="28"/>
          <w:highlight w:val="none"/>
          <w:lang w:val="en-US" w:eastAsia="zh-CN"/>
        </w:rPr>
        <w:t>4.液压油箱：≥20L</w:t>
      </w:r>
    </w:p>
    <w:p w14:paraId="331960D6">
      <w:pPr>
        <w:spacing w:line="500" w:lineRule="exact"/>
        <w:ind w:firstLine="562"/>
        <w:outlineLvl w:val="9"/>
        <w:rPr>
          <w:rFonts w:hint="default" w:ascii="仿宋" w:hAnsi="仿宋" w:eastAsia="仿宋" w:cs="仿宋"/>
          <w:sz w:val="28"/>
          <w:szCs w:val="28"/>
          <w:highlight w:val="none"/>
          <w:lang w:val="en-US" w:eastAsia="zh-CN"/>
        </w:rPr>
      </w:pPr>
      <w:r>
        <w:rPr>
          <w:rFonts w:hint="default" w:ascii="仿宋" w:hAnsi="仿宋" w:eastAsia="仿宋" w:cs="仿宋"/>
          <w:sz w:val="28"/>
          <w:szCs w:val="28"/>
          <w:highlight w:val="none"/>
          <w:lang w:val="en-US" w:eastAsia="zh-CN"/>
        </w:rPr>
        <w:t>5.燃油油箱：≥20L</w:t>
      </w:r>
    </w:p>
    <w:p w14:paraId="59948E62">
      <w:pPr>
        <w:spacing w:line="500" w:lineRule="exact"/>
        <w:ind w:firstLine="562"/>
        <w:outlineLvl w:val="9"/>
        <w:rPr>
          <w:rFonts w:hint="default" w:ascii="仿宋" w:hAnsi="仿宋" w:eastAsia="仿宋" w:cs="仿宋"/>
          <w:sz w:val="28"/>
          <w:szCs w:val="28"/>
          <w:highlight w:val="none"/>
          <w:lang w:val="en-US" w:eastAsia="zh-CN"/>
        </w:rPr>
      </w:pPr>
      <w:r>
        <w:rPr>
          <w:rFonts w:hint="default" w:ascii="仿宋" w:hAnsi="仿宋" w:eastAsia="仿宋" w:cs="仿宋"/>
          <w:sz w:val="28"/>
          <w:szCs w:val="28"/>
          <w:highlight w:val="none"/>
          <w:lang w:val="en-US" w:eastAsia="zh-CN"/>
        </w:rPr>
        <w:t>6.工作压力：120-180bar（可调）</w:t>
      </w:r>
    </w:p>
    <w:p w14:paraId="1384FA98">
      <w:pPr>
        <w:spacing w:line="500" w:lineRule="exact"/>
        <w:ind w:firstLine="562"/>
        <w:outlineLvl w:val="9"/>
        <w:rPr>
          <w:rFonts w:hint="default" w:ascii="仿宋" w:hAnsi="仿宋" w:eastAsia="仿宋" w:cs="仿宋"/>
          <w:sz w:val="28"/>
          <w:szCs w:val="28"/>
          <w:highlight w:val="none"/>
          <w:lang w:val="en-US" w:eastAsia="zh-CN"/>
        </w:rPr>
      </w:pPr>
      <w:r>
        <w:rPr>
          <w:rFonts w:hint="default" w:ascii="仿宋" w:hAnsi="仿宋" w:eastAsia="仿宋" w:cs="仿宋"/>
          <w:sz w:val="28"/>
          <w:szCs w:val="28"/>
          <w:highlight w:val="none"/>
          <w:lang w:val="en-US" w:eastAsia="zh-CN"/>
        </w:rPr>
        <w:t>7.尺寸：≤1200*800*850mm</w:t>
      </w:r>
    </w:p>
    <w:p w14:paraId="1867C9F5">
      <w:pPr>
        <w:spacing w:line="500" w:lineRule="exact"/>
        <w:ind w:firstLine="562"/>
        <w:outlineLvl w:val="9"/>
        <w:rPr>
          <w:rFonts w:hint="default" w:ascii="仿宋" w:hAnsi="仿宋" w:eastAsia="仿宋" w:cs="仿宋"/>
          <w:sz w:val="28"/>
          <w:szCs w:val="28"/>
          <w:highlight w:val="none"/>
          <w:lang w:val="en-US" w:eastAsia="zh-CN"/>
        </w:rPr>
      </w:pPr>
      <w:r>
        <w:rPr>
          <w:rFonts w:hint="default" w:ascii="仿宋" w:hAnsi="仿宋" w:eastAsia="仿宋" w:cs="仿宋"/>
          <w:sz w:val="28"/>
          <w:szCs w:val="28"/>
          <w:highlight w:val="none"/>
          <w:lang w:val="en-US" w:eastAsia="zh-CN"/>
        </w:rPr>
        <w:t xml:space="preserve">8.重量：≤200kg  </w:t>
      </w:r>
    </w:p>
    <w:p w14:paraId="2FF6BAFC">
      <w:pPr>
        <w:spacing w:line="500" w:lineRule="exact"/>
        <w:ind w:firstLine="562"/>
        <w:outlineLvl w:val="9"/>
        <w:rPr>
          <w:rFonts w:hint="default" w:ascii="仿宋" w:hAnsi="仿宋" w:eastAsia="仿宋" w:cs="仿宋"/>
          <w:sz w:val="28"/>
          <w:szCs w:val="28"/>
          <w:highlight w:val="none"/>
          <w:lang w:val="en-US" w:eastAsia="zh-CN"/>
        </w:rPr>
      </w:pPr>
      <w:r>
        <w:rPr>
          <w:rFonts w:hint="default" w:ascii="仿宋" w:hAnsi="仿宋" w:eastAsia="仿宋" w:cs="仿宋"/>
          <w:sz w:val="28"/>
          <w:szCs w:val="28"/>
          <w:highlight w:val="none"/>
          <w:lang w:val="en-US" w:eastAsia="zh-CN"/>
        </w:rPr>
        <w:t>9.散热方式：大通道轴流式散热系统。</w:t>
      </w:r>
    </w:p>
    <w:p w14:paraId="765D72AB">
      <w:pPr>
        <w:spacing w:line="500" w:lineRule="exact"/>
        <w:ind w:firstLine="562"/>
        <w:outlineLvl w:val="9"/>
        <w:rPr>
          <w:rFonts w:hint="default" w:ascii="仿宋" w:hAnsi="仿宋" w:eastAsia="仿宋" w:cs="仿宋"/>
          <w:sz w:val="28"/>
          <w:szCs w:val="28"/>
          <w:highlight w:val="none"/>
          <w:lang w:val="en-US" w:eastAsia="zh-CN"/>
        </w:rPr>
      </w:pPr>
      <w:r>
        <w:rPr>
          <w:rFonts w:hint="default" w:ascii="仿宋" w:hAnsi="仿宋" w:eastAsia="仿宋" w:cs="仿宋"/>
          <w:sz w:val="28"/>
          <w:szCs w:val="28"/>
          <w:highlight w:val="none"/>
          <w:lang w:val="en-US" w:eastAsia="zh-CN"/>
        </w:rPr>
        <w:t>10.配一键停机系统，遇紧急情况可一键式停机，保护人机安全。</w:t>
      </w:r>
    </w:p>
    <w:p w14:paraId="1B745AE9">
      <w:pPr>
        <w:spacing w:line="500" w:lineRule="exact"/>
        <w:ind w:firstLine="562"/>
        <w:outlineLvl w:val="9"/>
        <w:rPr>
          <w:rFonts w:hint="default" w:ascii="仿宋" w:hAnsi="仿宋" w:eastAsia="仿宋" w:cs="仿宋"/>
          <w:sz w:val="28"/>
          <w:szCs w:val="28"/>
          <w:highlight w:val="none"/>
          <w:lang w:val="en-US" w:eastAsia="zh-CN"/>
        </w:rPr>
      </w:pPr>
      <w:r>
        <w:rPr>
          <w:rFonts w:hint="default" w:ascii="仿宋" w:hAnsi="仿宋" w:eastAsia="仿宋" w:cs="仿宋"/>
          <w:sz w:val="28"/>
          <w:szCs w:val="28"/>
          <w:highlight w:val="none"/>
          <w:lang w:val="en-US" w:eastAsia="zh-CN"/>
        </w:rPr>
        <w:t>11.配12V防水直流电输出航空插座，夜间作业可连接12V照明灯，方便快捷。</w:t>
      </w:r>
    </w:p>
    <w:p w14:paraId="4D464BDE">
      <w:pPr>
        <w:spacing w:line="500" w:lineRule="exact"/>
        <w:ind w:firstLine="562"/>
        <w:outlineLvl w:val="9"/>
        <w:rPr>
          <w:rFonts w:hint="default" w:ascii="仿宋" w:hAnsi="仿宋" w:eastAsia="仿宋" w:cs="仿宋"/>
          <w:sz w:val="28"/>
          <w:szCs w:val="28"/>
          <w:highlight w:val="none"/>
          <w:lang w:val="en-US" w:eastAsia="zh-CN"/>
        </w:rPr>
      </w:pPr>
      <w:r>
        <w:rPr>
          <w:rFonts w:hint="default" w:ascii="仿宋" w:hAnsi="仿宋" w:eastAsia="仿宋" w:cs="仿宋"/>
          <w:sz w:val="28"/>
          <w:szCs w:val="28"/>
          <w:highlight w:val="none"/>
          <w:lang w:val="en-US" w:eastAsia="zh-CN"/>
        </w:rPr>
        <w:t>12.与液压渣浆泵连接方式：平面快换接头</w:t>
      </w:r>
    </w:p>
    <w:p w14:paraId="5CEA3EFF">
      <w:pPr>
        <w:spacing w:line="500" w:lineRule="exact"/>
        <w:ind w:firstLine="562"/>
        <w:outlineLvl w:val="9"/>
        <w:rPr>
          <w:rFonts w:hint="default" w:ascii="仿宋" w:hAnsi="仿宋" w:eastAsia="仿宋" w:cs="仿宋"/>
          <w:sz w:val="28"/>
          <w:szCs w:val="28"/>
          <w:highlight w:val="none"/>
          <w:lang w:val="en-US" w:eastAsia="zh-CN"/>
        </w:rPr>
      </w:pPr>
      <w:r>
        <w:rPr>
          <w:rFonts w:hint="default" w:ascii="仿宋" w:hAnsi="仿宋" w:eastAsia="仿宋" w:cs="仿宋"/>
          <w:sz w:val="28"/>
          <w:szCs w:val="28"/>
          <w:highlight w:val="none"/>
          <w:lang w:val="en-US" w:eastAsia="zh-CN"/>
        </w:rPr>
        <w:t>13.液压轴流泵重量：≤25kg；</w:t>
      </w:r>
    </w:p>
    <w:p w14:paraId="6CE55C99">
      <w:pPr>
        <w:spacing w:line="500" w:lineRule="exact"/>
        <w:ind w:firstLine="562"/>
        <w:outlineLvl w:val="9"/>
        <w:rPr>
          <w:rFonts w:hint="default" w:ascii="仿宋" w:hAnsi="仿宋" w:eastAsia="仿宋" w:cs="仿宋"/>
          <w:sz w:val="28"/>
          <w:szCs w:val="28"/>
          <w:highlight w:val="none"/>
          <w:lang w:val="en-US" w:eastAsia="zh-CN"/>
        </w:rPr>
      </w:pPr>
      <w:r>
        <w:rPr>
          <w:rFonts w:hint="default" w:ascii="仿宋" w:hAnsi="仿宋" w:eastAsia="仿宋" w:cs="仿宋"/>
          <w:sz w:val="28"/>
          <w:szCs w:val="28"/>
          <w:highlight w:val="none"/>
          <w:lang w:val="en-US" w:eastAsia="zh-CN"/>
        </w:rPr>
        <w:t>14.液压渣浆泵排水量：≥200m³/h，最高扬程：≥40M，水泵重量：≤30kg ；</w:t>
      </w:r>
    </w:p>
    <w:p w14:paraId="0B2469CF">
      <w:pPr>
        <w:spacing w:line="500" w:lineRule="exact"/>
        <w:ind w:firstLine="562"/>
        <w:outlineLvl w:val="9"/>
        <w:rPr>
          <w:rFonts w:hint="eastAsia" w:ascii="仿宋" w:hAnsi="仿宋" w:eastAsia="仿宋" w:cs="仿宋"/>
          <w:b/>
          <w:bCs/>
          <w:sz w:val="28"/>
          <w:szCs w:val="28"/>
          <w:highlight w:val="none"/>
          <w:lang w:val="en-US" w:eastAsia="zh-CN"/>
        </w:rPr>
      </w:pPr>
      <w:r>
        <w:rPr>
          <w:rFonts w:hint="eastAsia" w:ascii="仿宋" w:hAnsi="仿宋" w:eastAsia="仿宋" w:cs="仿宋"/>
          <w:b/>
          <w:bCs/>
          <w:sz w:val="28"/>
          <w:szCs w:val="28"/>
          <w:highlight w:val="none"/>
          <w:lang w:val="en-US" w:eastAsia="zh-CN"/>
        </w:rPr>
        <w:t>（三）液压轴流泵</w:t>
      </w:r>
      <w:r>
        <w:rPr>
          <w:rFonts w:hint="default" w:ascii="仿宋" w:hAnsi="仿宋" w:eastAsia="仿宋" w:cs="仿宋"/>
          <w:b/>
          <w:bCs/>
          <w:sz w:val="28"/>
          <w:szCs w:val="28"/>
          <w:highlight w:val="none"/>
          <w:lang w:val="en-US" w:eastAsia="zh-CN"/>
        </w:rPr>
        <w:t>（3</w:t>
      </w:r>
      <w:r>
        <w:rPr>
          <w:rFonts w:hint="eastAsia" w:ascii="仿宋" w:hAnsi="仿宋" w:eastAsia="仿宋" w:cs="仿宋"/>
          <w:b/>
          <w:bCs/>
          <w:sz w:val="28"/>
          <w:szCs w:val="28"/>
          <w:highlight w:val="none"/>
          <w:lang w:val="en-US" w:eastAsia="zh-CN"/>
        </w:rPr>
        <w:t>台</w:t>
      </w:r>
      <w:r>
        <w:rPr>
          <w:rFonts w:hint="default" w:ascii="仿宋" w:hAnsi="仿宋" w:eastAsia="仿宋" w:cs="仿宋"/>
          <w:b/>
          <w:bCs/>
          <w:sz w:val="28"/>
          <w:szCs w:val="28"/>
          <w:highlight w:val="none"/>
          <w:lang w:val="en-US" w:eastAsia="zh-CN"/>
        </w:rPr>
        <w:t>）</w:t>
      </w:r>
    </w:p>
    <w:p w14:paraId="64BE68F7">
      <w:pPr>
        <w:spacing w:line="500" w:lineRule="exact"/>
        <w:ind w:firstLine="560"/>
        <w:outlineLvl w:val="9"/>
        <w:rPr>
          <w:rFonts w:hint="default" w:ascii="仿宋" w:hAnsi="仿宋" w:eastAsia="仿宋" w:cs="仿宋"/>
          <w:sz w:val="28"/>
          <w:szCs w:val="28"/>
          <w:highlight w:val="none"/>
          <w:lang w:val="en-US" w:eastAsia="zh-CN"/>
        </w:rPr>
      </w:pPr>
      <w:r>
        <w:rPr>
          <w:rFonts w:hint="default" w:ascii="仿宋" w:hAnsi="仿宋" w:eastAsia="仿宋" w:cs="仿宋"/>
          <w:sz w:val="28"/>
          <w:szCs w:val="28"/>
          <w:highlight w:val="none"/>
          <w:lang w:val="en-US" w:eastAsia="zh-CN"/>
        </w:rPr>
        <w:t>1.排水量：≥550m³/h</w:t>
      </w:r>
    </w:p>
    <w:p w14:paraId="3434BF09">
      <w:pPr>
        <w:spacing w:line="500" w:lineRule="exact"/>
        <w:ind w:firstLine="560"/>
        <w:outlineLvl w:val="9"/>
        <w:rPr>
          <w:rFonts w:hint="default" w:ascii="仿宋" w:hAnsi="仿宋" w:eastAsia="仿宋" w:cs="仿宋"/>
          <w:sz w:val="28"/>
          <w:szCs w:val="28"/>
          <w:highlight w:val="none"/>
          <w:lang w:val="en-US" w:eastAsia="zh-CN"/>
        </w:rPr>
      </w:pPr>
      <w:r>
        <w:rPr>
          <w:rFonts w:hint="default" w:ascii="仿宋" w:hAnsi="仿宋" w:eastAsia="仿宋" w:cs="仿宋"/>
          <w:sz w:val="28"/>
          <w:szCs w:val="28"/>
          <w:highlight w:val="none"/>
          <w:lang w:val="en-US" w:eastAsia="zh-CN"/>
        </w:rPr>
        <w:t>2.最高扬程：≥10M</w:t>
      </w:r>
    </w:p>
    <w:p w14:paraId="6C5A4DF2">
      <w:pPr>
        <w:spacing w:line="500" w:lineRule="exact"/>
        <w:ind w:firstLine="560"/>
        <w:outlineLvl w:val="9"/>
        <w:rPr>
          <w:rFonts w:hint="default" w:ascii="仿宋" w:hAnsi="仿宋" w:eastAsia="仿宋" w:cs="仿宋"/>
          <w:sz w:val="28"/>
          <w:szCs w:val="28"/>
          <w:highlight w:val="none"/>
          <w:lang w:val="en-US" w:eastAsia="zh-CN"/>
        </w:rPr>
      </w:pPr>
      <w:r>
        <w:rPr>
          <w:rFonts w:hint="default" w:ascii="仿宋" w:hAnsi="仿宋" w:eastAsia="仿宋" w:cs="仿宋"/>
          <w:sz w:val="28"/>
          <w:szCs w:val="28"/>
          <w:highlight w:val="none"/>
          <w:lang w:val="en-US" w:eastAsia="zh-CN"/>
        </w:rPr>
        <w:t>3.口径：≥8寸</w:t>
      </w:r>
    </w:p>
    <w:p w14:paraId="14BD31BE">
      <w:pPr>
        <w:spacing w:line="500" w:lineRule="exact"/>
        <w:ind w:firstLine="560"/>
        <w:outlineLvl w:val="9"/>
        <w:rPr>
          <w:rFonts w:hint="default" w:ascii="仿宋" w:hAnsi="仿宋" w:eastAsia="仿宋" w:cs="仿宋"/>
          <w:sz w:val="28"/>
          <w:szCs w:val="28"/>
          <w:highlight w:val="none"/>
          <w:lang w:val="en-US" w:eastAsia="zh-CN"/>
        </w:rPr>
      </w:pPr>
      <w:r>
        <w:rPr>
          <w:rFonts w:hint="default" w:ascii="仿宋" w:hAnsi="仿宋" w:eastAsia="仿宋" w:cs="仿宋"/>
          <w:sz w:val="28"/>
          <w:szCs w:val="28"/>
          <w:highlight w:val="none"/>
          <w:lang w:val="en-US" w:eastAsia="zh-CN"/>
        </w:rPr>
        <w:t>4.液压输入流量：60-80lpm</w:t>
      </w:r>
    </w:p>
    <w:p w14:paraId="2B54F47C">
      <w:pPr>
        <w:spacing w:line="500" w:lineRule="exact"/>
        <w:ind w:firstLine="560"/>
        <w:outlineLvl w:val="9"/>
        <w:rPr>
          <w:rFonts w:hint="default" w:ascii="仿宋" w:hAnsi="仿宋" w:eastAsia="仿宋" w:cs="仿宋"/>
          <w:sz w:val="28"/>
          <w:szCs w:val="28"/>
          <w:highlight w:val="none"/>
          <w:lang w:val="en-US" w:eastAsia="zh-CN"/>
        </w:rPr>
      </w:pPr>
      <w:r>
        <w:rPr>
          <w:rFonts w:hint="default" w:ascii="仿宋" w:hAnsi="仿宋" w:eastAsia="仿宋" w:cs="仿宋"/>
          <w:sz w:val="28"/>
          <w:szCs w:val="28"/>
          <w:highlight w:val="none"/>
          <w:lang w:val="en-US" w:eastAsia="zh-CN"/>
        </w:rPr>
        <w:t>5.工作压力：≥170bar</w:t>
      </w:r>
    </w:p>
    <w:p w14:paraId="4C8785A5">
      <w:pPr>
        <w:spacing w:line="500" w:lineRule="exact"/>
        <w:ind w:firstLine="560"/>
        <w:outlineLvl w:val="9"/>
        <w:rPr>
          <w:rFonts w:hint="default" w:ascii="仿宋" w:hAnsi="仿宋" w:eastAsia="仿宋" w:cs="仿宋"/>
          <w:sz w:val="28"/>
          <w:szCs w:val="28"/>
          <w:highlight w:val="none"/>
          <w:lang w:val="en-US" w:eastAsia="zh-CN"/>
        </w:rPr>
      </w:pPr>
      <w:r>
        <w:rPr>
          <w:rFonts w:hint="default" w:ascii="仿宋" w:hAnsi="仿宋" w:eastAsia="仿宋" w:cs="仿宋"/>
          <w:sz w:val="28"/>
          <w:szCs w:val="28"/>
          <w:highlight w:val="none"/>
          <w:lang w:val="en-US" w:eastAsia="zh-CN"/>
        </w:rPr>
        <w:t>6.尺寸（长*宽*高）：≤250*300*550mm</w:t>
      </w:r>
    </w:p>
    <w:p w14:paraId="4CC9CCFE">
      <w:pPr>
        <w:spacing w:line="500" w:lineRule="exact"/>
        <w:ind w:firstLine="560"/>
        <w:outlineLvl w:val="9"/>
        <w:rPr>
          <w:rFonts w:hint="default" w:ascii="仿宋" w:hAnsi="仿宋" w:eastAsia="仿宋" w:cs="仿宋"/>
          <w:sz w:val="28"/>
          <w:szCs w:val="28"/>
          <w:highlight w:val="none"/>
          <w:lang w:val="en-US" w:eastAsia="zh-CN"/>
        </w:rPr>
      </w:pPr>
      <w:r>
        <w:rPr>
          <w:rFonts w:hint="default" w:ascii="仿宋" w:hAnsi="仿宋" w:eastAsia="仿宋" w:cs="仿宋"/>
          <w:sz w:val="28"/>
          <w:szCs w:val="28"/>
          <w:highlight w:val="none"/>
          <w:lang w:val="en-US" w:eastAsia="zh-CN"/>
        </w:rPr>
        <w:t xml:space="preserve">7.水泵重量：≤20kg </w:t>
      </w:r>
    </w:p>
    <w:p w14:paraId="0240F711">
      <w:pPr>
        <w:spacing w:line="500" w:lineRule="exact"/>
        <w:ind w:firstLine="560"/>
        <w:outlineLvl w:val="9"/>
        <w:rPr>
          <w:rFonts w:hint="default" w:ascii="仿宋" w:hAnsi="仿宋" w:eastAsia="仿宋" w:cs="仿宋"/>
          <w:sz w:val="28"/>
          <w:szCs w:val="28"/>
          <w:highlight w:val="none"/>
          <w:lang w:val="en-US" w:eastAsia="zh-CN"/>
        </w:rPr>
      </w:pPr>
      <w:r>
        <w:rPr>
          <w:rFonts w:hint="default" w:ascii="仿宋" w:hAnsi="仿宋" w:eastAsia="仿宋" w:cs="仿宋"/>
          <w:sz w:val="28"/>
          <w:szCs w:val="28"/>
          <w:highlight w:val="none"/>
          <w:lang w:val="en-US" w:eastAsia="zh-CN"/>
        </w:rPr>
        <w:t>8.工艺、材质：泵体、叶轮304不锈钢精密铸造，一体成型。</w:t>
      </w:r>
    </w:p>
    <w:p w14:paraId="2BE72088">
      <w:pPr>
        <w:spacing w:line="500" w:lineRule="exact"/>
        <w:ind w:firstLine="560"/>
        <w:outlineLvl w:val="9"/>
        <w:rPr>
          <w:rFonts w:hint="default" w:ascii="仿宋" w:hAnsi="仿宋" w:eastAsia="仿宋" w:cs="仿宋"/>
          <w:sz w:val="28"/>
          <w:szCs w:val="28"/>
          <w:highlight w:val="none"/>
          <w:lang w:val="en-US" w:eastAsia="zh-CN"/>
        </w:rPr>
      </w:pPr>
      <w:r>
        <w:rPr>
          <w:rFonts w:hint="default" w:ascii="仿宋" w:hAnsi="仿宋" w:eastAsia="仿宋" w:cs="仿宋"/>
          <w:sz w:val="28"/>
          <w:szCs w:val="28"/>
          <w:highlight w:val="none"/>
          <w:lang w:val="en-US" w:eastAsia="zh-CN"/>
        </w:rPr>
        <w:t>9.液压马达与油管之间采用垂直式快接结构，只须安装进油、回油两个接口，安装拆卸方便。</w:t>
      </w:r>
    </w:p>
    <w:p w14:paraId="2B72774A">
      <w:pPr>
        <w:spacing w:line="500" w:lineRule="exact"/>
        <w:ind w:firstLine="560"/>
        <w:outlineLvl w:val="9"/>
        <w:rPr>
          <w:rFonts w:hint="default" w:ascii="仿宋" w:hAnsi="仿宋" w:eastAsia="仿宋" w:cs="仿宋"/>
          <w:b/>
          <w:bCs/>
          <w:sz w:val="28"/>
          <w:szCs w:val="28"/>
          <w:highlight w:val="none"/>
          <w:lang w:val="en-US" w:eastAsia="zh-CN"/>
        </w:rPr>
      </w:pPr>
      <w:r>
        <w:rPr>
          <w:rFonts w:hint="default" w:ascii="仿宋" w:hAnsi="仿宋" w:eastAsia="仿宋" w:cs="仿宋"/>
          <w:sz w:val="28"/>
          <w:szCs w:val="28"/>
          <w:highlight w:val="none"/>
          <w:lang w:val="en-US" w:eastAsia="zh-CN"/>
        </w:rPr>
        <w:t>10.</w:t>
      </w:r>
      <w:r>
        <w:rPr>
          <w:rFonts w:hint="default" w:ascii="仿宋" w:hAnsi="仿宋" w:eastAsia="仿宋" w:cs="仿宋"/>
          <w:b/>
          <w:bCs/>
          <w:sz w:val="28"/>
          <w:szCs w:val="28"/>
          <w:highlight w:val="none"/>
          <w:lang w:val="en-US" w:eastAsia="zh-CN"/>
        </w:rPr>
        <w:t>需备带此设备管口尺寸水带100m（</w:t>
      </w:r>
      <w:r>
        <w:rPr>
          <w:rFonts w:hint="eastAsia" w:ascii="仿宋" w:hAnsi="仿宋" w:eastAsia="仿宋" w:cs="仿宋"/>
          <w:b/>
          <w:bCs/>
          <w:sz w:val="28"/>
          <w:szCs w:val="28"/>
          <w:highlight w:val="none"/>
          <w:lang w:val="en-US" w:eastAsia="zh-CN"/>
        </w:rPr>
        <w:t>投标文件中须</w:t>
      </w:r>
      <w:r>
        <w:rPr>
          <w:rFonts w:hint="default" w:ascii="仿宋" w:hAnsi="仿宋" w:eastAsia="仿宋" w:cs="仿宋"/>
          <w:b/>
          <w:bCs/>
          <w:sz w:val="28"/>
          <w:szCs w:val="28"/>
          <w:highlight w:val="none"/>
          <w:lang w:val="en-US" w:eastAsia="zh-CN"/>
        </w:rPr>
        <w:t>提供承诺书</w:t>
      </w:r>
      <w:r>
        <w:rPr>
          <w:rFonts w:hint="eastAsia" w:ascii="仿宋" w:hAnsi="仿宋" w:eastAsia="仿宋" w:cs="仿宋"/>
          <w:b/>
          <w:bCs/>
          <w:sz w:val="28"/>
          <w:szCs w:val="28"/>
          <w:highlight w:val="none"/>
          <w:lang w:val="en-US" w:eastAsia="zh-CN"/>
        </w:rPr>
        <w:t>，格式自拟，</w:t>
      </w:r>
      <w:r>
        <w:rPr>
          <w:rFonts w:hint="default" w:ascii="仿宋" w:hAnsi="仿宋" w:eastAsia="仿宋" w:cs="仿宋"/>
          <w:b/>
          <w:bCs/>
          <w:sz w:val="28"/>
          <w:szCs w:val="28"/>
          <w:highlight w:val="none"/>
          <w:lang w:val="en-US" w:eastAsia="zh-CN"/>
        </w:rPr>
        <w:t>并加盖投标供应商公章）</w:t>
      </w:r>
    </w:p>
    <w:p w14:paraId="0ED5ED72">
      <w:pPr>
        <w:spacing w:line="500" w:lineRule="exact"/>
        <w:ind w:firstLine="560"/>
        <w:outlineLvl w:val="9"/>
        <w:rPr>
          <w:rFonts w:hint="default" w:ascii="仿宋" w:hAnsi="仿宋" w:eastAsia="仿宋" w:cs="仿宋"/>
          <w:b/>
          <w:bCs/>
          <w:sz w:val="28"/>
          <w:szCs w:val="28"/>
          <w:highlight w:val="none"/>
          <w:lang w:val="en-US" w:eastAsia="zh-CN"/>
        </w:rPr>
      </w:pPr>
      <w:r>
        <w:rPr>
          <w:rFonts w:hint="eastAsia" w:ascii="仿宋" w:hAnsi="仿宋" w:eastAsia="仿宋" w:cs="仿宋"/>
          <w:b/>
          <w:bCs/>
          <w:sz w:val="28"/>
          <w:szCs w:val="28"/>
          <w:highlight w:val="none"/>
          <w:lang w:val="en-US" w:eastAsia="zh-CN"/>
        </w:rPr>
        <w:t>（四）</w:t>
      </w:r>
      <w:r>
        <w:rPr>
          <w:rFonts w:hint="default" w:ascii="仿宋" w:hAnsi="仿宋" w:eastAsia="仿宋" w:cs="仿宋"/>
          <w:b/>
          <w:bCs/>
          <w:sz w:val="28"/>
          <w:szCs w:val="28"/>
          <w:highlight w:val="none"/>
          <w:lang w:val="en-US" w:eastAsia="zh-CN"/>
        </w:rPr>
        <w:t>液压渣浆泵（3</w:t>
      </w:r>
      <w:r>
        <w:rPr>
          <w:rFonts w:hint="eastAsia" w:ascii="仿宋" w:hAnsi="仿宋" w:eastAsia="仿宋" w:cs="仿宋"/>
          <w:b/>
          <w:bCs/>
          <w:sz w:val="28"/>
          <w:szCs w:val="28"/>
          <w:highlight w:val="none"/>
          <w:lang w:val="en-US" w:eastAsia="zh-CN"/>
        </w:rPr>
        <w:t>台</w:t>
      </w:r>
      <w:r>
        <w:rPr>
          <w:rFonts w:hint="default" w:ascii="仿宋" w:hAnsi="仿宋" w:eastAsia="仿宋" w:cs="仿宋"/>
          <w:b/>
          <w:bCs/>
          <w:sz w:val="28"/>
          <w:szCs w:val="28"/>
          <w:highlight w:val="none"/>
          <w:lang w:val="en-US" w:eastAsia="zh-CN"/>
        </w:rPr>
        <w:t>）</w:t>
      </w:r>
    </w:p>
    <w:p w14:paraId="007F422A">
      <w:pPr>
        <w:spacing w:line="500" w:lineRule="exact"/>
        <w:ind w:firstLine="560"/>
        <w:outlineLvl w:val="9"/>
        <w:rPr>
          <w:rFonts w:hint="default" w:ascii="仿宋" w:hAnsi="仿宋" w:eastAsia="仿宋" w:cs="仿宋"/>
          <w:sz w:val="28"/>
          <w:szCs w:val="28"/>
          <w:highlight w:val="none"/>
          <w:lang w:val="en-US" w:eastAsia="zh-CN"/>
        </w:rPr>
      </w:pPr>
      <w:r>
        <w:rPr>
          <w:rFonts w:hint="default" w:ascii="仿宋" w:hAnsi="仿宋" w:eastAsia="仿宋" w:cs="仿宋"/>
          <w:sz w:val="28"/>
          <w:szCs w:val="28"/>
          <w:highlight w:val="none"/>
          <w:lang w:val="en-US" w:eastAsia="zh-CN"/>
        </w:rPr>
        <w:t>1.排水量：≥230m³/h</w:t>
      </w:r>
    </w:p>
    <w:p w14:paraId="72112965">
      <w:pPr>
        <w:spacing w:line="500" w:lineRule="exact"/>
        <w:ind w:firstLine="560"/>
        <w:outlineLvl w:val="9"/>
        <w:rPr>
          <w:rFonts w:hint="default" w:ascii="仿宋" w:hAnsi="仿宋" w:eastAsia="仿宋" w:cs="仿宋"/>
          <w:sz w:val="28"/>
          <w:szCs w:val="28"/>
          <w:highlight w:val="none"/>
          <w:lang w:val="en-US" w:eastAsia="zh-CN"/>
        </w:rPr>
      </w:pPr>
      <w:r>
        <w:rPr>
          <w:rFonts w:hint="default" w:ascii="仿宋" w:hAnsi="仿宋" w:eastAsia="仿宋" w:cs="仿宋"/>
          <w:sz w:val="28"/>
          <w:szCs w:val="28"/>
          <w:highlight w:val="none"/>
          <w:lang w:val="en-US" w:eastAsia="zh-CN"/>
        </w:rPr>
        <w:t>2.最高扬程：≥25M</w:t>
      </w:r>
    </w:p>
    <w:p w14:paraId="49A3BE14">
      <w:pPr>
        <w:spacing w:line="500" w:lineRule="exact"/>
        <w:ind w:firstLine="560"/>
        <w:outlineLvl w:val="9"/>
        <w:rPr>
          <w:rFonts w:hint="default" w:ascii="仿宋" w:hAnsi="仿宋" w:eastAsia="仿宋" w:cs="仿宋"/>
          <w:sz w:val="28"/>
          <w:szCs w:val="28"/>
          <w:highlight w:val="none"/>
          <w:lang w:val="en-US" w:eastAsia="zh-CN"/>
        </w:rPr>
      </w:pPr>
      <w:r>
        <w:rPr>
          <w:rFonts w:hint="default" w:ascii="仿宋" w:hAnsi="仿宋" w:eastAsia="仿宋" w:cs="仿宋"/>
          <w:sz w:val="28"/>
          <w:szCs w:val="28"/>
          <w:highlight w:val="none"/>
          <w:lang w:val="en-US" w:eastAsia="zh-CN"/>
        </w:rPr>
        <w:t>3.口径：≥4寸</w:t>
      </w:r>
    </w:p>
    <w:p w14:paraId="73BE185A">
      <w:pPr>
        <w:spacing w:line="500" w:lineRule="exact"/>
        <w:ind w:firstLine="560"/>
        <w:outlineLvl w:val="9"/>
        <w:rPr>
          <w:rFonts w:hint="default" w:ascii="仿宋" w:hAnsi="仿宋" w:eastAsia="仿宋" w:cs="仿宋"/>
          <w:sz w:val="28"/>
          <w:szCs w:val="28"/>
          <w:highlight w:val="none"/>
          <w:lang w:val="en-US" w:eastAsia="zh-CN"/>
        </w:rPr>
      </w:pPr>
      <w:r>
        <w:rPr>
          <w:rFonts w:hint="default" w:ascii="仿宋" w:hAnsi="仿宋" w:eastAsia="仿宋" w:cs="仿宋"/>
          <w:sz w:val="28"/>
          <w:szCs w:val="28"/>
          <w:highlight w:val="none"/>
          <w:lang w:val="en-US" w:eastAsia="zh-CN"/>
        </w:rPr>
        <w:t>4.液压输入流量：60-80lpm</w:t>
      </w:r>
    </w:p>
    <w:p w14:paraId="5A3DC5E9">
      <w:pPr>
        <w:spacing w:line="500" w:lineRule="exact"/>
        <w:ind w:firstLine="560"/>
        <w:outlineLvl w:val="9"/>
        <w:rPr>
          <w:rFonts w:hint="default" w:ascii="仿宋" w:hAnsi="仿宋" w:eastAsia="仿宋" w:cs="仿宋"/>
          <w:sz w:val="28"/>
          <w:szCs w:val="28"/>
          <w:highlight w:val="none"/>
          <w:lang w:val="en-US" w:eastAsia="zh-CN"/>
        </w:rPr>
      </w:pPr>
      <w:r>
        <w:rPr>
          <w:rFonts w:hint="default" w:ascii="仿宋" w:hAnsi="仿宋" w:eastAsia="仿宋" w:cs="仿宋"/>
          <w:sz w:val="28"/>
          <w:szCs w:val="28"/>
          <w:highlight w:val="none"/>
          <w:lang w:val="en-US" w:eastAsia="zh-CN"/>
        </w:rPr>
        <w:t>5.工作压力：≥150bar</w:t>
      </w:r>
    </w:p>
    <w:p w14:paraId="564AF587">
      <w:pPr>
        <w:spacing w:line="500" w:lineRule="exact"/>
        <w:ind w:firstLine="560"/>
        <w:outlineLvl w:val="9"/>
        <w:rPr>
          <w:rFonts w:hint="default" w:ascii="仿宋" w:hAnsi="仿宋" w:eastAsia="仿宋" w:cs="仿宋"/>
          <w:sz w:val="28"/>
          <w:szCs w:val="28"/>
          <w:highlight w:val="none"/>
          <w:lang w:val="en-US" w:eastAsia="zh-CN"/>
        </w:rPr>
      </w:pPr>
      <w:r>
        <w:rPr>
          <w:rFonts w:hint="default" w:ascii="仿宋" w:hAnsi="仿宋" w:eastAsia="仿宋" w:cs="仿宋"/>
          <w:sz w:val="28"/>
          <w:szCs w:val="28"/>
          <w:highlight w:val="none"/>
          <w:lang w:val="en-US" w:eastAsia="zh-CN"/>
        </w:rPr>
        <w:t>6.尺寸（长*宽*高）：≤400*210*480mm</w:t>
      </w:r>
    </w:p>
    <w:p w14:paraId="25CE9122">
      <w:pPr>
        <w:spacing w:line="500" w:lineRule="exact"/>
        <w:ind w:firstLine="560"/>
        <w:outlineLvl w:val="9"/>
        <w:rPr>
          <w:rFonts w:hint="default" w:ascii="仿宋" w:hAnsi="仿宋" w:eastAsia="仿宋" w:cs="仿宋"/>
          <w:sz w:val="28"/>
          <w:szCs w:val="28"/>
          <w:highlight w:val="none"/>
          <w:lang w:val="en-US" w:eastAsia="zh-CN"/>
        </w:rPr>
      </w:pPr>
      <w:r>
        <w:rPr>
          <w:rFonts w:hint="default" w:ascii="仿宋" w:hAnsi="仿宋" w:eastAsia="仿宋" w:cs="仿宋"/>
          <w:sz w:val="28"/>
          <w:szCs w:val="28"/>
          <w:highlight w:val="none"/>
          <w:lang w:val="en-US" w:eastAsia="zh-CN"/>
        </w:rPr>
        <w:t xml:space="preserve">7.水泵重量：≤30kg </w:t>
      </w:r>
    </w:p>
    <w:p w14:paraId="72DD088C">
      <w:pPr>
        <w:spacing w:line="500" w:lineRule="exact"/>
        <w:ind w:firstLine="560"/>
        <w:outlineLvl w:val="9"/>
        <w:rPr>
          <w:rFonts w:hint="default" w:ascii="仿宋" w:hAnsi="仿宋" w:eastAsia="仿宋" w:cs="仿宋"/>
          <w:sz w:val="28"/>
          <w:szCs w:val="28"/>
          <w:highlight w:val="none"/>
          <w:lang w:val="en-US" w:eastAsia="zh-CN"/>
        </w:rPr>
      </w:pPr>
      <w:r>
        <w:rPr>
          <w:rFonts w:hint="default" w:ascii="仿宋" w:hAnsi="仿宋" w:eastAsia="仿宋" w:cs="仿宋"/>
          <w:sz w:val="28"/>
          <w:szCs w:val="28"/>
          <w:highlight w:val="none"/>
          <w:lang w:val="en-US" w:eastAsia="zh-CN"/>
        </w:rPr>
        <w:t>8.工艺、材质：泵体、叶轮304不锈钢精密铸造，一体成型。</w:t>
      </w:r>
    </w:p>
    <w:p w14:paraId="4211FD90">
      <w:pPr>
        <w:spacing w:line="500" w:lineRule="exact"/>
        <w:ind w:firstLine="560"/>
        <w:outlineLvl w:val="9"/>
        <w:rPr>
          <w:rFonts w:hint="default" w:ascii="仿宋" w:hAnsi="仿宋" w:eastAsia="仿宋" w:cs="仿宋"/>
          <w:sz w:val="28"/>
          <w:szCs w:val="28"/>
          <w:highlight w:val="none"/>
          <w:lang w:val="en-US" w:eastAsia="zh-CN"/>
        </w:rPr>
      </w:pPr>
      <w:r>
        <w:rPr>
          <w:rFonts w:hint="default" w:ascii="仿宋" w:hAnsi="仿宋" w:eastAsia="仿宋" w:cs="仿宋"/>
          <w:sz w:val="28"/>
          <w:szCs w:val="28"/>
          <w:highlight w:val="none"/>
          <w:lang w:val="en-US" w:eastAsia="zh-CN"/>
        </w:rPr>
        <w:t>9.液压马达与油管之间采用垂直式快接结构，只须安装进油、回油两个接口，安装拆卸方便。</w:t>
      </w:r>
    </w:p>
    <w:p w14:paraId="47DBEAF5">
      <w:pPr>
        <w:spacing w:line="500" w:lineRule="exact"/>
        <w:ind w:firstLine="560"/>
        <w:outlineLvl w:val="9"/>
        <w:rPr>
          <w:rFonts w:hint="default" w:ascii="仿宋" w:hAnsi="仿宋" w:eastAsia="仿宋" w:cs="仿宋"/>
          <w:b/>
          <w:bCs/>
          <w:sz w:val="28"/>
          <w:szCs w:val="28"/>
          <w:highlight w:val="none"/>
          <w:lang w:val="en-US" w:eastAsia="zh-CN"/>
        </w:rPr>
      </w:pPr>
      <w:r>
        <w:rPr>
          <w:rFonts w:hint="default" w:ascii="仿宋" w:hAnsi="仿宋" w:eastAsia="仿宋" w:cs="仿宋"/>
          <w:b/>
          <w:bCs/>
          <w:sz w:val="28"/>
          <w:szCs w:val="28"/>
          <w:highlight w:val="none"/>
          <w:lang w:val="en-US" w:eastAsia="zh-CN"/>
        </w:rPr>
        <w:t>10.需备带此设备管口尺寸水带100m（投标文件中须提供承诺书，格式自拟，并加盖投标供应商公章）</w:t>
      </w:r>
    </w:p>
    <w:p w14:paraId="3A6675BD">
      <w:pPr>
        <w:spacing w:line="500" w:lineRule="exact"/>
        <w:ind w:firstLine="560"/>
        <w:outlineLvl w:val="9"/>
        <w:rPr>
          <w:rFonts w:hint="default" w:ascii="黑体" w:hAnsi="黑体" w:eastAsia="黑体"/>
          <w:sz w:val="28"/>
          <w:szCs w:val="28"/>
          <w:highlight w:val="none"/>
          <w:lang w:val="en-US" w:eastAsia="zh-CN"/>
        </w:rPr>
      </w:pPr>
      <w:r>
        <w:rPr>
          <w:rFonts w:hint="eastAsia" w:ascii="黑体" w:hAnsi="黑体" w:eastAsia="黑体"/>
          <w:sz w:val="28"/>
          <w:szCs w:val="28"/>
          <w:highlight w:val="none"/>
          <w:lang w:eastAsia="zh-CN"/>
        </w:rPr>
        <w:t>（</w:t>
      </w:r>
      <w:r>
        <w:rPr>
          <w:rFonts w:hint="eastAsia" w:ascii="黑体" w:hAnsi="黑体" w:eastAsia="黑体"/>
          <w:sz w:val="28"/>
          <w:szCs w:val="28"/>
          <w:highlight w:val="none"/>
          <w:lang w:val="en-US" w:eastAsia="zh-CN"/>
        </w:rPr>
        <w:t>五</w:t>
      </w:r>
      <w:r>
        <w:rPr>
          <w:rFonts w:hint="eastAsia" w:ascii="黑体" w:hAnsi="黑体" w:eastAsia="黑体"/>
          <w:sz w:val="28"/>
          <w:szCs w:val="28"/>
          <w:highlight w:val="none"/>
          <w:lang w:eastAsia="zh-CN"/>
        </w:rPr>
        <w:t>）</w:t>
      </w:r>
      <w:r>
        <w:rPr>
          <w:rFonts w:hint="eastAsia" w:ascii="黑体" w:hAnsi="黑体" w:eastAsia="黑体"/>
          <w:sz w:val="28"/>
          <w:szCs w:val="28"/>
          <w:highlight w:val="none"/>
          <w:lang w:val="en-US" w:eastAsia="zh-CN"/>
        </w:rPr>
        <w:t>说明：</w:t>
      </w:r>
    </w:p>
    <w:p w14:paraId="4CFCC7BB">
      <w:pPr>
        <w:spacing w:line="500" w:lineRule="exact"/>
        <w:ind w:firstLine="560"/>
        <w:outlineLvl w:val="9"/>
        <w:rPr>
          <w:rFonts w:ascii="黑体" w:hAnsi="黑体" w:eastAsia="黑体"/>
          <w:sz w:val="28"/>
          <w:szCs w:val="28"/>
          <w:highlight w:val="none"/>
        </w:rPr>
      </w:pPr>
      <w:r>
        <w:rPr>
          <w:rFonts w:hint="eastAsia" w:ascii="黑体" w:hAnsi="黑体" w:eastAsia="黑体"/>
          <w:sz w:val="28"/>
          <w:szCs w:val="28"/>
          <w:highlight w:val="none"/>
        </w:rPr>
        <w:t>1.技术参数表中所有技术参数均为基本技术参数要求，不满足将视为无效响应。响应文件中须提供参数证明资料，包括但不限于制造商公开发布的技术白皮书、产品使用说明书、产品检验报告、工信部道路机动车辆生产企业及产品信息查询系统公告参数页或供应商须依据对其所投产品的品牌、型号等信息如实填写的技术部分正负偏离表。</w:t>
      </w:r>
    </w:p>
    <w:p w14:paraId="51570A5C">
      <w:pPr>
        <w:spacing w:line="500" w:lineRule="exact"/>
        <w:ind w:firstLine="560"/>
        <w:outlineLvl w:val="9"/>
        <w:rPr>
          <w:rFonts w:ascii="黑体" w:hAnsi="黑体" w:eastAsia="黑体"/>
          <w:sz w:val="28"/>
          <w:szCs w:val="28"/>
          <w:highlight w:val="none"/>
        </w:rPr>
      </w:pPr>
      <w:r>
        <w:rPr>
          <w:rFonts w:hint="eastAsia" w:ascii="黑体" w:hAnsi="黑体" w:eastAsia="黑体"/>
          <w:sz w:val="28"/>
          <w:szCs w:val="28"/>
          <w:highlight w:val="none"/>
        </w:rPr>
        <w:t>2.如技术参数表中参数设定为固定值，均指该参数的最低要求，投标人可选择优于最低要求的产品进行响应。</w:t>
      </w:r>
    </w:p>
    <w:p w14:paraId="6D89B020">
      <w:pPr>
        <w:spacing w:line="500" w:lineRule="exact"/>
        <w:ind w:firstLine="560"/>
        <w:outlineLvl w:val="1"/>
        <w:rPr>
          <w:rFonts w:ascii="黑体" w:hAnsi="黑体" w:eastAsia="黑体"/>
          <w:sz w:val="28"/>
          <w:szCs w:val="28"/>
          <w:highlight w:val="none"/>
        </w:rPr>
      </w:pPr>
      <w:bookmarkStart w:id="55" w:name="_Toc1759"/>
      <w:r>
        <w:rPr>
          <w:rFonts w:hint="eastAsia" w:ascii="黑体" w:hAnsi="黑体" w:eastAsia="黑体"/>
          <w:sz w:val="28"/>
          <w:szCs w:val="28"/>
          <w:highlight w:val="none"/>
        </w:rPr>
        <w:t>四、质量标准</w:t>
      </w:r>
      <w:bookmarkEnd w:id="55"/>
    </w:p>
    <w:p w14:paraId="36902064">
      <w:pPr>
        <w:spacing w:line="500" w:lineRule="exact"/>
        <w:ind w:firstLine="560"/>
        <w:rPr>
          <w:rFonts w:ascii="仿宋" w:hAnsi="仿宋" w:eastAsia="仿宋"/>
          <w:bCs/>
          <w:sz w:val="28"/>
          <w:szCs w:val="28"/>
          <w:highlight w:val="none"/>
        </w:rPr>
      </w:pPr>
      <w:r>
        <w:rPr>
          <w:rFonts w:hint="eastAsia" w:ascii="仿宋" w:hAnsi="仿宋" w:eastAsia="仿宋" w:cs="仿宋"/>
          <w:bCs/>
          <w:sz w:val="28"/>
          <w:szCs w:val="28"/>
          <w:highlight w:val="none"/>
        </w:rPr>
        <w:t>（一）</w:t>
      </w:r>
      <w:r>
        <w:rPr>
          <w:rFonts w:hint="eastAsia" w:ascii="仿宋" w:hAnsi="仿宋" w:eastAsia="仿宋" w:cs="仿宋"/>
          <w:b/>
          <w:bCs/>
          <w:sz w:val="28"/>
          <w:szCs w:val="28"/>
          <w:highlight w:val="none"/>
        </w:rPr>
        <w:t>投标人</w:t>
      </w:r>
      <w:r>
        <w:rPr>
          <w:rFonts w:hint="eastAsia" w:ascii="仿宋" w:hAnsi="仿宋" w:eastAsia="仿宋" w:cs="仿宋"/>
          <w:bCs/>
          <w:sz w:val="28"/>
          <w:szCs w:val="28"/>
          <w:highlight w:val="none"/>
        </w:rPr>
        <w:t>不能简单照搬招标文件提供的需求，必须按招标文件技术规格逐项作出实质性应答，如照搬照抄项目需求中的技术的，中标后</w:t>
      </w:r>
      <w:r>
        <w:rPr>
          <w:rFonts w:hint="eastAsia" w:ascii="仿宋" w:hAnsi="仿宋" w:eastAsia="仿宋" w:cs="仿宋"/>
          <w:bCs/>
          <w:sz w:val="28"/>
          <w:szCs w:val="28"/>
          <w:highlight w:val="none"/>
          <w:lang w:eastAsia="zh-CN"/>
        </w:rPr>
        <w:t>中标供应商</w:t>
      </w:r>
      <w:r>
        <w:rPr>
          <w:rFonts w:hint="eastAsia" w:ascii="仿宋" w:hAnsi="仿宋" w:eastAsia="仿宋" w:cs="仿宋"/>
          <w:bCs/>
          <w:sz w:val="28"/>
          <w:szCs w:val="28"/>
          <w:highlight w:val="none"/>
        </w:rPr>
        <w:t>在同采购人签订合同和履约环节中不得提出异议，一切后果和损失由</w:t>
      </w:r>
      <w:r>
        <w:rPr>
          <w:rFonts w:hint="eastAsia" w:ascii="仿宋" w:hAnsi="仿宋" w:eastAsia="仿宋" w:cs="仿宋"/>
          <w:bCs/>
          <w:sz w:val="28"/>
          <w:szCs w:val="28"/>
          <w:highlight w:val="none"/>
          <w:lang w:eastAsia="zh-CN"/>
        </w:rPr>
        <w:t>中标供应商</w:t>
      </w:r>
      <w:r>
        <w:rPr>
          <w:rFonts w:hint="eastAsia" w:ascii="仿宋" w:hAnsi="仿宋" w:eastAsia="仿宋" w:cs="仿宋"/>
          <w:bCs/>
          <w:sz w:val="28"/>
          <w:szCs w:val="28"/>
          <w:highlight w:val="none"/>
        </w:rPr>
        <w:t>承担。</w:t>
      </w:r>
    </w:p>
    <w:p w14:paraId="7753E53C">
      <w:pPr>
        <w:spacing w:line="500" w:lineRule="exact"/>
        <w:ind w:firstLine="560"/>
        <w:rPr>
          <w:rFonts w:ascii="仿宋" w:hAnsi="仿宋" w:eastAsia="仿宋"/>
          <w:bCs/>
          <w:sz w:val="28"/>
          <w:szCs w:val="28"/>
          <w:highlight w:val="none"/>
        </w:rPr>
      </w:pPr>
      <w:r>
        <w:rPr>
          <w:rFonts w:hint="eastAsia" w:ascii="仿宋" w:hAnsi="仿宋" w:eastAsia="仿宋" w:cs="仿宋"/>
          <w:bCs/>
          <w:sz w:val="28"/>
          <w:szCs w:val="28"/>
          <w:highlight w:val="none"/>
        </w:rPr>
        <w:t>（二）</w:t>
      </w:r>
      <w:r>
        <w:rPr>
          <w:rFonts w:hint="eastAsia" w:ascii="仿宋" w:hAnsi="仿宋" w:eastAsia="仿宋" w:cs="仿宋"/>
          <w:bCs/>
          <w:sz w:val="28"/>
          <w:szCs w:val="28"/>
          <w:highlight w:val="none"/>
          <w:lang w:eastAsia="zh-CN"/>
        </w:rPr>
        <w:t>中标供应商</w:t>
      </w:r>
      <w:r>
        <w:rPr>
          <w:rFonts w:hint="eastAsia" w:ascii="仿宋" w:hAnsi="仿宋" w:eastAsia="仿宋" w:cs="仿宋"/>
          <w:bCs/>
          <w:sz w:val="28"/>
          <w:szCs w:val="28"/>
          <w:highlight w:val="none"/>
        </w:rPr>
        <w:t>须明确所投设备的生产厂家、品牌、型号、规格和外形、尺寸等。</w:t>
      </w:r>
    </w:p>
    <w:p w14:paraId="60539AA9">
      <w:pPr>
        <w:spacing w:line="500" w:lineRule="exact"/>
        <w:ind w:firstLine="560"/>
        <w:rPr>
          <w:rFonts w:ascii="仿宋" w:hAnsi="仿宋" w:eastAsia="仿宋"/>
          <w:bCs/>
          <w:sz w:val="28"/>
          <w:szCs w:val="28"/>
          <w:highlight w:val="none"/>
        </w:rPr>
      </w:pPr>
      <w:r>
        <w:rPr>
          <w:rFonts w:hint="eastAsia" w:ascii="仿宋" w:hAnsi="仿宋" w:eastAsia="仿宋" w:cs="仿宋"/>
          <w:bCs/>
          <w:sz w:val="28"/>
          <w:szCs w:val="28"/>
          <w:highlight w:val="none"/>
        </w:rPr>
        <w:t>（三）</w:t>
      </w:r>
      <w:r>
        <w:rPr>
          <w:rFonts w:hint="eastAsia" w:ascii="仿宋" w:hAnsi="仿宋" w:eastAsia="仿宋" w:cs="仿宋"/>
          <w:bCs/>
          <w:sz w:val="28"/>
          <w:szCs w:val="28"/>
          <w:highlight w:val="none"/>
          <w:lang w:eastAsia="zh-CN"/>
        </w:rPr>
        <w:t>中标供应商</w:t>
      </w:r>
      <w:r>
        <w:rPr>
          <w:rFonts w:hint="eastAsia" w:ascii="仿宋" w:hAnsi="仿宋" w:eastAsia="仿宋" w:cs="仿宋"/>
          <w:bCs/>
          <w:sz w:val="28"/>
          <w:szCs w:val="28"/>
          <w:highlight w:val="none"/>
        </w:rPr>
        <w:t>应保证货物是全新、未使用过的原厂合格产品，并完全符合招标文件规定的质量、规格和参数的要求。验收过程中发现产品不符合上述要求的，将视作不合格产品，采购人有权终止合同，造成的一切损失由</w:t>
      </w:r>
      <w:r>
        <w:rPr>
          <w:rFonts w:hint="eastAsia" w:ascii="仿宋" w:hAnsi="仿宋" w:eastAsia="仿宋" w:cs="仿宋"/>
          <w:bCs/>
          <w:sz w:val="28"/>
          <w:szCs w:val="28"/>
          <w:highlight w:val="none"/>
          <w:lang w:eastAsia="zh-CN"/>
        </w:rPr>
        <w:t>中标供应商</w:t>
      </w:r>
      <w:r>
        <w:rPr>
          <w:rFonts w:hint="eastAsia" w:ascii="仿宋" w:hAnsi="仿宋" w:eastAsia="仿宋" w:cs="仿宋"/>
          <w:bCs/>
          <w:sz w:val="28"/>
          <w:szCs w:val="28"/>
          <w:highlight w:val="none"/>
        </w:rPr>
        <w:t>承担。</w:t>
      </w:r>
    </w:p>
    <w:p w14:paraId="4F07BB96">
      <w:pPr>
        <w:spacing w:line="500" w:lineRule="exact"/>
        <w:ind w:firstLine="560"/>
        <w:rPr>
          <w:rFonts w:ascii="仿宋" w:hAnsi="仿宋" w:eastAsia="仿宋"/>
          <w:bCs/>
          <w:sz w:val="28"/>
          <w:szCs w:val="28"/>
          <w:highlight w:val="none"/>
        </w:rPr>
      </w:pPr>
      <w:r>
        <w:rPr>
          <w:rFonts w:hint="eastAsia" w:ascii="仿宋" w:hAnsi="仿宋" w:eastAsia="仿宋" w:cs="仿宋"/>
          <w:bCs/>
          <w:sz w:val="28"/>
          <w:szCs w:val="28"/>
          <w:highlight w:val="none"/>
        </w:rPr>
        <w:t>（四）</w:t>
      </w:r>
      <w:r>
        <w:rPr>
          <w:rFonts w:hint="eastAsia" w:ascii="仿宋" w:hAnsi="仿宋" w:eastAsia="仿宋" w:cs="仿宋"/>
          <w:bCs/>
          <w:sz w:val="28"/>
          <w:szCs w:val="28"/>
          <w:highlight w:val="none"/>
          <w:lang w:eastAsia="zh-CN"/>
        </w:rPr>
        <w:t>中标供应商</w:t>
      </w:r>
      <w:r>
        <w:rPr>
          <w:rFonts w:hint="eastAsia" w:ascii="仿宋" w:hAnsi="仿宋" w:eastAsia="仿宋" w:cs="仿宋"/>
          <w:bCs/>
          <w:sz w:val="28"/>
          <w:szCs w:val="28"/>
          <w:highlight w:val="none"/>
        </w:rPr>
        <w:t>应保证提供的产品不得侵犯第三方专利权、商标权和设计权、版权等。否则，</w:t>
      </w:r>
      <w:r>
        <w:rPr>
          <w:rFonts w:hint="eastAsia" w:ascii="仿宋" w:hAnsi="仿宋" w:eastAsia="仿宋" w:cs="仿宋"/>
          <w:bCs/>
          <w:sz w:val="28"/>
          <w:szCs w:val="28"/>
          <w:highlight w:val="none"/>
          <w:lang w:eastAsia="zh-CN"/>
        </w:rPr>
        <w:t>中标供应商</w:t>
      </w:r>
      <w:r>
        <w:rPr>
          <w:rFonts w:hint="eastAsia" w:ascii="仿宋" w:hAnsi="仿宋" w:eastAsia="仿宋" w:cs="仿宋"/>
          <w:bCs/>
          <w:sz w:val="28"/>
          <w:szCs w:val="28"/>
          <w:highlight w:val="none"/>
        </w:rPr>
        <w:t>应负全部责任，并承担由此引起的一切后果。</w:t>
      </w:r>
    </w:p>
    <w:p w14:paraId="51BB578A">
      <w:pPr>
        <w:spacing w:line="500" w:lineRule="exact"/>
        <w:ind w:firstLine="560"/>
        <w:rPr>
          <w:rFonts w:ascii="仿宋" w:hAnsi="仿宋" w:eastAsia="仿宋"/>
          <w:bCs/>
          <w:sz w:val="28"/>
          <w:szCs w:val="28"/>
          <w:highlight w:val="none"/>
        </w:rPr>
      </w:pPr>
      <w:r>
        <w:rPr>
          <w:rFonts w:hint="eastAsia" w:ascii="仿宋" w:hAnsi="仿宋" w:eastAsia="仿宋" w:cs="仿宋"/>
          <w:bCs/>
          <w:sz w:val="28"/>
          <w:szCs w:val="28"/>
          <w:highlight w:val="none"/>
        </w:rPr>
        <w:t>（五）</w:t>
      </w:r>
      <w:r>
        <w:rPr>
          <w:rFonts w:hint="eastAsia" w:ascii="仿宋" w:hAnsi="仿宋" w:eastAsia="仿宋" w:cs="仿宋"/>
          <w:bCs/>
          <w:sz w:val="28"/>
          <w:szCs w:val="28"/>
          <w:highlight w:val="none"/>
          <w:lang w:eastAsia="zh-CN"/>
        </w:rPr>
        <w:t>中标供应商</w:t>
      </w:r>
      <w:r>
        <w:rPr>
          <w:rFonts w:hint="eastAsia" w:ascii="仿宋" w:hAnsi="仿宋" w:eastAsia="仿宋" w:cs="仿宋"/>
          <w:bCs/>
          <w:sz w:val="28"/>
          <w:szCs w:val="28"/>
          <w:highlight w:val="none"/>
        </w:rPr>
        <w:t>应保证其货物在正确安装、正常使用下，在其使用寿命期内应具有满意的性能</w:t>
      </w:r>
      <w:r>
        <w:rPr>
          <w:rFonts w:hint="eastAsia" w:ascii="仿宋" w:hAnsi="仿宋" w:eastAsia="仿宋" w:cs="仿宋"/>
          <w:sz w:val="28"/>
          <w:szCs w:val="28"/>
          <w:highlight w:val="none"/>
        </w:rPr>
        <w:t>。</w:t>
      </w:r>
    </w:p>
    <w:p w14:paraId="1696F496">
      <w:pPr>
        <w:spacing w:line="500" w:lineRule="exact"/>
        <w:ind w:firstLine="560"/>
        <w:rPr>
          <w:rFonts w:ascii="仿宋" w:hAnsi="仿宋" w:eastAsia="仿宋"/>
          <w:bCs/>
          <w:sz w:val="28"/>
          <w:szCs w:val="28"/>
          <w:highlight w:val="none"/>
        </w:rPr>
      </w:pPr>
      <w:r>
        <w:rPr>
          <w:rFonts w:hint="eastAsia" w:ascii="仿宋" w:hAnsi="仿宋" w:eastAsia="仿宋" w:cs="仿宋"/>
          <w:bCs/>
          <w:sz w:val="28"/>
          <w:szCs w:val="28"/>
          <w:highlight w:val="none"/>
        </w:rPr>
        <w:t>（六）</w:t>
      </w:r>
      <w:r>
        <w:rPr>
          <w:rFonts w:hint="eastAsia" w:ascii="仿宋" w:hAnsi="仿宋" w:eastAsia="仿宋" w:cs="仿宋"/>
          <w:bCs/>
          <w:sz w:val="28"/>
          <w:szCs w:val="28"/>
          <w:highlight w:val="none"/>
          <w:lang w:eastAsia="zh-CN"/>
        </w:rPr>
        <w:t>中标供应商</w:t>
      </w:r>
      <w:r>
        <w:rPr>
          <w:rFonts w:hint="eastAsia" w:ascii="仿宋" w:hAnsi="仿宋" w:eastAsia="仿宋" w:cs="仿宋"/>
          <w:bCs/>
          <w:sz w:val="28"/>
          <w:szCs w:val="28"/>
          <w:highlight w:val="none"/>
        </w:rPr>
        <w:t>应采取必要的安全措施保证货物的运输及安装的安全，并承担货物的运输及安装过程中产生的风险。</w:t>
      </w:r>
    </w:p>
    <w:p w14:paraId="06272574">
      <w:pPr>
        <w:spacing w:line="500" w:lineRule="exact"/>
        <w:ind w:firstLine="560"/>
        <w:rPr>
          <w:rFonts w:ascii="仿宋" w:hAnsi="仿宋" w:eastAsia="仿宋"/>
          <w:bCs/>
          <w:sz w:val="28"/>
          <w:szCs w:val="28"/>
          <w:highlight w:val="none"/>
        </w:rPr>
      </w:pPr>
      <w:r>
        <w:rPr>
          <w:rFonts w:hint="eastAsia" w:ascii="仿宋" w:hAnsi="仿宋" w:eastAsia="仿宋" w:cs="仿宋"/>
          <w:bCs/>
          <w:sz w:val="28"/>
          <w:szCs w:val="28"/>
          <w:highlight w:val="none"/>
        </w:rPr>
        <w:t>（七）所有成交产品的技术标准按国家标准执行，无国家标准的，按行业标准执行，无国家和行业标准的，按企业标准执行；但在采购文件中有特别要求的，按采购文件中规定的要求执行，并且符合相关法律、法规规定的要求。</w:t>
      </w:r>
    </w:p>
    <w:p w14:paraId="506DC0DE">
      <w:pPr>
        <w:spacing w:line="500" w:lineRule="exact"/>
        <w:ind w:firstLine="560"/>
        <w:rPr>
          <w:rFonts w:ascii="仿宋" w:hAnsi="仿宋" w:eastAsia="仿宋"/>
          <w:bCs/>
          <w:sz w:val="28"/>
          <w:szCs w:val="28"/>
          <w:highlight w:val="none"/>
        </w:rPr>
      </w:pPr>
      <w:r>
        <w:rPr>
          <w:rFonts w:hint="eastAsia" w:ascii="仿宋" w:hAnsi="仿宋" w:eastAsia="仿宋" w:cs="仿宋"/>
          <w:bCs/>
          <w:sz w:val="28"/>
          <w:szCs w:val="28"/>
          <w:highlight w:val="none"/>
        </w:rPr>
        <w:t>（八）</w:t>
      </w:r>
      <w:r>
        <w:rPr>
          <w:rFonts w:hint="eastAsia" w:ascii="仿宋" w:hAnsi="仿宋" w:eastAsia="仿宋" w:cs="仿宋"/>
          <w:bCs/>
          <w:sz w:val="28"/>
          <w:szCs w:val="28"/>
          <w:highlight w:val="none"/>
          <w:lang w:eastAsia="zh-CN"/>
        </w:rPr>
        <w:t>中标供应商</w:t>
      </w:r>
      <w:r>
        <w:rPr>
          <w:rFonts w:hint="eastAsia" w:ascii="仿宋" w:hAnsi="仿宋" w:eastAsia="仿宋" w:cs="仿宋"/>
          <w:bCs/>
          <w:sz w:val="28"/>
          <w:szCs w:val="28"/>
          <w:highlight w:val="none"/>
        </w:rPr>
        <w:t>必须保证所提供的产品符合国家相应质量要求，供货时必须随产品提供出厂材料，包括但不限于检验报告（复印件）、产品合格证（原件）以及设备的测试、运行、保养手册。</w:t>
      </w:r>
    </w:p>
    <w:p w14:paraId="0E801A03">
      <w:pPr>
        <w:spacing w:line="500" w:lineRule="exact"/>
        <w:ind w:firstLine="560"/>
        <w:rPr>
          <w:rFonts w:ascii="仿宋" w:hAnsi="仿宋" w:eastAsia="仿宋"/>
          <w:bCs/>
          <w:sz w:val="28"/>
          <w:szCs w:val="28"/>
          <w:highlight w:val="none"/>
        </w:rPr>
      </w:pPr>
      <w:r>
        <w:rPr>
          <w:rFonts w:hint="eastAsia" w:ascii="仿宋" w:hAnsi="仿宋" w:eastAsia="仿宋" w:cs="仿宋"/>
          <w:bCs/>
          <w:sz w:val="28"/>
          <w:szCs w:val="28"/>
          <w:highlight w:val="none"/>
        </w:rPr>
        <w:t>（九）</w:t>
      </w:r>
      <w:r>
        <w:rPr>
          <w:rFonts w:hint="eastAsia" w:ascii="仿宋" w:hAnsi="仿宋" w:eastAsia="仿宋" w:cs="仿宋"/>
          <w:bCs/>
          <w:sz w:val="28"/>
          <w:szCs w:val="28"/>
          <w:highlight w:val="none"/>
          <w:lang w:eastAsia="zh-CN"/>
        </w:rPr>
        <w:t>中标供应商</w:t>
      </w:r>
      <w:r>
        <w:rPr>
          <w:rFonts w:hint="eastAsia" w:ascii="仿宋" w:hAnsi="仿宋" w:eastAsia="仿宋" w:cs="仿宋"/>
          <w:bCs/>
          <w:sz w:val="28"/>
          <w:szCs w:val="28"/>
          <w:highlight w:val="none"/>
        </w:rPr>
        <w:t>所供货物最终验收后，</w:t>
      </w:r>
      <w:r>
        <w:rPr>
          <w:rFonts w:hint="eastAsia" w:ascii="仿宋" w:hAnsi="仿宋" w:eastAsia="仿宋" w:cs="仿宋"/>
          <w:bCs/>
          <w:sz w:val="28"/>
          <w:szCs w:val="28"/>
          <w:highlight w:val="none"/>
          <w:lang w:eastAsia="zh-CN"/>
        </w:rPr>
        <w:t>中标供应商</w:t>
      </w:r>
      <w:r>
        <w:rPr>
          <w:rFonts w:hint="eastAsia" w:ascii="仿宋" w:hAnsi="仿宋" w:eastAsia="仿宋" w:cs="仿宋"/>
          <w:bCs/>
          <w:sz w:val="28"/>
          <w:szCs w:val="28"/>
          <w:highlight w:val="none"/>
        </w:rPr>
        <w:t>应对由于设计、工艺或材料的缺陷而发生的任何不足或故障负责，并承担由此引起的一切后果。</w:t>
      </w:r>
    </w:p>
    <w:p w14:paraId="50B4F73A">
      <w:pPr>
        <w:rPr>
          <w:highlight w:val="none"/>
        </w:rPr>
      </w:pPr>
      <w:r>
        <w:rPr>
          <w:rFonts w:hint="eastAsia" w:ascii="仿宋" w:hAnsi="仿宋" w:eastAsia="仿宋" w:cs="仿宋"/>
          <w:bCs/>
          <w:sz w:val="28"/>
          <w:szCs w:val="28"/>
          <w:highlight w:val="none"/>
        </w:rPr>
        <w:t>（十）在项目采购或实施过程中，如国家标准修改，应按照新国家标准实施；如本招标文件规定高于国家标准，无论新旧标准，均按本招标文件规定实施；如本招标文件规定低于国家标准，无论新旧标准，均按国家标准规定实施。如本招标文件内有内容相互矛盾，以高标准高要求的为准。以上有关风险等由供应商自行考虑并承担。</w:t>
      </w:r>
    </w:p>
    <w:p w14:paraId="631A11BC">
      <w:pPr>
        <w:spacing w:line="500" w:lineRule="exact"/>
        <w:ind w:firstLine="560"/>
        <w:outlineLvl w:val="1"/>
        <w:rPr>
          <w:rFonts w:ascii="黑体" w:hAnsi="黑体" w:eastAsia="黑体"/>
          <w:sz w:val="28"/>
          <w:szCs w:val="28"/>
          <w:highlight w:val="none"/>
        </w:rPr>
      </w:pPr>
      <w:bookmarkStart w:id="56" w:name="_Toc5955"/>
      <w:r>
        <w:rPr>
          <w:rFonts w:hint="eastAsia" w:ascii="黑体" w:hAnsi="黑体" w:eastAsia="黑体"/>
          <w:sz w:val="28"/>
          <w:szCs w:val="28"/>
          <w:highlight w:val="none"/>
        </w:rPr>
        <w:t>五、交货期限和地点</w:t>
      </w:r>
      <w:bookmarkEnd w:id="56"/>
    </w:p>
    <w:p w14:paraId="5CA4F248">
      <w:pPr>
        <w:spacing w:line="500" w:lineRule="exact"/>
        <w:ind w:firstLine="560"/>
        <w:rPr>
          <w:rFonts w:ascii="仿宋" w:hAnsi="仿宋" w:eastAsia="仿宋"/>
          <w:sz w:val="28"/>
          <w:szCs w:val="28"/>
          <w:highlight w:val="none"/>
        </w:rPr>
      </w:pPr>
      <w:r>
        <w:rPr>
          <w:rFonts w:hint="eastAsia" w:ascii="仿宋" w:hAnsi="仿宋" w:eastAsia="仿宋"/>
          <w:sz w:val="28"/>
          <w:szCs w:val="28"/>
          <w:highlight w:val="none"/>
        </w:rPr>
        <w:t>交货期限：合同签订后30日历天完成供货，具体以采购人通知为准。</w:t>
      </w:r>
    </w:p>
    <w:p w14:paraId="301FCD68">
      <w:pPr>
        <w:spacing w:line="500" w:lineRule="exact"/>
        <w:ind w:firstLine="560"/>
        <w:rPr>
          <w:rFonts w:ascii="仿宋" w:hAnsi="仿宋" w:eastAsia="仿宋"/>
          <w:sz w:val="28"/>
          <w:szCs w:val="28"/>
          <w:highlight w:val="none"/>
        </w:rPr>
      </w:pPr>
      <w:r>
        <w:rPr>
          <w:rFonts w:hint="eastAsia" w:ascii="仿宋" w:hAnsi="仿宋" w:eastAsia="仿宋"/>
          <w:sz w:val="28"/>
          <w:szCs w:val="28"/>
          <w:highlight w:val="none"/>
        </w:rPr>
        <w:t>地点：采购人指定</w:t>
      </w:r>
    </w:p>
    <w:p w14:paraId="018A24C9">
      <w:pPr>
        <w:spacing w:line="500" w:lineRule="exact"/>
        <w:ind w:firstLine="560"/>
        <w:outlineLvl w:val="1"/>
        <w:rPr>
          <w:rFonts w:ascii="黑体" w:hAnsi="黑体" w:eastAsia="黑体"/>
          <w:sz w:val="28"/>
          <w:szCs w:val="28"/>
          <w:highlight w:val="none"/>
        </w:rPr>
      </w:pPr>
      <w:bookmarkStart w:id="57" w:name="_Toc17821"/>
      <w:r>
        <w:rPr>
          <w:rFonts w:hint="eastAsia" w:ascii="黑体" w:hAnsi="黑体" w:eastAsia="黑体"/>
          <w:sz w:val="28"/>
          <w:szCs w:val="28"/>
          <w:highlight w:val="none"/>
        </w:rPr>
        <w:t>六、验收</w:t>
      </w:r>
      <w:bookmarkEnd w:id="57"/>
    </w:p>
    <w:p w14:paraId="0A89EA81">
      <w:pPr>
        <w:spacing w:line="500" w:lineRule="exact"/>
        <w:ind w:firstLine="560"/>
        <w:rPr>
          <w:rFonts w:ascii="仿宋" w:hAnsi="仿宋" w:eastAsia="仿宋"/>
          <w:sz w:val="28"/>
          <w:szCs w:val="28"/>
          <w:highlight w:val="none"/>
        </w:rPr>
      </w:pPr>
      <w:r>
        <w:rPr>
          <w:rFonts w:hint="eastAsia" w:ascii="仿宋" w:hAnsi="仿宋" w:eastAsia="仿宋"/>
          <w:sz w:val="28"/>
          <w:szCs w:val="28"/>
          <w:highlight w:val="none"/>
        </w:rPr>
        <w:t>在接到中标供应商以书面形式提出验收申请后，在 5 个工作日内及时组织相关专业技术人员、相关部门共同参与验收，并出具验收报告，作为支付货款的依据。</w:t>
      </w:r>
    </w:p>
    <w:p w14:paraId="21EF7E8A">
      <w:pPr>
        <w:spacing w:line="500" w:lineRule="exact"/>
        <w:ind w:firstLine="560"/>
        <w:outlineLvl w:val="1"/>
        <w:rPr>
          <w:rFonts w:ascii="黑体" w:hAnsi="黑体" w:eastAsia="黑体"/>
          <w:sz w:val="28"/>
          <w:szCs w:val="28"/>
          <w:highlight w:val="none"/>
        </w:rPr>
      </w:pPr>
      <w:bookmarkStart w:id="58" w:name="_Toc17969"/>
      <w:r>
        <w:rPr>
          <w:rFonts w:hint="eastAsia" w:ascii="黑体" w:hAnsi="黑体" w:eastAsia="黑体"/>
          <w:sz w:val="28"/>
          <w:szCs w:val="28"/>
          <w:highlight w:val="none"/>
        </w:rPr>
        <w:t>七、质量保证期限</w:t>
      </w:r>
      <w:bookmarkEnd w:id="58"/>
    </w:p>
    <w:p w14:paraId="109E2D11">
      <w:pPr>
        <w:spacing w:line="500" w:lineRule="exact"/>
        <w:ind w:firstLine="560"/>
        <w:rPr>
          <w:rFonts w:ascii="黑体" w:hAnsi="黑体" w:eastAsia="黑体"/>
          <w:sz w:val="28"/>
          <w:szCs w:val="28"/>
          <w:highlight w:val="none"/>
        </w:rPr>
      </w:pPr>
      <w:r>
        <w:rPr>
          <w:rFonts w:hint="eastAsia" w:ascii="仿宋" w:hAnsi="仿宋" w:eastAsia="仿宋"/>
          <w:sz w:val="28"/>
          <w:szCs w:val="28"/>
          <w:highlight w:val="none"/>
        </w:rPr>
        <w:t>自交货并验收合格之日起计</w:t>
      </w:r>
      <w:r>
        <w:rPr>
          <w:rFonts w:hint="eastAsia" w:ascii="仿宋" w:hAnsi="仿宋" w:eastAsia="仿宋"/>
          <w:sz w:val="28"/>
          <w:szCs w:val="28"/>
          <w:highlight w:val="none"/>
          <w:lang w:val="en-US" w:eastAsia="zh-CN"/>
        </w:rPr>
        <w:t>叁</w:t>
      </w:r>
      <w:r>
        <w:rPr>
          <w:rFonts w:hint="eastAsia" w:ascii="仿宋" w:hAnsi="仿宋" w:eastAsia="仿宋"/>
          <w:sz w:val="28"/>
          <w:szCs w:val="28"/>
          <w:highlight w:val="none"/>
        </w:rPr>
        <w:t>年（整机）。</w:t>
      </w:r>
    </w:p>
    <w:p w14:paraId="6A576DD8">
      <w:pPr>
        <w:spacing w:line="500" w:lineRule="exact"/>
        <w:ind w:firstLine="560"/>
        <w:outlineLvl w:val="1"/>
        <w:rPr>
          <w:rFonts w:ascii="黑体" w:hAnsi="黑体" w:eastAsia="黑体"/>
          <w:sz w:val="28"/>
          <w:szCs w:val="28"/>
          <w:highlight w:val="none"/>
        </w:rPr>
      </w:pPr>
      <w:bookmarkStart w:id="59" w:name="_Toc25344"/>
      <w:r>
        <w:rPr>
          <w:rFonts w:hint="eastAsia" w:ascii="黑体" w:hAnsi="黑体" w:eastAsia="黑体"/>
          <w:sz w:val="28"/>
          <w:szCs w:val="28"/>
          <w:highlight w:val="none"/>
        </w:rPr>
        <w:t>八、售后服务</w:t>
      </w:r>
      <w:bookmarkEnd w:id="59"/>
    </w:p>
    <w:p w14:paraId="0358A217">
      <w:pPr>
        <w:spacing w:line="500" w:lineRule="exact"/>
        <w:ind w:firstLine="560"/>
        <w:rPr>
          <w:rFonts w:ascii="仿宋" w:hAnsi="仿宋" w:eastAsia="仿宋"/>
          <w:sz w:val="28"/>
          <w:szCs w:val="28"/>
          <w:highlight w:val="none"/>
        </w:rPr>
      </w:pPr>
      <w:r>
        <w:rPr>
          <w:rFonts w:hint="eastAsia" w:ascii="仿宋" w:hAnsi="仿宋" w:eastAsia="仿宋"/>
          <w:sz w:val="28"/>
          <w:szCs w:val="28"/>
          <w:highlight w:val="none"/>
        </w:rPr>
        <w:t>（一）设备维护措施：自验收合格之日起，进入保修期，质保</w:t>
      </w:r>
      <w:r>
        <w:rPr>
          <w:rFonts w:hint="eastAsia" w:ascii="仿宋" w:hAnsi="仿宋" w:eastAsia="仿宋"/>
          <w:sz w:val="28"/>
          <w:szCs w:val="28"/>
          <w:highlight w:val="none"/>
          <w:lang w:val="en-US" w:eastAsia="zh-CN"/>
        </w:rPr>
        <w:t>三</w:t>
      </w:r>
      <w:r>
        <w:rPr>
          <w:rFonts w:hint="eastAsia" w:ascii="仿宋" w:hAnsi="仿宋" w:eastAsia="仿宋"/>
          <w:sz w:val="28"/>
          <w:szCs w:val="28"/>
          <w:highlight w:val="none"/>
        </w:rPr>
        <w:t>年；保修期后，终身维护，保证零配件的供应十年，维修只收取配件费（按市场报价的80%优惠提供），不收人工费；维修承诺必须有生产单位签注；提供软件终身免费升级。</w:t>
      </w:r>
    </w:p>
    <w:p w14:paraId="34A46A2D">
      <w:pPr>
        <w:spacing w:line="500" w:lineRule="exact"/>
        <w:ind w:firstLine="560"/>
        <w:rPr>
          <w:rFonts w:ascii="仿宋" w:hAnsi="仿宋" w:eastAsia="仿宋"/>
          <w:sz w:val="28"/>
          <w:szCs w:val="28"/>
          <w:highlight w:val="none"/>
        </w:rPr>
      </w:pPr>
      <w:r>
        <w:rPr>
          <w:rFonts w:hint="eastAsia" w:ascii="仿宋" w:hAnsi="仿宋" w:eastAsia="仿宋"/>
          <w:sz w:val="28"/>
          <w:szCs w:val="28"/>
          <w:highlight w:val="none"/>
        </w:rPr>
        <w:t>（二）故障响应时间：供应商售后服务部需提供每周7天，每天24小时的热线电话服务，由专门的技术人员受理用户电话咨询和故障申告，保证用户在使用设备的过程中，及时得到技术上的支持和服务。</w:t>
      </w:r>
    </w:p>
    <w:p w14:paraId="6BD3C7D7">
      <w:pPr>
        <w:spacing w:line="500" w:lineRule="exact"/>
        <w:ind w:firstLine="560"/>
        <w:rPr>
          <w:rFonts w:ascii="仿宋" w:hAnsi="仿宋" w:eastAsia="仿宋"/>
          <w:sz w:val="28"/>
          <w:szCs w:val="28"/>
          <w:highlight w:val="none"/>
        </w:rPr>
      </w:pPr>
      <w:r>
        <w:rPr>
          <w:rFonts w:hint="eastAsia" w:ascii="仿宋" w:hAnsi="仿宋" w:eastAsia="仿宋"/>
          <w:sz w:val="28"/>
          <w:szCs w:val="28"/>
          <w:highlight w:val="none"/>
        </w:rPr>
        <w:t>（三）维修与备品备件服务：提供国内免费客户服务热线号码和国内维修站电话和地址。供应商保证8小时内维修服务响应，必要时能提供备用机。技术要求（规格）只是对产品的一些原则性要求，并不是详尽的要求，投标供应商有责任依据相关设计技术规范和有关行业国家标准执行。成交供应商应对投标内容所涉及的专利承担一切后果，由此引起的纠纷与采购单位无关。</w:t>
      </w:r>
    </w:p>
    <w:p w14:paraId="275BD0A5">
      <w:pPr>
        <w:spacing w:line="500" w:lineRule="exact"/>
        <w:ind w:firstLine="560"/>
        <w:rPr>
          <w:rFonts w:ascii="仿宋" w:hAnsi="仿宋" w:eastAsia="仿宋"/>
          <w:sz w:val="28"/>
          <w:szCs w:val="28"/>
          <w:highlight w:val="none"/>
        </w:rPr>
      </w:pPr>
      <w:r>
        <w:rPr>
          <w:rFonts w:hint="eastAsia" w:ascii="仿宋" w:hAnsi="仿宋" w:eastAsia="仿宋"/>
          <w:sz w:val="28"/>
          <w:szCs w:val="28"/>
          <w:highlight w:val="none"/>
        </w:rPr>
        <w:t>（四）技术服务信息：要求提供设有的售后服务机构名称、地址，以及专业技术人员名单和联系电话。</w:t>
      </w:r>
    </w:p>
    <w:p w14:paraId="145B3BB1">
      <w:pPr>
        <w:spacing w:line="500" w:lineRule="exact"/>
        <w:ind w:firstLine="560"/>
        <w:outlineLvl w:val="1"/>
        <w:rPr>
          <w:rFonts w:ascii="黑体" w:hAnsi="黑体" w:eastAsia="黑体"/>
          <w:sz w:val="28"/>
          <w:szCs w:val="28"/>
          <w:highlight w:val="none"/>
        </w:rPr>
      </w:pPr>
      <w:bookmarkStart w:id="60" w:name="_Toc11424"/>
      <w:r>
        <w:rPr>
          <w:rFonts w:hint="eastAsia" w:ascii="黑体" w:hAnsi="黑体" w:eastAsia="黑体"/>
          <w:sz w:val="28"/>
          <w:szCs w:val="28"/>
          <w:highlight w:val="none"/>
        </w:rPr>
        <w:t>九、付款方式</w:t>
      </w:r>
      <w:bookmarkEnd w:id="60"/>
    </w:p>
    <w:p w14:paraId="3A6D1EB6">
      <w:pPr>
        <w:spacing w:line="500" w:lineRule="exact"/>
        <w:ind w:firstLine="560"/>
        <w:rPr>
          <w:rFonts w:ascii="仿宋" w:hAnsi="仿宋" w:eastAsia="仿宋"/>
          <w:sz w:val="28"/>
          <w:szCs w:val="28"/>
          <w:highlight w:val="none"/>
        </w:rPr>
      </w:pPr>
      <w:r>
        <w:rPr>
          <w:rFonts w:hint="eastAsia" w:ascii="仿宋" w:hAnsi="仿宋" w:eastAsia="仿宋"/>
          <w:sz w:val="28"/>
          <w:szCs w:val="28"/>
          <w:highlight w:val="none"/>
        </w:rPr>
        <w:t>1.签订合同后10个工作日内支付预付款，预付款为合同金额的30%；</w:t>
      </w:r>
    </w:p>
    <w:p w14:paraId="69515C6E">
      <w:pPr>
        <w:spacing w:line="500" w:lineRule="exact"/>
        <w:ind w:firstLine="560"/>
        <w:rPr>
          <w:rFonts w:ascii="仿宋" w:hAnsi="仿宋" w:eastAsia="仿宋"/>
          <w:sz w:val="28"/>
          <w:szCs w:val="28"/>
          <w:highlight w:val="none"/>
        </w:rPr>
      </w:pPr>
      <w:r>
        <w:rPr>
          <w:rFonts w:hint="eastAsia" w:ascii="仿宋" w:hAnsi="仿宋" w:eastAsia="仿宋"/>
          <w:sz w:val="28"/>
          <w:szCs w:val="28"/>
          <w:highlight w:val="none"/>
        </w:rPr>
        <w:t>2.安装验收合格后，</w:t>
      </w:r>
      <w:r>
        <w:rPr>
          <w:rFonts w:hint="eastAsia" w:ascii="仿宋" w:hAnsi="仿宋" w:eastAsia="仿宋"/>
          <w:sz w:val="28"/>
          <w:szCs w:val="28"/>
          <w:highlight w:val="none"/>
          <w:lang w:val="en-US" w:eastAsia="zh-CN"/>
        </w:rPr>
        <w:t>3</w:t>
      </w:r>
      <w:r>
        <w:rPr>
          <w:rFonts w:hint="eastAsia" w:ascii="仿宋" w:hAnsi="仿宋" w:eastAsia="仿宋"/>
          <w:sz w:val="28"/>
          <w:szCs w:val="28"/>
          <w:highlight w:val="none"/>
        </w:rPr>
        <w:t>个月内结清尾款。</w:t>
      </w:r>
    </w:p>
    <w:p w14:paraId="33F0231F">
      <w:pPr>
        <w:ind w:firstLine="560"/>
        <w:outlineLvl w:val="9"/>
        <w:rPr>
          <w:rFonts w:hint="eastAsia" w:ascii="仿宋" w:hAnsi="仿宋" w:eastAsia="仿宋"/>
          <w:sz w:val="28"/>
          <w:szCs w:val="28"/>
          <w:highlight w:val="none"/>
          <w:lang w:eastAsia="zh-CN"/>
        </w:rPr>
      </w:pPr>
      <w:r>
        <w:rPr>
          <w:rFonts w:hint="eastAsia" w:ascii="仿宋" w:hAnsi="仿宋" w:eastAsia="仿宋"/>
          <w:sz w:val="28"/>
          <w:szCs w:val="28"/>
          <w:highlight w:val="none"/>
        </w:rPr>
        <w:t>每次支付前，</w:t>
      </w:r>
      <w:r>
        <w:rPr>
          <w:rFonts w:hint="eastAsia" w:ascii="仿宋" w:hAnsi="仿宋" w:eastAsia="仿宋"/>
          <w:sz w:val="28"/>
          <w:szCs w:val="28"/>
          <w:highlight w:val="none"/>
          <w:lang w:eastAsia="zh-CN"/>
        </w:rPr>
        <w:t>中标供应商</w:t>
      </w:r>
      <w:r>
        <w:rPr>
          <w:rFonts w:hint="eastAsia" w:ascii="仿宋" w:hAnsi="仿宋" w:eastAsia="仿宋"/>
          <w:sz w:val="28"/>
          <w:szCs w:val="28"/>
          <w:highlight w:val="none"/>
        </w:rPr>
        <w:t>需提供全额正式税票</w:t>
      </w:r>
      <w:r>
        <w:rPr>
          <w:rFonts w:hint="eastAsia" w:ascii="仿宋" w:hAnsi="仿宋" w:eastAsia="仿宋"/>
          <w:sz w:val="28"/>
          <w:szCs w:val="28"/>
          <w:highlight w:val="none"/>
          <w:lang w:eastAsia="zh-CN"/>
        </w:rPr>
        <w:t>。</w:t>
      </w:r>
    </w:p>
    <w:p w14:paraId="3AAA18ED">
      <w:pPr>
        <w:ind w:firstLine="560"/>
        <w:outlineLvl w:val="9"/>
        <w:rPr>
          <w:rFonts w:hint="eastAsia" w:ascii="仿宋" w:hAnsi="仿宋" w:eastAsia="仿宋" w:cs="Times New Roman"/>
          <w:sz w:val="28"/>
          <w:szCs w:val="28"/>
          <w:highlight w:val="none"/>
        </w:rPr>
      </w:pPr>
      <w:r>
        <w:rPr>
          <w:rFonts w:hint="eastAsia" w:ascii="仿宋" w:hAnsi="仿宋" w:eastAsia="仿宋" w:cs="Times New Roman"/>
          <w:sz w:val="28"/>
          <w:szCs w:val="28"/>
          <w:highlight w:val="none"/>
          <w:lang w:val="en-US" w:eastAsia="zh-CN"/>
        </w:rPr>
        <w:t>为了满足抢险救援工作需要，移动排水车交由如皋高新区管委会使用，资产属如皋市应急管理局。因车辆上牌要求，移动排水车中配套车辆发票须开给如皋高新区管委会，配套水泵、发电机组等设备以及液压动力站、液压轴流泵、液压渣浆泵开给甲方。</w:t>
      </w:r>
    </w:p>
    <w:p w14:paraId="5C421E3B">
      <w:pPr>
        <w:spacing w:line="500" w:lineRule="exact"/>
        <w:ind w:firstLine="560"/>
        <w:outlineLvl w:val="1"/>
        <w:rPr>
          <w:rFonts w:ascii="仿宋" w:hAnsi="仿宋" w:eastAsia="仿宋"/>
          <w:sz w:val="28"/>
          <w:szCs w:val="28"/>
          <w:highlight w:val="none"/>
        </w:rPr>
      </w:pPr>
      <w:bookmarkStart w:id="61" w:name="_Toc15492"/>
      <w:r>
        <w:rPr>
          <w:rFonts w:hint="eastAsia" w:ascii="黑体" w:hAnsi="黑体" w:eastAsia="黑体"/>
          <w:sz w:val="28"/>
          <w:szCs w:val="28"/>
          <w:highlight w:val="none"/>
        </w:rPr>
        <w:t>十、其他要求</w:t>
      </w:r>
      <w:bookmarkEnd w:id="61"/>
    </w:p>
    <w:p w14:paraId="0CCB7B1B">
      <w:pPr>
        <w:widowControl/>
        <w:shd w:val="clear" w:color="auto" w:fill="FFFFFF"/>
        <w:ind w:firstLine="560"/>
        <w:contextualSpacing/>
        <w:rPr>
          <w:rFonts w:ascii="仿宋" w:hAnsi="仿宋" w:eastAsia="仿宋"/>
          <w:sz w:val="28"/>
          <w:szCs w:val="28"/>
          <w:highlight w:val="none"/>
        </w:rPr>
      </w:pPr>
      <w:r>
        <w:rPr>
          <w:rFonts w:hint="eastAsia" w:ascii="仿宋" w:hAnsi="仿宋" w:eastAsia="仿宋"/>
          <w:sz w:val="28"/>
          <w:szCs w:val="28"/>
          <w:highlight w:val="none"/>
        </w:rPr>
        <w:t>1.本项目报价方式：本项目采用总价报价。投标报价应包含设备的制造、包装、运输、装卸、保险、安装调试、验收、人员培训、检验、税金、代理服务费等与本项目相关的一切费用。</w:t>
      </w:r>
    </w:p>
    <w:p w14:paraId="1454059D">
      <w:pPr>
        <w:widowControl/>
        <w:shd w:val="clear" w:color="auto" w:fill="FFFFFF"/>
        <w:ind w:firstLine="560"/>
        <w:contextualSpacing/>
        <w:rPr>
          <w:rFonts w:ascii="仿宋" w:hAnsi="仿宋" w:eastAsia="仿宋"/>
          <w:sz w:val="28"/>
          <w:szCs w:val="28"/>
          <w:highlight w:val="none"/>
        </w:rPr>
      </w:pPr>
      <w:r>
        <w:rPr>
          <w:rFonts w:hint="eastAsia" w:ascii="仿宋" w:hAnsi="仿宋" w:eastAsia="仿宋"/>
          <w:sz w:val="28"/>
          <w:szCs w:val="28"/>
          <w:highlight w:val="none"/>
        </w:rPr>
        <w:t>2.投标人应对招标文件内的全部内容进行报价，招标文件未列明，而投标人认为其他必需的费用也需列入报价。在合同实施时，采购方将不予支付</w:t>
      </w:r>
      <w:r>
        <w:rPr>
          <w:rFonts w:hint="eastAsia" w:ascii="仿宋" w:hAnsi="仿宋" w:eastAsia="仿宋"/>
          <w:sz w:val="28"/>
          <w:szCs w:val="28"/>
          <w:highlight w:val="none"/>
          <w:lang w:eastAsia="zh-CN"/>
        </w:rPr>
        <w:t>中标供应商</w:t>
      </w:r>
      <w:r>
        <w:rPr>
          <w:rFonts w:hint="eastAsia" w:ascii="仿宋" w:hAnsi="仿宋" w:eastAsia="仿宋"/>
          <w:sz w:val="28"/>
          <w:szCs w:val="28"/>
          <w:highlight w:val="none"/>
        </w:rPr>
        <w:t>任何其他增项费用。</w:t>
      </w:r>
    </w:p>
    <w:p w14:paraId="14C1AB1C">
      <w:pPr>
        <w:widowControl/>
        <w:shd w:val="clear" w:color="auto" w:fill="FFFFFF"/>
        <w:ind w:firstLine="560"/>
        <w:contextualSpacing/>
        <w:rPr>
          <w:rFonts w:ascii="仿宋" w:hAnsi="仿宋" w:eastAsia="仿宋"/>
          <w:sz w:val="28"/>
          <w:szCs w:val="28"/>
          <w:highlight w:val="none"/>
        </w:rPr>
      </w:pPr>
      <w:r>
        <w:rPr>
          <w:rFonts w:hint="eastAsia" w:ascii="仿宋" w:hAnsi="仿宋" w:eastAsia="仿宋"/>
          <w:sz w:val="28"/>
          <w:szCs w:val="28"/>
          <w:highlight w:val="none"/>
        </w:rPr>
        <w:t>3.投标人应依照规定提交各类声明函、承诺函等，不要求提供原件备查或有关部门出具的相关证明文件，承诺函之内容应全面符合采购人要求，如若中标后在核查过程中出现负偏离，则视为无效投标，相应后果及损失由中标或成交供应商承担。</w:t>
      </w:r>
    </w:p>
    <w:p w14:paraId="203F5772">
      <w:pPr>
        <w:widowControl/>
        <w:shd w:val="clear" w:color="auto" w:fill="FFFFFF"/>
        <w:ind w:firstLine="560"/>
        <w:contextualSpacing/>
        <w:rPr>
          <w:rFonts w:ascii="仿宋" w:hAnsi="仿宋" w:eastAsia="仿宋"/>
          <w:sz w:val="28"/>
          <w:szCs w:val="28"/>
          <w:highlight w:val="none"/>
        </w:rPr>
      </w:pPr>
      <w:r>
        <w:rPr>
          <w:rFonts w:hint="eastAsia" w:ascii="仿宋" w:hAnsi="仿宋" w:eastAsia="仿宋"/>
          <w:sz w:val="28"/>
          <w:szCs w:val="28"/>
          <w:highlight w:val="none"/>
        </w:rPr>
        <w:t>4.中标人需将标的物安全送到采购人指定地点</w:t>
      </w:r>
      <w:r>
        <w:rPr>
          <w:rFonts w:hint="eastAsia" w:ascii="仿宋" w:hAnsi="仿宋" w:eastAsia="仿宋"/>
          <w:sz w:val="28"/>
          <w:szCs w:val="28"/>
          <w:highlight w:val="none"/>
          <w:lang w:eastAsia="zh-CN"/>
        </w:rPr>
        <w:t>，</w:t>
      </w:r>
      <w:r>
        <w:rPr>
          <w:rFonts w:hint="eastAsia" w:ascii="仿宋" w:hAnsi="仿宋" w:eastAsia="仿宋"/>
          <w:sz w:val="28"/>
          <w:szCs w:val="28"/>
          <w:highlight w:val="none"/>
          <w:lang w:val="en-US" w:eastAsia="zh-CN"/>
        </w:rPr>
        <w:t>且承担送达途中的一切安全风险</w:t>
      </w:r>
      <w:r>
        <w:rPr>
          <w:rFonts w:hint="eastAsia" w:ascii="仿宋" w:hAnsi="仿宋" w:eastAsia="仿宋"/>
          <w:sz w:val="28"/>
          <w:szCs w:val="28"/>
          <w:highlight w:val="none"/>
        </w:rPr>
        <w:t>。</w:t>
      </w:r>
    </w:p>
    <w:p w14:paraId="6679016B">
      <w:pPr>
        <w:widowControl/>
        <w:shd w:val="clear" w:color="auto" w:fill="FFFFFF"/>
        <w:ind w:firstLine="560"/>
        <w:contextualSpacing/>
        <w:rPr>
          <w:rFonts w:ascii="仿宋" w:hAnsi="仿宋" w:eastAsia="仿宋"/>
          <w:sz w:val="28"/>
          <w:szCs w:val="28"/>
          <w:highlight w:val="none"/>
        </w:rPr>
      </w:pPr>
      <w:r>
        <w:rPr>
          <w:rFonts w:hint="eastAsia" w:ascii="仿宋" w:hAnsi="仿宋" w:eastAsia="仿宋"/>
          <w:sz w:val="28"/>
          <w:szCs w:val="28"/>
          <w:highlight w:val="none"/>
        </w:rPr>
        <w:t>5.中标人需要提供必要的上牌资料，免费协助车辆办理上牌手续。</w:t>
      </w:r>
    </w:p>
    <w:p w14:paraId="5C70CAD3">
      <w:pPr>
        <w:widowControl/>
        <w:shd w:val="clear" w:color="auto" w:fill="FFFFFF"/>
        <w:ind w:firstLine="560"/>
        <w:contextualSpacing/>
        <w:rPr>
          <w:rFonts w:ascii="仿宋" w:hAnsi="仿宋" w:eastAsia="仿宋"/>
          <w:sz w:val="28"/>
          <w:szCs w:val="28"/>
          <w:highlight w:val="none"/>
        </w:rPr>
      </w:pPr>
    </w:p>
    <w:p w14:paraId="5DC212DE">
      <w:pPr>
        <w:pStyle w:val="208"/>
        <w:spacing w:line="240" w:lineRule="auto"/>
        <w:ind w:firstLine="0"/>
        <w:jc w:val="center"/>
        <w:outlineLvl w:val="0"/>
        <w:rPr>
          <w:rFonts w:ascii="方正小标宋简体" w:eastAsia="方正小标宋简体"/>
          <w:bCs/>
          <w:sz w:val="32"/>
          <w:szCs w:val="32"/>
          <w:highlight w:val="none"/>
        </w:rPr>
      </w:pPr>
      <w:r>
        <w:rPr>
          <w:rFonts w:ascii="方正小标宋简体" w:eastAsia="方正小标宋简体"/>
          <w:bCs/>
          <w:sz w:val="32"/>
          <w:szCs w:val="32"/>
          <w:highlight w:val="none"/>
        </w:rPr>
        <w:br w:type="page" w:clear="all"/>
      </w:r>
      <w:bookmarkStart w:id="62" w:name="_Toc8124"/>
      <w:r>
        <w:rPr>
          <w:rFonts w:hint="eastAsia" w:ascii="方正小标宋简体" w:eastAsia="方正小标宋简体"/>
          <w:bCs/>
          <w:sz w:val="32"/>
          <w:szCs w:val="32"/>
          <w:highlight w:val="none"/>
        </w:rPr>
        <w:t>第4章 合同文本</w:t>
      </w:r>
      <w:bookmarkEnd w:id="62"/>
    </w:p>
    <w:p w14:paraId="185C63EE">
      <w:pPr>
        <w:pStyle w:val="208"/>
        <w:spacing w:line="240" w:lineRule="auto"/>
        <w:ind w:firstLine="560"/>
        <w:rPr>
          <w:rFonts w:ascii="黑体" w:hAnsi="黑体" w:eastAsia="黑体"/>
          <w:sz w:val="28"/>
          <w:szCs w:val="28"/>
          <w:highlight w:val="none"/>
        </w:rPr>
      </w:pPr>
      <w:r>
        <w:rPr>
          <w:rFonts w:hint="eastAsia" w:ascii="黑体" w:hAnsi="黑体" w:eastAsia="黑体"/>
          <w:sz w:val="28"/>
          <w:szCs w:val="28"/>
          <w:highlight w:val="none"/>
        </w:rPr>
        <w:t>一、货物</w:t>
      </w:r>
    </w:p>
    <w:p w14:paraId="2E8E0079">
      <w:pPr>
        <w:widowControl/>
        <w:spacing w:before="19"/>
        <w:jc w:val="center"/>
        <w:rPr>
          <w:rFonts w:ascii="方正小标宋简体" w:eastAsia="方正小标宋简体"/>
          <w:sz w:val="32"/>
          <w:szCs w:val="32"/>
          <w:highlight w:val="none"/>
        </w:rPr>
      </w:pPr>
      <w:r>
        <w:rPr>
          <w:rFonts w:hint="eastAsia" w:ascii="方正小标宋简体" w:eastAsia="方正小标宋简体"/>
          <w:sz w:val="32"/>
          <w:szCs w:val="32"/>
          <w:highlight w:val="none"/>
        </w:rPr>
        <w:t>如皋市政府采购合同</w:t>
      </w:r>
    </w:p>
    <w:p w14:paraId="1A4B551C">
      <w:pPr>
        <w:widowControl/>
        <w:spacing w:before="19"/>
        <w:rPr>
          <w:rFonts w:ascii="仿宋" w:hAnsi="仿宋" w:eastAsia="仿宋"/>
          <w:sz w:val="24"/>
          <w:highlight w:val="none"/>
        </w:rPr>
      </w:pPr>
      <w:r>
        <w:rPr>
          <w:rFonts w:hint="eastAsia" w:ascii="仿宋" w:hAnsi="仿宋" w:eastAsia="仿宋"/>
          <w:sz w:val="24"/>
          <w:highlight w:val="none"/>
        </w:rPr>
        <w:t xml:space="preserve">甲方 : </w:t>
      </w:r>
      <w:r>
        <w:rPr>
          <w:rFonts w:hint="eastAsia" w:ascii="仿宋_GB2312" w:hAnsi="宋体" w:eastAsia="仿宋_GB2312"/>
          <w:sz w:val="24"/>
          <w:highlight w:val="none"/>
        </w:rPr>
        <w:t>如皋市应急管理局</w:t>
      </w:r>
    </w:p>
    <w:p w14:paraId="4AEFDB1C">
      <w:pPr>
        <w:widowControl/>
        <w:spacing w:before="19"/>
        <w:rPr>
          <w:rFonts w:ascii="仿宋" w:hAnsi="仿宋" w:eastAsia="仿宋"/>
          <w:sz w:val="24"/>
          <w:highlight w:val="none"/>
        </w:rPr>
      </w:pPr>
      <w:r>
        <w:rPr>
          <w:rFonts w:hint="eastAsia" w:ascii="仿宋" w:hAnsi="仿宋" w:eastAsia="仿宋"/>
          <w:sz w:val="24"/>
          <w:highlight w:val="none"/>
        </w:rPr>
        <w:t xml:space="preserve">乙方 : </w:t>
      </w:r>
    </w:p>
    <w:p w14:paraId="79D22B76">
      <w:pPr>
        <w:widowControl/>
        <w:spacing w:before="19"/>
        <w:rPr>
          <w:rFonts w:ascii="仿宋" w:hAnsi="仿宋" w:eastAsia="仿宋"/>
          <w:sz w:val="24"/>
          <w:highlight w:val="none"/>
        </w:rPr>
      </w:pPr>
      <w:r>
        <w:rPr>
          <w:rFonts w:hint="eastAsia" w:ascii="仿宋_GB2312" w:hAnsi="宋体" w:eastAsia="仿宋_GB2312"/>
          <w:sz w:val="24"/>
          <w:highlight w:val="none"/>
        </w:rPr>
        <w:t xml:space="preserve">  （如皋市应急管理局）（</w:t>
      </w:r>
      <w:r>
        <w:rPr>
          <w:rFonts w:hint="eastAsia" w:ascii="仿宋_GB2312" w:hAnsi="宋体" w:eastAsia="仿宋_GB2312"/>
          <w:sz w:val="24"/>
          <w:highlight w:val="none"/>
          <w:lang w:eastAsia="zh-CN"/>
        </w:rPr>
        <w:t>如皋市应急管理局应急物资装备采购项目</w:t>
      </w:r>
      <w:r>
        <w:rPr>
          <w:rFonts w:hint="eastAsia" w:ascii="仿宋_GB2312" w:hAnsi="宋体" w:eastAsia="仿宋_GB2312"/>
          <w:sz w:val="24"/>
          <w:highlight w:val="none"/>
        </w:rPr>
        <w:t>）委托（南通泾天纬地项目管理有限公司）进行了政府采购。按照评委会评审推荐、甲方确定乙方为中标单位。现甲乙双方协商同意签订本合同。</w:t>
      </w:r>
    </w:p>
    <w:p w14:paraId="72E9A253">
      <w:pPr>
        <w:widowControl/>
        <w:numPr>
          <w:ilvl w:val="0"/>
          <w:numId w:val="1"/>
        </w:numPr>
        <w:spacing w:before="19"/>
        <w:rPr>
          <w:rFonts w:ascii="仿宋" w:hAnsi="仿宋" w:eastAsia="仿宋"/>
          <w:sz w:val="24"/>
          <w:highlight w:val="none"/>
          <w:u w:val="single"/>
        </w:rPr>
      </w:pPr>
      <w:r>
        <w:rPr>
          <w:rFonts w:hint="eastAsia" w:ascii="仿宋" w:hAnsi="仿宋" w:eastAsia="仿宋"/>
          <w:b/>
          <w:bCs/>
          <w:sz w:val="24"/>
          <w:highlight w:val="none"/>
        </w:rPr>
        <w:t>货物及其数量如下表</w:t>
      </w:r>
      <w:r>
        <w:rPr>
          <w:rFonts w:hint="eastAsia" w:ascii="仿宋" w:hAnsi="仿宋" w:eastAsia="仿宋"/>
          <w:sz w:val="24"/>
          <w:highlight w:val="none"/>
        </w:rPr>
        <w:t>：</w:t>
      </w:r>
    </w:p>
    <w:tbl>
      <w:tblPr>
        <w:tblStyle w:val="4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0"/>
        <w:gridCol w:w="3256"/>
        <w:gridCol w:w="769"/>
        <w:gridCol w:w="769"/>
        <w:gridCol w:w="1203"/>
        <w:gridCol w:w="1425"/>
      </w:tblGrid>
      <w:tr w14:paraId="3A03D5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580" w:type="dxa"/>
            <w:vAlign w:val="center"/>
          </w:tcPr>
          <w:p w14:paraId="45467CA7">
            <w:pPr>
              <w:keepNext w:val="0"/>
              <w:keepLines w:val="0"/>
              <w:suppressLineNumbers w:val="0"/>
              <w:spacing w:before="0" w:beforeAutospacing="0" w:after="0" w:afterAutospacing="0"/>
              <w:ind w:left="0" w:right="0"/>
              <w:jc w:val="center"/>
              <w:rPr>
                <w:rFonts w:hint="default" w:ascii="仿宋" w:hAnsi="仿宋" w:eastAsia="仿宋"/>
                <w:sz w:val="24"/>
                <w:highlight w:val="none"/>
              </w:rPr>
            </w:pPr>
            <w:r>
              <w:rPr>
                <w:rFonts w:hint="eastAsia" w:ascii="仿宋" w:hAnsi="仿宋" w:eastAsia="仿宋"/>
                <w:sz w:val="24"/>
                <w:highlight w:val="none"/>
              </w:rPr>
              <w:t>货物名称</w:t>
            </w:r>
          </w:p>
        </w:tc>
        <w:tc>
          <w:tcPr>
            <w:tcW w:w="3256" w:type="dxa"/>
            <w:vAlign w:val="center"/>
          </w:tcPr>
          <w:p w14:paraId="07B55E6C">
            <w:pPr>
              <w:keepNext w:val="0"/>
              <w:keepLines w:val="0"/>
              <w:suppressLineNumbers w:val="0"/>
              <w:spacing w:before="0" w:beforeAutospacing="0" w:after="0" w:afterAutospacing="0"/>
              <w:ind w:left="0" w:right="0"/>
              <w:jc w:val="center"/>
              <w:rPr>
                <w:rFonts w:hint="default" w:ascii="仿宋" w:hAnsi="仿宋" w:eastAsia="仿宋"/>
                <w:sz w:val="24"/>
                <w:highlight w:val="none"/>
              </w:rPr>
            </w:pPr>
            <w:r>
              <w:rPr>
                <w:rFonts w:hint="eastAsia" w:ascii="仿宋" w:hAnsi="仿宋" w:eastAsia="仿宋"/>
                <w:sz w:val="24"/>
                <w:highlight w:val="none"/>
              </w:rPr>
              <w:t>规格型号</w:t>
            </w:r>
          </w:p>
        </w:tc>
        <w:tc>
          <w:tcPr>
            <w:tcW w:w="769" w:type="dxa"/>
            <w:vAlign w:val="center"/>
          </w:tcPr>
          <w:p w14:paraId="33C2DA96">
            <w:pPr>
              <w:keepNext w:val="0"/>
              <w:keepLines w:val="0"/>
              <w:suppressLineNumbers w:val="0"/>
              <w:spacing w:before="0" w:beforeAutospacing="0" w:after="0" w:afterAutospacing="0"/>
              <w:ind w:left="0" w:right="0"/>
              <w:jc w:val="center"/>
              <w:rPr>
                <w:rFonts w:hint="default" w:ascii="仿宋" w:hAnsi="仿宋" w:eastAsia="仿宋"/>
                <w:sz w:val="24"/>
                <w:highlight w:val="none"/>
              </w:rPr>
            </w:pPr>
            <w:r>
              <w:rPr>
                <w:rFonts w:hint="eastAsia" w:ascii="仿宋" w:hAnsi="仿宋" w:eastAsia="仿宋"/>
                <w:sz w:val="24"/>
                <w:highlight w:val="none"/>
              </w:rPr>
              <w:t>单位</w:t>
            </w:r>
          </w:p>
        </w:tc>
        <w:tc>
          <w:tcPr>
            <w:tcW w:w="769" w:type="dxa"/>
            <w:vAlign w:val="center"/>
          </w:tcPr>
          <w:p w14:paraId="73DA85AD">
            <w:pPr>
              <w:keepNext w:val="0"/>
              <w:keepLines w:val="0"/>
              <w:suppressLineNumbers w:val="0"/>
              <w:spacing w:before="0" w:beforeAutospacing="0" w:after="0" w:afterAutospacing="0"/>
              <w:ind w:left="0" w:right="0"/>
              <w:jc w:val="center"/>
              <w:rPr>
                <w:rFonts w:hint="default" w:ascii="仿宋" w:hAnsi="仿宋" w:eastAsia="仿宋"/>
                <w:sz w:val="24"/>
                <w:highlight w:val="none"/>
              </w:rPr>
            </w:pPr>
            <w:r>
              <w:rPr>
                <w:rFonts w:hint="eastAsia" w:ascii="仿宋" w:hAnsi="仿宋" w:eastAsia="仿宋"/>
                <w:sz w:val="24"/>
                <w:highlight w:val="none"/>
              </w:rPr>
              <w:t>数量</w:t>
            </w:r>
          </w:p>
        </w:tc>
        <w:tc>
          <w:tcPr>
            <w:tcW w:w="1203" w:type="dxa"/>
            <w:vAlign w:val="center"/>
          </w:tcPr>
          <w:p w14:paraId="51688EEE">
            <w:pPr>
              <w:keepNext w:val="0"/>
              <w:keepLines w:val="0"/>
              <w:suppressLineNumbers w:val="0"/>
              <w:spacing w:before="0" w:beforeAutospacing="0" w:after="0" w:afterAutospacing="0"/>
              <w:ind w:left="0" w:right="0"/>
              <w:jc w:val="center"/>
              <w:rPr>
                <w:rFonts w:hint="default" w:ascii="仿宋" w:hAnsi="仿宋" w:eastAsia="仿宋"/>
                <w:sz w:val="24"/>
                <w:highlight w:val="none"/>
              </w:rPr>
            </w:pPr>
            <w:r>
              <w:rPr>
                <w:rFonts w:hint="eastAsia" w:ascii="仿宋" w:hAnsi="仿宋" w:eastAsia="仿宋"/>
                <w:sz w:val="24"/>
                <w:highlight w:val="none"/>
              </w:rPr>
              <w:t>单价</w:t>
            </w:r>
          </w:p>
        </w:tc>
        <w:tc>
          <w:tcPr>
            <w:tcW w:w="1425" w:type="dxa"/>
            <w:vAlign w:val="center"/>
          </w:tcPr>
          <w:p w14:paraId="56712A5F">
            <w:pPr>
              <w:keepNext w:val="0"/>
              <w:keepLines w:val="0"/>
              <w:suppressLineNumbers w:val="0"/>
              <w:spacing w:before="0" w:beforeAutospacing="0" w:after="0" w:afterAutospacing="0"/>
              <w:ind w:left="0" w:right="0"/>
              <w:jc w:val="center"/>
              <w:rPr>
                <w:rFonts w:hint="default" w:ascii="仿宋" w:hAnsi="仿宋" w:eastAsia="仿宋"/>
                <w:sz w:val="24"/>
                <w:highlight w:val="none"/>
              </w:rPr>
            </w:pPr>
            <w:r>
              <w:rPr>
                <w:rFonts w:hint="eastAsia" w:ascii="仿宋" w:hAnsi="仿宋" w:eastAsia="仿宋"/>
                <w:sz w:val="24"/>
                <w:highlight w:val="none"/>
              </w:rPr>
              <w:t>总价</w:t>
            </w:r>
          </w:p>
        </w:tc>
      </w:tr>
      <w:tr w14:paraId="30803A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580" w:type="dxa"/>
          </w:tcPr>
          <w:p w14:paraId="2668BEF6">
            <w:pPr>
              <w:keepNext w:val="0"/>
              <w:keepLines w:val="0"/>
              <w:suppressLineNumbers w:val="0"/>
              <w:spacing w:before="0" w:beforeAutospacing="0" w:after="0" w:afterAutospacing="0"/>
              <w:ind w:left="0" w:right="0"/>
              <w:rPr>
                <w:rFonts w:hint="default" w:ascii="仿宋" w:hAnsi="仿宋" w:eastAsia="仿宋"/>
                <w:sz w:val="24"/>
                <w:highlight w:val="none"/>
              </w:rPr>
            </w:pPr>
          </w:p>
        </w:tc>
        <w:tc>
          <w:tcPr>
            <w:tcW w:w="3256" w:type="dxa"/>
          </w:tcPr>
          <w:p w14:paraId="2D84FC5C">
            <w:pPr>
              <w:keepNext w:val="0"/>
              <w:keepLines w:val="0"/>
              <w:suppressLineNumbers w:val="0"/>
              <w:spacing w:before="0" w:beforeAutospacing="0" w:after="0" w:afterAutospacing="0"/>
              <w:ind w:left="0" w:right="0"/>
              <w:rPr>
                <w:rFonts w:hint="default" w:ascii="仿宋" w:hAnsi="仿宋" w:eastAsia="仿宋"/>
                <w:sz w:val="24"/>
                <w:highlight w:val="none"/>
              </w:rPr>
            </w:pPr>
          </w:p>
        </w:tc>
        <w:tc>
          <w:tcPr>
            <w:tcW w:w="769" w:type="dxa"/>
          </w:tcPr>
          <w:p w14:paraId="47BDF26A">
            <w:pPr>
              <w:keepNext w:val="0"/>
              <w:keepLines w:val="0"/>
              <w:suppressLineNumbers w:val="0"/>
              <w:spacing w:before="0" w:beforeAutospacing="0" w:after="0" w:afterAutospacing="0"/>
              <w:ind w:left="0" w:right="0"/>
              <w:rPr>
                <w:rFonts w:hint="default" w:ascii="仿宋" w:hAnsi="仿宋" w:eastAsia="仿宋"/>
                <w:sz w:val="24"/>
                <w:highlight w:val="none"/>
              </w:rPr>
            </w:pPr>
          </w:p>
        </w:tc>
        <w:tc>
          <w:tcPr>
            <w:tcW w:w="769" w:type="dxa"/>
          </w:tcPr>
          <w:p w14:paraId="112AC0C2">
            <w:pPr>
              <w:keepNext w:val="0"/>
              <w:keepLines w:val="0"/>
              <w:suppressLineNumbers w:val="0"/>
              <w:spacing w:before="0" w:beforeAutospacing="0" w:after="0" w:afterAutospacing="0"/>
              <w:ind w:left="0" w:right="0"/>
              <w:rPr>
                <w:rFonts w:hint="default" w:ascii="仿宋" w:hAnsi="仿宋" w:eastAsia="仿宋"/>
                <w:sz w:val="24"/>
                <w:highlight w:val="none"/>
              </w:rPr>
            </w:pPr>
          </w:p>
        </w:tc>
        <w:tc>
          <w:tcPr>
            <w:tcW w:w="1203" w:type="dxa"/>
          </w:tcPr>
          <w:p w14:paraId="38D46818">
            <w:pPr>
              <w:keepNext w:val="0"/>
              <w:keepLines w:val="0"/>
              <w:suppressLineNumbers w:val="0"/>
              <w:spacing w:before="0" w:beforeAutospacing="0" w:after="0" w:afterAutospacing="0"/>
              <w:ind w:left="0" w:right="0"/>
              <w:rPr>
                <w:rFonts w:hint="default" w:ascii="仿宋" w:hAnsi="仿宋" w:eastAsia="仿宋"/>
                <w:sz w:val="24"/>
                <w:highlight w:val="none"/>
              </w:rPr>
            </w:pPr>
          </w:p>
        </w:tc>
        <w:tc>
          <w:tcPr>
            <w:tcW w:w="1425" w:type="dxa"/>
          </w:tcPr>
          <w:p w14:paraId="50F4025F">
            <w:pPr>
              <w:keepNext w:val="0"/>
              <w:keepLines w:val="0"/>
              <w:suppressLineNumbers w:val="0"/>
              <w:spacing w:before="0" w:beforeAutospacing="0" w:after="0" w:afterAutospacing="0"/>
              <w:ind w:left="0" w:right="0"/>
              <w:rPr>
                <w:rFonts w:hint="default" w:ascii="仿宋" w:hAnsi="仿宋" w:eastAsia="仿宋"/>
                <w:sz w:val="24"/>
                <w:highlight w:val="none"/>
              </w:rPr>
            </w:pPr>
          </w:p>
        </w:tc>
      </w:tr>
      <w:tr w14:paraId="688B8A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580" w:type="dxa"/>
          </w:tcPr>
          <w:p w14:paraId="380DC56E">
            <w:pPr>
              <w:keepNext w:val="0"/>
              <w:keepLines w:val="0"/>
              <w:suppressLineNumbers w:val="0"/>
              <w:spacing w:before="0" w:beforeAutospacing="0" w:after="0" w:afterAutospacing="0"/>
              <w:ind w:left="0" w:right="0"/>
              <w:rPr>
                <w:rFonts w:hint="default" w:ascii="仿宋" w:hAnsi="仿宋" w:eastAsia="仿宋"/>
                <w:sz w:val="24"/>
                <w:highlight w:val="none"/>
              </w:rPr>
            </w:pPr>
          </w:p>
        </w:tc>
        <w:tc>
          <w:tcPr>
            <w:tcW w:w="3256" w:type="dxa"/>
          </w:tcPr>
          <w:p w14:paraId="0F962C24">
            <w:pPr>
              <w:keepNext w:val="0"/>
              <w:keepLines w:val="0"/>
              <w:suppressLineNumbers w:val="0"/>
              <w:spacing w:before="0" w:beforeAutospacing="0" w:after="0" w:afterAutospacing="0"/>
              <w:ind w:left="0" w:right="0"/>
              <w:rPr>
                <w:rFonts w:hint="default" w:ascii="仿宋" w:hAnsi="仿宋" w:eastAsia="仿宋"/>
                <w:sz w:val="24"/>
                <w:highlight w:val="none"/>
              </w:rPr>
            </w:pPr>
          </w:p>
        </w:tc>
        <w:tc>
          <w:tcPr>
            <w:tcW w:w="769" w:type="dxa"/>
          </w:tcPr>
          <w:p w14:paraId="5D2E6124">
            <w:pPr>
              <w:keepNext w:val="0"/>
              <w:keepLines w:val="0"/>
              <w:suppressLineNumbers w:val="0"/>
              <w:spacing w:before="0" w:beforeAutospacing="0" w:after="0" w:afterAutospacing="0"/>
              <w:ind w:left="0" w:right="0"/>
              <w:rPr>
                <w:rFonts w:hint="default" w:ascii="仿宋" w:hAnsi="仿宋" w:eastAsia="仿宋"/>
                <w:sz w:val="24"/>
                <w:highlight w:val="none"/>
              </w:rPr>
            </w:pPr>
          </w:p>
        </w:tc>
        <w:tc>
          <w:tcPr>
            <w:tcW w:w="769" w:type="dxa"/>
          </w:tcPr>
          <w:p w14:paraId="32D0B8C1">
            <w:pPr>
              <w:keepNext w:val="0"/>
              <w:keepLines w:val="0"/>
              <w:suppressLineNumbers w:val="0"/>
              <w:spacing w:before="0" w:beforeAutospacing="0" w:after="0" w:afterAutospacing="0"/>
              <w:ind w:left="0" w:right="0"/>
              <w:rPr>
                <w:rFonts w:hint="default" w:ascii="仿宋" w:hAnsi="仿宋" w:eastAsia="仿宋"/>
                <w:sz w:val="24"/>
                <w:highlight w:val="none"/>
              </w:rPr>
            </w:pPr>
          </w:p>
        </w:tc>
        <w:tc>
          <w:tcPr>
            <w:tcW w:w="1203" w:type="dxa"/>
          </w:tcPr>
          <w:p w14:paraId="2CFD627A">
            <w:pPr>
              <w:keepNext w:val="0"/>
              <w:keepLines w:val="0"/>
              <w:suppressLineNumbers w:val="0"/>
              <w:spacing w:before="0" w:beforeAutospacing="0" w:after="0" w:afterAutospacing="0"/>
              <w:ind w:left="0" w:right="0"/>
              <w:rPr>
                <w:rFonts w:hint="default" w:ascii="仿宋" w:hAnsi="仿宋" w:eastAsia="仿宋"/>
                <w:sz w:val="24"/>
                <w:highlight w:val="none"/>
              </w:rPr>
            </w:pPr>
          </w:p>
        </w:tc>
        <w:tc>
          <w:tcPr>
            <w:tcW w:w="1425" w:type="dxa"/>
          </w:tcPr>
          <w:p w14:paraId="729E364E">
            <w:pPr>
              <w:keepNext w:val="0"/>
              <w:keepLines w:val="0"/>
              <w:suppressLineNumbers w:val="0"/>
              <w:spacing w:before="0" w:beforeAutospacing="0" w:after="0" w:afterAutospacing="0"/>
              <w:ind w:left="0" w:right="0"/>
              <w:rPr>
                <w:rFonts w:hint="default" w:ascii="仿宋" w:hAnsi="仿宋" w:eastAsia="仿宋"/>
                <w:sz w:val="24"/>
                <w:highlight w:val="none"/>
              </w:rPr>
            </w:pPr>
          </w:p>
        </w:tc>
      </w:tr>
      <w:tr w14:paraId="727C10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580" w:type="dxa"/>
            <w:vAlign w:val="center"/>
          </w:tcPr>
          <w:p w14:paraId="651D8B7B">
            <w:pPr>
              <w:keepNext w:val="0"/>
              <w:keepLines w:val="0"/>
              <w:suppressLineNumbers w:val="0"/>
              <w:spacing w:before="0" w:beforeAutospacing="0" w:after="0" w:afterAutospacing="0"/>
              <w:ind w:left="0" w:right="0"/>
              <w:rPr>
                <w:rFonts w:hint="default" w:ascii="仿宋" w:hAnsi="仿宋" w:eastAsia="仿宋"/>
                <w:sz w:val="24"/>
                <w:highlight w:val="none"/>
              </w:rPr>
            </w:pPr>
            <w:r>
              <w:rPr>
                <w:rFonts w:hint="eastAsia" w:ascii="仿宋" w:hAnsi="仿宋" w:eastAsia="仿宋"/>
                <w:sz w:val="24"/>
                <w:highlight w:val="none"/>
              </w:rPr>
              <w:t>总      计</w:t>
            </w:r>
          </w:p>
        </w:tc>
        <w:tc>
          <w:tcPr>
            <w:tcW w:w="4794" w:type="dxa"/>
            <w:gridSpan w:val="3"/>
            <w:vAlign w:val="center"/>
          </w:tcPr>
          <w:p w14:paraId="0D02E868">
            <w:pPr>
              <w:keepNext w:val="0"/>
              <w:keepLines w:val="0"/>
              <w:suppressLineNumbers w:val="0"/>
              <w:spacing w:before="0" w:beforeAutospacing="0" w:after="0" w:afterAutospacing="0"/>
              <w:ind w:left="0" w:right="0"/>
              <w:rPr>
                <w:rFonts w:hint="default" w:ascii="仿宋" w:hAnsi="仿宋" w:eastAsia="仿宋"/>
                <w:sz w:val="24"/>
                <w:highlight w:val="none"/>
              </w:rPr>
            </w:pPr>
            <w:r>
              <w:rPr>
                <w:rFonts w:hint="eastAsia" w:ascii="仿宋" w:hAnsi="仿宋" w:eastAsia="仿宋"/>
                <w:sz w:val="24"/>
                <w:highlight w:val="none"/>
              </w:rPr>
              <w:t>（大写）</w:t>
            </w:r>
          </w:p>
        </w:tc>
        <w:tc>
          <w:tcPr>
            <w:tcW w:w="2628" w:type="dxa"/>
            <w:gridSpan w:val="2"/>
            <w:vAlign w:val="center"/>
          </w:tcPr>
          <w:p w14:paraId="588A6F2E">
            <w:pPr>
              <w:keepNext w:val="0"/>
              <w:keepLines w:val="0"/>
              <w:suppressLineNumbers w:val="0"/>
              <w:spacing w:before="0" w:beforeAutospacing="0" w:after="0" w:afterAutospacing="0"/>
              <w:ind w:left="0" w:right="0"/>
              <w:rPr>
                <w:rFonts w:hint="default" w:ascii="仿宋" w:hAnsi="仿宋" w:eastAsia="仿宋"/>
                <w:sz w:val="24"/>
                <w:highlight w:val="none"/>
              </w:rPr>
            </w:pPr>
            <w:r>
              <w:rPr>
                <w:rFonts w:hint="eastAsia" w:ascii="仿宋" w:hAnsi="仿宋" w:eastAsia="仿宋"/>
                <w:b/>
                <w:bCs/>
                <w:color w:val="333333"/>
                <w:sz w:val="24"/>
                <w:highlight w:val="none"/>
              </w:rPr>
              <w:t>￥</w:t>
            </w:r>
          </w:p>
        </w:tc>
      </w:tr>
    </w:tbl>
    <w:p w14:paraId="70CAEB76">
      <w:pPr>
        <w:widowControl/>
        <w:numPr>
          <w:ilvl w:val="0"/>
          <w:numId w:val="1"/>
        </w:numPr>
        <w:spacing w:before="19"/>
        <w:rPr>
          <w:rFonts w:ascii="仿宋" w:hAnsi="仿宋" w:eastAsia="仿宋"/>
          <w:sz w:val="24"/>
          <w:highlight w:val="none"/>
        </w:rPr>
      </w:pPr>
      <w:r>
        <w:rPr>
          <w:rFonts w:hint="eastAsia" w:ascii="仿宋" w:hAnsi="仿宋" w:eastAsia="仿宋"/>
          <w:b/>
          <w:bCs/>
          <w:sz w:val="24"/>
          <w:highlight w:val="none"/>
        </w:rPr>
        <w:t>质保期</w:t>
      </w:r>
      <w:r>
        <w:rPr>
          <w:rFonts w:hint="eastAsia" w:ascii="仿宋" w:hAnsi="仿宋" w:eastAsia="仿宋"/>
          <w:sz w:val="24"/>
          <w:highlight w:val="none"/>
        </w:rPr>
        <w:t>：自交货并验收合格之日起计</w:t>
      </w:r>
      <w:r>
        <w:rPr>
          <w:rFonts w:hint="eastAsia" w:ascii="仿宋" w:hAnsi="仿宋" w:eastAsia="仿宋"/>
          <w:sz w:val="24"/>
          <w:highlight w:val="none"/>
          <w:lang w:val="en-US" w:eastAsia="zh-CN"/>
        </w:rPr>
        <w:t>叁</w:t>
      </w:r>
      <w:r>
        <w:rPr>
          <w:rFonts w:hint="eastAsia" w:ascii="仿宋" w:hAnsi="仿宋" w:eastAsia="仿宋"/>
          <w:sz w:val="24"/>
          <w:highlight w:val="none"/>
        </w:rPr>
        <w:t>年（整机）。</w:t>
      </w:r>
    </w:p>
    <w:p w14:paraId="1CF288CB">
      <w:pPr>
        <w:widowControl/>
        <w:numPr>
          <w:ilvl w:val="0"/>
          <w:numId w:val="1"/>
        </w:numPr>
        <w:spacing w:before="19"/>
        <w:rPr>
          <w:rFonts w:ascii="仿宋" w:hAnsi="仿宋" w:eastAsia="仿宋"/>
          <w:sz w:val="24"/>
          <w:highlight w:val="none"/>
        </w:rPr>
      </w:pPr>
      <w:r>
        <w:rPr>
          <w:rFonts w:hint="eastAsia" w:ascii="仿宋" w:hAnsi="仿宋" w:eastAsia="仿宋"/>
          <w:b/>
          <w:bCs/>
          <w:sz w:val="24"/>
          <w:highlight w:val="none"/>
        </w:rPr>
        <w:t>交货时间</w:t>
      </w:r>
      <w:r>
        <w:rPr>
          <w:rFonts w:hint="eastAsia" w:ascii="仿宋" w:hAnsi="仿宋" w:eastAsia="仿宋"/>
          <w:sz w:val="24"/>
          <w:highlight w:val="none"/>
        </w:rPr>
        <w:t>：合同签订后30日历天完成供货</w:t>
      </w:r>
    </w:p>
    <w:p w14:paraId="03970538">
      <w:pPr>
        <w:widowControl/>
        <w:numPr>
          <w:ilvl w:val="0"/>
          <w:numId w:val="1"/>
        </w:numPr>
        <w:spacing w:before="19"/>
        <w:rPr>
          <w:rFonts w:ascii="仿宋" w:hAnsi="仿宋" w:eastAsia="仿宋"/>
          <w:sz w:val="24"/>
          <w:highlight w:val="none"/>
        </w:rPr>
      </w:pPr>
      <w:r>
        <w:rPr>
          <w:rFonts w:hint="eastAsia" w:ascii="仿宋" w:hAnsi="仿宋" w:eastAsia="仿宋"/>
          <w:b/>
          <w:bCs/>
          <w:sz w:val="24"/>
          <w:highlight w:val="none"/>
        </w:rPr>
        <w:t>交货地点</w:t>
      </w:r>
      <w:r>
        <w:rPr>
          <w:rFonts w:hint="eastAsia" w:ascii="仿宋" w:hAnsi="仿宋" w:eastAsia="仿宋"/>
          <w:sz w:val="24"/>
          <w:highlight w:val="none"/>
        </w:rPr>
        <w:t>：</w:t>
      </w:r>
    </w:p>
    <w:p w14:paraId="59B1E25C">
      <w:pPr>
        <w:widowControl/>
        <w:numPr>
          <w:ilvl w:val="0"/>
          <w:numId w:val="1"/>
        </w:numPr>
        <w:spacing w:before="19"/>
        <w:rPr>
          <w:rFonts w:hint="eastAsia" w:ascii="仿宋" w:hAnsi="仿宋" w:eastAsia="仿宋"/>
          <w:sz w:val="24"/>
          <w:highlight w:val="none"/>
        </w:rPr>
      </w:pPr>
      <w:r>
        <w:rPr>
          <w:rFonts w:hint="eastAsia" w:ascii="仿宋" w:hAnsi="仿宋" w:eastAsia="仿宋"/>
          <w:b/>
          <w:bCs/>
          <w:sz w:val="24"/>
          <w:highlight w:val="none"/>
        </w:rPr>
        <w:t>付款</w:t>
      </w:r>
      <w:r>
        <w:rPr>
          <w:rFonts w:hint="eastAsia" w:ascii="仿宋" w:hAnsi="仿宋" w:eastAsia="仿宋"/>
          <w:sz w:val="24"/>
          <w:highlight w:val="none"/>
        </w:rPr>
        <w:t>：由甲方按</w:t>
      </w:r>
      <w:r>
        <w:rPr>
          <w:rFonts w:hint="eastAsia" w:ascii="仿宋" w:hAnsi="仿宋" w:eastAsia="仿宋"/>
          <w:sz w:val="24"/>
          <w:highlight w:val="none"/>
          <w:lang w:val="en-US" w:eastAsia="zh-CN"/>
        </w:rPr>
        <w:t>招标文件规定</w:t>
      </w:r>
      <w:r>
        <w:rPr>
          <w:rFonts w:hint="eastAsia" w:ascii="仿宋" w:hAnsi="仿宋" w:eastAsia="仿宋"/>
          <w:sz w:val="24"/>
          <w:highlight w:val="none"/>
        </w:rPr>
        <w:t>办理付款，</w:t>
      </w:r>
      <w:r>
        <w:rPr>
          <w:rFonts w:hint="eastAsia" w:ascii="仿宋" w:hAnsi="仿宋" w:eastAsia="仿宋"/>
          <w:sz w:val="24"/>
          <w:highlight w:val="none"/>
          <w:lang w:val="en-US" w:eastAsia="zh-CN"/>
        </w:rPr>
        <w:t>具体如下：</w:t>
      </w:r>
    </w:p>
    <w:p w14:paraId="4B5D1076">
      <w:pPr>
        <w:widowControl/>
        <w:numPr>
          <w:ilvl w:val="0"/>
          <w:numId w:val="0"/>
        </w:numPr>
        <w:spacing w:before="19"/>
        <w:ind w:left="426"/>
        <w:rPr>
          <w:rFonts w:hint="eastAsia" w:ascii="仿宋" w:hAnsi="仿宋" w:eastAsia="仿宋"/>
          <w:sz w:val="24"/>
          <w:highlight w:val="none"/>
          <w:u w:val="single"/>
        </w:rPr>
      </w:pPr>
      <w:r>
        <w:rPr>
          <w:rFonts w:hint="eastAsia" w:ascii="仿宋" w:hAnsi="仿宋" w:eastAsia="仿宋"/>
          <w:sz w:val="24"/>
          <w:highlight w:val="none"/>
          <w:u w:val="single"/>
        </w:rPr>
        <w:t>1.签订合同后10个工作日内支付预付款，预付款为合同金额的30%；</w:t>
      </w:r>
    </w:p>
    <w:p w14:paraId="75153E30">
      <w:pPr>
        <w:widowControl/>
        <w:numPr>
          <w:ilvl w:val="0"/>
          <w:numId w:val="0"/>
        </w:numPr>
        <w:spacing w:before="19"/>
        <w:ind w:left="426"/>
        <w:rPr>
          <w:rFonts w:hint="eastAsia" w:ascii="仿宋" w:hAnsi="仿宋" w:eastAsia="仿宋"/>
          <w:sz w:val="24"/>
          <w:highlight w:val="none"/>
          <w:u w:val="single"/>
        </w:rPr>
      </w:pPr>
      <w:r>
        <w:rPr>
          <w:rFonts w:hint="eastAsia" w:ascii="仿宋" w:hAnsi="仿宋" w:eastAsia="仿宋"/>
          <w:sz w:val="24"/>
          <w:highlight w:val="none"/>
          <w:u w:val="single"/>
        </w:rPr>
        <w:t>2.安装验收合格后，</w:t>
      </w:r>
      <w:r>
        <w:rPr>
          <w:rFonts w:hint="eastAsia" w:ascii="仿宋" w:hAnsi="仿宋" w:eastAsia="仿宋"/>
          <w:sz w:val="24"/>
          <w:highlight w:val="none"/>
          <w:u w:val="single"/>
          <w:lang w:val="en-US" w:eastAsia="zh-CN"/>
        </w:rPr>
        <w:t>3</w:t>
      </w:r>
      <w:r>
        <w:rPr>
          <w:rFonts w:hint="eastAsia" w:ascii="仿宋" w:hAnsi="仿宋" w:eastAsia="仿宋"/>
          <w:sz w:val="24"/>
          <w:highlight w:val="none"/>
          <w:u w:val="single"/>
        </w:rPr>
        <w:t>个月内结清尾款。</w:t>
      </w:r>
    </w:p>
    <w:p w14:paraId="3DD54A4D">
      <w:pPr>
        <w:widowControl/>
        <w:numPr>
          <w:ilvl w:val="0"/>
          <w:numId w:val="0"/>
        </w:numPr>
        <w:spacing w:before="19"/>
        <w:ind w:left="426"/>
        <w:rPr>
          <w:rFonts w:ascii="仿宋" w:hAnsi="仿宋" w:eastAsia="仿宋"/>
          <w:sz w:val="24"/>
          <w:highlight w:val="none"/>
          <w:u w:val="single"/>
        </w:rPr>
      </w:pPr>
      <w:r>
        <w:rPr>
          <w:rFonts w:hint="eastAsia" w:ascii="仿宋" w:hAnsi="仿宋" w:eastAsia="仿宋"/>
          <w:sz w:val="24"/>
          <w:highlight w:val="none"/>
          <w:u w:val="single"/>
        </w:rPr>
        <w:t>每次支付前，</w:t>
      </w:r>
      <w:r>
        <w:rPr>
          <w:rFonts w:hint="eastAsia" w:ascii="仿宋" w:hAnsi="仿宋" w:eastAsia="仿宋"/>
          <w:sz w:val="24"/>
          <w:highlight w:val="none"/>
          <w:u w:val="single"/>
          <w:lang w:eastAsia="zh-CN"/>
        </w:rPr>
        <w:t>中标供应商</w:t>
      </w:r>
      <w:r>
        <w:rPr>
          <w:rFonts w:hint="eastAsia" w:ascii="仿宋" w:hAnsi="仿宋" w:eastAsia="仿宋"/>
          <w:sz w:val="24"/>
          <w:highlight w:val="none"/>
          <w:u w:val="single"/>
        </w:rPr>
        <w:t>需提供全额正式税票</w:t>
      </w:r>
      <w:r>
        <w:rPr>
          <w:rFonts w:hint="eastAsia" w:ascii="仿宋" w:hAnsi="仿宋" w:eastAsia="仿宋"/>
          <w:sz w:val="24"/>
          <w:highlight w:val="none"/>
          <w:u w:val="single"/>
          <w:lang w:eastAsia="zh-CN"/>
        </w:rPr>
        <w:t>。</w:t>
      </w:r>
    </w:p>
    <w:p w14:paraId="478097BC">
      <w:pPr>
        <w:widowControl/>
        <w:numPr>
          <w:ilvl w:val="0"/>
          <w:numId w:val="1"/>
        </w:numPr>
        <w:spacing w:before="19"/>
        <w:rPr>
          <w:rFonts w:ascii="仿宋" w:hAnsi="仿宋" w:eastAsia="仿宋"/>
          <w:b/>
          <w:bCs/>
          <w:sz w:val="24"/>
          <w:highlight w:val="none"/>
        </w:rPr>
      </w:pPr>
      <w:r>
        <w:rPr>
          <w:rFonts w:hint="eastAsia" w:ascii="仿宋" w:hAnsi="仿宋" w:eastAsia="仿宋"/>
          <w:b/>
          <w:bCs/>
          <w:sz w:val="24"/>
          <w:highlight w:val="none"/>
        </w:rPr>
        <w:t>合同纠纷处理：</w:t>
      </w:r>
      <w:r>
        <w:rPr>
          <w:rFonts w:hint="eastAsia" w:ascii="仿宋" w:hAnsi="仿宋" w:eastAsia="仿宋"/>
          <w:sz w:val="24"/>
          <w:highlight w:val="none"/>
        </w:rPr>
        <w:t>本合同执行过程中发生纠纷，由甲方和乙方协商处理。</w:t>
      </w:r>
    </w:p>
    <w:p w14:paraId="4FFCFEDD">
      <w:pPr>
        <w:widowControl/>
        <w:numPr>
          <w:ilvl w:val="0"/>
          <w:numId w:val="1"/>
        </w:numPr>
        <w:spacing w:before="19"/>
        <w:rPr>
          <w:rFonts w:ascii="仿宋" w:hAnsi="仿宋" w:eastAsia="仿宋"/>
          <w:b/>
          <w:bCs/>
          <w:sz w:val="24"/>
          <w:highlight w:val="none"/>
        </w:rPr>
      </w:pPr>
      <w:r>
        <w:rPr>
          <w:rFonts w:hint="eastAsia" w:ascii="仿宋" w:hAnsi="仿宋" w:eastAsia="仿宋"/>
          <w:b/>
          <w:bCs/>
          <w:sz w:val="24"/>
          <w:highlight w:val="none"/>
        </w:rPr>
        <w:t>合同生效：</w:t>
      </w:r>
      <w:r>
        <w:rPr>
          <w:rFonts w:hint="eastAsia" w:ascii="仿宋" w:hAnsi="仿宋" w:eastAsia="仿宋"/>
          <w:sz w:val="24"/>
          <w:highlight w:val="none"/>
        </w:rPr>
        <w:t>本合同由甲乙双方签字盖章后生效。</w:t>
      </w:r>
    </w:p>
    <w:p w14:paraId="7CED69D5">
      <w:pPr>
        <w:widowControl/>
        <w:numPr>
          <w:ilvl w:val="0"/>
          <w:numId w:val="1"/>
        </w:numPr>
        <w:spacing w:before="19"/>
        <w:rPr>
          <w:rFonts w:ascii="仿宋" w:hAnsi="仿宋" w:eastAsia="仿宋"/>
          <w:b/>
          <w:bCs/>
          <w:sz w:val="24"/>
          <w:highlight w:val="none"/>
        </w:rPr>
      </w:pPr>
      <w:r>
        <w:rPr>
          <w:rFonts w:hint="eastAsia" w:ascii="仿宋" w:hAnsi="仿宋" w:eastAsia="仿宋"/>
          <w:b/>
          <w:bCs/>
          <w:sz w:val="24"/>
          <w:highlight w:val="none"/>
        </w:rPr>
        <w:t>组成本合同的文件包括：</w:t>
      </w:r>
    </w:p>
    <w:p w14:paraId="17899477">
      <w:pPr>
        <w:widowControl/>
        <w:spacing w:before="19"/>
        <w:ind w:firstLine="480"/>
        <w:rPr>
          <w:rFonts w:ascii="仿宋" w:hAnsi="仿宋" w:eastAsia="仿宋"/>
          <w:bCs/>
          <w:sz w:val="24"/>
          <w:highlight w:val="none"/>
        </w:rPr>
      </w:pPr>
      <w:r>
        <w:rPr>
          <w:rFonts w:hint="eastAsia" w:ascii="仿宋" w:hAnsi="仿宋" w:eastAsia="仿宋"/>
          <w:bCs/>
          <w:sz w:val="24"/>
          <w:highlight w:val="none"/>
        </w:rPr>
        <w:t>1、本合同专用条款；</w:t>
      </w:r>
    </w:p>
    <w:p w14:paraId="35E34D38">
      <w:pPr>
        <w:widowControl/>
        <w:spacing w:before="19"/>
        <w:ind w:firstLine="480"/>
        <w:rPr>
          <w:rFonts w:ascii="仿宋" w:hAnsi="仿宋" w:eastAsia="仿宋"/>
          <w:bCs/>
          <w:sz w:val="24"/>
          <w:highlight w:val="none"/>
        </w:rPr>
      </w:pPr>
      <w:r>
        <w:rPr>
          <w:rFonts w:hint="eastAsia" w:ascii="仿宋" w:hAnsi="仿宋" w:eastAsia="仿宋"/>
          <w:bCs/>
          <w:sz w:val="24"/>
          <w:highlight w:val="none"/>
        </w:rPr>
        <w:t>2、甲乙双方商定的其他必要文件。</w:t>
      </w:r>
    </w:p>
    <w:p w14:paraId="42777841">
      <w:pPr>
        <w:widowControl/>
        <w:spacing w:before="19"/>
        <w:rPr>
          <w:rFonts w:ascii="仿宋" w:hAnsi="仿宋" w:eastAsia="仿宋"/>
          <w:bCs/>
          <w:sz w:val="24"/>
          <w:highlight w:val="none"/>
        </w:rPr>
      </w:pPr>
      <w:r>
        <w:rPr>
          <w:rFonts w:hint="eastAsia" w:ascii="仿宋" w:hAnsi="仿宋" w:eastAsia="仿宋"/>
          <w:bCs/>
          <w:sz w:val="24"/>
          <w:highlight w:val="none"/>
        </w:rPr>
        <w:t>上述合同文件内容互为补充，如有不明确，由甲方负责解释。</w:t>
      </w:r>
    </w:p>
    <w:p w14:paraId="118022CB">
      <w:pPr>
        <w:widowControl/>
        <w:spacing w:before="19"/>
        <w:rPr>
          <w:rFonts w:ascii="仿宋" w:hAnsi="仿宋" w:eastAsia="仿宋"/>
          <w:bCs/>
          <w:sz w:val="24"/>
          <w:highlight w:val="none"/>
        </w:rPr>
      </w:pPr>
      <w:r>
        <w:rPr>
          <w:rFonts w:hint="eastAsia" w:ascii="仿宋" w:hAnsi="仿宋" w:eastAsia="仿宋"/>
          <w:bCs/>
          <w:sz w:val="24"/>
          <w:highlight w:val="none"/>
        </w:rPr>
        <w:t>本合同一式两份，甲方持一份，乙方持一份。</w:t>
      </w:r>
    </w:p>
    <w:tbl>
      <w:tblPr>
        <w:tblStyle w:val="40"/>
        <w:tblW w:w="0" w:type="auto"/>
        <w:tblInd w:w="0" w:type="dxa"/>
        <w:tblLayout w:type="fixed"/>
        <w:tblCellMar>
          <w:top w:w="0" w:type="dxa"/>
          <w:left w:w="108" w:type="dxa"/>
          <w:bottom w:w="0" w:type="dxa"/>
          <w:right w:w="108" w:type="dxa"/>
        </w:tblCellMar>
      </w:tblPr>
      <w:tblGrid>
        <w:gridCol w:w="4261"/>
        <w:gridCol w:w="4261"/>
      </w:tblGrid>
      <w:tr w14:paraId="2E264383">
        <w:tblPrEx>
          <w:tblCellMar>
            <w:top w:w="0" w:type="dxa"/>
            <w:left w:w="108" w:type="dxa"/>
            <w:bottom w:w="0" w:type="dxa"/>
            <w:right w:w="108" w:type="dxa"/>
          </w:tblCellMar>
        </w:tblPrEx>
        <w:tc>
          <w:tcPr>
            <w:tcW w:w="4261" w:type="dxa"/>
          </w:tcPr>
          <w:p w14:paraId="243C8A49">
            <w:pPr>
              <w:keepNext w:val="0"/>
              <w:keepLines w:val="0"/>
              <w:widowControl/>
              <w:suppressLineNumbers w:val="0"/>
              <w:spacing w:before="19" w:beforeAutospacing="0" w:after="0" w:afterAutospacing="0"/>
              <w:ind w:left="0" w:right="0"/>
              <w:rPr>
                <w:rFonts w:hint="default" w:ascii="仿宋" w:hAnsi="仿宋" w:eastAsia="仿宋"/>
                <w:b/>
                <w:sz w:val="24"/>
                <w:highlight w:val="none"/>
                <w:u w:val="single"/>
              </w:rPr>
            </w:pPr>
            <w:r>
              <w:rPr>
                <w:rFonts w:hint="eastAsia" w:ascii="仿宋" w:hAnsi="仿宋" w:eastAsia="仿宋"/>
                <w:b/>
                <w:sz w:val="24"/>
                <w:highlight w:val="none"/>
              </w:rPr>
              <w:t>甲方（公章）：</w:t>
            </w:r>
          </w:p>
          <w:p w14:paraId="795EDA07">
            <w:pPr>
              <w:keepNext w:val="0"/>
              <w:keepLines w:val="0"/>
              <w:widowControl/>
              <w:suppressLineNumbers w:val="0"/>
              <w:spacing w:before="19" w:beforeAutospacing="0" w:after="0" w:afterAutospacing="0"/>
              <w:ind w:left="0" w:right="0"/>
              <w:rPr>
                <w:rFonts w:hint="default" w:ascii="仿宋" w:hAnsi="仿宋" w:eastAsia="仿宋"/>
                <w:b/>
                <w:sz w:val="24"/>
                <w:highlight w:val="none"/>
                <w:u w:val="single"/>
              </w:rPr>
            </w:pPr>
            <w:r>
              <w:rPr>
                <w:rFonts w:hint="eastAsia" w:ascii="仿宋" w:hAnsi="仿宋" w:eastAsia="仿宋"/>
                <w:sz w:val="24"/>
                <w:highlight w:val="none"/>
              </w:rPr>
              <w:t>地址：</w:t>
            </w:r>
          </w:p>
          <w:p w14:paraId="424D4160">
            <w:pPr>
              <w:keepNext w:val="0"/>
              <w:keepLines w:val="0"/>
              <w:widowControl/>
              <w:suppressLineNumbers w:val="0"/>
              <w:spacing w:before="19" w:beforeAutospacing="0" w:after="0" w:afterAutospacing="0"/>
              <w:ind w:left="0" w:right="0"/>
              <w:rPr>
                <w:rFonts w:hint="default" w:ascii="仿宋" w:hAnsi="仿宋" w:eastAsia="仿宋"/>
                <w:sz w:val="24"/>
                <w:highlight w:val="none"/>
                <w:u w:val="single"/>
              </w:rPr>
            </w:pPr>
            <w:r>
              <w:rPr>
                <w:rFonts w:hint="eastAsia" w:ascii="仿宋" w:hAnsi="仿宋" w:eastAsia="仿宋"/>
                <w:sz w:val="24"/>
                <w:highlight w:val="none"/>
              </w:rPr>
              <w:t>法定代表人（授权人）：</w:t>
            </w:r>
          </w:p>
          <w:p w14:paraId="30E916B6">
            <w:pPr>
              <w:keepNext w:val="0"/>
              <w:keepLines w:val="0"/>
              <w:widowControl/>
              <w:suppressLineNumbers w:val="0"/>
              <w:spacing w:before="19" w:beforeAutospacing="0" w:after="0" w:afterAutospacing="0"/>
              <w:ind w:left="0" w:right="0"/>
              <w:jc w:val="right"/>
              <w:rPr>
                <w:rFonts w:hint="default" w:ascii="仿宋" w:hAnsi="仿宋" w:eastAsia="仿宋"/>
                <w:sz w:val="24"/>
                <w:highlight w:val="none"/>
                <w:u w:val="single"/>
              </w:rPr>
            </w:pPr>
          </w:p>
          <w:p w14:paraId="3776AF19">
            <w:pPr>
              <w:keepNext w:val="0"/>
              <w:keepLines w:val="0"/>
              <w:widowControl/>
              <w:suppressLineNumbers w:val="0"/>
              <w:spacing w:before="19" w:beforeAutospacing="0" w:after="0" w:afterAutospacing="0"/>
              <w:ind w:left="0" w:right="0"/>
              <w:jc w:val="right"/>
              <w:rPr>
                <w:rFonts w:hint="default" w:ascii="仿宋" w:hAnsi="仿宋" w:eastAsia="仿宋"/>
                <w:sz w:val="24"/>
                <w:highlight w:val="none"/>
                <w:u w:val="single"/>
              </w:rPr>
            </w:pPr>
          </w:p>
          <w:p w14:paraId="0844D136">
            <w:pPr>
              <w:keepNext w:val="0"/>
              <w:keepLines w:val="0"/>
              <w:widowControl/>
              <w:suppressLineNumbers w:val="0"/>
              <w:spacing w:before="19" w:beforeAutospacing="0" w:after="0" w:afterAutospacing="0"/>
              <w:ind w:left="0" w:right="0"/>
              <w:jc w:val="right"/>
              <w:rPr>
                <w:rFonts w:hint="default" w:ascii="仿宋" w:hAnsi="仿宋" w:eastAsia="仿宋"/>
                <w:sz w:val="24"/>
                <w:highlight w:val="none"/>
                <w:u w:val="single"/>
              </w:rPr>
            </w:pPr>
          </w:p>
          <w:p w14:paraId="52C44013">
            <w:pPr>
              <w:keepNext w:val="0"/>
              <w:keepLines w:val="0"/>
              <w:widowControl/>
              <w:suppressLineNumbers w:val="0"/>
              <w:spacing w:before="19" w:beforeAutospacing="0" w:after="0" w:afterAutospacing="0"/>
              <w:ind w:left="0" w:right="0"/>
              <w:jc w:val="right"/>
              <w:rPr>
                <w:rFonts w:hint="default" w:ascii="仿宋" w:hAnsi="仿宋" w:eastAsia="仿宋"/>
                <w:bCs/>
                <w:sz w:val="24"/>
                <w:highlight w:val="none"/>
              </w:rPr>
            </w:pPr>
            <w:r>
              <w:rPr>
                <w:rFonts w:hint="eastAsia" w:ascii="仿宋" w:hAnsi="仿宋" w:eastAsia="仿宋"/>
                <w:sz w:val="24"/>
                <w:highlight w:val="none"/>
              </w:rPr>
              <w:t>年月日</w:t>
            </w:r>
          </w:p>
        </w:tc>
        <w:tc>
          <w:tcPr>
            <w:tcW w:w="4261" w:type="dxa"/>
          </w:tcPr>
          <w:p w14:paraId="11A73860">
            <w:pPr>
              <w:keepNext w:val="0"/>
              <w:keepLines w:val="0"/>
              <w:widowControl/>
              <w:suppressLineNumbers w:val="0"/>
              <w:spacing w:before="19" w:beforeAutospacing="0" w:after="0" w:afterAutospacing="0"/>
              <w:ind w:left="0" w:right="0"/>
              <w:rPr>
                <w:rFonts w:hint="default" w:ascii="仿宋" w:hAnsi="仿宋" w:eastAsia="仿宋"/>
                <w:b/>
                <w:sz w:val="24"/>
                <w:highlight w:val="none"/>
                <w:u w:val="single"/>
              </w:rPr>
            </w:pPr>
            <w:r>
              <w:rPr>
                <w:rFonts w:hint="eastAsia" w:ascii="仿宋" w:hAnsi="仿宋" w:eastAsia="仿宋"/>
                <w:b/>
                <w:sz w:val="24"/>
                <w:highlight w:val="none"/>
              </w:rPr>
              <w:t>乙方（公章）：</w:t>
            </w:r>
          </w:p>
          <w:p w14:paraId="45B5E066">
            <w:pPr>
              <w:keepNext w:val="0"/>
              <w:keepLines w:val="0"/>
              <w:widowControl/>
              <w:suppressLineNumbers w:val="0"/>
              <w:spacing w:before="19" w:beforeAutospacing="0" w:after="0" w:afterAutospacing="0"/>
              <w:ind w:left="0" w:right="0"/>
              <w:rPr>
                <w:rFonts w:hint="default" w:ascii="仿宋" w:hAnsi="仿宋" w:eastAsia="仿宋"/>
                <w:sz w:val="24"/>
                <w:highlight w:val="none"/>
                <w:u w:val="single"/>
              </w:rPr>
            </w:pPr>
            <w:r>
              <w:rPr>
                <w:rFonts w:hint="eastAsia" w:ascii="仿宋" w:hAnsi="仿宋" w:eastAsia="仿宋"/>
                <w:sz w:val="24"/>
                <w:highlight w:val="none"/>
              </w:rPr>
              <w:t>地址：</w:t>
            </w:r>
          </w:p>
          <w:p w14:paraId="33857B00">
            <w:pPr>
              <w:keepNext w:val="0"/>
              <w:keepLines w:val="0"/>
              <w:widowControl/>
              <w:suppressLineNumbers w:val="0"/>
              <w:spacing w:before="19" w:beforeAutospacing="0" w:after="0" w:afterAutospacing="0"/>
              <w:ind w:left="0" w:right="0"/>
              <w:rPr>
                <w:rFonts w:hint="default" w:ascii="仿宋" w:hAnsi="仿宋" w:eastAsia="仿宋"/>
                <w:sz w:val="24"/>
                <w:highlight w:val="none"/>
                <w:u w:val="single"/>
              </w:rPr>
            </w:pPr>
            <w:r>
              <w:rPr>
                <w:rFonts w:hint="eastAsia" w:ascii="仿宋" w:hAnsi="仿宋" w:eastAsia="仿宋"/>
                <w:sz w:val="24"/>
                <w:highlight w:val="none"/>
              </w:rPr>
              <w:t>法定代表人（授权人）：</w:t>
            </w:r>
          </w:p>
          <w:p w14:paraId="4F377429">
            <w:pPr>
              <w:keepNext w:val="0"/>
              <w:keepLines w:val="0"/>
              <w:widowControl/>
              <w:suppressLineNumbers w:val="0"/>
              <w:spacing w:before="19" w:beforeAutospacing="0" w:after="0" w:afterAutospacing="0"/>
              <w:ind w:left="0" w:right="0"/>
              <w:rPr>
                <w:rFonts w:hint="default" w:ascii="仿宋" w:hAnsi="仿宋" w:eastAsia="仿宋"/>
                <w:sz w:val="24"/>
                <w:highlight w:val="none"/>
                <w:u w:val="single"/>
              </w:rPr>
            </w:pPr>
            <w:r>
              <w:rPr>
                <w:rFonts w:hint="eastAsia" w:ascii="仿宋" w:hAnsi="仿宋" w:eastAsia="仿宋"/>
                <w:sz w:val="24"/>
                <w:highlight w:val="none"/>
              </w:rPr>
              <w:t>户名：</w:t>
            </w:r>
          </w:p>
          <w:p w14:paraId="4F008E71">
            <w:pPr>
              <w:keepNext w:val="0"/>
              <w:keepLines w:val="0"/>
              <w:widowControl/>
              <w:suppressLineNumbers w:val="0"/>
              <w:spacing w:before="19" w:beforeAutospacing="0" w:after="0" w:afterAutospacing="0"/>
              <w:ind w:left="0" w:right="0"/>
              <w:rPr>
                <w:rFonts w:hint="default" w:ascii="仿宋" w:hAnsi="仿宋" w:eastAsia="仿宋"/>
                <w:sz w:val="24"/>
                <w:highlight w:val="none"/>
                <w:u w:val="single"/>
              </w:rPr>
            </w:pPr>
            <w:r>
              <w:rPr>
                <w:rFonts w:hint="eastAsia" w:ascii="仿宋" w:hAnsi="仿宋" w:eastAsia="仿宋"/>
                <w:sz w:val="24"/>
                <w:highlight w:val="none"/>
              </w:rPr>
              <w:t>开户银行：</w:t>
            </w:r>
          </w:p>
          <w:p w14:paraId="52AEF6F1">
            <w:pPr>
              <w:keepNext w:val="0"/>
              <w:keepLines w:val="0"/>
              <w:widowControl/>
              <w:suppressLineNumbers w:val="0"/>
              <w:spacing w:before="19" w:beforeAutospacing="0" w:after="0" w:afterAutospacing="0"/>
              <w:ind w:left="0" w:right="0"/>
              <w:rPr>
                <w:rFonts w:hint="default" w:ascii="仿宋" w:hAnsi="仿宋" w:eastAsia="仿宋"/>
                <w:sz w:val="24"/>
                <w:highlight w:val="none"/>
                <w:u w:val="single"/>
              </w:rPr>
            </w:pPr>
            <w:r>
              <w:rPr>
                <w:rFonts w:hint="eastAsia" w:ascii="仿宋" w:hAnsi="仿宋" w:eastAsia="仿宋"/>
                <w:sz w:val="24"/>
                <w:highlight w:val="none"/>
              </w:rPr>
              <w:t>账号：</w:t>
            </w:r>
          </w:p>
          <w:p w14:paraId="58A672C1">
            <w:pPr>
              <w:keepNext w:val="0"/>
              <w:keepLines w:val="0"/>
              <w:widowControl/>
              <w:suppressLineNumbers w:val="0"/>
              <w:spacing w:before="19" w:beforeAutospacing="0" w:after="0" w:afterAutospacing="0"/>
              <w:ind w:left="0" w:right="0"/>
              <w:jc w:val="right"/>
              <w:rPr>
                <w:rFonts w:hint="default" w:ascii="仿宋" w:hAnsi="仿宋" w:eastAsia="仿宋"/>
                <w:bCs/>
                <w:sz w:val="24"/>
                <w:highlight w:val="none"/>
              </w:rPr>
            </w:pPr>
            <w:r>
              <w:rPr>
                <w:rFonts w:hint="eastAsia" w:ascii="仿宋" w:hAnsi="仿宋" w:eastAsia="仿宋"/>
                <w:sz w:val="24"/>
                <w:highlight w:val="none"/>
              </w:rPr>
              <w:t>年月日</w:t>
            </w:r>
          </w:p>
        </w:tc>
      </w:tr>
    </w:tbl>
    <w:p w14:paraId="19EF484B">
      <w:pPr>
        <w:widowControl/>
        <w:spacing w:before="19"/>
        <w:jc w:val="right"/>
        <w:rPr>
          <w:rFonts w:ascii="仿宋" w:hAnsi="仿宋" w:eastAsia="仿宋"/>
          <w:bCs/>
          <w:sz w:val="24"/>
          <w:highlight w:val="none"/>
        </w:rPr>
      </w:pPr>
    </w:p>
    <w:p w14:paraId="5F59E454">
      <w:pPr>
        <w:widowControl/>
        <w:spacing w:before="19"/>
        <w:jc w:val="right"/>
        <w:rPr>
          <w:rFonts w:ascii="仿宋" w:hAnsi="仿宋" w:eastAsia="仿宋"/>
          <w:sz w:val="24"/>
          <w:highlight w:val="none"/>
          <w:u w:val="single"/>
        </w:rPr>
      </w:pPr>
    </w:p>
    <w:p w14:paraId="1258B02E">
      <w:pPr>
        <w:widowControl/>
        <w:spacing w:before="19"/>
        <w:jc w:val="center"/>
        <w:rPr>
          <w:rFonts w:ascii="仿宋" w:hAnsi="仿宋" w:eastAsia="仿宋"/>
          <w:sz w:val="24"/>
          <w:highlight w:val="none"/>
        </w:rPr>
      </w:pPr>
      <w:r>
        <w:rPr>
          <w:rFonts w:hint="eastAsia" w:ascii="仿宋" w:hAnsi="仿宋" w:eastAsia="仿宋"/>
          <w:b/>
          <w:bCs/>
          <w:sz w:val="24"/>
          <w:highlight w:val="none"/>
          <w:u w:val="single"/>
        </w:rPr>
        <w:t>合同专用条款</w:t>
      </w:r>
    </w:p>
    <w:p w14:paraId="3DA51E8B">
      <w:pPr>
        <w:ind w:firstLine="482"/>
        <w:rPr>
          <w:rFonts w:ascii="仿宋" w:hAnsi="仿宋" w:eastAsia="仿宋"/>
          <w:b/>
          <w:sz w:val="24"/>
          <w:highlight w:val="none"/>
        </w:rPr>
      </w:pPr>
      <w:r>
        <w:rPr>
          <w:rFonts w:hint="eastAsia" w:ascii="仿宋" w:hAnsi="仿宋" w:eastAsia="仿宋"/>
          <w:b/>
          <w:sz w:val="24"/>
          <w:highlight w:val="none"/>
        </w:rPr>
        <w:t>第一条 供货及知识产权</w:t>
      </w:r>
    </w:p>
    <w:p w14:paraId="077C028D">
      <w:pPr>
        <w:ind w:firstLine="480"/>
        <w:rPr>
          <w:rFonts w:ascii="仿宋" w:hAnsi="仿宋" w:eastAsia="仿宋"/>
          <w:sz w:val="24"/>
          <w:highlight w:val="none"/>
        </w:rPr>
      </w:pPr>
      <w:r>
        <w:rPr>
          <w:rFonts w:ascii="仿宋" w:hAnsi="仿宋" w:eastAsia="仿宋"/>
          <w:sz w:val="24"/>
          <w:highlight w:val="none"/>
        </w:rPr>
        <w:t>乙方应按</w:t>
      </w:r>
      <w:r>
        <w:rPr>
          <w:rFonts w:hint="eastAsia" w:ascii="仿宋" w:hAnsi="仿宋" w:eastAsia="仿宋"/>
          <w:sz w:val="24"/>
          <w:highlight w:val="none"/>
        </w:rPr>
        <w:t>照招标</w:t>
      </w:r>
      <w:r>
        <w:rPr>
          <w:rFonts w:ascii="仿宋" w:hAnsi="仿宋" w:eastAsia="仿宋"/>
          <w:sz w:val="24"/>
          <w:highlight w:val="none"/>
        </w:rPr>
        <w:t>文件规定</w:t>
      </w:r>
      <w:r>
        <w:rPr>
          <w:rFonts w:hint="eastAsia" w:ascii="仿宋" w:hAnsi="仿宋" w:eastAsia="仿宋"/>
          <w:sz w:val="24"/>
          <w:highlight w:val="none"/>
        </w:rPr>
        <w:t>及投标文件承诺</w:t>
      </w:r>
      <w:r>
        <w:rPr>
          <w:rFonts w:ascii="仿宋" w:hAnsi="仿宋" w:eastAsia="仿宋"/>
          <w:sz w:val="24"/>
          <w:highlight w:val="none"/>
        </w:rPr>
        <w:t>的货物性能、技术要求、质量标准向甲方提供未经使用的全新产品。乙</w:t>
      </w:r>
      <w:r>
        <w:rPr>
          <w:rFonts w:hint="eastAsia" w:ascii="仿宋" w:hAnsi="仿宋" w:eastAsia="仿宋"/>
          <w:sz w:val="24"/>
          <w:highlight w:val="none"/>
        </w:rPr>
        <w:t>方应保证甲方在使用、接受本合同货物和服务或其任何一部分时不受第三方提出侵犯其专利权、版权、商标权和工业设计权等知识产权的起诉。一旦出现侵权，由乙方负全部责任。</w:t>
      </w:r>
    </w:p>
    <w:p w14:paraId="03EC0831">
      <w:pPr>
        <w:ind w:firstLine="482"/>
        <w:rPr>
          <w:rFonts w:ascii="仿宋" w:hAnsi="仿宋" w:eastAsia="仿宋"/>
          <w:sz w:val="24"/>
          <w:highlight w:val="none"/>
        </w:rPr>
      </w:pPr>
      <w:r>
        <w:rPr>
          <w:rFonts w:hint="eastAsia" w:ascii="仿宋" w:hAnsi="仿宋" w:eastAsia="仿宋"/>
          <w:b/>
          <w:sz w:val="24"/>
          <w:highlight w:val="none"/>
        </w:rPr>
        <w:t xml:space="preserve">第二条 合同总价款    </w:t>
      </w:r>
    </w:p>
    <w:p w14:paraId="2B713EDF">
      <w:pPr>
        <w:ind w:firstLine="480"/>
        <w:rPr>
          <w:rFonts w:ascii="仿宋" w:hAnsi="仿宋" w:eastAsia="仿宋"/>
          <w:sz w:val="24"/>
          <w:highlight w:val="none"/>
        </w:rPr>
      </w:pPr>
      <w:r>
        <w:rPr>
          <w:rFonts w:hint="eastAsia" w:ascii="仿宋" w:hAnsi="仿宋" w:eastAsia="仿宋"/>
          <w:sz w:val="24"/>
          <w:highlight w:val="none"/>
        </w:rPr>
        <w:t>本合同总价款是货物设计、制造、包装、仓储、运输、安装及验收合格之前及保修期内备品备件发生的所有含税费用。本合同总价款还包含乙方应当提供的伴随服务/售后服务费用。</w:t>
      </w:r>
    </w:p>
    <w:p w14:paraId="18B08C82">
      <w:pPr>
        <w:ind w:firstLine="482"/>
        <w:rPr>
          <w:rFonts w:ascii="仿宋" w:hAnsi="仿宋" w:eastAsia="仿宋"/>
          <w:b/>
          <w:sz w:val="24"/>
          <w:highlight w:val="none"/>
        </w:rPr>
      </w:pPr>
      <w:r>
        <w:rPr>
          <w:rFonts w:hint="eastAsia" w:ascii="仿宋" w:hAnsi="仿宋" w:eastAsia="仿宋"/>
          <w:b/>
          <w:sz w:val="24"/>
          <w:highlight w:val="none"/>
        </w:rPr>
        <w:t>第三条 质量保证期内的技术支持与售后服务</w:t>
      </w:r>
    </w:p>
    <w:p w14:paraId="0E86682A">
      <w:pPr>
        <w:ind w:firstLine="480"/>
        <w:rPr>
          <w:rFonts w:hint="eastAsia" w:ascii="仿宋" w:hAnsi="仿宋" w:eastAsia="仿宋"/>
          <w:sz w:val="24"/>
          <w:highlight w:val="none"/>
          <w:u w:val="single"/>
        </w:rPr>
      </w:pPr>
      <w:r>
        <w:rPr>
          <w:rFonts w:hint="eastAsia" w:ascii="仿宋" w:hAnsi="仿宋" w:eastAsia="仿宋"/>
          <w:sz w:val="24"/>
          <w:highlight w:val="none"/>
        </w:rPr>
        <w:t>（</w:t>
      </w:r>
      <w:r>
        <w:rPr>
          <w:rFonts w:hint="eastAsia" w:ascii="仿宋" w:hAnsi="仿宋" w:eastAsia="仿宋"/>
          <w:sz w:val="24"/>
          <w:highlight w:val="none"/>
          <w:u w:val="single"/>
        </w:rPr>
        <w:t>一）设备维护措施：自验收合格之日起，进入保修期，质保</w:t>
      </w:r>
      <w:r>
        <w:rPr>
          <w:rFonts w:hint="eastAsia" w:ascii="仿宋" w:hAnsi="仿宋" w:eastAsia="仿宋"/>
          <w:sz w:val="24"/>
          <w:highlight w:val="none"/>
          <w:u w:val="single"/>
          <w:lang w:val="en-US" w:eastAsia="zh-CN"/>
        </w:rPr>
        <w:t>三</w:t>
      </w:r>
      <w:r>
        <w:rPr>
          <w:rFonts w:hint="eastAsia" w:ascii="仿宋" w:hAnsi="仿宋" w:eastAsia="仿宋"/>
          <w:sz w:val="24"/>
          <w:highlight w:val="none"/>
          <w:u w:val="single"/>
        </w:rPr>
        <w:t>年；保修期后，终身维护，保证零配件的供应十年，维修只收取配件费（按市场报价的80%优惠提供），不收人工费；维修承诺必须有生产单位签注；提供软件终身免费升级。</w:t>
      </w:r>
    </w:p>
    <w:p w14:paraId="68145D0A">
      <w:pPr>
        <w:ind w:firstLine="480"/>
        <w:rPr>
          <w:rFonts w:hint="eastAsia" w:ascii="仿宋" w:hAnsi="仿宋" w:eastAsia="仿宋"/>
          <w:sz w:val="24"/>
          <w:highlight w:val="none"/>
          <w:u w:val="single"/>
        </w:rPr>
      </w:pPr>
      <w:r>
        <w:rPr>
          <w:rFonts w:hint="eastAsia" w:ascii="仿宋" w:hAnsi="仿宋" w:eastAsia="仿宋"/>
          <w:sz w:val="24"/>
          <w:highlight w:val="none"/>
          <w:u w:val="single"/>
        </w:rPr>
        <w:t>（二）故障响应时间：供应商售后服务部需提供每周7天，每天24小时的热线电话服务，由专门的技术人员受理用户电话咨询和故障申告，保证用户在使用设备的过程中，及时得到技术上的支持和服务。</w:t>
      </w:r>
    </w:p>
    <w:p w14:paraId="23D28AFA">
      <w:pPr>
        <w:ind w:firstLine="480"/>
        <w:rPr>
          <w:rFonts w:hint="eastAsia" w:ascii="仿宋" w:hAnsi="仿宋" w:eastAsia="仿宋"/>
          <w:sz w:val="24"/>
          <w:highlight w:val="none"/>
          <w:u w:val="single"/>
        </w:rPr>
      </w:pPr>
      <w:r>
        <w:rPr>
          <w:rFonts w:hint="eastAsia" w:ascii="仿宋" w:hAnsi="仿宋" w:eastAsia="仿宋"/>
          <w:sz w:val="24"/>
          <w:highlight w:val="none"/>
          <w:u w:val="single"/>
        </w:rPr>
        <w:t>（三）维修与备品备件服务：提供国内免费客户服务热线号码和国内维修站电话和地址。供应商保证8小时内维修服务响应，必要时能提供备用机。技术要求（规格）只是对产品的一些原则性要求，并不是详尽的要求，投标供应商有责任依据相关设计技术规范和有关行业国家标准执行。成交供应商应对投标内容所涉及的专利承担一切后果，由此引起的纠纷与采购单位无关。</w:t>
      </w:r>
    </w:p>
    <w:p w14:paraId="0E18A4E2">
      <w:pPr>
        <w:ind w:firstLine="480"/>
        <w:rPr>
          <w:rFonts w:ascii="仿宋" w:hAnsi="仿宋" w:eastAsia="仿宋"/>
          <w:sz w:val="24"/>
          <w:highlight w:val="none"/>
        </w:rPr>
      </w:pPr>
      <w:r>
        <w:rPr>
          <w:rFonts w:hint="eastAsia" w:ascii="仿宋" w:hAnsi="仿宋" w:eastAsia="仿宋"/>
          <w:sz w:val="24"/>
          <w:highlight w:val="none"/>
          <w:u w:val="single"/>
        </w:rPr>
        <w:t>（四）技术服务信息：要求提供设有的售后服务机构名称、地址，以及专业技术人员名单和联系电话。</w:t>
      </w:r>
    </w:p>
    <w:p w14:paraId="7B84027E">
      <w:pPr>
        <w:ind w:firstLine="482"/>
        <w:rPr>
          <w:rFonts w:ascii="仿宋" w:hAnsi="仿宋" w:eastAsia="仿宋"/>
          <w:b/>
          <w:sz w:val="24"/>
          <w:highlight w:val="none"/>
        </w:rPr>
      </w:pPr>
      <w:r>
        <w:rPr>
          <w:rFonts w:hint="eastAsia" w:ascii="仿宋" w:hAnsi="仿宋" w:eastAsia="仿宋"/>
          <w:b/>
          <w:sz w:val="24"/>
          <w:highlight w:val="none"/>
        </w:rPr>
        <w:t>第四条 质量保证期外的技术支持与服务</w:t>
      </w:r>
    </w:p>
    <w:p w14:paraId="1CE1B195">
      <w:pPr>
        <w:ind w:firstLine="480"/>
        <w:rPr>
          <w:rFonts w:ascii="仿宋" w:hAnsi="仿宋" w:eastAsia="仿宋"/>
          <w:sz w:val="24"/>
          <w:highlight w:val="none"/>
        </w:rPr>
      </w:pPr>
      <w:r>
        <w:rPr>
          <w:rFonts w:hint="eastAsia" w:ascii="仿宋" w:hAnsi="仿宋" w:eastAsia="仿宋"/>
          <w:sz w:val="24"/>
          <w:highlight w:val="none"/>
        </w:rPr>
        <w:t>按乙方投标文件执行。</w:t>
      </w:r>
    </w:p>
    <w:p w14:paraId="3A5AF27F">
      <w:pPr>
        <w:ind w:firstLine="482"/>
        <w:rPr>
          <w:rFonts w:ascii="仿宋" w:hAnsi="仿宋" w:eastAsia="仿宋"/>
          <w:b/>
          <w:sz w:val="24"/>
          <w:highlight w:val="none"/>
        </w:rPr>
      </w:pPr>
      <w:r>
        <w:rPr>
          <w:rFonts w:hint="eastAsia" w:ascii="仿宋" w:hAnsi="仿宋" w:eastAsia="仿宋"/>
          <w:b/>
          <w:sz w:val="24"/>
          <w:highlight w:val="none"/>
        </w:rPr>
        <w:t>第五条 交货和验收</w:t>
      </w:r>
    </w:p>
    <w:p w14:paraId="501A3289">
      <w:pPr>
        <w:ind w:firstLine="480"/>
        <w:rPr>
          <w:rFonts w:ascii="仿宋" w:hAnsi="仿宋" w:eastAsia="仿宋"/>
          <w:sz w:val="24"/>
          <w:highlight w:val="none"/>
        </w:rPr>
      </w:pPr>
      <w:r>
        <w:rPr>
          <w:rFonts w:hint="eastAsia" w:ascii="仿宋" w:hAnsi="仿宋" w:eastAsia="仿宋"/>
          <w:sz w:val="24"/>
          <w:highlight w:val="none"/>
        </w:rPr>
        <w:t>1、乙方应按照本合同规定的时间、地点和方式向甲方交付货物。</w:t>
      </w:r>
    </w:p>
    <w:p w14:paraId="56231A36">
      <w:pPr>
        <w:ind w:firstLine="480"/>
        <w:rPr>
          <w:rFonts w:ascii="仿宋" w:hAnsi="仿宋" w:eastAsia="仿宋"/>
          <w:sz w:val="24"/>
          <w:highlight w:val="none"/>
        </w:rPr>
      </w:pPr>
      <w:r>
        <w:rPr>
          <w:rFonts w:hint="eastAsia" w:ascii="仿宋" w:hAnsi="仿宋" w:eastAsia="仿宋"/>
          <w:sz w:val="24"/>
          <w:highlight w:val="none"/>
        </w:rPr>
        <w:t>2、乙方交付的货物应当完全符合本合同所规定的货物、数量和规格要求。 乙方提供的货物不符合合同规定的，甲方有权拒收货物，由此引起的风险，由乙方承担。</w:t>
      </w:r>
    </w:p>
    <w:p w14:paraId="6753D1AB">
      <w:pPr>
        <w:ind w:firstLine="480"/>
        <w:rPr>
          <w:rFonts w:ascii="仿宋" w:hAnsi="仿宋" w:eastAsia="仿宋"/>
          <w:sz w:val="24"/>
          <w:highlight w:val="none"/>
        </w:rPr>
      </w:pPr>
      <w:r>
        <w:rPr>
          <w:rFonts w:hint="eastAsia" w:ascii="仿宋" w:hAnsi="仿宋" w:eastAsia="仿宋"/>
          <w:sz w:val="24"/>
          <w:highlight w:val="none"/>
        </w:rPr>
        <w:t>3、甲方应当在到货后五日内对货物进行验收，</w:t>
      </w:r>
      <w:r>
        <w:rPr>
          <w:rFonts w:ascii="仿宋" w:hAnsi="仿宋" w:eastAsia="仿宋"/>
          <w:sz w:val="24"/>
          <w:highlight w:val="none"/>
        </w:rPr>
        <w:t>验收包括：型号、规格、数量、外观质量、及货物包装</w:t>
      </w:r>
      <w:r>
        <w:rPr>
          <w:rFonts w:hint="eastAsia" w:ascii="仿宋" w:hAnsi="仿宋" w:eastAsia="仿宋"/>
          <w:sz w:val="24"/>
          <w:highlight w:val="none"/>
        </w:rPr>
        <w:t>是否完好，安装调试是否合格。所提供货物的装箱清单、用户手册、原厂保修卡、随机资料及配件、随机工具等是否齐全。验收合格后甲方应在验收记录上签字盖章。</w:t>
      </w:r>
    </w:p>
    <w:p w14:paraId="160E3DE7">
      <w:pPr>
        <w:ind w:firstLine="482"/>
        <w:rPr>
          <w:rFonts w:ascii="仿宋" w:hAnsi="仿宋" w:eastAsia="仿宋"/>
          <w:b/>
          <w:sz w:val="24"/>
          <w:highlight w:val="none"/>
        </w:rPr>
      </w:pPr>
      <w:r>
        <w:rPr>
          <w:rFonts w:hint="eastAsia" w:ascii="仿宋" w:hAnsi="仿宋" w:eastAsia="仿宋"/>
          <w:b/>
          <w:sz w:val="24"/>
          <w:highlight w:val="none"/>
        </w:rPr>
        <w:t>第六条 货款支付</w:t>
      </w:r>
    </w:p>
    <w:p w14:paraId="5AFD19AA">
      <w:pPr>
        <w:ind w:firstLine="480"/>
        <w:rPr>
          <w:rFonts w:hint="eastAsia" w:ascii="仿宋" w:hAnsi="仿宋" w:eastAsia="仿宋"/>
          <w:sz w:val="24"/>
          <w:highlight w:val="none"/>
        </w:rPr>
      </w:pPr>
      <w:r>
        <w:rPr>
          <w:rFonts w:hint="eastAsia" w:ascii="仿宋" w:hAnsi="仿宋" w:eastAsia="仿宋"/>
          <w:sz w:val="24"/>
          <w:highlight w:val="none"/>
        </w:rPr>
        <w:t>本合同项下所有款项均在乙方货物交付验收合格后，并提交所需单据后</w:t>
      </w:r>
      <w:r>
        <w:rPr>
          <w:rFonts w:hint="eastAsia" w:ascii="仿宋" w:hAnsi="仿宋" w:eastAsia="仿宋"/>
          <w:sz w:val="24"/>
          <w:highlight w:val="none"/>
          <w:u w:val="single"/>
        </w:rPr>
        <w:t>　　　</w:t>
      </w:r>
      <w:r>
        <w:rPr>
          <w:rFonts w:hint="eastAsia" w:ascii="仿宋" w:hAnsi="仿宋" w:eastAsia="仿宋"/>
          <w:sz w:val="24"/>
          <w:highlight w:val="none"/>
        </w:rPr>
        <w:t>个工作日内按合同约定的付款方支付货款。</w:t>
      </w:r>
    </w:p>
    <w:p w14:paraId="1C04A7CF">
      <w:pPr>
        <w:ind w:firstLine="480"/>
        <w:rPr>
          <w:rFonts w:hint="eastAsia" w:ascii="仿宋" w:hAnsi="仿宋" w:eastAsia="仿宋"/>
          <w:sz w:val="24"/>
          <w:highlight w:val="none"/>
        </w:rPr>
      </w:pPr>
      <w:r>
        <w:rPr>
          <w:rFonts w:hint="eastAsia" w:ascii="仿宋" w:hAnsi="仿宋" w:eastAsia="仿宋"/>
          <w:sz w:val="24"/>
          <w:highlight w:val="none"/>
          <w:lang w:val="en-US" w:eastAsia="zh-CN"/>
        </w:rPr>
        <w:t>发票要求：为了满足抢险救援工作需要，移动排水车交由如皋高新区管委会使用，资产属如皋市应急管理局。因车辆上牌要求，移动排水车中配套车辆发票须开给如皋高新区管委会，配套水泵、发电机组等设备以及液压动力站、液压轴流泵、液压渣浆泵开给甲方。</w:t>
      </w:r>
    </w:p>
    <w:p w14:paraId="13565900">
      <w:pPr>
        <w:ind w:firstLine="482"/>
        <w:rPr>
          <w:rFonts w:ascii="仿宋" w:hAnsi="仿宋" w:eastAsia="仿宋"/>
          <w:b/>
          <w:sz w:val="24"/>
          <w:highlight w:val="none"/>
        </w:rPr>
      </w:pPr>
      <w:r>
        <w:rPr>
          <w:rFonts w:hint="eastAsia" w:ascii="仿宋" w:hAnsi="仿宋" w:eastAsia="仿宋"/>
          <w:b/>
          <w:sz w:val="24"/>
          <w:highlight w:val="none"/>
        </w:rPr>
        <w:t>第七条 违约责任</w:t>
      </w:r>
    </w:p>
    <w:p w14:paraId="76834517">
      <w:pPr>
        <w:ind w:firstLine="480"/>
        <w:rPr>
          <w:rFonts w:ascii="仿宋" w:hAnsi="仿宋" w:eastAsia="仿宋"/>
          <w:sz w:val="24"/>
          <w:highlight w:val="none"/>
        </w:rPr>
      </w:pPr>
      <w:r>
        <w:rPr>
          <w:rFonts w:hint="eastAsia" w:ascii="仿宋" w:hAnsi="仿宋" w:eastAsia="仿宋"/>
          <w:sz w:val="24"/>
          <w:highlight w:val="none"/>
        </w:rPr>
        <w:t>1、甲方无正当理由拒收货物、拒付货物款的，由甲方向乙方偿付合同总价的5%违约金。</w:t>
      </w:r>
    </w:p>
    <w:p w14:paraId="79D432B0">
      <w:pPr>
        <w:ind w:firstLine="480"/>
        <w:rPr>
          <w:rFonts w:ascii="仿宋" w:hAnsi="仿宋" w:eastAsia="仿宋"/>
          <w:sz w:val="24"/>
          <w:highlight w:val="none"/>
        </w:rPr>
      </w:pPr>
      <w:r>
        <w:rPr>
          <w:rFonts w:hint="eastAsia" w:ascii="仿宋" w:hAnsi="仿宋" w:eastAsia="仿宋"/>
          <w:sz w:val="24"/>
          <w:highlight w:val="none"/>
        </w:rPr>
        <w:t>2、甲方未按合同规定的期限向乙方支付货款的，每逾期1天甲方向乙方偿付欠款总额的5‰滞纳金，但累计滞纳金总额不超过欠款总额的5% 。</w:t>
      </w:r>
    </w:p>
    <w:p w14:paraId="5B9FB788">
      <w:pPr>
        <w:ind w:firstLine="480"/>
        <w:rPr>
          <w:rFonts w:ascii="仿宋" w:hAnsi="仿宋" w:eastAsia="仿宋"/>
          <w:sz w:val="24"/>
          <w:highlight w:val="none"/>
        </w:rPr>
      </w:pPr>
      <w:r>
        <w:rPr>
          <w:rFonts w:hint="eastAsia" w:ascii="仿宋" w:hAnsi="仿宋" w:eastAsia="仿宋"/>
          <w:sz w:val="24"/>
          <w:highlight w:val="none"/>
        </w:rPr>
        <w:t>3、如乙方不能交付货物，乙方应向甲方支付合同总价５％的违约金。</w:t>
      </w:r>
    </w:p>
    <w:p w14:paraId="05AAF837">
      <w:pPr>
        <w:ind w:firstLine="480"/>
        <w:rPr>
          <w:rFonts w:ascii="仿宋" w:hAnsi="仿宋" w:eastAsia="仿宋"/>
          <w:sz w:val="24"/>
          <w:highlight w:val="none"/>
        </w:rPr>
      </w:pPr>
      <w:r>
        <w:rPr>
          <w:rFonts w:hint="eastAsia" w:ascii="仿宋" w:hAnsi="仿宋" w:eastAsia="仿宋"/>
          <w:sz w:val="24"/>
          <w:highlight w:val="none"/>
        </w:rPr>
        <w:t>4、</w:t>
      </w:r>
      <w:r>
        <w:rPr>
          <w:rFonts w:ascii="仿宋" w:hAnsi="仿宋" w:eastAsia="仿宋"/>
          <w:sz w:val="24"/>
          <w:highlight w:val="none"/>
        </w:rPr>
        <w:t>乙方逾期交付货物的，每逾期1天，乙方向甲方偿付逾期交货部分货款总额的5‰的滞纳金</w:t>
      </w:r>
      <w:r>
        <w:rPr>
          <w:rFonts w:hint="eastAsia" w:ascii="仿宋" w:hAnsi="仿宋" w:eastAsia="仿宋"/>
          <w:sz w:val="24"/>
          <w:highlight w:val="none"/>
        </w:rPr>
        <w:t>。如乙方逾期交货达10天，甲方有权解除合同，解除合同的通知自到达乙方时生效。</w:t>
      </w:r>
    </w:p>
    <w:p w14:paraId="1DB6FBF0">
      <w:pPr>
        <w:ind w:firstLine="480"/>
        <w:rPr>
          <w:rFonts w:ascii="仿宋" w:hAnsi="仿宋" w:eastAsia="仿宋"/>
          <w:sz w:val="24"/>
          <w:highlight w:val="none"/>
        </w:rPr>
      </w:pPr>
      <w:r>
        <w:rPr>
          <w:rFonts w:hint="eastAsia" w:ascii="仿宋" w:hAnsi="仿宋" w:eastAsia="仿宋"/>
          <w:sz w:val="24"/>
          <w:highlight w:val="none"/>
        </w:rPr>
        <w:t>5、</w:t>
      </w:r>
      <w:r>
        <w:rPr>
          <w:rFonts w:ascii="仿宋" w:hAnsi="仿宋" w:eastAsia="仿宋"/>
          <w:sz w:val="24"/>
          <w:highlight w:val="none"/>
        </w:rPr>
        <w:t>乙方所交</w:t>
      </w:r>
      <w:r>
        <w:rPr>
          <w:rFonts w:hint="eastAsia" w:ascii="仿宋" w:hAnsi="仿宋" w:eastAsia="仿宋"/>
          <w:sz w:val="24"/>
          <w:highlight w:val="none"/>
        </w:rPr>
        <w:t>付</w:t>
      </w:r>
      <w:r>
        <w:rPr>
          <w:rFonts w:ascii="仿宋" w:hAnsi="仿宋" w:eastAsia="仿宋"/>
          <w:sz w:val="24"/>
          <w:highlight w:val="none"/>
        </w:rPr>
        <w:t>的货物品种、型号、规格不符合合同规定的，甲方有权拒收。</w:t>
      </w:r>
      <w:r>
        <w:rPr>
          <w:rFonts w:hint="eastAsia" w:ascii="仿宋" w:hAnsi="仿宋" w:eastAsia="仿宋"/>
          <w:sz w:val="24"/>
          <w:highlight w:val="none"/>
        </w:rPr>
        <w:t>甲方拒收的，</w:t>
      </w:r>
      <w:r>
        <w:rPr>
          <w:rFonts w:ascii="仿宋" w:hAnsi="仿宋" w:eastAsia="仿宋"/>
          <w:sz w:val="24"/>
          <w:highlight w:val="none"/>
        </w:rPr>
        <w:t>乙方</w:t>
      </w:r>
      <w:r>
        <w:rPr>
          <w:rFonts w:hint="eastAsia" w:ascii="仿宋" w:hAnsi="仿宋" w:eastAsia="仿宋"/>
          <w:sz w:val="24"/>
          <w:highlight w:val="none"/>
        </w:rPr>
        <w:t>应</w:t>
      </w:r>
      <w:r>
        <w:rPr>
          <w:rFonts w:ascii="仿宋" w:hAnsi="仿宋" w:eastAsia="仿宋"/>
          <w:sz w:val="24"/>
          <w:highlight w:val="none"/>
        </w:rPr>
        <w:t>向甲方支付货款总额5%的违约金。</w:t>
      </w:r>
    </w:p>
    <w:p w14:paraId="5A54D4BF">
      <w:pPr>
        <w:ind w:firstLine="480"/>
        <w:rPr>
          <w:rFonts w:ascii="仿宋" w:hAnsi="仿宋" w:eastAsia="仿宋"/>
          <w:sz w:val="24"/>
          <w:highlight w:val="none"/>
        </w:rPr>
      </w:pPr>
      <w:r>
        <w:rPr>
          <w:rFonts w:hint="eastAsia" w:ascii="仿宋" w:hAnsi="仿宋" w:eastAsia="仿宋"/>
          <w:sz w:val="24"/>
          <w:highlight w:val="none"/>
        </w:rPr>
        <w:t>6、在乙方承诺的或国家规定的质量保证期内（取两者中最长的期限），</w:t>
      </w:r>
      <w:r>
        <w:rPr>
          <w:rFonts w:ascii="仿宋" w:hAnsi="仿宋" w:eastAsia="仿宋"/>
          <w:sz w:val="24"/>
          <w:highlight w:val="none"/>
        </w:rPr>
        <w:t>如经乙方两次维修</w:t>
      </w:r>
      <w:r>
        <w:rPr>
          <w:rFonts w:hint="eastAsia" w:ascii="仿宋" w:hAnsi="仿宋" w:eastAsia="仿宋"/>
          <w:sz w:val="24"/>
          <w:highlight w:val="none"/>
        </w:rPr>
        <w:t>或更换</w:t>
      </w:r>
      <w:r>
        <w:rPr>
          <w:rFonts w:ascii="仿宋" w:hAnsi="仿宋" w:eastAsia="仿宋"/>
          <w:sz w:val="24"/>
          <w:highlight w:val="none"/>
        </w:rPr>
        <w:t>，货物仍不能达到合同约定</w:t>
      </w:r>
      <w:r>
        <w:rPr>
          <w:rFonts w:hint="eastAsia" w:ascii="仿宋" w:hAnsi="仿宋" w:eastAsia="仿宋"/>
          <w:sz w:val="24"/>
          <w:highlight w:val="none"/>
        </w:rPr>
        <w:t>的</w:t>
      </w:r>
      <w:r>
        <w:rPr>
          <w:rFonts w:ascii="仿宋" w:hAnsi="仿宋" w:eastAsia="仿宋"/>
          <w:sz w:val="24"/>
          <w:highlight w:val="none"/>
        </w:rPr>
        <w:t>质量标准，甲方有权退货，乙方</w:t>
      </w:r>
      <w:r>
        <w:rPr>
          <w:rFonts w:hint="eastAsia" w:ascii="仿宋" w:hAnsi="仿宋" w:eastAsia="仿宋"/>
          <w:sz w:val="24"/>
          <w:highlight w:val="none"/>
        </w:rPr>
        <w:t>应</w:t>
      </w:r>
      <w:r>
        <w:rPr>
          <w:rFonts w:ascii="仿宋" w:hAnsi="仿宋" w:eastAsia="仿宋"/>
          <w:sz w:val="24"/>
          <w:highlight w:val="none"/>
        </w:rPr>
        <w:t>退回全部货款，并按第3款处理，同时，乙方还须赔偿甲方因此遭受的损失。</w:t>
      </w:r>
    </w:p>
    <w:p w14:paraId="1C48FE53">
      <w:pPr>
        <w:ind w:firstLine="480"/>
        <w:rPr>
          <w:rFonts w:ascii="仿宋" w:hAnsi="仿宋" w:eastAsia="仿宋"/>
          <w:sz w:val="24"/>
          <w:highlight w:val="none"/>
        </w:rPr>
      </w:pPr>
      <w:r>
        <w:rPr>
          <w:rFonts w:hint="eastAsia" w:ascii="仿宋" w:hAnsi="仿宋" w:eastAsia="仿宋"/>
          <w:sz w:val="24"/>
          <w:highlight w:val="none"/>
        </w:rPr>
        <w:t>7、乙方未按本合同的规定和服务承诺提供服务的，应按合同总价款的_3_%向甲方承担违约责任。</w:t>
      </w:r>
    </w:p>
    <w:p w14:paraId="34AFBC20">
      <w:pPr>
        <w:ind w:firstLine="482"/>
        <w:rPr>
          <w:rFonts w:ascii="仿宋" w:hAnsi="仿宋" w:eastAsia="仿宋"/>
          <w:b/>
          <w:sz w:val="24"/>
          <w:highlight w:val="none"/>
        </w:rPr>
      </w:pPr>
      <w:r>
        <w:rPr>
          <w:rFonts w:hint="eastAsia" w:ascii="仿宋" w:hAnsi="仿宋" w:eastAsia="仿宋"/>
          <w:b/>
          <w:sz w:val="24"/>
          <w:highlight w:val="none"/>
        </w:rPr>
        <w:t>第八条 合同的变更和终止</w:t>
      </w:r>
    </w:p>
    <w:p w14:paraId="008EA26B">
      <w:pPr>
        <w:pStyle w:val="26"/>
        <w:tabs>
          <w:tab w:val="clear" w:pos="4153"/>
          <w:tab w:val="clear" w:pos="8306"/>
        </w:tabs>
        <w:ind w:firstLine="480"/>
        <w:rPr>
          <w:rFonts w:ascii="仿宋" w:hAnsi="仿宋" w:eastAsia="仿宋"/>
          <w:sz w:val="24"/>
          <w:szCs w:val="24"/>
          <w:highlight w:val="none"/>
        </w:rPr>
      </w:pPr>
      <w:r>
        <w:rPr>
          <w:rFonts w:hint="eastAsia" w:ascii="仿宋" w:hAnsi="仿宋" w:eastAsia="仿宋"/>
          <w:sz w:val="24"/>
          <w:szCs w:val="24"/>
          <w:highlight w:val="none"/>
        </w:rPr>
        <w:t>除《政府采购法》第49条、第50条第二款规定的情形外，本合同一经签订，甲乙双方不得擅自变更、中止或终止合同。</w:t>
      </w:r>
    </w:p>
    <w:p w14:paraId="6FBAEE0B">
      <w:pPr>
        <w:ind w:firstLine="482"/>
        <w:rPr>
          <w:rFonts w:ascii="仿宋" w:hAnsi="仿宋" w:eastAsia="仿宋"/>
          <w:b/>
          <w:sz w:val="24"/>
          <w:highlight w:val="none"/>
        </w:rPr>
      </w:pPr>
      <w:r>
        <w:rPr>
          <w:rFonts w:hint="eastAsia" w:ascii="仿宋" w:hAnsi="仿宋" w:eastAsia="仿宋"/>
          <w:b/>
          <w:sz w:val="24"/>
          <w:highlight w:val="none"/>
        </w:rPr>
        <w:t>第十三条 合同的转让</w:t>
      </w:r>
    </w:p>
    <w:p w14:paraId="3E43568A">
      <w:pPr>
        <w:ind w:firstLine="480"/>
        <w:rPr>
          <w:rFonts w:ascii="仿宋" w:hAnsi="仿宋" w:eastAsia="仿宋"/>
          <w:sz w:val="24"/>
          <w:highlight w:val="none"/>
        </w:rPr>
      </w:pPr>
      <w:r>
        <w:rPr>
          <w:rFonts w:hint="eastAsia" w:ascii="仿宋" w:hAnsi="仿宋" w:eastAsia="仿宋"/>
          <w:sz w:val="24"/>
          <w:highlight w:val="none"/>
        </w:rPr>
        <w:t>乙方不得擅自部分或全部转让其应履行的合同义务。</w:t>
      </w:r>
    </w:p>
    <w:p w14:paraId="72B62B1D">
      <w:pPr>
        <w:ind w:firstLine="482"/>
        <w:rPr>
          <w:rFonts w:ascii="仿宋" w:hAnsi="仿宋" w:eastAsia="仿宋"/>
          <w:b/>
          <w:sz w:val="24"/>
          <w:highlight w:val="none"/>
        </w:rPr>
      </w:pPr>
      <w:r>
        <w:rPr>
          <w:rFonts w:hint="eastAsia" w:ascii="仿宋" w:hAnsi="仿宋" w:eastAsia="仿宋"/>
          <w:b/>
          <w:sz w:val="24"/>
          <w:highlight w:val="none"/>
        </w:rPr>
        <w:t>第十四条 争议的解决</w:t>
      </w:r>
    </w:p>
    <w:p w14:paraId="7CCCCCC6">
      <w:pPr>
        <w:ind w:firstLine="480"/>
        <w:rPr>
          <w:rFonts w:ascii="仿宋" w:hAnsi="仿宋" w:eastAsia="仿宋"/>
          <w:sz w:val="24"/>
          <w:highlight w:val="none"/>
        </w:rPr>
      </w:pPr>
      <w:r>
        <w:rPr>
          <w:rFonts w:hint="eastAsia" w:ascii="仿宋" w:hAnsi="仿宋" w:eastAsia="仿宋"/>
          <w:sz w:val="24"/>
          <w:highlight w:val="none"/>
        </w:rPr>
        <w:t>1、因货物的质量问题发生争议的，应当邀请国家认可的质量检测机构对货物质量进行鉴定。货物符合标准的，鉴定费由甲方承担；货物不符合质量标准的，鉴定费由乙方承担、并更换有问题商品或部件。</w:t>
      </w:r>
    </w:p>
    <w:p w14:paraId="5BE02589">
      <w:pPr>
        <w:ind w:firstLine="480"/>
        <w:rPr>
          <w:rFonts w:ascii="仿宋" w:hAnsi="仿宋" w:eastAsia="仿宋"/>
          <w:sz w:val="24"/>
          <w:highlight w:val="none"/>
        </w:rPr>
      </w:pPr>
      <w:r>
        <w:rPr>
          <w:rFonts w:hint="eastAsia" w:ascii="仿宋" w:hAnsi="仿宋" w:eastAsia="仿宋"/>
          <w:sz w:val="24"/>
          <w:highlight w:val="none"/>
        </w:rPr>
        <w:t>2、因履行本合同引起的或与本合同有关的争议，甲、乙双方应首先通过友好协商解决，如果协商不能解决争议，向如皋市人民法院提起诉讼。</w:t>
      </w:r>
    </w:p>
    <w:p w14:paraId="2A757FB9">
      <w:pPr>
        <w:ind w:firstLine="482"/>
        <w:rPr>
          <w:rFonts w:ascii="仿宋" w:hAnsi="仿宋" w:eastAsia="仿宋"/>
          <w:b/>
          <w:sz w:val="24"/>
          <w:highlight w:val="none"/>
        </w:rPr>
      </w:pPr>
      <w:r>
        <w:rPr>
          <w:rFonts w:hint="eastAsia" w:ascii="仿宋" w:hAnsi="仿宋" w:eastAsia="仿宋"/>
          <w:b/>
          <w:sz w:val="24"/>
          <w:highlight w:val="none"/>
        </w:rPr>
        <w:t>第十五条 合同生效及其他</w:t>
      </w:r>
    </w:p>
    <w:p w14:paraId="2FB7C47C">
      <w:pPr>
        <w:ind w:firstLine="480"/>
        <w:rPr>
          <w:rFonts w:ascii="仿宋" w:hAnsi="仿宋" w:eastAsia="仿宋"/>
          <w:sz w:val="24"/>
          <w:highlight w:val="none"/>
        </w:rPr>
      </w:pPr>
      <w:r>
        <w:rPr>
          <w:rFonts w:hint="eastAsia" w:ascii="仿宋" w:hAnsi="仿宋" w:eastAsia="仿宋"/>
          <w:sz w:val="24"/>
          <w:highlight w:val="none"/>
        </w:rPr>
        <w:t>1、本合同自签订之日起生效。</w:t>
      </w:r>
    </w:p>
    <w:p w14:paraId="09E75C1B">
      <w:pPr>
        <w:pStyle w:val="208"/>
        <w:spacing w:line="240" w:lineRule="auto"/>
        <w:ind w:firstLine="0"/>
        <w:jc w:val="center"/>
        <w:outlineLvl w:val="0"/>
        <w:rPr>
          <w:b/>
          <w:highlight w:val="none"/>
        </w:rPr>
      </w:pPr>
      <w:r>
        <w:rPr>
          <w:rFonts w:ascii="黑体" w:hAnsi="黑体" w:eastAsia="黑体"/>
          <w:sz w:val="28"/>
          <w:szCs w:val="28"/>
          <w:highlight w:val="none"/>
        </w:rPr>
        <w:br w:type="page" w:clear="all"/>
      </w:r>
      <w:bookmarkStart w:id="63" w:name="_Toc29147"/>
      <w:r>
        <w:rPr>
          <w:rFonts w:hint="eastAsia" w:ascii="方正小标宋简体" w:eastAsia="方正小标宋简体"/>
          <w:bCs/>
          <w:sz w:val="32"/>
          <w:szCs w:val="32"/>
          <w:highlight w:val="none"/>
        </w:rPr>
        <w:t>第5章 评标标准和方法</w:t>
      </w:r>
      <w:bookmarkEnd w:id="63"/>
    </w:p>
    <w:p w14:paraId="49FCAE5E">
      <w:pPr>
        <w:spacing w:line="500" w:lineRule="exact"/>
        <w:ind w:firstLine="560"/>
        <w:rPr>
          <w:rFonts w:ascii="仿宋" w:hAnsi="仿宋" w:eastAsia="仿宋"/>
          <w:sz w:val="28"/>
          <w:szCs w:val="28"/>
          <w:highlight w:val="none"/>
        </w:rPr>
      </w:pPr>
      <w:r>
        <w:rPr>
          <w:rFonts w:hint="eastAsia" w:ascii="仿宋" w:hAnsi="仿宋" w:eastAsia="仿宋"/>
          <w:sz w:val="28"/>
          <w:szCs w:val="28"/>
          <w:highlight w:val="none"/>
        </w:rPr>
        <w:t>综合评分法</w:t>
      </w:r>
    </w:p>
    <w:p w14:paraId="44B418C2">
      <w:pPr>
        <w:spacing w:line="500" w:lineRule="exact"/>
        <w:ind w:firstLine="560"/>
        <w:rPr>
          <w:rFonts w:ascii="仿宋" w:hAnsi="仿宋" w:eastAsia="仿宋"/>
          <w:sz w:val="28"/>
          <w:szCs w:val="28"/>
          <w:highlight w:val="none"/>
        </w:rPr>
      </w:pPr>
      <w:r>
        <w:rPr>
          <w:rFonts w:hint="eastAsia" w:ascii="仿宋" w:hAnsi="仿宋" w:eastAsia="仿宋"/>
          <w:sz w:val="28"/>
          <w:szCs w:val="28"/>
          <w:highlight w:val="none"/>
        </w:rPr>
        <w:t>1.投标文件满足招标文件全部实质性要求，且按照评审因素的量化指标评审得分最高的投标人为中标候选人。</w:t>
      </w:r>
    </w:p>
    <w:p w14:paraId="4FE98F84">
      <w:pPr>
        <w:spacing w:line="500" w:lineRule="exact"/>
        <w:ind w:firstLine="560"/>
        <w:rPr>
          <w:rFonts w:ascii="仿宋" w:hAnsi="仿宋" w:eastAsia="仿宋"/>
          <w:sz w:val="28"/>
          <w:szCs w:val="28"/>
          <w:highlight w:val="none"/>
        </w:rPr>
      </w:pPr>
      <w:r>
        <w:rPr>
          <w:rFonts w:hint="eastAsia" w:ascii="仿宋" w:hAnsi="仿宋" w:eastAsia="仿宋"/>
          <w:sz w:val="28"/>
          <w:szCs w:val="28"/>
          <w:highlight w:val="none"/>
        </w:rPr>
        <w:t>2.评标委员会将对通过资格及符合性检查的各合格采购人根据投标文件和招标货物的性能、价格、商务等因素进行评分，总分为100分(不含清单内产品加分)。采购人的最终得分是所有评委给其的评分(不含报价得分)的算术平均值加价格分和清单内产品加分，分数计算取至小数点后2位。</w:t>
      </w:r>
    </w:p>
    <w:p w14:paraId="1E7D0908">
      <w:pPr>
        <w:spacing w:line="500" w:lineRule="exact"/>
        <w:ind w:firstLine="560"/>
        <w:rPr>
          <w:rFonts w:ascii="仿宋" w:hAnsi="仿宋" w:eastAsia="仿宋"/>
          <w:sz w:val="28"/>
          <w:szCs w:val="28"/>
          <w:highlight w:val="none"/>
        </w:rPr>
      </w:pPr>
      <w:r>
        <w:rPr>
          <w:rFonts w:hint="eastAsia" w:ascii="仿宋" w:hAnsi="仿宋" w:eastAsia="仿宋"/>
          <w:sz w:val="28"/>
          <w:szCs w:val="28"/>
          <w:highlight w:val="none"/>
        </w:rPr>
        <w:t>3.评审因素：价格、技术、商务、财务状况、信誉、业绩、服务、对招标文件的响应程度，以及相应的比重或者权值等。</w:t>
      </w:r>
    </w:p>
    <w:p w14:paraId="75E7CD25">
      <w:pPr>
        <w:spacing w:line="500" w:lineRule="exact"/>
        <w:ind w:firstLine="560"/>
        <w:rPr>
          <w:rFonts w:ascii="仿宋" w:hAnsi="仿宋" w:eastAsia="仿宋"/>
          <w:sz w:val="28"/>
          <w:szCs w:val="28"/>
          <w:highlight w:val="none"/>
        </w:rPr>
      </w:pPr>
      <w:r>
        <w:rPr>
          <w:rFonts w:hint="eastAsia" w:ascii="仿宋" w:hAnsi="仿宋" w:eastAsia="仿宋"/>
          <w:sz w:val="28"/>
          <w:szCs w:val="28"/>
          <w:highlight w:val="none"/>
        </w:rPr>
        <w:t>4. 价格分应当采用低价优先法计算，即满足招标文件要求且投标价格最低的投标报价为评标基准价，其价格分为满分。其他投标人的价格分统一按照下列公式计算：</w:t>
      </w:r>
    </w:p>
    <w:p w14:paraId="1B292F2B">
      <w:pPr>
        <w:spacing w:line="500" w:lineRule="exact"/>
        <w:ind w:firstLine="560"/>
        <w:rPr>
          <w:rFonts w:ascii="仿宋" w:hAnsi="仿宋" w:eastAsia="仿宋"/>
          <w:sz w:val="28"/>
          <w:szCs w:val="28"/>
          <w:highlight w:val="none"/>
        </w:rPr>
      </w:pPr>
      <w:r>
        <w:rPr>
          <w:rFonts w:hint="eastAsia" w:ascii="仿宋" w:hAnsi="仿宋" w:eastAsia="仿宋"/>
          <w:sz w:val="28"/>
          <w:szCs w:val="28"/>
          <w:highlight w:val="none"/>
        </w:rPr>
        <w:t>投标报价得分=(评标基准价／投标报价)×价格分分值</w:t>
      </w:r>
    </w:p>
    <w:p w14:paraId="33120645">
      <w:pPr>
        <w:spacing w:line="500" w:lineRule="exact"/>
        <w:ind w:firstLine="560"/>
        <w:rPr>
          <w:rFonts w:ascii="仿宋" w:hAnsi="仿宋" w:eastAsia="仿宋"/>
          <w:sz w:val="28"/>
          <w:szCs w:val="28"/>
          <w:highlight w:val="none"/>
        </w:rPr>
      </w:pPr>
      <w:r>
        <w:rPr>
          <w:rFonts w:hint="eastAsia" w:ascii="仿宋" w:hAnsi="仿宋" w:eastAsia="仿宋"/>
          <w:sz w:val="28"/>
          <w:szCs w:val="28"/>
          <w:highlight w:val="none"/>
        </w:rPr>
        <w:t>评标过程中，不得去掉报价中的最高报价和最低报价。因落实政府采购政策进行价格调整的，以调整后的价格计算评标基准价和投标报价。</w:t>
      </w:r>
    </w:p>
    <w:p w14:paraId="1DEDA3A9">
      <w:pPr>
        <w:ind w:firstLine="560"/>
        <w:outlineLvl w:val="1"/>
        <w:rPr>
          <w:rFonts w:ascii="仿宋" w:hAnsi="仿宋" w:eastAsia="仿宋"/>
          <w:sz w:val="28"/>
          <w:szCs w:val="28"/>
          <w:highlight w:val="none"/>
        </w:rPr>
      </w:pPr>
      <w:bookmarkStart w:id="64" w:name="_Toc10964"/>
      <w:r>
        <w:rPr>
          <w:rFonts w:hint="eastAsia" w:ascii="仿宋" w:hAnsi="仿宋" w:eastAsia="仿宋"/>
          <w:sz w:val="28"/>
          <w:szCs w:val="28"/>
          <w:highlight w:val="none"/>
        </w:rPr>
        <w:t>5.评分表</w:t>
      </w:r>
      <w:bookmarkEnd w:id="64"/>
    </w:p>
    <w:tbl>
      <w:tblPr>
        <w:tblStyle w:val="41"/>
        <w:tblW w:w="514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0"/>
        <w:gridCol w:w="966"/>
        <w:gridCol w:w="837"/>
        <w:gridCol w:w="6852"/>
        <w:gridCol w:w="553"/>
      </w:tblGrid>
      <w:tr w14:paraId="51422D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630" w:type="dxa"/>
            <w:tcBorders>
              <w:top w:val="single" w:color="auto" w:sz="12" w:space="0"/>
              <w:left w:val="single" w:color="auto" w:sz="12" w:space="0"/>
              <w:bottom w:val="single" w:color="auto" w:sz="4" w:space="0"/>
              <w:right w:val="single" w:color="auto" w:sz="4" w:space="0"/>
            </w:tcBorders>
            <w:shd w:val="clear" w:color="auto" w:fill="auto"/>
            <w:vAlign w:val="center"/>
          </w:tcPr>
          <w:p w14:paraId="6D804541">
            <w:pPr>
              <w:keepNext w:val="0"/>
              <w:keepLines w:val="0"/>
              <w:suppressLineNumbers w:val="0"/>
              <w:spacing w:before="0" w:beforeAutospacing="0" w:after="0" w:afterAutospacing="0"/>
              <w:ind w:left="0" w:right="0"/>
              <w:jc w:val="left"/>
              <w:rPr>
                <w:rFonts w:hint="default" w:ascii="仿宋" w:hAnsi="仿宋" w:eastAsia="仿宋" w:cs="仿宋"/>
                <w:color w:val="000000"/>
                <w:sz w:val="24"/>
                <w:highlight w:val="none"/>
              </w:rPr>
            </w:pPr>
            <w:r>
              <w:rPr>
                <w:rFonts w:hint="eastAsia" w:ascii="仿宋" w:hAnsi="仿宋" w:eastAsia="仿宋" w:cs="仿宋"/>
                <w:color w:val="000000"/>
                <w:sz w:val="24"/>
                <w:highlight w:val="none"/>
              </w:rPr>
              <w:t>序号</w:t>
            </w:r>
          </w:p>
        </w:tc>
        <w:tc>
          <w:tcPr>
            <w:tcW w:w="966" w:type="dxa"/>
            <w:tcBorders>
              <w:top w:val="single" w:color="auto" w:sz="12" w:space="0"/>
              <w:left w:val="nil"/>
              <w:bottom w:val="single" w:color="auto" w:sz="4" w:space="0"/>
              <w:right w:val="single" w:color="auto" w:sz="4" w:space="0"/>
            </w:tcBorders>
            <w:shd w:val="clear" w:color="auto" w:fill="auto"/>
            <w:vAlign w:val="center"/>
          </w:tcPr>
          <w:p w14:paraId="7BD4FD24">
            <w:pPr>
              <w:keepNext w:val="0"/>
              <w:keepLines w:val="0"/>
              <w:suppressLineNumbers w:val="0"/>
              <w:spacing w:before="0" w:beforeAutospacing="0" w:after="0" w:afterAutospacing="0"/>
              <w:ind w:left="0" w:right="0"/>
              <w:jc w:val="left"/>
              <w:rPr>
                <w:rFonts w:hint="default" w:ascii="仿宋" w:hAnsi="仿宋" w:eastAsia="仿宋" w:cs="仿宋"/>
                <w:color w:val="000000"/>
                <w:sz w:val="24"/>
                <w:highlight w:val="none"/>
              </w:rPr>
            </w:pPr>
            <w:r>
              <w:rPr>
                <w:rFonts w:hint="eastAsia" w:ascii="仿宋" w:hAnsi="仿宋" w:eastAsia="仿宋" w:cs="仿宋"/>
                <w:color w:val="000000"/>
                <w:sz w:val="24"/>
                <w:highlight w:val="none"/>
              </w:rPr>
              <w:t>评审因素</w:t>
            </w:r>
          </w:p>
        </w:tc>
        <w:tc>
          <w:tcPr>
            <w:tcW w:w="837" w:type="dxa"/>
            <w:tcBorders>
              <w:top w:val="single" w:color="auto" w:sz="12" w:space="0"/>
              <w:left w:val="nil"/>
              <w:bottom w:val="single" w:color="auto" w:sz="4" w:space="0"/>
              <w:right w:val="single" w:color="auto" w:sz="4" w:space="0"/>
            </w:tcBorders>
            <w:shd w:val="clear" w:color="auto" w:fill="auto"/>
            <w:vAlign w:val="center"/>
          </w:tcPr>
          <w:p w14:paraId="2F970B19">
            <w:pPr>
              <w:keepNext w:val="0"/>
              <w:keepLines w:val="0"/>
              <w:suppressLineNumbers w:val="0"/>
              <w:spacing w:before="0" w:beforeAutospacing="0" w:after="0" w:afterAutospacing="0"/>
              <w:ind w:left="0" w:right="0"/>
              <w:jc w:val="left"/>
              <w:rPr>
                <w:rFonts w:hint="default" w:ascii="仿宋" w:hAnsi="仿宋" w:eastAsia="仿宋" w:cs="仿宋"/>
                <w:color w:val="000000"/>
                <w:sz w:val="24"/>
                <w:highlight w:val="none"/>
              </w:rPr>
            </w:pPr>
            <w:r>
              <w:rPr>
                <w:rFonts w:hint="eastAsia" w:ascii="仿宋" w:hAnsi="仿宋" w:eastAsia="仿宋" w:cs="仿宋"/>
                <w:color w:val="000000"/>
                <w:sz w:val="24"/>
                <w:highlight w:val="none"/>
              </w:rPr>
              <w:t>分值</w:t>
            </w:r>
          </w:p>
        </w:tc>
        <w:tc>
          <w:tcPr>
            <w:tcW w:w="6852" w:type="dxa"/>
            <w:tcBorders>
              <w:top w:val="single" w:color="auto" w:sz="12" w:space="0"/>
              <w:left w:val="nil"/>
              <w:bottom w:val="single" w:color="auto" w:sz="4" w:space="0"/>
              <w:right w:val="single" w:color="auto" w:sz="4" w:space="0"/>
            </w:tcBorders>
            <w:shd w:val="clear" w:color="auto" w:fill="auto"/>
            <w:vAlign w:val="center"/>
          </w:tcPr>
          <w:p w14:paraId="214BEBA1">
            <w:pPr>
              <w:keepNext w:val="0"/>
              <w:keepLines w:val="0"/>
              <w:suppressLineNumbers w:val="0"/>
              <w:spacing w:before="0" w:beforeAutospacing="0" w:after="0" w:afterAutospacing="0"/>
              <w:ind w:left="0" w:right="0"/>
              <w:jc w:val="left"/>
              <w:rPr>
                <w:rFonts w:hint="default" w:ascii="仿宋" w:hAnsi="仿宋" w:eastAsia="仿宋" w:cs="仿宋"/>
                <w:color w:val="000000"/>
                <w:sz w:val="24"/>
                <w:highlight w:val="none"/>
              </w:rPr>
            </w:pPr>
            <w:r>
              <w:rPr>
                <w:rFonts w:hint="eastAsia" w:ascii="仿宋" w:hAnsi="仿宋" w:eastAsia="仿宋" w:cs="仿宋"/>
                <w:color w:val="000000"/>
                <w:sz w:val="24"/>
                <w:highlight w:val="none"/>
              </w:rPr>
              <w:t>评审要求或标准</w:t>
            </w:r>
          </w:p>
        </w:tc>
        <w:tc>
          <w:tcPr>
            <w:tcW w:w="553" w:type="dxa"/>
            <w:tcBorders>
              <w:top w:val="single" w:color="auto" w:sz="12" w:space="0"/>
              <w:left w:val="nil"/>
              <w:bottom w:val="single" w:color="auto" w:sz="4" w:space="0"/>
              <w:right w:val="single" w:color="auto" w:sz="12" w:space="0"/>
            </w:tcBorders>
            <w:shd w:val="clear" w:color="auto" w:fill="auto"/>
            <w:vAlign w:val="center"/>
          </w:tcPr>
          <w:p w14:paraId="29B5BD68">
            <w:pPr>
              <w:keepNext w:val="0"/>
              <w:keepLines w:val="0"/>
              <w:suppressLineNumbers w:val="0"/>
              <w:spacing w:before="0" w:beforeAutospacing="0" w:after="0" w:afterAutospacing="0"/>
              <w:ind w:left="0" w:right="0"/>
              <w:jc w:val="left"/>
              <w:rPr>
                <w:rFonts w:hint="default" w:ascii="仿宋" w:hAnsi="仿宋" w:eastAsia="仿宋" w:cs="仿宋"/>
                <w:color w:val="000000"/>
                <w:sz w:val="24"/>
                <w:highlight w:val="none"/>
              </w:rPr>
            </w:pPr>
            <w:r>
              <w:rPr>
                <w:rFonts w:hint="eastAsia" w:ascii="仿宋" w:hAnsi="仿宋" w:eastAsia="仿宋" w:cs="仿宋"/>
                <w:color w:val="000000"/>
                <w:sz w:val="24"/>
                <w:highlight w:val="none"/>
              </w:rPr>
              <w:t>得分</w:t>
            </w:r>
          </w:p>
        </w:tc>
      </w:tr>
      <w:tr w14:paraId="10D9C6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0" w:type="dxa"/>
            <w:tcBorders>
              <w:top w:val="single" w:color="auto" w:sz="4" w:space="0"/>
              <w:left w:val="single" w:color="auto" w:sz="12" w:space="0"/>
              <w:bottom w:val="single" w:color="auto" w:sz="4" w:space="0"/>
              <w:right w:val="single" w:color="auto" w:sz="4" w:space="0"/>
            </w:tcBorders>
            <w:shd w:val="clear" w:color="auto" w:fill="auto"/>
            <w:vAlign w:val="center"/>
          </w:tcPr>
          <w:p w14:paraId="47D26A29">
            <w:pPr>
              <w:keepNext w:val="0"/>
              <w:keepLines w:val="0"/>
              <w:suppressLineNumbers w:val="0"/>
              <w:spacing w:before="0" w:beforeAutospacing="0" w:after="0" w:afterAutospacing="0"/>
              <w:ind w:left="0" w:right="0"/>
              <w:jc w:val="left"/>
              <w:rPr>
                <w:rFonts w:hint="default" w:ascii="仿宋" w:hAnsi="仿宋" w:eastAsia="仿宋" w:cs="仿宋"/>
                <w:color w:val="000000"/>
                <w:sz w:val="24"/>
                <w:highlight w:val="none"/>
              </w:rPr>
            </w:pPr>
            <w:r>
              <w:rPr>
                <w:rFonts w:hint="eastAsia" w:ascii="仿宋" w:hAnsi="仿宋" w:eastAsia="仿宋" w:cs="仿宋"/>
                <w:color w:val="000000"/>
                <w:sz w:val="24"/>
                <w:highlight w:val="none"/>
              </w:rPr>
              <w:t>1</w:t>
            </w:r>
          </w:p>
        </w:tc>
        <w:tc>
          <w:tcPr>
            <w:tcW w:w="966" w:type="dxa"/>
            <w:tcBorders>
              <w:top w:val="single" w:color="auto" w:sz="4" w:space="0"/>
              <w:left w:val="nil"/>
              <w:bottom w:val="single" w:color="auto" w:sz="4" w:space="0"/>
              <w:right w:val="single" w:color="auto" w:sz="4" w:space="0"/>
            </w:tcBorders>
            <w:shd w:val="clear" w:color="auto" w:fill="auto"/>
            <w:vAlign w:val="center"/>
          </w:tcPr>
          <w:p w14:paraId="3E71623B">
            <w:pPr>
              <w:keepNext w:val="0"/>
              <w:keepLines w:val="0"/>
              <w:suppressLineNumbers w:val="0"/>
              <w:spacing w:before="0" w:beforeAutospacing="0" w:after="0" w:afterAutospacing="0"/>
              <w:ind w:left="0" w:right="0"/>
              <w:jc w:val="left"/>
              <w:rPr>
                <w:rFonts w:hint="default" w:ascii="仿宋" w:hAnsi="仿宋" w:eastAsia="仿宋" w:cs="仿宋"/>
                <w:color w:val="000000"/>
                <w:sz w:val="24"/>
                <w:highlight w:val="none"/>
              </w:rPr>
            </w:pPr>
            <w:r>
              <w:rPr>
                <w:rFonts w:hint="eastAsia" w:ascii="仿宋" w:hAnsi="仿宋" w:eastAsia="仿宋" w:cs="仿宋"/>
                <w:color w:val="000000"/>
                <w:sz w:val="24"/>
                <w:highlight w:val="none"/>
              </w:rPr>
              <w:t>价格</w:t>
            </w:r>
          </w:p>
        </w:tc>
        <w:tc>
          <w:tcPr>
            <w:tcW w:w="837" w:type="dxa"/>
            <w:tcBorders>
              <w:top w:val="single" w:color="auto" w:sz="4" w:space="0"/>
              <w:left w:val="nil"/>
              <w:bottom w:val="single" w:color="auto" w:sz="4" w:space="0"/>
              <w:right w:val="single" w:color="auto" w:sz="4" w:space="0"/>
            </w:tcBorders>
            <w:shd w:val="clear" w:color="auto" w:fill="auto"/>
            <w:vAlign w:val="center"/>
          </w:tcPr>
          <w:p w14:paraId="627E6166">
            <w:pPr>
              <w:keepNext w:val="0"/>
              <w:keepLines w:val="0"/>
              <w:suppressLineNumbers w:val="0"/>
              <w:spacing w:before="0" w:beforeAutospacing="0" w:after="0" w:afterAutospacing="0"/>
              <w:ind w:left="0" w:right="0"/>
              <w:jc w:val="left"/>
              <w:rPr>
                <w:rFonts w:hint="default" w:ascii="仿宋" w:hAnsi="仿宋" w:eastAsia="仿宋" w:cs="仿宋"/>
                <w:color w:val="000000"/>
                <w:sz w:val="24"/>
                <w:highlight w:val="none"/>
              </w:rPr>
            </w:pPr>
            <w:r>
              <w:rPr>
                <w:rFonts w:hint="eastAsia" w:ascii="仿宋" w:hAnsi="仿宋" w:eastAsia="仿宋" w:cs="仿宋"/>
                <w:color w:val="000000"/>
                <w:sz w:val="24"/>
                <w:highlight w:val="none"/>
              </w:rPr>
              <w:t>30</w:t>
            </w:r>
          </w:p>
        </w:tc>
        <w:tc>
          <w:tcPr>
            <w:tcW w:w="6852" w:type="dxa"/>
            <w:tcBorders>
              <w:top w:val="single" w:color="auto" w:sz="4" w:space="0"/>
              <w:left w:val="nil"/>
              <w:bottom w:val="single" w:color="auto" w:sz="4" w:space="0"/>
              <w:right w:val="single" w:color="auto" w:sz="4" w:space="0"/>
            </w:tcBorders>
            <w:shd w:val="clear" w:color="auto" w:fill="auto"/>
            <w:vAlign w:val="center"/>
          </w:tcPr>
          <w:p w14:paraId="2F0FF2DC">
            <w:pPr>
              <w:keepNext w:val="0"/>
              <w:keepLines w:val="0"/>
              <w:suppressLineNumbers w:val="0"/>
              <w:spacing w:before="0" w:beforeAutospacing="0" w:after="0" w:afterAutospacing="0"/>
              <w:ind w:left="0" w:right="0"/>
              <w:jc w:val="left"/>
              <w:rPr>
                <w:rFonts w:hint="default" w:ascii="仿宋" w:hAnsi="仿宋" w:eastAsia="仿宋" w:cs="仿宋"/>
                <w:color w:val="000000"/>
                <w:sz w:val="24"/>
                <w:highlight w:val="none"/>
              </w:rPr>
            </w:pPr>
            <w:r>
              <w:rPr>
                <w:rFonts w:hint="eastAsia" w:ascii="仿宋" w:hAnsi="仿宋" w:eastAsia="仿宋" w:cs="仿宋"/>
                <w:color w:val="000000"/>
                <w:sz w:val="24"/>
                <w:highlight w:val="none"/>
              </w:rPr>
              <w:t>价格分应当采用低价优先法计算，即满足招标文件要求且投标价格最低的投标报价为评标基准价，其价格分为满分。其他投标人的价格分统一按照下列公式计算：</w:t>
            </w:r>
          </w:p>
          <w:p w14:paraId="456A5FE8">
            <w:pPr>
              <w:keepNext w:val="0"/>
              <w:keepLines w:val="0"/>
              <w:suppressLineNumbers w:val="0"/>
              <w:spacing w:before="0" w:beforeAutospacing="0" w:after="0" w:afterAutospacing="0"/>
              <w:ind w:left="0" w:right="0"/>
              <w:jc w:val="left"/>
              <w:rPr>
                <w:rFonts w:hint="default" w:ascii="仿宋" w:hAnsi="仿宋" w:eastAsia="仿宋" w:cs="仿宋"/>
                <w:color w:val="000000"/>
                <w:sz w:val="24"/>
                <w:highlight w:val="none"/>
              </w:rPr>
            </w:pPr>
            <w:r>
              <w:rPr>
                <w:rFonts w:hint="eastAsia" w:ascii="仿宋" w:hAnsi="仿宋" w:eastAsia="仿宋" w:cs="仿宋"/>
                <w:color w:val="000000"/>
                <w:sz w:val="24"/>
                <w:highlight w:val="none"/>
              </w:rPr>
              <w:t>投标报价得分=(评标基准价／投标报价)×价格分分值</w:t>
            </w:r>
          </w:p>
          <w:p w14:paraId="6CFD0640">
            <w:pPr>
              <w:keepNext w:val="0"/>
              <w:keepLines w:val="0"/>
              <w:suppressLineNumbers w:val="0"/>
              <w:spacing w:before="0" w:beforeAutospacing="0" w:after="0" w:afterAutospacing="0"/>
              <w:ind w:left="0" w:right="0"/>
              <w:jc w:val="left"/>
              <w:rPr>
                <w:rFonts w:hint="default" w:ascii="仿宋" w:hAnsi="仿宋" w:eastAsia="仿宋" w:cs="仿宋"/>
                <w:color w:val="000000"/>
                <w:sz w:val="24"/>
                <w:highlight w:val="none"/>
              </w:rPr>
            </w:pPr>
            <w:r>
              <w:rPr>
                <w:rFonts w:hint="eastAsia" w:ascii="仿宋" w:hAnsi="仿宋" w:eastAsia="仿宋" w:cs="仿宋"/>
                <w:color w:val="000000"/>
                <w:sz w:val="24"/>
                <w:highlight w:val="none"/>
              </w:rPr>
              <w:t>评标过程中，不得去掉报价中的最高报价和最低报价。因落实政府采购政策进行价格调整的，以调整后的价格计算评标基准价和投标报价。</w:t>
            </w:r>
          </w:p>
        </w:tc>
        <w:tc>
          <w:tcPr>
            <w:tcW w:w="553" w:type="dxa"/>
            <w:tcBorders>
              <w:top w:val="single" w:color="auto" w:sz="4" w:space="0"/>
              <w:left w:val="nil"/>
              <w:bottom w:val="single" w:color="auto" w:sz="4" w:space="0"/>
              <w:right w:val="single" w:color="auto" w:sz="12" w:space="0"/>
            </w:tcBorders>
            <w:shd w:val="clear" w:color="auto" w:fill="auto"/>
            <w:vAlign w:val="center"/>
          </w:tcPr>
          <w:p w14:paraId="5B091B38">
            <w:pPr>
              <w:keepNext w:val="0"/>
              <w:keepLines w:val="0"/>
              <w:suppressLineNumbers w:val="0"/>
              <w:spacing w:before="0" w:beforeAutospacing="0" w:after="0" w:afterAutospacing="0"/>
              <w:ind w:left="0" w:right="0"/>
              <w:jc w:val="left"/>
              <w:rPr>
                <w:rFonts w:hint="default" w:ascii="仿宋" w:hAnsi="仿宋" w:eastAsia="仿宋" w:cs="仿宋"/>
                <w:color w:val="000000"/>
                <w:sz w:val="24"/>
                <w:highlight w:val="none"/>
              </w:rPr>
            </w:pPr>
          </w:p>
        </w:tc>
      </w:tr>
      <w:tr w14:paraId="513323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0" w:type="dxa"/>
            <w:tcBorders>
              <w:top w:val="single" w:color="auto" w:sz="4" w:space="0"/>
              <w:left w:val="single" w:color="auto" w:sz="12" w:space="0"/>
              <w:bottom w:val="single" w:color="auto" w:sz="4" w:space="0"/>
              <w:right w:val="single" w:color="auto" w:sz="4" w:space="0"/>
            </w:tcBorders>
            <w:shd w:val="clear" w:color="auto" w:fill="auto"/>
            <w:vAlign w:val="center"/>
          </w:tcPr>
          <w:p w14:paraId="57E9C397">
            <w:pPr>
              <w:keepNext w:val="0"/>
              <w:keepLines w:val="0"/>
              <w:suppressLineNumbers w:val="0"/>
              <w:spacing w:before="0" w:beforeAutospacing="0" w:after="0" w:afterAutospacing="0"/>
              <w:ind w:left="0" w:right="0"/>
              <w:jc w:val="left"/>
              <w:rPr>
                <w:rFonts w:hint="default" w:ascii="仿宋" w:hAnsi="仿宋" w:eastAsia="仿宋" w:cs="仿宋"/>
                <w:color w:val="000000"/>
                <w:sz w:val="24"/>
                <w:highlight w:val="none"/>
              </w:rPr>
            </w:pPr>
            <w:r>
              <w:rPr>
                <w:rFonts w:hint="eastAsia" w:ascii="仿宋" w:hAnsi="仿宋" w:eastAsia="仿宋" w:cs="仿宋"/>
                <w:color w:val="000000"/>
                <w:sz w:val="24"/>
                <w:highlight w:val="none"/>
              </w:rPr>
              <w:t>2</w:t>
            </w:r>
          </w:p>
        </w:tc>
        <w:tc>
          <w:tcPr>
            <w:tcW w:w="966" w:type="dxa"/>
            <w:tcBorders>
              <w:top w:val="single" w:color="auto" w:sz="4" w:space="0"/>
              <w:left w:val="nil"/>
              <w:bottom w:val="single" w:color="auto" w:sz="4" w:space="0"/>
              <w:right w:val="single" w:color="auto" w:sz="4" w:space="0"/>
            </w:tcBorders>
            <w:shd w:val="clear" w:color="auto" w:fill="auto"/>
            <w:vAlign w:val="center"/>
          </w:tcPr>
          <w:p w14:paraId="54692843">
            <w:pPr>
              <w:keepNext w:val="0"/>
              <w:keepLines w:val="0"/>
              <w:suppressLineNumbers w:val="0"/>
              <w:spacing w:before="0" w:beforeAutospacing="0" w:after="0" w:afterAutospacing="0"/>
              <w:ind w:left="0" w:right="0"/>
              <w:jc w:val="both"/>
              <w:rPr>
                <w:rFonts w:hint="eastAsia" w:ascii="仿宋" w:hAnsi="仿宋" w:eastAsia="仿宋" w:cs="仿宋"/>
                <w:color w:val="000000"/>
                <w:sz w:val="24"/>
                <w:highlight w:val="none"/>
              </w:rPr>
            </w:pPr>
          </w:p>
          <w:p w14:paraId="008E86FD">
            <w:pPr>
              <w:keepNext w:val="0"/>
              <w:keepLines w:val="0"/>
              <w:suppressLineNumbers w:val="0"/>
              <w:spacing w:before="0" w:beforeAutospacing="0" w:after="0" w:afterAutospacing="0"/>
              <w:ind w:left="0" w:right="0"/>
              <w:jc w:val="both"/>
              <w:rPr>
                <w:rFonts w:hint="eastAsia" w:ascii="仿宋" w:hAnsi="仿宋" w:eastAsia="仿宋" w:cs="仿宋"/>
                <w:color w:val="000000"/>
                <w:sz w:val="24"/>
                <w:highlight w:val="none"/>
              </w:rPr>
            </w:pPr>
          </w:p>
          <w:p w14:paraId="121959C0">
            <w:pPr>
              <w:keepNext w:val="0"/>
              <w:keepLines w:val="0"/>
              <w:suppressLineNumbers w:val="0"/>
              <w:spacing w:before="0" w:beforeAutospacing="0" w:after="0" w:afterAutospacing="0"/>
              <w:ind w:left="0" w:right="0"/>
              <w:jc w:val="both"/>
              <w:rPr>
                <w:rFonts w:hint="eastAsia" w:ascii="仿宋" w:hAnsi="仿宋" w:eastAsia="仿宋" w:cs="仿宋"/>
                <w:color w:val="000000"/>
                <w:sz w:val="24"/>
                <w:highlight w:val="none"/>
              </w:rPr>
            </w:pPr>
          </w:p>
          <w:p w14:paraId="372E659A">
            <w:pPr>
              <w:keepNext w:val="0"/>
              <w:keepLines w:val="0"/>
              <w:suppressLineNumbers w:val="0"/>
              <w:spacing w:before="0" w:beforeAutospacing="0" w:after="0" w:afterAutospacing="0"/>
              <w:ind w:left="0" w:right="0"/>
              <w:jc w:val="both"/>
              <w:rPr>
                <w:rFonts w:hint="eastAsia" w:ascii="仿宋" w:hAnsi="仿宋" w:eastAsia="仿宋" w:cs="仿宋"/>
                <w:color w:val="000000"/>
                <w:sz w:val="24"/>
                <w:highlight w:val="none"/>
              </w:rPr>
            </w:pPr>
          </w:p>
          <w:p w14:paraId="5D932BD7">
            <w:pPr>
              <w:keepNext w:val="0"/>
              <w:keepLines w:val="0"/>
              <w:suppressLineNumbers w:val="0"/>
              <w:spacing w:before="0" w:beforeAutospacing="0" w:after="0" w:afterAutospacing="0"/>
              <w:ind w:left="0" w:right="0"/>
              <w:jc w:val="both"/>
              <w:rPr>
                <w:rFonts w:hint="eastAsia" w:ascii="仿宋" w:hAnsi="仿宋" w:eastAsia="仿宋" w:cs="仿宋"/>
                <w:color w:val="000000"/>
                <w:sz w:val="24"/>
                <w:highlight w:val="none"/>
              </w:rPr>
            </w:pPr>
          </w:p>
          <w:p w14:paraId="022C0D63">
            <w:pPr>
              <w:keepNext w:val="0"/>
              <w:keepLines w:val="0"/>
              <w:suppressLineNumbers w:val="0"/>
              <w:spacing w:before="0" w:beforeAutospacing="0" w:after="0" w:afterAutospacing="0"/>
              <w:ind w:left="0" w:right="0"/>
              <w:jc w:val="both"/>
              <w:rPr>
                <w:rFonts w:hint="eastAsia" w:ascii="仿宋" w:hAnsi="仿宋" w:eastAsia="仿宋" w:cs="仿宋"/>
                <w:color w:val="000000"/>
                <w:sz w:val="24"/>
                <w:highlight w:val="none"/>
              </w:rPr>
            </w:pPr>
          </w:p>
          <w:p w14:paraId="524684D1">
            <w:pPr>
              <w:keepNext w:val="0"/>
              <w:keepLines w:val="0"/>
              <w:suppressLineNumbers w:val="0"/>
              <w:spacing w:before="0" w:beforeAutospacing="0" w:after="0" w:afterAutospacing="0"/>
              <w:ind w:left="0" w:right="0"/>
              <w:jc w:val="both"/>
              <w:rPr>
                <w:rFonts w:hint="eastAsia" w:ascii="仿宋" w:hAnsi="仿宋" w:eastAsia="仿宋" w:cs="仿宋"/>
                <w:color w:val="000000"/>
                <w:sz w:val="24"/>
                <w:highlight w:val="none"/>
              </w:rPr>
            </w:pPr>
          </w:p>
          <w:p w14:paraId="6FABF728">
            <w:pPr>
              <w:keepNext w:val="0"/>
              <w:keepLines w:val="0"/>
              <w:suppressLineNumbers w:val="0"/>
              <w:spacing w:before="0" w:beforeAutospacing="0" w:after="0" w:afterAutospacing="0"/>
              <w:ind w:left="0" w:right="0"/>
              <w:jc w:val="both"/>
              <w:rPr>
                <w:rFonts w:hint="eastAsia" w:ascii="仿宋" w:hAnsi="仿宋" w:eastAsia="仿宋" w:cs="仿宋"/>
                <w:color w:val="000000"/>
                <w:sz w:val="24"/>
                <w:highlight w:val="none"/>
              </w:rPr>
            </w:pPr>
          </w:p>
          <w:p w14:paraId="73B4E591">
            <w:pPr>
              <w:keepNext w:val="0"/>
              <w:keepLines w:val="0"/>
              <w:suppressLineNumbers w:val="0"/>
              <w:spacing w:before="0" w:beforeAutospacing="0" w:after="0" w:afterAutospacing="0"/>
              <w:ind w:left="0" w:right="0"/>
              <w:jc w:val="both"/>
              <w:rPr>
                <w:rFonts w:hint="eastAsia" w:ascii="仿宋" w:hAnsi="仿宋" w:eastAsia="仿宋" w:cs="仿宋"/>
                <w:color w:val="000000"/>
                <w:sz w:val="24"/>
                <w:highlight w:val="none"/>
              </w:rPr>
            </w:pPr>
          </w:p>
          <w:p w14:paraId="3FD39B3A">
            <w:pPr>
              <w:keepNext w:val="0"/>
              <w:keepLines w:val="0"/>
              <w:suppressLineNumbers w:val="0"/>
              <w:spacing w:before="0" w:beforeAutospacing="0" w:after="0" w:afterAutospacing="0"/>
              <w:ind w:left="0" w:right="0"/>
              <w:jc w:val="both"/>
              <w:rPr>
                <w:rFonts w:hint="eastAsia" w:ascii="仿宋" w:hAnsi="仿宋" w:eastAsia="仿宋" w:cs="仿宋"/>
                <w:color w:val="000000"/>
                <w:sz w:val="24"/>
                <w:highlight w:val="none"/>
              </w:rPr>
            </w:pPr>
          </w:p>
          <w:p w14:paraId="0B3F557B">
            <w:pPr>
              <w:keepNext w:val="0"/>
              <w:keepLines w:val="0"/>
              <w:suppressLineNumbers w:val="0"/>
              <w:spacing w:before="0" w:beforeAutospacing="0" w:after="0" w:afterAutospacing="0"/>
              <w:ind w:left="0" w:right="0"/>
              <w:jc w:val="both"/>
              <w:rPr>
                <w:rFonts w:hint="eastAsia" w:ascii="仿宋" w:hAnsi="仿宋" w:eastAsia="仿宋" w:cs="仿宋"/>
                <w:color w:val="000000"/>
                <w:sz w:val="24"/>
                <w:highlight w:val="none"/>
              </w:rPr>
            </w:pPr>
          </w:p>
          <w:p w14:paraId="1072B92C">
            <w:pPr>
              <w:keepNext w:val="0"/>
              <w:keepLines w:val="0"/>
              <w:suppressLineNumbers w:val="0"/>
              <w:spacing w:before="0" w:beforeAutospacing="0" w:after="0" w:afterAutospacing="0"/>
              <w:ind w:left="0" w:right="0"/>
              <w:jc w:val="both"/>
              <w:rPr>
                <w:rFonts w:hint="eastAsia" w:ascii="仿宋" w:hAnsi="仿宋" w:eastAsia="仿宋" w:cs="仿宋"/>
                <w:color w:val="000000"/>
                <w:sz w:val="24"/>
                <w:highlight w:val="none"/>
              </w:rPr>
            </w:pPr>
          </w:p>
          <w:p w14:paraId="7B9C3830">
            <w:pPr>
              <w:keepNext w:val="0"/>
              <w:keepLines w:val="0"/>
              <w:suppressLineNumbers w:val="0"/>
              <w:spacing w:before="0" w:beforeAutospacing="0" w:after="0" w:afterAutospacing="0"/>
              <w:ind w:left="0" w:right="0"/>
              <w:jc w:val="both"/>
              <w:rPr>
                <w:rFonts w:hint="eastAsia" w:ascii="仿宋" w:hAnsi="仿宋" w:eastAsia="仿宋" w:cs="仿宋"/>
                <w:color w:val="000000"/>
                <w:sz w:val="24"/>
                <w:highlight w:val="none"/>
              </w:rPr>
            </w:pPr>
          </w:p>
          <w:p w14:paraId="41229C9B">
            <w:pPr>
              <w:keepNext w:val="0"/>
              <w:keepLines w:val="0"/>
              <w:suppressLineNumbers w:val="0"/>
              <w:spacing w:before="0" w:beforeAutospacing="0" w:after="0" w:afterAutospacing="0"/>
              <w:ind w:left="0" w:right="0"/>
              <w:jc w:val="both"/>
              <w:rPr>
                <w:rFonts w:hint="eastAsia" w:ascii="仿宋" w:hAnsi="仿宋" w:eastAsia="仿宋" w:cs="仿宋"/>
                <w:color w:val="000000"/>
                <w:sz w:val="24"/>
                <w:highlight w:val="none"/>
                <w:lang w:eastAsia="zh-CN"/>
              </w:rPr>
            </w:pPr>
            <w:r>
              <w:rPr>
                <w:rFonts w:hint="eastAsia" w:ascii="仿宋" w:hAnsi="仿宋" w:eastAsia="仿宋" w:cs="仿宋"/>
                <w:color w:val="000000"/>
                <w:sz w:val="24"/>
                <w:highlight w:val="none"/>
              </w:rPr>
              <w:t>技术性</w:t>
            </w:r>
            <w:r>
              <w:rPr>
                <w:rFonts w:hint="eastAsia" w:ascii="仿宋" w:hAnsi="仿宋" w:eastAsia="仿宋" w:cs="仿宋"/>
                <w:color w:val="000000"/>
                <w:sz w:val="24"/>
                <w:highlight w:val="none"/>
                <w:lang w:val="en-US" w:eastAsia="zh-CN"/>
              </w:rPr>
              <w:t>能</w:t>
            </w:r>
          </w:p>
        </w:tc>
        <w:tc>
          <w:tcPr>
            <w:tcW w:w="837" w:type="dxa"/>
            <w:tcBorders>
              <w:top w:val="single" w:color="auto" w:sz="4" w:space="0"/>
              <w:left w:val="nil"/>
              <w:bottom w:val="single" w:color="auto" w:sz="4" w:space="0"/>
              <w:right w:val="single" w:color="auto" w:sz="4" w:space="0"/>
            </w:tcBorders>
            <w:shd w:val="clear" w:color="auto" w:fill="auto"/>
            <w:vAlign w:val="center"/>
          </w:tcPr>
          <w:p w14:paraId="29B64E0C">
            <w:pPr>
              <w:keepNext w:val="0"/>
              <w:keepLines w:val="0"/>
              <w:suppressLineNumbers w:val="0"/>
              <w:spacing w:before="0" w:beforeAutospacing="0" w:after="0" w:afterAutospacing="0"/>
              <w:ind w:left="0" w:right="0"/>
              <w:jc w:val="both"/>
              <w:rPr>
                <w:rFonts w:hint="eastAsia" w:ascii="仿宋" w:hAnsi="仿宋" w:eastAsia="仿宋" w:cs="仿宋"/>
                <w:color w:val="000000"/>
                <w:sz w:val="24"/>
                <w:highlight w:val="none"/>
              </w:rPr>
            </w:pPr>
          </w:p>
          <w:p w14:paraId="18807FE1">
            <w:pPr>
              <w:keepNext w:val="0"/>
              <w:keepLines w:val="0"/>
              <w:suppressLineNumbers w:val="0"/>
              <w:spacing w:before="0" w:beforeAutospacing="0" w:after="0" w:afterAutospacing="0"/>
              <w:ind w:left="0" w:right="0"/>
              <w:jc w:val="both"/>
              <w:rPr>
                <w:rFonts w:hint="eastAsia" w:ascii="仿宋" w:hAnsi="仿宋" w:eastAsia="仿宋" w:cs="仿宋"/>
                <w:color w:val="000000"/>
                <w:sz w:val="24"/>
                <w:highlight w:val="none"/>
              </w:rPr>
            </w:pPr>
          </w:p>
          <w:p w14:paraId="111C648F">
            <w:pPr>
              <w:keepNext w:val="0"/>
              <w:keepLines w:val="0"/>
              <w:suppressLineNumbers w:val="0"/>
              <w:spacing w:before="0" w:beforeAutospacing="0" w:after="0" w:afterAutospacing="0"/>
              <w:ind w:left="0" w:right="0"/>
              <w:jc w:val="both"/>
              <w:rPr>
                <w:rFonts w:hint="eastAsia" w:ascii="仿宋" w:hAnsi="仿宋" w:eastAsia="仿宋" w:cs="仿宋"/>
                <w:color w:val="000000"/>
                <w:sz w:val="24"/>
                <w:highlight w:val="none"/>
              </w:rPr>
            </w:pPr>
          </w:p>
          <w:p w14:paraId="30937495">
            <w:pPr>
              <w:keepNext w:val="0"/>
              <w:keepLines w:val="0"/>
              <w:suppressLineNumbers w:val="0"/>
              <w:spacing w:before="0" w:beforeAutospacing="0" w:after="0" w:afterAutospacing="0"/>
              <w:ind w:left="0" w:right="0"/>
              <w:jc w:val="both"/>
              <w:rPr>
                <w:rFonts w:hint="eastAsia" w:ascii="仿宋" w:hAnsi="仿宋" w:eastAsia="仿宋" w:cs="仿宋"/>
                <w:color w:val="000000"/>
                <w:sz w:val="24"/>
                <w:highlight w:val="none"/>
              </w:rPr>
            </w:pPr>
          </w:p>
          <w:p w14:paraId="2B917266">
            <w:pPr>
              <w:keepNext w:val="0"/>
              <w:keepLines w:val="0"/>
              <w:suppressLineNumbers w:val="0"/>
              <w:spacing w:before="0" w:beforeAutospacing="0" w:after="0" w:afterAutospacing="0"/>
              <w:ind w:left="0" w:right="0"/>
              <w:jc w:val="both"/>
              <w:rPr>
                <w:rFonts w:hint="eastAsia" w:ascii="仿宋" w:hAnsi="仿宋" w:eastAsia="仿宋" w:cs="仿宋"/>
                <w:color w:val="000000"/>
                <w:sz w:val="24"/>
                <w:highlight w:val="none"/>
              </w:rPr>
            </w:pPr>
          </w:p>
          <w:p w14:paraId="28E14C1F">
            <w:pPr>
              <w:keepNext w:val="0"/>
              <w:keepLines w:val="0"/>
              <w:suppressLineNumbers w:val="0"/>
              <w:spacing w:before="0" w:beforeAutospacing="0" w:after="0" w:afterAutospacing="0"/>
              <w:ind w:left="0" w:right="0"/>
              <w:jc w:val="both"/>
              <w:rPr>
                <w:rFonts w:hint="eastAsia" w:ascii="仿宋" w:hAnsi="仿宋" w:eastAsia="仿宋" w:cs="仿宋"/>
                <w:color w:val="000000"/>
                <w:sz w:val="24"/>
                <w:highlight w:val="none"/>
              </w:rPr>
            </w:pPr>
          </w:p>
          <w:p w14:paraId="1AB84314">
            <w:pPr>
              <w:keepNext w:val="0"/>
              <w:keepLines w:val="0"/>
              <w:suppressLineNumbers w:val="0"/>
              <w:spacing w:before="0" w:beforeAutospacing="0" w:after="0" w:afterAutospacing="0"/>
              <w:ind w:left="0" w:right="0"/>
              <w:jc w:val="both"/>
              <w:rPr>
                <w:rFonts w:hint="eastAsia" w:ascii="仿宋" w:hAnsi="仿宋" w:eastAsia="仿宋" w:cs="仿宋"/>
                <w:color w:val="000000"/>
                <w:sz w:val="24"/>
                <w:highlight w:val="none"/>
              </w:rPr>
            </w:pPr>
          </w:p>
          <w:p w14:paraId="052998D3">
            <w:pPr>
              <w:keepNext w:val="0"/>
              <w:keepLines w:val="0"/>
              <w:suppressLineNumbers w:val="0"/>
              <w:spacing w:before="0" w:beforeAutospacing="0" w:after="0" w:afterAutospacing="0"/>
              <w:ind w:left="0" w:right="0"/>
              <w:jc w:val="both"/>
              <w:rPr>
                <w:rFonts w:hint="eastAsia" w:ascii="仿宋" w:hAnsi="仿宋" w:eastAsia="仿宋" w:cs="仿宋"/>
                <w:color w:val="000000"/>
                <w:sz w:val="24"/>
                <w:highlight w:val="none"/>
              </w:rPr>
            </w:pPr>
          </w:p>
          <w:p w14:paraId="1C3D851E">
            <w:pPr>
              <w:keepNext w:val="0"/>
              <w:keepLines w:val="0"/>
              <w:suppressLineNumbers w:val="0"/>
              <w:spacing w:before="0" w:beforeAutospacing="0" w:after="0" w:afterAutospacing="0"/>
              <w:ind w:left="0" w:right="0"/>
              <w:jc w:val="both"/>
              <w:rPr>
                <w:rFonts w:hint="eastAsia" w:ascii="仿宋" w:hAnsi="仿宋" w:eastAsia="仿宋" w:cs="仿宋"/>
                <w:color w:val="000000"/>
                <w:sz w:val="24"/>
                <w:highlight w:val="none"/>
              </w:rPr>
            </w:pPr>
          </w:p>
          <w:p w14:paraId="0EACB2D8">
            <w:pPr>
              <w:keepNext w:val="0"/>
              <w:keepLines w:val="0"/>
              <w:suppressLineNumbers w:val="0"/>
              <w:spacing w:before="0" w:beforeAutospacing="0" w:after="0" w:afterAutospacing="0"/>
              <w:ind w:left="0" w:right="0"/>
              <w:jc w:val="both"/>
              <w:rPr>
                <w:rFonts w:hint="eastAsia" w:ascii="仿宋" w:hAnsi="仿宋" w:eastAsia="仿宋" w:cs="仿宋"/>
                <w:color w:val="000000"/>
                <w:sz w:val="24"/>
                <w:highlight w:val="none"/>
              </w:rPr>
            </w:pPr>
          </w:p>
          <w:p w14:paraId="54E3DFAC">
            <w:pPr>
              <w:keepNext w:val="0"/>
              <w:keepLines w:val="0"/>
              <w:suppressLineNumbers w:val="0"/>
              <w:spacing w:before="0" w:beforeAutospacing="0" w:after="0" w:afterAutospacing="0"/>
              <w:ind w:left="0" w:right="0"/>
              <w:jc w:val="both"/>
              <w:rPr>
                <w:rFonts w:hint="eastAsia" w:ascii="仿宋" w:hAnsi="仿宋" w:eastAsia="仿宋" w:cs="仿宋"/>
                <w:color w:val="000000"/>
                <w:sz w:val="24"/>
                <w:highlight w:val="none"/>
              </w:rPr>
            </w:pPr>
          </w:p>
          <w:p w14:paraId="3C62B939">
            <w:pPr>
              <w:keepNext w:val="0"/>
              <w:keepLines w:val="0"/>
              <w:suppressLineNumbers w:val="0"/>
              <w:spacing w:before="0" w:beforeAutospacing="0" w:after="0" w:afterAutospacing="0"/>
              <w:ind w:left="0" w:right="0"/>
              <w:jc w:val="both"/>
              <w:rPr>
                <w:rFonts w:hint="eastAsia" w:ascii="仿宋" w:hAnsi="仿宋" w:eastAsia="仿宋" w:cs="仿宋"/>
                <w:color w:val="000000"/>
                <w:sz w:val="24"/>
                <w:highlight w:val="none"/>
              </w:rPr>
            </w:pPr>
          </w:p>
          <w:p w14:paraId="7126CBCF">
            <w:pPr>
              <w:keepNext w:val="0"/>
              <w:keepLines w:val="0"/>
              <w:suppressLineNumbers w:val="0"/>
              <w:spacing w:before="0" w:beforeAutospacing="0" w:after="0" w:afterAutospacing="0"/>
              <w:ind w:left="0" w:right="0"/>
              <w:jc w:val="both"/>
              <w:rPr>
                <w:rFonts w:hint="eastAsia" w:ascii="仿宋" w:hAnsi="仿宋" w:eastAsia="仿宋" w:cs="仿宋"/>
                <w:color w:val="000000"/>
                <w:sz w:val="24"/>
                <w:highlight w:val="none"/>
              </w:rPr>
            </w:pPr>
          </w:p>
          <w:p w14:paraId="63F348E2">
            <w:pPr>
              <w:keepNext w:val="0"/>
              <w:keepLines w:val="0"/>
              <w:suppressLineNumbers w:val="0"/>
              <w:spacing w:before="0" w:beforeAutospacing="0" w:after="0" w:afterAutospacing="0"/>
              <w:ind w:left="0" w:right="0"/>
              <w:jc w:val="both"/>
              <w:rPr>
                <w:rFonts w:hint="default" w:ascii="仿宋" w:hAnsi="仿宋" w:eastAsia="仿宋" w:cs="仿宋"/>
                <w:color w:val="000000"/>
                <w:sz w:val="24"/>
                <w:highlight w:val="none"/>
              </w:rPr>
            </w:pPr>
            <w:r>
              <w:rPr>
                <w:rFonts w:hint="eastAsia" w:ascii="仿宋" w:hAnsi="仿宋" w:eastAsia="仿宋" w:cs="仿宋"/>
                <w:color w:val="000000"/>
                <w:sz w:val="24"/>
                <w:highlight w:val="none"/>
              </w:rPr>
              <w:t>44</w:t>
            </w:r>
          </w:p>
        </w:tc>
        <w:tc>
          <w:tcPr>
            <w:tcW w:w="6852" w:type="dxa"/>
            <w:tcBorders>
              <w:top w:val="single" w:color="auto" w:sz="4" w:space="0"/>
              <w:left w:val="nil"/>
              <w:bottom w:val="single" w:color="auto" w:sz="4" w:space="0"/>
              <w:right w:val="single" w:color="auto" w:sz="4" w:space="0"/>
            </w:tcBorders>
            <w:shd w:val="clear" w:color="auto" w:fill="auto"/>
            <w:vAlign w:val="center"/>
          </w:tcPr>
          <w:p w14:paraId="772D1BEC">
            <w:pPr>
              <w:keepNext w:val="0"/>
              <w:keepLines w:val="0"/>
              <w:suppressLineNumbers w:val="0"/>
              <w:spacing w:before="0" w:beforeAutospacing="0" w:after="0" w:afterAutospacing="0"/>
              <w:ind w:left="0" w:right="0"/>
              <w:jc w:val="left"/>
              <w:rPr>
                <w:rFonts w:hint="default" w:ascii="仿宋" w:hAnsi="仿宋" w:eastAsia="仿宋" w:cs="仿宋"/>
                <w:color w:val="000000"/>
                <w:sz w:val="24"/>
                <w:highlight w:val="none"/>
              </w:rPr>
            </w:pPr>
            <w:r>
              <w:rPr>
                <w:rFonts w:hint="eastAsia" w:ascii="仿宋" w:hAnsi="仿宋" w:eastAsia="仿宋" w:cs="仿宋"/>
                <w:color w:val="000000"/>
                <w:sz w:val="24"/>
                <w:highlight w:val="none"/>
              </w:rPr>
              <w:t>依据供应商提供的具有 CNAS 或 CMA标识的第三方检测报告或工信部提供工信部道路机动车辆生产企业及产品信息查询系统公告参数页等证明材料进行对重要技术指标评审，如响应供应商填写响应性与佐证材料参数不一致（例如：技术部分正负偏离表自填响应或正偏离，证明材料等参数显示负偏离或不响应），该项不得分。具体评分标准如下：</w:t>
            </w:r>
          </w:p>
          <w:p w14:paraId="37E881A8">
            <w:pPr>
              <w:keepNext w:val="0"/>
              <w:keepLines w:val="0"/>
              <w:numPr>
                <w:ilvl w:val="0"/>
                <w:numId w:val="2"/>
              </w:numPr>
              <w:suppressLineNumbers w:val="0"/>
              <w:spacing w:before="0" w:beforeAutospacing="0" w:after="0" w:afterAutospacing="0"/>
              <w:ind w:right="0"/>
              <w:jc w:val="left"/>
              <w:rPr>
                <w:rFonts w:hint="default" w:ascii="仿宋" w:hAnsi="仿宋" w:eastAsia="仿宋" w:cs="仿宋"/>
                <w:color w:val="000000"/>
                <w:sz w:val="24"/>
                <w:highlight w:val="none"/>
              </w:rPr>
            </w:pPr>
            <w:r>
              <w:rPr>
                <w:rFonts w:hint="eastAsia" w:ascii="仿宋" w:hAnsi="仿宋" w:eastAsia="仿宋" w:cs="仿宋"/>
                <w:color w:val="000000"/>
                <w:sz w:val="24"/>
                <w:highlight w:val="none"/>
              </w:rPr>
              <w:t>所投整车参数（14分）</w:t>
            </w:r>
          </w:p>
          <w:p w14:paraId="6BD92274">
            <w:pPr>
              <w:keepNext w:val="0"/>
              <w:keepLines w:val="0"/>
              <w:numPr>
                <w:ilvl w:val="0"/>
                <w:numId w:val="3"/>
              </w:numPr>
              <w:suppressLineNumbers w:val="0"/>
              <w:spacing w:before="0" w:beforeAutospacing="0" w:after="0" w:afterAutospacing="0"/>
              <w:ind w:right="0"/>
              <w:rPr>
                <w:rFonts w:hint="default" w:ascii="仿宋" w:hAnsi="仿宋" w:eastAsia="仿宋" w:cs="仿宋"/>
                <w:color w:val="000000"/>
                <w:sz w:val="24"/>
                <w:highlight w:val="none"/>
              </w:rPr>
            </w:pPr>
            <w:r>
              <w:rPr>
                <w:rFonts w:hint="eastAsia" w:ascii="仿宋" w:hAnsi="仿宋" w:eastAsia="仿宋" w:cs="仿宋"/>
                <w:color w:val="000000"/>
                <w:sz w:val="24"/>
                <w:highlight w:val="none"/>
              </w:rPr>
              <w:t>发动机缸数达6缸。满足得2分，不满足不得分。</w:t>
            </w:r>
          </w:p>
          <w:p w14:paraId="23FB7C48">
            <w:pPr>
              <w:keepNext w:val="0"/>
              <w:keepLines w:val="0"/>
              <w:suppressLineNumbers w:val="0"/>
              <w:spacing w:before="0" w:beforeAutospacing="0" w:after="0" w:afterAutospacing="0"/>
              <w:ind w:left="0" w:right="0"/>
              <w:rPr>
                <w:rFonts w:hint="default" w:ascii="仿宋" w:hAnsi="仿宋" w:eastAsia="仿宋" w:cs="仿宋"/>
                <w:color w:val="000000"/>
                <w:sz w:val="24"/>
                <w:highlight w:val="none"/>
              </w:rPr>
            </w:pPr>
            <w:r>
              <w:rPr>
                <w:rFonts w:hint="eastAsia" w:ascii="仿宋" w:hAnsi="仿宋" w:eastAsia="仿宋" w:cs="仿宋"/>
                <w:color w:val="000000"/>
                <w:sz w:val="24"/>
                <w:highlight w:val="none"/>
              </w:rPr>
              <w:t>2.发动机额定功率达165</w:t>
            </w:r>
            <w:r>
              <w:rPr>
                <w:rFonts w:hint="eastAsia" w:ascii="仿宋" w:hAnsi="仿宋" w:eastAsia="仿宋" w:cs="仿宋"/>
                <w:color w:val="000000"/>
                <w:sz w:val="24"/>
                <w:highlight w:val="none"/>
                <w:lang w:eastAsia="zh-CN"/>
              </w:rPr>
              <w:t>kW</w:t>
            </w:r>
            <w:r>
              <w:rPr>
                <w:rFonts w:hint="eastAsia" w:ascii="仿宋" w:hAnsi="仿宋" w:eastAsia="仿宋" w:cs="仿宋"/>
                <w:color w:val="000000"/>
                <w:sz w:val="24"/>
                <w:highlight w:val="none"/>
              </w:rPr>
              <w:t>。满足得2分，不满足不得分。</w:t>
            </w:r>
          </w:p>
          <w:p w14:paraId="17AFC3B4">
            <w:pPr>
              <w:keepNext w:val="0"/>
              <w:keepLines w:val="0"/>
              <w:suppressLineNumbers w:val="0"/>
              <w:spacing w:before="0" w:beforeAutospacing="0" w:after="0" w:afterAutospacing="0"/>
              <w:ind w:left="0" w:right="0"/>
              <w:rPr>
                <w:rFonts w:hint="default" w:ascii="仿宋" w:hAnsi="仿宋" w:eastAsia="仿宋" w:cs="仿宋"/>
                <w:color w:val="000000"/>
                <w:sz w:val="24"/>
                <w:highlight w:val="none"/>
              </w:rPr>
            </w:pPr>
            <w:r>
              <w:rPr>
                <w:rFonts w:hint="eastAsia" w:ascii="仿宋" w:hAnsi="仿宋" w:eastAsia="仿宋" w:cs="仿宋"/>
                <w:color w:val="000000"/>
                <w:sz w:val="24"/>
                <w:highlight w:val="none"/>
              </w:rPr>
              <w:t>3.接近角达17 °。满足得2分，不满足不得分。</w:t>
            </w:r>
          </w:p>
          <w:p w14:paraId="02859799">
            <w:pPr>
              <w:keepNext w:val="0"/>
              <w:keepLines w:val="0"/>
              <w:suppressLineNumbers w:val="0"/>
              <w:spacing w:before="0" w:beforeAutospacing="0" w:after="0" w:afterAutospacing="0"/>
              <w:ind w:left="0" w:right="0"/>
              <w:rPr>
                <w:rFonts w:hint="default" w:ascii="仿宋" w:hAnsi="仿宋" w:eastAsia="仿宋" w:cs="仿宋"/>
                <w:color w:val="000000"/>
                <w:sz w:val="24"/>
                <w:highlight w:val="none"/>
              </w:rPr>
            </w:pPr>
            <w:r>
              <w:rPr>
                <w:rFonts w:hint="eastAsia" w:ascii="仿宋" w:hAnsi="仿宋" w:eastAsia="仿宋" w:cs="仿宋"/>
                <w:color w:val="000000"/>
                <w:sz w:val="24"/>
                <w:highlight w:val="none"/>
              </w:rPr>
              <w:t>4.离去角达9 °。满足得2分，不满足不得分。</w:t>
            </w:r>
          </w:p>
          <w:p w14:paraId="789B17AC">
            <w:pPr>
              <w:keepNext w:val="0"/>
              <w:keepLines w:val="0"/>
              <w:suppressLineNumbers w:val="0"/>
              <w:spacing w:before="0" w:beforeAutospacing="0" w:after="0" w:afterAutospacing="0"/>
              <w:ind w:left="0" w:right="0"/>
              <w:rPr>
                <w:rFonts w:hint="default" w:ascii="仿宋" w:hAnsi="仿宋" w:eastAsia="仿宋" w:cs="仿宋"/>
                <w:color w:val="000000"/>
                <w:sz w:val="24"/>
                <w:highlight w:val="none"/>
              </w:rPr>
            </w:pPr>
            <w:r>
              <w:rPr>
                <w:rFonts w:hint="eastAsia" w:ascii="仿宋" w:hAnsi="仿宋" w:eastAsia="仿宋" w:cs="仿宋"/>
                <w:color w:val="000000"/>
                <w:sz w:val="24"/>
                <w:highlight w:val="none"/>
              </w:rPr>
              <w:t>5.前悬≤1450mm。满足得2分，不满足不得分。</w:t>
            </w:r>
          </w:p>
          <w:p w14:paraId="4B900E58">
            <w:pPr>
              <w:keepNext w:val="0"/>
              <w:keepLines w:val="0"/>
              <w:suppressLineNumbers w:val="0"/>
              <w:spacing w:before="0" w:beforeAutospacing="0" w:after="0" w:afterAutospacing="0"/>
              <w:ind w:left="0" w:right="0"/>
              <w:rPr>
                <w:rFonts w:hint="default" w:ascii="仿宋" w:hAnsi="仿宋" w:eastAsia="仿宋" w:cs="仿宋"/>
                <w:color w:val="000000"/>
                <w:sz w:val="24"/>
                <w:highlight w:val="none"/>
              </w:rPr>
            </w:pPr>
            <w:r>
              <w:rPr>
                <w:rFonts w:hint="eastAsia" w:ascii="仿宋" w:hAnsi="仿宋" w:eastAsia="仿宋" w:cs="仿宋"/>
                <w:color w:val="000000"/>
                <w:sz w:val="24"/>
                <w:highlight w:val="none"/>
              </w:rPr>
              <w:t>6.后悬≤2700mm。满足得2分，不满足不得分。</w:t>
            </w:r>
          </w:p>
          <w:p w14:paraId="03D4E495">
            <w:pPr>
              <w:keepNext w:val="0"/>
              <w:keepLines w:val="0"/>
              <w:suppressLineNumbers w:val="0"/>
              <w:spacing w:before="0" w:beforeAutospacing="0" w:after="0" w:afterAutospacing="0"/>
              <w:ind w:left="0" w:right="0"/>
              <w:rPr>
                <w:rFonts w:hint="default" w:ascii="仿宋" w:hAnsi="仿宋" w:eastAsia="仿宋" w:cs="仿宋"/>
                <w:bCs/>
                <w:color w:val="000000"/>
                <w:highlight w:val="none"/>
              </w:rPr>
            </w:pPr>
            <w:r>
              <w:rPr>
                <w:rFonts w:hint="eastAsia" w:ascii="仿宋" w:hAnsi="仿宋" w:eastAsia="仿宋" w:cs="仿宋"/>
                <w:color w:val="000000"/>
                <w:sz w:val="24"/>
                <w:highlight w:val="none"/>
              </w:rPr>
              <w:t>7.整车两侧采用上掀门设计，提供实物图片。满足得2分，不满足不得分。</w:t>
            </w:r>
          </w:p>
          <w:p w14:paraId="674A1EBA">
            <w:pPr>
              <w:pStyle w:val="37"/>
              <w:keepNext w:val="0"/>
              <w:keepLines w:val="0"/>
              <w:widowControl w:val="0"/>
              <w:numPr>
                <w:ilvl w:val="0"/>
                <w:numId w:val="2"/>
              </w:numPr>
              <w:suppressLineNumbers w:val="0"/>
              <w:spacing w:before="0" w:beforeAutospacing="0" w:after="0" w:afterAutospacing="0"/>
              <w:ind w:right="0"/>
              <w:rPr>
                <w:rFonts w:hint="default" w:ascii="仿宋" w:hAnsi="仿宋" w:eastAsia="仿宋" w:cs="仿宋"/>
                <w:bCs/>
                <w:color w:val="000000"/>
                <w:highlight w:val="none"/>
              </w:rPr>
            </w:pPr>
            <w:r>
              <w:rPr>
                <w:rFonts w:hint="eastAsia" w:ascii="仿宋" w:hAnsi="仿宋" w:eastAsia="仿宋" w:cs="仿宋"/>
                <w:bCs/>
                <w:color w:val="000000"/>
                <w:highlight w:val="none"/>
              </w:rPr>
              <w:t>整车形式（3分）</w:t>
            </w:r>
          </w:p>
          <w:p w14:paraId="7E1BA919">
            <w:pPr>
              <w:keepNext w:val="0"/>
              <w:keepLines w:val="0"/>
              <w:suppressLineNumbers w:val="0"/>
              <w:spacing w:before="0" w:beforeAutospacing="0" w:after="0" w:afterAutospacing="0"/>
              <w:ind w:left="0" w:right="0"/>
              <w:rPr>
                <w:rFonts w:hint="default" w:ascii="仿宋" w:hAnsi="仿宋" w:eastAsia="仿宋" w:cs="仿宋"/>
                <w:sz w:val="24"/>
                <w:szCs w:val="24"/>
                <w:highlight w:val="none"/>
              </w:rPr>
            </w:pPr>
            <w:r>
              <w:rPr>
                <w:rFonts w:hint="eastAsia" w:ascii="仿宋" w:hAnsi="仿宋" w:eastAsia="仿宋" w:cs="仿宋"/>
                <w:color w:val="000000"/>
                <w:sz w:val="24"/>
                <w:highlight w:val="none"/>
              </w:rPr>
              <w:t>1.车厢尾部安装液压尾板载重能力达1200</w:t>
            </w:r>
            <w:r>
              <w:rPr>
                <w:rFonts w:hint="eastAsia" w:ascii="仿宋" w:hAnsi="仿宋" w:eastAsia="仿宋" w:cs="仿宋"/>
                <w:color w:val="000000"/>
                <w:sz w:val="24"/>
                <w:highlight w:val="none"/>
                <w:lang w:eastAsia="zh-CN"/>
              </w:rPr>
              <w:t>kg</w:t>
            </w:r>
            <w:r>
              <w:rPr>
                <w:rFonts w:hint="eastAsia" w:ascii="仿宋" w:hAnsi="仿宋" w:eastAsia="仿宋" w:cs="仿宋"/>
                <w:color w:val="000000"/>
                <w:sz w:val="24"/>
                <w:highlight w:val="none"/>
              </w:rPr>
              <w:t>，操控方式：“有线遥控+手动按钮”。满足得3分，不满足不得分。</w:t>
            </w:r>
          </w:p>
          <w:p w14:paraId="49B3370B">
            <w:pPr>
              <w:keepNext w:val="0"/>
              <w:keepLines w:val="0"/>
              <w:numPr>
                <w:ilvl w:val="0"/>
                <w:numId w:val="2"/>
              </w:numPr>
              <w:suppressLineNumbers w:val="0"/>
              <w:spacing w:before="0" w:beforeAutospacing="0" w:after="0" w:afterAutospacing="0"/>
              <w:ind w:right="0"/>
              <w:rPr>
                <w:rFonts w:hint="default" w:ascii="仿宋" w:hAnsi="仿宋" w:eastAsia="仿宋" w:cs="仿宋"/>
                <w:color w:val="000000"/>
                <w:sz w:val="24"/>
                <w:highlight w:val="none"/>
              </w:rPr>
            </w:pPr>
            <w:r>
              <w:rPr>
                <w:rFonts w:hint="eastAsia" w:ascii="仿宋" w:hAnsi="仿宋" w:eastAsia="仿宋" w:cs="仿宋"/>
                <w:color w:val="000000"/>
                <w:sz w:val="24"/>
                <w:highlight w:val="none"/>
              </w:rPr>
              <w:t>水泵系统（</w:t>
            </w:r>
            <w:r>
              <w:rPr>
                <w:rFonts w:hint="eastAsia" w:ascii="仿宋" w:hAnsi="仿宋" w:eastAsia="仿宋" w:cs="仿宋"/>
                <w:color w:val="000000"/>
                <w:sz w:val="24"/>
                <w:highlight w:val="none"/>
                <w:lang w:val="en-US" w:eastAsia="zh-CN"/>
              </w:rPr>
              <w:t>12</w:t>
            </w:r>
            <w:r>
              <w:rPr>
                <w:rFonts w:hint="eastAsia" w:ascii="仿宋" w:hAnsi="仿宋" w:eastAsia="仿宋" w:cs="仿宋"/>
                <w:color w:val="000000"/>
                <w:sz w:val="24"/>
                <w:highlight w:val="none"/>
              </w:rPr>
              <w:t>分）</w:t>
            </w:r>
          </w:p>
          <w:p w14:paraId="53FF334B">
            <w:pPr>
              <w:keepNext w:val="0"/>
              <w:keepLines w:val="0"/>
              <w:suppressLineNumbers w:val="0"/>
              <w:spacing w:before="185" w:beforeAutospacing="0" w:after="0" w:afterAutospacing="0"/>
              <w:ind w:left="0" w:right="0"/>
              <w:jc w:val="left"/>
              <w:rPr>
                <w:rFonts w:hint="default" w:ascii="仿宋" w:hAnsi="仿宋" w:eastAsia="仿宋" w:cs="仿宋"/>
                <w:color w:val="000000"/>
                <w:sz w:val="24"/>
                <w:highlight w:val="none"/>
              </w:rPr>
            </w:pPr>
            <w:r>
              <w:rPr>
                <w:rFonts w:hint="eastAsia" w:ascii="仿宋" w:hAnsi="仿宋" w:eastAsia="仿宋" w:cs="仿宋"/>
                <w:color w:val="000000"/>
                <w:sz w:val="24"/>
                <w:highlight w:val="none"/>
              </w:rPr>
              <w:t>1.排水系统采用便携式潜水泵4台，单台排水量达600m³/h，总排水量达2400m³/h。满足得3分，不满足不得分</w:t>
            </w:r>
          </w:p>
          <w:p w14:paraId="0B621A5C">
            <w:pPr>
              <w:keepNext w:val="0"/>
              <w:keepLines w:val="0"/>
              <w:numPr>
                <w:ilvl w:val="0"/>
                <w:numId w:val="0"/>
              </w:numPr>
              <w:suppressLineNumbers w:val="0"/>
              <w:spacing w:before="0" w:beforeAutospacing="0" w:after="0" w:afterAutospacing="0"/>
              <w:ind w:left="0" w:right="0"/>
              <w:rPr>
                <w:rFonts w:hint="default" w:ascii="仿宋" w:hAnsi="仿宋" w:eastAsia="仿宋" w:cs="仿宋"/>
                <w:color w:val="000000"/>
                <w:sz w:val="24"/>
                <w:highlight w:val="none"/>
              </w:rPr>
            </w:pPr>
            <w:r>
              <w:rPr>
                <w:rFonts w:hint="eastAsia" w:ascii="仿宋" w:hAnsi="仿宋" w:eastAsia="仿宋" w:cs="仿宋"/>
                <w:color w:val="000000"/>
                <w:sz w:val="24"/>
                <w:highlight w:val="none"/>
                <w:lang w:val="en-US" w:eastAsia="zh-CN"/>
              </w:rPr>
              <w:t>2.</w:t>
            </w:r>
            <w:r>
              <w:rPr>
                <w:rFonts w:hint="eastAsia" w:ascii="仿宋" w:hAnsi="仿宋" w:eastAsia="仿宋" w:cs="仿宋"/>
                <w:color w:val="000000"/>
                <w:sz w:val="24"/>
                <w:highlight w:val="none"/>
              </w:rPr>
              <w:t>便携式潜水泵防护等级达IP68，下潜深度达20米，满足得</w:t>
            </w:r>
            <w:r>
              <w:rPr>
                <w:rFonts w:hint="eastAsia" w:ascii="仿宋" w:hAnsi="仿宋" w:eastAsia="仿宋" w:cs="仿宋"/>
                <w:color w:val="000000"/>
                <w:sz w:val="24"/>
                <w:highlight w:val="none"/>
                <w:lang w:val="en-US" w:eastAsia="zh-CN"/>
              </w:rPr>
              <w:t>3</w:t>
            </w:r>
            <w:r>
              <w:rPr>
                <w:rFonts w:hint="eastAsia" w:ascii="仿宋" w:hAnsi="仿宋" w:eastAsia="仿宋" w:cs="仿宋"/>
                <w:color w:val="000000"/>
                <w:sz w:val="24"/>
                <w:highlight w:val="none"/>
              </w:rPr>
              <w:t>分，不满足不得分。</w:t>
            </w:r>
          </w:p>
          <w:p w14:paraId="193B2617">
            <w:pPr>
              <w:keepNext w:val="0"/>
              <w:keepLines w:val="0"/>
              <w:numPr>
                <w:ilvl w:val="0"/>
                <w:numId w:val="0"/>
              </w:numPr>
              <w:suppressLineNumbers w:val="0"/>
              <w:spacing w:before="0" w:beforeAutospacing="0" w:after="0" w:afterAutospacing="0"/>
              <w:ind w:left="0" w:right="0"/>
              <w:rPr>
                <w:rFonts w:hint="default" w:ascii="仿宋" w:hAnsi="仿宋" w:eastAsia="仿宋" w:cs="仿宋"/>
                <w:color w:val="000000"/>
                <w:sz w:val="24"/>
                <w:highlight w:val="none"/>
              </w:rPr>
            </w:pPr>
            <w:r>
              <w:rPr>
                <w:rFonts w:hint="eastAsia" w:ascii="仿宋" w:hAnsi="仿宋" w:eastAsia="仿宋" w:cs="仿宋"/>
                <w:color w:val="000000"/>
                <w:sz w:val="24"/>
                <w:highlight w:val="none"/>
                <w:lang w:val="en-US" w:eastAsia="zh-CN"/>
              </w:rPr>
              <w:t>3.</w:t>
            </w:r>
            <w:r>
              <w:rPr>
                <w:rFonts w:hint="eastAsia" w:ascii="仿宋" w:hAnsi="仿宋" w:eastAsia="仿宋" w:cs="仿宋"/>
                <w:color w:val="000000"/>
                <w:sz w:val="24"/>
                <w:highlight w:val="none"/>
              </w:rPr>
              <w:t>便携式潜水泵单泵规定点流量达600m³/h时，扬程达8m  ；当便携式潜水泵单泵规定点流量达360m³/h时，扬程 达15m 。单泵重量≤25kg。满足得3分，不满足不得分。</w:t>
            </w:r>
          </w:p>
          <w:p w14:paraId="5CF7999E">
            <w:pPr>
              <w:keepNext w:val="0"/>
              <w:keepLines w:val="0"/>
              <w:numPr>
                <w:ilvl w:val="0"/>
                <w:numId w:val="0"/>
              </w:numPr>
              <w:suppressLineNumbers w:val="0"/>
              <w:spacing w:before="0" w:beforeAutospacing="0" w:after="0" w:afterAutospacing="0"/>
              <w:ind w:left="0" w:right="0"/>
              <w:rPr>
                <w:rFonts w:hint="default" w:ascii="仿宋" w:hAnsi="仿宋" w:eastAsia="仿宋" w:cs="仿宋"/>
                <w:bCs/>
                <w:color w:val="000000"/>
                <w:sz w:val="24"/>
                <w:highlight w:val="none"/>
              </w:rPr>
            </w:pPr>
            <w:r>
              <w:rPr>
                <w:rFonts w:hint="eastAsia" w:ascii="仿宋" w:hAnsi="仿宋" w:eastAsia="仿宋" w:cs="仿宋"/>
                <w:color w:val="000000"/>
                <w:sz w:val="24"/>
                <w:highlight w:val="none"/>
                <w:lang w:val="en-US" w:eastAsia="zh-CN"/>
              </w:rPr>
              <w:t>4.</w:t>
            </w:r>
            <w:r>
              <w:rPr>
                <w:rFonts w:hint="eastAsia" w:ascii="仿宋" w:hAnsi="仿宋" w:eastAsia="仿宋" w:cs="仿宋"/>
                <w:color w:val="000000"/>
                <w:sz w:val="24"/>
                <w:highlight w:val="none"/>
              </w:rPr>
              <w:t>水泵材质：外壳为铝合金材质，叶轮为不锈钢（不低于 304）。满足得3分，不满足不得分。</w:t>
            </w:r>
          </w:p>
          <w:p w14:paraId="5248A6AB">
            <w:pPr>
              <w:keepNext w:val="0"/>
              <w:keepLines w:val="0"/>
              <w:suppressLineNumbers w:val="0"/>
              <w:spacing w:before="0" w:beforeAutospacing="0" w:after="0" w:afterAutospacing="0"/>
              <w:ind w:left="0" w:right="0"/>
              <w:rPr>
                <w:rFonts w:hint="default" w:ascii="仿宋" w:hAnsi="仿宋" w:eastAsia="仿宋" w:cs="仿宋"/>
                <w:color w:val="000000"/>
                <w:sz w:val="24"/>
                <w:highlight w:val="none"/>
              </w:rPr>
            </w:pPr>
            <w:r>
              <w:rPr>
                <w:rFonts w:hint="eastAsia" w:ascii="仿宋" w:hAnsi="仿宋" w:eastAsia="仿宋" w:cs="仿宋"/>
                <w:color w:val="000000"/>
                <w:sz w:val="24"/>
                <w:highlight w:val="none"/>
              </w:rPr>
              <w:t>四、发电机组（3分）</w:t>
            </w:r>
          </w:p>
          <w:p w14:paraId="0A7A9385">
            <w:pPr>
              <w:keepNext w:val="0"/>
              <w:keepLines w:val="0"/>
              <w:numPr>
                <w:ilvl w:val="0"/>
                <w:numId w:val="4"/>
              </w:numPr>
              <w:suppressLineNumbers w:val="0"/>
              <w:spacing w:before="0" w:beforeAutospacing="0" w:after="0" w:afterAutospacing="0"/>
              <w:ind w:right="0"/>
              <w:rPr>
                <w:rFonts w:hint="default" w:ascii="仿宋" w:hAnsi="仿宋" w:eastAsia="仿宋" w:cs="仿宋"/>
                <w:color w:val="000000"/>
                <w:sz w:val="24"/>
                <w:highlight w:val="none"/>
              </w:rPr>
            </w:pPr>
            <w:r>
              <w:rPr>
                <w:rFonts w:hint="eastAsia" w:ascii="仿宋" w:hAnsi="仿宋" w:eastAsia="仿宋" w:cs="仿宋"/>
                <w:color w:val="000000"/>
                <w:sz w:val="24"/>
                <w:highlight w:val="none"/>
              </w:rPr>
              <w:t>常用功率≥100</w:t>
            </w:r>
            <w:r>
              <w:rPr>
                <w:rFonts w:hint="eastAsia" w:ascii="仿宋" w:hAnsi="仿宋" w:eastAsia="仿宋" w:cs="仿宋"/>
                <w:color w:val="000000"/>
                <w:sz w:val="24"/>
                <w:highlight w:val="none"/>
                <w:lang w:eastAsia="zh-CN"/>
              </w:rPr>
              <w:t>kW</w:t>
            </w:r>
            <w:r>
              <w:rPr>
                <w:rFonts w:hint="eastAsia" w:ascii="仿宋" w:hAnsi="仿宋" w:eastAsia="仿宋" w:cs="仿宋"/>
                <w:color w:val="000000"/>
                <w:sz w:val="24"/>
                <w:highlight w:val="none"/>
              </w:rPr>
              <w:t>。满足得3分，不满足不得分。</w:t>
            </w:r>
          </w:p>
          <w:p w14:paraId="7A58B8FA">
            <w:pPr>
              <w:pStyle w:val="37"/>
              <w:keepNext w:val="0"/>
              <w:keepLines w:val="0"/>
              <w:widowControl w:val="0"/>
              <w:suppressLineNumbers w:val="0"/>
              <w:spacing w:before="0" w:after="120" w:afterAutospacing="0"/>
              <w:ind w:left="0" w:right="0"/>
              <w:rPr>
                <w:rFonts w:hint="default" w:ascii="仿宋" w:hAnsi="仿宋" w:eastAsia="仿宋" w:cs="仿宋"/>
                <w:color w:val="000000"/>
                <w:highlight w:val="none"/>
              </w:rPr>
            </w:pPr>
            <w:r>
              <w:rPr>
                <w:rFonts w:hint="eastAsia" w:ascii="仿宋" w:hAnsi="仿宋" w:eastAsia="仿宋" w:cs="仿宋"/>
                <w:color w:val="000000"/>
                <w:highlight w:val="none"/>
              </w:rPr>
              <w:t>五、休息仓（3分）</w:t>
            </w:r>
          </w:p>
          <w:p w14:paraId="6ED46950">
            <w:pPr>
              <w:keepNext w:val="0"/>
              <w:keepLines w:val="0"/>
              <w:suppressLineNumbers w:val="0"/>
              <w:spacing w:before="185" w:beforeAutospacing="0" w:after="0" w:afterAutospacing="0"/>
              <w:ind w:left="117" w:right="0"/>
              <w:jc w:val="left"/>
              <w:rPr>
                <w:rFonts w:hint="default" w:ascii="仿宋" w:hAnsi="仿宋" w:eastAsia="仿宋" w:cs="仿宋"/>
                <w:color w:val="000000"/>
                <w:sz w:val="24"/>
                <w:highlight w:val="none"/>
              </w:rPr>
            </w:pPr>
            <w:r>
              <w:rPr>
                <w:rFonts w:hint="eastAsia" w:ascii="仿宋" w:hAnsi="仿宋" w:eastAsia="仿宋" w:cs="仿宋"/>
                <w:color w:val="000000"/>
                <w:sz w:val="24"/>
                <w:highlight w:val="none"/>
              </w:rPr>
              <w:t>1、分体式中控值班室，休息室与动力仓为独立箱体，安装有冷暖空调，双卧铺，整体降噪减震设计。满足得3分，不满足不得分。</w:t>
            </w:r>
            <w:r>
              <w:rPr>
                <w:rFonts w:hint="eastAsia" w:ascii="仿宋" w:hAnsi="仿宋" w:eastAsia="仿宋" w:cs="仿宋"/>
                <w:color w:val="000000"/>
                <w:sz w:val="24"/>
                <w:highlight w:val="none"/>
                <w:lang w:val="en-US" w:eastAsia="zh-CN"/>
              </w:rPr>
              <w:t>（</w:t>
            </w:r>
            <w:r>
              <w:rPr>
                <w:rFonts w:hint="eastAsia" w:ascii="仿宋" w:hAnsi="仿宋" w:eastAsia="仿宋" w:cs="仿宋"/>
                <w:b/>
                <w:bCs/>
                <w:color w:val="000000"/>
                <w:sz w:val="24"/>
                <w:highlight w:val="none"/>
                <w:lang w:val="en-US" w:eastAsia="zh-CN"/>
              </w:rPr>
              <w:t>本项须提供实物图片</w:t>
            </w:r>
            <w:r>
              <w:rPr>
                <w:rFonts w:hint="eastAsia" w:ascii="仿宋" w:hAnsi="仿宋" w:eastAsia="仿宋" w:cs="仿宋"/>
                <w:color w:val="000000"/>
                <w:sz w:val="24"/>
                <w:highlight w:val="none"/>
                <w:lang w:val="en-US" w:eastAsia="zh-CN"/>
              </w:rPr>
              <w:t>）</w:t>
            </w:r>
          </w:p>
          <w:p w14:paraId="14AA6B49">
            <w:pPr>
              <w:pStyle w:val="37"/>
              <w:keepNext w:val="0"/>
              <w:keepLines w:val="0"/>
              <w:widowControl w:val="0"/>
              <w:suppressLineNumbers w:val="0"/>
              <w:spacing w:before="0" w:beforeAutospacing="0" w:after="0" w:afterAutospacing="0"/>
              <w:ind w:left="0" w:right="0"/>
              <w:rPr>
                <w:rFonts w:hint="default" w:ascii="仿宋" w:hAnsi="仿宋" w:eastAsia="仿宋" w:cs="仿宋"/>
                <w:b/>
                <w:bCs/>
                <w:color w:val="000000"/>
                <w:highlight w:val="none"/>
              </w:rPr>
            </w:pPr>
            <w:r>
              <w:rPr>
                <w:rFonts w:hint="eastAsia" w:ascii="仿宋" w:hAnsi="仿宋" w:eastAsia="仿宋" w:cs="仿宋"/>
                <w:color w:val="000000"/>
                <w:highlight w:val="none"/>
              </w:rPr>
              <w:t>六、所投液压动力站（3分）</w:t>
            </w:r>
          </w:p>
          <w:p w14:paraId="4E952978">
            <w:pPr>
              <w:keepNext w:val="0"/>
              <w:keepLines w:val="0"/>
              <w:suppressLineNumbers w:val="0"/>
              <w:spacing w:before="185" w:beforeAutospacing="0" w:after="0" w:afterAutospacing="0"/>
              <w:ind w:left="117" w:right="0"/>
              <w:jc w:val="left"/>
              <w:rPr>
                <w:rFonts w:hint="default" w:ascii="仿宋" w:hAnsi="仿宋" w:eastAsia="仿宋" w:cs="仿宋"/>
                <w:color w:val="000000"/>
                <w:sz w:val="24"/>
                <w:highlight w:val="none"/>
              </w:rPr>
            </w:pPr>
            <w:r>
              <w:rPr>
                <w:rFonts w:hint="eastAsia" w:ascii="仿宋" w:hAnsi="仿宋" w:eastAsia="仿宋" w:cs="仿宋"/>
                <w:color w:val="000000"/>
                <w:sz w:val="24"/>
                <w:highlight w:val="none"/>
              </w:rPr>
              <w:t>液压输出流量：单回路输出时,输出流量为:≥30-40L/min;合流输出时，输出流量:≥60-80L/min。满足得3分，不满足不得分。</w:t>
            </w:r>
          </w:p>
          <w:p w14:paraId="4D27DA19">
            <w:pPr>
              <w:pStyle w:val="37"/>
              <w:keepNext w:val="0"/>
              <w:keepLines w:val="0"/>
              <w:widowControl w:val="0"/>
              <w:numPr>
                <w:ilvl w:val="0"/>
                <w:numId w:val="5"/>
              </w:numPr>
              <w:suppressLineNumbers w:val="0"/>
              <w:spacing w:before="0" w:beforeAutospacing="0" w:after="0" w:afterAutospacing="0"/>
              <w:ind w:right="0"/>
              <w:rPr>
                <w:rFonts w:hint="default" w:ascii="仿宋" w:hAnsi="仿宋" w:eastAsia="仿宋" w:cs="仿宋"/>
                <w:bCs/>
                <w:color w:val="000000"/>
                <w:highlight w:val="none"/>
              </w:rPr>
            </w:pPr>
            <w:r>
              <w:rPr>
                <w:rFonts w:hint="eastAsia" w:ascii="仿宋" w:hAnsi="仿宋" w:eastAsia="仿宋" w:cs="仿宋"/>
                <w:bCs/>
                <w:color w:val="000000"/>
                <w:highlight w:val="none"/>
              </w:rPr>
              <w:t>所投液压轴流泵（3分）</w:t>
            </w:r>
          </w:p>
          <w:p w14:paraId="0731E64D">
            <w:pPr>
              <w:keepNext w:val="0"/>
              <w:keepLines w:val="0"/>
              <w:suppressLineNumbers w:val="0"/>
              <w:spacing w:before="185" w:beforeAutospacing="0" w:after="0" w:afterAutospacing="0"/>
              <w:ind w:left="0" w:right="0"/>
              <w:jc w:val="left"/>
              <w:rPr>
                <w:rFonts w:hint="default" w:ascii="仿宋" w:hAnsi="仿宋" w:eastAsia="仿宋" w:cs="仿宋"/>
                <w:color w:val="000000"/>
                <w:sz w:val="24"/>
                <w:highlight w:val="none"/>
              </w:rPr>
            </w:pPr>
            <w:r>
              <w:rPr>
                <w:rFonts w:hint="eastAsia" w:ascii="仿宋" w:hAnsi="仿宋" w:eastAsia="仿宋" w:cs="仿宋"/>
                <w:color w:val="000000"/>
                <w:sz w:val="24"/>
                <w:highlight w:val="none"/>
              </w:rPr>
              <w:t>1.排水量</w:t>
            </w:r>
            <w:r>
              <w:rPr>
                <w:rFonts w:hint="eastAsia" w:ascii="仿宋" w:hAnsi="仿宋" w:eastAsia="仿宋" w:cs="仿宋"/>
                <w:color w:val="000000"/>
                <w:sz w:val="24"/>
                <w:highlight w:val="none"/>
                <w:lang w:val="en-US" w:eastAsia="zh-CN"/>
              </w:rPr>
              <w:t>≥</w:t>
            </w:r>
            <w:r>
              <w:rPr>
                <w:rFonts w:hint="eastAsia" w:ascii="仿宋" w:hAnsi="仿宋" w:eastAsia="仿宋" w:cs="仿宋"/>
                <w:color w:val="000000"/>
                <w:sz w:val="24"/>
                <w:highlight w:val="none"/>
              </w:rPr>
              <w:t>550m³/h，最高扬程</w:t>
            </w:r>
            <w:r>
              <w:rPr>
                <w:rFonts w:hint="eastAsia" w:ascii="仿宋" w:hAnsi="仿宋" w:eastAsia="仿宋" w:cs="仿宋"/>
                <w:color w:val="000000"/>
                <w:sz w:val="24"/>
                <w:highlight w:val="none"/>
                <w:lang w:val="en-US" w:eastAsia="zh-CN"/>
              </w:rPr>
              <w:t>≥</w:t>
            </w:r>
            <w:r>
              <w:rPr>
                <w:rFonts w:hint="eastAsia" w:ascii="仿宋" w:hAnsi="仿宋" w:eastAsia="仿宋" w:cs="仿宋"/>
                <w:color w:val="000000"/>
                <w:sz w:val="24"/>
                <w:highlight w:val="none"/>
              </w:rPr>
              <w:t>10M。满足得1.5分，不满足不得分。</w:t>
            </w:r>
          </w:p>
          <w:p w14:paraId="2A064E1D">
            <w:pPr>
              <w:keepNext w:val="0"/>
              <w:keepLines w:val="0"/>
              <w:suppressLineNumbers w:val="0"/>
              <w:spacing w:before="185" w:beforeAutospacing="0" w:after="0" w:afterAutospacing="0"/>
              <w:ind w:left="0" w:right="0"/>
              <w:jc w:val="left"/>
              <w:rPr>
                <w:rFonts w:hint="default" w:ascii="仿宋" w:hAnsi="仿宋" w:eastAsia="仿宋" w:cs="仿宋"/>
                <w:color w:val="000000"/>
                <w:sz w:val="24"/>
                <w:highlight w:val="none"/>
              </w:rPr>
            </w:pPr>
            <w:r>
              <w:rPr>
                <w:rFonts w:hint="eastAsia" w:ascii="仿宋" w:hAnsi="仿宋" w:eastAsia="仿宋" w:cs="仿宋"/>
                <w:color w:val="000000"/>
                <w:sz w:val="24"/>
                <w:highlight w:val="none"/>
              </w:rPr>
              <w:t>2.水泵重量：≤20kg。满足得1.5分，不满足不得分。</w:t>
            </w:r>
          </w:p>
          <w:p w14:paraId="687234D3">
            <w:pPr>
              <w:pStyle w:val="37"/>
              <w:keepNext w:val="0"/>
              <w:keepLines w:val="0"/>
              <w:widowControl w:val="0"/>
              <w:suppressLineNumbers w:val="0"/>
              <w:spacing w:before="0" w:beforeAutospacing="0" w:after="0" w:afterAutospacing="0"/>
              <w:ind w:left="0" w:right="0"/>
              <w:rPr>
                <w:rFonts w:hint="default" w:ascii="仿宋" w:hAnsi="仿宋" w:eastAsia="仿宋" w:cs="仿宋"/>
                <w:color w:val="000000"/>
                <w:highlight w:val="none"/>
              </w:rPr>
            </w:pPr>
          </w:p>
          <w:p w14:paraId="37362F3E">
            <w:pPr>
              <w:pStyle w:val="37"/>
              <w:keepNext w:val="0"/>
              <w:keepLines w:val="0"/>
              <w:widowControl w:val="0"/>
              <w:suppressLineNumbers w:val="0"/>
              <w:spacing w:before="0" w:beforeAutospacing="0" w:after="0" w:afterAutospacing="0"/>
              <w:ind w:left="0" w:right="0"/>
              <w:rPr>
                <w:rFonts w:hint="default" w:ascii="仿宋" w:hAnsi="仿宋" w:eastAsia="仿宋" w:cs="仿宋"/>
                <w:bCs/>
                <w:color w:val="000000"/>
                <w:highlight w:val="none"/>
              </w:rPr>
            </w:pPr>
            <w:r>
              <w:rPr>
                <w:rFonts w:hint="eastAsia" w:ascii="仿宋" w:hAnsi="仿宋" w:eastAsia="仿宋" w:cs="仿宋"/>
                <w:color w:val="000000"/>
                <w:highlight w:val="none"/>
              </w:rPr>
              <w:t>八、所投</w:t>
            </w:r>
            <w:r>
              <w:rPr>
                <w:rFonts w:hint="eastAsia" w:ascii="仿宋" w:hAnsi="仿宋" w:eastAsia="仿宋" w:cs="仿宋"/>
                <w:bCs/>
                <w:color w:val="000000"/>
                <w:highlight w:val="none"/>
              </w:rPr>
              <w:t>液压渣浆泵（3分）</w:t>
            </w:r>
          </w:p>
          <w:p w14:paraId="297812B3">
            <w:pPr>
              <w:keepNext w:val="0"/>
              <w:keepLines w:val="0"/>
              <w:suppressLineNumbers w:val="0"/>
              <w:spacing w:before="185" w:beforeAutospacing="0" w:after="0" w:afterAutospacing="0"/>
              <w:ind w:left="0" w:right="0"/>
              <w:jc w:val="left"/>
              <w:rPr>
                <w:rFonts w:hint="default" w:ascii="仿宋" w:hAnsi="仿宋" w:eastAsia="仿宋" w:cs="仿宋"/>
                <w:color w:val="000000"/>
                <w:sz w:val="24"/>
                <w:highlight w:val="none"/>
              </w:rPr>
            </w:pPr>
            <w:r>
              <w:rPr>
                <w:rFonts w:hint="eastAsia" w:ascii="仿宋" w:hAnsi="仿宋" w:eastAsia="仿宋" w:cs="仿宋"/>
                <w:color w:val="000000"/>
                <w:sz w:val="24"/>
                <w:highlight w:val="none"/>
              </w:rPr>
              <w:t>排水量</w:t>
            </w:r>
            <w:r>
              <w:rPr>
                <w:rFonts w:hint="eastAsia" w:ascii="仿宋" w:hAnsi="仿宋" w:eastAsia="仿宋" w:cs="仿宋"/>
                <w:color w:val="000000"/>
                <w:sz w:val="24"/>
                <w:highlight w:val="none"/>
                <w:lang w:val="en-US" w:eastAsia="zh-CN"/>
              </w:rPr>
              <w:t>≥</w:t>
            </w:r>
            <w:r>
              <w:rPr>
                <w:rFonts w:hint="eastAsia" w:ascii="仿宋" w:hAnsi="仿宋" w:eastAsia="仿宋" w:cs="仿宋"/>
                <w:color w:val="000000"/>
                <w:sz w:val="24"/>
                <w:highlight w:val="none"/>
              </w:rPr>
              <w:t>2</w:t>
            </w:r>
            <w:r>
              <w:rPr>
                <w:rFonts w:hint="eastAsia" w:ascii="仿宋" w:hAnsi="仿宋" w:eastAsia="仿宋" w:cs="仿宋"/>
                <w:color w:val="000000"/>
                <w:sz w:val="24"/>
                <w:highlight w:val="none"/>
                <w:lang w:val="en-US" w:eastAsia="zh-CN"/>
              </w:rPr>
              <w:t>3</w:t>
            </w:r>
            <w:r>
              <w:rPr>
                <w:rFonts w:hint="eastAsia" w:ascii="仿宋" w:hAnsi="仿宋" w:eastAsia="仿宋" w:cs="仿宋"/>
                <w:color w:val="000000"/>
                <w:sz w:val="24"/>
                <w:highlight w:val="none"/>
              </w:rPr>
              <w:t>0m³/h，最高扬程</w:t>
            </w:r>
            <w:r>
              <w:rPr>
                <w:rFonts w:hint="eastAsia" w:ascii="仿宋" w:hAnsi="仿宋" w:eastAsia="仿宋" w:cs="仿宋"/>
                <w:color w:val="000000"/>
                <w:sz w:val="24"/>
                <w:highlight w:val="none"/>
                <w:lang w:val="en-US" w:eastAsia="zh-CN"/>
              </w:rPr>
              <w:t>≥25</w:t>
            </w:r>
            <w:r>
              <w:rPr>
                <w:rFonts w:hint="eastAsia" w:ascii="仿宋" w:hAnsi="仿宋" w:eastAsia="仿宋" w:cs="仿宋"/>
                <w:color w:val="000000"/>
                <w:sz w:val="24"/>
                <w:highlight w:val="none"/>
              </w:rPr>
              <w:t>M。满足得2分，不满足不得分。</w:t>
            </w:r>
          </w:p>
          <w:p w14:paraId="65617E4C">
            <w:pPr>
              <w:pStyle w:val="37"/>
              <w:keepNext w:val="0"/>
              <w:keepLines w:val="0"/>
              <w:widowControl w:val="0"/>
              <w:suppressLineNumbers w:val="0"/>
              <w:spacing w:before="0" w:beforeAutospacing="0" w:after="0" w:afterAutospacing="0"/>
              <w:ind w:left="0" w:right="0"/>
              <w:rPr>
                <w:rFonts w:hint="default" w:ascii="仿宋" w:hAnsi="仿宋" w:eastAsia="仿宋" w:cs="仿宋"/>
                <w:color w:val="000000"/>
                <w:sz w:val="24"/>
                <w:highlight w:val="none"/>
              </w:rPr>
            </w:pPr>
            <w:r>
              <w:rPr>
                <w:rFonts w:hint="eastAsia" w:ascii="仿宋" w:hAnsi="仿宋" w:eastAsia="仿宋" w:cs="仿宋"/>
                <w:b/>
                <w:bCs/>
                <w:color w:val="000000"/>
                <w:highlight w:val="none"/>
              </w:rPr>
              <w:t>注：评标结束后，采购人可在合同签订前验看中标人核心产品检测报告原件，向检测机构核对报告内容。</w:t>
            </w:r>
          </w:p>
        </w:tc>
        <w:tc>
          <w:tcPr>
            <w:tcW w:w="553" w:type="dxa"/>
            <w:tcBorders>
              <w:top w:val="single" w:color="auto" w:sz="4" w:space="0"/>
              <w:left w:val="nil"/>
              <w:bottom w:val="single" w:color="auto" w:sz="4" w:space="0"/>
              <w:right w:val="single" w:color="auto" w:sz="12" w:space="0"/>
            </w:tcBorders>
            <w:shd w:val="clear" w:color="auto" w:fill="auto"/>
            <w:vAlign w:val="center"/>
          </w:tcPr>
          <w:p w14:paraId="4ED3F4DD">
            <w:pPr>
              <w:keepNext w:val="0"/>
              <w:keepLines w:val="0"/>
              <w:suppressLineNumbers w:val="0"/>
              <w:spacing w:before="0" w:beforeAutospacing="0" w:after="0" w:afterAutospacing="0"/>
              <w:ind w:left="0" w:right="0"/>
              <w:jc w:val="left"/>
              <w:rPr>
                <w:rFonts w:hint="default" w:ascii="仿宋" w:hAnsi="仿宋" w:eastAsia="仿宋" w:cs="仿宋"/>
                <w:color w:val="000000"/>
                <w:sz w:val="24"/>
                <w:highlight w:val="none"/>
              </w:rPr>
            </w:pPr>
          </w:p>
        </w:tc>
      </w:tr>
      <w:tr w14:paraId="6FE3BB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 w:hRule="atLeast"/>
          <w:jc w:val="center"/>
        </w:trPr>
        <w:tc>
          <w:tcPr>
            <w:tcW w:w="630" w:type="dxa"/>
            <w:vMerge w:val="restart"/>
            <w:tcBorders>
              <w:top w:val="nil"/>
              <w:left w:val="single" w:color="auto" w:sz="12" w:space="0"/>
              <w:bottom w:val="single" w:color="auto" w:sz="4" w:space="0"/>
              <w:right w:val="single" w:color="auto" w:sz="4" w:space="0"/>
            </w:tcBorders>
            <w:shd w:val="clear" w:color="auto" w:fill="auto"/>
            <w:vAlign w:val="center"/>
          </w:tcPr>
          <w:p w14:paraId="50B2036B">
            <w:pPr>
              <w:keepNext w:val="0"/>
              <w:keepLines w:val="0"/>
              <w:suppressLineNumbers w:val="0"/>
              <w:spacing w:before="0" w:beforeAutospacing="0" w:after="0" w:afterAutospacing="0"/>
              <w:ind w:left="0" w:right="0"/>
              <w:jc w:val="left"/>
              <w:rPr>
                <w:rFonts w:hint="default" w:ascii="仿宋" w:hAnsi="仿宋" w:eastAsia="仿宋" w:cs="仿宋"/>
                <w:color w:val="000000"/>
                <w:sz w:val="24"/>
                <w:highlight w:val="none"/>
              </w:rPr>
            </w:pPr>
            <w:r>
              <w:rPr>
                <w:rFonts w:hint="eastAsia" w:ascii="仿宋" w:hAnsi="仿宋" w:eastAsia="仿宋" w:cs="仿宋"/>
                <w:color w:val="000000"/>
                <w:sz w:val="24"/>
                <w:highlight w:val="none"/>
              </w:rPr>
              <w:t>3</w:t>
            </w:r>
          </w:p>
        </w:tc>
        <w:tc>
          <w:tcPr>
            <w:tcW w:w="966" w:type="dxa"/>
            <w:vMerge w:val="restart"/>
            <w:tcBorders>
              <w:top w:val="nil"/>
              <w:left w:val="nil"/>
              <w:bottom w:val="single" w:color="auto" w:sz="4" w:space="0"/>
              <w:right w:val="single" w:color="auto" w:sz="4" w:space="0"/>
            </w:tcBorders>
            <w:shd w:val="clear" w:color="auto" w:fill="auto"/>
            <w:vAlign w:val="center"/>
          </w:tcPr>
          <w:p w14:paraId="51773C9B">
            <w:pPr>
              <w:keepNext w:val="0"/>
              <w:keepLines w:val="0"/>
              <w:suppressLineNumbers w:val="0"/>
              <w:spacing w:before="0" w:beforeAutospacing="0" w:after="0" w:afterAutospacing="0"/>
              <w:ind w:left="0" w:right="0"/>
              <w:jc w:val="left"/>
              <w:rPr>
                <w:rFonts w:hint="default" w:ascii="仿宋" w:hAnsi="仿宋" w:eastAsia="仿宋" w:cs="仿宋"/>
                <w:color w:val="000000"/>
                <w:sz w:val="24"/>
                <w:highlight w:val="none"/>
              </w:rPr>
            </w:pPr>
            <w:r>
              <w:rPr>
                <w:rFonts w:hint="eastAsia" w:ascii="仿宋" w:hAnsi="仿宋" w:eastAsia="仿宋" w:cs="仿宋"/>
                <w:color w:val="000000"/>
                <w:sz w:val="24"/>
                <w:highlight w:val="none"/>
              </w:rPr>
              <w:t>服务保障</w:t>
            </w:r>
          </w:p>
        </w:tc>
        <w:tc>
          <w:tcPr>
            <w:tcW w:w="837" w:type="dxa"/>
            <w:vMerge w:val="restart"/>
            <w:tcBorders>
              <w:top w:val="nil"/>
              <w:left w:val="nil"/>
              <w:bottom w:val="single" w:color="auto" w:sz="4" w:space="0"/>
              <w:right w:val="single" w:color="auto" w:sz="4" w:space="0"/>
            </w:tcBorders>
            <w:shd w:val="clear" w:color="auto" w:fill="auto"/>
            <w:vAlign w:val="center"/>
          </w:tcPr>
          <w:p w14:paraId="624B4A0C">
            <w:pPr>
              <w:keepNext w:val="0"/>
              <w:keepLines w:val="0"/>
              <w:suppressLineNumbers w:val="0"/>
              <w:spacing w:before="0" w:beforeAutospacing="0" w:after="0" w:afterAutospacing="0"/>
              <w:ind w:left="0" w:right="0"/>
              <w:jc w:val="left"/>
              <w:rPr>
                <w:rFonts w:hint="default" w:ascii="仿宋" w:hAnsi="仿宋" w:eastAsia="仿宋" w:cs="仿宋"/>
                <w:color w:val="000000"/>
                <w:sz w:val="24"/>
                <w:highlight w:val="none"/>
              </w:rPr>
            </w:pPr>
            <w:r>
              <w:rPr>
                <w:rFonts w:hint="eastAsia" w:ascii="仿宋" w:hAnsi="仿宋" w:eastAsia="仿宋" w:cs="仿宋"/>
                <w:color w:val="000000"/>
                <w:sz w:val="24"/>
                <w:highlight w:val="none"/>
              </w:rPr>
              <w:t>14</w:t>
            </w:r>
          </w:p>
        </w:tc>
        <w:tc>
          <w:tcPr>
            <w:tcW w:w="6852" w:type="dxa"/>
            <w:tcBorders>
              <w:top w:val="single" w:color="auto" w:sz="4" w:space="0"/>
              <w:left w:val="nil"/>
              <w:bottom w:val="single" w:color="auto" w:sz="4" w:space="0"/>
              <w:right w:val="single" w:color="auto" w:sz="4" w:space="0"/>
            </w:tcBorders>
            <w:shd w:val="clear" w:color="auto" w:fill="auto"/>
            <w:vAlign w:val="center"/>
          </w:tcPr>
          <w:p w14:paraId="5C8A3940">
            <w:pPr>
              <w:keepNext w:val="0"/>
              <w:keepLines w:val="0"/>
              <w:suppressLineNumbers w:val="0"/>
              <w:spacing w:before="0" w:beforeAutospacing="0" w:after="0" w:afterAutospacing="0"/>
              <w:ind w:left="0" w:right="0"/>
              <w:jc w:val="left"/>
              <w:rPr>
                <w:rFonts w:hint="default" w:ascii="仿宋" w:hAnsi="仿宋" w:eastAsia="仿宋" w:cs="仿宋"/>
                <w:color w:val="000000"/>
                <w:sz w:val="24"/>
                <w:highlight w:val="none"/>
              </w:rPr>
            </w:pPr>
            <w:r>
              <w:rPr>
                <w:rFonts w:hint="eastAsia" w:ascii="仿宋" w:hAnsi="仿宋" w:eastAsia="仿宋" w:cs="仿宋"/>
                <w:color w:val="000000"/>
                <w:sz w:val="24"/>
                <w:highlight w:val="none"/>
                <w:lang w:val="en-US" w:eastAsia="zh-CN"/>
              </w:rPr>
              <w:t>1.</w:t>
            </w:r>
            <w:r>
              <w:rPr>
                <w:rFonts w:hint="eastAsia" w:ascii="仿宋" w:hAnsi="仿宋" w:eastAsia="仿宋" w:cs="仿宋"/>
                <w:color w:val="000000"/>
                <w:sz w:val="24"/>
                <w:highlight w:val="none"/>
              </w:rPr>
              <w:t>项目实施方案（10分）</w:t>
            </w:r>
          </w:p>
          <w:p w14:paraId="7FAC0CDB">
            <w:pPr>
              <w:keepNext w:val="0"/>
              <w:keepLines w:val="0"/>
              <w:suppressLineNumbers w:val="0"/>
              <w:spacing w:before="0" w:beforeAutospacing="0" w:after="0" w:afterAutospacing="0"/>
              <w:ind w:left="0" w:right="0"/>
              <w:jc w:val="left"/>
              <w:rPr>
                <w:rFonts w:hint="default" w:ascii="仿宋" w:hAnsi="仿宋" w:eastAsia="仿宋" w:cs="仿宋"/>
                <w:color w:val="000000"/>
                <w:sz w:val="24"/>
                <w:highlight w:val="none"/>
              </w:rPr>
            </w:pPr>
            <w:r>
              <w:rPr>
                <w:rFonts w:hint="eastAsia" w:ascii="仿宋" w:hAnsi="仿宋" w:eastAsia="仿宋" w:cs="仿宋"/>
                <w:color w:val="000000"/>
                <w:sz w:val="24"/>
                <w:highlight w:val="none"/>
              </w:rPr>
              <w:t xml:space="preserve">根据投标人所提供的项目实施方案（包括供货计划安排、运输安排、 安装调试方案、设备交付、质量保证方案等内容）进行评审： </w:t>
            </w:r>
          </w:p>
          <w:p w14:paraId="756E664F">
            <w:pPr>
              <w:keepNext w:val="0"/>
              <w:keepLines w:val="0"/>
              <w:suppressLineNumbers w:val="0"/>
              <w:spacing w:before="0" w:beforeAutospacing="0" w:after="0" w:afterAutospacing="0"/>
              <w:ind w:left="0" w:right="0"/>
              <w:jc w:val="left"/>
              <w:rPr>
                <w:rFonts w:hint="default" w:ascii="仿宋" w:hAnsi="仿宋" w:eastAsia="仿宋" w:cs="仿宋"/>
                <w:color w:val="000000"/>
                <w:sz w:val="24"/>
                <w:highlight w:val="none"/>
              </w:rPr>
            </w:pPr>
            <w:r>
              <w:rPr>
                <w:rFonts w:hint="eastAsia" w:ascii="仿宋" w:hAnsi="仿宋" w:eastAsia="仿宋" w:cs="仿宋"/>
                <w:color w:val="000000"/>
                <w:sz w:val="24"/>
                <w:highlight w:val="none"/>
              </w:rPr>
              <w:t>上述</w:t>
            </w:r>
            <w:r>
              <w:rPr>
                <w:rFonts w:hint="eastAsia" w:ascii="仿宋" w:hAnsi="仿宋" w:eastAsia="仿宋" w:cs="仿宋"/>
                <w:color w:val="000000"/>
                <w:sz w:val="24"/>
                <w:highlight w:val="none"/>
                <w:lang w:val="en-US" w:eastAsia="zh-CN"/>
              </w:rPr>
              <w:t>5</w:t>
            </w:r>
            <w:r>
              <w:rPr>
                <w:rFonts w:hint="eastAsia" w:ascii="仿宋" w:hAnsi="仿宋" w:eastAsia="仿宋" w:cs="仿宋"/>
                <w:color w:val="000000"/>
                <w:sz w:val="24"/>
                <w:highlight w:val="none"/>
              </w:rPr>
              <w:t>方面内容中每缺少一项内容扣2分，每有一处需求分析内容存在缺陷或不足的扣1分，扣完为止。(本项最多得10分)</w:t>
            </w:r>
          </w:p>
          <w:p w14:paraId="33FCCF46">
            <w:pPr>
              <w:keepNext w:val="0"/>
              <w:keepLines w:val="0"/>
              <w:suppressLineNumbers w:val="0"/>
              <w:spacing w:before="0" w:beforeAutospacing="0" w:after="0" w:afterAutospacing="0"/>
              <w:ind w:left="0" w:right="0"/>
              <w:jc w:val="left"/>
              <w:rPr>
                <w:rFonts w:hint="default" w:ascii="仿宋" w:hAnsi="仿宋" w:eastAsia="仿宋" w:cs="仿宋"/>
                <w:color w:val="000000"/>
                <w:sz w:val="24"/>
                <w:highlight w:val="none"/>
              </w:rPr>
            </w:pPr>
            <w:r>
              <w:rPr>
                <w:rFonts w:hint="eastAsia" w:ascii="仿宋" w:hAnsi="仿宋" w:eastAsia="仿宋" w:cs="仿宋"/>
                <w:color w:val="000000"/>
                <w:sz w:val="24"/>
                <w:highlight w:val="none"/>
              </w:rPr>
              <w:t>注：实施方案内容存在缺陷或不足是指以下任意一种情形：</w:t>
            </w:r>
          </w:p>
          <w:p w14:paraId="71005297">
            <w:pPr>
              <w:keepNext w:val="0"/>
              <w:keepLines w:val="0"/>
              <w:suppressLineNumbers w:val="0"/>
              <w:spacing w:before="0" w:beforeAutospacing="0" w:after="0" w:afterAutospacing="0"/>
              <w:ind w:left="0" w:right="0"/>
              <w:jc w:val="left"/>
              <w:rPr>
                <w:rFonts w:hint="default" w:ascii="仿宋" w:hAnsi="仿宋" w:eastAsia="仿宋" w:cs="仿宋"/>
                <w:color w:val="000000"/>
                <w:sz w:val="24"/>
                <w:highlight w:val="none"/>
              </w:rPr>
            </w:pPr>
            <w:r>
              <w:rPr>
                <w:rFonts w:hint="eastAsia" w:ascii="仿宋" w:hAnsi="仿宋" w:eastAsia="仿宋" w:cs="仿宋"/>
                <w:color w:val="000000"/>
                <w:sz w:val="24"/>
                <w:highlight w:val="none"/>
              </w:rPr>
              <w:t>方案内容不切合行业实际、不符合国家法规政策；或方案内容生搬硬造，与实际情况不符，存在偏差；或方案内容过于简略；或存在与项目无关的文字内容；或内容不适用项目实际情况；或内容逻辑漏洞或原理错误。</w:t>
            </w:r>
          </w:p>
        </w:tc>
        <w:tc>
          <w:tcPr>
            <w:tcW w:w="553" w:type="dxa"/>
            <w:vMerge w:val="restart"/>
            <w:tcBorders>
              <w:top w:val="nil"/>
              <w:left w:val="nil"/>
              <w:bottom w:val="single" w:color="auto" w:sz="4" w:space="0"/>
              <w:right w:val="single" w:color="auto" w:sz="12" w:space="0"/>
            </w:tcBorders>
            <w:shd w:val="clear" w:color="auto" w:fill="auto"/>
            <w:vAlign w:val="center"/>
          </w:tcPr>
          <w:p w14:paraId="0ED16165">
            <w:pPr>
              <w:keepNext w:val="0"/>
              <w:keepLines w:val="0"/>
              <w:suppressLineNumbers w:val="0"/>
              <w:spacing w:before="0" w:beforeAutospacing="0" w:after="0" w:afterAutospacing="0"/>
              <w:ind w:left="0" w:right="0"/>
              <w:jc w:val="left"/>
              <w:rPr>
                <w:rFonts w:hint="default" w:ascii="仿宋" w:hAnsi="仿宋" w:eastAsia="仿宋" w:cs="仿宋"/>
                <w:color w:val="000000"/>
                <w:sz w:val="24"/>
                <w:highlight w:val="none"/>
              </w:rPr>
            </w:pPr>
          </w:p>
        </w:tc>
      </w:tr>
      <w:tr w14:paraId="44F45C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 w:hRule="atLeast"/>
          <w:jc w:val="center"/>
        </w:trPr>
        <w:tc>
          <w:tcPr>
            <w:tcW w:w="630" w:type="dxa"/>
            <w:vMerge w:val="continue"/>
            <w:tcBorders>
              <w:top w:val="nil"/>
              <w:left w:val="single" w:color="auto" w:sz="12" w:space="0"/>
              <w:bottom w:val="single" w:color="auto" w:sz="4" w:space="0"/>
              <w:right w:val="single" w:color="auto" w:sz="4" w:space="0"/>
            </w:tcBorders>
            <w:shd w:val="clear" w:color="auto" w:fill="auto"/>
            <w:vAlign w:val="center"/>
          </w:tcPr>
          <w:p w14:paraId="284E0EEC">
            <w:pPr>
              <w:keepNext w:val="0"/>
              <w:keepLines w:val="0"/>
              <w:suppressLineNumbers w:val="0"/>
              <w:spacing w:before="0" w:beforeAutospacing="0" w:after="0" w:afterAutospacing="0"/>
              <w:ind w:left="0" w:right="0"/>
              <w:rPr>
                <w:rFonts w:hint="default" w:ascii="仿宋" w:hAnsi="仿宋" w:eastAsia="仿宋" w:cs="仿宋"/>
                <w:sz w:val="24"/>
                <w:highlight w:val="none"/>
              </w:rPr>
            </w:pPr>
          </w:p>
        </w:tc>
        <w:tc>
          <w:tcPr>
            <w:tcW w:w="966" w:type="dxa"/>
            <w:vMerge w:val="continue"/>
            <w:tcBorders>
              <w:top w:val="nil"/>
              <w:left w:val="nil"/>
              <w:bottom w:val="single" w:color="auto" w:sz="4" w:space="0"/>
              <w:right w:val="single" w:color="auto" w:sz="4" w:space="0"/>
            </w:tcBorders>
            <w:shd w:val="clear" w:color="auto" w:fill="auto"/>
            <w:vAlign w:val="center"/>
          </w:tcPr>
          <w:p w14:paraId="1C03BD9E">
            <w:pPr>
              <w:keepNext w:val="0"/>
              <w:keepLines w:val="0"/>
              <w:suppressLineNumbers w:val="0"/>
              <w:spacing w:before="0" w:beforeAutospacing="0" w:after="0" w:afterAutospacing="0"/>
              <w:ind w:left="0" w:right="0"/>
              <w:rPr>
                <w:rFonts w:hint="default" w:ascii="仿宋" w:hAnsi="仿宋" w:eastAsia="仿宋" w:cs="仿宋"/>
                <w:sz w:val="24"/>
                <w:highlight w:val="none"/>
              </w:rPr>
            </w:pPr>
          </w:p>
        </w:tc>
        <w:tc>
          <w:tcPr>
            <w:tcW w:w="837" w:type="dxa"/>
            <w:vMerge w:val="continue"/>
            <w:tcBorders>
              <w:top w:val="nil"/>
              <w:left w:val="nil"/>
              <w:bottom w:val="single" w:color="auto" w:sz="4" w:space="0"/>
              <w:right w:val="single" w:color="auto" w:sz="4" w:space="0"/>
            </w:tcBorders>
            <w:shd w:val="clear" w:color="auto" w:fill="auto"/>
            <w:vAlign w:val="center"/>
          </w:tcPr>
          <w:p w14:paraId="62AA7F22">
            <w:pPr>
              <w:keepNext w:val="0"/>
              <w:keepLines w:val="0"/>
              <w:suppressLineNumbers w:val="0"/>
              <w:spacing w:before="0" w:beforeAutospacing="0" w:after="0" w:afterAutospacing="0"/>
              <w:ind w:left="0" w:right="0"/>
              <w:rPr>
                <w:rFonts w:hint="default" w:ascii="仿宋" w:hAnsi="仿宋" w:eastAsia="仿宋" w:cs="仿宋"/>
                <w:sz w:val="24"/>
                <w:highlight w:val="none"/>
              </w:rPr>
            </w:pPr>
          </w:p>
        </w:tc>
        <w:tc>
          <w:tcPr>
            <w:tcW w:w="6852" w:type="dxa"/>
            <w:tcBorders>
              <w:top w:val="single" w:color="auto" w:sz="4" w:space="0"/>
              <w:left w:val="nil"/>
              <w:bottom w:val="single" w:color="auto" w:sz="4" w:space="0"/>
              <w:right w:val="single" w:color="auto" w:sz="4" w:space="0"/>
            </w:tcBorders>
            <w:shd w:val="clear" w:color="auto" w:fill="auto"/>
            <w:vAlign w:val="center"/>
          </w:tcPr>
          <w:p w14:paraId="14821E08">
            <w:pPr>
              <w:keepNext w:val="0"/>
              <w:keepLines w:val="0"/>
              <w:suppressLineNumbers w:val="0"/>
              <w:spacing w:before="0" w:beforeAutospacing="0" w:after="0" w:afterAutospacing="0" w:line="360" w:lineRule="auto"/>
              <w:ind w:left="0" w:right="0"/>
              <w:jc w:val="left"/>
              <w:rPr>
                <w:rFonts w:hint="default" w:ascii="仿宋" w:hAnsi="仿宋" w:eastAsia="仿宋" w:cs="仿宋"/>
                <w:color w:val="000000"/>
                <w:sz w:val="24"/>
                <w:highlight w:val="none"/>
              </w:rPr>
            </w:pPr>
            <w:r>
              <w:rPr>
                <w:rFonts w:hint="eastAsia" w:ascii="仿宋" w:hAnsi="仿宋" w:eastAsia="仿宋" w:cs="仿宋"/>
                <w:color w:val="000000"/>
                <w:sz w:val="24"/>
                <w:highlight w:val="none"/>
                <w:lang w:val="en-US" w:eastAsia="zh-CN"/>
              </w:rPr>
              <w:t>2.</w:t>
            </w:r>
            <w:r>
              <w:rPr>
                <w:rFonts w:hint="eastAsia" w:ascii="仿宋" w:hAnsi="仿宋" w:eastAsia="仿宋" w:cs="仿宋"/>
                <w:color w:val="000000"/>
                <w:sz w:val="24"/>
                <w:highlight w:val="none"/>
              </w:rPr>
              <w:t>服务能力（4分）</w:t>
            </w:r>
          </w:p>
          <w:p w14:paraId="2497E710">
            <w:pPr>
              <w:keepNext w:val="0"/>
              <w:keepLines w:val="0"/>
              <w:suppressLineNumbers w:val="0"/>
              <w:spacing w:before="0" w:beforeAutospacing="0" w:after="0" w:afterAutospacing="0" w:line="360" w:lineRule="auto"/>
              <w:ind w:left="0" w:right="0"/>
              <w:jc w:val="left"/>
              <w:rPr>
                <w:rFonts w:hint="default" w:ascii="仿宋" w:hAnsi="仿宋" w:eastAsia="仿宋" w:cs="仿宋"/>
                <w:color w:val="000000"/>
                <w:sz w:val="24"/>
                <w:highlight w:val="none"/>
              </w:rPr>
            </w:pPr>
            <w:r>
              <w:rPr>
                <w:rFonts w:hint="eastAsia" w:ascii="仿宋" w:hAnsi="仿宋" w:eastAsia="仿宋" w:cs="仿宋"/>
                <w:color w:val="000000"/>
                <w:sz w:val="24"/>
                <w:highlight w:val="none"/>
              </w:rPr>
              <w:t>投标人提供售后服务完善程度认证证书，评价程度十星级及以上得4分、评价程度七星</w:t>
            </w:r>
            <w:r>
              <w:rPr>
                <w:rFonts w:hint="eastAsia" w:ascii="仿宋" w:hAnsi="仿宋" w:eastAsia="仿宋" w:cs="仿宋"/>
                <w:color w:val="000000"/>
                <w:sz w:val="24"/>
                <w:highlight w:val="none"/>
                <w:lang w:val="en-US" w:eastAsia="zh-CN"/>
              </w:rPr>
              <w:t>至九星</w:t>
            </w:r>
            <w:r>
              <w:rPr>
                <w:rFonts w:hint="eastAsia" w:ascii="仿宋" w:hAnsi="仿宋" w:eastAsia="仿宋" w:cs="仿宋"/>
                <w:color w:val="000000"/>
                <w:sz w:val="24"/>
                <w:highlight w:val="none"/>
              </w:rPr>
              <w:t>级得3分，评价程度五星</w:t>
            </w:r>
            <w:r>
              <w:rPr>
                <w:rFonts w:hint="eastAsia" w:ascii="仿宋" w:hAnsi="仿宋" w:eastAsia="仿宋" w:cs="仿宋"/>
                <w:color w:val="000000"/>
                <w:sz w:val="24"/>
                <w:highlight w:val="none"/>
                <w:lang w:val="en-US" w:eastAsia="zh-CN"/>
              </w:rPr>
              <w:t>至六星</w:t>
            </w:r>
            <w:r>
              <w:rPr>
                <w:rFonts w:hint="eastAsia" w:ascii="仿宋" w:hAnsi="仿宋" w:eastAsia="仿宋" w:cs="仿宋"/>
                <w:color w:val="000000"/>
                <w:sz w:val="24"/>
                <w:highlight w:val="none"/>
              </w:rPr>
              <w:t>级得2分，</w:t>
            </w:r>
            <w:r>
              <w:rPr>
                <w:rFonts w:hint="eastAsia" w:ascii="仿宋" w:hAnsi="仿宋" w:eastAsia="仿宋" w:cs="仿宋"/>
                <w:color w:val="000000"/>
                <w:sz w:val="24"/>
                <w:highlight w:val="none"/>
                <w:lang w:val="en-US" w:eastAsia="zh-CN"/>
              </w:rPr>
              <w:t>以下得1分，</w:t>
            </w:r>
            <w:r>
              <w:rPr>
                <w:rFonts w:hint="eastAsia" w:ascii="仿宋" w:hAnsi="仿宋" w:eastAsia="仿宋" w:cs="仿宋"/>
                <w:color w:val="000000"/>
                <w:sz w:val="24"/>
                <w:highlight w:val="none"/>
              </w:rPr>
              <w:t>未提供不得分。</w:t>
            </w:r>
          </w:p>
          <w:p w14:paraId="6258A5FD">
            <w:pPr>
              <w:keepNext w:val="0"/>
              <w:keepLines w:val="0"/>
              <w:suppressLineNumbers w:val="0"/>
              <w:spacing w:before="0" w:beforeAutospacing="0" w:after="0" w:afterAutospacing="0"/>
              <w:ind w:left="0" w:right="0"/>
              <w:jc w:val="left"/>
              <w:rPr>
                <w:rFonts w:hint="default" w:ascii="仿宋" w:hAnsi="仿宋" w:eastAsia="仿宋" w:cs="仿宋"/>
                <w:color w:val="000000"/>
                <w:sz w:val="24"/>
                <w:highlight w:val="none"/>
              </w:rPr>
            </w:pPr>
            <w:r>
              <w:rPr>
                <w:rFonts w:hint="eastAsia" w:ascii="仿宋" w:hAnsi="仿宋" w:eastAsia="仿宋" w:cs="仿宋"/>
                <w:color w:val="000000"/>
                <w:sz w:val="24"/>
                <w:highlight w:val="none"/>
              </w:rPr>
              <w:t>提供证书扫描件，同时提供认证认可信息公共服务平台认证网站截图或能体现该证书可在认证认可信息公共服务平台网站查询截图</w:t>
            </w:r>
          </w:p>
        </w:tc>
        <w:tc>
          <w:tcPr>
            <w:tcW w:w="553" w:type="dxa"/>
            <w:vMerge w:val="continue"/>
            <w:tcBorders>
              <w:top w:val="nil"/>
              <w:left w:val="nil"/>
              <w:bottom w:val="single" w:color="auto" w:sz="4" w:space="0"/>
              <w:right w:val="single" w:color="auto" w:sz="12" w:space="0"/>
            </w:tcBorders>
            <w:shd w:val="clear" w:color="auto" w:fill="auto"/>
            <w:vAlign w:val="center"/>
          </w:tcPr>
          <w:p w14:paraId="2662732B">
            <w:pPr>
              <w:keepNext w:val="0"/>
              <w:keepLines w:val="0"/>
              <w:suppressLineNumbers w:val="0"/>
              <w:spacing w:before="0" w:beforeAutospacing="0" w:after="0" w:afterAutospacing="0"/>
              <w:ind w:left="0" w:right="0"/>
              <w:rPr>
                <w:rFonts w:hint="default" w:ascii="仿宋" w:hAnsi="仿宋" w:eastAsia="仿宋" w:cs="仿宋"/>
                <w:sz w:val="24"/>
                <w:highlight w:val="none"/>
              </w:rPr>
            </w:pPr>
          </w:p>
        </w:tc>
      </w:tr>
      <w:tr w14:paraId="317786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0" w:type="dxa"/>
            <w:tcBorders>
              <w:top w:val="single" w:color="auto" w:sz="4" w:space="0"/>
              <w:left w:val="single" w:color="auto" w:sz="12" w:space="0"/>
              <w:bottom w:val="single" w:color="auto" w:sz="4" w:space="0"/>
              <w:right w:val="single" w:color="auto" w:sz="4" w:space="0"/>
            </w:tcBorders>
            <w:shd w:val="clear" w:color="auto" w:fill="auto"/>
            <w:vAlign w:val="center"/>
          </w:tcPr>
          <w:p w14:paraId="6A33ADF5">
            <w:pPr>
              <w:keepNext w:val="0"/>
              <w:keepLines w:val="0"/>
              <w:suppressLineNumbers w:val="0"/>
              <w:spacing w:before="0" w:beforeAutospacing="0" w:after="0" w:afterAutospacing="0"/>
              <w:ind w:left="0" w:right="0"/>
              <w:jc w:val="left"/>
              <w:rPr>
                <w:rFonts w:hint="default" w:ascii="仿宋" w:hAnsi="仿宋" w:eastAsia="仿宋" w:cs="仿宋"/>
                <w:color w:val="000000"/>
                <w:sz w:val="24"/>
                <w:highlight w:val="none"/>
              </w:rPr>
            </w:pPr>
            <w:r>
              <w:rPr>
                <w:rFonts w:hint="eastAsia" w:ascii="仿宋" w:hAnsi="仿宋" w:eastAsia="仿宋" w:cs="仿宋"/>
                <w:color w:val="000000"/>
                <w:sz w:val="24"/>
                <w:highlight w:val="none"/>
              </w:rPr>
              <w:t>4</w:t>
            </w:r>
          </w:p>
        </w:tc>
        <w:tc>
          <w:tcPr>
            <w:tcW w:w="966" w:type="dxa"/>
            <w:tcBorders>
              <w:top w:val="single" w:color="auto" w:sz="4" w:space="0"/>
              <w:left w:val="nil"/>
              <w:bottom w:val="single" w:color="auto" w:sz="4" w:space="0"/>
              <w:right w:val="single" w:color="auto" w:sz="4" w:space="0"/>
            </w:tcBorders>
            <w:shd w:val="clear" w:color="auto" w:fill="auto"/>
            <w:vAlign w:val="center"/>
          </w:tcPr>
          <w:p w14:paraId="1A8C2E54">
            <w:pPr>
              <w:keepNext w:val="0"/>
              <w:keepLines w:val="0"/>
              <w:suppressLineNumbers w:val="0"/>
              <w:spacing w:before="0" w:beforeAutospacing="0" w:after="0" w:afterAutospacing="0"/>
              <w:ind w:left="0" w:right="0"/>
              <w:jc w:val="left"/>
              <w:rPr>
                <w:rFonts w:hint="default" w:ascii="仿宋" w:hAnsi="仿宋" w:eastAsia="仿宋" w:cs="仿宋"/>
                <w:color w:val="000000"/>
                <w:sz w:val="24"/>
                <w:highlight w:val="none"/>
              </w:rPr>
            </w:pPr>
            <w:r>
              <w:rPr>
                <w:rFonts w:hint="eastAsia" w:ascii="仿宋" w:hAnsi="仿宋" w:eastAsia="仿宋" w:cs="仿宋"/>
                <w:color w:val="000000"/>
                <w:sz w:val="24"/>
                <w:highlight w:val="none"/>
              </w:rPr>
              <w:t>业绩</w:t>
            </w:r>
          </w:p>
        </w:tc>
        <w:tc>
          <w:tcPr>
            <w:tcW w:w="837" w:type="dxa"/>
            <w:tcBorders>
              <w:top w:val="single" w:color="auto" w:sz="4" w:space="0"/>
              <w:left w:val="nil"/>
              <w:bottom w:val="single" w:color="auto" w:sz="4" w:space="0"/>
              <w:right w:val="single" w:color="auto" w:sz="4" w:space="0"/>
            </w:tcBorders>
            <w:shd w:val="clear" w:color="auto" w:fill="auto"/>
            <w:vAlign w:val="center"/>
          </w:tcPr>
          <w:p w14:paraId="388CD4B3">
            <w:pPr>
              <w:keepNext w:val="0"/>
              <w:keepLines w:val="0"/>
              <w:suppressLineNumbers w:val="0"/>
              <w:spacing w:before="0" w:beforeAutospacing="0" w:after="0" w:afterAutospacing="0"/>
              <w:ind w:left="0" w:right="0"/>
              <w:jc w:val="left"/>
              <w:rPr>
                <w:rFonts w:hint="default" w:ascii="仿宋" w:hAnsi="仿宋" w:eastAsia="仿宋" w:cs="仿宋"/>
                <w:color w:val="000000"/>
                <w:sz w:val="24"/>
                <w:highlight w:val="none"/>
              </w:rPr>
            </w:pPr>
            <w:r>
              <w:rPr>
                <w:rFonts w:hint="eastAsia" w:ascii="仿宋" w:hAnsi="仿宋" w:eastAsia="仿宋" w:cs="仿宋"/>
                <w:color w:val="000000"/>
                <w:sz w:val="24"/>
                <w:highlight w:val="none"/>
              </w:rPr>
              <w:t>12</w:t>
            </w:r>
          </w:p>
        </w:tc>
        <w:tc>
          <w:tcPr>
            <w:tcW w:w="6852" w:type="dxa"/>
            <w:tcBorders>
              <w:top w:val="single" w:color="auto" w:sz="4" w:space="0"/>
              <w:left w:val="nil"/>
              <w:bottom w:val="single" w:color="auto" w:sz="4" w:space="0"/>
              <w:right w:val="single" w:color="auto" w:sz="4" w:space="0"/>
            </w:tcBorders>
            <w:shd w:val="clear" w:color="auto" w:fill="auto"/>
            <w:vAlign w:val="center"/>
          </w:tcPr>
          <w:p w14:paraId="6A9799E5">
            <w:pPr>
              <w:keepNext w:val="0"/>
              <w:keepLines w:val="0"/>
              <w:suppressLineNumbers w:val="0"/>
              <w:spacing w:before="0" w:beforeAutospacing="0" w:after="0" w:afterAutospacing="0" w:line="360" w:lineRule="auto"/>
              <w:ind w:left="0" w:right="0"/>
              <w:jc w:val="left"/>
              <w:rPr>
                <w:rFonts w:hint="default" w:ascii="仿宋" w:hAnsi="仿宋" w:eastAsia="仿宋" w:cs="仿宋"/>
                <w:color w:val="000000"/>
                <w:sz w:val="24"/>
                <w:highlight w:val="none"/>
              </w:rPr>
            </w:pPr>
            <w:r>
              <w:rPr>
                <w:rFonts w:hint="eastAsia" w:ascii="仿宋" w:hAnsi="仿宋" w:eastAsia="仿宋" w:cs="仿宋"/>
                <w:color w:val="000000"/>
                <w:sz w:val="24"/>
                <w:highlight w:val="none"/>
              </w:rPr>
              <w:t>2022 年 1 月 1 日（以合同签订时间为准）以来，投标人具有已完成的类似移动泵车（排水抢险车或救险车）供货业绩的，且流量不低于2000m³/h，每提供 1 个得 2分，满分12分；</w:t>
            </w:r>
          </w:p>
          <w:p w14:paraId="5A83EA25">
            <w:pPr>
              <w:keepNext w:val="0"/>
              <w:keepLines w:val="0"/>
              <w:suppressLineNumbers w:val="0"/>
              <w:spacing w:before="0" w:beforeAutospacing="0" w:after="0" w:afterAutospacing="0"/>
              <w:ind w:left="0" w:right="0"/>
              <w:jc w:val="left"/>
              <w:rPr>
                <w:rFonts w:hint="default" w:ascii="仿宋" w:hAnsi="仿宋" w:eastAsia="仿宋" w:cs="仿宋"/>
                <w:color w:val="000000"/>
                <w:sz w:val="24"/>
                <w:highlight w:val="none"/>
              </w:rPr>
            </w:pPr>
            <w:r>
              <w:rPr>
                <w:rFonts w:hint="eastAsia" w:ascii="仿宋" w:hAnsi="仿宋" w:eastAsia="仿宋" w:cs="仿宋"/>
                <w:color w:val="000000"/>
                <w:sz w:val="24"/>
                <w:highlight w:val="none"/>
              </w:rPr>
              <w:t>合同签订方为投标人。须提供有效合同复印件，并提供合同对应发票复印件，不提供或材料不全者不得分。</w:t>
            </w:r>
          </w:p>
        </w:tc>
        <w:tc>
          <w:tcPr>
            <w:tcW w:w="553" w:type="dxa"/>
            <w:tcBorders>
              <w:top w:val="single" w:color="auto" w:sz="4" w:space="0"/>
              <w:left w:val="nil"/>
              <w:bottom w:val="single" w:color="auto" w:sz="4" w:space="0"/>
              <w:right w:val="single" w:color="auto" w:sz="12" w:space="0"/>
            </w:tcBorders>
            <w:shd w:val="clear" w:color="auto" w:fill="auto"/>
            <w:vAlign w:val="center"/>
          </w:tcPr>
          <w:p w14:paraId="58E0B276">
            <w:pPr>
              <w:keepNext w:val="0"/>
              <w:keepLines w:val="0"/>
              <w:suppressLineNumbers w:val="0"/>
              <w:spacing w:before="0" w:beforeAutospacing="0" w:after="0" w:afterAutospacing="0"/>
              <w:ind w:left="0" w:right="0"/>
              <w:jc w:val="left"/>
              <w:rPr>
                <w:rFonts w:hint="default" w:ascii="仿宋" w:hAnsi="仿宋" w:eastAsia="仿宋" w:cs="仿宋"/>
                <w:color w:val="000000"/>
                <w:sz w:val="24"/>
                <w:highlight w:val="none"/>
              </w:rPr>
            </w:pPr>
          </w:p>
        </w:tc>
      </w:tr>
    </w:tbl>
    <w:p w14:paraId="671AC1AE">
      <w:pPr>
        <w:ind w:firstLine="560"/>
        <w:rPr>
          <w:rFonts w:hint="eastAsia" w:ascii="仿宋" w:hAnsi="仿宋" w:eastAsia="仿宋"/>
          <w:sz w:val="28"/>
          <w:szCs w:val="28"/>
          <w:highlight w:val="none"/>
        </w:rPr>
      </w:pPr>
      <w:r>
        <w:rPr>
          <w:rFonts w:hint="eastAsia" w:ascii="仿宋" w:hAnsi="仿宋" w:eastAsia="仿宋"/>
          <w:sz w:val="28"/>
          <w:szCs w:val="28"/>
          <w:highlight w:val="none"/>
        </w:rPr>
        <w:t>备注：</w:t>
      </w:r>
    </w:p>
    <w:p w14:paraId="1B5F003F">
      <w:pPr>
        <w:ind w:firstLine="560"/>
        <w:rPr>
          <w:rFonts w:hint="eastAsia" w:ascii="仿宋" w:hAnsi="仿宋" w:eastAsia="仿宋"/>
          <w:sz w:val="28"/>
          <w:szCs w:val="28"/>
          <w:highlight w:val="none"/>
        </w:rPr>
      </w:pPr>
      <w:r>
        <w:rPr>
          <w:rFonts w:hint="eastAsia" w:ascii="仿宋" w:hAnsi="仿宋" w:eastAsia="仿宋"/>
          <w:sz w:val="28"/>
          <w:szCs w:val="28"/>
          <w:highlight w:val="none"/>
        </w:rPr>
        <w:t>1.上述响应文件中所提供的相关证书等证明材料如有有效期的均须在有效期内。</w:t>
      </w:r>
    </w:p>
    <w:p w14:paraId="289E41AB">
      <w:pPr>
        <w:ind w:firstLine="560"/>
        <w:rPr>
          <w:rFonts w:hint="eastAsia" w:ascii="仿宋" w:hAnsi="仿宋" w:eastAsia="仿宋"/>
          <w:sz w:val="28"/>
          <w:szCs w:val="28"/>
          <w:highlight w:val="none"/>
        </w:rPr>
      </w:pPr>
      <w:r>
        <w:rPr>
          <w:rFonts w:hint="eastAsia" w:ascii="仿宋" w:hAnsi="仿宋" w:eastAsia="仿宋"/>
          <w:sz w:val="28"/>
          <w:szCs w:val="28"/>
          <w:highlight w:val="none"/>
        </w:rPr>
        <w:t>2.在确认采购结果之前，采购人将对</w:t>
      </w:r>
      <w:r>
        <w:rPr>
          <w:rFonts w:hint="eastAsia" w:ascii="仿宋" w:hAnsi="仿宋" w:eastAsia="仿宋"/>
          <w:sz w:val="28"/>
          <w:szCs w:val="28"/>
          <w:highlight w:val="none"/>
          <w:lang w:eastAsia="zh-CN"/>
        </w:rPr>
        <w:t>中标供应商</w:t>
      </w:r>
      <w:r>
        <w:rPr>
          <w:rFonts w:hint="eastAsia" w:ascii="仿宋" w:hAnsi="仿宋" w:eastAsia="仿宋"/>
          <w:sz w:val="28"/>
          <w:szCs w:val="28"/>
          <w:highlight w:val="none"/>
        </w:rPr>
        <w:t>响应文件中所提供的证明文件进行核实，如发现不一致，则另行确定中标结果。</w:t>
      </w:r>
    </w:p>
    <w:p w14:paraId="5A172493">
      <w:pPr>
        <w:ind w:firstLine="560"/>
        <w:rPr>
          <w:rFonts w:ascii="仿宋" w:hAnsi="仿宋" w:eastAsia="仿宋"/>
          <w:sz w:val="28"/>
          <w:szCs w:val="28"/>
          <w:highlight w:val="none"/>
        </w:rPr>
      </w:pPr>
      <w:r>
        <w:rPr>
          <w:rFonts w:hint="eastAsia" w:ascii="仿宋" w:hAnsi="仿宋" w:eastAsia="仿宋"/>
          <w:sz w:val="28"/>
          <w:szCs w:val="28"/>
          <w:highlight w:val="none"/>
        </w:rPr>
        <w:t>3.本项目商务技术评分标准中须提供的相关得分佐证材料，供应商需有序放置于相应投标</w:t>
      </w:r>
      <w:r>
        <w:rPr>
          <w:rFonts w:hint="eastAsia" w:ascii="仿宋" w:hAnsi="仿宋" w:eastAsia="仿宋"/>
          <w:sz w:val="28"/>
          <w:szCs w:val="28"/>
          <w:highlight w:val="none"/>
          <w:lang w:val="en-US" w:eastAsia="zh-CN"/>
        </w:rPr>
        <w:t>格式</w:t>
      </w:r>
      <w:r>
        <w:rPr>
          <w:rFonts w:hint="eastAsia" w:ascii="仿宋" w:hAnsi="仿宋" w:eastAsia="仿宋"/>
          <w:sz w:val="28"/>
          <w:szCs w:val="28"/>
          <w:highlight w:val="none"/>
        </w:rPr>
        <w:t>文件中，条理清晰，对重点部分着重标注标识，便于评委检索。若因错放，漏放造成的不得分情况由供应商自行承担。</w:t>
      </w:r>
    </w:p>
    <w:p w14:paraId="2ACC0429">
      <w:pPr>
        <w:ind w:firstLine="560"/>
        <w:rPr>
          <w:rFonts w:ascii="仿宋" w:hAnsi="仿宋" w:eastAsia="仿宋"/>
          <w:sz w:val="28"/>
          <w:szCs w:val="28"/>
          <w:highlight w:val="none"/>
        </w:rPr>
      </w:pPr>
    </w:p>
    <w:p w14:paraId="7084B921">
      <w:pPr>
        <w:pStyle w:val="208"/>
        <w:spacing w:line="240" w:lineRule="auto"/>
        <w:ind w:firstLine="0"/>
        <w:jc w:val="center"/>
        <w:outlineLvl w:val="0"/>
        <w:rPr>
          <w:rFonts w:ascii="方正小标宋简体" w:eastAsia="方正小标宋简体"/>
          <w:bCs/>
          <w:sz w:val="32"/>
          <w:szCs w:val="32"/>
          <w:highlight w:val="none"/>
        </w:rPr>
      </w:pPr>
      <w:r>
        <w:rPr>
          <w:rFonts w:ascii="方正小标宋简体" w:eastAsia="方正小标宋简体"/>
          <w:bCs/>
          <w:sz w:val="44"/>
          <w:szCs w:val="28"/>
          <w:highlight w:val="none"/>
        </w:rPr>
        <w:br w:type="page" w:clear="all"/>
      </w:r>
      <w:bookmarkStart w:id="65" w:name="_Toc18907"/>
      <w:r>
        <w:rPr>
          <w:rFonts w:hint="eastAsia" w:ascii="方正小标宋简体" w:eastAsia="方正小标宋简体"/>
          <w:bCs/>
          <w:sz w:val="32"/>
          <w:szCs w:val="32"/>
          <w:highlight w:val="none"/>
        </w:rPr>
        <w:t>第6章 投标文件组成</w:t>
      </w:r>
      <w:bookmarkEnd w:id="65"/>
    </w:p>
    <w:p w14:paraId="7EA3F992">
      <w:pPr>
        <w:pStyle w:val="208"/>
        <w:spacing w:line="240" w:lineRule="auto"/>
        <w:ind w:firstLine="0"/>
        <w:jc w:val="center"/>
        <w:rPr>
          <w:rFonts w:ascii="方正小标宋简体" w:eastAsia="方正小标宋简体"/>
          <w:bCs/>
          <w:sz w:val="32"/>
          <w:szCs w:val="32"/>
          <w:highlight w:val="none"/>
        </w:rPr>
      </w:pPr>
    </w:p>
    <w:p w14:paraId="505B179A">
      <w:pPr>
        <w:ind w:firstLine="880"/>
        <w:jc w:val="center"/>
        <w:rPr>
          <w:rFonts w:ascii="方正小标宋简体" w:hAnsi="仿宋" w:eastAsia="方正小标宋简体"/>
          <w:sz w:val="44"/>
          <w:szCs w:val="44"/>
          <w:highlight w:val="none"/>
        </w:rPr>
      </w:pPr>
      <w:r>
        <w:rPr>
          <w:rFonts w:hint="eastAsia" w:ascii="方正小标宋简体" w:hAnsi="仿宋" w:eastAsia="方正小标宋简体"/>
          <w:sz w:val="44"/>
          <w:szCs w:val="44"/>
          <w:highlight w:val="none"/>
        </w:rPr>
        <w:t>如皋市政府采购投标文件</w:t>
      </w:r>
    </w:p>
    <w:p w14:paraId="6EEF5A45">
      <w:pPr>
        <w:ind w:firstLine="2072"/>
        <w:rPr>
          <w:rFonts w:ascii="宋体" w:hAnsi="宋体"/>
          <w:b/>
          <w:sz w:val="32"/>
          <w:szCs w:val="32"/>
          <w:highlight w:val="none"/>
        </w:rPr>
      </w:pPr>
    </w:p>
    <w:p w14:paraId="0A8857B0">
      <w:pPr>
        <w:ind w:firstLine="2072"/>
        <w:rPr>
          <w:rFonts w:ascii="宋体" w:hAnsi="宋体"/>
          <w:b/>
          <w:sz w:val="32"/>
          <w:szCs w:val="32"/>
          <w:highlight w:val="none"/>
        </w:rPr>
      </w:pPr>
      <w:r>
        <w:rPr>
          <w:rFonts w:hint="eastAsia" w:ascii="宋体" w:hAnsi="宋体"/>
          <w:b/>
          <w:sz w:val="32"/>
          <w:szCs w:val="32"/>
          <w:highlight w:val="none"/>
        </w:rPr>
        <w:t>项目名称：</w:t>
      </w:r>
      <w:r>
        <w:rPr>
          <w:rFonts w:hint="eastAsia" w:ascii="宋体" w:hAnsi="宋体"/>
          <w:b/>
          <w:sz w:val="32"/>
          <w:szCs w:val="32"/>
          <w:highlight w:val="none"/>
          <w:lang w:eastAsia="zh-CN"/>
        </w:rPr>
        <w:t>如皋市</w:t>
      </w:r>
      <w:r>
        <w:rPr>
          <w:rFonts w:hint="eastAsia" w:ascii="宋体" w:hAnsi="宋体"/>
          <w:b/>
          <w:sz w:val="32"/>
          <w:szCs w:val="32"/>
          <w:highlight w:val="none"/>
        </w:rPr>
        <w:t>应急物资装备采购项目</w:t>
      </w:r>
    </w:p>
    <w:p w14:paraId="4E8F2507">
      <w:pPr>
        <w:ind w:firstLine="2072"/>
        <w:rPr>
          <w:rFonts w:ascii="宋体" w:hAnsi="宋体"/>
          <w:b/>
          <w:sz w:val="32"/>
          <w:szCs w:val="32"/>
          <w:highlight w:val="none"/>
        </w:rPr>
      </w:pPr>
      <w:r>
        <w:rPr>
          <w:rFonts w:hint="eastAsia" w:ascii="宋体" w:hAnsi="宋体"/>
          <w:b/>
          <w:sz w:val="32"/>
          <w:szCs w:val="32"/>
          <w:highlight w:val="none"/>
        </w:rPr>
        <w:t>项目编号：JSZC-320682-NTJW-G2025-0044</w:t>
      </w:r>
    </w:p>
    <w:p w14:paraId="5C4E873C">
      <w:pPr>
        <w:jc w:val="center"/>
        <w:rPr>
          <w:rFonts w:ascii="宋体" w:hAnsi="宋体"/>
          <w:b/>
          <w:sz w:val="32"/>
          <w:szCs w:val="32"/>
          <w:highlight w:val="none"/>
          <w:u w:val="single"/>
        </w:rPr>
      </w:pPr>
    </w:p>
    <w:p w14:paraId="4D11A21F">
      <w:pPr>
        <w:jc w:val="center"/>
        <w:rPr>
          <w:rFonts w:ascii="宋体" w:hAnsi="宋体"/>
          <w:b/>
          <w:sz w:val="32"/>
          <w:szCs w:val="32"/>
          <w:highlight w:val="none"/>
          <w:u w:val="single"/>
        </w:rPr>
      </w:pPr>
    </w:p>
    <w:p w14:paraId="086FBD65">
      <w:pPr>
        <w:jc w:val="center"/>
        <w:rPr>
          <w:rFonts w:ascii="宋体" w:hAnsi="宋体"/>
          <w:b/>
          <w:sz w:val="32"/>
          <w:szCs w:val="32"/>
          <w:highlight w:val="none"/>
          <w:u w:val="single"/>
        </w:rPr>
      </w:pPr>
    </w:p>
    <w:p w14:paraId="2B2EAC65">
      <w:pPr>
        <w:jc w:val="center"/>
        <w:rPr>
          <w:rFonts w:ascii="宋体" w:hAnsi="宋体"/>
          <w:b/>
          <w:sz w:val="32"/>
          <w:szCs w:val="32"/>
          <w:highlight w:val="none"/>
          <w:u w:val="single"/>
        </w:rPr>
      </w:pPr>
    </w:p>
    <w:p w14:paraId="4AA13070">
      <w:pPr>
        <w:jc w:val="center"/>
        <w:rPr>
          <w:rFonts w:ascii="宋体" w:hAnsi="宋体"/>
          <w:b/>
          <w:sz w:val="32"/>
          <w:szCs w:val="32"/>
          <w:highlight w:val="none"/>
          <w:u w:val="single"/>
        </w:rPr>
      </w:pPr>
    </w:p>
    <w:p w14:paraId="08B8AF57">
      <w:pPr>
        <w:jc w:val="center"/>
        <w:rPr>
          <w:rFonts w:ascii="宋体" w:hAnsi="宋体"/>
          <w:b/>
          <w:sz w:val="32"/>
          <w:szCs w:val="32"/>
          <w:highlight w:val="none"/>
          <w:u w:val="single"/>
        </w:rPr>
      </w:pPr>
    </w:p>
    <w:p w14:paraId="3EF625D8">
      <w:pPr>
        <w:jc w:val="center"/>
        <w:rPr>
          <w:rFonts w:ascii="宋体" w:hAnsi="宋体"/>
          <w:b/>
          <w:sz w:val="32"/>
          <w:szCs w:val="32"/>
          <w:highlight w:val="none"/>
          <w:u w:val="single"/>
        </w:rPr>
      </w:pPr>
    </w:p>
    <w:p w14:paraId="2197C7D5">
      <w:pPr>
        <w:jc w:val="center"/>
        <w:rPr>
          <w:rFonts w:ascii="宋体" w:hAnsi="宋体"/>
          <w:b/>
          <w:sz w:val="32"/>
          <w:szCs w:val="32"/>
          <w:highlight w:val="none"/>
          <w:u w:val="single"/>
        </w:rPr>
      </w:pPr>
    </w:p>
    <w:p w14:paraId="7FFFF1F6">
      <w:pPr>
        <w:jc w:val="center"/>
        <w:rPr>
          <w:rFonts w:ascii="宋体" w:hAnsi="宋体"/>
          <w:b/>
          <w:sz w:val="32"/>
          <w:szCs w:val="32"/>
          <w:highlight w:val="none"/>
          <w:u w:val="single"/>
        </w:rPr>
      </w:pPr>
    </w:p>
    <w:p w14:paraId="7F581758">
      <w:pPr>
        <w:pStyle w:val="20"/>
        <w:spacing w:line="240" w:lineRule="auto"/>
        <w:rPr>
          <w:rFonts w:ascii="文鼎CS楷体" w:eastAsia="文鼎CS楷体"/>
          <w:b/>
          <w:bCs/>
          <w:sz w:val="32"/>
          <w:szCs w:val="32"/>
          <w:highlight w:val="none"/>
        </w:rPr>
      </w:pPr>
    </w:p>
    <w:p w14:paraId="293EE248">
      <w:pPr>
        <w:pStyle w:val="20"/>
        <w:spacing w:line="240" w:lineRule="auto"/>
        <w:rPr>
          <w:rFonts w:ascii="文鼎CS楷体" w:eastAsia="文鼎CS楷体"/>
          <w:b/>
          <w:bCs/>
          <w:sz w:val="32"/>
          <w:szCs w:val="32"/>
          <w:highlight w:val="none"/>
        </w:rPr>
      </w:pPr>
    </w:p>
    <w:p w14:paraId="2E70C05E">
      <w:pPr>
        <w:rPr>
          <w:sz w:val="32"/>
          <w:szCs w:val="32"/>
          <w:highlight w:val="none"/>
          <w:u w:val="single"/>
        </w:rPr>
      </w:pPr>
      <w:r>
        <w:rPr>
          <w:rFonts w:hint="eastAsia"/>
          <w:b/>
          <w:sz w:val="32"/>
          <w:szCs w:val="32"/>
          <w:highlight w:val="none"/>
        </w:rPr>
        <w:t>供应商名称：</w:t>
      </w:r>
    </w:p>
    <w:p w14:paraId="47C628EC">
      <w:pPr>
        <w:rPr>
          <w:rFonts w:ascii="宋体" w:hAnsi="宋体"/>
          <w:b/>
          <w:color w:val="000000"/>
          <w:sz w:val="32"/>
          <w:szCs w:val="32"/>
          <w:highlight w:val="none"/>
        </w:rPr>
      </w:pPr>
      <w:r>
        <w:rPr>
          <w:rFonts w:hint="eastAsia" w:ascii="宋体" w:hAnsi="宋体"/>
          <w:b/>
          <w:color w:val="000000"/>
          <w:sz w:val="32"/>
          <w:szCs w:val="32"/>
          <w:highlight w:val="none"/>
        </w:rPr>
        <w:t xml:space="preserve">地址： </w:t>
      </w:r>
    </w:p>
    <w:p w14:paraId="42804FFD">
      <w:pPr>
        <w:rPr>
          <w:rFonts w:ascii="宋体" w:hAnsi="宋体"/>
          <w:b/>
          <w:color w:val="000000"/>
          <w:sz w:val="32"/>
          <w:szCs w:val="32"/>
          <w:highlight w:val="none"/>
        </w:rPr>
      </w:pPr>
      <w:r>
        <w:rPr>
          <w:rFonts w:hint="eastAsia"/>
          <w:b/>
          <w:sz w:val="32"/>
          <w:szCs w:val="32"/>
          <w:highlight w:val="none"/>
        </w:rPr>
        <w:t>联系</w:t>
      </w:r>
      <w:r>
        <w:rPr>
          <w:rFonts w:hint="eastAsia" w:ascii="宋体" w:hAnsi="宋体"/>
          <w:b/>
          <w:color w:val="000000"/>
          <w:sz w:val="32"/>
          <w:szCs w:val="32"/>
          <w:highlight w:val="none"/>
        </w:rPr>
        <w:t xml:space="preserve">电话： </w:t>
      </w:r>
    </w:p>
    <w:p w14:paraId="73218510">
      <w:pPr>
        <w:jc w:val="center"/>
        <w:rPr>
          <w:rFonts w:ascii="宋体" w:hAnsi="宋体"/>
          <w:b/>
          <w:color w:val="000000"/>
          <w:sz w:val="32"/>
          <w:szCs w:val="32"/>
          <w:highlight w:val="none"/>
        </w:rPr>
      </w:pPr>
      <w:r>
        <w:rPr>
          <w:rFonts w:hint="eastAsia" w:ascii="宋体" w:hAnsi="宋体"/>
          <w:b/>
          <w:color w:val="000000"/>
          <w:sz w:val="32"/>
          <w:szCs w:val="32"/>
          <w:highlight w:val="none"/>
        </w:rPr>
        <w:t>年月日</w:t>
      </w:r>
    </w:p>
    <w:p w14:paraId="0443D757">
      <w:pPr>
        <w:ind w:firstLine="954"/>
        <w:outlineLvl w:val="1"/>
        <w:rPr>
          <w:rFonts w:ascii="黑体" w:hAnsi="黑体" w:eastAsia="黑体"/>
          <w:sz w:val="28"/>
          <w:szCs w:val="28"/>
          <w:highlight w:val="none"/>
        </w:rPr>
      </w:pPr>
      <w:r>
        <w:rPr>
          <w:rFonts w:ascii="宋体" w:hAnsi="宋体"/>
          <w:b/>
          <w:color w:val="000000"/>
          <w:sz w:val="24"/>
          <w:highlight w:val="none"/>
        </w:rPr>
        <w:br w:type="page" w:clear="all"/>
      </w:r>
      <w:bookmarkStart w:id="66" w:name="_Toc18212"/>
      <w:r>
        <w:rPr>
          <w:rFonts w:hint="eastAsia" w:ascii="黑体" w:hAnsi="黑体" w:eastAsia="黑体"/>
          <w:sz w:val="28"/>
          <w:szCs w:val="28"/>
          <w:highlight w:val="none"/>
        </w:rPr>
        <w:t>一、开标一览表</w:t>
      </w:r>
      <w:bookmarkEnd w:id="66"/>
    </w:p>
    <w:p w14:paraId="2E6DDB7F">
      <w:pPr>
        <w:ind w:firstLine="720"/>
        <w:jc w:val="center"/>
        <w:rPr>
          <w:rFonts w:ascii="方正小标宋简体" w:hAnsi="方正小标宋简体" w:eastAsia="方正小标宋简体"/>
          <w:sz w:val="36"/>
          <w:szCs w:val="36"/>
          <w:highlight w:val="none"/>
        </w:rPr>
      </w:pPr>
      <w:r>
        <w:rPr>
          <w:rFonts w:hint="eastAsia" w:ascii="方正小标宋简体" w:hAnsi="方正小标宋简体" w:eastAsia="方正小标宋简体"/>
          <w:sz w:val="36"/>
          <w:szCs w:val="36"/>
          <w:highlight w:val="none"/>
        </w:rPr>
        <w:t>开标一览表（货物类）</w:t>
      </w:r>
    </w:p>
    <w:p w14:paraId="6C9AA652">
      <w:pPr>
        <w:tabs>
          <w:tab w:val="left" w:pos="1800"/>
          <w:tab w:val="left" w:pos="5580"/>
        </w:tabs>
        <w:ind w:left="1080" w:right="-867" w:hanging="540"/>
        <w:rPr>
          <w:rFonts w:hint="eastAsia" w:ascii="仿宋" w:hAnsi="仿宋" w:eastAsia="仿宋"/>
          <w:sz w:val="28"/>
          <w:szCs w:val="28"/>
          <w:highlight w:val="none"/>
        </w:rPr>
      </w:pPr>
      <w:r>
        <w:rPr>
          <w:rFonts w:hint="eastAsia" w:ascii="仿宋" w:hAnsi="仿宋" w:eastAsia="仿宋"/>
          <w:sz w:val="28"/>
          <w:szCs w:val="28"/>
          <w:highlight w:val="none"/>
        </w:rPr>
        <w:t>项目编号:JSZC-320682-NTJW-G2025-0044</w:t>
      </w:r>
    </w:p>
    <w:p w14:paraId="49BC8F7B">
      <w:pPr>
        <w:tabs>
          <w:tab w:val="left" w:pos="1800"/>
          <w:tab w:val="left" w:pos="5580"/>
        </w:tabs>
        <w:ind w:left="1080" w:right="-867" w:hanging="540"/>
        <w:rPr>
          <w:rFonts w:hint="eastAsia" w:ascii="仿宋" w:hAnsi="仿宋" w:eastAsia="仿宋"/>
          <w:sz w:val="28"/>
          <w:szCs w:val="28"/>
          <w:highlight w:val="none"/>
          <w:lang w:eastAsia="zh-CN"/>
        </w:rPr>
      </w:pPr>
      <w:r>
        <w:rPr>
          <w:rFonts w:hint="eastAsia" w:ascii="仿宋" w:hAnsi="仿宋" w:eastAsia="仿宋"/>
          <w:sz w:val="28"/>
          <w:szCs w:val="28"/>
          <w:highlight w:val="none"/>
        </w:rPr>
        <w:t>投标人名称(公章):</w:t>
      </w:r>
      <w:r>
        <w:rPr>
          <w:rFonts w:hint="eastAsia" w:ascii="仿宋" w:hAnsi="仿宋" w:eastAsia="仿宋"/>
          <w:sz w:val="28"/>
          <w:szCs w:val="28"/>
          <w:highlight w:val="none"/>
          <w:lang w:val="en-US" w:eastAsia="zh-CN"/>
        </w:rPr>
        <w:t xml:space="preserve">        </w:t>
      </w:r>
      <w:r>
        <w:rPr>
          <w:rFonts w:hint="eastAsia" w:ascii="仿宋" w:hAnsi="仿宋" w:eastAsia="仿宋"/>
          <w:sz w:val="28"/>
          <w:szCs w:val="28"/>
          <w:highlight w:val="none"/>
        </w:rPr>
        <w:t>货币单位:人民币元</w:t>
      </w:r>
    </w:p>
    <w:tbl>
      <w:tblPr>
        <w:tblStyle w:val="40"/>
        <w:tblW w:w="4550" w:type="pct"/>
        <w:tblInd w:w="-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763"/>
        <w:gridCol w:w="2075"/>
        <w:gridCol w:w="3683"/>
      </w:tblGrid>
      <w:tr w14:paraId="492083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2" w:hRule="atLeast"/>
        </w:trPr>
        <w:tc>
          <w:tcPr>
            <w:tcW w:w="2763" w:type="dxa"/>
            <w:vAlign w:val="center"/>
          </w:tcPr>
          <w:p w14:paraId="33FA11EE">
            <w:pPr>
              <w:keepNext w:val="0"/>
              <w:keepLines w:val="0"/>
              <w:suppressLineNumbers w:val="0"/>
              <w:tabs>
                <w:tab w:val="left" w:pos="5580"/>
              </w:tabs>
              <w:spacing w:before="0" w:beforeAutospacing="0" w:after="0" w:afterAutospacing="0"/>
              <w:ind w:left="0" w:right="-199"/>
              <w:jc w:val="center"/>
              <w:rPr>
                <w:rFonts w:hint="default" w:ascii="仿宋" w:hAnsi="仿宋" w:eastAsia="仿宋"/>
                <w:sz w:val="24"/>
                <w:highlight w:val="none"/>
              </w:rPr>
            </w:pPr>
            <w:r>
              <w:rPr>
                <w:rFonts w:hint="eastAsia" w:ascii="仿宋" w:hAnsi="仿宋" w:eastAsia="仿宋"/>
                <w:sz w:val="24"/>
                <w:highlight w:val="none"/>
                <w:lang w:val="en-US" w:eastAsia="zh-CN"/>
              </w:rPr>
              <w:t>项目</w:t>
            </w:r>
            <w:r>
              <w:rPr>
                <w:rFonts w:hint="eastAsia" w:ascii="仿宋" w:hAnsi="仿宋" w:eastAsia="仿宋"/>
                <w:sz w:val="24"/>
                <w:highlight w:val="none"/>
              </w:rPr>
              <w:t>名称</w:t>
            </w:r>
          </w:p>
        </w:tc>
        <w:tc>
          <w:tcPr>
            <w:tcW w:w="2075" w:type="dxa"/>
            <w:vAlign w:val="center"/>
          </w:tcPr>
          <w:p w14:paraId="4E62F3D7">
            <w:pPr>
              <w:keepNext w:val="0"/>
              <w:keepLines w:val="0"/>
              <w:suppressLineNumbers w:val="0"/>
              <w:tabs>
                <w:tab w:val="left" w:pos="5580"/>
              </w:tabs>
              <w:spacing w:before="0" w:beforeAutospacing="0" w:after="0" w:afterAutospacing="0"/>
              <w:ind w:left="0" w:right="0"/>
              <w:jc w:val="center"/>
              <w:rPr>
                <w:rFonts w:hint="default" w:ascii="仿宋" w:hAnsi="仿宋" w:eastAsia="仿宋"/>
                <w:sz w:val="24"/>
                <w:highlight w:val="none"/>
                <w:lang w:val="en-US" w:eastAsia="zh-CN"/>
              </w:rPr>
            </w:pPr>
            <w:r>
              <w:rPr>
                <w:rFonts w:hint="eastAsia" w:ascii="仿宋" w:hAnsi="仿宋" w:eastAsia="仿宋"/>
                <w:sz w:val="24"/>
                <w:highlight w:val="none"/>
                <w:lang w:val="en-US" w:eastAsia="zh-CN"/>
              </w:rPr>
              <w:t>项目内容</w:t>
            </w:r>
          </w:p>
        </w:tc>
        <w:tc>
          <w:tcPr>
            <w:tcW w:w="3683" w:type="dxa"/>
            <w:vAlign w:val="center"/>
          </w:tcPr>
          <w:p w14:paraId="5B7DCC74">
            <w:pPr>
              <w:keepNext w:val="0"/>
              <w:keepLines w:val="0"/>
              <w:suppressLineNumbers w:val="0"/>
              <w:tabs>
                <w:tab w:val="left" w:pos="5580"/>
              </w:tabs>
              <w:spacing w:before="0" w:beforeAutospacing="0" w:after="0" w:afterAutospacing="0"/>
              <w:ind w:left="0" w:right="0"/>
              <w:jc w:val="center"/>
              <w:rPr>
                <w:rFonts w:hint="eastAsia" w:ascii="仿宋" w:hAnsi="仿宋" w:eastAsia="仿宋"/>
                <w:sz w:val="24"/>
                <w:highlight w:val="none"/>
                <w:lang w:eastAsia="zh-CN"/>
              </w:rPr>
            </w:pPr>
            <w:r>
              <w:rPr>
                <w:rFonts w:hint="eastAsia" w:ascii="仿宋" w:hAnsi="仿宋" w:eastAsia="仿宋"/>
                <w:sz w:val="24"/>
                <w:highlight w:val="none"/>
                <w:lang w:val="en-US" w:eastAsia="zh-CN"/>
              </w:rPr>
              <w:t>总价（小写）</w:t>
            </w:r>
          </w:p>
        </w:tc>
      </w:tr>
      <w:tr w14:paraId="1D6BA6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42" w:hRule="atLeast"/>
        </w:trPr>
        <w:tc>
          <w:tcPr>
            <w:tcW w:w="2763" w:type="dxa"/>
            <w:vAlign w:val="center"/>
          </w:tcPr>
          <w:p w14:paraId="31FD266C">
            <w:pPr>
              <w:keepNext w:val="0"/>
              <w:keepLines w:val="0"/>
              <w:suppressLineNumbers w:val="0"/>
              <w:tabs>
                <w:tab w:val="left" w:pos="5580"/>
              </w:tabs>
              <w:spacing w:before="0" w:beforeAutospacing="0" w:after="0" w:afterAutospacing="0"/>
              <w:ind w:left="1080" w:right="0" w:hanging="540"/>
              <w:jc w:val="center"/>
              <w:rPr>
                <w:rFonts w:hint="default" w:ascii="仿宋" w:hAnsi="仿宋" w:eastAsia="仿宋"/>
                <w:sz w:val="24"/>
                <w:highlight w:val="none"/>
                <w:lang w:val="en-US" w:eastAsia="zh-CN"/>
              </w:rPr>
            </w:pPr>
            <w:r>
              <w:rPr>
                <w:rFonts w:hint="eastAsia" w:ascii="仿宋" w:hAnsi="仿宋" w:eastAsia="仿宋"/>
                <w:sz w:val="24"/>
                <w:highlight w:val="none"/>
                <w:lang w:val="en-US" w:eastAsia="zh-CN"/>
              </w:rPr>
              <w:t>项目名称</w:t>
            </w:r>
          </w:p>
        </w:tc>
        <w:tc>
          <w:tcPr>
            <w:tcW w:w="2075" w:type="dxa"/>
            <w:vAlign w:val="center"/>
          </w:tcPr>
          <w:p w14:paraId="0C98FB0E">
            <w:pPr>
              <w:keepNext w:val="0"/>
              <w:keepLines w:val="0"/>
              <w:suppressLineNumbers w:val="0"/>
              <w:tabs>
                <w:tab w:val="left" w:pos="5580"/>
              </w:tabs>
              <w:spacing w:before="0" w:beforeAutospacing="0" w:after="0" w:afterAutospacing="0"/>
              <w:ind w:left="0" w:right="0"/>
              <w:jc w:val="center"/>
              <w:rPr>
                <w:rFonts w:hint="default" w:ascii="仿宋" w:hAnsi="仿宋" w:eastAsia="仿宋"/>
                <w:sz w:val="24"/>
                <w:highlight w:val="none"/>
                <w:lang w:val="en-US" w:eastAsia="zh-CN"/>
              </w:rPr>
            </w:pPr>
            <w:r>
              <w:rPr>
                <w:rFonts w:hint="eastAsia" w:ascii="仿宋" w:hAnsi="仿宋" w:eastAsia="仿宋"/>
                <w:sz w:val="24"/>
                <w:highlight w:val="none"/>
                <w:lang w:val="en-US" w:eastAsia="zh-CN"/>
              </w:rPr>
              <w:t>详见投标文件</w:t>
            </w:r>
          </w:p>
        </w:tc>
        <w:tc>
          <w:tcPr>
            <w:tcW w:w="3683" w:type="dxa"/>
            <w:vAlign w:val="center"/>
          </w:tcPr>
          <w:p w14:paraId="5002531D">
            <w:pPr>
              <w:keepNext w:val="0"/>
              <w:keepLines w:val="0"/>
              <w:suppressLineNumbers w:val="0"/>
              <w:tabs>
                <w:tab w:val="left" w:pos="5580"/>
              </w:tabs>
              <w:spacing w:before="0" w:beforeAutospacing="0" w:after="0" w:afterAutospacing="0"/>
              <w:ind w:left="0" w:right="0"/>
              <w:jc w:val="center"/>
              <w:rPr>
                <w:rFonts w:hint="eastAsia" w:ascii="仿宋" w:hAnsi="仿宋" w:eastAsia="仿宋"/>
                <w:sz w:val="24"/>
                <w:highlight w:val="none"/>
                <w:lang w:val="en-US" w:eastAsia="zh-CN"/>
              </w:rPr>
            </w:pPr>
            <w:r>
              <w:rPr>
                <w:rFonts w:hint="eastAsia" w:ascii="仿宋" w:hAnsi="仿宋" w:eastAsia="仿宋"/>
                <w:sz w:val="24"/>
                <w:highlight w:val="none"/>
                <w:u w:val="single"/>
                <w:lang w:val="en-US" w:eastAsia="zh-CN"/>
              </w:rPr>
              <w:t xml:space="preserve">        </w:t>
            </w:r>
            <w:r>
              <w:rPr>
                <w:rFonts w:hint="eastAsia" w:ascii="仿宋" w:hAnsi="仿宋" w:eastAsia="仿宋"/>
                <w:sz w:val="24"/>
                <w:highlight w:val="none"/>
                <w:lang w:val="en-US" w:eastAsia="zh-CN"/>
              </w:rPr>
              <w:t>元</w:t>
            </w:r>
          </w:p>
        </w:tc>
      </w:tr>
      <w:tr w14:paraId="3BB7BE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82" w:hRule="atLeast"/>
        </w:trPr>
        <w:tc>
          <w:tcPr>
            <w:tcW w:w="2763" w:type="dxa"/>
            <w:vAlign w:val="center"/>
          </w:tcPr>
          <w:p w14:paraId="64ACF56E">
            <w:pPr>
              <w:keepNext w:val="0"/>
              <w:keepLines w:val="0"/>
              <w:suppressLineNumbers w:val="0"/>
              <w:tabs>
                <w:tab w:val="left" w:pos="5580"/>
              </w:tabs>
              <w:spacing w:before="0" w:beforeAutospacing="0" w:after="0" w:afterAutospacing="0"/>
              <w:ind w:left="1080" w:right="0" w:hanging="540"/>
              <w:jc w:val="center"/>
              <w:rPr>
                <w:rFonts w:hint="default" w:ascii="仿宋" w:hAnsi="仿宋" w:eastAsia="仿宋"/>
                <w:sz w:val="24"/>
                <w:highlight w:val="none"/>
                <w:lang w:val="en-US" w:eastAsia="zh-CN"/>
              </w:rPr>
            </w:pPr>
            <w:r>
              <w:rPr>
                <w:rFonts w:hint="eastAsia" w:ascii="仿宋" w:hAnsi="仿宋" w:eastAsia="仿宋"/>
                <w:sz w:val="24"/>
                <w:highlight w:val="none"/>
                <w:lang w:val="en-US" w:eastAsia="zh-CN"/>
              </w:rPr>
              <w:t>总价大写</w:t>
            </w:r>
          </w:p>
        </w:tc>
        <w:tc>
          <w:tcPr>
            <w:tcW w:w="5758" w:type="dxa"/>
            <w:gridSpan w:val="2"/>
            <w:vAlign w:val="center"/>
          </w:tcPr>
          <w:p w14:paraId="6195BC37">
            <w:pPr>
              <w:keepNext w:val="0"/>
              <w:keepLines w:val="0"/>
              <w:suppressLineNumbers w:val="0"/>
              <w:tabs>
                <w:tab w:val="left" w:pos="5580"/>
              </w:tabs>
              <w:spacing w:before="0" w:beforeAutospacing="0" w:after="0" w:afterAutospacing="0"/>
              <w:ind w:left="0" w:right="0"/>
              <w:jc w:val="center"/>
              <w:rPr>
                <w:rFonts w:hint="default" w:ascii="仿宋" w:hAnsi="仿宋" w:eastAsia="仿宋"/>
                <w:sz w:val="24"/>
                <w:highlight w:val="none"/>
                <w:lang w:val="en-US" w:eastAsia="zh-CN"/>
              </w:rPr>
            </w:pPr>
            <w:r>
              <w:rPr>
                <w:rFonts w:hint="eastAsia" w:ascii="仿宋" w:hAnsi="仿宋" w:eastAsia="仿宋"/>
                <w:sz w:val="24"/>
                <w:highlight w:val="none"/>
                <w:lang w:val="en-US" w:eastAsia="zh-CN"/>
              </w:rPr>
              <w:t>金额大写</w:t>
            </w:r>
          </w:p>
        </w:tc>
      </w:tr>
    </w:tbl>
    <w:p w14:paraId="2FAD4BF6">
      <w:pPr>
        <w:ind w:firstLine="560"/>
        <w:outlineLvl w:val="1"/>
        <w:rPr>
          <w:rFonts w:hint="eastAsia" w:ascii="黑体" w:hAnsi="黑体" w:eastAsia="黑体"/>
          <w:sz w:val="28"/>
          <w:szCs w:val="28"/>
          <w:highlight w:val="none"/>
        </w:rPr>
      </w:pPr>
    </w:p>
    <w:p w14:paraId="7CF34FCD">
      <w:pPr>
        <w:ind w:firstLine="560"/>
        <w:outlineLvl w:val="1"/>
        <w:rPr>
          <w:rFonts w:hint="eastAsia" w:ascii="黑体" w:hAnsi="黑体" w:eastAsia="黑体"/>
          <w:sz w:val="28"/>
          <w:szCs w:val="28"/>
          <w:highlight w:val="none"/>
        </w:rPr>
      </w:pPr>
    </w:p>
    <w:p w14:paraId="29D83FEC">
      <w:pPr>
        <w:ind w:firstLine="560"/>
        <w:outlineLvl w:val="1"/>
        <w:rPr>
          <w:rFonts w:hint="eastAsia" w:ascii="黑体" w:hAnsi="黑体" w:eastAsia="黑体"/>
          <w:sz w:val="28"/>
          <w:szCs w:val="28"/>
          <w:highlight w:val="none"/>
        </w:rPr>
      </w:pPr>
      <w:r>
        <w:rPr>
          <w:rFonts w:hint="eastAsia" w:ascii="黑体" w:hAnsi="黑体" w:eastAsia="黑体"/>
          <w:sz w:val="28"/>
          <w:szCs w:val="28"/>
          <w:highlight w:val="none"/>
        </w:rPr>
        <w:t>说明：如此表与系统表格格式不同，请以系统提供</w:t>
      </w:r>
      <w:r>
        <w:rPr>
          <w:rFonts w:hint="eastAsia" w:ascii="黑体" w:hAnsi="黑体" w:eastAsia="黑体"/>
          <w:sz w:val="28"/>
          <w:szCs w:val="28"/>
          <w:highlight w:val="none"/>
          <w:lang w:val="en-US" w:eastAsia="zh-CN"/>
        </w:rPr>
        <w:t>的</w:t>
      </w:r>
      <w:r>
        <w:rPr>
          <w:rFonts w:hint="eastAsia" w:ascii="黑体" w:hAnsi="黑体" w:eastAsia="黑体"/>
          <w:sz w:val="28"/>
          <w:szCs w:val="28"/>
          <w:highlight w:val="none"/>
        </w:rPr>
        <w:t>表格为准。</w:t>
      </w:r>
    </w:p>
    <w:p w14:paraId="237FBA61">
      <w:pPr>
        <w:ind w:firstLine="560"/>
        <w:outlineLvl w:val="1"/>
        <w:rPr>
          <w:rFonts w:hint="eastAsia" w:ascii="黑体" w:hAnsi="黑体" w:eastAsia="黑体"/>
          <w:sz w:val="28"/>
          <w:szCs w:val="28"/>
          <w:highlight w:val="none"/>
        </w:rPr>
      </w:pPr>
    </w:p>
    <w:p w14:paraId="6207F906">
      <w:pPr>
        <w:ind w:firstLine="560"/>
        <w:outlineLvl w:val="1"/>
        <w:rPr>
          <w:rFonts w:hint="eastAsia" w:ascii="黑体" w:hAnsi="黑体" w:eastAsia="黑体"/>
          <w:sz w:val="28"/>
          <w:szCs w:val="28"/>
          <w:highlight w:val="none"/>
        </w:rPr>
      </w:pPr>
    </w:p>
    <w:p w14:paraId="7EEB35A9">
      <w:pPr>
        <w:ind w:firstLine="560"/>
        <w:outlineLvl w:val="1"/>
        <w:rPr>
          <w:rFonts w:hint="eastAsia" w:ascii="黑体" w:hAnsi="黑体" w:eastAsia="黑体"/>
          <w:sz w:val="28"/>
          <w:szCs w:val="28"/>
          <w:highlight w:val="none"/>
        </w:rPr>
      </w:pPr>
    </w:p>
    <w:p w14:paraId="1944CE42">
      <w:pPr>
        <w:ind w:firstLine="560"/>
        <w:outlineLvl w:val="1"/>
        <w:rPr>
          <w:rFonts w:ascii="仿宋" w:hAnsi="仿宋" w:eastAsia="仿宋"/>
          <w:sz w:val="28"/>
          <w:szCs w:val="28"/>
          <w:highlight w:val="none"/>
        </w:rPr>
      </w:pPr>
      <w:r>
        <w:rPr>
          <w:rFonts w:ascii="黑体" w:hAnsi="黑体" w:eastAsia="黑体"/>
          <w:sz w:val="28"/>
          <w:szCs w:val="28"/>
          <w:highlight w:val="none"/>
        </w:rPr>
        <w:br w:type="page" w:clear="all"/>
      </w:r>
      <w:bookmarkStart w:id="67" w:name="_Toc22428"/>
      <w:r>
        <w:rPr>
          <w:rFonts w:hint="eastAsia" w:ascii="黑体" w:hAnsi="黑体" w:eastAsia="黑体"/>
          <w:sz w:val="28"/>
          <w:szCs w:val="28"/>
          <w:highlight w:val="none"/>
        </w:rPr>
        <w:t>二、资格证明文件</w:t>
      </w:r>
      <w:bookmarkEnd w:id="67"/>
    </w:p>
    <w:p w14:paraId="520DC3DF">
      <w:pPr>
        <w:ind w:firstLine="560"/>
        <w:rPr>
          <w:rFonts w:ascii="仿宋" w:hAnsi="仿宋" w:eastAsia="仿宋" w:cs="Arial"/>
          <w:sz w:val="28"/>
          <w:szCs w:val="28"/>
          <w:highlight w:val="none"/>
        </w:rPr>
      </w:pPr>
      <w:r>
        <w:rPr>
          <w:rFonts w:hint="eastAsia" w:ascii="仿宋" w:hAnsi="仿宋" w:eastAsia="仿宋"/>
          <w:sz w:val="28"/>
          <w:szCs w:val="28"/>
          <w:highlight w:val="none"/>
        </w:rPr>
        <w:t>（一）</w:t>
      </w:r>
      <w:r>
        <w:rPr>
          <w:rFonts w:hint="eastAsia" w:ascii="仿宋" w:hAnsi="仿宋" w:eastAsia="仿宋" w:cs="Arial"/>
          <w:sz w:val="28"/>
          <w:szCs w:val="28"/>
          <w:highlight w:val="none"/>
        </w:rPr>
        <w:t>法人或者其他组织的营业执照，自然人的身份证（复印件）。</w:t>
      </w:r>
    </w:p>
    <w:p w14:paraId="2888A8DC">
      <w:pPr>
        <w:spacing w:before="50"/>
        <w:ind w:firstLine="560"/>
        <w:jc w:val="left"/>
        <w:rPr>
          <w:rFonts w:ascii="仿宋" w:hAnsi="仿宋" w:eastAsia="仿宋"/>
          <w:sz w:val="28"/>
          <w:szCs w:val="28"/>
          <w:highlight w:val="none"/>
        </w:rPr>
      </w:pPr>
      <w:r>
        <w:rPr>
          <w:rFonts w:hint="eastAsia" w:ascii="仿宋" w:hAnsi="仿宋" w:eastAsia="仿宋"/>
          <w:sz w:val="28"/>
          <w:szCs w:val="28"/>
          <w:highlight w:val="none"/>
        </w:rPr>
        <w:t>（二）参加本次政府采购活动前的会计报表</w:t>
      </w:r>
      <w:r>
        <w:rPr>
          <w:rFonts w:hint="eastAsia" w:ascii="仿宋" w:hAnsi="仿宋" w:eastAsia="仿宋" w:cs="Arial"/>
          <w:sz w:val="28"/>
          <w:szCs w:val="28"/>
          <w:highlight w:val="none"/>
        </w:rPr>
        <w:t>（复印件，成立不满一年不需提供）。</w:t>
      </w:r>
    </w:p>
    <w:p w14:paraId="2FF1E3B8">
      <w:pPr>
        <w:ind w:firstLine="560"/>
        <w:rPr>
          <w:rFonts w:ascii="仿宋" w:hAnsi="仿宋" w:eastAsia="仿宋" w:cs="Arial"/>
          <w:sz w:val="28"/>
          <w:szCs w:val="28"/>
          <w:highlight w:val="none"/>
        </w:rPr>
      </w:pPr>
      <w:r>
        <w:rPr>
          <w:rFonts w:hint="eastAsia" w:ascii="仿宋" w:hAnsi="仿宋" w:eastAsia="仿宋"/>
          <w:sz w:val="28"/>
          <w:szCs w:val="28"/>
          <w:highlight w:val="none"/>
        </w:rPr>
        <w:t>（三）根据项目需求提供履行合同</w:t>
      </w:r>
      <w:r>
        <w:rPr>
          <w:rFonts w:hint="eastAsia" w:ascii="仿宋" w:hAnsi="仿宋" w:eastAsia="仿宋" w:cs="Arial"/>
          <w:sz w:val="28"/>
          <w:szCs w:val="28"/>
          <w:highlight w:val="none"/>
        </w:rPr>
        <w:t>必需的设备和专业技术能力的声明及证明材料。</w:t>
      </w:r>
    </w:p>
    <w:p w14:paraId="60EFD709">
      <w:pPr>
        <w:jc w:val="center"/>
        <w:rPr>
          <w:rFonts w:ascii="方正小标宋简体" w:hAnsi="仿宋" w:eastAsia="方正小标宋简体"/>
          <w:sz w:val="36"/>
          <w:szCs w:val="36"/>
          <w:highlight w:val="none"/>
        </w:rPr>
      </w:pPr>
      <w:r>
        <w:rPr>
          <w:rFonts w:hint="eastAsia" w:ascii="方正小标宋简体" w:hAnsi="仿宋" w:eastAsia="方正小标宋简体"/>
          <w:sz w:val="36"/>
          <w:szCs w:val="36"/>
          <w:highlight w:val="none"/>
        </w:rPr>
        <w:t>声  明</w:t>
      </w:r>
    </w:p>
    <w:p w14:paraId="06837359">
      <w:pPr>
        <w:ind w:firstLine="560"/>
        <w:rPr>
          <w:rFonts w:ascii="仿宋" w:hAnsi="仿宋" w:eastAsia="仿宋"/>
          <w:sz w:val="28"/>
          <w:szCs w:val="28"/>
          <w:highlight w:val="none"/>
        </w:rPr>
      </w:pPr>
      <w:r>
        <w:rPr>
          <w:rFonts w:hint="eastAsia" w:ascii="仿宋" w:hAnsi="仿宋" w:eastAsia="仿宋"/>
          <w:sz w:val="28"/>
          <w:szCs w:val="28"/>
          <w:highlight w:val="none"/>
        </w:rPr>
        <w:t>我公司郑重声明：我公司具备履行本项采购合同所必需的设备和专业技术能力，为履行本项采购合同我公司具备如下主要设备和主要专业技术能力：</w:t>
      </w:r>
    </w:p>
    <w:p w14:paraId="54C3D857">
      <w:pPr>
        <w:ind w:firstLine="560"/>
        <w:rPr>
          <w:rFonts w:ascii="仿宋" w:hAnsi="仿宋" w:eastAsia="仿宋"/>
          <w:sz w:val="28"/>
          <w:szCs w:val="28"/>
          <w:highlight w:val="none"/>
        </w:rPr>
      </w:pPr>
      <w:r>
        <w:rPr>
          <w:rFonts w:hint="eastAsia" w:ascii="仿宋" w:hAnsi="仿宋" w:eastAsia="仿宋"/>
          <w:sz w:val="28"/>
          <w:szCs w:val="28"/>
          <w:highlight w:val="none"/>
        </w:rPr>
        <w:t>主要设备有：________。</w:t>
      </w:r>
    </w:p>
    <w:p w14:paraId="7E5E31A5">
      <w:pPr>
        <w:ind w:firstLine="560"/>
        <w:rPr>
          <w:rFonts w:ascii="仿宋" w:hAnsi="仿宋" w:eastAsia="仿宋"/>
          <w:sz w:val="28"/>
          <w:szCs w:val="28"/>
          <w:highlight w:val="none"/>
        </w:rPr>
      </w:pPr>
      <w:r>
        <w:rPr>
          <w:rFonts w:hint="eastAsia" w:ascii="仿宋" w:hAnsi="仿宋" w:eastAsia="仿宋"/>
          <w:sz w:val="28"/>
          <w:szCs w:val="28"/>
          <w:highlight w:val="none"/>
        </w:rPr>
        <w:t>主要专业技术能力有：________。</w:t>
      </w:r>
    </w:p>
    <w:p w14:paraId="3A9E0D16">
      <w:pPr>
        <w:ind w:firstLine="560"/>
        <w:rPr>
          <w:rFonts w:ascii="仿宋" w:hAnsi="仿宋" w:eastAsia="仿宋"/>
          <w:sz w:val="28"/>
          <w:szCs w:val="28"/>
          <w:highlight w:val="none"/>
        </w:rPr>
      </w:pPr>
    </w:p>
    <w:p w14:paraId="4178DD06">
      <w:pPr>
        <w:ind w:firstLine="2520"/>
        <w:rPr>
          <w:rFonts w:ascii="仿宋" w:hAnsi="仿宋" w:eastAsia="仿宋"/>
          <w:sz w:val="28"/>
          <w:szCs w:val="28"/>
          <w:highlight w:val="none"/>
        </w:rPr>
      </w:pPr>
      <w:r>
        <w:rPr>
          <w:rFonts w:hint="eastAsia" w:ascii="仿宋" w:hAnsi="仿宋" w:eastAsia="仿宋"/>
          <w:sz w:val="28"/>
          <w:szCs w:val="28"/>
          <w:highlight w:val="none"/>
        </w:rPr>
        <w:t>供应商名称（公章）：</w:t>
      </w:r>
    </w:p>
    <w:p w14:paraId="6F193A86">
      <w:pPr>
        <w:rPr>
          <w:rFonts w:ascii="仿宋" w:hAnsi="仿宋" w:eastAsia="仿宋"/>
          <w:sz w:val="28"/>
          <w:szCs w:val="28"/>
          <w:highlight w:val="none"/>
        </w:rPr>
      </w:pPr>
      <w:r>
        <w:rPr>
          <w:rFonts w:hint="eastAsia" w:ascii="仿宋" w:hAnsi="仿宋" w:eastAsia="仿宋"/>
          <w:sz w:val="28"/>
          <w:szCs w:val="28"/>
          <w:highlight w:val="none"/>
        </w:rPr>
        <w:t xml:space="preserve">                       授权代表签字：_________________</w:t>
      </w:r>
    </w:p>
    <w:p w14:paraId="70E6C520">
      <w:pPr>
        <w:spacing w:before="50"/>
        <w:ind w:firstLine="560"/>
        <w:jc w:val="left"/>
        <w:rPr>
          <w:rFonts w:ascii="仿宋" w:hAnsi="仿宋" w:eastAsia="仿宋"/>
          <w:b/>
          <w:sz w:val="28"/>
          <w:szCs w:val="28"/>
          <w:highlight w:val="none"/>
        </w:rPr>
      </w:pPr>
      <w:r>
        <w:rPr>
          <w:rFonts w:hint="eastAsia" w:ascii="仿宋" w:hAnsi="仿宋" w:eastAsia="仿宋"/>
          <w:sz w:val="28"/>
          <w:szCs w:val="28"/>
          <w:highlight w:val="none"/>
        </w:rPr>
        <w:t xml:space="preserve">                           日期：______年 月日</w:t>
      </w:r>
    </w:p>
    <w:p w14:paraId="11AB7CE4">
      <w:pPr>
        <w:ind w:firstLine="560"/>
        <w:rPr>
          <w:rFonts w:ascii="仿宋" w:hAnsi="仿宋" w:eastAsia="仿宋"/>
          <w:sz w:val="28"/>
          <w:szCs w:val="28"/>
          <w:highlight w:val="none"/>
        </w:rPr>
      </w:pPr>
      <w:r>
        <w:rPr>
          <w:rFonts w:ascii="仿宋" w:hAnsi="仿宋" w:eastAsia="仿宋"/>
          <w:sz w:val="28"/>
          <w:szCs w:val="28"/>
          <w:highlight w:val="none"/>
        </w:rPr>
        <w:br w:type="page" w:clear="all"/>
      </w:r>
    </w:p>
    <w:p w14:paraId="7A30065F">
      <w:pPr>
        <w:ind w:firstLine="560"/>
        <w:rPr>
          <w:rFonts w:hint="eastAsia" w:ascii="仿宋" w:hAnsi="仿宋" w:eastAsia="仿宋"/>
          <w:sz w:val="28"/>
          <w:szCs w:val="28"/>
          <w:highlight w:val="none"/>
        </w:rPr>
      </w:pPr>
      <w:r>
        <w:rPr>
          <w:rFonts w:hint="eastAsia" w:ascii="仿宋" w:hAnsi="仿宋" w:eastAsia="仿宋"/>
          <w:sz w:val="28"/>
          <w:szCs w:val="28"/>
          <w:highlight w:val="none"/>
          <w:lang w:eastAsia="zh-CN"/>
        </w:rPr>
        <w:t>（</w:t>
      </w:r>
      <w:r>
        <w:rPr>
          <w:rFonts w:hint="eastAsia" w:ascii="仿宋" w:hAnsi="仿宋" w:eastAsia="仿宋"/>
          <w:sz w:val="28"/>
          <w:szCs w:val="28"/>
          <w:highlight w:val="none"/>
          <w:lang w:val="en-US" w:eastAsia="zh-CN"/>
        </w:rPr>
        <w:t>四</w:t>
      </w:r>
      <w:r>
        <w:rPr>
          <w:rFonts w:hint="eastAsia" w:ascii="仿宋" w:hAnsi="仿宋" w:eastAsia="仿宋"/>
          <w:sz w:val="28"/>
          <w:szCs w:val="28"/>
          <w:highlight w:val="none"/>
          <w:lang w:eastAsia="zh-CN"/>
        </w:rPr>
        <w:t>）</w:t>
      </w:r>
      <w:r>
        <w:rPr>
          <w:rFonts w:hint="eastAsia" w:ascii="仿宋" w:hAnsi="仿宋" w:eastAsia="仿宋"/>
          <w:sz w:val="28"/>
          <w:szCs w:val="28"/>
          <w:highlight w:val="none"/>
        </w:rPr>
        <w:t>参加本次政府采购活动前一年内至少一个月缴纳增值税、营业税或者企业所得税的凭据，以及缴纳社会保险的凭据（专用收据或者社会保险缴纳清单）（复印件）。</w:t>
      </w:r>
    </w:p>
    <w:p w14:paraId="35165E6E">
      <w:pPr>
        <w:ind w:firstLine="560"/>
        <w:rPr>
          <w:rFonts w:ascii="仿宋" w:hAnsi="仿宋" w:eastAsia="仿宋" w:cs="Arial"/>
          <w:sz w:val="28"/>
          <w:szCs w:val="28"/>
          <w:highlight w:val="none"/>
        </w:rPr>
      </w:pPr>
      <w:r>
        <w:rPr>
          <w:rFonts w:hint="eastAsia" w:ascii="仿宋" w:hAnsi="仿宋" w:eastAsia="仿宋"/>
          <w:sz w:val="28"/>
          <w:szCs w:val="28"/>
          <w:highlight w:val="none"/>
        </w:rPr>
        <w:t>（五）</w:t>
      </w:r>
      <w:r>
        <w:rPr>
          <w:rFonts w:hint="eastAsia" w:ascii="仿宋" w:hAnsi="仿宋" w:eastAsia="仿宋" w:cs="Arial"/>
          <w:sz w:val="28"/>
          <w:szCs w:val="28"/>
          <w:highlight w:val="none"/>
        </w:rPr>
        <w:t>参加本次政府采购活动前 3 年内在经营活动中没有重大违法记录的书面声明。</w:t>
      </w:r>
    </w:p>
    <w:p w14:paraId="06C1EBB7">
      <w:pPr>
        <w:jc w:val="center"/>
        <w:rPr>
          <w:rFonts w:ascii="方正小标宋简体" w:hAnsi="仿宋" w:eastAsia="方正小标宋简体"/>
          <w:sz w:val="36"/>
          <w:szCs w:val="36"/>
          <w:highlight w:val="none"/>
        </w:rPr>
      </w:pPr>
      <w:r>
        <w:rPr>
          <w:rFonts w:hint="eastAsia" w:ascii="方正小标宋简体" w:hAnsi="仿宋" w:eastAsia="方正小标宋简体"/>
          <w:sz w:val="36"/>
          <w:szCs w:val="36"/>
          <w:highlight w:val="none"/>
        </w:rPr>
        <w:t>声  明</w:t>
      </w:r>
    </w:p>
    <w:p w14:paraId="310B1895">
      <w:pPr>
        <w:ind w:firstLine="482"/>
        <w:rPr>
          <w:rFonts w:ascii="仿宋" w:hAnsi="仿宋" w:eastAsia="仿宋"/>
          <w:sz w:val="28"/>
          <w:szCs w:val="28"/>
          <w:highlight w:val="none"/>
        </w:rPr>
      </w:pPr>
      <w:r>
        <w:rPr>
          <w:rFonts w:hint="eastAsia" w:ascii="仿宋" w:hAnsi="仿宋" w:eastAsia="仿宋"/>
          <w:sz w:val="28"/>
          <w:szCs w:val="28"/>
          <w:highlight w:val="none"/>
        </w:rPr>
        <w:t>我公司郑重声明：参加本次政府采购活动前 3 年内，我公司在经营活动中没有因违法经营受到刑事处罚或者责令停产停业、吊销许可证或者执照、较大数额罚款等行政处罚。</w:t>
      </w:r>
    </w:p>
    <w:p w14:paraId="1B6C1827">
      <w:pPr>
        <w:ind w:firstLine="482"/>
        <w:rPr>
          <w:rFonts w:ascii="仿宋" w:hAnsi="仿宋" w:eastAsia="仿宋"/>
          <w:sz w:val="28"/>
          <w:szCs w:val="28"/>
          <w:highlight w:val="none"/>
        </w:rPr>
      </w:pPr>
      <w:r>
        <w:rPr>
          <w:rFonts w:hint="eastAsia" w:ascii="仿宋" w:hAnsi="仿宋" w:eastAsia="仿宋"/>
          <w:sz w:val="28"/>
          <w:szCs w:val="28"/>
          <w:highlight w:val="none"/>
        </w:rPr>
        <w:t>在投标截止时间节点，没有被“信用中国”（</w:t>
      </w:r>
      <w:r>
        <w:rPr>
          <w:rFonts w:ascii="仿宋" w:hAnsi="仿宋" w:eastAsia="仿宋"/>
          <w:sz w:val="28"/>
          <w:szCs w:val="28"/>
          <w:highlight w:val="none"/>
        </w:rPr>
        <w:t>www.creditchina.gov.cn</w:t>
      </w:r>
      <w:r>
        <w:rPr>
          <w:rFonts w:hint="eastAsia" w:ascii="仿宋" w:hAnsi="仿宋" w:eastAsia="仿宋"/>
          <w:sz w:val="28"/>
          <w:szCs w:val="28"/>
          <w:highlight w:val="none"/>
        </w:rPr>
        <w:t>）、“中国政府采购网”（</w:t>
      </w:r>
      <w:r>
        <w:rPr>
          <w:rFonts w:ascii="仿宋" w:hAnsi="仿宋" w:eastAsia="仿宋"/>
          <w:sz w:val="28"/>
          <w:szCs w:val="28"/>
          <w:highlight w:val="none"/>
        </w:rPr>
        <w:t>www.ccgp.gov.cn</w:t>
      </w:r>
      <w:r>
        <w:rPr>
          <w:rFonts w:hint="eastAsia" w:ascii="仿宋" w:hAnsi="仿宋" w:eastAsia="仿宋"/>
          <w:sz w:val="28"/>
          <w:szCs w:val="28"/>
          <w:highlight w:val="none"/>
        </w:rPr>
        <w:t>）、“信用江苏”（</w:t>
      </w:r>
      <w:r>
        <w:rPr>
          <w:rFonts w:ascii="仿宋" w:hAnsi="仿宋" w:eastAsia="仿宋"/>
          <w:sz w:val="28"/>
          <w:szCs w:val="28"/>
          <w:highlight w:val="none"/>
        </w:rPr>
        <w:t>www.jscredit.cn/index.htm</w:t>
      </w:r>
      <w:r>
        <w:rPr>
          <w:rFonts w:hint="eastAsia" w:ascii="仿宋" w:hAnsi="仿宋" w:eastAsia="仿宋"/>
          <w:sz w:val="28"/>
          <w:szCs w:val="28"/>
          <w:highlight w:val="none"/>
        </w:rPr>
        <w:t>）网站列入失信被执行人、重大税收违法案件当事人名单、政府采购严重违法失信行为记录名单。</w:t>
      </w:r>
    </w:p>
    <w:p w14:paraId="1E015832">
      <w:pPr>
        <w:rPr>
          <w:rFonts w:ascii="仿宋" w:hAnsi="仿宋" w:eastAsia="仿宋"/>
          <w:sz w:val="28"/>
          <w:szCs w:val="28"/>
          <w:highlight w:val="none"/>
        </w:rPr>
      </w:pPr>
      <w:r>
        <w:rPr>
          <w:rFonts w:hint="eastAsia" w:ascii="仿宋" w:hAnsi="仿宋" w:eastAsia="仿宋"/>
          <w:sz w:val="28"/>
          <w:szCs w:val="28"/>
          <w:highlight w:val="none"/>
        </w:rPr>
        <w:t xml:space="preserve">                       供应商名称（公章）：</w:t>
      </w:r>
    </w:p>
    <w:p w14:paraId="0829C6B5">
      <w:pPr>
        <w:rPr>
          <w:rFonts w:ascii="仿宋" w:hAnsi="仿宋" w:eastAsia="仿宋"/>
          <w:sz w:val="28"/>
          <w:szCs w:val="28"/>
          <w:highlight w:val="none"/>
        </w:rPr>
      </w:pPr>
      <w:r>
        <w:rPr>
          <w:rFonts w:hint="eastAsia" w:ascii="仿宋" w:hAnsi="仿宋" w:eastAsia="仿宋"/>
          <w:sz w:val="28"/>
          <w:szCs w:val="28"/>
          <w:highlight w:val="none"/>
        </w:rPr>
        <w:t xml:space="preserve">                       授权代表签字：_________________</w:t>
      </w:r>
    </w:p>
    <w:p w14:paraId="4A3D906E">
      <w:pPr>
        <w:ind w:firstLine="560"/>
        <w:rPr>
          <w:rFonts w:ascii="仿宋" w:hAnsi="仿宋" w:eastAsia="仿宋" w:cs="Arial"/>
          <w:sz w:val="28"/>
          <w:szCs w:val="28"/>
          <w:highlight w:val="none"/>
        </w:rPr>
      </w:pPr>
      <w:r>
        <w:rPr>
          <w:rFonts w:hint="eastAsia" w:ascii="仿宋" w:hAnsi="仿宋" w:eastAsia="仿宋"/>
          <w:sz w:val="28"/>
          <w:szCs w:val="28"/>
          <w:highlight w:val="none"/>
        </w:rPr>
        <w:t xml:space="preserve">                           日期：______年 月日</w:t>
      </w:r>
    </w:p>
    <w:p w14:paraId="2E6F5CF7">
      <w:pPr>
        <w:spacing w:before="50"/>
        <w:ind w:firstLine="560"/>
        <w:jc w:val="left"/>
        <w:rPr>
          <w:rFonts w:hint="default" w:ascii="仿宋" w:hAnsi="仿宋" w:eastAsia="仿宋"/>
          <w:sz w:val="28"/>
          <w:szCs w:val="28"/>
          <w:highlight w:val="none"/>
          <w:lang w:val="en-US" w:eastAsia="zh-CN"/>
        </w:rPr>
      </w:pPr>
      <w:r>
        <w:rPr>
          <w:rFonts w:ascii="仿宋" w:hAnsi="仿宋" w:eastAsia="仿宋"/>
          <w:sz w:val="28"/>
          <w:szCs w:val="28"/>
          <w:highlight w:val="none"/>
        </w:rPr>
        <w:br w:type="page" w:clear="all"/>
      </w:r>
      <w:r>
        <w:rPr>
          <w:rFonts w:hint="eastAsia" w:ascii="仿宋" w:hAnsi="仿宋" w:eastAsia="仿宋"/>
          <w:sz w:val="28"/>
          <w:szCs w:val="28"/>
          <w:highlight w:val="none"/>
        </w:rPr>
        <w:t>（六）项目实施所必须的许可资质证明材料</w:t>
      </w:r>
      <w:r>
        <w:rPr>
          <w:rFonts w:hint="eastAsia" w:ascii="仿宋" w:hAnsi="仿宋" w:eastAsia="仿宋"/>
          <w:sz w:val="28"/>
          <w:szCs w:val="28"/>
          <w:highlight w:val="none"/>
          <w:lang w:eastAsia="zh-CN"/>
        </w:rPr>
        <w:t>：</w:t>
      </w:r>
      <w:r>
        <w:rPr>
          <w:rFonts w:hint="eastAsia" w:ascii="仿宋" w:hAnsi="仿宋" w:eastAsia="仿宋"/>
          <w:sz w:val="28"/>
          <w:szCs w:val="28"/>
          <w:highlight w:val="none"/>
          <w:lang w:val="en-US" w:eastAsia="zh-CN"/>
        </w:rPr>
        <w:t>无</w:t>
      </w:r>
    </w:p>
    <w:p w14:paraId="6F1173CF">
      <w:pPr>
        <w:spacing w:before="50"/>
        <w:ind w:firstLine="560"/>
        <w:jc w:val="left"/>
        <w:rPr>
          <w:rFonts w:ascii="仿宋" w:hAnsi="仿宋" w:eastAsia="仿宋"/>
          <w:sz w:val="28"/>
          <w:szCs w:val="28"/>
          <w:highlight w:val="none"/>
        </w:rPr>
      </w:pPr>
      <w:r>
        <w:rPr>
          <w:rFonts w:hint="eastAsia" w:ascii="仿宋" w:hAnsi="仿宋" w:eastAsia="仿宋"/>
          <w:sz w:val="28"/>
          <w:szCs w:val="28"/>
          <w:highlight w:val="none"/>
        </w:rPr>
        <w:t>（七）法定代表人身份证明及身份证复印件</w:t>
      </w:r>
    </w:p>
    <w:p w14:paraId="5C34AA2C">
      <w:pPr>
        <w:spacing w:before="50"/>
        <w:ind w:firstLine="560"/>
        <w:jc w:val="left"/>
        <w:rPr>
          <w:rFonts w:ascii="仿宋" w:hAnsi="仿宋" w:eastAsia="仿宋"/>
          <w:sz w:val="28"/>
          <w:szCs w:val="28"/>
          <w:highlight w:val="none"/>
        </w:rPr>
      </w:pPr>
    </w:p>
    <w:p w14:paraId="60A0F237">
      <w:pPr>
        <w:widowControl/>
        <w:jc w:val="left"/>
        <w:rPr>
          <w:rFonts w:ascii="仿宋" w:hAnsi="仿宋" w:eastAsia="仿宋"/>
          <w:sz w:val="28"/>
          <w:szCs w:val="28"/>
          <w:highlight w:val="none"/>
        </w:rPr>
      </w:pPr>
      <w:r>
        <w:rPr>
          <w:rFonts w:ascii="仿宋" w:hAnsi="仿宋" w:eastAsia="仿宋"/>
          <w:sz w:val="28"/>
          <w:szCs w:val="28"/>
          <w:highlight w:val="none"/>
        </w:rPr>
        <w:br w:type="page" w:clear="all"/>
      </w:r>
    </w:p>
    <w:p w14:paraId="4BCB500A">
      <w:pPr>
        <w:spacing w:before="50"/>
        <w:ind w:firstLine="560"/>
        <w:jc w:val="left"/>
        <w:rPr>
          <w:rFonts w:ascii="仿宋" w:hAnsi="仿宋" w:eastAsia="仿宋"/>
          <w:color w:val="auto"/>
          <w:sz w:val="28"/>
          <w:szCs w:val="28"/>
          <w:highlight w:val="none"/>
        </w:rPr>
      </w:pPr>
      <w:r>
        <w:rPr>
          <w:rFonts w:hint="eastAsia" w:ascii="仿宋" w:hAnsi="仿宋" w:eastAsia="仿宋"/>
          <w:sz w:val="28"/>
          <w:szCs w:val="28"/>
          <w:highlight w:val="none"/>
        </w:rPr>
        <w:t>（八）法定代表人</w:t>
      </w:r>
      <w:r>
        <w:rPr>
          <w:rFonts w:ascii="仿宋" w:hAnsi="仿宋" w:eastAsia="仿宋"/>
          <w:sz w:val="28"/>
          <w:szCs w:val="28"/>
          <w:highlight w:val="none"/>
        </w:rPr>
        <w:t>授权</w:t>
      </w:r>
      <w:r>
        <w:rPr>
          <w:rFonts w:hint="eastAsia" w:ascii="仿宋" w:hAnsi="仿宋" w:eastAsia="仿宋"/>
          <w:sz w:val="28"/>
          <w:szCs w:val="28"/>
          <w:highlight w:val="none"/>
        </w:rPr>
        <w:t>委托</w:t>
      </w:r>
      <w:r>
        <w:rPr>
          <w:rFonts w:ascii="仿宋" w:hAnsi="仿宋" w:eastAsia="仿宋"/>
          <w:sz w:val="28"/>
          <w:szCs w:val="28"/>
          <w:highlight w:val="none"/>
        </w:rPr>
        <w:t>书</w:t>
      </w:r>
      <w:r>
        <w:rPr>
          <w:rFonts w:hint="eastAsia" w:ascii="仿宋" w:hAnsi="仿宋" w:eastAsia="仿宋"/>
          <w:sz w:val="28"/>
          <w:szCs w:val="28"/>
          <w:highlight w:val="none"/>
        </w:rPr>
        <w:t>。</w:t>
      </w:r>
      <w:r>
        <w:rPr>
          <w:rFonts w:hint="eastAsia" w:ascii="仿宋" w:hAnsi="仿宋" w:eastAsia="仿宋"/>
          <w:color w:val="auto"/>
          <w:sz w:val="28"/>
          <w:szCs w:val="28"/>
          <w:highlight w:val="none"/>
        </w:rPr>
        <w:t>（法定代表人参加招标活动的，无需提供）</w:t>
      </w:r>
    </w:p>
    <w:p w14:paraId="0C1305A6">
      <w:pPr>
        <w:spacing w:line="500" w:lineRule="exact"/>
        <w:jc w:val="center"/>
        <w:rPr>
          <w:rFonts w:ascii="方正小标宋简体" w:eastAsia="方正小标宋简体"/>
          <w:i/>
          <w:sz w:val="36"/>
          <w:szCs w:val="36"/>
          <w:highlight w:val="none"/>
        </w:rPr>
      </w:pPr>
      <w:r>
        <w:rPr>
          <w:rFonts w:hint="eastAsia" w:ascii="方正小标宋简体" w:eastAsia="方正小标宋简体"/>
          <w:sz w:val="36"/>
          <w:szCs w:val="36"/>
          <w:highlight w:val="none"/>
        </w:rPr>
        <w:t>法定代表人授权委托书</w:t>
      </w:r>
    </w:p>
    <w:p w14:paraId="6376F40A">
      <w:pPr>
        <w:pStyle w:val="210"/>
        <w:spacing w:line="500" w:lineRule="exact"/>
        <w:ind w:firstLine="480"/>
        <w:rPr>
          <w:rFonts w:ascii="仿宋" w:hAnsi="仿宋" w:eastAsia="仿宋"/>
          <w:color w:val="auto"/>
          <w:sz w:val="28"/>
          <w:szCs w:val="28"/>
          <w:highlight w:val="none"/>
        </w:rPr>
      </w:pPr>
      <w:r>
        <w:rPr>
          <w:rFonts w:hint="eastAsia" w:ascii="仿宋" w:hAnsi="仿宋" w:eastAsia="仿宋"/>
          <w:color w:val="auto"/>
          <w:sz w:val="28"/>
          <w:szCs w:val="28"/>
          <w:highlight w:val="none"/>
        </w:rPr>
        <w:t>本授权书声明：______      ______（供应商名称）授权________________（代理人的姓名）为我方就项目名称：____________项目编号:____________采购活动的合法代理人，以本公司名义全权处理一切与该项目采购有关的事务。</w:t>
      </w:r>
    </w:p>
    <w:p w14:paraId="570AE70F">
      <w:pPr>
        <w:pStyle w:val="210"/>
        <w:spacing w:line="500" w:lineRule="exact"/>
        <w:ind w:firstLine="480"/>
        <w:rPr>
          <w:rFonts w:ascii="仿宋" w:hAnsi="仿宋" w:eastAsia="仿宋"/>
          <w:color w:val="auto"/>
          <w:sz w:val="28"/>
          <w:szCs w:val="28"/>
          <w:highlight w:val="none"/>
        </w:rPr>
      </w:pPr>
      <w:r>
        <w:rPr>
          <w:rFonts w:hint="eastAsia" w:ascii="仿宋" w:hAnsi="仿宋" w:eastAsia="仿宋"/>
          <w:color w:val="auto"/>
          <w:sz w:val="28"/>
          <w:szCs w:val="28"/>
          <w:highlight w:val="none"/>
        </w:rPr>
        <w:t>本授权书于______年____月____日起生效，特此声明。</w:t>
      </w:r>
    </w:p>
    <w:p w14:paraId="44C143EC">
      <w:pPr>
        <w:pStyle w:val="210"/>
        <w:spacing w:line="500" w:lineRule="exact"/>
        <w:ind w:firstLine="480"/>
        <w:rPr>
          <w:rFonts w:ascii="仿宋" w:hAnsi="仿宋" w:eastAsia="仿宋"/>
          <w:color w:val="auto"/>
          <w:sz w:val="28"/>
          <w:szCs w:val="28"/>
          <w:highlight w:val="none"/>
        </w:rPr>
      </w:pPr>
    </w:p>
    <w:p w14:paraId="2078D894">
      <w:pPr>
        <w:pStyle w:val="210"/>
        <w:spacing w:line="500" w:lineRule="exact"/>
        <w:ind w:firstLine="480"/>
        <w:rPr>
          <w:rFonts w:ascii="仿宋" w:hAnsi="仿宋" w:eastAsia="仿宋"/>
          <w:color w:val="auto"/>
          <w:sz w:val="28"/>
          <w:szCs w:val="28"/>
          <w:highlight w:val="none"/>
          <w:u w:val="single"/>
        </w:rPr>
      </w:pPr>
      <w:r>
        <w:rPr>
          <w:rFonts w:hint="eastAsia" w:ascii="仿宋" w:hAnsi="仿宋" w:eastAsia="仿宋"/>
          <w:color w:val="auto"/>
          <w:sz w:val="28"/>
          <w:szCs w:val="28"/>
          <w:highlight w:val="none"/>
        </w:rPr>
        <w:t xml:space="preserve">法定代表人（签字）： </w:t>
      </w:r>
    </w:p>
    <w:p w14:paraId="5B65BACD">
      <w:pPr>
        <w:pStyle w:val="210"/>
        <w:spacing w:line="500" w:lineRule="exact"/>
        <w:ind w:firstLine="480"/>
        <w:rPr>
          <w:rFonts w:ascii="仿宋" w:hAnsi="仿宋" w:eastAsia="仿宋"/>
          <w:color w:val="auto"/>
          <w:sz w:val="28"/>
          <w:szCs w:val="28"/>
          <w:highlight w:val="none"/>
        </w:rPr>
      </w:pPr>
      <w:r>
        <w:rPr>
          <w:rFonts w:hint="eastAsia" w:ascii="仿宋" w:hAnsi="仿宋" w:eastAsia="仿宋"/>
          <w:color w:val="auto"/>
          <w:sz w:val="28"/>
          <w:szCs w:val="28"/>
          <w:highlight w:val="none"/>
        </w:rPr>
        <w:t>身份证号码：</w:t>
      </w:r>
    </w:p>
    <w:p w14:paraId="24E90611">
      <w:pPr>
        <w:pStyle w:val="210"/>
        <w:spacing w:line="500" w:lineRule="exact"/>
        <w:ind w:firstLine="232"/>
        <w:rPr>
          <w:rFonts w:ascii="仿宋" w:hAnsi="仿宋" w:eastAsia="仿宋"/>
          <w:color w:val="auto"/>
          <w:sz w:val="28"/>
          <w:szCs w:val="28"/>
          <w:highlight w:val="none"/>
        </w:rPr>
      </w:pPr>
      <w:r>
        <w:rPr>
          <w:rFonts w:hint="eastAsia" w:ascii="仿宋" w:hAnsi="仿宋" w:eastAsia="仿宋"/>
          <w:color w:val="auto"/>
          <w:sz w:val="28"/>
          <w:szCs w:val="28"/>
          <w:highlight w:val="none"/>
        </w:rPr>
        <w:t xml:space="preserve">  联系电话（手机）：</w:t>
      </w:r>
    </w:p>
    <w:p w14:paraId="29C48FDD">
      <w:pPr>
        <w:pStyle w:val="210"/>
        <w:spacing w:line="500" w:lineRule="exact"/>
        <w:ind w:firstLine="480"/>
        <w:rPr>
          <w:rFonts w:ascii="仿宋" w:hAnsi="仿宋" w:eastAsia="仿宋"/>
          <w:color w:val="auto"/>
          <w:sz w:val="28"/>
          <w:szCs w:val="28"/>
          <w:highlight w:val="none"/>
        </w:rPr>
      </w:pPr>
    </w:p>
    <w:p w14:paraId="7A3C801E">
      <w:pPr>
        <w:pStyle w:val="210"/>
        <w:spacing w:line="500" w:lineRule="exact"/>
        <w:ind w:firstLine="480"/>
        <w:rPr>
          <w:rFonts w:ascii="仿宋" w:hAnsi="仿宋" w:eastAsia="仿宋"/>
          <w:color w:val="auto"/>
          <w:sz w:val="28"/>
          <w:szCs w:val="28"/>
          <w:highlight w:val="none"/>
        </w:rPr>
      </w:pPr>
      <w:r>
        <w:rPr>
          <w:rFonts w:hint="eastAsia" w:ascii="仿宋" w:hAnsi="仿宋" w:eastAsia="仿宋"/>
          <w:color w:val="auto"/>
          <w:sz w:val="28"/>
          <w:szCs w:val="28"/>
          <w:highlight w:val="none"/>
        </w:rPr>
        <w:t>代理人姓名：</w:t>
      </w:r>
    </w:p>
    <w:p w14:paraId="46905FBE">
      <w:pPr>
        <w:pStyle w:val="210"/>
        <w:spacing w:line="500" w:lineRule="exact"/>
        <w:ind w:firstLine="480"/>
        <w:rPr>
          <w:rFonts w:ascii="仿宋" w:hAnsi="仿宋" w:eastAsia="仿宋"/>
          <w:color w:val="auto"/>
          <w:sz w:val="28"/>
          <w:szCs w:val="28"/>
          <w:highlight w:val="none"/>
        </w:rPr>
      </w:pPr>
      <w:r>
        <w:rPr>
          <w:rFonts w:hint="eastAsia" w:ascii="仿宋" w:hAnsi="仿宋" w:eastAsia="仿宋"/>
          <w:color w:val="auto"/>
          <w:sz w:val="28"/>
          <w:szCs w:val="28"/>
          <w:highlight w:val="none"/>
        </w:rPr>
        <w:t xml:space="preserve">身份证号码：                         </w:t>
      </w:r>
    </w:p>
    <w:p w14:paraId="0414BFFD">
      <w:pPr>
        <w:pStyle w:val="210"/>
        <w:spacing w:line="500" w:lineRule="exact"/>
        <w:ind w:firstLine="480"/>
        <w:rPr>
          <w:rFonts w:ascii="仿宋" w:hAnsi="仿宋" w:eastAsia="仿宋"/>
          <w:color w:val="auto"/>
          <w:sz w:val="28"/>
          <w:szCs w:val="28"/>
          <w:highlight w:val="none"/>
        </w:rPr>
      </w:pPr>
      <w:r>
        <w:rPr>
          <w:rFonts w:hint="eastAsia" w:ascii="仿宋" w:hAnsi="仿宋" w:eastAsia="仿宋"/>
          <w:color w:val="auto"/>
          <w:sz w:val="28"/>
          <w:szCs w:val="28"/>
          <w:highlight w:val="none"/>
        </w:rPr>
        <w:t xml:space="preserve">联系电话（手机）：                    </w:t>
      </w:r>
    </w:p>
    <w:p w14:paraId="5F1A998A">
      <w:pPr>
        <w:pStyle w:val="210"/>
        <w:spacing w:line="500" w:lineRule="exact"/>
        <w:ind w:firstLine="480"/>
        <w:rPr>
          <w:rFonts w:ascii="仿宋" w:hAnsi="仿宋" w:eastAsia="仿宋"/>
          <w:color w:val="auto"/>
          <w:sz w:val="28"/>
          <w:szCs w:val="28"/>
          <w:highlight w:val="none"/>
        </w:rPr>
      </w:pPr>
    </w:p>
    <w:p w14:paraId="49139A3B">
      <w:pPr>
        <w:pStyle w:val="210"/>
        <w:spacing w:line="500" w:lineRule="exact"/>
        <w:ind w:firstLine="1260"/>
        <w:rPr>
          <w:rFonts w:ascii="仿宋" w:hAnsi="仿宋" w:eastAsia="仿宋"/>
          <w:color w:val="auto"/>
          <w:sz w:val="28"/>
          <w:szCs w:val="28"/>
          <w:highlight w:val="none"/>
        </w:rPr>
      </w:pPr>
      <w:r>
        <w:rPr>
          <w:rFonts w:hint="eastAsia" w:ascii="仿宋" w:hAnsi="仿宋" w:eastAsia="仿宋"/>
          <w:color w:val="auto"/>
          <w:sz w:val="28"/>
          <w:szCs w:val="28"/>
          <w:highlight w:val="none"/>
        </w:rPr>
        <w:t>供应商名称（加盖公章）：</w:t>
      </w:r>
    </w:p>
    <w:p w14:paraId="2564782D">
      <w:pPr>
        <w:pStyle w:val="210"/>
        <w:spacing w:line="500" w:lineRule="exact"/>
        <w:ind w:firstLine="6020"/>
        <w:rPr>
          <w:rFonts w:ascii="仿宋" w:hAnsi="仿宋" w:eastAsia="仿宋"/>
          <w:color w:val="auto"/>
          <w:sz w:val="28"/>
          <w:szCs w:val="28"/>
          <w:highlight w:val="none"/>
        </w:rPr>
      </w:pPr>
      <w:r>
        <w:rPr>
          <w:rFonts w:hint="eastAsia" w:ascii="仿宋" w:hAnsi="仿宋" w:eastAsia="仿宋"/>
          <w:color w:val="auto"/>
          <w:sz w:val="28"/>
          <w:szCs w:val="28"/>
          <w:highlight w:val="none"/>
        </w:rPr>
        <w:t xml:space="preserve">    年   月   日</w:t>
      </w:r>
    </w:p>
    <w:p w14:paraId="3D0BD6ED">
      <w:pPr>
        <w:pStyle w:val="210"/>
        <w:spacing w:line="500" w:lineRule="exact"/>
        <w:ind w:firstLine="480"/>
        <w:rPr>
          <w:rFonts w:ascii="仿宋" w:hAnsi="仿宋" w:eastAsia="仿宋"/>
          <w:color w:val="auto"/>
          <w:sz w:val="28"/>
          <w:szCs w:val="28"/>
          <w:highlight w:val="none"/>
        </w:rPr>
      </w:pPr>
      <w:bookmarkStart w:id="68" w:name="_Hlt26671380"/>
      <w:bookmarkEnd w:id="68"/>
      <w:bookmarkStart w:id="69" w:name="_格式3__银行出具的资信证明"/>
      <w:bookmarkEnd w:id="69"/>
      <w:bookmarkStart w:id="70" w:name="_Hlt26955070"/>
      <w:bookmarkEnd w:id="70"/>
    </w:p>
    <w:p w14:paraId="2BF928A2">
      <w:pPr>
        <w:pStyle w:val="5"/>
        <w:spacing w:line="500" w:lineRule="exact"/>
        <w:ind w:firstLine="560"/>
        <w:rPr>
          <w:rFonts w:ascii="仿宋" w:hAnsi="仿宋" w:eastAsia="仿宋"/>
          <w:sz w:val="28"/>
          <w:szCs w:val="28"/>
          <w:highlight w:val="none"/>
        </w:rPr>
      </w:pPr>
    </w:p>
    <w:p w14:paraId="1E669ED7">
      <w:pPr>
        <w:pStyle w:val="5"/>
        <w:spacing w:line="500" w:lineRule="exact"/>
        <w:ind w:firstLine="490"/>
        <w:rPr>
          <w:rFonts w:ascii="仿宋" w:hAnsi="仿宋" w:eastAsia="仿宋"/>
          <w:sz w:val="28"/>
          <w:szCs w:val="28"/>
          <w:highlight w:val="none"/>
        </w:rPr>
      </w:pPr>
      <w:r>
        <w:rPr>
          <w:rFonts w:hint="eastAsia" w:ascii="仿宋" w:hAnsi="仿宋" w:eastAsia="仿宋"/>
          <w:sz w:val="28"/>
          <w:szCs w:val="28"/>
          <w:highlight w:val="none"/>
        </w:rPr>
        <w:t>代理人身份证复印件</w:t>
      </w:r>
    </w:p>
    <w:p w14:paraId="262564BE">
      <w:pPr>
        <w:spacing w:before="50" w:line="500" w:lineRule="exact"/>
        <w:ind w:firstLine="480"/>
        <w:jc w:val="left"/>
        <w:rPr>
          <w:rFonts w:ascii="仿宋" w:hAnsi="仿宋" w:eastAsia="仿宋" w:cs="Arial"/>
          <w:sz w:val="28"/>
          <w:szCs w:val="28"/>
          <w:highlight w:val="none"/>
        </w:rPr>
      </w:pPr>
      <w:r>
        <w:rPr>
          <w:rFonts w:ascii="仿宋" w:hAnsi="仿宋" w:eastAsia="仿宋"/>
          <w:bCs/>
          <w:sz w:val="28"/>
          <w:szCs w:val="28"/>
          <w:highlight w:val="none"/>
        </w:rPr>
        <w:br w:type="page" w:clear="all"/>
      </w:r>
      <w:r>
        <w:rPr>
          <w:rFonts w:hint="eastAsia" w:ascii="仿宋" w:hAnsi="仿宋" w:eastAsia="仿宋"/>
          <w:bCs/>
          <w:sz w:val="28"/>
          <w:szCs w:val="28"/>
          <w:highlight w:val="none"/>
        </w:rPr>
        <w:t>（九）</w:t>
      </w:r>
      <w:r>
        <w:rPr>
          <w:rFonts w:hint="eastAsia" w:ascii="仿宋" w:hAnsi="仿宋" w:eastAsia="仿宋" w:cs="Arial"/>
          <w:sz w:val="28"/>
          <w:szCs w:val="28"/>
          <w:highlight w:val="none"/>
        </w:rPr>
        <w:t>投标函</w:t>
      </w:r>
    </w:p>
    <w:p w14:paraId="13686418">
      <w:pPr>
        <w:spacing w:before="50" w:line="500" w:lineRule="exact"/>
        <w:jc w:val="center"/>
        <w:rPr>
          <w:rFonts w:ascii="方正小标宋简体" w:eastAsia="方正小标宋简体"/>
          <w:sz w:val="36"/>
          <w:szCs w:val="36"/>
          <w:highlight w:val="none"/>
        </w:rPr>
      </w:pPr>
      <w:r>
        <w:rPr>
          <w:rFonts w:hint="eastAsia" w:ascii="方正小标宋简体" w:eastAsia="方正小标宋简体"/>
          <w:sz w:val="36"/>
          <w:szCs w:val="36"/>
          <w:highlight w:val="none"/>
        </w:rPr>
        <w:t>投标函</w:t>
      </w:r>
    </w:p>
    <w:p w14:paraId="0F72C270">
      <w:pPr>
        <w:pStyle w:val="210"/>
        <w:spacing w:line="500" w:lineRule="exact"/>
        <w:rPr>
          <w:rFonts w:ascii="仿宋" w:hAnsi="仿宋" w:eastAsia="仿宋"/>
          <w:color w:val="auto"/>
          <w:sz w:val="28"/>
          <w:szCs w:val="28"/>
          <w:highlight w:val="none"/>
        </w:rPr>
      </w:pPr>
      <w:r>
        <w:rPr>
          <w:rFonts w:hint="eastAsia" w:ascii="仿宋" w:hAnsi="仿宋" w:eastAsia="仿宋"/>
          <w:color w:val="auto"/>
          <w:sz w:val="28"/>
          <w:szCs w:val="28"/>
          <w:highlight w:val="none"/>
        </w:rPr>
        <w:t>致：</w:t>
      </w:r>
      <w:r>
        <w:rPr>
          <w:rFonts w:hint="eastAsia" w:ascii="仿宋" w:hAnsi="仿宋" w:eastAsia="仿宋"/>
          <w:color w:val="auto"/>
          <w:sz w:val="28"/>
          <w:szCs w:val="28"/>
          <w:highlight w:val="none"/>
          <w:lang w:eastAsia="zh-CN"/>
        </w:rPr>
        <w:t>如皋市应急管理局</w:t>
      </w:r>
    </w:p>
    <w:p w14:paraId="48A39AB2">
      <w:pPr>
        <w:pStyle w:val="210"/>
        <w:spacing w:line="500" w:lineRule="exact"/>
        <w:ind w:firstLine="560"/>
        <w:rPr>
          <w:rFonts w:ascii="仿宋" w:hAnsi="仿宋" w:eastAsia="仿宋"/>
          <w:color w:val="auto"/>
          <w:sz w:val="28"/>
          <w:szCs w:val="28"/>
          <w:highlight w:val="none"/>
        </w:rPr>
      </w:pPr>
      <w:r>
        <w:rPr>
          <w:rFonts w:hint="eastAsia" w:ascii="仿宋" w:hAnsi="仿宋" w:eastAsia="仿宋"/>
          <w:color w:val="auto"/>
          <w:sz w:val="28"/>
          <w:szCs w:val="28"/>
          <w:highlight w:val="none"/>
        </w:rPr>
        <w:t>根据贵方的</w:t>
      </w:r>
      <w:r>
        <w:rPr>
          <w:rFonts w:hint="eastAsia" w:ascii="仿宋" w:hAnsi="仿宋" w:eastAsia="仿宋"/>
          <w:i/>
          <w:color w:val="auto"/>
          <w:sz w:val="28"/>
          <w:szCs w:val="28"/>
          <w:highlight w:val="none"/>
          <w:u w:val="single"/>
          <w:lang w:eastAsia="zh-CN"/>
        </w:rPr>
        <w:t>如皋市应急物资装备采购项目</w:t>
      </w:r>
      <w:r>
        <w:rPr>
          <w:rFonts w:hint="eastAsia" w:ascii="仿宋" w:hAnsi="仿宋" w:eastAsia="仿宋"/>
          <w:color w:val="auto"/>
          <w:sz w:val="28"/>
          <w:szCs w:val="28"/>
          <w:highlight w:val="none"/>
        </w:rPr>
        <w:t>（项目编号：</w:t>
      </w:r>
      <w:r>
        <w:rPr>
          <w:rFonts w:hint="eastAsia" w:ascii="仿宋" w:hAnsi="仿宋" w:eastAsia="仿宋"/>
          <w:color w:val="auto"/>
          <w:sz w:val="28"/>
          <w:szCs w:val="28"/>
          <w:highlight w:val="none"/>
          <w:lang w:val="en-US" w:eastAsia="zh-CN"/>
        </w:rPr>
        <w:t>JSZC-320682-NTJW-G2025-0044</w:t>
      </w:r>
      <w:r>
        <w:rPr>
          <w:rFonts w:hint="eastAsia" w:ascii="仿宋" w:hAnsi="仿宋" w:eastAsia="仿宋"/>
          <w:color w:val="auto"/>
          <w:sz w:val="28"/>
          <w:szCs w:val="28"/>
          <w:highlight w:val="none"/>
        </w:rPr>
        <w:t>）招标文件，正式授权下述签字人_________ (姓名和职务)代表我方______________（供应商的名称），全权处理本次项目招标采购的有关事宜。</w:t>
      </w:r>
    </w:p>
    <w:p w14:paraId="1391D4C7">
      <w:pPr>
        <w:pStyle w:val="210"/>
        <w:spacing w:line="500" w:lineRule="exact"/>
        <w:ind w:firstLine="560"/>
        <w:rPr>
          <w:rFonts w:ascii="仿宋" w:hAnsi="仿宋" w:eastAsia="仿宋"/>
          <w:color w:val="auto"/>
          <w:sz w:val="28"/>
          <w:szCs w:val="28"/>
          <w:highlight w:val="none"/>
        </w:rPr>
      </w:pPr>
      <w:r>
        <w:rPr>
          <w:rFonts w:hint="eastAsia" w:ascii="仿宋" w:hAnsi="仿宋" w:eastAsia="仿宋"/>
          <w:color w:val="auto"/>
          <w:sz w:val="28"/>
          <w:szCs w:val="28"/>
          <w:highlight w:val="none"/>
        </w:rPr>
        <w:t>据此函，__________（签字人）兹宣布同意如下：</w:t>
      </w:r>
    </w:p>
    <w:p w14:paraId="74B6DA1A">
      <w:pPr>
        <w:pStyle w:val="210"/>
        <w:spacing w:line="500" w:lineRule="exact"/>
        <w:ind w:firstLine="560"/>
        <w:rPr>
          <w:rFonts w:ascii="仿宋" w:hAnsi="仿宋" w:eastAsia="仿宋"/>
          <w:color w:val="auto"/>
          <w:sz w:val="28"/>
          <w:szCs w:val="28"/>
          <w:highlight w:val="none"/>
        </w:rPr>
      </w:pPr>
      <w:r>
        <w:rPr>
          <w:rFonts w:hint="eastAsia" w:ascii="仿宋" w:hAnsi="仿宋" w:eastAsia="仿宋"/>
          <w:color w:val="auto"/>
          <w:sz w:val="28"/>
          <w:szCs w:val="28"/>
          <w:highlight w:val="none"/>
        </w:rPr>
        <w:t>1.按招标文件规定的各项要求，向买方提供所需货物、服务。</w:t>
      </w:r>
    </w:p>
    <w:p w14:paraId="6C6A90B9">
      <w:pPr>
        <w:pStyle w:val="210"/>
        <w:spacing w:line="500" w:lineRule="exact"/>
        <w:ind w:firstLine="560"/>
        <w:rPr>
          <w:rFonts w:ascii="仿宋" w:hAnsi="仿宋" w:eastAsia="仿宋"/>
          <w:color w:val="auto"/>
          <w:sz w:val="28"/>
          <w:szCs w:val="28"/>
          <w:highlight w:val="none"/>
        </w:rPr>
      </w:pPr>
      <w:r>
        <w:rPr>
          <w:rFonts w:hint="eastAsia" w:ascii="仿宋" w:hAnsi="仿宋" w:eastAsia="仿宋"/>
          <w:color w:val="auto"/>
          <w:sz w:val="28"/>
          <w:szCs w:val="28"/>
          <w:highlight w:val="none"/>
        </w:rPr>
        <w:t>2.我们已详细审核全部招标文件及其有效补充文件，我们知道必须放弃提出含糊不清或误解问题的权利。</w:t>
      </w:r>
    </w:p>
    <w:p w14:paraId="64F74934">
      <w:pPr>
        <w:pStyle w:val="210"/>
        <w:spacing w:line="500" w:lineRule="exact"/>
        <w:ind w:firstLine="560"/>
        <w:rPr>
          <w:rFonts w:ascii="仿宋" w:hAnsi="仿宋" w:eastAsia="仿宋"/>
          <w:color w:val="auto"/>
          <w:sz w:val="28"/>
          <w:szCs w:val="28"/>
          <w:highlight w:val="none"/>
        </w:rPr>
      </w:pPr>
      <w:r>
        <w:rPr>
          <w:rFonts w:hint="eastAsia" w:ascii="仿宋" w:hAnsi="仿宋" w:eastAsia="仿宋"/>
          <w:color w:val="auto"/>
          <w:sz w:val="28"/>
          <w:szCs w:val="28"/>
          <w:highlight w:val="none"/>
        </w:rPr>
        <w:t>3.我们同意从规定的投标文件接收截止时间起遵循本投标文件，并在规定的招标有效期期满之前均具有约束力。</w:t>
      </w:r>
    </w:p>
    <w:p w14:paraId="4F098076">
      <w:pPr>
        <w:pStyle w:val="210"/>
        <w:spacing w:line="500" w:lineRule="exact"/>
        <w:ind w:firstLine="560"/>
        <w:rPr>
          <w:rFonts w:ascii="仿宋" w:hAnsi="仿宋" w:eastAsia="仿宋"/>
          <w:color w:val="auto"/>
          <w:sz w:val="28"/>
          <w:szCs w:val="28"/>
          <w:highlight w:val="none"/>
        </w:rPr>
      </w:pPr>
      <w:r>
        <w:rPr>
          <w:rFonts w:hint="eastAsia" w:ascii="仿宋" w:hAnsi="仿宋" w:eastAsia="仿宋"/>
          <w:color w:val="auto"/>
          <w:sz w:val="28"/>
          <w:szCs w:val="28"/>
          <w:highlight w:val="none"/>
        </w:rPr>
        <w:t>4.同意向贵方提供贵方可能另外要求的与招标采购有关的任何证据或资料，并保证我方已提供和将要提供的文件是真实的、准确的。</w:t>
      </w:r>
    </w:p>
    <w:p w14:paraId="03BF7AE7">
      <w:pPr>
        <w:pStyle w:val="210"/>
        <w:spacing w:line="500" w:lineRule="exact"/>
        <w:ind w:firstLine="560"/>
        <w:rPr>
          <w:rFonts w:ascii="仿宋" w:hAnsi="仿宋" w:eastAsia="仿宋"/>
          <w:color w:val="auto"/>
          <w:sz w:val="28"/>
          <w:szCs w:val="28"/>
          <w:highlight w:val="none"/>
        </w:rPr>
      </w:pPr>
      <w:r>
        <w:rPr>
          <w:rFonts w:hint="eastAsia" w:ascii="仿宋" w:hAnsi="仿宋" w:eastAsia="仿宋"/>
          <w:color w:val="auto"/>
          <w:sz w:val="28"/>
          <w:szCs w:val="28"/>
          <w:highlight w:val="none"/>
        </w:rPr>
        <w:t>5.如果我方中标，我方将在法定期限内签订合同，否则将承担相应法律责任。</w:t>
      </w:r>
    </w:p>
    <w:p w14:paraId="4555345C">
      <w:pPr>
        <w:pStyle w:val="210"/>
        <w:spacing w:line="500" w:lineRule="exact"/>
        <w:ind w:firstLine="560"/>
        <w:rPr>
          <w:rFonts w:ascii="仿宋" w:hAnsi="仿宋" w:eastAsia="仿宋"/>
          <w:color w:val="auto"/>
          <w:sz w:val="28"/>
          <w:szCs w:val="28"/>
          <w:highlight w:val="none"/>
        </w:rPr>
      </w:pPr>
      <w:r>
        <w:rPr>
          <w:rFonts w:hint="eastAsia" w:ascii="仿宋" w:hAnsi="仿宋" w:eastAsia="仿宋"/>
          <w:color w:val="auto"/>
          <w:sz w:val="28"/>
          <w:szCs w:val="28"/>
          <w:highlight w:val="none"/>
        </w:rPr>
        <w:t>6.我方将根据招标文件的规定，严格履行合同的责任和义务，并保证在招标文件规定的时间完成项目。</w:t>
      </w:r>
    </w:p>
    <w:p w14:paraId="637EE6C9">
      <w:pPr>
        <w:pStyle w:val="210"/>
        <w:spacing w:line="500" w:lineRule="exact"/>
        <w:ind w:firstLine="560"/>
        <w:rPr>
          <w:rFonts w:ascii="仿宋" w:hAnsi="仿宋" w:eastAsia="仿宋"/>
          <w:color w:val="auto"/>
          <w:sz w:val="28"/>
          <w:szCs w:val="28"/>
          <w:highlight w:val="none"/>
        </w:rPr>
      </w:pPr>
      <w:r>
        <w:rPr>
          <w:rFonts w:hint="eastAsia" w:ascii="仿宋" w:hAnsi="仿宋" w:eastAsia="仿宋"/>
          <w:color w:val="auto"/>
          <w:sz w:val="28"/>
          <w:szCs w:val="28"/>
          <w:highlight w:val="none"/>
        </w:rPr>
        <w:t>7.遵守招标文件中要求的收费项目和标准。</w:t>
      </w:r>
    </w:p>
    <w:p w14:paraId="637AF3BB">
      <w:pPr>
        <w:pStyle w:val="210"/>
        <w:spacing w:line="500" w:lineRule="exact"/>
        <w:ind w:firstLine="560"/>
        <w:rPr>
          <w:rFonts w:ascii="仿宋" w:hAnsi="仿宋" w:eastAsia="仿宋"/>
          <w:color w:val="auto"/>
          <w:sz w:val="28"/>
          <w:szCs w:val="28"/>
          <w:highlight w:val="none"/>
        </w:rPr>
      </w:pPr>
      <w:r>
        <w:rPr>
          <w:rFonts w:hint="eastAsia" w:ascii="仿宋" w:hAnsi="仿宋" w:eastAsia="仿宋"/>
          <w:color w:val="auto"/>
          <w:sz w:val="28"/>
          <w:szCs w:val="28"/>
          <w:highlight w:val="none"/>
        </w:rPr>
        <w:t>8.与本招标采购有关的正式通讯地址为：</w:t>
      </w:r>
    </w:p>
    <w:p w14:paraId="08958749">
      <w:pPr>
        <w:pStyle w:val="210"/>
        <w:spacing w:line="500" w:lineRule="exact"/>
        <w:rPr>
          <w:rFonts w:ascii="仿宋" w:hAnsi="仿宋" w:eastAsia="仿宋"/>
          <w:color w:val="auto"/>
          <w:sz w:val="28"/>
          <w:szCs w:val="28"/>
          <w:highlight w:val="none"/>
        </w:rPr>
      </w:pPr>
      <w:r>
        <w:rPr>
          <w:rFonts w:hint="eastAsia" w:ascii="仿宋" w:hAnsi="仿宋" w:eastAsia="仿宋"/>
          <w:color w:val="auto"/>
          <w:sz w:val="28"/>
          <w:szCs w:val="28"/>
          <w:highlight w:val="none"/>
        </w:rPr>
        <w:t>地 址：                         邮 编：</w:t>
      </w:r>
    </w:p>
    <w:p w14:paraId="138936FD">
      <w:pPr>
        <w:pStyle w:val="210"/>
        <w:spacing w:line="500" w:lineRule="exact"/>
        <w:rPr>
          <w:rFonts w:ascii="仿宋" w:hAnsi="仿宋" w:eastAsia="仿宋"/>
          <w:color w:val="auto"/>
          <w:sz w:val="28"/>
          <w:szCs w:val="28"/>
          <w:highlight w:val="none"/>
        </w:rPr>
      </w:pPr>
      <w:r>
        <w:rPr>
          <w:rFonts w:hint="eastAsia" w:ascii="仿宋" w:hAnsi="仿宋" w:eastAsia="仿宋"/>
          <w:color w:val="auto"/>
          <w:sz w:val="28"/>
          <w:szCs w:val="28"/>
          <w:highlight w:val="none"/>
        </w:rPr>
        <w:t>电 话：                         传 真：</w:t>
      </w:r>
    </w:p>
    <w:p w14:paraId="63ABD080">
      <w:pPr>
        <w:pStyle w:val="210"/>
        <w:spacing w:line="500" w:lineRule="exact"/>
        <w:rPr>
          <w:rFonts w:ascii="仿宋" w:hAnsi="仿宋" w:eastAsia="仿宋"/>
          <w:color w:val="auto"/>
          <w:sz w:val="28"/>
          <w:szCs w:val="28"/>
          <w:highlight w:val="none"/>
        </w:rPr>
      </w:pPr>
      <w:r>
        <w:rPr>
          <w:rFonts w:hint="eastAsia" w:ascii="仿宋" w:hAnsi="仿宋" w:eastAsia="仿宋"/>
          <w:color w:val="auto"/>
          <w:sz w:val="28"/>
          <w:szCs w:val="28"/>
          <w:highlight w:val="none"/>
        </w:rPr>
        <w:t xml:space="preserve">供应商开户行：                  账 户： </w:t>
      </w:r>
    </w:p>
    <w:p w14:paraId="6FDC80AC">
      <w:pPr>
        <w:pStyle w:val="210"/>
        <w:spacing w:line="500" w:lineRule="exact"/>
        <w:rPr>
          <w:rFonts w:ascii="仿宋" w:hAnsi="仿宋" w:eastAsia="仿宋"/>
          <w:color w:val="auto"/>
          <w:sz w:val="28"/>
          <w:szCs w:val="28"/>
          <w:highlight w:val="none"/>
        </w:rPr>
      </w:pPr>
      <w:r>
        <w:rPr>
          <w:rFonts w:hint="eastAsia" w:ascii="仿宋" w:hAnsi="仿宋" w:eastAsia="仿宋"/>
          <w:color w:val="auto"/>
          <w:sz w:val="28"/>
          <w:szCs w:val="28"/>
          <w:highlight w:val="none"/>
        </w:rPr>
        <w:t xml:space="preserve">供应商名称（公章）：            </w:t>
      </w:r>
    </w:p>
    <w:p w14:paraId="576BA325">
      <w:pPr>
        <w:pStyle w:val="210"/>
        <w:spacing w:line="500" w:lineRule="exact"/>
        <w:rPr>
          <w:rFonts w:ascii="仿宋" w:hAnsi="仿宋" w:eastAsia="仿宋"/>
          <w:color w:val="auto"/>
          <w:sz w:val="28"/>
          <w:szCs w:val="28"/>
          <w:highlight w:val="none"/>
        </w:rPr>
      </w:pPr>
      <w:r>
        <w:rPr>
          <w:rFonts w:hint="eastAsia" w:ascii="仿宋" w:hAnsi="仿宋" w:eastAsia="仿宋"/>
          <w:color w:val="auto"/>
          <w:sz w:val="28"/>
          <w:szCs w:val="28"/>
          <w:highlight w:val="none"/>
        </w:rPr>
        <w:t>日 期：________年____月____日</w:t>
      </w:r>
    </w:p>
    <w:p w14:paraId="6024F0BA">
      <w:pPr>
        <w:ind w:firstLine="560"/>
        <w:rPr>
          <w:rFonts w:ascii="仿宋" w:hAnsi="仿宋" w:eastAsia="仿宋"/>
          <w:b/>
          <w:sz w:val="28"/>
          <w:szCs w:val="28"/>
          <w:highlight w:val="none"/>
        </w:rPr>
      </w:pPr>
      <w:r>
        <w:rPr>
          <w:rFonts w:ascii="仿宋" w:hAnsi="仿宋" w:eastAsia="仿宋"/>
          <w:bCs/>
          <w:sz w:val="28"/>
          <w:szCs w:val="28"/>
          <w:highlight w:val="none"/>
        </w:rPr>
        <w:br w:type="page" w:clear="all"/>
      </w:r>
      <w:r>
        <w:rPr>
          <w:rFonts w:hint="eastAsia" w:ascii="仿宋" w:hAnsi="仿宋" w:eastAsia="仿宋"/>
          <w:b/>
          <w:sz w:val="28"/>
          <w:szCs w:val="28"/>
          <w:highlight w:val="none"/>
        </w:rPr>
        <w:t>注意：以上资格证明文件中要求加盖公章的，必须加盖公章；如供应商组成联合体投标，则联合体各方均须加盖公章，否则视为无效投标文件。</w:t>
      </w:r>
    </w:p>
    <w:p w14:paraId="1B795042">
      <w:pPr>
        <w:ind w:firstLine="560"/>
        <w:rPr>
          <w:rFonts w:ascii="仿宋" w:hAnsi="仿宋" w:eastAsia="仿宋"/>
          <w:sz w:val="28"/>
          <w:szCs w:val="28"/>
          <w:highlight w:val="none"/>
        </w:rPr>
      </w:pPr>
    </w:p>
    <w:p w14:paraId="68B49D1B">
      <w:pPr>
        <w:ind w:firstLine="560"/>
        <w:rPr>
          <w:rFonts w:ascii="仿宋" w:hAnsi="仿宋" w:eastAsia="仿宋"/>
          <w:sz w:val="28"/>
          <w:szCs w:val="28"/>
          <w:highlight w:val="none"/>
        </w:rPr>
      </w:pPr>
    </w:p>
    <w:p w14:paraId="22488F0B">
      <w:pPr>
        <w:ind w:firstLine="560"/>
        <w:outlineLvl w:val="1"/>
        <w:rPr>
          <w:rFonts w:ascii="黑体" w:hAnsi="黑体" w:eastAsia="黑体"/>
          <w:bCs/>
          <w:sz w:val="28"/>
          <w:szCs w:val="28"/>
          <w:highlight w:val="none"/>
        </w:rPr>
      </w:pPr>
      <w:r>
        <w:rPr>
          <w:rFonts w:ascii="黑体" w:hAnsi="黑体" w:eastAsia="黑体"/>
          <w:sz w:val="28"/>
          <w:szCs w:val="28"/>
          <w:highlight w:val="none"/>
        </w:rPr>
        <w:br w:type="page" w:clear="all"/>
      </w:r>
      <w:bookmarkStart w:id="71" w:name="_Toc1771"/>
      <w:r>
        <w:rPr>
          <w:rFonts w:hint="eastAsia" w:ascii="黑体" w:hAnsi="黑体" w:eastAsia="黑体"/>
          <w:sz w:val="28"/>
          <w:szCs w:val="28"/>
          <w:highlight w:val="none"/>
        </w:rPr>
        <w:t>三、商务技术文件</w:t>
      </w:r>
      <w:bookmarkEnd w:id="71"/>
    </w:p>
    <w:p w14:paraId="5B623F57">
      <w:pPr>
        <w:ind w:firstLine="560"/>
        <w:rPr>
          <w:rFonts w:ascii="仿宋" w:hAnsi="仿宋" w:eastAsia="仿宋"/>
          <w:sz w:val="28"/>
          <w:szCs w:val="28"/>
          <w:highlight w:val="none"/>
        </w:rPr>
      </w:pPr>
      <w:r>
        <w:rPr>
          <w:rFonts w:hint="eastAsia" w:ascii="仿宋" w:hAnsi="仿宋" w:eastAsia="仿宋"/>
          <w:sz w:val="28"/>
          <w:szCs w:val="28"/>
          <w:highlight w:val="none"/>
        </w:rPr>
        <w:t>（一）评分索引表（用于综合评分）</w:t>
      </w:r>
    </w:p>
    <w:p w14:paraId="56BB5C29">
      <w:pPr>
        <w:ind w:firstLine="641"/>
        <w:jc w:val="center"/>
        <w:rPr>
          <w:rFonts w:ascii="方正小标宋简体" w:hAnsi="宋体" w:eastAsia="方正小标宋简体"/>
          <w:color w:val="000000"/>
          <w:sz w:val="32"/>
          <w:szCs w:val="32"/>
          <w:highlight w:val="none"/>
        </w:rPr>
      </w:pPr>
      <w:r>
        <w:rPr>
          <w:rFonts w:hint="eastAsia" w:ascii="方正小标宋简体" w:hAnsi="宋体" w:eastAsia="方正小标宋简体"/>
          <w:color w:val="000000"/>
          <w:sz w:val="32"/>
          <w:szCs w:val="32"/>
          <w:highlight w:val="none"/>
        </w:rPr>
        <w:t>评分索引表</w:t>
      </w:r>
    </w:p>
    <w:p w14:paraId="046CC761">
      <w:pPr>
        <w:ind w:firstLine="641"/>
        <w:jc w:val="center"/>
        <w:rPr>
          <w:rFonts w:ascii="仿宋" w:hAnsi="仿宋" w:eastAsia="仿宋"/>
          <w:color w:val="FF0000"/>
          <w:sz w:val="28"/>
          <w:szCs w:val="28"/>
          <w:highlight w:val="none"/>
        </w:rPr>
      </w:pPr>
      <w:r>
        <w:rPr>
          <w:rFonts w:hint="eastAsia" w:ascii="仿宋" w:hAnsi="仿宋" w:eastAsia="仿宋"/>
          <w:color w:val="FF0000"/>
          <w:sz w:val="28"/>
          <w:szCs w:val="28"/>
          <w:highlight w:val="none"/>
        </w:rPr>
        <w:t>（</w:t>
      </w:r>
      <w:r>
        <w:rPr>
          <w:rFonts w:hint="eastAsia" w:ascii="仿宋" w:hAnsi="仿宋" w:eastAsia="仿宋"/>
          <w:color w:val="FF0000"/>
          <w:sz w:val="28"/>
          <w:szCs w:val="28"/>
          <w:highlight w:val="none"/>
          <w:lang w:val="en-US" w:eastAsia="zh-CN"/>
        </w:rPr>
        <w:t>线上评审项目无需提供</w:t>
      </w:r>
      <w:r>
        <w:rPr>
          <w:rFonts w:hint="eastAsia" w:ascii="仿宋" w:hAnsi="仿宋" w:eastAsia="仿宋"/>
          <w:color w:val="FF0000"/>
          <w:sz w:val="28"/>
          <w:szCs w:val="28"/>
          <w:highlight w:val="none"/>
        </w:rPr>
        <w:t>）</w:t>
      </w:r>
    </w:p>
    <w:tbl>
      <w:tblPr>
        <w:tblStyle w:val="40"/>
        <w:tblW w:w="5000"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30"/>
        <w:gridCol w:w="1900"/>
        <w:gridCol w:w="739"/>
        <w:gridCol w:w="2582"/>
        <w:gridCol w:w="2252"/>
        <w:gridCol w:w="1467"/>
      </w:tblGrid>
      <w:tr w14:paraId="2367D01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0" w:hRule="atLeast"/>
        </w:trPr>
        <w:tc>
          <w:tcPr>
            <w:tcW w:w="630" w:type="dxa"/>
            <w:tcBorders>
              <w:top w:val="single" w:color="auto" w:sz="12" w:space="0"/>
              <w:left w:val="single" w:color="auto" w:sz="12" w:space="0"/>
              <w:bottom w:val="single" w:color="auto" w:sz="6" w:space="0"/>
              <w:right w:val="single" w:color="auto" w:sz="6" w:space="0"/>
            </w:tcBorders>
            <w:vAlign w:val="center"/>
          </w:tcPr>
          <w:p w14:paraId="449B2520">
            <w:pPr>
              <w:keepNext w:val="0"/>
              <w:keepLines w:val="0"/>
              <w:suppressLineNumbers w:val="0"/>
              <w:spacing w:before="0" w:beforeAutospacing="0" w:after="0" w:afterAutospacing="0"/>
              <w:ind w:left="0" w:right="0"/>
              <w:jc w:val="center"/>
              <w:rPr>
                <w:rFonts w:hint="default" w:ascii="仿宋" w:hAnsi="仿宋" w:eastAsia="仿宋"/>
                <w:sz w:val="24"/>
                <w:highlight w:val="none"/>
              </w:rPr>
            </w:pPr>
            <w:r>
              <w:rPr>
                <w:rFonts w:hint="eastAsia" w:ascii="仿宋" w:hAnsi="仿宋" w:eastAsia="仿宋"/>
                <w:sz w:val="24"/>
                <w:highlight w:val="none"/>
              </w:rPr>
              <w:t>序号</w:t>
            </w:r>
          </w:p>
        </w:tc>
        <w:tc>
          <w:tcPr>
            <w:tcW w:w="1900" w:type="dxa"/>
            <w:tcBorders>
              <w:top w:val="single" w:color="auto" w:sz="12" w:space="0"/>
              <w:left w:val="single" w:color="auto" w:sz="6" w:space="0"/>
              <w:bottom w:val="single" w:color="auto" w:sz="6" w:space="0"/>
              <w:right w:val="single" w:color="auto" w:sz="6" w:space="0"/>
            </w:tcBorders>
            <w:vAlign w:val="center"/>
          </w:tcPr>
          <w:p w14:paraId="7C1A4F53">
            <w:pPr>
              <w:keepNext w:val="0"/>
              <w:keepLines w:val="0"/>
              <w:suppressLineNumbers w:val="0"/>
              <w:spacing w:before="0" w:beforeAutospacing="0" w:after="0" w:afterAutospacing="0"/>
              <w:ind w:left="0" w:right="0"/>
              <w:jc w:val="center"/>
              <w:rPr>
                <w:rFonts w:hint="default" w:ascii="仿宋" w:hAnsi="仿宋" w:eastAsia="仿宋"/>
                <w:sz w:val="24"/>
                <w:highlight w:val="none"/>
              </w:rPr>
            </w:pPr>
            <w:r>
              <w:rPr>
                <w:rFonts w:hint="eastAsia" w:ascii="仿宋" w:hAnsi="仿宋" w:eastAsia="仿宋"/>
                <w:sz w:val="24"/>
                <w:highlight w:val="none"/>
              </w:rPr>
              <w:t>评审因素</w:t>
            </w:r>
          </w:p>
        </w:tc>
        <w:tc>
          <w:tcPr>
            <w:tcW w:w="739" w:type="dxa"/>
            <w:tcBorders>
              <w:top w:val="single" w:color="auto" w:sz="12" w:space="0"/>
              <w:left w:val="single" w:color="auto" w:sz="6" w:space="0"/>
              <w:bottom w:val="single" w:color="auto" w:sz="6" w:space="0"/>
              <w:right w:val="single" w:color="auto" w:sz="6" w:space="0"/>
            </w:tcBorders>
            <w:vAlign w:val="center"/>
          </w:tcPr>
          <w:p w14:paraId="30E5E354">
            <w:pPr>
              <w:keepNext w:val="0"/>
              <w:keepLines w:val="0"/>
              <w:suppressLineNumbers w:val="0"/>
              <w:spacing w:before="0" w:beforeAutospacing="0" w:after="0" w:afterAutospacing="0"/>
              <w:ind w:left="0" w:right="0"/>
              <w:jc w:val="center"/>
              <w:rPr>
                <w:rFonts w:hint="default" w:ascii="仿宋" w:hAnsi="仿宋" w:eastAsia="仿宋"/>
                <w:sz w:val="24"/>
                <w:highlight w:val="none"/>
              </w:rPr>
            </w:pPr>
            <w:r>
              <w:rPr>
                <w:rFonts w:hint="eastAsia" w:ascii="仿宋" w:hAnsi="仿宋" w:eastAsia="仿宋"/>
                <w:sz w:val="24"/>
                <w:highlight w:val="none"/>
              </w:rPr>
              <w:t>分值</w:t>
            </w:r>
          </w:p>
        </w:tc>
        <w:tc>
          <w:tcPr>
            <w:tcW w:w="2582" w:type="dxa"/>
            <w:tcBorders>
              <w:top w:val="single" w:color="auto" w:sz="12" w:space="0"/>
              <w:left w:val="single" w:color="auto" w:sz="6" w:space="0"/>
              <w:bottom w:val="single" w:color="auto" w:sz="6" w:space="0"/>
              <w:right w:val="single" w:color="auto" w:sz="6" w:space="0"/>
            </w:tcBorders>
            <w:vAlign w:val="center"/>
          </w:tcPr>
          <w:p w14:paraId="69265997">
            <w:pPr>
              <w:keepNext w:val="0"/>
              <w:keepLines w:val="0"/>
              <w:suppressLineNumbers w:val="0"/>
              <w:spacing w:before="0" w:beforeAutospacing="0" w:after="0" w:afterAutospacing="0"/>
              <w:ind w:left="0" w:right="0"/>
              <w:jc w:val="center"/>
              <w:rPr>
                <w:rFonts w:hint="default" w:ascii="仿宋" w:hAnsi="仿宋" w:eastAsia="仿宋"/>
                <w:sz w:val="24"/>
                <w:highlight w:val="none"/>
              </w:rPr>
            </w:pPr>
            <w:r>
              <w:rPr>
                <w:rFonts w:hint="eastAsia" w:ascii="仿宋" w:hAnsi="仿宋" w:eastAsia="仿宋"/>
                <w:sz w:val="24"/>
                <w:highlight w:val="none"/>
              </w:rPr>
              <w:t>评审要求或标准</w:t>
            </w:r>
          </w:p>
        </w:tc>
        <w:tc>
          <w:tcPr>
            <w:tcW w:w="2252" w:type="dxa"/>
            <w:tcBorders>
              <w:top w:val="single" w:color="auto" w:sz="12" w:space="0"/>
              <w:left w:val="single" w:color="auto" w:sz="6" w:space="0"/>
              <w:bottom w:val="single" w:color="auto" w:sz="6" w:space="0"/>
              <w:right w:val="single" w:color="auto" w:sz="6" w:space="0"/>
            </w:tcBorders>
            <w:vAlign w:val="center"/>
          </w:tcPr>
          <w:p w14:paraId="7270FE47">
            <w:pPr>
              <w:keepNext w:val="0"/>
              <w:keepLines w:val="0"/>
              <w:suppressLineNumbers w:val="0"/>
              <w:spacing w:before="0" w:beforeAutospacing="0" w:after="0" w:afterAutospacing="0"/>
              <w:ind w:left="0" w:right="0"/>
              <w:jc w:val="center"/>
              <w:rPr>
                <w:rFonts w:hint="default" w:ascii="仿宋" w:hAnsi="仿宋" w:eastAsia="仿宋"/>
                <w:sz w:val="24"/>
                <w:highlight w:val="none"/>
              </w:rPr>
            </w:pPr>
            <w:r>
              <w:rPr>
                <w:rFonts w:hint="eastAsia" w:ascii="仿宋" w:hAnsi="仿宋" w:eastAsia="仿宋"/>
                <w:sz w:val="24"/>
                <w:highlight w:val="none"/>
              </w:rPr>
              <w:t>供应商提供的材料名称</w:t>
            </w:r>
          </w:p>
        </w:tc>
        <w:tc>
          <w:tcPr>
            <w:tcW w:w="1467" w:type="dxa"/>
            <w:tcBorders>
              <w:top w:val="single" w:color="auto" w:sz="12" w:space="0"/>
              <w:left w:val="single" w:color="auto" w:sz="6" w:space="0"/>
              <w:bottom w:val="single" w:color="auto" w:sz="6" w:space="0"/>
              <w:right w:val="single" w:color="auto" w:sz="12" w:space="0"/>
            </w:tcBorders>
            <w:vAlign w:val="center"/>
          </w:tcPr>
          <w:p w14:paraId="5C5FEB95">
            <w:pPr>
              <w:keepNext w:val="0"/>
              <w:keepLines w:val="0"/>
              <w:suppressLineNumbers w:val="0"/>
              <w:spacing w:before="0" w:beforeAutospacing="0" w:after="0" w:afterAutospacing="0"/>
              <w:ind w:left="0" w:right="0"/>
              <w:jc w:val="center"/>
              <w:rPr>
                <w:rFonts w:hint="default" w:ascii="仿宋" w:hAnsi="仿宋" w:eastAsia="仿宋"/>
                <w:sz w:val="24"/>
                <w:highlight w:val="none"/>
              </w:rPr>
            </w:pPr>
            <w:r>
              <w:rPr>
                <w:rFonts w:hint="eastAsia" w:ascii="仿宋" w:hAnsi="仿宋" w:eastAsia="仿宋"/>
                <w:sz w:val="24"/>
                <w:highlight w:val="none"/>
              </w:rPr>
              <w:t>页码</w:t>
            </w:r>
          </w:p>
        </w:tc>
      </w:tr>
      <w:tr w14:paraId="24C8062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9" w:hRule="atLeast"/>
        </w:trPr>
        <w:tc>
          <w:tcPr>
            <w:tcW w:w="630" w:type="dxa"/>
            <w:tcBorders>
              <w:top w:val="single" w:color="auto" w:sz="6" w:space="0"/>
              <w:left w:val="single" w:color="auto" w:sz="12" w:space="0"/>
              <w:bottom w:val="single" w:color="auto" w:sz="6" w:space="0"/>
              <w:right w:val="single" w:color="auto" w:sz="6" w:space="0"/>
            </w:tcBorders>
            <w:vAlign w:val="center"/>
          </w:tcPr>
          <w:p w14:paraId="11D9A0FF">
            <w:pPr>
              <w:keepNext w:val="0"/>
              <w:keepLines w:val="0"/>
              <w:suppressLineNumbers w:val="0"/>
              <w:spacing w:before="0" w:beforeAutospacing="0" w:after="0" w:afterAutospacing="0"/>
              <w:ind w:left="0" w:right="0"/>
              <w:jc w:val="center"/>
              <w:rPr>
                <w:rFonts w:hint="default" w:ascii="仿宋" w:hAnsi="仿宋" w:eastAsia="仿宋"/>
                <w:sz w:val="24"/>
                <w:highlight w:val="none"/>
              </w:rPr>
            </w:pPr>
            <w:r>
              <w:rPr>
                <w:rFonts w:hint="eastAsia" w:ascii="仿宋" w:hAnsi="仿宋" w:eastAsia="仿宋"/>
                <w:sz w:val="24"/>
                <w:highlight w:val="none"/>
              </w:rPr>
              <w:t>1</w:t>
            </w:r>
          </w:p>
        </w:tc>
        <w:tc>
          <w:tcPr>
            <w:tcW w:w="1900" w:type="dxa"/>
            <w:tcBorders>
              <w:top w:val="single" w:color="auto" w:sz="6" w:space="0"/>
              <w:left w:val="single" w:color="auto" w:sz="6" w:space="0"/>
              <w:bottom w:val="single" w:color="auto" w:sz="6" w:space="0"/>
              <w:right w:val="single" w:color="auto" w:sz="6" w:space="0"/>
            </w:tcBorders>
            <w:vAlign w:val="center"/>
          </w:tcPr>
          <w:p w14:paraId="0134C062">
            <w:pPr>
              <w:keepNext w:val="0"/>
              <w:keepLines w:val="0"/>
              <w:suppressLineNumbers w:val="0"/>
              <w:spacing w:before="0" w:beforeAutospacing="0" w:after="0" w:afterAutospacing="0"/>
              <w:ind w:left="0" w:right="0"/>
              <w:jc w:val="center"/>
              <w:rPr>
                <w:rFonts w:hint="default" w:ascii="仿宋" w:hAnsi="仿宋" w:eastAsia="仿宋"/>
                <w:sz w:val="24"/>
                <w:highlight w:val="none"/>
              </w:rPr>
            </w:pPr>
          </w:p>
        </w:tc>
        <w:tc>
          <w:tcPr>
            <w:tcW w:w="739" w:type="dxa"/>
            <w:tcBorders>
              <w:top w:val="single" w:color="auto" w:sz="6" w:space="0"/>
              <w:left w:val="single" w:color="auto" w:sz="6" w:space="0"/>
              <w:bottom w:val="single" w:color="auto" w:sz="6" w:space="0"/>
              <w:right w:val="single" w:color="auto" w:sz="6" w:space="0"/>
            </w:tcBorders>
            <w:vAlign w:val="center"/>
          </w:tcPr>
          <w:p w14:paraId="602F9420">
            <w:pPr>
              <w:keepNext w:val="0"/>
              <w:keepLines w:val="0"/>
              <w:suppressLineNumbers w:val="0"/>
              <w:spacing w:before="0" w:beforeAutospacing="0" w:after="0" w:afterAutospacing="0"/>
              <w:ind w:left="0" w:right="0"/>
              <w:jc w:val="center"/>
              <w:rPr>
                <w:rFonts w:hint="default" w:ascii="仿宋" w:hAnsi="仿宋" w:eastAsia="仿宋"/>
                <w:sz w:val="24"/>
                <w:highlight w:val="none"/>
              </w:rPr>
            </w:pPr>
          </w:p>
        </w:tc>
        <w:tc>
          <w:tcPr>
            <w:tcW w:w="2582" w:type="dxa"/>
            <w:tcBorders>
              <w:top w:val="single" w:color="auto" w:sz="6" w:space="0"/>
              <w:left w:val="single" w:color="auto" w:sz="6" w:space="0"/>
              <w:bottom w:val="single" w:color="auto" w:sz="6" w:space="0"/>
              <w:right w:val="single" w:color="auto" w:sz="6" w:space="0"/>
            </w:tcBorders>
            <w:vAlign w:val="center"/>
          </w:tcPr>
          <w:p w14:paraId="0A57EB02">
            <w:pPr>
              <w:keepNext w:val="0"/>
              <w:keepLines w:val="0"/>
              <w:suppressLineNumbers w:val="0"/>
              <w:spacing w:before="0" w:beforeAutospacing="0" w:after="0" w:afterAutospacing="0"/>
              <w:ind w:left="0" w:right="0"/>
              <w:jc w:val="center"/>
              <w:rPr>
                <w:rFonts w:hint="default" w:ascii="仿宋" w:hAnsi="仿宋" w:eastAsia="仿宋"/>
                <w:sz w:val="24"/>
                <w:highlight w:val="none"/>
              </w:rPr>
            </w:pPr>
          </w:p>
        </w:tc>
        <w:tc>
          <w:tcPr>
            <w:tcW w:w="2252" w:type="dxa"/>
            <w:tcBorders>
              <w:top w:val="single" w:color="auto" w:sz="6" w:space="0"/>
              <w:left w:val="single" w:color="auto" w:sz="6" w:space="0"/>
              <w:bottom w:val="single" w:color="auto" w:sz="6" w:space="0"/>
              <w:right w:val="single" w:color="auto" w:sz="6" w:space="0"/>
            </w:tcBorders>
          </w:tcPr>
          <w:p w14:paraId="7BCDB270">
            <w:pPr>
              <w:keepNext w:val="0"/>
              <w:keepLines w:val="0"/>
              <w:suppressLineNumbers w:val="0"/>
              <w:spacing w:before="0" w:beforeAutospacing="0" w:after="0" w:afterAutospacing="0"/>
              <w:ind w:left="0" w:right="0"/>
              <w:jc w:val="center"/>
              <w:rPr>
                <w:rFonts w:hint="default" w:ascii="仿宋" w:hAnsi="仿宋" w:eastAsia="仿宋"/>
                <w:sz w:val="24"/>
                <w:highlight w:val="none"/>
              </w:rPr>
            </w:pPr>
          </w:p>
        </w:tc>
        <w:tc>
          <w:tcPr>
            <w:tcW w:w="1467" w:type="dxa"/>
            <w:tcBorders>
              <w:top w:val="single" w:color="auto" w:sz="6" w:space="0"/>
              <w:left w:val="single" w:color="auto" w:sz="6" w:space="0"/>
              <w:bottom w:val="single" w:color="auto" w:sz="6" w:space="0"/>
              <w:right w:val="single" w:color="auto" w:sz="12" w:space="0"/>
            </w:tcBorders>
          </w:tcPr>
          <w:p w14:paraId="70C62BF7">
            <w:pPr>
              <w:keepNext w:val="0"/>
              <w:keepLines w:val="0"/>
              <w:suppressLineNumbers w:val="0"/>
              <w:spacing w:before="0" w:beforeAutospacing="0" w:after="0" w:afterAutospacing="0"/>
              <w:ind w:left="0" w:right="0"/>
              <w:jc w:val="center"/>
              <w:rPr>
                <w:rFonts w:hint="default" w:ascii="仿宋" w:hAnsi="仿宋" w:eastAsia="仿宋"/>
                <w:sz w:val="24"/>
                <w:highlight w:val="none"/>
              </w:rPr>
            </w:pPr>
          </w:p>
        </w:tc>
      </w:tr>
      <w:tr w14:paraId="7E932E2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0" w:hRule="atLeast"/>
        </w:trPr>
        <w:tc>
          <w:tcPr>
            <w:tcW w:w="630" w:type="dxa"/>
            <w:tcBorders>
              <w:top w:val="single" w:color="auto" w:sz="6" w:space="0"/>
              <w:left w:val="single" w:color="auto" w:sz="12" w:space="0"/>
              <w:bottom w:val="single" w:color="auto" w:sz="6" w:space="0"/>
              <w:right w:val="single" w:color="auto" w:sz="6" w:space="0"/>
            </w:tcBorders>
            <w:vAlign w:val="center"/>
          </w:tcPr>
          <w:p w14:paraId="2F24B3B0">
            <w:pPr>
              <w:keepNext w:val="0"/>
              <w:keepLines w:val="0"/>
              <w:suppressLineNumbers w:val="0"/>
              <w:spacing w:before="0" w:beforeAutospacing="0" w:after="0" w:afterAutospacing="0"/>
              <w:ind w:left="0" w:right="0"/>
              <w:jc w:val="center"/>
              <w:rPr>
                <w:rFonts w:hint="default" w:ascii="仿宋" w:hAnsi="仿宋" w:eastAsia="仿宋"/>
                <w:sz w:val="24"/>
                <w:highlight w:val="none"/>
              </w:rPr>
            </w:pPr>
            <w:r>
              <w:rPr>
                <w:rFonts w:hint="eastAsia" w:ascii="仿宋" w:hAnsi="仿宋" w:eastAsia="仿宋"/>
                <w:sz w:val="24"/>
                <w:highlight w:val="none"/>
              </w:rPr>
              <w:t>2</w:t>
            </w:r>
          </w:p>
        </w:tc>
        <w:tc>
          <w:tcPr>
            <w:tcW w:w="1900" w:type="dxa"/>
            <w:tcBorders>
              <w:top w:val="single" w:color="auto" w:sz="6" w:space="0"/>
              <w:left w:val="single" w:color="auto" w:sz="6" w:space="0"/>
              <w:bottom w:val="single" w:color="auto" w:sz="6" w:space="0"/>
              <w:right w:val="single" w:color="auto" w:sz="6" w:space="0"/>
            </w:tcBorders>
            <w:vAlign w:val="center"/>
          </w:tcPr>
          <w:p w14:paraId="37393F3B">
            <w:pPr>
              <w:keepNext w:val="0"/>
              <w:keepLines w:val="0"/>
              <w:suppressLineNumbers w:val="0"/>
              <w:spacing w:before="0" w:beforeAutospacing="0" w:after="0" w:afterAutospacing="0"/>
              <w:ind w:left="0" w:right="0"/>
              <w:jc w:val="center"/>
              <w:rPr>
                <w:rFonts w:hint="default" w:ascii="仿宋" w:hAnsi="仿宋" w:eastAsia="仿宋"/>
                <w:sz w:val="24"/>
                <w:highlight w:val="none"/>
              </w:rPr>
            </w:pPr>
          </w:p>
        </w:tc>
        <w:tc>
          <w:tcPr>
            <w:tcW w:w="739" w:type="dxa"/>
            <w:tcBorders>
              <w:top w:val="single" w:color="auto" w:sz="6" w:space="0"/>
              <w:left w:val="single" w:color="auto" w:sz="6" w:space="0"/>
              <w:bottom w:val="single" w:color="auto" w:sz="6" w:space="0"/>
              <w:right w:val="single" w:color="auto" w:sz="6" w:space="0"/>
            </w:tcBorders>
            <w:vAlign w:val="center"/>
          </w:tcPr>
          <w:p w14:paraId="32817C7F">
            <w:pPr>
              <w:keepNext w:val="0"/>
              <w:keepLines w:val="0"/>
              <w:suppressLineNumbers w:val="0"/>
              <w:spacing w:before="0" w:beforeAutospacing="0" w:after="0" w:afterAutospacing="0"/>
              <w:ind w:left="0" w:right="0"/>
              <w:jc w:val="center"/>
              <w:rPr>
                <w:rFonts w:hint="default" w:ascii="仿宋" w:hAnsi="仿宋" w:eastAsia="仿宋"/>
                <w:sz w:val="24"/>
                <w:highlight w:val="none"/>
              </w:rPr>
            </w:pPr>
          </w:p>
        </w:tc>
        <w:tc>
          <w:tcPr>
            <w:tcW w:w="2582" w:type="dxa"/>
            <w:tcBorders>
              <w:top w:val="single" w:color="auto" w:sz="6" w:space="0"/>
              <w:left w:val="single" w:color="auto" w:sz="6" w:space="0"/>
              <w:bottom w:val="single" w:color="auto" w:sz="6" w:space="0"/>
              <w:right w:val="single" w:color="auto" w:sz="6" w:space="0"/>
            </w:tcBorders>
            <w:vAlign w:val="center"/>
          </w:tcPr>
          <w:p w14:paraId="363606DF">
            <w:pPr>
              <w:keepNext w:val="0"/>
              <w:keepLines w:val="0"/>
              <w:suppressLineNumbers w:val="0"/>
              <w:spacing w:before="0" w:beforeAutospacing="0" w:after="0" w:afterAutospacing="0"/>
              <w:ind w:left="0" w:right="0"/>
              <w:jc w:val="center"/>
              <w:rPr>
                <w:rFonts w:hint="default" w:ascii="仿宋" w:hAnsi="仿宋" w:eastAsia="仿宋"/>
                <w:sz w:val="24"/>
                <w:highlight w:val="none"/>
              </w:rPr>
            </w:pPr>
          </w:p>
        </w:tc>
        <w:tc>
          <w:tcPr>
            <w:tcW w:w="2252" w:type="dxa"/>
            <w:tcBorders>
              <w:top w:val="single" w:color="auto" w:sz="6" w:space="0"/>
              <w:left w:val="single" w:color="auto" w:sz="6" w:space="0"/>
              <w:bottom w:val="single" w:color="auto" w:sz="6" w:space="0"/>
              <w:right w:val="single" w:color="auto" w:sz="6" w:space="0"/>
            </w:tcBorders>
          </w:tcPr>
          <w:p w14:paraId="4C0E5ED6">
            <w:pPr>
              <w:keepNext w:val="0"/>
              <w:keepLines w:val="0"/>
              <w:suppressLineNumbers w:val="0"/>
              <w:spacing w:before="0" w:beforeAutospacing="0" w:after="0" w:afterAutospacing="0"/>
              <w:ind w:left="0" w:right="0"/>
              <w:jc w:val="center"/>
              <w:rPr>
                <w:rFonts w:hint="default" w:ascii="仿宋" w:hAnsi="仿宋" w:eastAsia="仿宋"/>
                <w:sz w:val="24"/>
                <w:highlight w:val="none"/>
              </w:rPr>
            </w:pPr>
          </w:p>
        </w:tc>
        <w:tc>
          <w:tcPr>
            <w:tcW w:w="1467" w:type="dxa"/>
            <w:tcBorders>
              <w:top w:val="single" w:color="auto" w:sz="6" w:space="0"/>
              <w:left w:val="single" w:color="auto" w:sz="6" w:space="0"/>
              <w:bottom w:val="single" w:color="auto" w:sz="6" w:space="0"/>
              <w:right w:val="single" w:color="auto" w:sz="12" w:space="0"/>
            </w:tcBorders>
          </w:tcPr>
          <w:p w14:paraId="0B5A2B60">
            <w:pPr>
              <w:keepNext w:val="0"/>
              <w:keepLines w:val="0"/>
              <w:suppressLineNumbers w:val="0"/>
              <w:spacing w:before="0" w:beforeAutospacing="0" w:after="0" w:afterAutospacing="0"/>
              <w:ind w:left="0" w:right="0"/>
              <w:jc w:val="center"/>
              <w:rPr>
                <w:rFonts w:hint="default" w:ascii="仿宋" w:hAnsi="仿宋" w:eastAsia="仿宋"/>
                <w:sz w:val="24"/>
                <w:highlight w:val="none"/>
              </w:rPr>
            </w:pPr>
          </w:p>
        </w:tc>
      </w:tr>
      <w:tr w14:paraId="43BA386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0" w:hRule="atLeast"/>
        </w:trPr>
        <w:tc>
          <w:tcPr>
            <w:tcW w:w="630" w:type="dxa"/>
            <w:tcBorders>
              <w:top w:val="single" w:color="auto" w:sz="6" w:space="0"/>
              <w:left w:val="single" w:color="auto" w:sz="12" w:space="0"/>
              <w:bottom w:val="single" w:color="auto" w:sz="6" w:space="0"/>
              <w:right w:val="single" w:color="auto" w:sz="6" w:space="0"/>
            </w:tcBorders>
            <w:vAlign w:val="center"/>
          </w:tcPr>
          <w:p w14:paraId="251CACEE">
            <w:pPr>
              <w:keepNext w:val="0"/>
              <w:keepLines w:val="0"/>
              <w:suppressLineNumbers w:val="0"/>
              <w:spacing w:before="0" w:beforeAutospacing="0" w:after="0" w:afterAutospacing="0"/>
              <w:ind w:left="0" w:right="0"/>
              <w:jc w:val="center"/>
              <w:rPr>
                <w:rFonts w:hint="default" w:ascii="仿宋" w:hAnsi="仿宋" w:eastAsia="仿宋"/>
                <w:sz w:val="24"/>
                <w:highlight w:val="none"/>
              </w:rPr>
            </w:pPr>
            <w:r>
              <w:rPr>
                <w:rFonts w:hint="eastAsia" w:ascii="仿宋" w:hAnsi="仿宋" w:eastAsia="仿宋"/>
                <w:sz w:val="24"/>
                <w:highlight w:val="none"/>
              </w:rPr>
              <w:t>3</w:t>
            </w:r>
          </w:p>
        </w:tc>
        <w:tc>
          <w:tcPr>
            <w:tcW w:w="1900" w:type="dxa"/>
            <w:tcBorders>
              <w:top w:val="single" w:color="auto" w:sz="6" w:space="0"/>
              <w:left w:val="single" w:color="auto" w:sz="6" w:space="0"/>
              <w:bottom w:val="single" w:color="auto" w:sz="6" w:space="0"/>
              <w:right w:val="single" w:color="auto" w:sz="6" w:space="0"/>
            </w:tcBorders>
            <w:vAlign w:val="center"/>
          </w:tcPr>
          <w:p w14:paraId="5BA5328D">
            <w:pPr>
              <w:keepNext w:val="0"/>
              <w:keepLines w:val="0"/>
              <w:suppressLineNumbers w:val="0"/>
              <w:spacing w:before="0" w:beforeAutospacing="0" w:after="0" w:afterAutospacing="0"/>
              <w:ind w:left="0" w:right="0"/>
              <w:jc w:val="center"/>
              <w:rPr>
                <w:rFonts w:hint="default" w:ascii="仿宋" w:hAnsi="仿宋" w:eastAsia="仿宋"/>
                <w:sz w:val="24"/>
                <w:highlight w:val="none"/>
              </w:rPr>
            </w:pPr>
          </w:p>
        </w:tc>
        <w:tc>
          <w:tcPr>
            <w:tcW w:w="739" w:type="dxa"/>
            <w:tcBorders>
              <w:top w:val="single" w:color="auto" w:sz="6" w:space="0"/>
              <w:left w:val="single" w:color="auto" w:sz="6" w:space="0"/>
              <w:bottom w:val="single" w:color="auto" w:sz="6" w:space="0"/>
              <w:right w:val="single" w:color="auto" w:sz="6" w:space="0"/>
            </w:tcBorders>
            <w:vAlign w:val="center"/>
          </w:tcPr>
          <w:p w14:paraId="14334C36">
            <w:pPr>
              <w:keepNext w:val="0"/>
              <w:keepLines w:val="0"/>
              <w:suppressLineNumbers w:val="0"/>
              <w:spacing w:before="0" w:beforeAutospacing="0" w:after="0" w:afterAutospacing="0"/>
              <w:ind w:left="0" w:right="0"/>
              <w:jc w:val="center"/>
              <w:rPr>
                <w:rFonts w:hint="default" w:ascii="仿宋" w:hAnsi="仿宋" w:eastAsia="仿宋"/>
                <w:color w:val="000000"/>
                <w:sz w:val="24"/>
                <w:highlight w:val="none"/>
              </w:rPr>
            </w:pPr>
          </w:p>
        </w:tc>
        <w:tc>
          <w:tcPr>
            <w:tcW w:w="2582" w:type="dxa"/>
            <w:tcBorders>
              <w:top w:val="single" w:color="auto" w:sz="6" w:space="0"/>
              <w:left w:val="single" w:color="auto" w:sz="6" w:space="0"/>
              <w:bottom w:val="single" w:color="auto" w:sz="6" w:space="0"/>
              <w:right w:val="single" w:color="auto" w:sz="6" w:space="0"/>
            </w:tcBorders>
            <w:vAlign w:val="center"/>
          </w:tcPr>
          <w:p w14:paraId="7D3666B6">
            <w:pPr>
              <w:keepNext w:val="0"/>
              <w:keepLines w:val="0"/>
              <w:suppressLineNumbers w:val="0"/>
              <w:spacing w:before="0" w:beforeAutospacing="0" w:after="0" w:afterAutospacing="0"/>
              <w:ind w:left="0" w:right="0"/>
              <w:jc w:val="center"/>
              <w:rPr>
                <w:rFonts w:hint="default" w:ascii="仿宋" w:hAnsi="仿宋" w:eastAsia="仿宋"/>
                <w:color w:val="000000"/>
                <w:sz w:val="24"/>
                <w:highlight w:val="none"/>
              </w:rPr>
            </w:pPr>
          </w:p>
        </w:tc>
        <w:tc>
          <w:tcPr>
            <w:tcW w:w="2252" w:type="dxa"/>
            <w:tcBorders>
              <w:top w:val="single" w:color="auto" w:sz="6" w:space="0"/>
              <w:left w:val="single" w:color="auto" w:sz="6" w:space="0"/>
              <w:bottom w:val="single" w:color="auto" w:sz="6" w:space="0"/>
              <w:right w:val="single" w:color="auto" w:sz="6" w:space="0"/>
            </w:tcBorders>
          </w:tcPr>
          <w:p w14:paraId="089B3569">
            <w:pPr>
              <w:keepNext w:val="0"/>
              <w:keepLines w:val="0"/>
              <w:suppressLineNumbers w:val="0"/>
              <w:spacing w:before="0" w:beforeAutospacing="0" w:after="0" w:afterAutospacing="0"/>
              <w:ind w:left="0" w:right="0"/>
              <w:jc w:val="center"/>
              <w:rPr>
                <w:rFonts w:hint="default" w:ascii="仿宋" w:hAnsi="仿宋" w:eastAsia="仿宋"/>
                <w:color w:val="000000"/>
                <w:sz w:val="24"/>
                <w:highlight w:val="none"/>
              </w:rPr>
            </w:pPr>
          </w:p>
        </w:tc>
        <w:tc>
          <w:tcPr>
            <w:tcW w:w="1467" w:type="dxa"/>
            <w:tcBorders>
              <w:top w:val="single" w:color="auto" w:sz="6" w:space="0"/>
              <w:left w:val="single" w:color="auto" w:sz="6" w:space="0"/>
              <w:bottom w:val="single" w:color="auto" w:sz="6" w:space="0"/>
              <w:right w:val="single" w:color="auto" w:sz="12" w:space="0"/>
            </w:tcBorders>
          </w:tcPr>
          <w:p w14:paraId="64878F2F">
            <w:pPr>
              <w:keepNext w:val="0"/>
              <w:keepLines w:val="0"/>
              <w:suppressLineNumbers w:val="0"/>
              <w:spacing w:before="0" w:beforeAutospacing="0" w:after="0" w:afterAutospacing="0"/>
              <w:ind w:left="0" w:right="0"/>
              <w:jc w:val="center"/>
              <w:rPr>
                <w:rFonts w:hint="default" w:ascii="仿宋" w:hAnsi="仿宋" w:eastAsia="仿宋"/>
                <w:color w:val="000000"/>
                <w:sz w:val="24"/>
                <w:highlight w:val="none"/>
              </w:rPr>
            </w:pPr>
          </w:p>
        </w:tc>
      </w:tr>
      <w:tr w14:paraId="41AF070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0" w:hRule="atLeast"/>
        </w:trPr>
        <w:tc>
          <w:tcPr>
            <w:tcW w:w="630" w:type="dxa"/>
            <w:tcBorders>
              <w:top w:val="single" w:color="auto" w:sz="6" w:space="0"/>
              <w:left w:val="single" w:color="auto" w:sz="12" w:space="0"/>
              <w:bottom w:val="single" w:color="auto" w:sz="6" w:space="0"/>
              <w:right w:val="single" w:color="auto" w:sz="6" w:space="0"/>
            </w:tcBorders>
            <w:vAlign w:val="center"/>
          </w:tcPr>
          <w:p w14:paraId="723340C6">
            <w:pPr>
              <w:keepNext w:val="0"/>
              <w:keepLines w:val="0"/>
              <w:suppressLineNumbers w:val="0"/>
              <w:spacing w:before="0" w:beforeAutospacing="0" w:after="0" w:afterAutospacing="0"/>
              <w:ind w:left="0" w:right="0"/>
              <w:jc w:val="center"/>
              <w:rPr>
                <w:rFonts w:hint="default" w:ascii="仿宋" w:hAnsi="仿宋" w:eastAsia="仿宋"/>
                <w:sz w:val="24"/>
                <w:highlight w:val="none"/>
              </w:rPr>
            </w:pPr>
            <w:r>
              <w:rPr>
                <w:rFonts w:hint="eastAsia" w:ascii="仿宋" w:hAnsi="仿宋" w:eastAsia="仿宋"/>
                <w:sz w:val="24"/>
                <w:highlight w:val="none"/>
              </w:rPr>
              <w:t>4</w:t>
            </w:r>
          </w:p>
        </w:tc>
        <w:tc>
          <w:tcPr>
            <w:tcW w:w="1900" w:type="dxa"/>
            <w:tcBorders>
              <w:top w:val="single" w:color="auto" w:sz="6" w:space="0"/>
              <w:left w:val="single" w:color="auto" w:sz="6" w:space="0"/>
              <w:bottom w:val="single" w:color="auto" w:sz="6" w:space="0"/>
              <w:right w:val="single" w:color="auto" w:sz="6" w:space="0"/>
            </w:tcBorders>
            <w:vAlign w:val="center"/>
          </w:tcPr>
          <w:p w14:paraId="6CB53BF9">
            <w:pPr>
              <w:keepNext w:val="0"/>
              <w:keepLines w:val="0"/>
              <w:suppressLineNumbers w:val="0"/>
              <w:spacing w:before="0" w:beforeAutospacing="0" w:after="0" w:afterAutospacing="0"/>
              <w:ind w:left="0" w:right="0"/>
              <w:jc w:val="center"/>
              <w:rPr>
                <w:rFonts w:hint="default" w:ascii="仿宋" w:hAnsi="仿宋" w:eastAsia="仿宋"/>
                <w:sz w:val="24"/>
                <w:highlight w:val="none"/>
              </w:rPr>
            </w:pPr>
          </w:p>
        </w:tc>
        <w:tc>
          <w:tcPr>
            <w:tcW w:w="739" w:type="dxa"/>
            <w:tcBorders>
              <w:top w:val="single" w:color="auto" w:sz="6" w:space="0"/>
              <w:left w:val="single" w:color="auto" w:sz="6" w:space="0"/>
              <w:bottom w:val="single" w:color="auto" w:sz="6" w:space="0"/>
              <w:right w:val="single" w:color="auto" w:sz="6" w:space="0"/>
            </w:tcBorders>
            <w:vAlign w:val="center"/>
          </w:tcPr>
          <w:p w14:paraId="60D42F49">
            <w:pPr>
              <w:keepNext w:val="0"/>
              <w:keepLines w:val="0"/>
              <w:suppressLineNumbers w:val="0"/>
              <w:spacing w:before="0" w:beforeAutospacing="0" w:after="0" w:afterAutospacing="0"/>
              <w:ind w:left="0" w:right="0"/>
              <w:jc w:val="center"/>
              <w:rPr>
                <w:rFonts w:hint="default" w:ascii="仿宋" w:hAnsi="仿宋" w:eastAsia="仿宋"/>
                <w:color w:val="000000"/>
                <w:sz w:val="24"/>
                <w:highlight w:val="none"/>
              </w:rPr>
            </w:pPr>
          </w:p>
        </w:tc>
        <w:tc>
          <w:tcPr>
            <w:tcW w:w="2582" w:type="dxa"/>
            <w:tcBorders>
              <w:top w:val="single" w:color="auto" w:sz="6" w:space="0"/>
              <w:left w:val="single" w:color="auto" w:sz="6" w:space="0"/>
              <w:bottom w:val="single" w:color="auto" w:sz="6" w:space="0"/>
              <w:right w:val="single" w:color="auto" w:sz="6" w:space="0"/>
            </w:tcBorders>
            <w:vAlign w:val="center"/>
          </w:tcPr>
          <w:p w14:paraId="68E2D000">
            <w:pPr>
              <w:keepNext w:val="0"/>
              <w:keepLines w:val="0"/>
              <w:suppressLineNumbers w:val="0"/>
              <w:spacing w:before="0" w:beforeAutospacing="0" w:after="0" w:afterAutospacing="0"/>
              <w:ind w:left="0" w:right="0"/>
              <w:jc w:val="center"/>
              <w:rPr>
                <w:rFonts w:hint="default" w:ascii="仿宋" w:hAnsi="仿宋" w:eastAsia="仿宋"/>
                <w:color w:val="000000"/>
                <w:sz w:val="24"/>
                <w:highlight w:val="none"/>
              </w:rPr>
            </w:pPr>
          </w:p>
        </w:tc>
        <w:tc>
          <w:tcPr>
            <w:tcW w:w="2252" w:type="dxa"/>
            <w:tcBorders>
              <w:top w:val="single" w:color="auto" w:sz="6" w:space="0"/>
              <w:left w:val="single" w:color="auto" w:sz="6" w:space="0"/>
              <w:bottom w:val="single" w:color="auto" w:sz="6" w:space="0"/>
              <w:right w:val="single" w:color="auto" w:sz="6" w:space="0"/>
            </w:tcBorders>
          </w:tcPr>
          <w:p w14:paraId="67C56A79">
            <w:pPr>
              <w:keepNext w:val="0"/>
              <w:keepLines w:val="0"/>
              <w:suppressLineNumbers w:val="0"/>
              <w:spacing w:before="0" w:beforeAutospacing="0" w:after="0" w:afterAutospacing="0"/>
              <w:ind w:left="0" w:right="0"/>
              <w:jc w:val="center"/>
              <w:rPr>
                <w:rFonts w:hint="default" w:ascii="仿宋" w:hAnsi="仿宋" w:eastAsia="仿宋"/>
                <w:color w:val="000000"/>
                <w:sz w:val="24"/>
                <w:highlight w:val="none"/>
              </w:rPr>
            </w:pPr>
          </w:p>
        </w:tc>
        <w:tc>
          <w:tcPr>
            <w:tcW w:w="1467" w:type="dxa"/>
            <w:tcBorders>
              <w:top w:val="single" w:color="auto" w:sz="6" w:space="0"/>
              <w:left w:val="single" w:color="auto" w:sz="6" w:space="0"/>
              <w:bottom w:val="single" w:color="auto" w:sz="6" w:space="0"/>
              <w:right w:val="single" w:color="auto" w:sz="12" w:space="0"/>
            </w:tcBorders>
          </w:tcPr>
          <w:p w14:paraId="141555E2">
            <w:pPr>
              <w:keepNext w:val="0"/>
              <w:keepLines w:val="0"/>
              <w:suppressLineNumbers w:val="0"/>
              <w:spacing w:before="0" w:beforeAutospacing="0" w:after="0" w:afterAutospacing="0"/>
              <w:ind w:left="0" w:right="0"/>
              <w:jc w:val="center"/>
              <w:rPr>
                <w:rFonts w:hint="default" w:ascii="仿宋" w:hAnsi="仿宋" w:eastAsia="仿宋"/>
                <w:color w:val="000000"/>
                <w:sz w:val="24"/>
                <w:highlight w:val="none"/>
              </w:rPr>
            </w:pPr>
          </w:p>
        </w:tc>
      </w:tr>
      <w:tr w14:paraId="7400A34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0" w:hRule="atLeast"/>
        </w:trPr>
        <w:tc>
          <w:tcPr>
            <w:tcW w:w="630" w:type="dxa"/>
            <w:tcBorders>
              <w:top w:val="single" w:color="auto" w:sz="6" w:space="0"/>
              <w:left w:val="single" w:color="auto" w:sz="12" w:space="0"/>
              <w:bottom w:val="single" w:color="auto" w:sz="6" w:space="0"/>
              <w:right w:val="single" w:color="auto" w:sz="6" w:space="0"/>
            </w:tcBorders>
            <w:vAlign w:val="center"/>
          </w:tcPr>
          <w:p w14:paraId="5A552EFB">
            <w:pPr>
              <w:keepNext w:val="0"/>
              <w:keepLines w:val="0"/>
              <w:suppressLineNumbers w:val="0"/>
              <w:spacing w:before="0" w:beforeAutospacing="0" w:after="0" w:afterAutospacing="0"/>
              <w:ind w:left="0" w:right="0"/>
              <w:jc w:val="center"/>
              <w:rPr>
                <w:rFonts w:hint="default" w:ascii="仿宋" w:hAnsi="仿宋" w:eastAsia="仿宋"/>
                <w:sz w:val="24"/>
                <w:highlight w:val="none"/>
              </w:rPr>
            </w:pPr>
            <w:r>
              <w:rPr>
                <w:rFonts w:hint="eastAsia" w:ascii="仿宋" w:hAnsi="仿宋" w:eastAsia="仿宋"/>
                <w:sz w:val="24"/>
                <w:highlight w:val="none"/>
              </w:rPr>
              <w:t>5</w:t>
            </w:r>
          </w:p>
        </w:tc>
        <w:tc>
          <w:tcPr>
            <w:tcW w:w="1900" w:type="dxa"/>
            <w:tcBorders>
              <w:top w:val="single" w:color="auto" w:sz="6" w:space="0"/>
              <w:left w:val="single" w:color="auto" w:sz="6" w:space="0"/>
              <w:bottom w:val="single" w:color="auto" w:sz="6" w:space="0"/>
              <w:right w:val="single" w:color="auto" w:sz="6" w:space="0"/>
            </w:tcBorders>
            <w:vAlign w:val="center"/>
          </w:tcPr>
          <w:p w14:paraId="1B7CC119">
            <w:pPr>
              <w:keepNext w:val="0"/>
              <w:keepLines w:val="0"/>
              <w:suppressLineNumbers w:val="0"/>
              <w:spacing w:before="0" w:beforeAutospacing="0" w:after="0" w:afterAutospacing="0"/>
              <w:ind w:left="0" w:right="0"/>
              <w:jc w:val="center"/>
              <w:rPr>
                <w:rFonts w:hint="default" w:ascii="仿宋" w:hAnsi="仿宋" w:eastAsia="仿宋"/>
                <w:sz w:val="24"/>
                <w:highlight w:val="none"/>
              </w:rPr>
            </w:pPr>
          </w:p>
        </w:tc>
        <w:tc>
          <w:tcPr>
            <w:tcW w:w="739" w:type="dxa"/>
            <w:tcBorders>
              <w:top w:val="single" w:color="auto" w:sz="6" w:space="0"/>
              <w:left w:val="single" w:color="auto" w:sz="6" w:space="0"/>
              <w:bottom w:val="single" w:color="auto" w:sz="6" w:space="0"/>
              <w:right w:val="single" w:color="auto" w:sz="6" w:space="0"/>
            </w:tcBorders>
            <w:vAlign w:val="center"/>
          </w:tcPr>
          <w:p w14:paraId="62804B2A">
            <w:pPr>
              <w:keepNext w:val="0"/>
              <w:keepLines w:val="0"/>
              <w:suppressLineNumbers w:val="0"/>
              <w:spacing w:before="0" w:beforeAutospacing="0" w:after="0" w:afterAutospacing="0"/>
              <w:ind w:left="0" w:right="0"/>
              <w:jc w:val="center"/>
              <w:rPr>
                <w:rFonts w:hint="default" w:ascii="仿宋" w:hAnsi="仿宋" w:eastAsia="仿宋"/>
                <w:color w:val="000000"/>
                <w:sz w:val="24"/>
                <w:highlight w:val="none"/>
              </w:rPr>
            </w:pPr>
          </w:p>
        </w:tc>
        <w:tc>
          <w:tcPr>
            <w:tcW w:w="2582" w:type="dxa"/>
            <w:tcBorders>
              <w:top w:val="single" w:color="auto" w:sz="6" w:space="0"/>
              <w:left w:val="single" w:color="auto" w:sz="6" w:space="0"/>
              <w:bottom w:val="single" w:color="auto" w:sz="6" w:space="0"/>
              <w:right w:val="single" w:color="auto" w:sz="6" w:space="0"/>
            </w:tcBorders>
            <w:vAlign w:val="center"/>
          </w:tcPr>
          <w:p w14:paraId="1664E4F4">
            <w:pPr>
              <w:keepNext w:val="0"/>
              <w:keepLines w:val="0"/>
              <w:suppressLineNumbers w:val="0"/>
              <w:spacing w:before="0" w:beforeAutospacing="0" w:after="0" w:afterAutospacing="0"/>
              <w:ind w:left="0" w:right="0"/>
              <w:jc w:val="center"/>
              <w:rPr>
                <w:rFonts w:hint="default" w:ascii="仿宋" w:hAnsi="仿宋" w:eastAsia="仿宋"/>
                <w:color w:val="000000"/>
                <w:sz w:val="24"/>
                <w:highlight w:val="none"/>
              </w:rPr>
            </w:pPr>
          </w:p>
        </w:tc>
        <w:tc>
          <w:tcPr>
            <w:tcW w:w="2252" w:type="dxa"/>
            <w:tcBorders>
              <w:top w:val="single" w:color="auto" w:sz="6" w:space="0"/>
              <w:left w:val="single" w:color="auto" w:sz="6" w:space="0"/>
              <w:bottom w:val="single" w:color="auto" w:sz="6" w:space="0"/>
              <w:right w:val="single" w:color="auto" w:sz="6" w:space="0"/>
            </w:tcBorders>
          </w:tcPr>
          <w:p w14:paraId="5551AD01">
            <w:pPr>
              <w:keepNext w:val="0"/>
              <w:keepLines w:val="0"/>
              <w:suppressLineNumbers w:val="0"/>
              <w:spacing w:before="0" w:beforeAutospacing="0" w:after="0" w:afterAutospacing="0"/>
              <w:ind w:left="0" w:right="0"/>
              <w:jc w:val="center"/>
              <w:rPr>
                <w:rFonts w:hint="default" w:ascii="仿宋" w:hAnsi="仿宋" w:eastAsia="仿宋"/>
                <w:color w:val="000000"/>
                <w:sz w:val="24"/>
                <w:highlight w:val="none"/>
              </w:rPr>
            </w:pPr>
          </w:p>
        </w:tc>
        <w:tc>
          <w:tcPr>
            <w:tcW w:w="1467" w:type="dxa"/>
            <w:tcBorders>
              <w:top w:val="single" w:color="auto" w:sz="6" w:space="0"/>
              <w:left w:val="single" w:color="auto" w:sz="6" w:space="0"/>
              <w:bottom w:val="single" w:color="auto" w:sz="6" w:space="0"/>
              <w:right w:val="single" w:color="auto" w:sz="12" w:space="0"/>
            </w:tcBorders>
          </w:tcPr>
          <w:p w14:paraId="3B1C6003">
            <w:pPr>
              <w:keepNext w:val="0"/>
              <w:keepLines w:val="0"/>
              <w:suppressLineNumbers w:val="0"/>
              <w:spacing w:before="0" w:beforeAutospacing="0" w:after="0" w:afterAutospacing="0"/>
              <w:ind w:left="0" w:right="0"/>
              <w:jc w:val="center"/>
              <w:rPr>
                <w:rFonts w:hint="default" w:ascii="仿宋" w:hAnsi="仿宋" w:eastAsia="仿宋"/>
                <w:color w:val="000000"/>
                <w:sz w:val="24"/>
                <w:highlight w:val="none"/>
              </w:rPr>
            </w:pPr>
          </w:p>
        </w:tc>
      </w:tr>
      <w:tr w14:paraId="5386BB7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0" w:hRule="atLeast"/>
        </w:trPr>
        <w:tc>
          <w:tcPr>
            <w:tcW w:w="630" w:type="dxa"/>
            <w:tcBorders>
              <w:top w:val="single" w:color="auto" w:sz="6" w:space="0"/>
              <w:left w:val="single" w:color="auto" w:sz="12" w:space="0"/>
              <w:bottom w:val="single" w:color="auto" w:sz="6" w:space="0"/>
              <w:right w:val="single" w:color="auto" w:sz="6" w:space="0"/>
            </w:tcBorders>
            <w:vAlign w:val="center"/>
          </w:tcPr>
          <w:p w14:paraId="07808069">
            <w:pPr>
              <w:keepNext w:val="0"/>
              <w:keepLines w:val="0"/>
              <w:suppressLineNumbers w:val="0"/>
              <w:spacing w:before="0" w:beforeAutospacing="0" w:after="0" w:afterAutospacing="0"/>
              <w:ind w:left="0" w:right="0"/>
              <w:jc w:val="center"/>
              <w:rPr>
                <w:rFonts w:hint="default" w:ascii="仿宋" w:hAnsi="仿宋" w:eastAsia="仿宋"/>
                <w:sz w:val="24"/>
                <w:highlight w:val="none"/>
              </w:rPr>
            </w:pPr>
            <w:r>
              <w:rPr>
                <w:rFonts w:hint="eastAsia" w:ascii="仿宋" w:hAnsi="仿宋" w:eastAsia="仿宋"/>
                <w:sz w:val="24"/>
                <w:highlight w:val="none"/>
              </w:rPr>
              <w:t>6</w:t>
            </w:r>
          </w:p>
        </w:tc>
        <w:tc>
          <w:tcPr>
            <w:tcW w:w="1900" w:type="dxa"/>
            <w:tcBorders>
              <w:top w:val="single" w:color="auto" w:sz="6" w:space="0"/>
              <w:left w:val="single" w:color="auto" w:sz="6" w:space="0"/>
              <w:bottom w:val="single" w:color="auto" w:sz="6" w:space="0"/>
              <w:right w:val="single" w:color="auto" w:sz="6" w:space="0"/>
            </w:tcBorders>
            <w:vAlign w:val="center"/>
          </w:tcPr>
          <w:p w14:paraId="07E133F4">
            <w:pPr>
              <w:keepNext w:val="0"/>
              <w:keepLines w:val="0"/>
              <w:suppressLineNumbers w:val="0"/>
              <w:spacing w:before="0" w:beforeAutospacing="0" w:after="0" w:afterAutospacing="0"/>
              <w:ind w:left="0" w:right="0"/>
              <w:jc w:val="center"/>
              <w:rPr>
                <w:rFonts w:hint="default" w:ascii="仿宋" w:hAnsi="仿宋" w:eastAsia="仿宋"/>
                <w:sz w:val="24"/>
                <w:highlight w:val="none"/>
              </w:rPr>
            </w:pPr>
          </w:p>
        </w:tc>
        <w:tc>
          <w:tcPr>
            <w:tcW w:w="739" w:type="dxa"/>
            <w:tcBorders>
              <w:top w:val="single" w:color="auto" w:sz="6" w:space="0"/>
              <w:left w:val="single" w:color="auto" w:sz="6" w:space="0"/>
              <w:bottom w:val="single" w:color="auto" w:sz="6" w:space="0"/>
              <w:right w:val="single" w:color="auto" w:sz="6" w:space="0"/>
            </w:tcBorders>
            <w:vAlign w:val="center"/>
          </w:tcPr>
          <w:p w14:paraId="1C431FE1">
            <w:pPr>
              <w:keepNext w:val="0"/>
              <w:keepLines w:val="0"/>
              <w:suppressLineNumbers w:val="0"/>
              <w:spacing w:before="0" w:beforeAutospacing="0" w:after="0" w:afterAutospacing="0"/>
              <w:ind w:left="0" w:right="0"/>
              <w:jc w:val="center"/>
              <w:rPr>
                <w:rFonts w:hint="default" w:ascii="仿宋" w:hAnsi="仿宋" w:eastAsia="仿宋"/>
                <w:color w:val="000000"/>
                <w:sz w:val="24"/>
                <w:highlight w:val="none"/>
              </w:rPr>
            </w:pPr>
          </w:p>
        </w:tc>
        <w:tc>
          <w:tcPr>
            <w:tcW w:w="2582" w:type="dxa"/>
            <w:tcBorders>
              <w:top w:val="single" w:color="auto" w:sz="6" w:space="0"/>
              <w:left w:val="single" w:color="auto" w:sz="6" w:space="0"/>
              <w:bottom w:val="single" w:color="auto" w:sz="6" w:space="0"/>
              <w:right w:val="single" w:color="auto" w:sz="6" w:space="0"/>
            </w:tcBorders>
            <w:vAlign w:val="center"/>
          </w:tcPr>
          <w:p w14:paraId="099E7A3C">
            <w:pPr>
              <w:keepNext w:val="0"/>
              <w:keepLines w:val="0"/>
              <w:suppressLineNumbers w:val="0"/>
              <w:spacing w:before="0" w:beforeAutospacing="0" w:after="0" w:afterAutospacing="0"/>
              <w:ind w:left="0" w:right="0"/>
              <w:jc w:val="center"/>
              <w:rPr>
                <w:rFonts w:hint="default" w:ascii="仿宋" w:hAnsi="仿宋" w:eastAsia="仿宋"/>
                <w:color w:val="000000"/>
                <w:sz w:val="24"/>
                <w:highlight w:val="none"/>
              </w:rPr>
            </w:pPr>
          </w:p>
        </w:tc>
        <w:tc>
          <w:tcPr>
            <w:tcW w:w="2252" w:type="dxa"/>
            <w:tcBorders>
              <w:top w:val="single" w:color="auto" w:sz="6" w:space="0"/>
              <w:left w:val="single" w:color="auto" w:sz="6" w:space="0"/>
              <w:bottom w:val="single" w:color="auto" w:sz="6" w:space="0"/>
              <w:right w:val="single" w:color="auto" w:sz="6" w:space="0"/>
            </w:tcBorders>
          </w:tcPr>
          <w:p w14:paraId="060EE4B5">
            <w:pPr>
              <w:keepNext w:val="0"/>
              <w:keepLines w:val="0"/>
              <w:suppressLineNumbers w:val="0"/>
              <w:spacing w:before="0" w:beforeAutospacing="0" w:after="0" w:afterAutospacing="0"/>
              <w:ind w:left="0" w:right="0"/>
              <w:jc w:val="center"/>
              <w:rPr>
                <w:rFonts w:hint="default" w:ascii="仿宋" w:hAnsi="仿宋" w:eastAsia="仿宋"/>
                <w:color w:val="000000"/>
                <w:sz w:val="24"/>
                <w:highlight w:val="none"/>
              </w:rPr>
            </w:pPr>
          </w:p>
        </w:tc>
        <w:tc>
          <w:tcPr>
            <w:tcW w:w="1467" w:type="dxa"/>
            <w:tcBorders>
              <w:top w:val="single" w:color="auto" w:sz="6" w:space="0"/>
              <w:left w:val="single" w:color="auto" w:sz="6" w:space="0"/>
              <w:bottom w:val="single" w:color="auto" w:sz="6" w:space="0"/>
              <w:right w:val="single" w:color="auto" w:sz="12" w:space="0"/>
            </w:tcBorders>
          </w:tcPr>
          <w:p w14:paraId="1EEB1267">
            <w:pPr>
              <w:keepNext w:val="0"/>
              <w:keepLines w:val="0"/>
              <w:suppressLineNumbers w:val="0"/>
              <w:spacing w:before="0" w:beforeAutospacing="0" w:after="0" w:afterAutospacing="0"/>
              <w:ind w:left="0" w:right="0"/>
              <w:jc w:val="center"/>
              <w:rPr>
                <w:rFonts w:hint="default" w:ascii="仿宋" w:hAnsi="仿宋" w:eastAsia="仿宋"/>
                <w:color w:val="000000"/>
                <w:sz w:val="24"/>
                <w:highlight w:val="none"/>
              </w:rPr>
            </w:pPr>
          </w:p>
        </w:tc>
      </w:tr>
      <w:tr w14:paraId="6CA9AAF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0" w:hRule="atLeast"/>
        </w:trPr>
        <w:tc>
          <w:tcPr>
            <w:tcW w:w="630" w:type="dxa"/>
            <w:tcBorders>
              <w:top w:val="single" w:color="auto" w:sz="6" w:space="0"/>
              <w:left w:val="single" w:color="auto" w:sz="12" w:space="0"/>
              <w:bottom w:val="single" w:color="auto" w:sz="6" w:space="0"/>
              <w:right w:val="single" w:color="auto" w:sz="6" w:space="0"/>
            </w:tcBorders>
            <w:vAlign w:val="center"/>
          </w:tcPr>
          <w:p w14:paraId="25FF174E">
            <w:pPr>
              <w:keepNext w:val="0"/>
              <w:keepLines w:val="0"/>
              <w:suppressLineNumbers w:val="0"/>
              <w:spacing w:before="0" w:beforeAutospacing="0" w:after="0" w:afterAutospacing="0"/>
              <w:ind w:left="0" w:right="0"/>
              <w:jc w:val="center"/>
              <w:rPr>
                <w:rFonts w:hint="default" w:ascii="仿宋" w:hAnsi="仿宋" w:eastAsia="仿宋"/>
                <w:sz w:val="24"/>
                <w:highlight w:val="none"/>
              </w:rPr>
            </w:pPr>
          </w:p>
        </w:tc>
        <w:tc>
          <w:tcPr>
            <w:tcW w:w="1900" w:type="dxa"/>
            <w:tcBorders>
              <w:top w:val="single" w:color="auto" w:sz="6" w:space="0"/>
              <w:left w:val="single" w:color="auto" w:sz="6" w:space="0"/>
              <w:bottom w:val="single" w:color="auto" w:sz="6" w:space="0"/>
              <w:right w:val="single" w:color="auto" w:sz="6" w:space="0"/>
            </w:tcBorders>
            <w:vAlign w:val="center"/>
          </w:tcPr>
          <w:p w14:paraId="4B824329">
            <w:pPr>
              <w:keepNext w:val="0"/>
              <w:keepLines w:val="0"/>
              <w:suppressLineNumbers w:val="0"/>
              <w:spacing w:before="0" w:beforeAutospacing="0" w:after="0" w:afterAutospacing="0"/>
              <w:ind w:left="0" w:right="0"/>
              <w:jc w:val="center"/>
              <w:rPr>
                <w:rFonts w:hint="default" w:ascii="仿宋" w:hAnsi="仿宋" w:eastAsia="仿宋"/>
                <w:sz w:val="24"/>
                <w:highlight w:val="none"/>
              </w:rPr>
            </w:pPr>
          </w:p>
        </w:tc>
        <w:tc>
          <w:tcPr>
            <w:tcW w:w="739" w:type="dxa"/>
            <w:tcBorders>
              <w:top w:val="single" w:color="auto" w:sz="6" w:space="0"/>
              <w:left w:val="single" w:color="auto" w:sz="6" w:space="0"/>
              <w:bottom w:val="single" w:color="auto" w:sz="6" w:space="0"/>
              <w:right w:val="single" w:color="auto" w:sz="6" w:space="0"/>
            </w:tcBorders>
            <w:vAlign w:val="center"/>
          </w:tcPr>
          <w:p w14:paraId="29B2E769">
            <w:pPr>
              <w:keepNext w:val="0"/>
              <w:keepLines w:val="0"/>
              <w:suppressLineNumbers w:val="0"/>
              <w:spacing w:before="0" w:beforeAutospacing="0" w:after="0" w:afterAutospacing="0"/>
              <w:ind w:left="0" w:right="0"/>
              <w:jc w:val="center"/>
              <w:rPr>
                <w:rFonts w:hint="default" w:ascii="仿宋" w:hAnsi="仿宋" w:eastAsia="仿宋"/>
                <w:color w:val="000000"/>
                <w:sz w:val="24"/>
                <w:highlight w:val="none"/>
              </w:rPr>
            </w:pPr>
          </w:p>
        </w:tc>
        <w:tc>
          <w:tcPr>
            <w:tcW w:w="2582" w:type="dxa"/>
            <w:tcBorders>
              <w:top w:val="single" w:color="auto" w:sz="6" w:space="0"/>
              <w:left w:val="single" w:color="auto" w:sz="6" w:space="0"/>
              <w:bottom w:val="single" w:color="auto" w:sz="6" w:space="0"/>
              <w:right w:val="single" w:color="auto" w:sz="6" w:space="0"/>
            </w:tcBorders>
            <w:vAlign w:val="center"/>
          </w:tcPr>
          <w:p w14:paraId="09ABF6C3">
            <w:pPr>
              <w:keepNext w:val="0"/>
              <w:keepLines w:val="0"/>
              <w:suppressLineNumbers w:val="0"/>
              <w:spacing w:before="0" w:beforeAutospacing="0" w:after="0" w:afterAutospacing="0"/>
              <w:ind w:left="0" w:right="0"/>
              <w:jc w:val="center"/>
              <w:rPr>
                <w:rFonts w:hint="default" w:ascii="仿宋" w:hAnsi="仿宋" w:eastAsia="仿宋"/>
                <w:color w:val="000000"/>
                <w:sz w:val="24"/>
                <w:highlight w:val="none"/>
              </w:rPr>
            </w:pPr>
          </w:p>
        </w:tc>
        <w:tc>
          <w:tcPr>
            <w:tcW w:w="2252" w:type="dxa"/>
            <w:tcBorders>
              <w:top w:val="single" w:color="auto" w:sz="6" w:space="0"/>
              <w:left w:val="single" w:color="auto" w:sz="6" w:space="0"/>
              <w:bottom w:val="single" w:color="auto" w:sz="6" w:space="0"/>
              <w:right w:val="single" w:color="auto" w:sz="6" w:space="0"/>
            </w:tcBorders>
          </w:tcPr>
          <w:p w14:paraId="56EBD176">
            <w:pPr>
              <w:keepNext w:val="0"/>
              <w:keepLines w:val="0"/>
              <w:suppressLineNumbers w:val="0"/>
              <w:spacing w:before="0" w:beforeAutospacing="0" w:after="0" w:afterAutospacing="0"/>
              <w:ind w:left="0" w:right="0"/>
              <w:jc w:val="center"/>
              <w:rPr>
                <w:rFonts w:hint="default" w:ascii="仿宋" w:hAnsi="仿宋" w:eastAsia="仿宋"/>
                <w:color w:val="000000"/>
                <w:sz w:val="24"/>
                <w:highlight w:val="none"/>
              </w:rPr>
            </w:pPr>
          </w:p>
        </w:tc>
        <w:tc>
          <w:tcPr>
            <w:tcW w:w="1467" w:type="dxa"/>
            <w:tcBorders>
              <w:top w:val="single" w:color="auto" w:sz="6" w:space="0"/>
              <w:left w:val="single" w:color="auto" w:sz="6" w:space="0"/>
              <w:bottom w:val="single" w:color="auto" w:sz="6" w:space="0"/>
              <w:right w:val="single" w:color="auto" w:sz="12" w:space="0"/>
            </w:tcBorders>
          </w:tcPr>
          <w:p w14:paraId="185743A1">
            <w:pPr>
              <w:keepNext w:val="0"/>
              <w:keepLines w:val="0"/>
              <w:suppressLineNumbers w:val="0"/>
              <w:spacing w:before="0" w:beforeAutospacing="0" w:after="0" w:afterAutospacing="0"/>
              <w:ind w:left="0" w:right="0"/>
              <w:jc w:val="center"/>
              <w:rPr>
                <w:rFonts w:hint="default" w:ascii="仿宋" w:hAnsi="仿宋" w:eastAsia="仿宋"/>
                <w:color w:val="000000"/>
                <w:sz w:val="24"/>
                <w:highlight w:val="none"/>
              </w:rPr>
            </w:pPr>
          </w:p>
        </w:tc>
      </w:tr>
    </w:tbl>
    <w:p w14:paraId="1E6E33A8">
      <w:pPr>
        <w:ind w:firstLine="420"/>
        <w:rPr>
          <w:rFonts w:ascii="仿宋" w:hAnsi="仿宋" w:eastAsia="仿宋"/>
          <w:bCs/>
          <w:sz w:val="28"/>
          <w:szCs w:val="28"/>
          <w:highlight w:val="none"/>
        </w:rPr>
      </w:pPr>
      <w:r>
        <w:rPr>
          <w:rFonts w:hint="eastAsia" w:ascii="仿宋" w:hAnsi="仿宋" w:eastAsia="仿宋"/>
          <w:color w:val="000000"/>
          <w:szCs w:val="21"/>
          <w:highlight w:val="none"/>
        </w:rPr>
        <w:t>注：按照招标文件要求详细填列，可增减行。</w:t>
      </w:r>
    </w:p>
    <w:p w14:paraId="2F1015DE">
      <w:pPr>
        <w:ind w:firstLine="560"/>
        <w:rPr>
          <w:rFonts w:ascii="仿宋" w:hAnsi="仿宋" w:eastAsia="仿宋"/>
          <w:bCs/>
          <w:sz w:val="28"/>
          <w:szCs w:val="28"/>
          <w:highlight w:val="none"/>
        </w:rPr>
      </w:pPr>
      <w:r>
        <w:rPr>
          <w:rFonts w:ascii="仿宋" w:hAnsi="仿宋" w:eastAsia="仿宋"/>
          <w:bCs/>
          <w:sz w:val="28"/>
          <w:szCs w:val="28"/>
          <w:highlight w:val="none"/>
        </w:rPr>
        <w:br w:type="page" w:clear="all"/>
      </w:r>
    </w:p>
    <w:p w14:paraId="555F64FD">
      <w:pPr>
        <w:ind w:firstLine="560"/>
        <w:rPr>
          <w:rFonts w:hint="eastAsia" w:ascii="仿宋" w:hAnsi="仿宋" w:eastAsia="仿宋"/>
          <w:bCs/>
          <w:sz w:val="28"/>
          <w:szCs w:val="28"/>
          <w:highlight w:val="none"/>
        </w:rPr>
      </w:pPr>
      <w:r>
        <w:rPr>
          <w:rFonts w:hint="eastAsia" w:ascii="仿宋" w:hAnsi="仿宋" w:eastAsia="仿宋"/>
          <w:bCs/>
          <w:sz w:val="28"/>
          <w:szCs w:val="28"/>
          <w:highlight w:val="none"/>
        </w:rPr>
        <w:t>（二）符合技术要求或者服务要求的相关证明材料</w:t>
      </w:r>
    </w:p>
    <w:p w14:paraId="7834C292">
      <w:pPr>
        <w:ind w:firstLine="562"/>
        <w:rPr>
          <w:rFonts w:hint="eastAsia" w:ascii="仿宋" w:hAnsi="仿宋" w:eastAsia="仿宋"/>
          <w:b/>
          <w:bCs w:val="0"/>
          <w:sz w:val="28"/>
          <w:szCs w:val="28"/>
          <w:highlight w:val="yellow"/>
        </w:rPr>
      </w:pPr>
      <w:r>
        <w:rPr>
          <w:rFonts w:hint="eastAsia" w:ascii="仿宋" w:hAnsi="仿宋" w:eastAsia="仿宋"/>
          <w:b/>
          <w:bCs w:val="0"/>
          <w:sz w:val="28"/>
          <w:szCs w:val="28"/>
          <w:highlight w:val="yellow"/>
        </w:rPr>
        <w:t>1.所投移动泵车须提供工信部道路机动车辆生产企业及产品信息查询系统公告参数页作为佐证材料，满足：总质量16000±500kg；整备质量15500±500 kg；后防护离地高度≥430mm；</w:t>
      </w:r>
    </w:p>
    <w:p w14:paraId="0EC65162">
      <w:pPr>
        <w:ind w:firstLine="562"/>
        <w:rPr>
          <w:rFonts w:hint="eastAsia" w:ascii="仿宋" w:hAnsi="仿宋" w:eastAsia="仿宋"/>
          <w:bCs/>
          <w:sz w:val="28"/>
          <w:szCs w:val="28"/>
          <w:highlight w:val="yellow"/>
        </w:rPr>
      </w:pPr>
      <w:r>
        <w:rPr>
          <w:rFonts w:hint="eastAsia" w:ascii="仿宋" w:hAnsi="仿宋" w:eastAsia="仿宋"/>
          <w:b/>
          <w:bCs w:val="0"/>
          <w:sz w:val="28"/>
          <w:szCs w:val="28"/>
          <w:highlight w:val="yellow"/>
        </w:rPr>
        <w:t>2.所投移动泵车水泵系统中配备便携式潜水泵须提供第三方检测机构出具具有 CMA或 CNAS 标识的防护等级检测报告；满足：便携式潜水泵航空快插防护等级≥IP68；便携式潜水泵控制柜防护等级≥IP66；</w:t>
      </w:r>
    </w:p>
    <w:p w14:paraId="77F14CCF">
      <w:pPr>
        <w:ind w:firstLine="562"/>
        <w:rPr>
          <w:rFonts w:hint="eastAsia" w:ascii="仿宋" w:hAnsi="仿宋" w:eastAsia="仿宋"/>
          <w:bCs/>
          <w:sz w:val="28"/>
          <w:szCs w:val="28"/>
          <w:highlight w:val="yellow"/>
        </w:rPr>
      </w:pPr>
      <w:r>
        <w:rPr>
          <w:rFonts w:hint="eastAsia" w:ascii="仿宋" w:hAnsi="仿宋" w:eastAsia="仿宋"/>
          <w:b/>
          <w:bCs w:val="0"/>
          <w:sz w:val="28"/>
          <w:szCs w:val="28"/>
          <w:highlight w:val="yellow"/>
          <w:lang w:val="en-US" w:eastAsia="zh-CN"/>
        </w:rPr>
        <w:t>3.所投液压轴流泵需备带此设备管口尺寸水带100m（投标文件中须提供承诺书，格式自拟，并加盖投标供应商公章）</w:t>
      </w:r>
    </w:p>
    <w:p w14:paraId="0A5EC3AA">
      <w:pPr>
        <w:ind w:firstLine="562"/>
        <w:rPr>
          <w:rFonts w:hint="eastAsia" w:ascii="仿宋" w:hAnsi="仿宋" w:eastAsia="仿宋"/>
          <w:b/>
          <w:bCs w:val="0"/>
          <w:sz w:val="28"/>
          <w:szCs w:val="28"/>
          <w:highlight w:val="yellow"/>
          <w:lang w:val="en-US" w:eastAsia="zh-CN"/>
        </w:rPr>
      </w:pPr>
      <w:r>
        <w:rPr>
          <w:rFonts w:hint="eastAsia" w:ascii="仿宋" w:hAnsi="仿宋" w:eastAsia="仿宋"/>
          <w:b/>
          <w:bCs w:val="0"/>
          <w:sz w:val="28"/>
          <w:szCs w:val="28"/>
          <w:highlight w:val="yellow"/>
          <w:lang w:val="en-US" w:eastAsia="zh-CN"/>
        </w:rPr>
        <w:t>4.所投液压渣浆泵需备带此设备管口尺寸水带100m（投标文件中须提供承诺书，格式自拟，并加盖投标供应商公章）</w:t>
      </w:r>
    </w:p>
    <w:p w14:paraId="5F8B16E0">
      <w:pPr>
        <w:ind w:firstLine="562"/>
        <w:rPr>
          <w:rFonts w:hint="default" w:ascii="仿宋" w:hAnsi="仿宋" w:eastAsia="仿宋"/>
          <w:b/>
          <w:bCs w:val="0"/>
          <w:sz w:val="28"/>
          <w:szCs w:val="28"/>
          <w:highlight w:val="none"/>
          <w:lang w:val="en-US" w:eastAsia="zh-CN"/>
        </w:rPr>
      </w:pPr>
      <w:r>
        <w:rPr>
          <w:rFonts w:hint="eastAsia" w:ascii="仿宋" w:hAnsi="仿宋" w:eastAsia="仿宋"/>
          <w:b/>
          <w:bCs w:val="0"/>
          <w:sz w:val="28"/>
          <w:szCs w:val="28"/>
          <w:highlight w:val="yellow"/>
          <w:lang w:val="en-US" w:eastAsia="zh-CN"/>
        </w:rPr>
        <w:t>以上不提供或技术要求不满足视为无效响应。</w:t>
      </w:r>
    </w:p>
    <w:p w14:paraId="7CDAB5C7">
      <w:pPr>
        <w:ind w:firstLine="562"/>
        <w:rPr>
          <w:rFonts w:ascii="仿宋" w:hAnsi="仿宋" w:eastAsia="仿宋"/>
          <w:bCs/>
          <w:sz w:val="28"/>
          <w:szCs w:val="28"/>
          <w:highlight w:val="none"/>
        </w:rPr>
      </w:pPr>
      <w:r>
        <w:rPr>
          <w:rFonts w:hint="eastAsia" w:ascii="仿宋" w:hAnsi="仿宋" w:eastAsia="仿宋"/>
          <w:bCs/>
          <w:sz w:val="28"/>
          <w:szCs w:val="28"/>
          <w:highlight w:val="none"/>
        </w:rPr>
        <w:t>（三）技术部分正负偏离表</w:t>
      </w:r>
      <w:bookmarkStart w:id="73" w:name="_GoBack"/>
      <w:bookmarkEnd w:id="73"/>
    </w:p>
    <w:p w14:paraId="655E8BC0">
      <w:pPr>
        <w:ind w:firstLine="641"/>
        <w:jc w:val="center"/>
        <w:rPr>
          <w:rFonts w:ascii="方正小标宋简体" w:hAnsi="宋体" w:eastAsia="方正小标宋简体"/>
          <w:color w:val="000000"/>
          <w:sz w:val="32"/>
          <w:szCs w:val="32"/>
          <w:highlight w:val="none"/>
        </w:rPr>
      </w:pPr>
      <w:r>
        <w:rPr>
          <w:rFonts w:hint="eastAsia" w:ascii="方正小标宋简体" w:hAnsi="宋体" w:eastAsia="方正小标宋简体"/>
          <w:color w:val="000000"/>
          <w:sz w:val="32"/>
          <w:szCs w:val="32"/>
          <w:highlight w:val="none"/>
        </w:rPr>
        <w:t>技术部分正负偏离表</w:t>
      </w:r>
    </w:p>
    <w:p w14:paraId="65A24254">
      <w:pPr>
        <w:ind w:firstLine="641"/>
        <w:jc w:val="center"/>
        <w:rPr>
          <w:rFonts w:ascii="仿宋" w:hAnsi="仿宋" w:eastAsia="仿宋"/>
          <w:color w:val="FF0000"/>
          <w:sz w:val="28"/>
          <w:szCs w:val="28"/>
          <w:highlight w:val="none"/>
        </w:rPr>
      </w:pPr>
    </w:p>
    <w:p w14:paraId="5924A91F">
      <w:pPr>
        <w:keepNext w:val="0"/>
        <w:keepLines w:val="0"/>
        <w:widowControl w:val="0"/>
        <w:suppressLineNumbers w:val="0"/>
        <w:spacing w:before="0" w:beforeAutospacing="0" w:after="0" w:afterAutospacing="0"/>
        <w:ind w:left="0" w:right="0" w:firstLine="641"/>
        <w:jc w:val="left"/>
        <w:rPr>
          <w:rFonts w:hint="eastAsia" w:ascii="仿宋" w:hAnsi="仿宋" w:eastAsia="仿宋" w:cs="Times New Roman"/>
          <w:color w:val="000000"/>
          <w:sz w:val="28"/>
          <w:szCs w:val="28"/>
          <w:highlight w:val="none"/>
        </w:rPr>
      </w:pPr>
      <w:r>
        <w:rPr>
          <w:rFonts w:hint="eastAsia" w:ascii="仿宋" w:hAnsi="仿宋" w:eastAsia="仿宋" w:cs="仿宋"/>
          <w:sz w:val="28"/>
          <w:szCs w:val="28"/>
          <w:highlight w:val="none"/>
          <w:lang w:val="en-US" w:eastAsia="zh-CN" w:bidi="ar"/>
        </w:rPr>
        <w:t>1.货物名称：移动泵车；品牌</w:t>
      </w:r>
      <w:r>
        <w:rPr>
          <w:rFonts w:hint="eastAsia" w:ascii="仿宋" w:hAnsi="仿宋" w:eastAsia="仿宋" w:cs="仿宋"/>
          <w:sz w:val="28"/>
          <w:szCs w:val="28"/>
          <w:highlight w:val="none"/>
          <w:u w:val="single"/>
          <w:lang w:val="en-US" w:eastAsia="zh-CN" w:bidi="ar"/>
        </w:rPr>
        <w:t xml:space="preserve">    </w:t>
      </w:r>
      <w:r>
        <w:rPr>
          <w:rFonts w:hint="eastAsia" w:ascii="仿宋" w:hAnsi="仿宋" w:eastAsia="仿宋" w:cs="仿宋"/>
          <w:sz w:val="28"/>
          <w:szCs w:val="28"/>
          <w:highlight w:val="none"/>
          <w:lang w:val="en-US" w:eastAsia="zh-CN" w:bidi="ar"/>
        </w:rPr>
        <w:t>；型号和制造商：</w:t>
      </w:r>
      <w:r>
        <w:rPr>
          <w:rFonts w:hint="eastAsia" w:ascii="仿宋" w:hAnsi="仿宋" w:eastAsia="仿宋" w:cs="仿宋"/>
          <w:sz w:val="28"/>
          <w:szCs w:val="28"/>
          <w:highlight w:val="none"/>
          <w:u w:val="single"/>
          <w:lang w:val="en-US" w:eastAsia="zh-CN" w:bidi="ar"/>
        </w:rPr>
        <w:t xml:space="preserve">     </w:t>
      </w:r>
    </w:p>
    <w:tbl>
      <w:tblPr>
        <w:tblStyle w:val="40"/>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813"/>
        <w:gridCol w:w="1371"/>
        <w:gridCol w:w="3294"/>
        <w:gridCol w:w="2076"/>
        <w:gridCol w:w="1059"/>
        <w:gridCol w:w="956"/>
      </w:tblGrid>
      <w:tr w14:paraId="2D26C7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813" w:type="dxa"/>
            <w:tcBorders>
              <w:top w:val="single" w:color="auto" w:sz="4" w:space="0"/>
              <w:left w:val="single" w:color="auto" w:sz="4" w:space="0"/>
              <w:bottom w:val="single" w:color="auto" w:sz="4" w:space="0"/>
              <w:right w:val="single" w:color="auto" w:sz="4" w:space="0"/>
            </w:tcBorders>
            <w:shd w:val="clear" w:color="auto" w:fill="auto"/>
            <w:vAlign w:val="center"/>
          </w:tcPr>
          <w:p w14:paraId="0FE7277C">
            <w:pPr>
              <w:keepNext w:val="0"/>
              <w:keepLines w:val="0"/>
              <w:widowControl w:val="0"/>
              <w:suppressLineNumbers w:val="0"/>
              <w:spacing w:before="0" w:beforeAutospacing="0" w:after="0" w:afterAutospacing="0"/>
              <w:ind w:left="0" w:right="0"/>
              <w:jc w:val="center"/>
              <w:rPr>
                <w:rFonts w:hint="eastAsia" w:ascii="仿宋" w:hAnsi="仿宋" w:eastAsia="仿宋" w:cs="Times New Roman"/>
                <w:color w:val="000000"/>
                <w:sz w:val="24"/>
                <w:szCs w:val="24"/>
                <w:highlight w:val="none"/>
              </w:rPr>
            </w:pPr>
            <w:r>
              <w:rPr>
                <w:rFonts w:hint="eastAsia" w:ascii="仿宋" w:hAnsi="仿宋" w:eastAsia="仿宋" w:cs="仿宋"/>
                <w:color w:val="000000"/>
                <w:sz w:val="24"/>
                <w:szCs w:val="24"/>
                <w:highlight w:val="none"/>
                <w:lang w:val="en-US" w:eastAsia="zh-CN" w:bidi="ar"/>
              </w:rPr>
              <w:t>序号</w:t>
            </w:r>
          </w:p>
        </w:tc>
        <w:tc>
          <w:tcPr>
            <w:tcW w:w="1371" w:type="dxa"/>
            <w:tcBorders>
              <w:top w:val="single" w:color="auto" w:sz="4" w:space="0"/>
              <w:left w:val="nil"/>
              <w:bottom w:val="single" w:color="auto" w:sz="4" w:space="0"/>
              <w:right w:val="single" w:color="auto" w:sz="4" w:space="0"/>
            </w:tcBorders>
            <w:shd w:val="clear" w:color="auto" w:fill="auto"/>
            <w:vAlign w:val="center"/>
          </w:tcPr>
          <w:p w14:paraId="3098F4E3">
            <w:pPr>
              <w:keepNext w:val="0"/>
              <w:keepLines w:val="0"/>
              <w:widowControl w:val="0"/>
              <w:suppressLineNumbers w:val="0"/>
              <w:spacing w:before="0" w:beforeAutospacing="0" w:after="0" w:afterAutospacing="0"/>
              <w:ind w:left="0" w:right="0"/>
              <w:jc w:val="center"/>
              <w:rPr>
                <w:rFonts w:hint="eastAsia" w:ascii="仿宋" w:hAnsi="仿宋" w:eastAsia="仿宋" w:cs="Times New Roman"/>
                <w:color w:val="000000"/>
                <w:sz w:val="24"/>
                <w:szCs w:val="24"/>
                <w:highlight w:val="none"/>
              </w:rPr>
            </w:pPr>
            <w:r>
              <w:rPr>
                <w:rFonts w:hint="eastAsia" w:ascii="仿宋" w:hAnsi="仿宋" w:eastAsia="仿宋" w:cs="仿宋"/>
                <w:color w:val="000000"/>
                <w:sz w:val="24"/>
                <w:szCs w:val="24"/>
                <w:highlight w:val="none"/>
                <w:lang w:val="en-US" w:eastAsia="zh-CN" w:bidi="ar"/>
              </w:rPr>
              <w:t>技术指标名称</w:t>
            </w:r>
          </w:p>
        </w:tc>
        <w:tc>
          <w:tcPr>
            <w:tcW w:w="3294" w:type="dxa"/>
            <w:tcBorders>
              <w:top w:val="single" w:color="auto" w:sz="4" w:space="0"/>
              <w:left w:val="nil"/>
              <w:bottom w:val="single" w:color="auto" w:sz="4" w:space="0"/>
              <w:right w:val="single" w:color="auto" w:sz="4" w:space="0"/>
            </w:tcBorders>
            <w:shd w:val="clear" w:color="auto" w:fill="auto"/>
            <w:vAlign w:val="center"/>
          </w:tcPr>
          <w:p w14:paraId="15D7348C">
            <w:pPr>
              <w:keepNext w:val="0"/>
              <w:keepLines w:val="0"/>
              <w:widowControl w:val="0"/>
              <w:suppressLineNumbers w:val="0"/>
              <w:spacing w:before="0" w:beforeAutospacing="0" w:after="0" w:afterAutospacing="0"/>
              <w:ind w:left="0" w:right="0"/>
              <w:jc w:val="center"/>
              <w:rPr>
                <w:rFonts w:hint="eastAsia" w:ascii="仿宋" w:hAnsi="仿宋" w:eastAsia="仿宋" w:cs="Times New Roman"/>
                <w:color w:val="000000"/>
                <w:sz w:val="24"/>
                <w:szCs w:val="24"/>
                <w:highlight w:val="none"/>
              </w:rPr>
            </w:pPr>
            <w:r>
              <w:rPr>
                <w:rFonts w:hint="eastAsia" w:ascii="仿宋" w:hAnsi="仿宋" w:eastAsia="仿宋" w:cs="仿宋"/>
                <w:color w:val="000000"/>
                <w:sz w:val="24"/>
                <w:szCs w:val="24"/>
                <w:highlight w:val="none"/>
                <w:lang w:val="en-US" w:eastAsia="zh-CN" w:bidi="ar"/>
              </w:rPr>
              <w:t>招标文件规定要求</w:t>
            </w:r>
          </w:p>
        </w:tc>
        <w:tc>
          <w:tcPr>
            <w:tcW w:w="2076" w:type="dxa"/>
            <w:tcBorders>
              <w:top w:val="single" w:color="auto" w:sz="4" w:space="0"/>
              <w:left w:val="nil"/>
              <w:bottom w:val="single" w:color="auto" w:sz="4" w:space="0"/>
              <w:right w:val="single" w:color="auto" w:sz="4" w:space="0"/>
            </w:tcBorders>
            <w:shd w:val="clear" w:color="auto" w:fill="auto"/>
            <w:vAlign w:val="center"/>
          </w:tcPr>
          <w:p w14:paraId="6D6AF43D">
            <w:pPr>
              <w:keepNext w:val="0"/>
              <w:keepLines w:val="0"/>
              <w:widowControl w:val="0"/>
              <w:suppressLineNumbers w:val="0"/>
              <w:spacing w:before="0" w:beforeAutospacing="0" w:after="0" w:afterAutospacing="0"/>
              <w:ind w:left="0" w:right="0"/>
              <w:jc w:val="center"/>
              <w:rPr>
                <w:rFonts w:hint="eastAsia" w:ascii="仿宋" w:hAnsi="仿宋" w:eastAsia="仿宋" w:cs="Times New Roman"/>
                <w:color w:val="000000"/>
                <w:sz w:val="24"/>
                <w:szCs w:val="24"/>
                <w:highlight w:val="none"/>
              </w:rPr>
            </w:pPr>
            <w:r>
              <w:rPr>
                <w:rFonts w:hint="eastAsia" w:ascii="仿宋" w:hAnsi="仿宋" w:eastAsia="仿宋" w:cs="仿宋"/>
                <w:color w:val="000000"/>
                <w:sz w:val="24"/>
                <w:szCs w:val="24"/>
                <w:highlight w:val="none"/>
                <w:lang w:val="en-US" w:eastAsia="zh-CN" w:bidi="ar"/>
              </w:rPr>
              <w:t>供应商响应具体情况</w:t>
            </w:r>
          </w:p>
        </w:tc>
        <w:tc>
          <w:tcPr>
            <w:tcW w:w="1059" w:type="dxa"/>
            <w:tcBorders>
              <w:top w:val="single" w:color="auto" w:sz="4" w:space="0"/>
              <w:left w:val="nil"/>
              <w:bottom w:val="single" w:color="auto" w:sz="4" w:space="0"/>
              <w:right w:val="single" w:color="auto" w:sz="4" w:space="0"/>
            </w:tcBorders>
            <w:shd w:val="clear" w:color="auto" w:fill="auto"/>
            <w:vAlign w:val="center"/>
          </w:tcPr>
          <w:p w14:paraId="3D08CAC1">
            <w:pPr>
              <w:keepNext w:val="0"/>
              <w:keepLines w:val="0"/>
              <w:widowControl w:val="0"/>
              <w:suppressLineNumbers w:val="0"/>
              <w:spacing w:before="0" w:beforeAutospacing="0" w:after="0" w:afterAutospacing="0"/>
              <w:ind w:left="0" w:right="0"/>
              <w:jc w:val="center"/>
              <w:rPr>
                <w:rFonts w:hint="eastAsia" w:ascii="仿宋" w:hAnsi="仿宋" w:eastAsia="仿宋" w:cs="Times New Roman"/>
                <w:color w:val="000000"/>
                <w:sz w:val="24"/>
                <w:szCs w:val="24"/>
                <w:highlight w:val="none"/>
              </w:rPr>
            </w:pPr>
            <w:r>
              <w:rPr>
                <w:rFonts w:hint="eastAsia" w:ascii="仿宋" w:hAnsi="仿宋" w:eastAsia="仿宋" w:cs="仿宋"/>
                <w:color w:val="000000"/>
                <w:sz w:val="24"/>
                <w:szCs w:val="24"/>
                <w:highlight w:val="none"/>
                <w:lang w:val="en-US" w:eastAsia="zh-CN" w:bidi="ar"/>
              </w:rPr>
              <w:t>结论（正偏离、符合或负偏离）</w:t>
            </w:r>
          </w:p>
        </w:tc>
        <w:tc>
          <w:tcPr>
            <w:tcW w:w="956" w:type="dxa"/>
            <w:tcBorders>
              <w:top w:val="single" w:color="auto" w:sz="4" w:space="0"/>
              <w:left w:val="nil"/>
              <w:bottom w:val="single" w:color="auto" w:sz="4" w:space="0"/>
              <w:right w:val="single" w:color="auto" w:sz="4" w:space="0"/>
            </w:tcBorders>
            <w:shd w:val="clear" w:color="auto" w:fill="auto"/>
            <w:vAlign w:val="center"/>
          </w:tcPr>
          <w:p w14:paraId="3FE2553C">
            <w:pPr>
              <w:keepNext w:val="0"/>
              <w:keepLines w:val="0"/>
              <w:widowControl w:val="0"/>
              <w:suppressLineNumbers w:val="0"/>
              <w:spacing w:before="0" w:beforeAutospacing="0" w:after="0" w:afterAutospacing="0"/>
              <w:ind w:left="0" w:right="0"/>
              <w:jc w:val="center"/>
              <w:rPr>
                <w:rFonts w:hint="eastAsia" w:ascii="仿宋" w:hAnsi="仿宋" w:eastAsia="仿宋" w:cs="Times New Roman"/>
                <w:color w:val="000000"/>
                <w:sz w:val="24"/>
                <w:szCs w:val="24"/>
                <w:highlight w:val="none"/>
              </w:rPr>
            </w:pPr>
            <w:r>
              <w:rPr>
                <w:rFonts w:hint="eastAsia" w:ascii="仿宋" w:hAnsi="仿宋" w:eastAsia="仿宋" w:cs="仿宋"/>
                <w:color w:val="000000"/>
                <w:sz w:val="24"/>
                <w:szCs w:val="24"/>
                <w:highlight w:val="none"/>
                <w:lang w:val="en-US" w:eastAsia="zh-CN" w:bidi="ar"/>
              </w:rPr>
              <w:t>备注</w:t>
            </w:r>
          </w:p>
        </w:tc>
      </w:tr>
      <w:tr w14:paraId="0AFC19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813" w:type="dxa"/>
            <w:tcBorders>
              <w:top w:val="single" w:color="auto" w:sz="4" w:space="0"/>
              <w:left w:val="single" w:color="auto" w:sz="4" w:space="0"/>
              <w:bottom w:val="single" w:color="auto" w:sz="4" w:space="0"/>
              <w:right w:val="single" w:color="auto" w:sz="4" w:space="0"/>
            </w:tcBorders>
            <w:shd w:val="clear" w:color="auto" w:fill="auto"/>
            <w:vAlign w:val="top"/>
          </w:tcPr>
          <w:p w14:paraId="77F58DE3">
            <w:pPr>
              <w:keepNext w:val="0"/>
              <w:keepLines w:val="0"/>
              <w:widowControl w:val="0"/>
              <w:suppressLineNumbers w:val="0"/>
              <w:spacing w:before="0" w:beforeAutospacing="0" w:after="0" w:afterAutospacing="0"/>
              <w:ind w:left="0" w:right="0"/>
              <w:jc w:val="center"/>
              <w:rPr>
                <w:rFonts w:hint="eastAsia" w:ascii="仿宋" w:hAnsi="仿宋" w:eastAsia="仿宋" w:cs="Times New Roman"/>
                <w:color w:val="000000"/>
                <w:sz w:val="24"/>
                <w:szCs w:val="24"/>
                <w:highlight w:val="none"/>
              </w:rPr>
            </w:pPr>
            <w:r>
              <w:rPr>
                <w:rFonts w:hint="eastAsia" w:ascii="仿宋" w:hAnsi="仿宋" w:eastAsia="仿宋" w:cs="仿宋"/>
                <w:color w:val="000000"/>
                <w:sz w:val="24"/>
                <w:szCs w:val="24"/>
                <w:highlight w:val="none"/>
                <w:lang w:val="en-US" w:eastAsia="zh-CN" w:bidi="ar"/>
              </w:rPr>
              <w:t>1</w:t>
            </w:r>
          </w:p>
        </w:tc>
        <w:tc>
          <w:tcPr>
            <w:tcW w:w="1371" w:type="dxa"/>
            <w:tcBorders>
              <w:top w:val="single" w:color="auto" w:sz="4" w:space="0"/>
              <w:left w:val="nil"/>
              <w:bottom w:val="single" w:color="auto" w:sz="4" w:space="0"/>
              <w:right w:val="single" w:color="auto" w:sz="4" w:space="0"/>
            </w:tcBorders>
            <w:shd w:val="clear" w:color="auto" w:fill="auto"/>
            <w:vAlign w:val="top"/>
          </w:tcPr>
          <w:p w14:paraId="0F18233C">
            <w:pPr>
              <w:keepNext w:val="0"/>
              <w:keepLines w:val="0"/>
              <w:widowControl w:val="0"/>
              <w:suppressLineNumbers w:val="0"/>
              <w:spacing w:before="0" w:beforeAutospacing="0" w:after="0" w:afterAutospacing="0"/>
              <w:ind w:left="0" w:right="0"/>
              <w:jc w:val="center"/>
              <w:rPr>
                <w:rFonts w:hint="eastAsia" w:ascii="仿宋" w:hAnsi="仿宋" w:eastAsia="仿宋" w:cs="Times New Roman"/>
                <w:color w:val="000000"/>
                <w:sz w:val="24"/>
                <w:szCs w:val="24"/>
                <w:highlight w:val="none"/>
              </w:rPr>
            </w:pPr>
            <w:r>
              <w:rPr>
                <w:rFonts w:hint="eastAsia" w:ascii="仿宋" w:hAnsi="仿宋" w:eastAsia="仿宋" w:cs="仿宋"/>
                <w:color w:val="000000"/>
                <w:sz w:val="24"/>
                <w:szCs w:val="24"/>
                <w:highlight w:val="none"/>
                <w:lang w:val="en-US" w:eastAsia="zh-CN" w:bidi="ar"/>
              </w:rPr>
              <w:t>整车参数</w:t>
            </w:r>
          </w:p>
          <w:p w14:paraId="6B5E09F9">
            <w:pPr>
              <w:keepNext w:val="0"/>
              <w:keepLines w:val="0"/>
              <w:widowControl w:val="0"/>
              <w:suppressLineNumbers w:val="0"/>
              <w:spacing w:before="0" w:beforeAutospacing="0" w:after="0" w:afterAutospacing="0"/>
              <w:ind w:left="0" w:right="0"/>
              <w:jc w:val="center"/>
              <w:rPr>
                <w:rFonts w:hint="eastAsia" w:ascii="仿宋" w:hAnsi="仿宋" w:eastAsia="仿宋" w:cs="Times New Roman"/>
                <w:color w:val="000000"/>
                <w:sz w:val="24"/>
                <w:szCs w:val="24"/>
                <w:highlight w:val="none"/>
              </w:rPr>
            </w:pPr>
          </w:p>
        </w:tc>
        <w:tc>
          <w:tcPr>
            <w:tcW w:w="3294" w:type="dxa"/>
            <w:tcBorders>
              <w:top w:val="single" w:color="auto" w:sz="4" w:space="0"/>
              <w:left w:val="nil"/>
              <w:bottom w:val="single" w:color="auto" w:sz="4" w:space="0"/>
              <w:right w:val="single" w:color="auto" w:sz="4" w:space="0"/>
            </w:tcBorders>
            <w:shd w:val="clear" w:color="auto" w:fill="auto"/>
            <w:vAlign w:val="top"/>
          </w:tcPr>
          <w:p w14:paraId="46836BBA">
            <w:pPr>
              <w:keepNext w:val="0"/>
              <w:keepLines w:val="0"/>
              <w:widowControl w:val="0"/>
              <w:suppressLineNumbers w:val="0"/>
              <w:spacing w:before="0" w:beforeAutospacing="0" w:after="0" w:afterAutospacing="0"/>
              <w:ind w:left="0" w:right="0"/>
              <w:jc w:val="left"/>
              <w:rPr>
                <w:rFonts w:hint="eastAsia" w:ascii="仿宋" w:hAnsi="仿宋" w:eastAsia="仿宋" w:cs="Times New Roman"/>
                <w:color w:val="000000"/>
                <w:sz w:val="24"/>
                <w:szCs w:val="24"/>
                <w:highlight w:val="none"/>
              </w:rPr>
            </w:pPr>
            <w:r>
              <w:rPr>
                <w:rFonts w:hint="eastAsia" w:ascii="仿宋" w:hAnsi="仿宋" w:eastAsia="仿宋" w:cs="仿宋"/>
                <w:color w:val="000000"/>
                <w:sz w:val="24"/>
                <w:szCs w:val="24"/>
                <w:highlight w:val="none"/>
                <w:lang w:val="en-US" w:eastAsia="zh-CN" w:bidi="ar"/>
              </w:rPr>
              <w:t>1.1底盘，涡轮增压中冷式柴油机，6档变速。驾驶室配暖风及空调、助力转向、移动式蓄电池充电器；</w:t>
            </w:r>
          </w:p>
          <w:p w14:paraId="73C49769">
            <w:pPr>
              <w:keepNext w:val="0"/>
              <w:keepLines w:val="0"/>
              <w:widowControl w:val="0"/>
              <w:suppressLineNumbers w:val="0"/>
              <w:spacing w:before="0" w:beforeAutospacing="0" w:after="0" w:afterAutospacing="0"/>
              <w:ind w:left="0" w:right="0"/>
              <w:jc w:val="left"/>
              <w:rPr>
                <w:rFonts w:hint="eastAsia" w:ascii="仿宋" w:hAnsi="仿宋" w:eastAsia="仿宋" w:cs="Times New Roman"/>
                <w:color w:val="000000"/>
                <w:sz w:val="24"/>
                <w:szCs w:val="24"/>
                <w:highlight w:val="none"/>
              </w:rPr>
            </w:pPr>
            <w:r>
              <w:rPr>
                <w:rFonts w:hint="eastAsia" w:ascii="仿宋" w:hAnsi="仿宋" w:eastAsia="仿宋" w:cs="仿宋"/>
                <w:color w:val="000000"/>
                <w:sz w:val="24"/>
                <w:szCs w:val="24"/>
                <w:highlight w:val="none"/>
                <w:lang w:val="en-US" w:eastAsia="zh-CN" w:bidi="ar"/>
              </w:rPr>
              <w:t>1.2国 VI 及以上排放标准；</w:t>
            </w:r>
          </w:p>
          <w:p w14:paraId="7ACCC7A6">
            <w:pPr>
              <w:keepNext w:val="0"/>
              <w:keepLines w:val="0"/>
              <w:widowControl w:val="0"/>
              <w:suppressLineNumbers w:val="0"/>
              <w:spacing w:before="0" w:beforeAutospacing="0" w:after="0" w:afterAutospacing="0"/>
              <w:ind w:left="0" w:right="0"/>
              <w:jc w:val="left"/>
              <w:rPr>
                <w:rFonts w:hint="eastAsia" w:ascii="仿宋" w:hAnsi="仿宋" w:eastAsia="仿宋" w:cs="Times New Roman"/>
                <w:color w:val="000000"/>
                <w:sz w:val="24"/>
                <w:szCs w:val="24"/>
                <w:highlight w:val="none"/>
              </w:rPr>
            </w:pPr>
            <w:r>
              <w:rPr>
                <w:rFonts w:hint="eastAsia" w:ascii="仿宋" w:hAnsi="仿宋" w:eastAsia="仿宋" w:cs="仿宋"/>
                <w:color w:val="000000"/>
                <w:sz w:val="24"/>
                <w:szCs w:val="24"/>
                <w:highlight w:val="none"/>
                <w:lang w:val="en-US" w:eastAsia="zh-CN" w:bidi="ar"/>
              </w:rPr>
              <w:t>1.3发动机缸数≥4；</w:t>
            </w:r>
          </w:p>
          <w:p w14:paraId="64C52D76">
            <w:pPr>
              <w:keepNext w:val="0"/>
              <w:keepLines w:val="0"/>
              <w:widowControl w:val="0"/>
              <w:suppressLineNumbers w:val="0"/>
              <w:spacing w:before="0" w:beforeAutospacing="0" w:after="0" w:afterAutospacing="0"/>
              <w:ind w:left="0" w:right="0"/>
              <w:jc w:val="left"/>
              <w:rPr>
                <w:rFonts w:hint="eastAsia" w:ascii="仿宋" w:hAnsi="仿宋" w:eastAsia="仿宋" w:cs="Times New Roman"/>
                <w:color w:val="000000"/>
                <w:sz w:val="24"/>
                <w:szCs w:val="24"/>
                <w:highlight w:val="none"/>
              </w:rPr>
            </w:pPr>
            <w:r>
              <w:rPr>
                <w:rFonts w:hint="eastAsia" w:ascii="仿宋" w:hAnsi="仿宋" w:eastAsia="仿宋" w:cs="仿宋"/>
                <w:color w:val="000000"/>
                <w:sz w:val="24"/>
                <w:szCs w:val="24"/>
                <w:highlight w:val="none"/>
                <w:lang w:val="en-US" w:eastAsia="zh-CN" w:bidi="ar"/>
              </w:rPr>
              <w:t>1.4发动机额定功率≥160kW；</w:t>
            </w:r>
          </w:p>
          <w:p w14:paraId="0BA1CF9E">
            <w:pPr>
              <w:keepNext w:val="0"/>
              <w:keepLines w:val="0"/>
              <w:widowControl w:val="0"/>
              <w:suppressLineNumbers w:val="0"/>
              <w:spacing w:before="0" w:beforeAutospacing="0" w:after="0" w:afterAutospacing="0"/>
              <w:ind w:left="0" w:right="0"/>
              <w:jc w:val="left"/>
              <w:rPr>
                <w:rFonts w:hint="eastAsia" w:ascii="仿宋" w:hAnsi="仿宋" w:eastAsia="仿宋" w:cs="Times New Roman"/>
                <w:color w:val="000000"/>
                <w:sz w:val="24"/>
                <w:szCs w:val="24"/>
                <w:highlight w:val="none"/>
              </w:rPr>
            </w:pPr>
            <w:r>
              <w:rPr>
                <w:rFonts w:hint="eastAsia" w:ascii="仿宋" w:hAnsi="仿宋" w:eastAsia="仿宋" w:cs="仿宋"/>
                <w:color w:val="000000"/>
                <w:sz w:val="24"/>
                <w:szCs w:val="24"/>
                <w:highlight w:val="none"/>
                <w:lang w:val="en-US" w:eastAsia="zh-CN" w:bidi="ar"/>
              </w:rPr>
              <w:t>1.5发动机排量≥5700ml；</w:t>
            </w:r>
          </w:p>
          <w:p w14:paraId="22FB5711">
            <w:pPr>
              <w:keepNext w:val="0"/>
              <w:keepLines w:val="0"/>
              <w:widowControl w:val="0"/>
              <w:suppressLineNumbers w:val="0"/>
              <w:spacing w:before="0" w:beforeAutospacing="0" w:after="0" w:afterAutospacing="0"/>
              <w:ind w:left="0" w:right="0"/>
              <w:jc w:val="left"/>
              <w:rPr>
                <w:rFonts w:hint="eastAsia" w:ascii="仿宋" w:hAnsi="仿宋" w:eastAsia="仿宋" w:cs="Times New Roman"/>
                <w:color w:val="000000"/>
                <w:sz w:val="24"/>
                <w:szCs w:val="24"/>
                <w:highlight w:val="none"/>
              </w:rPr>
            </w:pPr>
            <w:r>
              <w:rPr>
                <w:rFonts w:hint="eastAsia" w:ascii="仿宋" w:hAnsi="仿宋" w:eastAsia="仿宋" w:cs="仿宋"/>
                <w:color w:val="000000"/>
                <w:sz w:val="24"/>
                <w:szCs w:val="24"/>
                <w:highlight w:val="none"/>
                <w:lang w:val="en-US" w:eastAsia="zh-CN" w:bidi="ar"/>
              </w:rPr>
              <w:t>1.6轴距≤5000mm；</w:t>
            </w:r>
          </w:p>
          <w:p w14:paraId="1E20D56C">
            <w:pPr>
              <w:keepNext w:val="0"/>
              <w:keepLines w:val="0"/>
              <w:widowControl w:val="0"/>
              <w:suppressLineNumbers w:val="0"/>
              <w:spacing w:before="0" w:beforeAutospacing="0" w:after="0" w:afterAutospacing="0"/>
              <w:ind w:left="0" w:right="0"/>
              <w:jc w:val="left"/>
              <w:rPr>
                <w:rFonts w:hint="eastAsia" w:ascii="仿宋" w:hAnsi="仿宋" w:eastAsia="仿宋" w:cs="仿宋"/>
                <w:color w:val="000000"/>
                <w:sz w:val="24"/>
                <w:szCs w:val="24"/>
                <w:highlight w:val="none"/>
                <w:lang w:val="en-US" w:eastAsia="zh-CN" w:bidi="ar"/>
              </w:rPr>
            </w:pPr>
            <w:r>
              <w:rPr>
                <w:rFonts w:hint="eastAsia" w:ascii="仿宋" w:hAnsi="仿宋" w:eastAsia="仿宋" w:cs="仿宋"/>
                <w:color w:val="000000"/>
                <w:sz w:val="24"/>
                <w:szCs w:val="24"/>
                <w:highlight w:val="none"/>
                <w:lang w:val="en-US" w:eastAsia="zh-CN" w:bidi="ar"/>
              </w:rPr>
              <w:t>1.7整车长度：整车长度≤9000mm, 整车宽度≤2600mm，整车高度≤3600mm；</w:t>
            </w:r>
          </w:p>
          <w:p w14:paraId="4E332F14">
            <w:pPr>
              <w:keepNext w:val="0"/>
              <w:keepLines w:val="0"/>
              <w:widowControl w:val="0"/>
              <w:suppressLineNumbers w:val="0"/>
              <w:spacing w:before="0" w:beforeAutospacing="0" w:after="0" w:afterAutospacing="0"/>
              <w:ind w:left="0" w:right="0"/>
              <w:jc w:val="left"/>
              <w:rPr>
                <w:rFonts w:hint="eastAsia" w:ascii="仿宋" w:hAnsi="仿宋" w:eastAsia="仿宋" w:cs="Times New Roman"/>
                <w:color w:val="000000"/>
                <w:sz w:val="24"/>
                <w:szCs w:val="24"/>
                <w:highlight w:val="none"/>
              </w:rPr>
            </w:pPr>
            <w:r>
              <w:rPr>
                <w:rFonts w:hint="eastAsia" w:ascii="仿宋" w:hAnsi="仿宋" w:eastAsia="仿宋" w:cs="仿宋"/>
                <w:color w:val="000000"/>
                <w:sz w:val="24"/>
                <w:szCs w:val="24"/>
                <w:highlight w:val="none"/>
                <w:lang w:val="en-US" w:eastAsia="zh-CN" w:bidi="ar"/>
              </w:rPr>
              <w:t>1.8总质量16000±500kg(提供工信部道路机动车辆生产企业及产品信息查询系统公告参数页作为佐证材料)；</w:t>
            </w:r>
          </w:p>
          <w:p w14:paraId="05EC2B0B">
            <w:pPr>
              <w:keepNext w:val="0"/>
              <w:keepLines w:val="0"/>
              <w:widowControl w:val="0"/>
              <w:suppressLineNumbers w:val="0"/>
              <w:spacing w:before="0" w:beforeAutospacing="0" w:after="0" w:afterAutospacing="0"/>
              <w:ind w:left="0" w:right="0"/>
              <w:jc w:val="left"/>
              <w:rPr>
                <w:rFonts w:hint="eastAsia" w:ascii="仿宋" w:hAnsi="仿宋" w:eastAsia="仿宋" w:cs="Times New Roman"/>
                <w:color w:val="000000"/>
                <w:sz w:val="24"/>
                <w:szCs w:val="24"/>
                <w:highlight w:val="none"/>
              </w:rPr>
            </w:pPr>
            <w:r>
              <w:rPr>
                <w:rFonts w:hint="eastAsia" w:ascii="仿宋" w:hAnsi="仿宋" w:eastAsia="仿宋" w:cs="仿宋"/>
                <w:color w:val="000000"/>
                <w:sz w:val="24"/>
                <w:szCs w:val="24"/>
                <w:highlight w:val="none"/>
                <w:lang w:val="en-US" w:eastAsia="zh-CN" w:bidi="ar"/>
              </w:rPr>
              <w:t>1.9整备质量15500±500kg，投标文件中，投标人提供工信部道路机动车辆生产企业及产品信息查询系统公告参数页作为佐证材料。</w:t>
            </w:r>
          </w:p>
          <w:p w14:paraId="3CA20660">
            <w:pPr>
              <w:keepNext w:val="0"/>
              <w:keepLines w:val="0"/>
              <w:widowControl w:val="0"/>
              <w:suppressLineNumbers w:val="0"/>
              <w:spacing w:before="0" w:beforeAutospacing="0" w:after="0" w:afterAutospacing="0"/>
              <w:ind w:left="0" w:right="0"/>
              <w:jc w:val="left"/>
              <w:rPr>
                <w:rFonts w:hint="eastAsia" w:ascii="仿宋" w:hAnsi="仿宋" w:eastAsia="仿宋" w:cs="Times New Roman"/>
                <w:color w:val="000000"/>
                <w:sz w:val="24"/>
                <w:szCs w:val="24"/>
                <w:highlight w:val="none"/>
              </w:rPr>
            </w:pPr>
            <w:r>
              <w:rPr>
                <w:rFonts w:hint="eastAsia" w:ascii="仿宋" w:hAnsi="仿宋" w:eastAsia="仿宋" w:cs="仿宋"/>
                <w:color w:val="000000"/>
                <w:sz w:val="24"/>
                <w:szCs w:val="24"/>
                <w:highlight w:val="none"/>
                <w:lang w:val="en-US" w:eastAsia="zh-CN" w:bidi="ar"/>
              </w:rPr>
              <w:t>1.10接近角≥15 °</w:t>
            </w:r>
          </w:p>
          <w:p w14:paraId="68CDDC8B">
            <w:pPr>
              <w:keepNext w:val="0"/>
              <w:keepLines w:val="0"/>
              <w:widowControl w:val="0"/>
              <w:suppressLineNumbers w:val="0"/>
              <w:spacing w:before="0" w:beforeAutospacing="0" w:after="0" w:afterAutospacing="0"/>
              <w:ind w:left="0" w:right="0"/>
              <w:jc w:val="left"/>
              <w:rPr>
                <w:rFonts w:hint="eastAsia" w:ascii="仿宋" w:hAnsi="仿宋" w:eastAsia="仿宋" w:cs="Times New Roman"/>
                <w:color w:val="000000"/>
                <w:sz w:val="24"/>
                <w:szCs w:val="24"/>
                <w:highlight w:val="none"/>
              </w:rPr>
            </w:pPr>
            <w:r>
              <w:rPr>
                <w:rFonts w:hint="eastAsia" w:ascii="仿宋" w:hAnsi="仿宋" w:eastAsia="仿宋" w:cs="仿宋"/>
                <w:color w:val="000000"/>
                <w:sz w:val="24"/>
                <w:szCs w:val="24"/>
                <w:highlight w:val="none"/>
                <w:lang w:val="en-US" w:eastAsia="zh-CN" w:bidi="ar"/>
              </w:rPr>
              <w:t>1.11离去角≥8 °</w:t>
            </w:r>
          </w:p>
          <w:p w14:paraId="01B46B1D">
            <w:pPr>
              <w:keepNext w:val="0"/>
              <w:keepLines w:val="0"/>
              <w:widowControl w:val="0"/>
              <w:suppressLineNumbers w:val="0"/>
              <w:spacing w:before="0" w:beforeAutospacing="0" w:after="0" w:afterAutospacing="0"/>
              <w:ind w:left="0" w:right="0"/>
              <w:jc w:val="left"/>
              <w:rPr>
                <w:rFonts w:hint="eastAsia" w:ascii="仿宋" w:hAnsi="仿宋" w:eastAsia="仿宋" w:cs="Times New Roman"/>
                <w:color w:val="000000"/>
                <w:sz w:val="24"/>
                <w:szCs w:val="24"/>
                <w:highlight w:val="none"/>
              </w:rPr>
            </w:pPr>
            <w:r>
              <w:rPr>
                <w:rFonts w:hint="eastAsia" w:ascii="仿宋" w:hAnsi="仿宋" w:eastAsia="仿宋" w:cs="仿宋"/>
                <w:color w:val="000000"/>
                <w:sz w:val="24"/>
                <w:szCs w:val="24"/>
                <w:highlight w:val="none"/>
                <w:lang w:val="en-US" w:eastAsia="zh-CN" w:bidi="ar"/>
              </w:rPr>
              <w:t>1.12前悬≤1500mm</w:t>
            </w:r>
          </w:p>
          <w:p w14:paraId="24345D54">
            <w:pPr>
              <w:keepNext w:val="0"/>
              <w:keepLines w:val="0"/>
              <w:widowControl w:val="0"/>
              <w:suppressLineNumbers w:val="0"/>
              <w:spacing w:before="0" w:beforeAutospacing="0" w:after="0" w:afterAutospacing="0"/>
              <w:ind w:left="0" w:right="0"/>
              <w:jc w:val="left"/>
              <w:rPr>
                <w:rFonts w:hint="eastAsia" w:ascii="仿宋" w:hAnsi="仿宋" w:eastAsia="仿宋" w:cs="Times New Roman"/>
                <w:color w:val="000000"/>
                <w:sz w:val="24"/>
                <w:szCs w:val="24"/>
                <w:highlight w:val="none"/>
              </w:rPr>
            </w:pPr>
            <w:r>
              <w:rPr>
                <w:rFonts w:hint="eastAsia" w:ascii="仿宋" w:hAnsi="仿宋" w:eastAsia="仿宋" w:cs="仿宋"/>
                <w:color w:val="000000"/>
                <w:sz w:val="24"/>
                <w:szCs w:val="24"/>
                <w:highlight w:val="none"/>
                <w:lang w:val="en-US" w:eastAsia="zh-CN" w:bidi="ar"/>
              </w:rPr>
              <w:t>1.13后悬≤2800mm</w:t>
            </w:r>
          </w:p>
          <w:p w14:paraId="397ACF27">
            <w:pPr>
              <w:keepNext w:val="0"/>
              <w:keepLines w:val="0"/>
              <w:widowControl w:val="0"/>
              <w:suppressLineNumbers w:val="0"/>
              <w:spacing w:before="0" w:beforeAutospacing="0" w:after="0" w:afterAutospacing="0"/>
              <w:ind w:left="0" w:right="0"/>
              <w:jc w:val="left"/>
              <w:rPr>
                <w:rFonts w:hint="eastAsia" w:ascii="仿宋" w:hAnsi="仿宋" w:eastAsia="仿宋" w:cs="Times New Roman"/>
                <w:color w:val="000000"/>
                <w:sz w:val="24"/>
                <w:szCs w:val="24"/>
                <w:highlight w:val="none"/>
              </w:rPr>
            </w:pPr>
            <w:r>
              <w:rPr>
                <w:rFonts w:hint="eastAsia" w:ascii="仿宋" w:hAnsi="仿宋" w:eastAsia="仿宋" w:cs="仿宋"/>
                <w:color w:val="000000"/>
                <w:sz w:val="24"/>
                <w:szCs w:val="24"/>
                <w:highlight w:val="none"/>
                <w:lang w:val="en-US" w:eastAsia="zh-CN" w:bidi="ar"/>
              </w:rPr>
              <w:t>1.14后防护离地高度≥430mm，投标文件中，投标人提供工信部道路机动车辆生产企业及产品信息查询系统公告参数页作为佐证材料。</w:t>
            </w:r>
          </w:p>
        </w:tc>
        <w:tc>
          <w:tcPr>
            <w:tcW w:w="2076" w:type="dxa"/>
            <w:tcBorders>
              <w:top w:val="single" w:color="auto" w:sz="4" w:space="0"/>
              <w:left w:val="nil"/>
              <w:bottom w:val="single" w:color="auto" w:sz="4" w:space="0"/>
              <w:right w:val="single" w:color="auto" w:sz="4" w:space="0"/>
            </w:tcBorders>
            <w:shd w:val="clear" w:color="auto" w:fill="auto"/>
            <w:vAlign w:val="top"/>
          </w:tcPr>
          <w:p w14:paraId="0DCCB367">
            <w:pPr>
              <w:keepNext w:val="0"/>
              <w:keepLines w:val="0"/>
              <w:widowControl w:val="0"/>
              <w:suppressLineNumbers w:val="0"/>
              <w:spacing w:before="0" w:beforeAutospacing="0" w:after="0" w:afterAutospacing="0"/>
              <w:ind w:left="0" w:right="0"/>
              <w:jc w:val="center"/>
              <w:rPr>
                <w:rFonts w:hint="eastAsia" w:ascii="仿宋" w:hAnsi="仿宋" w:eastAsia="仿宋" w:cs="Times New Roman"/>
                <w:color w:val="000000"/>
                <w:sz w:val="24"/>
                <w:szCs w:val="24"/>
                <w:highlight w:val="none"/>
              </w:rPr>
            </w:pPr>
          </w:p>
        </w:tc>
        <w:tc>
          <w:tcPr>
            <w:tcW w:w="1059" w:type="dxa"/>
            <w:tcBorders>
              <w:top w:val="single" w:color="auto" w:sz="4" w:space="0"/>
              <w:left w:val="nil"/>
              <w:bottom w:val="single" w:color="auto" w:sz="4" w:space="0"/>
              <w:right w:val="single" w:color="auto" w:sz="4" w:space="0"/>
            </w:tcBorders>
            <w:shd w:val="clear" w:color="auto" w:fill="auto"/>
            <w:vAlign w:val="top"/>
          </w:tcPr>
          <w:p w14:paraId="007420AF">
            <w:pPr>
              <w:keepNext w:val="0"/>
              <w:keepLines w:val="0"/>
              <w:widowControl w:val="0"/>
              <w:suppressLineNumbers w:val="0"/>
              <w:spacing w:before="0" w:beforeAutospacing="0" w:after="0" w:afterAutospacing="0"/>
              <w:ind w:left="0" w:right="0"/>
              <w:jc w:val="center"/>
              <w:rPr>
                <w:rFonts w:hint="eastAsia" w:ascii="仿宋" w:hAnsi="仿宋" w:eastAsia="仿宋" w:cs="Times New Roman"/>
                <w:color w:val="000000"/>
                <w:sz w:val="24"/>
                <w:szCs w:val="24"/>
                <w:highlight w:val="none"/>
              </w:rPr>
            </w:pPr>
          </w:p>
        </w:tc>
        <w:tc>
          <w:tcPr>
            <w:tcW w:w="956" w:type="dxa"/>
            <w:tcBorders>
              <w:top w:val="single" w:color="auto" w:sz="4" w:space="0"/>
              <w:left w:val="nil"/>
              <w:bottom w:val="single" w:color="auto" w:sz="4" w:space="0"/>
              <w:right w:val="single" w:color="auto" w:sz="4" w:space="0"/>
            </w:tcBorders>
            <w:shd w:val="clear" w:color="auto" w:fill="auto"/>
            <w:vAlign w:val="top"/>
          </w:tcPr>
          <w:p w14:paraId="09328D64">
            <w:pPr>
              <w:keepNext w:val="0"/>
              <w:keepLines w:val="0"/>
              <w:widowControl w:val="0"/>
              <w:suppressLineNumbers w:val="0"/>
              <w:spacing w:before="0" w:beforeAutospacing="0" w:after="0" w:afterAutospacing="0"/>
              <w:ind w:left="0" w:right="0"/>
              <w:jc w:val="center"/>
              <w:rPr>
                <w:rFonts w:hint="eastAsia" w:ascii="仿宋" w:hAnsi="仿宋" w:eastAsia="仿宋" w:cs="Times New Roman"/>
                <w:color w:val="000000"/>
                <w:sz w:val="24"/>
                <w:szCs w:val="24"/>
                <w:highlight w:val="none"/>
              </w:rPr>
            </w:pPr>
          </w:p>
        </w:tc>
      </w:tr>
      <w:tr w14:paraId="7AD762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813" w:type="dxa"/>
            <w:tcBorders>
              <w:top w:val="single" w:color="auto" w:sz="4" w:space="0"/>
              <w:left w:val="single" w:color="auto" w:sz="4" w:space="0"/>
              <w:bottom w:val="single" w:color="auto" w:sz="4" w:space="0"/>
              <w:right w:val="single" w:color="auto" w:sz="4" w:space="0"/>
            </w:tcBorders>
            <w:shd w:val="clear" w:color="auto" w:fill="auto"/>
            <w:vAlign w:val="top"/>
          </w:tcPr>
          <w:p w14:paraId="5E1923EC">
            <w:pPr>
              <w:keepNext w:val="0"/>
              <w:keepLines w:val="0"/>
              <w:widowControl w:val="0"/>
              <w:suppressLineNumbers w:val="0"/>
              <w:spacing w:before="0" w:beforeAutospacing="0" w:after="0" w:afterAutospacing="0"/>
              <w:ind w:left="0" w:right="0"/>
              <w:jc w:val="center"/>
              <w:rPr>
                <w:rFonts w:hint="eastAsia" w:ascii="仿宋" w:hAnsi="仿宋" w:eastAsia="仿宋" w:cs="Times New Roman"/>
                <w:color w:val="000000"/>
                <w:sz w:val="24"/>
                <w:szCs w:val="24"/>
                <w:highlight w:val="none"/>
              </w:rPr>
            </w:pPr>
            <w:r>
              <w:rPr>
                <w:rFonts w:hint="eastAsia" w:ascii="仿宋" w:hAnsi="仿宋" w:eastAsia="仿宋" w:cs="仿宋"/>
                <w:color w:val="000000"/>
                <w:sz w:val="24"/>
                <w:szCs w:val="24"/>
                <w:highlight w:val="none"/>
                <w:lang w:val="en-US" w:eastAsia="zh-CN" w:bidi="ar"/>
              </w:rPr>
              <w:t>2</w:t>
            </w:r>
          </w:p>
        </w:tc>
        <w:tc>
          <w:tcPr>
            <w:tcW w:w="1371" w:type="dxa"/>
            <w:tcBorders>
              <w:top w:val="single" w:color="auto" w:sz="4" w:space="0"/>
              <w:left w:val="nil"/>
              <w:bottom w:val="single" w:color="auto" w:sz="4" w:space="0"/>
              <w:right w:val="single" w:color="auto" w:sz="4" w:space="0"/>
            </w:tcBorders>
            <w:shd w:val="clear" w:color="auto" w:fill="auto"/>
            <w:vAlign w:val="top"/>
          </w:tcPr>
          <w:p w14:paraId="0A5D683B">
            <w:pPr>
              <w:keepNext w:val="0"/>
              <w:keepLines w:val="0"/>
              <w:widowControl w:val="0"/>
              <w:suppressLineNumbers w:val="0"/>
              <w:spacing w:before="0" w:beforeAutospacing="0" w:after="0" w:afterAutospacing="0"/>
              <w:ind w:left="0" w:right="0"/>
              <w:jc w:val="left"/>
              <w:rPr>
                <w:rFonts w:hint="eastAsia" w:ascii="仿宋" w:hAnsi="仿宋" w:eastAsia="仿宋" w:cs="Times New Roman"/>
                <w:color w:val="000000"/>
                <w:sz w:val="24"/>
                <w:szCs w:val="24"/>
                <w:highlight w:val="none"/>
              </w:rPr>
            </w:pPr>
            <w:r>
              <w:rPr>
                <w:rFonts w:hint="eastAsia" w:ascii="仿宋" w:hAnsi="仿宋" w:eastAsia="仿宋" w:cs="仿宋"/>
                <w:color w:val="000000"/>
                <w:sz w:val="24"/>
                <w:szCs w:val="24"/>
                <w:highlight w:val="none"/>
                <w:lang w:val="en-US" w:eastAsia="zh-CN" w:bidi="ar"/>
              </w:rPr>
              <w:t>整车形式</w:t>
            </w:r>
          </w:p>
          <w:p w14:paraId="69A28F21">
            <w:pPr>
              <w:keepNext w:val="0"/>
              <w:keepLines w:val="0"/>
              <w:widowControl w:val="0"/>
              <w:suppressLineNumbers w:val="0"/>
              <w:spacing w:before="0" w:beforeAutospacing="0" w:after="0" w:afterAutospacing="0"/>
              <w:ind w:left="0" w:right="0"/>
              <w:jc w:val="center"/>
              <w:rPr>
                <w:rFonts w:hint="eastAsia" w:ascii="仿宋" w:hAnsi="仿宋" w:eastAsia="仿宋" w:cs="Times New Roman"/>
                <w:color w:val="000000"/>
                <w:sz w:val="24"/>
                <w:szCs w:val="24"/>
                <w:highlight w:val="none"/>
              </w:rPr>
            </w:pPr>
          </w:p>
        </w:tc>
        <w:tc>
          <w:tcPr>
            <w:tcW w:w="3294" w:type="dxa"/>
            <w:tcBorders>
              <w:top w:val="single" w:color="auto" w:sz="4" w:space="0"/>
              <w:left w:val="nil"/>
              <w:bottom w:val="single" w:color="auto" w:sz="4" w:space="0"/>
              <w:right w:val="single" w:color="auto" w:sz="4" w:space="0"/>
            </w:tcBorders>
            <w:shd w:val="clear" w:color="auto" w:fill="auto"/>
            <w:vAlign w:val="top"/>
          </w:tcPr>
          <w:p w14:paraId="7C9CC076">
            <w:pPr>
              <w:keepNext w:val="0"/>
              <w:keepLines w:val="0"/>
              <w:widowControl w:val="0"/>
              <w:suppressLineNumbers w:val="0"/>
              <w:spacing w:before="0" w:beforeAutospacing="0" w:after="0" w:afterAutospacing="0"/>
              <w:ind w:left="0" w:right="0"/>
              <w:jc w:val="left"/>
              <w:rPr>
                <w:rFonts w:hint="eastAsia" w:ascii="仿宋" w:hAnsi="仿宋" w:eastAsia="仿宋" w:cs="Times New Roman"/>
                <w:color w:val="000000"/>
                <w:sz w:val="24"/>
                <w:szCs w:val="24"/>
                <w:highlight w:val="none"/>
              </w:rPr>
            </w:pPr>
            <w:r>
              <w:rPr>
                <w:rFonts w:hint="eastAsia" w:ascii="仿宋" w:hAnsi="仿宋" w:eastAsia="仿宋" w:cs="仿宋"/>
                <w:color w:val="000000"/>
                <w:sz w:val="24"/>
                <w:szCs w:val="24"/>
                <w:highlight w:val="none"/>
                <w:lang w:val="en-US" w:eastAsia="zh-CN" w:bidi="ar"/>
              </w:rPr>
              <w:t>2.1在底盘上装配全封闭低噪音隔音车厢，外部材质为优质冷轧钢板，内衬为优质冷轧钢板折弯骨架；</w:t>
            </w:r>
          </w:p>
          <w:p w14:paraId="7D234BB5">
            <w:pPr>
              <w:keepNext w:val="0"/>
              <w:keepLines w:val="0"/>
              <w:widowControl w:val="0"/>
              <w:suppressLineNumbers w:val="0"/>
              <w:spacing w:before="0" w:beforeAutospacing="0" w:after="0" w:afterAutospacing="0"/>
              <w:ind w:left="0" w:right="0"/>
              <w:jc w:val="left"/>
              <w:rPr>
                <w:rFonts w:hint="eastAsia" w:ascii="仿宋" w:hAnsi="仿宋" w:eastAsia="仿宋" w:cs="Times New Roman"/>
                <w:color w:val="000000"/>
                <w:sz w:val="24"/>
                <w:szCs w:val="24"/>
                <w:highlight w:val="none"/>
              </w:rPr>
            </w:pPr>
            <w:r>
              <w:rPr>
                <w:rFonts w:hint="eastAsia" w:ascii="仿宋" w:hAnsi="仿宋" w:eastAsia="仿宋" w:cs="仿宋"/>
                <w:color w:val="000000"/>
                <w:sz w:val="24"/>
                <w:szCs w:val="24"/>
                <w:highlight w:val="none"/>
                <w:lang w:val="en-US" w:eastAsia="zh-CN" w:bidi="ar"/>
              </w:rPr>
              <w:t>2.2前部安装固定式发电机组，采用螺栓结构固定，方便拆卸检修；车厢后部放置抢险水泵及排水管，内配安装直流照明灯，便于车厢内操作作业，车厢两侧上掀门，尾部配铝合金卷帘门，须具备防雨、防雪、防尘功能；</w:t>
            </w:r>
          </w:p>
          <w:p w14:paraId="432FC5EB">
            <w:pPr>
              <w:keepNext w:val="0"/>
              <w:keepLines w:val="0"/>
              <w:widowControl w:val="0"/>
              <w:suppressLineNumbers w:val="0"/>
              <w:spacing w:before="0" w:beforeAutospacing="0" w:after="0" w:afterAutospacing="0"/>
              <w:ind w:left="0" w:right="0"/>
              <w:jc w:val="left"/>
              <w:rPr>
                <w:rFonts w:hint="eastAsia" w:ascii="仿宋" w:hAnsi="仿宋" w:eastAsia="仿宋" w:cs="Times New Roman"/>
                <w:color w:val="000000"/>
                <w:sz w:val="24"/>
                <w:szCs w:val="24"/>
                <w:highlight w:val="none"/>
              </w:rPr>
            </w:pPr>
            <w:r>
              <w:rPr>
                <w:rFonts w:hint="eastAsia" w:ascii="仿宋" w:hAnsi="仿宋" w:eastAsia="仿宋" w:cs="仿宋"/>
                <w:color w:val="000000"/>
                <w:sz w:val="24"/>
                <w:szCs w:val="24"/>
                <w:highlight w:val="none"/>
                <w:lang w:val="en-US" w:eastAsia="zh-CN" w:bidi="ar"/>
              </w:rPr>
              <w:t>2.3车辆两侧须各配两只（共四只）黄白爆闪警灯；</w:t>
            </w:r>
          </w:p>
          <w:p w14:paraId="79524A05">
            <w:pPr>
              <w:keepNext w:val="0"/>
              <w:keepLines w:val="0"/>
              <w:widowControl w:val="0"/>
              <w:suppressLineNumbers w:val="0"/>
              <w:spacing w:before="0" w:beforeAutospacing="0" w:after="0" w:afterAutospacing="0"/>
              <w:ind w:left="0" w:right="0"/>
              <w:jc w:val="left"/>
              <w:rPr>
                <w:rFonts w:hint="eastAsia" w:ascii="仿宋" w:hAnsi="仿宋" w:eastAsia="仿宋" w:cs="Times New Roman"/>
                <w:color w:val="000000"/>
                <w:sz w:val="24"/>
                <w:szCs w:val="24"/>
                <w:highlight w:val="none"/>
              </w:rPr>
            </w:pPr>
            <w:r>
              <w:rPr>
                <w:rFonts w:hint="eastAsia" w:ascii="仿宋" w:hAnsi="仿宋" w:eastAsia="仿宋" w:cs="仿宋"/>
                <w:color w:val="000000"/>
                <w:sz w:val="24"/>
                <w:szCs w:val="24"/>
                <w:highlight w:val="none"/>
                <w:lang w:val="en-US" w:eastAsia="zh-CN" w:bidi="ar"/>
              </w:rPr>
              <w:t>2.4机组安装结构排列合理、整齐；具备抗震功能，车厢内空间宽敞，方便维护操作；</w:t>
            </w:r>
          </w:p>
          <w:p w14:paraId="1F93F8DF">
            <w:pPr>
              <w:keepNext w:val="0"/>
              <w:keepLines w:val="0"/>
              <w:widowControl w:val="0"/>
              <w:suppressLineNumbers w:val="0"/>
              <w:spacing w:before="0" w:beforeAutospacing="0" w:after="0" w:afterAutospacing="0"/>
              <w:ind w:left="0" w:right="0"/>
              <w:jc w:val="left"/>
              <w:rPr>
                <w:rFonts w:hint="eastAsia" w:ascii="仿宋" w:hAnsi="仿宋" w:eastAsia="仿宋" w:cs="Times New Roman"/>
                <w:color w:val="000000"/>
                <w:sz w:val="24"/>
                <w:szCs w:val="24"/>
                <w:highlight w:val="none"/>
              </w:rPr>
            </w:pPr>
            <w:r>
              <w:rPr>
                <w:rFonts w:hint="eastAsia" w:ascii="仿宋" w:hAnsi="仿宋" w:eastAsia="仿宋" w:cs="仿宋"/>
                <w:color w:val="000000"/>
                <w:sz w:val="24"/>
                <w:szCs w:val="24"/>
                <w:highlight w:val="none"/>
                <w:lang w:val="en-US" w:eastAsia="zh-CN" w:bidi="ar"/>
              </w:rPr>
              <w:t>2.5汽车底盘做框架结构加固和防震处理，车轮处加弧形导罩；</w:t>
            </w:r>
          </w:p>
          <w:p w14:paraId="55645553">
            <w:pPr>
              <w:keepNext w:val="0"/>
              <w:keepLines w:val="0"/>
              <w:widowControl w:val="0"/>
              <w:suppressLineNumbers w:val="0"/>
              <w:spacing w:before="0" w:beforeAutospacing="0" w:after="0" w:afterAutospacing="0"/>
              <w:ind w:left="0" w:right="0"/>
              <w:jc w:val="left"/>
              <w:rPr>
                <w:rFonts w:hint="eastAsia" w:ascii="仿宋" w:hAnsi="仿宋" w:eastAsia="仿宋" w:cs="Times New Roman"/>
                <w:color w:val="000000"/>
                <w:sz w:val="24"/>
                <w:szCs w:val="24"/>
                <w:highlight w:val="none"/>
              </w:rPr>
            </w:pPr>
            <w:r>
              <w:rPr>
                <w:rFonts w:hint="eastAsia" w:ascii="仿宋" w:hAnsi="仿宋" w:eastAsia="仿宋" w:cs="仿宋"/>
                <w:color w:val="000000"/>
                <w:sz w:val="24"/>
                <w:szCs w:val="24"/>
                <w:highlight w:val="none"/>
                <w:lang w:val="en-US" w:eastAsia="zh-CN" w:bidi="ar"/>
              </w:rPr>
              <w:t>2.6车厢地板表层应采用花纹防滑不锈钢板材；发电室侧墙壁及顶部采用镀锌网孔板多孔板板材，内壁填充吸音降噪棉。</w:t>
            </w:r>
          </w:p>
          <w:p w14:paraId="44B4C0D5">
            <w:pPr>
              <w:keepNext w:val="0"/>
              <w:keepLines w:val="0"/>
              <w:widowControl w:val="0"/>
              <w:suppressLineNumbers w:val="0"/>
              <w:spacing w:before="0" w:beforeAutospacing="0" w:after="0" w:afterAutospacing="0"/>
              <w:ind w:left="0" w:right="0"/>
              <w:jc w:val="left"/>
              <w:rPr>
                <w:rFonts w:hint="eastAsia" w:ascii="仿宋" w:hAnsi="仿宋" w:eastAsia="仿宋" w:cs="Times New Roman"/>
                <w:color w:val="000000"/>
                <w:sz w:val="24"/>
                <w:szCs w:val="24"/>
                <w:highlight w:val="none"/>
              </w:rPr>
            </w:pPr>
            <w:r>
              <w:rPr>
                <w:rFonts w:hint="eastAsia" w:ascii="仿宋" w:hAnsi="仿宋" w:eastAsia="仿宋" w:cs="仿宋"/>
                <w:color w:val="000000"/>
                <w:sz w:val="24"/>
                <w:szCs w:val="24"/>
                <w:highlight w:val="none"/>
                <w:lang w:val="en-US" w:eastAsia="zh-CN" w:bidi="ar"/>
              </w:rPr>
              <w:t>2.7车辆厢体要求采用整体包覆式，设置下围箱，下围箱内应设置2只以上储藏箱，放置相关维修工具、接地装置等物品；接线安装位置要求设置在车厢侧面合理位置，密闭防水；</w:t>
            </w:r>
          </w:p>
          <w:p w14:paraId="1FCA9B6C">
            <w:pPr>
              <w:keepNext w:val="0"/>
              <w:keepLines w:val="0"/>
              <w:widowControl w:val="0"/>
              <w:suppressLineNumbers w:val="0"/>
              <w:spacing w:before="0" w:beforeAutospacing="0" w:after="0" w:afterAutospacing="0"/>
              <w:ind w:left="0" w:right="0"/>
              <w:jc w:val="left"/>
              <w:rPr>
                <w:rFonts w:hint="eastAsia" w:ascii="仿宋" w:hAnsi="仿宋" w:eastAsia="仿宋" w:cs="Times New Roman"/>
                <w:color w:val="000000"/>
                <w:sz w:val="24"/>
                <w:szCs w:val="24"/>
                <w:highlight w:val="none"/>
              </w:rPr>
            </w:pPr>
            <w:r>
              <w:rPr>
                <w:rFonts w:hint="eastAsia" w:ascii="仿宋" w:hAnsi="仿宋" w:eastAsia="仿宋" w:cs="仿宋"/>
                <w:color w:val="000000"/>
                <w:sz w:val="24"/>
                <w:szCs w:val="24"/>
                <w:highlight w:val="none"/>
                <w:lang w:val="en-US" w:eastAsia="zh-CN" w:bidi="ar"/>
              </w:rPr>
              <w:t>2.8车厢尾部安装液压尾板载重能力≥1100kg，操控方式：“有线遥控+手动按钮”。</w:t>
            </w:r>
          </w:p>
        </w:tc>
        <w:tc>
          <w:tcPr>
            <w:tcW w:w="2076" w:type="dxa"/>
            <w:tcBorders>
              <w:top w:val="single" w:color="auto" w:sz="4" w:space="0"/>
              <w:left w:val="nil"/>
              <w:bottom w:val="single" w:color="auto" w:sz="4" w:space="0"/>
              <w:right w:val="single" w:color="auto" w:sz="4" w:space="0"/>
            </w:tcBorders>
            <w:shd w:val="clear" w:color="auto" w:fill="auto"/>
            <w:vAlign w:val="top"/>
          </w:tcPr>
          <w:p w14:paraId="5091F3E8">
            <w:pPr>
              <w:keepNext w:val="0"/>
              <w:keepLines w:val="0"/>
              <w:widowControl w:val="0"/>
              <w:suppressLineNumbers w:val="0"/>
              <w:spacing w:before="0" w:beforeAutospacing="0" w:after="0" w:afterAutospacing="0"/>
              <w:ind w:left="0" w:right="0"/>
              <w:jc w:val="center"/>
              <w:rPr>
                <w:rFonts w:hint="eastAsia" w:ascii="仿宋" w:hAnsi="仿宋" w:eastAsia="仿宋" w:cs="Times New Roman"/>
                <w:color w:val="000000"/>
                <w:sz w:val="24"/>
                <w:szCs w:val="24"/>
                <w:highlight w:val="none"/>
              </w:rPr>
            </w:pPr>
          </w:p>
        </w:tc>
        <w:tc>
          <w:tcPr>
            <w:tcW w:w="1059" w:type="dxa"/>
            <w:tcBorders>
              <w:top w:val="single" w:color="auto" w:sz="4" w:space="0"/>
              <w:left w:val="nil"/>
              <w:bottom w:val="single" w:color="auto" w:sz="4" w:space="0"/>
              <w:right w:val="single" w:color="auto" w:sz="4" w:space="0"/>
            </w:tcBorders>
            <w:shd w:val="clear" w:color="auto" w:fill="auto"/>
            <w:vAlign w:val="top"/>
          </w:tcPr>
          <w:p w14:paraId="785B6A2F">
            <w:pPr>
              <w:keepNext w:val="0"/>
              <w:keepLines w:val="0"/>
              <w:widowControl w:val="0"/>
              <w:suppressLineNumbers w:val="0"/>
              <w:spacing w:before="0" w:beforeAutospacing="0" w:after="0" w:afterAutospacing="0"/>
              <w:ind w:left="0" w:right="0"/>
              <w:jc w:val="center"/>
              <w:rPr>
                <w:rFonts w:hint="eastAsia" w:ascii="仿宋" w:hAnsi="仿宋" w:eastAsia="仿宋" w:cs="Times New Roman"/>
                <w:color w:val="000000"/>
                <w:sz w:val="24"/>
                <w:szCs w:val="24"/>
                <w:highlight w:val="none"/>
              </w:rPr>
            </w:pPr>
          </w:p>
        </w:tc>
        <w:tc>
          <w:tcPr>
            <w:tcW w:w="956" w:type="dxa"/>
            <w:tcBorders>
              <w:top w:val="single" w:color="auto" w:sz="4" w:space="0"/>
              <w:left w:val="nil"/>
              <w:bottom w:val="single" w:color="auto" w:sz="4" w:space="0"/>
              <w:right w:val="single" w:color="auto" w:sz="4" w:space="0"/>
            </w:tcBorders>
            <w:shd w:val="clear" w:color="auto" w:fill="auto"/>
            <w:vAlign w:val="top"/>
          </w:tcPr>
          <w:p w14:paraId="7E278836">
            <w:pPr>
              <w:keepNext w:val="0"/>
              <w:keepLines w:val="0"/>
              <w:widowControl w:val="0"/>
              <w:suppressLineNumbers w:val="0"/>
              <w:spacing w:before="0" w:beforeAutospacing="0" w:after="0" w:afterAutospacing="0"/>
              <w:ind w:left="0" w:right="0"/>
              <w:jc w:val="center"/>
              <w:rPr>
                <w:rFonts w:hint="eastAsia" w:ascii="仿宋" w:hAnsi="仿宋" w:eastAsia="仿宋" w:cs="Times New Roman"/>
                <w:color w:val="000000"/>
                <w:sz w:val="24"/>
                <w:szCs w:val="24"/>
                <w:highlight w:val="none"/>
              </w:rPr>
            </w:pPr>
          </w:p>
        </w:tc>
      </w:tr>
      <w:tr w14:paraId="119286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813" w:type="dxa"/>
            <w:tcBorders>
              <w:top w:val="single" w:color="auto" w:sz="4" w:space="0"/>
              <w:left w:val="single" w:color="auto" w:sz="4" w:space="0"/>
              <w:bottom w:val="single" w:color="auto" w:sz="4" w:space="0"/>
              <w:right w:val="single" w:color="auto" w:sz="4" w:space="0"/>
            </w:tcBorders>
            <w:shd w:val="clear" w:color="auto" w:fill="auto"/>
            <w:vAlign w:val="top"/>
          </w:tcPr>
          <w:p w14:paraId="2399C217">
            <w:pPr>
              <w:keepNext w:val="0"/>
              <w:keepLines w:val="0"/>
              <w:widowControl w:val="0"/>
              <w:suppressLineNumbers w:val="0"/>
              <w:spacing w:before="0" w:beforeAutospacing="0" w:after="0" w:afterAutospacing="0"/>
              <w:ind w:left="0" w:right="0"/>
              <w:jc w:val="center"/>
              <w:rPr>
                <w:rFonts w:hint="eastAsia" w:ascii="仿宋" w:hAnsi="仿宋" w:eastAsia="仿宋" w:cs="Times New Roman"/>
                <w:color w:val="000000"/>
                <w:sz w:val="24"/>
                <w:szCs w:val="24"/>
                <w:highlight w:val="none"/>
              </w:rPr>
            </w:pPr>
            <w:r>
              <w:rPr>
                <w:rFonts w:hint="eastAsia" w:ascii="仿宋" w:hAnsi="仿宋" w:eastAsia="仿宋" w:cs="仿宋"/>
                <w:color w:val="000000"/>
                <w:sz w:val="24"/>
                <w:szCs w:val="24"/>
                <w:highlight w:val="none"/>
                <w:lang w:val="en-US" w:eastAsia="zh-CN" w:bidi="ar"/>
              </w:rPr>
              <w:t>3</w:t>
            </w:r>
          </w:p>
        </w:tc>
        <w:tc>
          <w:tcPr>
            <w:tcW w:w="1371" w:type="dxa"/>
            <w:tcBorders>
              <w:top w:val="single" w:color="auto" w:sz="4" w:space="0"/>
              <w:left w:val="nil"/>
              <w:bottom w:val="single" w:color="auto" w:sz="4" w:space="0"/>
              <w:right w:val="single" w:color="auto" w:sz="4" w:space="0"/>
            </w:tcBorders>
            <w:shd w:val="clear" w:color="auto" w:fill="auto"/>
            <w:vAlign w:val="top"/>
          </w:tcPr>
          <w:p w14:paraId="54309207">
            <w:pPr>
              <w:keepNext w:val="0"/>
              <w:keepLines w:val="0"/>
              <w:widowControl w:val="0"/>
              <w:suppressLineNumbers w:val="0"/>
              <w:spacing w:before="0" w:beforeAutospacing="0" w:after="0" w:afterAutospacing="0"/>
              <w:ind w:left="0" w:right="0"/>
              <w:jc w:val="left"/>
              <w:rPr>
                <w:rFonts w:hint="eastAsia" w:ascii="仿宋" w:hAnsi="仿宋" w:eastAsia="仿宋" w:cs="Times New Roman"/>
                <w:color w:val="000000"/>
                <w:sz w:val="24"/>
                <w:szCs w:val="24"/>
                <w:highlight w:val="none"/>
              </w:rPr>
            </w:pPr>
            <w:r>
              <w:rPr>
                <w:rFonts w:hint="eastAsia" w:ascii="仿宋" w:hAnsi="仿宋" w:eastAsia="仿宋" w:cs="仿宋"/>
                <w:color w:val="000000"/>
                <w:sz w:val="24"/>
                <w:szCs w:val="24"/>
                <w:highlight w:val="none"/>
                <w:lang w:val="en-US" w:eastAsia="zh-CN" w:bidi="ar"/>
              </w:rPr>
              <w:t>水泵系统</w:t>
            </w:r>
          </w:p>
          <w:p w14:paraId="3977867D">
            <w:pPr>
              <w:keepNext w:val="0"/>
              <w:keepLines w:val="0"/>
              <w:widowControl w:val="0"/>
              <w:suppressLineNumbers w:val="0"/>
              <w:spacing w:before="0" w:beforeAutospacing="0" w:after="0" w:afterAutospacing="0"/>
              <w:ind w:left="0" w:right="0"/>
              <w:jc w:val="center"/>
              <w:rPr>
                <w:rFonts w:hint="eastAsia" w:ascii="仿宋" w:hAnsi="仿宋" w:eastAsia="仿宋" w:cs="Times New Roman"/>
                <w:color w:val="000000"/>
                <w:sz w:val="24"/>
                <w:szCs w:val="24"/>
                <w:highlight w:val="none"/>
              </w:rPr>
            </w:pPr>
          </w:p>
        </w:tc>
        <w:tc>
          <w:tcPr>
            <w:tcW w:w="3294" w:type="dxa"/>
            <w:tcBorders>
              <w:top w:val="single" w:color="auto" w:sz="4" w:space="0"/>
              <w:left w:val="nil"/>
              <w:bottom w:val="single" w:color="auto" w:sz="4" w:space="0"/>
              <w:right w:val="single" w:color="auto" w:sz="4" w:space="0"/>
            </w:tcBorders>
            <w:shd w:val="clear" w:color="auto" w:fill="auto"/>
            <w:vAlign w:val="top"/>
          </w:tcPr>
          <w:p w14:paraId="4472517A">
            <w:pPr>
              <w:keepNext w:val="0"/>
              <w:keepLines w:val="0"/>
              <w:widowControl w:val="0"/>
              <w:suppressLineNumbers w:val="0"/>
              <w:spacing w:before="0" w:beforeAutospacing="0" w:after="0" w:afterAutospacing="0"/>
              <w:ind w:left="0" w:right="0"/>
              <w:jc w:val="left"/>
              <w:rPr>
                <w:rFonts w:hint="eastAsia" w:ascii="仿宋" w:hAnsi="仿宋" w:eastAsia="仿宋" w:cs="Times New Roman"/>
                <w:color w:val="000000"/>
                <w:sz w:val="24"/>
                <w:szCs w:val="24"/>
                <w:highlight w:val="none"/>
              </w:rPr>
            </w:pPr>
            <w:r>
              <w:rPr>
                <w:rFonts w:hint="eastAsia" w:ascii="仿宋" w:hAnsi="仿宋" w:eastAsia="仿宋" w:cs="仿宋"/>
                <w:color w:val="000000"/>
                <w:sz w:val="24"/>
                <w:szCs w:val="24"/>
                <w:highlight w:val="none"/>
                <w:lang w:val="en-US" w:eastAsia="zh-CN" w:bidi="ar"/>
              </w:rPr>
              <w:t>3.1排水系统采用便携式潜水泵4台，单台排水量不小于500m³/h，总排水量不小于2000m³/h。</w:t>
            </w:r>
          </w:p>
          <w:p w14:paraId="4ECDD27B">
            <w:pPr>
              <w:keepNext w:val="0"/>
              <w:keepLines w:val="0"/>
              <w:widowControl w:val="0"/>
              <w:suppressLineNumbers w:val="0"/>
              <w:spacing w:before="0" w:beforeAutospacing="0" w:after="0" w:afterAutospacing="0"/>
              <w:ind w:left="0" w:right="0"/>
              <w:jc w:val="left"/>
              <w:rPr>
                <w:rFonts w:hint="eastAsia" w:ascii="仿宋" w:hAnsi="仿宋" w:eastAsia="仿宋" w:cs="Times New Roman"/>
                <w:color w:val="000000"/>
                <w:sz w:val="24"/>
                <w:szCs w:val="24"/>
                <w:highlight w:val="none"/>
              </w:rPr>
            </w:pPr>
            <w:r>
              <w:rPr>
                <w:rFonts w:hint="eastAsia" w:ascii="仿宋" w:hAnsi="仿宋" w:eastAsia="仿宋" w:cs="仿宋"/>
                <w:color w:val="000000"/>
                <w:sz w:val="24"/>
                <w:szCs w:val="24"/>
                <w:highlight w:val="none"/>
                <w:lang w:val="en-US" w:eastAsia="zh-CN" w:bidi="ar"/>
              </w:rPr>
              <w:t>3.2便携式潜水泵防护等级≥IP68，下潜深度≥18米。</w:t>
            </w:r>
          </w:p>
          <w:p w14:paraId="282D29CD">
            <w:pPr>
              <w:keepNext w:val="0"/>
              <w:keepLines w:val="0"/>
              <w:widowControl w:val="0"/>
              <w:suppressLineNumbers w:val="0"/>
              <w:spacing w:before="0" w:beforeAutospacing="0" w:after="0" w:afterAutospacing="0"/>
              <w:ind w:left="0" w:right="0"/>
              <w:jc w:val="left"/>
              <w:rPr>
                <w:rFonts w:hint="eastAsia" w:ascii="仿宋" w:hAnsi="仿宋" w:eastAsia="仿宋" w:cs="Times New Roman"/>
                <w:color w:val="000000"/>
                <w:sz w:val="24"/>
                <w:szCs w:val="24"/>
                <w:highlight w:val="none"/>
              </w:rPr>
            </w:pPr>
            <w:r>
              <w:rPr>
                <w:rFonts w:hint="eastAsia" w:ascii="仿宋" w:hAnsi="仿宋" w:eastAsia="仿宋" w:cs="仿宋"/>
                <w:color w:val="000000"/>
                <w:sz w:val="24"/>
                <w:szCs w:val="24"/>
                <w:highlight w:val="none"/>
                <w:lang w:val="en-US" w:eastAsia="zh-CN" w:bidi="ar"/>
              </w:rPr>
              <w:t>3.3便携式潜水泵单泵规定点流量≥600m³/h时，扬程≥8m  ；当便携式潜水泵单泵规定点流量≥360m³/h时，扬程 ≥12m 。单泵重量≤25kg。</w:t>
            </w:r>
          </w:p>
          <w:p w14:paraId="4FB9A433">
            <w:pPr>
              <w:keepNext w:val="0"/>
              <w:keepLines w:val="0"/>
              <w:widowControl w:val="0"/>
              <w:suppressLineNumbers w:val="0"/>
              <w:spacing w:before="0" w:beforeAutospacing="0" w:after="0" w:afterAutospacing="0"/>
              <w:ind w:left="0" w:right="0"/>
              <w:jc w:val="left"/>
              <w:rPr>
                <w:rFonts w:hint="eastAsia" w:ascii="仿宋" w:hAnsi="仿宋" w:eastAsia="仿宋" w:cs="Times New Roman"/>
                <w:color w:val="000000"/>
                <w:sz w:val="24"/>
                <w:szCs w:val="24"/>
                <w:highlight w:val="none"/>
              </w:rPr>
            </w:pPr>
            <w:r>
              <w:rPr>
                <w:rFonts w:hint="eastAsia" w:ascii="仿宋" w:hAnsi="仿宋" w:eastAsia="仿宋" w:cs="仿宋"/>
                <w:color w:val="000000"/>
                <w:sz w:val="24"/>
                <w:szCs w:val="24"/>
                <w:highlight w:val="none"/>
                <w:lang w:val="en-US" w:eastAsia="zh-CN" w:bidi="ar"/>
              </w:rPr>
              <w:t>3.4便携式潜水泵最大通过颗粒≥20mm，每台便携式潜水 泵配备专用延长电缆长度≥100m（包含水泵自带、延长线、电源线），电缆之间配备快速接头；接头防护等级≥IP68；</w:t>
            </w:r>
          </w:p>
          <w:p w14:paraId="25C3BFC5">
            <w:pPr>
              <w:keepNext w:val="0"/>
              <w:keepLines w:val="0"/>
              <w:widowControl w:val="0"/>
              <w:suppressLineNumbers w:val="0"/>
              <w:spacing w:before="0" w:beforeAutospacing="0" w:after="0" w:afterAutospacing="0"/>
              <w:ind w:left="0" w:right="0"/>
              <w:jc w:val="left"/>
              <w:rPr>
                <w:rFonts w:hint="eastAsia" w:ascii="仿宋" w:hAnsi="仿宋" w:eastAsia="仿宋" w:cs="Times New Roman"/>
                <w:color w:val="000000"/>
                <w:sz w:val="24"/>
                <w:szCs w:val="24"/>
                <w:highlight w:val="none"/>
              </w:rPr>
            </w:pPr>
            <w:r>
              <w:rPr>
                <w:rFonts w:hint="eastAsia" w:ascii="仿宋" w:hAnsi="仿宋" w:eastAsia="仿宋" w:cs="仿宋"/>
                <w:color w:val="000000"/>
                <w:sz w:val="24"/>
                <w:szCs w:val="24"/>
                <w:highlight w:val="none"/>
                <w:lang w:val="en-US" w:eastAsia="zh-CN" w:bidi="ar"/>
              </w:rPr>
              <w:t>3.5便携式潜水泵航空快插防护等级≥IP68；（投标文件中，投标人提供第三方检测机构出具具有 CMA或 CNAS 标识的防护等级检测报告复印件为佐证材料）</w:t>
            </w:r>
          </w:p>
          <w:p w14:paraId="3837F1AD">
            <w:pPr>
              <w:keepNext w:val="0"/>
              <w:keepLines w:val="0"/>
              <w:widowControl w:val="0"/>
              <w:suppressLineNumbers w:val="0"/>
              <w:spacing w:before="0" w:beforeAutospacing="0" w:after="0" w:afterAutospacing="0"/>
              <w:ind w:left="0" w:right="0"/>
              <w:jc w:val="left"/>
              <w:rPr>
                <w:rFonts w:hint="eastAsia" w:ascii="仿宋" w:hAnsi="仿宋" w:eastAsia="仿宋" w:cs="Times New Roman"/>
                <w:color w:val="000000"/>
                <w:sz w:val="24"/>
                <w:szCs w:val="24"/>
                <w:highlight w:val="none"/>
              </w:rPr>
            </w:pPr>
            <w:r>
              <w:rPr>
                <w:rFonts w:hint="eastAsia" w:ascii="仿宋" w:hAnsi="仿宋" w:eastAsia="仿宋" w:cs="仿宋"/>
                <w:color w:val="000000"/>
                <w:sz w:val="24"/>
                <w:szCs w:val="24"/>
                <w:highlight w:val="none"/>
                <w:lang w:val="en-US" w:eastAsia="zh-CN" w:bidi="ar"/>
              </w:rPr>
              <w:t>3.6水泵材质：外壳为铝合金材质。</w:t>
            </w:r>
          </w:p>
          <w:p w14:paraId="4E36B7B1">
            <w:pPr>
              <w:keepNext w:val="0"/>
              <w:keepLines w:val="0"/>
              <w:widowControl w:val="0"/>
              <w:suppressLineNumbers w:val="0"/>
              <w:spacing w:before="0" w:beforeAutospacing="0" w:after="0" w:afterAutospacing="0"/>
              <w:ind w:left="0" w:right="0"/>
              <w:jc w:val="left"/>
              <w:rPr>
                <w:rFonts w:hint="eastAsia" w:ascii="仿宋" w:hAnsi="仿宋" w:eastAsia="仿宋" w:cs="Times New Roman"/>
                <w:color w:val="000000"/>
                <w:sz w:val="24"/>
                <w:szCs w:val="24"/>
                <w:highlight w:val="none"/>
              </w:rPr>
            </w:pPr>
            <w:r>
              <w:rPr>
                <w:rFonts w:hint="eastAsia" w:ascii="仿宋" w:hAnsi="仿宋" w:eastAsia="仿宋" w:cs="仿宋"/>
                <w:color w:val="000000"/>
                <w:sz w:val="24"/>
                <w:szCs w:val="24"/>
                <w:highlight w:val="none"/>
                <w:lang w:val="en-US" w:eastAsia="zh-CN" w:bidi="ar"/>
              </w:rPr>
              <w:t>水泵控制柜：</w:t>
            </w:r>
          </w:p>
          <w:p w14:paraId="2679074E">
            <w:pPr>
              <w:keepNext w:val="0"/>
              <w:keepLines w:val="0"/>
              <w:widowControl w:val="0"/>
              <w:suppressLineNumbers w:val="0"/>
              <w:spacing w:before="0" w:beforeAutospacing="0" w:after="0" w:afterAutospacing="0"/>
              <w:ind w:left="0" w:right="0"/>
              <w:jc w:val="left"/>
              <w:rPr>
                <w:rFonts w:hint="eastAsia" w:ascii="仿宋" w:hAnsi="仿宋" w:eastAsia="仿宋" w:cs="Times New Roman"/>
                <w:color w:val="000000"/>
                <w:sz w:val="24"/>
                <w:szCs w:val="24"/>
                <w:highlight w:val="none"/>
              </w:rPr>
            </w:pPr>
            <w:r>
              <w:rPr>
                <w:rFonts w:hint="eastAsia" w:ascii="仿宋" w:hAnsi="仿宋" w:eastAsia="仿宋" w:cs="仿宋"/>
                <w:color w:val="000000"/>
                <w:sz w:val="24"/>
                <w:szCs w:val="24"/>
                <w:highlight w:val="none"/>
                <w:lang w:val="en-US" w:eastAsia="zh-CN" w:bidi="ar"/>
              </w:rPr>
              <w:t>3.7便携式潜水泵配备单独的变频器控制柜，方便从车厢内取出，能接入市电使用。控制系统采用集中操控，实现一键启动在机组方面显示水温、油压、速度、电流、电压等，出现异常会报警直至停机。便携式潜水泵控制柜防护等级≥IP66。（投标文件中，投标人提供第三方检测机构出具具有 CMA或 CNAS 标识的防护等级检测报告复印件为佐证材料）</w:t>
            </w:r>
          </w:p>
          <w:p w14:paraId="2FD9B675">
            <w:pPr>
              <w:keepNext w:val="0"/>
              <w:keepLines w:val="0"/>
              <w:widowControl w:val="0"/>
              <w:suppressLineNumbers w:val="0"/>
              <w:spacing w:before="0" w:beforeAutospacing="0" w:after="0" w:afterAutospacing="0"/>
              <w:ind w:left="0" w:right="0"/>
              <w:jc w:val="left"/>
              <w:rPr>
                <w:rFonts w:hint="eastAsia" w:ascii="仿宋" w:hAnsi="仿宋" w:eastAsia="仿宋" w:cs="Times New Roman"/>
                <w:color w:val="000000"/>
                <w:sz w:val="24"/>
                <w:szCs w:val="24"/>
                <w:highlight w:val="none"/>
              </w:rPr>
            </w:pPr>
            <w:r>
              <w:rPr>
                <w:rFonts w:hint="eastAsia" w:ascii="仿宋" w:hAnsi="仿宋" w:eastAsia="仿宋" w:cs="仿宋"/>
                <w:color w:val="000000"/>
                <w:sz w:val="24"/>
                <w:szCs w:val="24"/>
                <w:highlight w:val="none"/>
                <w:lang w:val="en-US" w:eastAsia="zh-CN" w:bidi="ar"/>
              </w:rPr>
              <w:t>3.8排水泵均配套不锈钢丝（304）滤网，同时有足够的过流面积。单泵配聚胺脂高强度浮圈，一体成型，满足泵工作时的浮力要求，具卡口吊环连接软性固定吊索。</w:t>
            </w:r>
          </w:p>
        </w:tc>
        <w:tc>
          <w:tcPr>
            <w:tcW w:w="2076" w:type="dxa"/>
            <w:tcBorders>
              <w:top w:val="single" w:color="auto" w:sz="4" w:space="0"/>
              <w:left w:val="nil"/>
              <w:bottom w:val="single" w:color="auto" w:sz="4" w:space="0"/>
              <w:right w:val="single" w:color="auto" w:sz="4" w:space="0"/>
            </w:tcBorders>
            <w:shd w:val="clear" w:color="auto" w:fill="auto"/>
            <w:vAlign w:val="top"/>
          </w:tcPr>
          <w:p w14:paraId="651F5104">
            <w:pPr>
              <w:keepNext w:val="0"/>
              <w:keepLines w:val="0"/>
              <w:widowControl w:val="0"/>
              <w:suppressLineNumbers w:val="0"/>
              <w:spacing w:before="0" w:beforeAutospacing="0" w:after="0" w:afterAutospacing="0"/>
              <w:ind w:left="0" w:right="0"/>
              <w:jc w:val="center"/>
              <w:rPr>
                <w:rFonts w:hint="eastAsia" w:ascii="仿宋" w:hAnsi="仿宋" w:eastAsia="仿宋" w:cs="Times New Roman"/>
                <w:color w:val="000000"/>
                <w:sz w:val="24"/>
                <w:szCs w:val="24"/>
                <w:highlight w:val="none"/>
              </w:rPr>
            </w:pPr>
          </w:p>
        </w:tc>
        <w:tc>
          <w:tcPr>
            <w:tcW w:w="1059" w:type="dxa"/>
            <w:tcBorders>
              <w:top w:val="single" w:color="auto" w:sz="4" w:space="0"/>
              <w:left w:val="nil"/>
              <w:bottom w:val="single" w:color="auto" w:sz="4" w:space="0"/>
              <w:right w:val="single" w:color="auto" w:sz="4" w:space="0"/>
            </w:tcBorders>
            <w:shd w:val="clear" w:color="auto" w:fill="auto"/>
            <w:vAlign w:val="top"/>
          </w:tcPr>
          <w:p w14:paraId="2065C514">
            <w:pPr>
              <w:keepNext w:val="0"/>
              <w:keepLines w:val="0"/>
              <w:widowControl w:val="0"/>
              <w:suppressLineNumbers w:val="0"/>
              <w:spacing w:before="0" w:beforeAutospacing="0" w:after="0" w:afterAutospacing="0"/>
              <w:ind w:left="0" w:right="0"/>
              <w:jc w:val="center"/>
              <w:rPr>
                <w:rFonts w:hint="eastAsia" w:ascii="仿宋" w:hAnsi="仿宋" w:eastAsia="仿宋" w:cs="Times New Roman"/>
                <w:color w:val="000000"/>
                <w:sz w:val="24"/>
                <w:szCs w:val="24"/>
                <w:highlight w:val="none"/>
              </w:rPr>
            </w:pPr>
          </w:p>
        </w:tc>
        <w:tc>
          <w:tcPr>
            <w:tcW w:w="956" w:type="dxa"/>
            <w:tcBorders>
              <w:top w:val="single" w:color="auto" w:sz="4" w:space="0"/>
              <w:left w:val="nil"/>
              <w:bottom w:val="single" w:color="auto" w:sz="4" w:space="0"/>
              <w:right w:val="single" w:color="auto" w:sz="4" w:space="0"/>
            </w:tcBorders>
            <w:shd w:val="clear" w:color="auto" w:fill="auto"/>
            <w:vAlign w:val="top"/>
          </w:tcPr>
          <w:p w14:paraId="28DD4162">
            <w:pPr>
              <w:keepNext w:val="0"/>
              <w:keepLines w:val="0"/>
              <w:widowControl w:val="0"/>
              <w:suppressLineNumbers w:val="0"/>
              <w:spacing w:before="0" w:beforeAutospacing="0" w:after="0" w:afterAutospacing="0"/>
              <w:ind w:left="0" w:right="0"/>
              <w:jc w:val="center"/>
              <w:rPr>
                <w:rFonts w:hint="eastAsia" w:ascii="仿宋" w:hAnsi="仿宋" w:eastAsia="仿宋" w:cs="Times New Roman"/>
                <w:color w:val="000000"/>
                <w:sz w:val="24"/>
                <w:szCs w:val="24"/>
                <w:highlight w:val="none"/>
              </w:rPr>
            </w:pPr>
          </w:p>
        </w:tc>
      </w:tr>
      <w:tr w14:paraId="673705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813" w:type="dxa"/>
            <w:tcBorders>
              <w:top w:val="single" w:color="auto" w:sz="4" w:space="0"/>
              <w:left w:val="single" w:color="auto" w:sz="4" w:space="0"/>
              <w:bottom w:val="single" w:color="auto" w:sz="4" w:space="0"/>
              <w:right w:val="single" w:color="auto" w:sz="4" w:space="0"/>
            </w:tcBorders>
            <w:shd w:val="clear" w:color="auto" w:fill="auto"/>
            <w:vAlign w:val="top"/>
          </w:tcPr>
          <w:p w14:paraId="0CB556ED">
            <w:pPr>
              <w:keepNext w:val="0"/>
              <w:keepLines w:val="0"/>
              <w:widowControl w:val="0"/>
              <w:suppressLineNumbers w:val="0"/>
              <w:spacing w:before="0" w:beforeAutospacing="0" w:after="0" w:afterAutospacing="0"/>
              <w:ind w:left="0" w:right="0"/>
              <w:jc w:val="center"/>
              <w:rPr>
                <w:rFonts w:hint="eastAsia" w:ascii="仿宋" w:hAnsi="仿宋" w:eastAsia="仿宋" w:cs="Times New Roman"/>
                <w:color w:val="000000"/>
                <w:sz w:val="24"/>
                <w:szCs w:val="24"/>
                <w:highlight w:val="none"/>
              </w:rPr>
            </w:pPr>
            <w:r>
              <w:rPr>
                <w:rFonts w:hint="eastAsia" w:ascii="仿宋" w:hAnsi="仿宋" w:eastAsia="仿宋" w:cs="仿宋"/>
                <w:color w:val="000000"/>
                <w:sz w:val="24"/>
                <w:szCs w:val="24"/>
                <w:highlight w:val="none"/>
                <w:lang w:val="en-US" w:eastAsia="zh-CN" w:bidi="ar"/>
              </w:rPr>
              <w:t>4</w:t>
            </w:r>
          </w:p>
        </w:tc>
        <w:tc>
          <w:tcPr>
            <w:tcW w:w="1371" w:type="dxa"/>
            <w:tcBorders>
              <w:top w:val="single" w:color="auto" w:sz="4" w:space="0"/>
              <w:left w:val="nil"/>
              <w:bottom w:val="single" w:color="auto" w:sz="4" w:space="0"/>
              <w:right w:val="single" w:color="auto" w:sz="4" w:space="0"/>
            </w:tcBorders>
            <w:shd w:val="clear" w:color="auto" w:fill="auto"/>
            <w:vAlign w:val="top"/>
          </w:tcPr>
          <w:p w14:paraId="2CCB5CD3">
            <w:pPr>
              <w:keepNext w:val="0"/>
              <w:keepLines w:val="0"/>
              <w:widowControl w:val="0"/>
              <w:suppressLineNumbers w:val="0"/>
              <w:spacing w:before="0" w:beforeAutospacing="0" w:after="0" w:afterAutospacing="0"/>
              <w:ind w:left="0" w:right="0"/>
              <w:jc w:val="left"/>
              <w:rPr>
                <w:rFonts w:hint="eastAsia" w:ascii="仿宋" w:hAnsi="仿宋" w:eastAsia="仿宋" w:cs="Times New Roman"/>
                <w:color w:val="000000"/>
                <w:sz w:val="24"/>
                <w:szCs w:val="24"/>
                <w:highlight w:val="none"/>
              </w:rPr>
            </w:pPr>
            <w:r>
              <w:rPr>
                <w:rFonts w:hint="eastAsia" w:ascii="仿宋" w:hAnsi="仿宋" w:eastAsia="仿宋" w:cs="仿宋"/>
                <w:color w:val="000000"/>
                <w:sz w:val="24"/>
                <w:szCs w:val="24"/>
                <w:highlight w:val="none"/>
                <w:lang w:val="en-US" w:eastAsia="zh-CN" w:bidi="ar"/>
              </w:rPr>
              <w:t>发电机组</w:t>
            </w:r>
          </w:p>
          <w:p w14:paraId="38F8DB15">
            <w:pPr>
              <w:keepNext w:val="0"/>
              <w:keepLines w:val="0"/>
              <w:widowControl w:val="0"/>
              <w:suppressLineNumbers w:val="0"/>
              <w:spacing w:before="0" w:beforeAutospacing="0" w:after="0" w:afterAutospacing="0"/>
              <w:ind w:left="0" w:right="0"/>
              <w:jc w:val="center"/>
              <w:rPr>
                <w:rFonts w:hint="eastAsia" w:ascii="仿宋" w:hAnsi="仿宋" w:eastAsia="仿宋" w:cs="Times New Roman"/>
                <w:color w:val="000000"/>
                <w:sz w:val="24"/>
                <w:szCs w:val="24"/>
                <w:highlight w:val="none"/>
              </w:rPr>
            </w:pPr>
          </w:p>
        </w:tc>
        <w:tc>
          <w:tcPr>
            <w:tcW w:w="3294" w:type="dxa"/>
            <w:tcBorders>
              <w:top w:val="single" w:color="auto" w:sz="4" w:space="0"/>
              <w:left w:val="nil"/>
              <w:bottom w:val="single" w:color="auto" w:sz="4" w:space="0"/>
              <w:right w:val="single" w:color="auto" w:sz="4" w:space="0"/>
            </w:tcBorders>
            <w:shd w:val="clear" w:color="auto" w:fill="auto"/>
            <w:vAlign w:val="top"/>
          </w:tcPr>
          <w:p w14:paraId="6CD261F4">
            <w:pPr>
              <w:keepNext w:val="0"/>
              <w:keepLines w:val="0"/>
              <w:widowControl w:val="0"/>
              <w:suppressLineNumbers w:val="0"/>
              <w:spacing w:before="0" w:beforeAutospacing="0" w:after="0" w:afterAutospacing="0"/>
              <w:ind w:left="0" w:right="0"/>
              <w:jc w:val="left"/>
              <w:rPr>
                <w:rFonts w:hint="eastAsia" w:ascii="仿宋" w:hAnsi="仿宋" w:eastAsia="仿宋" w:cs="Times New Roman"/>
                <w:color w:val="000000"/>
                <w:sz w:val="24"/>
                <w:szCs w:val="24"/>
                <w:highlight w:val="none"/>
              </w:rPr>
            </w:pPr>
            <w:r>
              <w:rPr>
                <w:rFonts w:hint="eastAsia" w:ascii="仿宋" w:hAnsi="仿宋" w:eastAsia="仿宋" w:cs="仿宋"/>
                <w:color w:val="000000"/>
                <w:sz w:val="24"/>
                <w:szCs w:val="24"/>
                <w:highlight w:val="none"/>
                <w:lang w:val="en-US" w:eastAsia="zh-CN" w:bidi="ar"/>
              </w:rPr>
              <w:t>4.1 柴油发电机组</w:t>
            </w:r>
          </w:p>
          <w:p w14:paraId="500E6706">
            <w:pPr>
              <w:keepNext w:val="0"/>
              <w:keepLines w:val="0"/>
              <w:widowControl w:val="0"/>
              <w:suppressLineNumbers w:val="0"/>
              <w:spacing w:before="0" w:beforeAutospacing="0" w:after="0" w:afterAutospacing="0"/>
              <w:ind w:left="0" w:right="0"/>
              <w:jc w:val="left"/>
              <w:rPr>
                <w:rFonts w:hint="eastAsia" w:ascii="仿宋" w:hAnsi="仿宋" w:eastAsia="仿宋" w:cs="Times New Roman"/>
                <w:color w:val="000000"/>
                <w:sz w:val="24"/>
                <w:szCs w:val="24"/>
                <w:highlight w:val="none"/>
              </w:rPr>
            </w:pPr>
            <w:r>
              <w:rPr>
                <w:rFonts w:hint="eastAsia" w:ascii="仿宋" w:hAnsi="仿宋" w:eastAsia="仿宋" w:cs="仿宋"/>
                <w:color w:val="000000"/>
                <w:sz w:val="24"/>
                <w:szCs w:val="24"/>
                <w:highlight w:val="none"/>
                <w:lang w:val="en-US" w:eastAsia="zh-CN" w:bidi="ar"/>
              </w:rPr>
              <w:t>4.1.1常用功率≥90kW；</w:t>
            </w:r>
          </w:p>
          <w:p w14:paraId="6F5F83B3">
            <w:pPr>
              <w:keepNext w:val="0"/>
              <w:keepLines w:val="0"/>
              <w:widowControl w:val="0"/>
              <w:suppressLineNumbers w:val="0"/>
              <w:spacing w:before="0" w:beforeAutospacing="0" w:after="0" w:afterAutospacing="0"/>
              <w:ind w:left="0" w:right="0"/>
              <w:jc w:val="left"/>
              <w:rPr>
                <w:rFonts w:hint="eastAsia" w:ascii="仿宋" w:hAnsi="仿宋" w:eastAsia="仿宋" w:cs="Times New Roman"/>
                <w:color w:val="000000"/>
                <w:sz w:val="24"/>
                <w:szCs w:val="24"/>
                <w:highlight w:val="none"/>
              </w:rPr>
            </w:pPr>
            <w:r>
              <w:rPr>
                <w:rFonts w:hint="eastAsia" w:ascii="仿宋" w:hAnsi="仿宋" w:eastAsia="仿宋" w:cs="仿宋"/>
                <w:color w:val="000000"/>
                <w:sz w:val="24"/>
                <w:szCs w:val="24"/>
                <w:highlight w:val="none"/>
                <w:lang w:val="en-US" w:eastAsia="zh-CN" w:bidi="ar"/>
              </w:rPr>
              <w:t>4.1.2发电机组降噪处理，降噪消音材料采用长时间使用对人体无害的复合材料；发电机组正常带载工作时。</w:t>
            </w:r>
          </w:p>
          <w:p w14:paraId="3ECBA73F">
            <w:pPr>
              <w:keepNext w:val="0"/>
              <w:keepLines w:val="0"/>
              <w:widowControl w:val="0"/>
              <w:suppressLineNumbers w:val="0"/>
              <w:spacing w:before="0" w:beforeAutospacing="0" w:after="0" w:afterAutospacing="0"/>
              <w:ind w:left="0" w:right="0"/>
              <w:jc w:val="left"/>
              <w:rPr>
                <w:rFonts w:hint="eastAsia" w:ascii="仿宋" w:hAnsi="仿宋" w:eastAsia="仿宋" w:cs="Times New Roman"/>
                <w:color w:val="000000"/>
                <w:sz w:val="24"/>
                <w:szCs w:val="24"/>
                <w:highlight w:val="none"/>
              </w:rPr>
            </w:pPr>
            <w:r>
              <w:rPr>
                <w:rFonts w:hint="eastAsia" w:ascii="仿宋" w:hAnsi="仿宋" w:eastAsia="仿宋" w:cs="仿宋"/>
                <w:color w:val="000000"/>
                <w:sz w:val="24"/>
                <w:szCs w:val="24"/>
                <w:highlight w:val="none"/>
                <w:lang w:val="en-US" w:eastAsia="zh-CN" w:bidi="ar"/>
              </w:rPr>
              <w:t>4.1.3柴油发电机组具体参数要求：</w:t>
            </w:r>
          </w:p>
          <w:p w14:paraId="48FB068F">
            <w:pPr>
              <w:keepNext w:val="0"/>
              <w:keepLines w:val="0"/>
              <w:widowControl w:val="0"/>
              <w:suppressLineNumbers w:val="0"/>
              <w:spacing w:before="0" w:beforeAutospacing="0" w:after="0" w:afterAutospacing="0"/>
              <w:ind w:left="0" w:right="0"/>
              <w:jc w:val="left"/>
              <w:rPr>
                <w:rFonts w:hint="eastAsia" w:ascii="仿宋" w:hAnsi="仿宋" w:eastAsia="仿宋" w:cs="Times New Roman"/>
                <w:color w:val="000000"/>
                <w:sz w:val="24"/>
                <w:szCs w:val="24"/>
                <w:highlight w:val="none"/>
              </w:rPr>
            </w:pPr>
            <w:r>
              <w:rPr>
                <w:rFonts w:hint="eastAsia" w:ascii="仿宋" w:hAnsi="仿宋" w:eastAsia="仿宋" w:cs="仿宋"/>
                <w:color w:val="000000"/>
                <w:sz w:val="24"/>
                <w:szCs w:val="24"/>
                <w:highlight w:val="none"/>
                <w:lang w:val="en-US" w:eastAsia="zh-CN" w:bidi="ar"/>
              </w:rPr>
              <w:t>机组可作三次起运尝试，若三次启动失败，机组须自锁停止操作，并报警；</w:t>
            </w:r>
          </w:p>
          <w:p w14:paraId="4282F077">
            <w:pPr>
              <w:keepNext w:val="0"/>
              <w:keepLines w:val="0"/>
              <w:widowControl w:val="0"/>
              <w:suppressLineNumbers w:val="0"/>
              <w:spacing w:before="0" w:beforeAutospacing="0" w:after="0" w:afterAutospacing="0"/>
              <w:ind w:left="0" w:right="0"/>
              <w:jc w:val="left"/>
              <w:rPr>
                <w:rFonts w:hint="eastAsia" w:ascii="仿宋" w:hAnsi="仿宋" w:eastAsia="仿宋" w:cs="Times New Roman"/>
                <w:color w:val="000000"/>
                <w:sz w:val="24"/>
                <w:szCs w:val="24"/>
                <w:highlight w:val="none"/>
              </w:rPr>
            </w:pPr>
            <w:r>
              <w:rPr>
                <w:rFonts w:hint="eastAsia" w:ascii="仿宋" w:hAnsi="仿宋" w:eastAsia="仿宋" w:cs="仿宋"/>
                <w:color w:val="000000"/>
                <w:sz w:val="24"/>
                <w:szCs w:val="24"/>
                <w:highlight w:val="none"/>
                <w:lang w:val="en-US" w:eastAsia="zh-CN" w:bidi="ar"/>
              </w:rPr>
              <w:t>4.2 柴油发动机具体参数要求：</w:t>
            </w:r>
          </w:p>
          <w:p w14:paraId="714AEA7A">
            <w:pPr>
              <w:keepNext w:val="0"/>
              <w:keepLines w:val="0"/>
              <w:widowControl w:val="0"/>
              <w:suppressLineNumbers w:val="0"/>
              <w:spacing w:before="0" w:beforeAutospacing="0" w:after="0" w:afterAutospacing="0"/>
              <w:ind w:left="0" w:right="0"/>
              <w:jc w:val="left"/>
              <w:rPr>
                <w:rFonts w:hint="eastAsia" w:ascii="仿宋" w:hAnsi="仿宋" w:eastAsia="仿宋" w:cs="Times New Roman"/>
                <w:color w:val="000000"/>
                <w:sz w:val="24"/>
                <w:szCs w:val="24"/>
                <w:highlight w:val="none"/>
              </w:rPr>
            </w:pPr>
            <w:r>
              <w:rPr>
                <w:rFonts w:hint="eastAsia" w:ascii="仿宋" w:hAnsi="仿宋" w:eastAsia="仿宋" w:cs="仿宋"/>
                <w:color w:val="000000"/>
                <w:sz w:val="24"/>
                <w:szCs w:val="24"/>
                <w:highlight w:val="none"/>
                <w:lang w:val="en-US" w:eastAsia="zh-CN" w:bidi="ar"/>
              </w:rPr>
              <w:t>4.2.1具体参数</w:t>
            </w:r>
          </w:p>
          <w:p w14:paraId="22D7F105">
            <w:pPr>
              <w:keepNext w:val="0"/>
              <w:keepLines w:val="0"/>
              <w:widowControl w:val="0"/>
              <w:suppressLineNumbers w:val="0"/>
              <w:spacing w:before="0" w:beforeAutospacing="0" w:after="0" w:afterAutospacing="0"/>
              <w:ind w:left="0" w:right="0"/>
              <w:jc w:val="left"/>
              <w:rPr>
                <w:rFonts w:hint="eastAsia" w:ascii="仿宋" w:hAnsi="仿宋" w:eastAsia="仿宋" w:cs="Times New Roman"/>
                <w:color w:val="000000"/>
                <w:sz w:val="24"/>
                <w:szCs w:val="24"/>
                <w:highlight w:val="none"/>
              </w:rPr>
            </w:pPr>
            <w:r>
              <w:rPr>
                <w:rFonts w:hint="eastAsia" w:ascii="仿宋" w:hAnsi="仿宋" w:eastAsia="仿宋" w:cs="仿宋"/>
                <w:color w:val="000000"/>
                <w:sz w:val="24"/>
                <w:szCs w:val="24"/>
                <w:highlight w:val="none"/>
                <w:lang w:val="en-US" w:eastAsia="zh-CN" w:bidi="ar"/>
              </w:rPr>
              <w:t>4.2.1.1调速方式：高压共轨电控；</w:t>
            </w:r>
          </w:p>
          <w:p w14:paraId="20F9D96A">
            <w:pPr>
              <w:keepNext w:val="0"/>
              <w:keepLines w:val="0"/>
              <w:widowControl w:val="0"/>
              <w:suppressLineNumbers w:val="0"/>
              <w:spacing w:before="0" w:beforeAutospacing="0" w:after="0" w:afterAutospacing="0"/>
              <w:ind w:left="0" w:right="0"/>
              <w:jc w:val="left"/>
              <w:rPr>
                <w:rFonts w:hint="eastAsia" w:ascii="仿宋" w:hAnsi="仿宋" w:eastAsia="仿宋" w:cs="Times New Roman"/>
                <w:color w:val="000000"/>
                <w:sz w:val="24"/>
                <w:szCs w:val="24"/>
                <w:highlight w:val="none"/>
              </w:rPr>
            </w:pPr>
            <w:r>
              <w:rPr>
                <w:rFonts w:hint="eastAsia" w:ascii="仿宋" w:hAnsi="仿宋" w:eastAsia="仿宋" w:cs="仿宋"/>
                <w:color w:val="000000"/>
                <w:sz w:val="24"/>
                <w:szCs w:val="24"/>
                <w:highlight w:val="none"/>
                <w:lang w:val="en-US" w:eastAsia="zh-CN" w:bidi="ar"/>
              </w:rPr>
              <w:t>4.2.1.2启动马达、并配有自充电发电机。</w:t>
            </w:r>
          </w:p>
          <w:p w14:paraId="09713777">
            <w:pPr>
              <w:keepNext w:val="0"/>
              <w:keepLines w:val="0"/>
              <w:widowControl w:val="0"/>
              <w:suppressLineNumbers w:val="0"/>
              <w:spacing w:before="0" w:beforeAutospacing="0" w:after="0" w:afterAutospacing="0"/>
              <w:ind w:left="0" w:right="0"/>
              <w:jc w:val="left"/>
              <w:rPr>
                <w:rFonts w:hint="eastAsia" w:ascii="仿宋" w:hAnsi="仿宋" w:eastAsia="仿宋" w:cs="Times New Roman"/>
                <w:color w:val="000000"/>
                <w:sz w:val="24"/>
                <w:szCs w:val="24"/>
                <w:highlight w:val="none"/>
              </w:rPr>
            </w:pPr>
            <w:r>
              <w:rPr>
                <w:rFonts w:hint="eastAsia" w:ascii="仿宋" w:hAnsi="仿宋" w:eastAsia="仿宋" w:cs="仿宋"/>
                <w:color w:val="000000"/>
                <w:sz w:val="24"/>
                <w:szCs w:val="24"/>
                <w:highlight w:val="none"/>
                <w:lang w:val="en-US" w:eastAsia="zh-CN" w:bidi="ar"/>
              </w:rPr>
              <w:t>4.2.2冷却系统：</w:t>
            </w:r>
          </w:p>
          <w:p w14:paraId="1C2697F1">
            <w:pPr>
              <w:keepNext w:val="0"/>
              <w:keepLines w:val="0"/>
              <w:widowControl w:val="0"/>
              <w:suppressLineNumbers w:val="0"/>
              <w:spacing w:before="0" w:beforeAutospacing="0" w:after="0" w:afterAutospacing="0"/>
              <w:ind w:left="0" w:right="0"/>
              <w:jc w:val="left"/>
              <w:rPr>
                <w:rFonts w:hint="eastAsia" w:ascii="仿宋" w:hAnsi="仿宋" w:eastAsia="仿宋" w:cs="Times New Roman"/>
                <w:color w:val="000000"/>
                <w:sz w:val="24"/>
                <w:szCs w:val="24"/>
                <w:highlight w:val="none"/>
              </w:rPr>
            </w:pPr>
            <w:r>
              <w:rPr>
                <w:rFonts w:hint="eastAsia" w:ascii="仿宋" w:hAnsi="仿宋" w:eastAsia="仿宋" w:cs="仿宋"/>
                <w:color w:val="000000"/>
                <w:sz w:val="24"/>
                <w:szCs w:val="24"/>
                <w:highlight w:val="none"/>
                <w:lang w:val="en-US" w:eastAsia="zh-CN" w:bidi="ar"/>
              </w:rPr>
              <w:t>4.2.2.1发动机须为封闭式循环水冷却；</w:t>
            </w:r>
          </w:p>
          <w:p w14:paraId="73017B52">
            <w:pPr>
              <w:keepNext w:val="0"/>
              <w:keepLines w:val="0"/>
              <w:widowControl w:val="0"/>
              <w:suppressLineNumbers w:val="0"/>
              <w:spacing w:before="0" w:beforeAutospacing="0" w:after="0" w:afterAutospacing="0"/>
              <w:ind w:left="0" w:right="0"/>
              <w:jc w:val="left"/>
              <w:rPr>
                <w:rFonts w:hint="eastAsia" w:ascii="仿宋" w:hAnsi="仿宋" w:eastAsia="仿宋" w:cs="Times New Roman"/>
                <w:color w:val="000000"/>
                <w:sz w:val="24"/>
                <w:szCs w:val="24"/>
                <w:highlight w:val="none"/>
              </w:rPr>
            </w:pPr>
            <w:r>
              <w:rPr>
                <w:rFonts w:hint="eastAsia" w:ascii="仿宋" w:hAnsi="仿宋" w:eastAsia="仿宋" w:cs="仿宋"/>
                <w:color w:val="000000"/>
                <w:sz w:val="24"/>
                <w:szCs w:val="24"/>
                <w:highlight w:val="none"/>
                <w:lang w:val="en-US" w:eastAsia="zh-CN" w:bidi="ar"/>
              </w:rPr>
              <w:t>4.2.2.2采用带水泵的循环水套和皮带传动风扇的散热器。</w:t>
            </w:r>
          </w:p>
          <w:p w14:paraId="04978D1E">
            <w:pPr>
              <w:keepNext w:val="0"/>
              <w:keepLines w:val="0"/>
              <w:widowControl w:val="0"/>
              <w:suppressLineNumbers w:val="0"/>
              <w:spacing w:before="0" w:beforeAutospacing="0" w:after="0" w:afterAutospacing="0"/>
              <w:ind w:left="0" w:right="0"/>
              <w:jc w:val="left"/>
              <w:rPr>
                <w:rFonts w:hint="eastAsia" w:ascii="仿宋" w:hAnsi="仿宋" w:eastAsia="仿宋" w:cs="Times New Roman"/>
                <w:color w:val="000000"/>
                <w:sz w:val="24"/>
                <w:szCs w:val="24"/>
                <w:highlight w:val="none"/>
              </w:rPr>
            </w:pPr>
            <w:r>
              <w:rPr>
                <w:rFonts w:hint="eastAsia" w:ascii="仿宋" w:hAnsi="仿宋" w:eastAsia="仿宋" w:cs="仿宋"/>
                <w:color w:val="000000"/>
                <w:sz w:val="24"/>
                <w:szCs w:val="24"/>
                <w:highlight w:val="none"/>
                <w:lang w:val="en-US" w:eastAsia="zh-CN" w:bidi="ar"/>
              </w:rPr>
              <w:t>4.2.2.3满足国三排放标准。</w:t>
            </w:r>
          </w:p>
          <w:p w14:paraId="4C6795B6">
            <w:pPr>
              <w:keepNext w:val="0"/>
              <w:keepLines w:val="0"/>
              <w:widowControl w:val="0"/>
              <w:suppressLineNumbers w:val="0"/>
              <w:spacing w:before="0" w:beforeAutospacing="0" w:after="0" w:afterAutospacing="0"/>
              <w:ind w:left="0" w:right="0"/>
              <w:jc w:val="left"/>
              <w:rPr>
                <w:rFonts w:hint="eastAsia" w:ascii="仿宋" w:hAnsi="仿宋" w:eastAsia="仿宋" w:cs="Times New Roman"/>
                <w:color w:val="000000"/>
                <w:sz w:val="24"/>
                <w:szCs w:val="24"/>
                <w:highlight w:val="none"/>
              </w:rPr>
            </w:pPr>
            <w:r>
              <w:rPr>
                <w:rFonts w:hint="eastAsia" w:ascii="仿宋" w:hAnsi="仿宋" w:eastAsia="仿宋" w:cs="仿宋"/>
                <w:color w:val="000000"/>
                <w:sz w:val="24"/>
                <w:szCs w:val="24"/>
                <w:highlight w:val="none"/>
                <w:lang w:val="en-US" w:eastAsia="zh-CN" w:bidi="ar"/>
              </w:rPr>
              <w:t>4.2.3起动系统：</w:t>
            </w:r>
          </w:p>
          <w:p w14:paraId="7E33F25C">
            <w:pPr>
              <w:keepNext w:val="0"/>
              <w:keepLines w:val="0"/>
              <w:widowControl w:val="0"/>
              <w:suppressLineNumbers w:val="0"/>
              <w:spacing w:before="0" w:beforeAutospacing="0" w:after="0" w:afterAutospacing="0"/>
              <w:ind w:left="0" w:right="0"/>
              <w:jc w:val="left"/>
              <w:rPr>
                <w:rFonts w:hint="eastAsia" w:ascii="仿宋" w:hAnsi="仿宋" w:eastAsia="仿宋" w:cs="Times New Roman"/>
                <w:color w:val="000000"/>
                <w:sz w:val="24"/>
                <w:szCs w:val="24"/>
                <w:highlight w:val="none"/>
              </w:rPr>
            </w:pPr>
            <w:r>
              <w:rPr>
                <w:rFonts w:hint="eastAsia" w:ascii="仿宋" w:hAnsi="仿宋" w:eastAsia="仿宋" w:cs="仿宋"/>
                <w:color w:val="000000"/>
                <w:sz w:val="24"/>
                <w:szCs w:val="24"/>
                <w:highlight w:val="none"/>
                <w:lang w:val="en-US" w:eastAsia="zh-CN" w:bidi="ar"/>
              </w:rPr>
              <w:t>4.2.3.1采用 24V 起动马达，蓄电池电起动系统；</w:t>
            </w:r>
          </w:p>
          <w:p w14:paraId="0CA35F43">
            <w:pPr>
              <w:keepNext w:val="0"/>
              <w:keepLines w:val="0"/>
              <w:widowControl w:val="0"/>
              <w:suppressLineNumbers w:val="0"/>
              <w:spacing w:before="0" w:beforeAutospacing="0" w:after="0" w:afterAutospacing="0"/>
              <w:ind w:left="0" w:right="0"/>
              <w:jc w:val="left"/>
              <w:rPr>
                <w:rFonts w:hint="eastAsia" w:ascii="仿宋" w:hAnsi="仿宋" w:eastAsia="仿宋" w:cs="Times New Roman"/>
                <w:color w:val="000000"/>
                <w:sz w:val="24"/>
                <w:szCs w:val="24"/>
                <w:highlight w:val="none"/>
              </w:rPr>
            </w:pPr>
            <w:r>
              <w:rPr>
                <w:rFonts w:hint="eastAsia" w:ascii="仿宋" w:hAnsi="仿宋" w:eastAsia="仿宋" w:cs="仿宋"/>
                <w:color w:val="000000"/>
                <w:sz w:val="24"/>
                <w:szCs w:val="24"/>
                <w:highlight w:val="none"/>
                <w:lang w:val="en-US" w:eastAsia="zh-CN" w:bidi="ar"/>
              </w:rPr>
              <w:t>4.2.3.2蓄电池采用品牌铅酸电池。</w:t>
            </w:r>
          </w:p>
          <w:p w14:paraId="5B2240B6">
            <w:pPr>
              <w:keepNext w:val="0"/>
              <w:keepLines w:val="0"/>
              <w:widowControl w:val="0"/>
              <w:suppressLineNumbers w:val="0"/>
              <w:spacing w:before="0" w:beforeAutospacing="0" w:after="0" w:afterAutospacing="0"/>
              <w:ind w:left="0" w:right="0"/>
              <w:jc w:val="left"/>
              <w:rPr>
                <w:rFonts w:hint="eastAsia" w:ascii="仿宋" w:hAnsi="仿宋" w:eastAsia="仿宋" w:cs="Times New Roman"/>
                <w:color w:val="000000"/>
                <w:sz w:val="24"/>
                <w:szCs w:val="24"/>
                <w:highlight w:val="none"/>
              </w:rPr>
            </w:pPr>
            <w:r>
              <w:rPr>
                <w:rFonts w:hint="eastAsia" w:ascii="仿宋" w:hAnsi="仿宋" w:eastAsia="仿宋" w:cs="仿宋"/>
                <w:color w:val="000000"/>
                <w:sz w:val="24"/>
                <w:szCs w:val="24"/>
                <w:highlight w:val="none"/>
                <w:lang w:val="en-US" w:eastAsia="zh-CN" w:bidi="ar"/>
              </w:rPr>
              <w:t>4.3 发电机具体参数要求：</w:t>
            </w:r>
          </w:p>
          <w:p w14:paraId="0DB5C9FE">
            <w:pPr>
              <w:keepNext w:val="0"/>
              <w:keepLines w:val="0"/>
              <w:widowControl w:val="0"/>
              <w:suppressLineNumbers w:val="0"/>
              <w:spacing w:before="0" w:beforeAutospacing="0" w:after="0" w:afterAutospacing="0"/>
              <w:ind w:left="0" w:right="0"/>
              <w:jc w:val="left"/>
              <w:rPr>
                <w:rFonts w:hint="eastAsia" w:ascii="仿宋" w:hAnsi="仿宋" w:eastAsia="仿宋" w:cs="Times New Roman"/>
                <w:color w:val="000000"/>
                <w:sz w:val="24"/>
                <w:szCs w:val="24"/>
                <w:highlight w:val="none"/>
              </w:rPr>
            </w:pPr>
            <w:r>
              <w:rPr>
                <w:rFonts w:hint="eastAsia" w:ascii="仿宋" w:hAnsi="仿宋" w:eastAsia="仿宋" w:cs="仿宋"/>
                <w:color w:val="000000"/>
                <w:sz w:val="24"/>
                <w:szCs w:val="24"/>
                <w:highlight w:val="none"/>
                <w:lang w:val="en-US" w:eastAsia="zh-CN" w:bidi="ar"/>
              </w:rPr>
              <w:t>励磁器激磁方式：所用发电机须采用无刷永磁励磁方式,受负载变化的影响小，且对不同负载，无论是感性或阻性负荷及 SCR 负载，均须具有良好的响应特性；</w:t>
            </w:r>
          </w:p>
          <w:p w14:paraId="1EA65D1A">
            <w:pPr>
              <w:keepNext w:val="0"/>
              <w:keepLines w:val="0"/>
              <w:widowControl w:val="0"/>
              <w:suppressLineNumbers w:val="0"/>
              <w:spacing w:before="0" w:beforeAutospacing="0" w:after="0" w:afterAutospacing="0"/>
              <w:ind w:left="0" w:right="0"/>
              <w:jc w:val="left"/>
              <w:rPr>
                <w:rFonts w:hint="eastAsia" w:ascii="仿宋" w:hAnsi="仿宋" w:eastAsia="仿宋" w:cs="Times New Roman"/>
                <w:color w:val="000000"/>
                <w:sz w:val="24"/>
                <w:szCs w:val="24"/>
                <w:highlight w:val="none"/>
              </w:rPr>
            </w:pPr>
            <w:r>
              <w:rPr>
                <w:rFonts w:hint="eastAsia" w:ascii="仿宋" w:hAnsi="仿宋" w:eastAsia="仿宋" w:cs="仿宋"/>
                <w:color w:val="000000"/>
                <w:sz w:val="24"/>
                <w:szCs w:val="24"/>
                <w:highlight w:val="none"/>
                <w:lang w:val="en-US" w:eastAsia="zh-CN" w:bidi="ar"/>
              </w:rPr>
              <w:t>4.4 机组控制屏具体参数要求：</w:t>
            </w:r>
          </w:p>
          <w:p w14:paraId="3C5C6D89">
            <w:pPr>
              <w:keepNext w:val="0"/>
              <w:keepLines w:val="0"/>
              <w:widowControl w:val="0"/>
              <w:suppressLineNumbers w:val="0"/>
              <w:spacing w:before="0" w:beforeAutospacing="0" w:after="0" w:afterAutospacing="0"/>
              <w:ind w:left="0" w:right="0"/>
              <w:jc w:val="left"/>
              <w:rPr>
                <w:rFonts w:hint="eastAsia" w:ascii="仿宋" w:hAnsi="仿宋" w:eastAsia="仿宋" w:cs="Times New Roman"/>
                <w:color w:val="000000"/>
                <w:sz w:val="24"/>
                <w:szCs w:val="24"/>
                <w:highlight w:val="none"/>
              </w:rPr>
            </w:pPr>
            <w:r>
              <w:rPr>
                <w:rFonts w:hint="eastAsia" w:ascii="仿宋" w:hAnsi="仿宋" w:eastAsia="仿宋" w:cs="仿宋"/>
                <w:color w:val="000000"/>
                <w:sz w:val="24"/>
                <w:szCs w:val="24"/>
                <w:highlight w:val="none"/>
                <w:lang w:val="en-US" w:eastAsia="zh-CN" w:bidi="ar"/>
              </w:rPr>
              <w:t>4.4.1主控制器须采用微处理器，程序控制操作报警，须具备信号处理能力强，监控功能多等功能；</w:t>
            </w:r>
          </w:p>
          <w:p w14:paraId="5B61AC7A">
            <w:pPr>
              <w:keepNext w:val="0"/>
              <w:keepLines w:val="0"/>
              <w:widowControl w:val="0"/>
              <w:suppressLineNumbers w:val="0"/>
              <w:spacing w:before="0" w:beforeAutospacing="0" w:after="0" w:afterAutospacing="0"/>
              <w:ind w:left="0" w:right="0"/>
              <w:jc w:val="left"/>
              <w:rPr>
                <w:rFonts w:hint="eastAsia" w:ascii="仿宋" w:hAnsi="仿宋" w:eastAsia="仿宋" w:cs="Times New Roman"/>
                <w:color w:val="000000"/>
                <w:sz w:val="24"/>
                <w:szCs w:val="24"/>
                <w:highlight w:val="none"/>
              </w:rPr>
            </w:pPr>
            <w:r>
              <w:rPr>
                <w:rFonts w:hint="eastAsia" w:ascii="仿宋" w:hAnsi="仿宋" w:eastAsia="仿宋" w:cs="仿宋"/>
                <w:color w:val="000000"/>
                <w:sz w:val="24"/>
                <w:szCs w:val="24"/>
                <w:highlight w:val="none"/>
                <w:lang w:val="en-US" w:eastAsia="zh-CN" w:bidi="ar"/>
              </w:rPr>
              <w:t>4.4.2响应速度须达到快；</w:t>
            </w:r>
          </w:p>
          <w:p w14:paraId="3C4872FB">
            <w:pPr>
              <w:keepNext w:val="0"/>
              <w:keepLines w:val="0"/>
              <w:widowControl w:val="0"/>
              <w:suppressLineNumbers w:val="0"/>
              <w:spacing w:before="0" w:beforeAutospacing="0" w:after="0" w:afterAutospacing="0"/>
              <w:ind w:left="0" w:right="0"/>
              <w:jc w:val="left"/>
              <w:rPr>
                <w:rFonts w:hint="eastAsia" w:ascii="仿宋" w:hAnsi="仿宋" w:eastAsia="仿宋" w:cs="Times New Roman"/>
                <w:color w:val="000000"/>
                <w:sz w:val="24"/>
                <w:szCs w:val="24"/>
                <w:highlight w:val="none"/>
              </w:rPr>
            </w:pPr>
            <w:r>
              <w:rPr>
                <w:rFonts w:hint="eastAsia" w:ascii="仿宋" w:hAnsi="仿宋" w:eastAsia="仿宋" w:cs="仿宋"/>
                <w:color w:val="000000"/>
                <w:sz w:val="24"/>
                <w:szCs w:val="24"/>
                <w:highlight w:val="none"/>
                <w:lang w:val="en-US" w:eastAsia="zh-CN" w:bidi="ar"/>
              </w:rPr>
              <w:t>4.4.3各种信号仪表、状态指示灯（高亮度 LED）等，须根据市电信号自动起动和停止发电机组。</w:t>
            </w:r>
          </w:p>
        </w:tc>
        <w:tc>
          <w:tcPr>
            <w:tcW w:w="2076" w:type="dxa"/>
            <w:tcBorders>
              <w:top w:val="single" w:color="auto" w:sz="4" w:space="0"/>
              <w:left w:val="nil"/>
              <w:bottom w:val="single" w:color="auto" w:sz="4" w:space="0"/>
              <w:right w:val="single" w:color="auto" w:sz="4" w:space="0"/>
            </w:tcBorders>
            <w:shd w:val="clear" w:color="auto" w:fill="auto"/>
            <w:vAlign w:val="top"/>
          </w:tcPr>
          <w:p w14:paraId="69F01601">
            <w:pPr>
              <w:keepNext w:val="0"/>
              <w:keepLines w:val="0"/>
              <w:widowControl w:val="0"/>
              <w:suppressLineNumbers w:val="0"/>
              <w:spacing w:before="0" w:beforeAutospacing="0" w:after="0" w:afterAutospacing="0"/>
              <w:ind w:left="0" w:right="0"/>
              <w:jc w:val="center"/>
              <w:rPr>
                <w:rFonts w:hint="eastAsia" w:ascii="仿宋" w:hAnsi="仿宋" w:eastAsia="仿宋" w:cs="Times New Roman"/>
                <w:color w:val="000000"/>
                <w:sz w:val="24"/>
                <w:szCs w:val="24"/>
                <w:highlight w:val="none"/>
              </w:rPr>
            </w:pPr>
          </w:p>
        </w:tc>
        <w:tc>
          <w:tcPr>
            <w:tcW w:w="1059" w:type="dxa"/>
            <w:tcBorders>
              <w:top w:val="single" w:color="auto" w:sz="4" w:space="0"/>
              <w:left w:val="nil"/>
              <w:bottom w:val="single" w:color="auto" w:sz="4" w:space="0"/>
              <w:right w:val="single" w:color="auto" w:sz="4" w:space="0"/>
            </w:tcBorders>
            <w:shd w:val="clear" w:color="auto" w:fill="auto"/>
            <w:vAlign w:val="top"/>
          </w:tcPr>
          <w:p w14:paraId="486553E0">
            <w:pPr>
              <w:keepNext w:val="0"/>
              <w:keepLines w:val="0"/>
              <w:widowControl w:val="0"/>
              <w:suppressLineNumbers w:val="0"/>
              <w:spacing w:before="0" w:beforeAutospacing="0" w:after="0" w:afterAutospacing="0"/>
              <w:ind w:left="0" w:right="0"/>
              <w:jc w:val="center"/>
              <w:rPr>
                <w:rFonts w:hint="eastAsia" w:ascii="仿宋" w:hAnsi="仿宋" w:eastAsia="仿宋" w:cs="Times New Roman"/>
                <w:color w:val="000000"/>
                <w:sz w:val="24"/>
                <w:szCs w:val="24"/>
                <w:highlight w:val="none"/>
              </w:rPr>
            </w:pPr>
          </w:p>
        </w:tc>
        <w:tc>
          <w:tcPr>
            <w:tcW w:w="956" w:type="dxa"/>
            <w:tcBorders>
              <w:top w:val="single" w:color="auto" w:sz="4" w:space="0"/>
              <w:left w:val="nil"/>
              <w:bottom w:val="single" w:color="auto" w:sz="4" w:space="0"/>
              <w:right w:val="single" w:color="auto" w:sz="4" w:space="0"/>
            </w:tcBorders>
            <w:shd w:val="clear" w:color="auto" w:fill="auto"/>
            <w:vAlign w:val="top"/>
          </w:tcPr>
          <w:p w14:paraId="23139C30">
            <w:pPr>
              <w:keepNext w:val="0"/>
              <w:keepLines w:val="0"/>
              <w:widowControl w:val="0"/>
              <w:suppressLineNumbers w:val="0"/>
              <w:spacing w:before="0" w:beforeAutospacing="0" w:after="0" w:afterAutospacing="0"/>
              <w:ind w:left="0" w:right="0"/>
              <w:jc w:val="center"/>
              <w:rPr>
                <w:rFonts w:hint="eastAsia" w:ascii="仿宋" w:hAnsi="仿宋" w:eastAsia="仿宋" w:cs="Times New Roman"/>
                <w:color w:val="000000"/>
                <w:sz w:val="24"/>
                <w:szCs w:val="24"/>
                <w:highlight w:val="none"/>
              </w:rPr>
            </w:pPr>
          </w:p>
        </w:tc>
      </w:tr>
      <w:tr w14:paraId="72529A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813" w:type="dxa"/>
            <w:tcBorders>
              <w:top w:val="single" w:color="auto" w:sz="4" w:space="0"/>
              <w:left w:val="single" w:color="auto" w:sz="4" w:space="0"/>
              <w:bottom w:val="single" w:color="auto" w:sz="4" w:space="0"/>
              <w:right w:val="single" w:color="auto" w:sz="4" w:space="0"/>
            </w:tcBorders>
            <w:shd w:val="clear" w:color="auto" w:fill="auto"/>
            <w:vAlign w:val="top"/>
          </w:tcPr>
          <w:p w14:paraId="4B365EB3">
            <w:pPr>
              <w:keepNext w:val="0"/>
              <w:keepLines w:val="0"/>
              <w:widowControl w:val="0"/>
              <w:suppressLineNumbers w:val="0"/>
              <w:spacing w:before="0" w:beforeAutospacing="0" w:after="0" w:afterAutospacing="0"/>
              <w:ind w:left="0" w:right="0"/>
              <w:jc w:val="center"/>
              <w:rPr>
                <w:rFonts w:hint="eastAsia" w:ascii="仿宋" w:hAnsi="仿宋" w:eastAsia="仿宋" w:cs="Times New Roman"/>
                <w:color w:val="000000"/>
                <w:sz w:val="24"/>
                <w:szCs w:val="24"/>
                <w:highlight w:val="none"/>
              </w:rPr>
            </w:pPr>
            <w:r>
              <w:rPr>
                <w:rFonts w:hint="eastAsia" w:ascii="仿宋" w:hAnsi="仿宋" w:eastAsia="仿宋" w:cs="仿宋"/>
                <w:color w:val="000000"/>
                <w:sz w:val="24"/>
                <w:szCs w:val="24"/>
                <w:highlight w:val="none"/>
                <w:lang w:val="en-US" w:eastAsia="zh-CN" w:bidi="ar"/>
              </w:rPr>
              <w:t>5</w:t>
            </w:r>
          </w:p>
        </w:tc>
        <w:tc>
          <w:tcPr>
            <w:tcW w:w="1371" w:type="dxa"/>
            <w:tcBorders>
              <w:top w:val="single" w:color="auto" w:sz="4" w:space="0"/>
              <w:left w:val="nil"/>
              <w:bottom w:val="single" w:color="auto" w:sz="4" w:space="0"/>
              <w:right w:val="single" w:color="auto" w:sz="4" w:space="0"/>
            </w:tcBorders>
            <w:shd w:val="clear" w:color="auto" w:fill="auto"/>
            <w:vAlign w:val="top"/>
          </w:tcPr>
          <w:p w14:paraId="3B6DD27D">
            <w:pPr>
              <w:keepNext w:val="0"/>
              <w:keepLines w:val="0"/>
              <w:widowControl w:val="0"/>
              <w:suppressLineNumbers w:val="0"/>
              <w:spacing w:before="0" w:beforeAutospacing="0" w:after="0" w:afterAutospacing="0"/>
              <w:ind w:left="0" w:right="0"/>
              <w:jc w:val="left"/>
              <w:rPr>
                <w:rFonts w:hint="eastAsia" w:ascii="仿宋" w:hAnsi="仿宋" w:eastAsia="仿宋" w:cs="Times New Roman"/>
                <w:color w:val="000000"/>
                <w:sz w:val="24"/>
                <w:szCs w:val="24"/>
                <w:highlight w:val="none"/>
              </w:rPr>
            </w:pPr>
            <w:r>
              <w:rPr>
                <w:rFonts w:hint="eastAsia" w:ascii="仿宋" w:hAnsi="仿宋" w:eastAsia="仿宋" w:cs="仿宋"/>
                <w:color w:val="000000"/>
                <w:sz w:val="24"/>
                <w:szCs w:val="24"/>
                <w:highlight w:val="none"/>
                <w:lang w:val="en-US" w:eastAsia="zh-CN" w:bidi="ar"/>
              </w:rPr>
              <w:t>操作控制系统</w:t>
            </w:r>
          </w:p>
          <w:p w14:paraId="1243BD3C">
            <w:pPr>
              <w:keepNext w:val="0"/>
              <w:keepLines w:val="0"/>
              <w:widowControl w:val="0"/>
              <w:suppressLineNumbers w:val="0"/>
              <w:spacing w:before="0" w:beforeAutospacing="0" w:after="0" w:afterAutospacing="0"/>
              <w:ind w:left="0" w:right="0"/>
              <w:jc w:val="center"/>
              <w:rPr>
                <w:rFonts w:hint="eastAsia" w:ascii="仿宋" w:hAnsi="仿宋" w:eastAsia="仿宋" w:cs="Times New Roman"/>
                <w:color w:val="000000"/>
                <w:sz w:val="24"/>
                <w:szCs w:val="24"/>
                <w:highlight w:val="none"/>
              </w:rPr>
            </w:pPr>
          </w:p>
        </w:tc>
        <w:tc>
          <w:tcPr>
            <w:tcW w:w="3294" w:type="dxa"/>
            <w:tcBorders>
              <w:top w:val="single" w:color="auto" w:sz="4" w:space="0"/>
              <w:left w:val="nil"/>
              <w:bottom w:val="single" w:color="auto" w:sz="4" w:space="0"/>
              <w:right w:val="single" w:color="auto" w:sz="4" w:space="0"/>
            </w:tcBorders>
            <w:shd w:val="clear" w:color="auto" w:fill="auto"/>
            <w:vAlign w:val="top"/>
          </w:tcPr>
          <w:p w14:paraId="3D2C5C80">
            <w:pPr>
              <w:keepNext w:val="0"/>
              <w:keepLines w:val="0"/>
              <w:widowControl w:val="0"/>
              <w:suppressLineNumbers w:val="0"/>
              <w:spacing w:before="0" w:beforeAutospacing="0" w:after="0" w:afterAutospacing="0"/>
              <w:ind w:left="0" w:right="0"/>
              <w:jc w:val="left"/>
              <w:rPr>
                <w:rFonts w:hint="eastAsia" w:ascii="仿宋" w:hAnsi="仿宋" w:eastAsia="仿宋" w:cs="Times New Roman"/>
                <w:color w:val="000000"/>
                <w:sz w:val="24"/>
                <w:szCs w:val="24"/>
                <w:highlight w:val="none"/>
              </w:rPr>
            </w:pPr>
            <w:r>
              <w:rPr>
                <w:rFonts w:hint="eastAsia" w:ascii="仿宋" w:hAnsi="仿宋" w:eastAsia="仿宋" w:cs="仿宋"/>
                <w:color w:val="000000"/>
                <w:sz w:val="24"/>
                <w:szCs w:val="24"/>
                <w:highlight w:val="none"/>
                <w:lang w:val="en-US" w:eastAsia="zh-CN" w:bidi="ar"/>
              </w:rPr>
              <w:t>5.1控制系统须采用 PLC 智能控制系统，配备控制箱，变频启动器、机组报警器和水泵启动控制器等，可显示水温、油压、转速、频率、各项电压、电流、功率等，须达到集中操控，方便操作的要求。</w:t>
            </w:r>
          </w:p>
          <w:p w14:paraId="0A159DBB">
            <w:pPr>
              <w:keepNext w:val="0"/>
              <w:keepLines w:val="0"/>
              <w:widowControl w:val="0"/>
              <w:suppressLineNumbers w:val="0"/>
              <w:spacing w:before="0" w:beforeAutospacing="0" w:after="0" w:afterAutospacing="0"/>
              <w:ind w:left="0" w:right="0"/>
              <w:jc w:val="left"/>
              <w:rPr>
                <w:rFonts w:hint="eastAsia" w:ascii="仿宋" w:hAnsi="仿宋" w:eastAsia="仿宋" w:cs="Times New Roman"/>
                <w:color w:val="000000"/>
                <w:sz w:val="24"/>
                <w:szCs w:val="24"/>
                <w:highlight w:val="none"/>
              </w:rPr>
            </w:pPr>
            <w:r>
              <w:rPr>
                <w:rFonts w:hint="eastAsia" w:ascii="仿宋" w:hAnsi="仿宋" w:eastAsia="仿宋" w:cs="仿宋"/>
                <w:color w:val="000000"/>
                <w:sz w:val="24"/>
                <w:szCs w:val="24"/>
                <w:highlight w:val="none"/>
                <w:lang w:val="en-US" w:eastAsia="zh-CN" w:bidi="ar"/>
              </w:rPr>
              <w:t>5.2接地桩和接地电缆，连接车厢内专设桩头，保护作业安全；在控制柜处应设置急停开关，当发电机组出现异常情况时便于停机。</w:t>
            </w:r>
          </w:p>
          <w:p w14:paraId="08AA6DB7">
            <w:pPr>
              <w:keepNext w:val="0"/>
              <w:keepLines w:val="0"/>
              <w:widowControl w:val="0"/>
              <w:suppressLineNumbers w:val="0"/>
              <w:spacing w:before="0" w:beforeAutospacing="0" w:after="0" w:afterAutospacing="0"/>
              <w:ind w:left="0" w:right="0"/>
              <w:jc w:val="left"/>
              <w:rPr>
                <w:rFonts w:hint="eastAsia" w:ascii="仿宋" w:hAnsi="仿宋" w:eastAsia="仿宋" w:cs="Times New Roman"/>
                <w:color w:val="000000"/>
                <w:sz w:val="24"/>
                <w:szCs w:val="24"/>
                <w:highlight w:val="none"/>
              </w:rPr>
            </w:pPr>
            <w:r>
              <w:rPr>
                <w:rFonts w:hint="eastAsia" w:ascii="仿宋" w:hAnsi="仿宋" w:eastAsia="仿宋" w:cs="仿宋"/>
                <w:color w:val="000000"/>
                <w:sz w:val="24"/>
                <w:szCs w:val="24"/>
                <w:highlight w:val="none"/>
                <w:lang w:val="en-US" w:eastAsia="zh-CN" w:bidi="ar"/>
              </w:rPr>
              <w:t>5.3须配备倒车雷达；须在明显位置配置发电机、水泵、照明等操作控制按钮以及电流仪表等。</w:t>
            </w:r>
          </w:p>
          <w:p w14:paraId="0A924EB7">
            <w:pPr>
              <w:keepNext w:val="0"/>
              <w:keepLines w:val="0"/>
              <w:widowControl w:val="0"/>
              <w:suppressLineNumbers w:val="0"/>
              <w:spacing w:before="0" w:beforeAutospacing="0" w:after="0" w:afterAutospacing="0"/>
              <w:ind w:left="0" w:right="0"/>
              <w:jc w:val="left"/>
              <w:rPr>
                <w:rFonts w:hint="eastAsia" w:ascii="仿宋" w:hAnsi="仿宋" w:eastAsia="仿宋" w:cs="Times New Roman"/>
                <w:color w:val="000000"/>
                <w:sz w:val="24"/>
                <w:szCs w:val="24"/>
                <w:highlight w:val="none"/>
              </w:rPr>
            </w:pPr>
            <w:r>
              <w:rPr>
                <w:rFonts w:hint="eastAsia" w:ascii="仿宋" w:hAnsi="仿宋" w:eastAsia="仿宋" w:cs="仿宋"/>
                <w:color w:val="000000"/>
                <w:sz w:val="24"/>
                <w:szCs w:val="24"/>
                <w:highlight w:val="none"/>
                <w:lang w:val="en-US" w:eastAsia="zh-CN" w:bidi="ar"/>
              </w:rPr>
              <w:t>5.4每台水泵配有单独的控制系统和控制柜，控制柜安装位置位于车辆尾部左右两侧，控制柜尺寸：高≤80cm 长≤40cm 宽≤35cm，控制系统有可视化操作界面，实时监测运行参数，带有漏电、电流过载、缺相、过压、欠压、过频、欠频、电机过热等保护。变频启动器采用品牌变频器全程控制,具多种电气安全规范认证。</w:t>
            </w:r>
          </w:p>
          <w:p w14:paraId="3E1B15E3">
            <w:pPr>
              <w:keepNext w:val="0"/>
              <w:keepLines w:val="0"/>
              <w:widowControl w:val="0"/>
              <w:suppressLineNumbers w:val="0"/>
              <w:spacing w:before="0" w:beforeAutospacing="0" w:after="0" w:afterAutospacing="0"/>
              <w:ind w:left="0" w:right="0"/>
              <w:jc w:val="left"/>
              <w:rPr>
                <w:rFonts w:hint="eastAsia" w:ascii="仿宋" w:hAnsi="仿宋" w:eastAsia="仿宋" w:cs="Times New Roman"/>
                <w:color w:val="000000"/>
                <w:sz w:val="24"/>
                <w:szCs w:val="24"/>
                <w:highlight w:val="none"/>
              </w:rPr>
            </w:pPr>
          </w:p>
        </w:tc>
        <w:tc>
          <w:tcPr>
            <w:tcW w:w="2076" w:type="dxa"/>
            <w:tcBorders>
              <w:top w:val="single" w:color="auto" w:sz="4" w:space="0"/>
              <w:left w:val="nil"/>
              <w:bottom w:val="single" w:color="auto" w:sz="4" w:space="0"/>
              <w:right w:val="single" w:color="auto" w:sz="4" w:space="0"/>
            </w:tcBorders>
            <w:shd w:val="clear" w:color="auto" w:fill="auto"/>
            <w:vAlign w:val="top"/>
          </w:tcPr>
          <w:p w14:paraId="76A944BD">
            <w:pPr>
              <w:keepNext w:val="0"/>
              <w:keepLines w:val="0"/>
              <w:widowControl w:val="0"/>
              <w:suppressLineNumbers w:val="0"/>
              <w:spacing w:before="0" w:beforeAutospacing="0" w:after="0" w:afterAutospacing="0"/>
              <w:ind w:left="0" w:right="0"/>
              <w:jc w:val="center"/>
              <w:rPr>
                <w:rFonts w:hint="eastAsia" w:ascii="仿宋" w:hAnsi="仿宋" w:eastAsia="仿宋" w:cs="Times New Roman"/>
                <w:color w:val="000000"/>
                <w:sz w:val="24"/>
                <w:szCs w:val="24"/>
                <w:highlight w:val="none"/>
              </w:rPr>
            </w:pPr>
          </w:p>
        </w:tc>
        <w:tc>
          <w:tcPr>
            <w:tcW w:w="1059" w:type="dxa"/>
            <w:tcBorders>
              <w:top w:val="single" w:color="auto" w:sz="4" w:space="0"/>
              <w:left w:val="nil"/>
              <w:bottom w:val="single" w:color="auto" w:sz="4" w:space="0"/>
              <w:right w:val="single" w:color="auto" w:sz="4" w:space="0"/>
            </w:tcBorders>
            <w:shd w:val="clear" w:color="auto" w:fill="auto"/>
            <w:vAlign w:val="top"/>
          </w:tcPr>
          <w:p w14:paraId="6CA71CA0">
            <w:pPr>
              <w:keepNext w:val="0"/>
              <w:keepLines w:val="0"/>
              <w:widowControl w:val="0"/>
              <w:suppressLineNumbers w:val="0"/>
              <w:spacing w:before="0" w:beforeAutospacing="0" w:after="0" w:afterAutospacing="0"/>
              <w:ind w:left="0" w:right="0"/>
              <w:jc w:val="center"/>
              <w:rPr>
                <w:rFonts w:hint="eastAsia" w:ascii="仿宋" w:hAnsi="仿宋" w:eastAsia="仿宋" w:cs="Times New Roman"/>
                <w:color w:val="000000"/>
                <w:sz w:val="24"/>
                <w:szCs w:val="24"/>
                <w:highlight w:val="none"/>
              </w:rPr>
            </w:pPr>
          </w:p>
        </w:tc>
        <w:tc>
          <w:tcPr>
            <w:tcW w:w="956" w:type="dxa"/>
            <w:tcBorders>
              <w:top w:val="single" w:color="auto" w:sz="4" w:space="0"/>
              <w:left w:val="nil"/>
              <w:bottom w:val="single" w:color="auto" w:sz="4" w:space="0"/>
              <w:right w:val="single" w:color="auto" w:sz="4" w:space="0"/>
            </w:tcBorders>
            <w:shd w:val="clear" w:color="auto" w:fill="auto"/>
            <w:vAlign w:val="top"/>
          </w:tcPr>
          <w:p w14:paraId="37576456">
            <w:pPr>
              <w:keepNext w:val="0"/>
              <w:keepLines w:val="0"/>
              <w:widowControl w:val="0"/>
              <w:suppressLineNumbers w:val="0"/>
              <w:spacing w:before="0" w:beforeAutospacing="0" w:after="0" w:afterAutospacing="0"/>
              <w:ind w:left="0" w:right="0"/>
              <w:jc w:val="center"/>
              <w:rPr>
                <w:rFonts w:hint="eastAsia" w:ascii="仿宋" w:hAnsi="仿宋" w:eastAsia="仿宋" w:cs="Times New Roman"/>
                <w:color w:val="000000"/>
                <w:sz w:val="24"/>
                <w:szCs w:val="24"/>
                <w:highlight w:val="none"/>
              </w:rPr>
            </w:pPr>
          </w:p>
        </w:tc>
      </w:tr>
      <w:tr w14:paraId="548049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813" w:type="dxa"/>
            <w:tcBorders>
              <w:top w:val="single" w:color="auto" w:sz="4" w:space="0"/>
              <w:left w:val="single" w:color="auto" w:sz="4" w:space="0"/>
              <w:bottom w:val="single" w:color="auto" w:sz="4" w:space="0"/>
              <w:right w:val="single" w:color="auto" w:sz="4" w:space="0"/>
            </w:tcBorders>
            <w:shd w:val="clear" w:color="auto" w:fill="auto"/>
            <w:vAlign w:val="top"/>
          </w:tcPr>
          <w:p w14:paraId="06AF8469">
            <w:pPr>
              <w:keepNext w:val="0"/>
              <w:keepLines w:val="0"/>
              <w:widowControl w:val="0"/>
              <w:suppressLineNumbers w:val="0"/>
              <w:spacing w:before="0" w:beforeAutospacing="0" w:after="0" w:afterAutospacing="0"/>
              <w:ind w:left="0" w:right="0"/>
              <w:jc w:val="center"/>
              <w:rPr>
                <w:rFonts w:hint="eastAsia" w:ascii="仿宋" w:hAnsi="仿宋" w:eastAsia="仿宋" w:cs="Times New Roman"/>
                <w:color w:val="000000"/>
                <w:sz w:val="24"/>
                <w:szCs w:val="24"/>
                <w:highlight w:val="none"/>
              </w:rPr>
            </w:pPr>
            <w:r>
              <w:rPr>
                <w:rFonts w:hint="eastAsia" w:ascii="仿宋" w:hAnsi="仿宋" w:eastAsia="仿宋" w:cs="仿宋"/>
                <w:color w:val="000000"/>
                <w:sz w:val="24"/>
                <w:szCs w:val="24"/>
                <w:highlight w:val="none"/>
                <w:lang w:val="en-US" w:eastAsia="zh-CN" w:bidi="ar"/>
              </w:rPr>
              <w:t>6</w:t>
            </w:r>
          </w:p>
        </w:tc>
        <w:tc>
          <w:tcPr>
            <w:tcW w:w="1371" w:type="dxa"/>
            <w:tcBorders>
              <w:top w:val="single" w:color="auto" w:sz="4" w:space="0"/>
              <w:left w:val="nil"/>
              <w:bottom w:val="single" w:color="auto" w:sz="4" w:space="0"/>
              <w:right w:val="single" w:color="auto" w:sz="4" w:space="0"/>
            </w:tcBorders>
            <w:shd w:val="clear" w:color="auto" w:fill="auto"/>
            <w:vAlign w:val="top"/>
          </w:tcPr>
          <w:p w14:paraId="36EE2A7E">
            <w:pPr>
              <w:keepNext w:val="0"/>
              <w:keepLines w:val="0"/>
              <w:widowControl w:val="0"/>
              <w:suppressLineNumbers w:val="0"/>
              <w:spacing w:before="0" w:beforeAutospacing="0" w:after="0" w:afterAutospacing="0"/>
              <w:ind w:left="0" w:right="0"/>
              <w:jc w:val="left"/>
              <w:rPr>
                <w:rFonts w:hint="eastAsia" w:ascii="仿宋" w:hAnsi="仿宋" w:eastAsia="仿宋" w:cs="Times New Roman"/>
                <w:color w:val="000000"/>
                <w:sz w:val="24"/>
                <w:szCs w:val="24"/>
                <w:highlight w:val="none"/>
              </w:rPr>
            </w:pPr>
            <w:r>
              <w:rPr>
                <w:rFonts w:hint="eastAsia" w:ascii="仿宋" w:hAnsi="仿宋" w:eastAsia="仿宋" w:cs="仿宋"/>
                <w:color w:val="000000"/>
                <w:sz w:val="24"/>
                <w:szCs w:val="24"/>
                <w:highlight w:val="none"/>
                <w:lang w:val="en-US" w:eastAsia="zh-CN" w:bidi="ar"/>
              </w:rPr>
              <w:t>车顶作业遥控探照灯</w:t>
            </w:r>
          </w:p>
          <w:p w14:paraId="5BC5F07C">
            <w:pPr>
              <w:keepNext w:val="0"/>
              <w:keepLines w:val="0"/>
              <w:widowControl w:val="0"/>
              <w:suppressLineNumbers w:val="0"/>
              <w:spacing w:before="0" w:beforeAutospacing="0" w:after="0" w:afterAutospacing="0"/>
              <w:ind w:left="0" w:right="0"/>
              <w:jc w:val="center"/>
              <w:rPr>
                <w:rFonts w:hint="eastAsia" w:ascii="仿宋" w:hAnsi="仿宋" w:eastAsia="仿宋" w:cs="Times New Roman"/>
                <w:color w:val="000000"/>
                <w:sz w:val="24"/>
                <w:szCs w:val="24"/>
                <w:highlight w:val="none"/>
              </w:rPr>
            </w:pPr>
          </w:p>
        </w:tc>
        <w:tc>
          <w:tcPr>
            <w:tcW w:w="3294" w:type="dxa"/>
            <w:tcBorders>
              <w:top w:val="single" w:color="auto" w:sz="4" w:space="0"/>
              <w:left w:val="nil"/>
              <w:bottom w:val="single" w:color="auto" w:sz="4" w:space="0"/>
              <w:right w:val="single" w:color="auto" w:sz="4" w:space="0"/>
            </w:tcBorders>
            <w:shd w:val="clear" w:color="auto" w:fill="auto"/>
            <w:vAlign w:val="top"/>
          </w:tcPr>
          <w:p w14:paraId="3415E752">
            <w:pPr>
              <w:keepNext w:val="0"/>
              <w:keepLines w:val="0"/>
              <w:widowControl w:val="0"/>
              <w:suppressLineNumbers w:val="0"/>
              <w:spacing w:before="0" w:beforeAutospacing="0" w:after="0" w:afterAutospacing="0"/>
              <w:ind w:left="0" w:right="0"/>
              <w:jc w:val="left"/>
              <w:rPr>
                <w:rFonts w:hint="eastAsia" w:ascii="仿宋" w:hAnsi="仿宋" w:eastAsia="仿宋" w:cs="Times New Roman"/>
                <w:color w:val="000000"/>
                <w:sz w:val="24"/>
                <w:szCs w:val="24"/>
                <w:highlight w:val="none"/>
              </w:rPr>
            </w:pPr>
            <w:r>
              <w:rPr>
                <w:rFonts w:hint="eastAsia" w:ascii="仿宋" w:hAnsi="仿宋" w:eastAsia="仿宋" w:cs="仿宋"/>
                <w:color w:val="000000"/>
                <w:sz w:val="24"/>
                <w:szCs w:val="24"/>
                <w:highlight w:val="none"/>
                <w:lang w:val="en-US" w:eastAsia="zh-CN" w:bidi="ar"/>
              </w:rPr>
              <w:t>6.1两个以上灯头，可左右 360 度旋转；</w:t>
            </w:r>
          </w:p>
          <w:p w14:paraId="252F1438">
            <w:pPr>
              <w:keepNext w:val="0"/>
              <w:keepLines w:val="0"/>
              <w:widowControl w:val="0"/>
              <w:suppressLineNumbers w:val="0"/>
              <w:spacing w:before="0" w:beforeAutospacing="0" w:after="0" w:afterAutospacing="0"/>
              <w:ind w:left="0" w:right="0"/>
              <w:jc w:val="left"/>
              <w:rPr>
                <w:rFonts w:hint="eastAsia" w:ascii="仿宋" w:hAnsi="仿宋" w:eastAsia="仿宋" w:cs="Times New Roman"/>
                <w:color w:val="000000"/>
                <w:sz w:val="24"/>
                <w:szCs w:val="24"/>
                <w:highlight w:val="none"/>
              </w:rPr>
            </w:pPr>
            <w:r>
              <w:rPr>
                <w:rFonts w:hint="eastAsia" w:ascii="仿宋" w:hAnsi="仿宋" w:eastAsia="仿宋" w:cs="仿宋"/>
                <w:color w:val="000000"/>
                <w:sz w:val="24"/>
                <w:szCs w:val="24"/>
                <w:highlight w:val="none"/>
                <w:lang w:val="en-US" w:eastAsia="zh-CN" w:bidi="ar"/>
              </w:rPr>
              <w:t>6.2上下方向：0-180 度旋转，可适应全天候工作；</w:t>
            </w:r>
          </w:p>
          <w:p w14:paraId="3EEC2E2D">
            <w:pPr>
              <w:keepNext w:val="0"/>
              <w:keepLines w:val="0"/>
              <w:widowControl w:val="0"/>
              <w:suppressLineNumbers w:val="0"/>
              <w:spacing w:before="0" w:beforeAutospacing="0" w:after="0" w:afterAutospacing="0"/>
              <w:ind w:left="0" w:right="0"/>
              <w:jc w:val="left"/>
              <w:rPr>
                <w:rFonts w:hint="eastAsia" w:ascii="仿宋" w:hAnsi="仿宋" w:eastAsia="仿宋" w:cs="Times New Roman"/>
                <w:color w:val="000000"/>
                <w:sz w:val="24"/>
                <w:szCs w:val="24"/>
                <w:highlight w:val="none"/>
              </w:rPr>
            </w:pPr>
            <w:r>
              <w:rPr>
                <w:rFonts w:hint="eastAsia" w:ascii="仿宋" w:hAnsi="仿宋" w:eastAsia="仿宋" w:cs="仿宋"/>
                <w:color w:val="000000"/>
                <w:sz w:val="24"/>
                <w:szCs w:val="24"/>
                <w:highlight w:val="none"/>
                <w:lang w:val="en-US" w:eastAsia="zh-CN" w:bidi="ar"/>
              </w:rPr>
              <w:t>6.3光通量 40000lm，便于夜间抢险照明使用；</w:t>
            </w:r>
          </w:p>
          <w:p w14:paraId="3B84CBC3">
            <w:pPr>
              <w:keepNext w:val="0"/>
              <w:keepLines w:val="0"/>
              <w:widowControl w:val="0"/>
              <w:suppressLineNumbers w:val="0"/>
              <w:spacing w:before="0" w:beforeAutospacing="0" w:after="0" w:afterAutospacing="0"/>
              <w:ind w:left="0" w:right="0"/>
              <w:jc w:val="left"/>
              <w:rPr>
                <w:rFonts w:hint="eastAsia" w:ascii="仿宋" w:hAnsi="仿宋" w:eastAsia="仿宋" w:cs="Times New Roman"/>
                <w:color w:val="000000"/>
                <w:sz w:val="24"/>
                <w:szCs w:val="24"/>
                <w:highlight w:val="none"/>
              </w:rPr>
            </w:pPr>
            <w:r>
              <w:rPr>
                <w:rFonts w:hint="eastAsia" w:ascii="仿宋" w:hAnsi="仿宋" w:eastAsia="仿宋" w:cs="仿宋"/>
                <w:color w:val="000000"/>
                <w:sz w:val="24"/>
                <w:szCs w:val="24"/>
                <w:highlight w:val="none"/>
                <w:lang w:val="en-US" w:eastAsia="zh-CN" w:bidi="ar"/>
              </w:rPr>
              <w:t>6.4高杆照明灯，不使用时可收回，不露出车厢外。</w:t>
            </w:r>
          </w:p>
        </w:tc>
        <w:tc>
          <w:tcPr>
            <w:tcW w:w="2076" w:type="dxa"/>
            <w:tcBorders>
              <w:top w:val="single" w:color="auto" w:sz="4" w:space="0"/>
              <w:left w:val="nil"/>
              <w:bottom w:val="single" w:color="auto" w:sz="4" w:space="0"/>
              <w:right w:val="single" w:color="auto" w:sz="4" w:space="0"/>
            </w:tcBorders>
            <w:shd w:val="clear" w:color="auto" w:fill="auto"/>
            <w:vAlign w:val="top"/>
          </w:tcPr>
          <w:p w14:paraId="7AD5F12F">
            <w:pPr>
              <w:keepNext w:val="0"/>
              <w:keepLines w:val="0"/>
              <w:widowControl w:val="0"/>
              <w:suppressLineNumbers w:val="0"/>
              <w:spacing w:before="0" w:beforeAutospacing="0" w:after="0" w:afterAutospacing="0"/>
              <w:ind w:left="0" w:right="0"/>
              <w:jc w:val="center"/>
              <w:rPr>
                <w:rFonts w:hint="eastAsia" w:ascii="仿宋" w:hAnsi="仿宋" w:eastAsia="仿宋" w:cs="Times New Roman"/>
                <w:color w:val="000000"/>
                <w:sz w:val="24"/>
                <w:szCs w:val="24"/>
                <w:highlight w:val="none"/>
              </w:rPr>
            </w:pPr>
          </w:p>
        </w:tc>
        <w:tc>
          <w:tcPr>
            <w:tcW w:w="1059" w:type="dxa"/>
            <w:tcBorders>
              <w:top w:val="single" w:color="auto" w:sz="4" w:space="0"/>
              <w:left w:val="nil"/>
              <w:bottom w:val="single" w:color="auto" w:sz="4" w:space="0"/>
              <w:right w:val="single" w:color="auto" w:sz="4" w:space="0"/>
            </w:tcBorders>
            <w:shd w:val="clear" w:color="auto" w:fill="auto"/>
            <w:vAlign w:val="top"/>
          </w:tcPr>
          <w:p w14:paraId="54D446AA">
            <w:pPr>
              <w:keepNext w:val="0"/>
              <w:keepLines w:val="0"/>
              <w:widowControl w:val="0"/>
              <w:suppressLineNumbers w:val="0"/>
              <w:spacing w:before="0" w:beforeAutospacing="0" w:after="0" w:afterAutospacing="0"/>
              <w:ind w:left="0" w:right="0"/>
              <w:jc w:val="center"/>
              <w:rPr>
                <w:rFonts w:hint="eastAsia" w:ascii="仿宋" w:hAnsi="仿宋" w:eastAsia="仿宋" w:cs="Times New Roman"/>
                <w:color w:val="000000"/>
                <w:sz w:val="24"/>
                <w:szCs w:val="24"/>
                <w:highlight w:val="none"/>
              </w:rPr>
            </w:pPr>
          </w:p>
        </w:tc>
        <w:tc>
          <w:tcPr>
            <w:tcW w:w="956" w:type="dxa"/>
            <w:tcBorders>
              <w:top w:val="single" w:color="auto" w:sz="4" w:space="0"/>
              <w:left w:val="nil"/>
              <w:bottom w:val="single" w:color="auto" w:sz="4" w:space="0"/>
              <w:right w:val="single" w:color="auto" w:sz="4" w:space="0"/>
            </w:tcBorders>
            <w:shd w:val="clear" w:color="auto" w:fill="auto"/>
            <w:vAlign w:val="top"/>
          </w:tcPr>
          <w:p w14:paraId="38869E3A">
            <w:pPr>
              <w:keepNext w:val="0"/>
              <w:keepLines w:val="0"/>
              <w:widowControl w:val="0"/>
              <w:suppressLineNumbers w:val="0"/>
              <w:spacing w:before="0" w:beforeAutospacing="0" w:after="0" w:afterAutospacing="0"/>
              <w:ind w:left="0" w:right="0"/>
              <w:jc w:val="center"/>
              <w:rPr>
                <w:rFonts w:hint="eastAsia" w:ascii="仿宋" w:hAnsi="仿宋" w:eastAsia="仿宋" w:cs="Times New Roman"/>
                <w:color w:val="000000"/>
                <w:sz w:val="24"/>
                <w:szCs w:val="24"/>
                <w:highlight w:val="none"/>
              </w:rPr>
            </w:pPr>
          </w:p>
        </w:tc>
      </w:tr>
      <w:tr w14:paraId="1FB192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813" w:type="dxa"/>
            <w:tcBorders>
              <w:top w:val="single" w:color="auto" w:sz="4" w:space="0"/>
              <w:left w:val="single" w:color="auto" w:sz="4" w:space="0"/>
              <w:bottom w:val="single" w:color="auto" w:sz="4" w:space="0"/>
              <w:right w:val="single" w:color="auto" w:sz="4" w:space="0"/>
            </w:tcBorders>
            <w:shd w:val="clear" w:color="auto" w:fill="auto"/>
            <w:vAlign w:val="top"/>
          </w:tcPr>
          <w:p w14:paraId="4C119877">
            <w:pPr>
              <w:keepNext w:val="0"/>
              <w:keepLines w:val="0"/>
              <w:widowControl w:val="0"/>
              <w:suppressLineNumbers w:val="0"/>
              <w:spacing w:before="0" w:beforeAutospacing="0" w:after="0" w:afterAutospacing="0"/>
              <w:ind w:left="0" w:right="0"/>
              <w:jc w:val="center"/>
              <w:rPr>
                <w:rFonts w:hint="eastAsia" w:ascii="仿宋" w:hAnsi="仿宋" w:eastAsia="仿宋" w:cs="Times New Roman"/>
                <w:color w:val="000000"/>
                <w:sz w:val="24"/>
                <w:szCs w:val="24"/>
                <w:highlight w:val="none"/>
              </w:rPr>
            </w:pPr>
            <w:r>
              <w:rPr>
                <w:rFonts w:hint="eastAsia" w:ascii="仿宋" w:hAnsi="仿宋" w:eastAsia="仿宋" w:cs="仿宋"/>
                <w:color w:val="000000"/>
                <w:sz w:val="24"/>
                <w:szCs w:val="24"/>
                <w:highlight w:val="none"/>
                <w:lang w:val="en-US" w:eastAsia="zh-CN" w:bidi="ar"/>
              </w:rPr>
              <w:t>7</w:t>
            </w:r>
          </w:p>
        </w:tc>
        <w:tc>
          <w:tcPr>
            <w:tcW w:w="1371" w:type="dxa"/>
            <w:tcBorders>
              <w:top w:val="single" w:color="auto" w:sz="4" w:space="0"/>
              <w:left w:val="nil"/>
              <w:bottom w:val="single" w:color="auto" w:sz="4" w:space="0"/>
              <w:right w:val="single" w:color="auto" w:sz="4" w:space="0"/>
            </w:tcBorders>
            <w:shd w:val="clear" w:color="auto" w:fill="auto"/>
            <w:vAlign w:val="top"/>
          </w:tcPr>
          <w:p w14:paraId="394257F5">
            <w:pPr>
              <w:keepNext w:val="0"/>
              <w:keepLines w:val="0"/>
              <w:widowControl w:val="0"/>
              <w:suppressLineNumbers w:val="0"/>
              <w:spacing w:before="0" w:beforeAutospacing="0" w:after="0" w:afterAutospacing="0"/>
              <w:ind w:left="0" w:right="0"/>
              <w:jc w:val="left"/>
              <w:rPr>
                <w:rFonts w:hint="eastAsia" w:ascii="仿宋" w:hAnsi="仿宋" w:eastAsia="仿宋" w:cs="Times New Roman"/>
                <w:color w:val="000000"/>
                <w:sz w:val="24"/>
                <w:szCs w:val="24"/>
                <w:highlight w:val="none"/>
              </w:rPr>
            </w:pPr>
            <w:r>
              <w:rPr>
                <w:rFonts w:hint="eastAsia" w:ascii="仿宋" w:hAnsi="仿宋" w:eastAsia="仿宋" w:cs="仿宋"/>
                <w:color w:val="000000"/>
                <w:sz w:val="24"/>
                <w:szCs w:val="24"/>
                <w:highlight w:val="none"/>
                <w:lang w:val="en-US" w:eastAsia="zh-CN" w:bidi="ar"/>
              </w:rPr>
              <w:t>出水管</w:t>
            </w:r>
          </w:p>
          <w:p w14:paraId="1E5945D8">
            <w:pPr>
              <w:keepNext w:val="0"/>
              <w:keepLines w:val="0"/>
              <w:widowControl w:val="0"/>
              <w:suppressLineNumbers w:val="0"/>
              <w:spacing w:before="0" w:beforeAutospacing="0" w:after="0" w:afterAutospacing="0"/>
              <w:ind w:left="0" w:right="0"/>
              <w:jc w:val="center"/>
              <w:rPr>
                <w:rFonts w:hint="eastAsia" w:ascii="仿宋" w:hAnsi="仿宋" w:eastAsia="仿宋" w:cs="Times New Roman"/>
                <w:color w:val="000000"/>
                <w:sz w:val="24"/>
                <w:szCs w:val="24"/>
                <w:highlight w:val="none"/>
              </w:rPr>
            </w:pPr>
          </w:p>
        </w:tc>
        <w:tc>
          <w:tcPr>
            <w:tcW w:w="3294" w:type="dxa"/>
            <w:tcBorders>
              <w:top w:val="single" w:color="auto" w:sz="4" w:space="0"/>
              <w:left w:val="nil"/>
              <w:bottom w:val="single" w:color="auto" w:sz="4" w:space="0"/>
              <w:right w:val="single" w:color="auto" w:sz="4" w:space="0"/>
            </w:tcBorders>
            <w:shd w:val="clear" w:color="auto" w:fill="auto"/>
            <w:vAlign w:val="top"/>
          </w:tcPr>
          <w:p w14:paraId="56BF9E51">
            <w:pPr>
              <w:keepNext w:val="0"/>
              <w:keepLines w:val="0"/>
              <w:widowControl w:val="0"/>
              <w:suppressLineNumbers w:val="0"/>
              <w:spacing w:before="0" w:beforeAutospacing="0" w:after="0" w:afterAutospacing="0"/>
              <w:ind w:left="0" w:right="0"/>
              <w:jc w:val="left"/>
              <w:rPr>
                <w:rFonts w:hint="eastAsia" w:ascii="仿宋" w:hAnsi="仿宋" w:eastAsia="仿宋" w:cs="Times New Roman"/>
                <w:color w:val="000000"/>
                <w:sz w:val="24"/>
                <w:szCs w:val="24"/>
                <w:highlight w:val="none"/>
              </w:rPr>
            </w:pPr>
            <w:r>
              <w:rPr>
                <w:rFonts w:hint="eastAsia" w:ascii="仿宋" w:hAnsi="仿宋" w:eastAsia="仿宋" w:cs="仿宋"/>
                <w:color w:val="000000"/>
                <w:sz w:val="24"/>
                <w:szCs w:val="24"/>
                <w:highlight w:val="none"/>
                <w:lang w:val="en-US" w:eastAsia="zh-CN" w:bidi="ar"/>
              </w:rPr>
              <w:t>每台水泵配备的出水管要求：</w:t>
            </w:r>
          </w:p>
          <w:p w14:paraId="6F568A80">
            <w:pPr>
              <w:keepNext w:val="0"/>
              <w:keepLines w:val="0"/>
              <w:widowControl w:val="0"/>
              <w:suppressLineNumbers w:val="0"/>
              <w:spacing w:before="0" w:beforeAutospacing="0" w:after="0" w:afterAutospacing="0"/>
              <w:ind w:left="0" w:right="0"/>
              <w:jc w:val="left"/>
              <w:rPr>
                <w:rFonts w:hint="eastAsia" w:ascii="仿宋" w:hAnsi="仿宋" w:eastAsia="仿宋" w:cs="Times New Roman"/>
                <w:color w:val="000000"/>
                <w:sz w:val="24"/>
                <w:szCs w:val="24"/>
                <w:highlight w:val="none"/>
              </w:rPr>
            </w:pPr>
            <w:r>
              <w:rPr>
                <w:rFonts w:hint="eastAsia" w:ascii="仿宋" w:hAnsi="仿宋" w:eastAsia="仿宋" w:cs="仿宋"/>
                <w:color w:val="000000"/>
                <w:sz w:val="24"/>
                <w:szCs w:val="24"/>
                <w:highlight w:val="none"/>
                <w:lang w:val="en-US" w:eastAsia="zh-CN" w:bidi="ar"/>
              </w:rPr>
              <w:t>7.1管内径 200mm，软管长度不少于150m（每段 25m±0.5m）；</w:t>
            </w:r>
          </w:p>
          <w:p w14:paraId="4C456E6E">
            <w:pPr>
              <w:keepNext w:val="0"/>
              <w:keepLines w:val="0"/>
              <w:widowControl w:val="0"/>
              <w:suppressLineNumbers w:val="0"/>
              <w:spacing w:before="0" w:beforeAutospacing="0" w:after="0" w:afterAutospacing="0"/>
              <w:ind w:left="0" w:right="0"/>
              <w:jc w:val="left"/>
              <w:rPr>
                <w:rFonts w:hint="eastAsia" w:ascii="仿宋" w:hAnsi="仿宋" w:eastAsia="仿宋" w:cs="Times New Roman"/>
                <w:color w:val="000000"/>
                <w:sz w:val="24"/>
                <w:szCs w:val="24"/>
                <w:highlight w:val="none"/>
              </w:rPr>
            </w:pPr>
            <w:r>
              <w:rPr>
                <w:rFonts w:hint="eastAsia" w:ascii="仿宋" w:hAnsi="仿宋" w:eastAsia="仿宋" w:cs="仿宋"/>
                <w:color w:val="000000"/>
                <w:sz w:val="24"/>
                <w:szCs w:val="24"/>
                <w:highlight w:val="none"/>
                <w:lang w:val="en-US" w:eastAsia="zh-CN" w:bidi="ar"/>
              </w:rPr>
              <w:t>7.2出水管合成纤维长轴编织，合成纤维，内外附涂耐磨防水树脂，必须耐磨防穿刺，可折叠式卷起工作压力不低于 0.8MPa，水带聚氨酯衬里厚度≥1mm，100%涤纶长丝斜纹编织层厚度≥1mm，</w:t>
            </w:r>
          </w:p>
          <w:p w14:paraId="7DC50610">
            <w:pPr>
              <w:keepNext w:val="0"/>
              <w:keepLines w:val="0"/>
              <w:widowControl w:val="0"/>
              <w:suppressLineNumbers w:val="0"/>
              <w:spacing w:before="0" w:beforeAutospacing="0" w:after="0" w:afterAutospacing="0"/>
              <w:ind w:left="0" w:right="0"/>
              <w:jc w:val="left"/>
              <w:rPr>
                <w:rFonts w:hint="eastAsia" w:ascii="仿宋" w:hAnsi="仿宋" w:eastAsia="仿宋" w:cs="Times New Roman"/>
                <w:color w:val="000000"/>
                <w:sz w:val="24"/>
                <w:szCs w:val="24"/>
                <w:highlight w:val="none"/>
              </w:rPr>
            </w:pPr>
            <w:r>
              <w:rPr>
                <w:rFonts w:hint="eastAsia" w:ascii="仿宋" w:hAnsi="仿宋" w:eastAsia="仿宋" w:cs="仿宋"/>
                <w:color w:val="000000"/>
                <w:sz w:val="24"/>
                <w:szCs w:val="24"/>
                <w:highlight w:val="none"/>
                <w:lang w:val="en-US" w:eastAsia="zh-CN" w:bidi="ar"/>
              </w:rPr>
              <w:t>7.3每根出水带须含一套不锈钢快速接头：</w:t>
            </w:r>
          </w:p>
          <w:p w14:paraId="35A975D1">
            <w:pPr>
              <w:keepNext w:val="0"/>
              <w:keepLines w:val="0"/>
              <w:widowControl w:val="0"/>
              <w:suppressLineNumbers w:val="0"/>
              <w:spacing w:before="0" w:beforeAutospacing="0" w:after="0" w:afterAutospacing="0"/>
              <w:ind w:left="0" w:right="0"/>
              <w:jc w:val="left"/>
              <w:rPr>
                <w:rFonts w:hint="eastAsia" w:ascii="仿宋" w:hAnsi="仿宋" w:eastAsia="仿宋" w:cs="Times New Roman"/>
                <w:color w:val="000000"/>
                <w:sz w:val="24"/>
                <w:szCs w:val="24"/>
                <w:highlight w:val="none"/>
              </w:rPr>
            </w:pPr>
            <w:r>
              <w:rPr>
                <w:rFonts w:hint="eastAsia" w:ascii="仿宋" w:hAnsi="仿宋" w:eastAsia="仿宋" w:cs="仿宋"/>
                <w:color w:val="000000"/>
                <w:sz w:val="24"/>
                <w:szCs w:val="24"/>
                <w:highlight w:val="none"/>
                <w:lang w:val="en-US" w:eastAsia="zh-CN" w:bidi="ar"/>
              </w:rPr>
              <w:t>7.3.1规格 200mm；</w:t>
            </w:r>
          </w:p>
          <w:p w14:paraId="75F9DC8C">
            <w:pPr>
              <w:keepNext w:val="0"/>
              <w:keepLines w:val="0"/>
              <w:widowControl w:val="0"/>
              <w:suppressLineNumbers w:val="0"/>
              <w:spacing w:before="0" w:beforeAutospacing="0" w:after="0" w:afterAutospacing="0"/>
              <w:ind w:left="0" w:right="0"/>
              <w:jc w:val="left"/>
              <w:rPr>
                <w:rFonts w:hint="eastAsia" w:ascii="仿宋" w:hAnsi="仿宋" w:eastAsia="仿宋" w:cs="Times New Roman"/>
                <w:color w:val="000000"/>
                <w:sz w:val="24"/>
                <w:szCs w:val="24"/>
                <w:highlight w:val="none"/>
              </w:rPr>
            </w:pPr>
            <w:r>
              <w:rPr>
                <w:rFonts w:hint="eastAsia" w:ascii="仿宋" w:hAnsi="仿宋" w:eastAsia="仿宋" w:cs="仿宋"/>
                <w:color w:val="000000"/>
                <w:sz w:val="24"/>
                <w:szCs w:val="24"/>
                <w:highlight w:val="none"/>
                <w:lang w:val="en-US" w:eastAsia="zh-CN" w:bidi="ar"/>
              </w:rPr>
              <w:t>7.3.2工作压力不低于1MPa，爆破压力不低于3MPa；</w:t>
            </w:r>
          </w:p>
          <w:p w14:paraId="23755AC8">
            <w:pPr>
              <w:keepNext w:val="0"/>
              <w:keepLines w:val="0"/>
              <w:widowControl w:val="0"/>
              <w:suppressLineNumbers w:val="0"/>
              <w:spacing w:before="0" w:beforeAutospacing="0" w:after="0" w:afterAutospacing="0"/>
              <w:ind w:left="0" w:right="0"/>
              <w:jc w:val="left"/>
              <w:rPr>
                <w:rFonts w:hint="eastAsia" w:ascii="仿宋" w:hAnsi="仿宋" w:eastAsia="仿宋" w:cs="Times New Roman"/>
                <w:color w:val="000000"/>
                <w:sz w:val="24"/>
                <w:szCs w:val="24"/>
                <w:highlight w:val="none"/>
              </w:rPr>
            </w:pPr>
            <w:r>
              <w:rPr>
                <w:rFonts w:hint="eastAsia" w:ascii="仿宋" w:hAnsi="仿宋" w:eastAsia="仿宋" w:cs="仿宋"/>
                <w:color w:val="000000"/>
                <w:sz w:val="24"/>
                <w:szCs w:val="24"/>
                <w:highlight w:val="none"/>
                <w:lang w:val="en-US" w:eastAsia="zh-CN" w:bidi="ar"/>
              </w:rPr>
              <w:t>7.3.3须配备防松动保险装置。</w:t>
            </w:r>
          </w:p>
        </w:tc>
        <w:tc>
          <w:tcPr>
            <w:tcW w:w="2076" w:type="dxa"/>
            <w:tcBorders>
              <w:top w:val="single" w:color="auto" w:sz="4" w:space="0"/>
              <w:left w:val="nil"/>
              <w:bottom w:val="single" w:color="auto" w:sz="4" w:space="0"/>
              <w:right w:val="single" w:color="auto" w:sz="4" w:space="0"/>
            </w:tcBorders>
            <w:shd w:val="clear" w:color="auto" w:fill="auto"/>
            <w:vAlign w:val="top"/>
          </w:tcPr>
          <w:p w14:paraId="2E6651D3">
            <w:pPr>
              <w:keepNext w:val="0"/>
              <w:keepLines w:val="0"/>
              <w:widowControl w:val="0"/>
              <w:suppressLineNumbers w:val="0"/>
              <w:spacing w:before="0" w:beforeAutospacing="0" w:after="0" w:afterAutospacing="0"/>
              <w:ind w:left="0" w:right="0"/>
              <w:jc w:val="center"/>
              <w:rPr>
                <w:rFonts w:hint="eastAsia" w:ascii="仿宋" w:hAnsi="仿宋" w:eastAsia="仿宋" w:cs="Times New Roman"/>
                <w:color w:val="000000"/>
                <w:sz w:val="24"/>
                <w:szCs w:val="24"/>
                <w:highlight w:val="none"/>
              </w:rPr>
            </w:pPr>
          </w:p>
        </w:tc>
        <w:tc>
          <w:tcPr>
            <w:tcW w:w="1059" w:type="dxa"/>
            <w:tcBorders>
              <w:top w:val="single" w:color="auto" w:sz="4" w:space="0"/>
              <w:left w:val="nil"/>
              <w:bottom w:val="single" w:color="auto" w:sz="4" w:space="0"/>
              <w:right w:val="single" w:color="auto" w:sz="4" w:space="0"/>
            </w:tcBorders>
            <w:shd w:val="clear" w:color="auto" w:fill="auto"/>
            <w:vAlign w:val="top"/>
          </w:tcPr>
          <w:p w14:paraId="5094A363">
            <w:pPr>
              <w:keepNext w:val="0"/>
              <w:keepLines w:val="0"/>
              <w:widowControl w:val="0"/>
              <w:suppressLineNumbers w:val="0"/>
              <w:spacing w:before="0" w:beforeAutospacing="0" w:after="0" w:afterAutospacing="0"/>
              <w:ind w:left="0" w:right="0"/>
              <w:jc w:val="center"/>
              <w:rPr>
                <w:rFonts w:hint="eastAsia" w:ascii="仿宋" w:hAnsi="仿宋" w:eastAsia="仿宋" w:cs="Times New Roman"/>
                <w:color w:val="000000"/>
                <w:sz w:val="24"/>
                <w:szCs w:val="24"/>
                <w:highlight w:val="none"/>
              </w:rPr>
            </w:pPr>
          </w:p>
        </w:tc>
        <w:tc>
          <w:tcPr>
            <w:tcW w:w="956" w:type="dxa"/>
            <w:tcBorders>
              <w:top w:val="single" w:color="auto" w:sz="4" w:space="0"/>
              <w:left w:val="nil"/>
              <w:bottom w:val="single" w:color="auto" w:sz="4" w:space="0"/>
              <w:right w:val="single" w:color="auto" w:sz="4" w:space="0"/>
            </w:tcBorders>
            <w:shd w:val="clear" w:color="auto" w:fill="auto"/>
            <w:vAlign w:val="top"/>
          </w:tcPr>
          <w:p w14:paraId="56B413E3">
            <w:pPr>
              <w:keepNext w:val="0"/>
              <w:keepLines w:val="0"/>
              <w:widowControl w:val="0"/>
              <w:suppressLineNumbers w:val="0"/>
              <w:spacing w:before="0" w:beforeAutospacing="0" w:after="0" w:afterAutospacing="0"/>
              <w:ind w:left="0" w:right="0"/>
              <w:jc w:val="center"/>
              <w:rPr>
                <w:rFonts w:hint="eastAsia" w:ascii="仿宋" w:hAnsi="仿宋" w:eastAsia="仿宋" w:cs="Times New Roman"/>
                <w:color w:val="000000"/>
                <w:sz w:val="24"/>
                <w:szCs w:val="24"/>
                <w:highlight w:val="none"/>
              </w:rPr>
            </w:pPr>
          </w:p>
        </w:tc>
      </w:tr>
      <w:tr w14:paraId="77CDB6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813" w:type="dxa"/>
            <w:tcBorders>
              <w:top w:val="single" w:color="auto" w:sz="4" w:space="0"/>
              <w:left w:val="single" w:color="auto" w:sz="4" w:space="0"/>
              <w:bottom w:val="single" w:color="auto" w:sz="4" w:space="0"/>
              <w:right w:val="single" w:color="auto" w:sz="4" w:space="0"/>
            </w:tcBorders>
            <w:shd w:val="clear" w:color="auto" w:fill="auto"/>
            <w:vAlign w:val="top"/>
          </w:tcPr>
          <w:p w14:paraId="66CE274C">
            <w:pPr>
              <w:keepNext w:val="0"/>
              <w:keepLines w:val="0"/>
              <w:widowControl w:val="0"/>
              <w:suppressLineNumbers w:val="0"/>
              <w:spacing w:before="0" w:beforeAutospacing="0" w:after="0" w:afterAutospacing="0"/>
              <w:ind w:left="0" w:right="0"/>
              <w:jc w:val="center"/>
              <w:rPr>
                <w:rFonts w:hint="eastAsia" w:ascii="仿宋" w:hAnsi="仿宋" w:eastAsia="仿宋" w:cs="Times New Roman"/>
                <w:color w:val="000000"/>
                <w:sz w:val="24"/>
                <w:szCs w:val="24"/>
                <w:highlight w:val="none"/>
              </w:rPr>
            </w:pPr>
            <w:r>
              <w:rPr>
                <w:rFonts w:hint="eastAsia" w:ascii="仿宋" w:hAnsi="仿宋" w:eastAsia="仿宋" w:cs="仿宋"/>
                <w:color w:val="000000"/>
                <w:sz w:val="24"/>
                <w:szCs w:val="24"/>
                <w:highlight w:val="none"/>
                <w:lang w:val="en-US" w:eastAsia="zh-CN" w:bidi="ar"/>
              </w:rPr>
              <w:t>8</w:t>
            </w:r>
          </w:p>
        </w:tc>
        <w:tc>
          <w:tcPr>
            <w:tcW w:w="1371" w:type="dxa"/>
            <w:tcBorders>
              <w:top w:val="single" w:color="auto" w:sz="4" w:space="0"/>
              <w:left w:val="nil"/>
              <w:bottom w:val="single" w:color="auto" w:sz="4" w:space="0"/>
              <w:right w:val="single" w:color="auto" w:sz="4" w:space="0"/>
            </w:tcBorders>
            <w:shd w:val="clear" w:color="auto" w:fill="auto"/>
            <w:vAlign w:val="top"/>
          </w:tcPr>
          <w:p w14:paraId="6880C9C9">
            <w:pPr>
              <w:keepNext w:val="0"/>
              <w:keepLines w:val="0"/>
              <w:widowControl w:val="0"/>
              <w:suppressLineNumbers w:val="0"/>
              <w:spacing w:before="0" w:beforeAutospacing="0" w:after="0" w:afterAutospacing="0"/>
              <w:ind w:left="0" w:right="0"/>
              <w:jc w:val="left"/>
              <w:rPr>
                <w:rFonts w:hint="eastAsia" w:ascii="仿宋" w:hAnsi="仿宋" w:eastAsia="仿宋" w:cs="Times New Roman"/>
                <w:color w:val="000000"/>
                <w:sz w:val="24"/>
                <w:szCs w:val="24"/>
                <w:highlight w:val="none"/>
              </w:rPr>
            </w:pPr>
            <w:r>
              <w:rPr>
                <w:rFonts w:hint="eastAsia" w:ascii="仿宋" w:hAnsi="仿宋" w:eastAsia="仿宋" w:cs="仿宋"/>
                <w:color w:val="000000"/>
                <w:sz w:val="24"/>
                <w:szCs w:val="24"/>
                <w:highlight w:val="none"/>
                <w:lang w:val="en-US" w:eastAsia="zh-CN" w:bidi="ar"/>
              </w:rPr>
              <w:t>油箱容量</w:t>
            </w:r>
          </w:p>
          <w:p w14:paraId="1FBA3550">
            <w:pPr>
              <w:keepNext w:val="0"/>
              <w:keepLines w:val="0"/>
              <w:widowControl w:val="0"/>
              <w:suppressLineNumbers w:val="0"/>
              <w:spacing w:before="0" w:beforeAutospacing="0" w:after="0" w:afterAutospacing="0"/>
              <w:ind w:left="0" w:right="0"/>
              <w:jc w:val="center"/>
              <w:rPr>
                <w:rFonts w:hint="eastAsia" w:ascii="仿宋" w:hAnsi="仿宋" w:eastAsia="仿宋" w:cs="Times New Roman"/>
                <w:color w:val="000000"/>
                <w:sz w:val="24"/>
                <w:szCs w:val="24"/>
                <w:highlight w:val="none"/>
              </w:rPr>
            </w:pPr>
          </w:p>
        </w:tc>
        <w:tc>
          <w:tcPr>
            <w:tcW w:w="3294" w:type="dxa"/>
            <w:tcBorders>
              <w:top w:val="single" w:color="auto" w:sz="4" w:space="0"/>
              <w:left w:val="nil"/>
              <w:bottom w:val="single" w:color="auto" w:sz="4" w:space="0"/>
              <w:right w:val="single" w:color="auto" w:sz="4" w:space="0"/>
            </w:tcBorders>
            <w:shd w:val="clear" w:color="auto" w:fill="auto"/>
            <w:vAlign w:val="top"/>
          </w:tcPr>
          <w:p w14:paraId="33B7941A">
            <w:pPr>
              <w:keepNext w:val="0"/>
              <w:keepLines w:val="0"/>
              <w:widowControl w:val="0"/>
              <w:suppressLineNumbers w:val="0"/>
              <w:spacing w:before="0" w:beforeAutospacing="0" w:after="0" w:afterAutospacing="0"/>
              <w:ind w:left="0" w:right="0"/>
              <w:jc w:val="left"/>
              <w:rPr>
                <w:rFonts w:hint="eastAsia" w:ascii="仿宋" w:hAnsi="仿宋" w:eastAsia="仿宋" w:cs="Times New Roman"/>
                <w:color w:val="000000"/>
                <w:sz w:val="24"/>
                <w:szCs w:val="24"/>
                <w:highlight w:val="none"/>
              </w:rPr>
            </w:pPr>
            <w:r>
              <w:rPr>
                <w:rFonts w:hint="eastAsia" w:ascii="仿宋" w:hAnsi="仿宋" w:eastAsia="仿宋" w:cs="仿宋"/>
                <w:color w:val="000000"/>
                <w:sz w:val="24"/>
                <w:szCs w:val="24"/>
                <w:highlight w:val="none"/>
                <w:lang w:val="en-US" w:eastAsia="zh-CN" w:bidi="ar"/>
              </w:rPr>
              <w:t>发电机油箱容积在最大排水量的工况下，能满足水泵满载运行</w:t>
            </w:r>
            <w:r>
              <w:rPr>
                <w:rFonts w:hint="eastAsia" w:ascii="仿宋" w:hAnsi="仿宋" w:eastAsia="仿宋" w:cs="Times New Roman"/>
                <w:color w:val="000000"/>
                <w:sz w:val="24"/>
                <w:szCs w:val="24"/>
                <w:highlight w:val="none"/>
                <w:lang w:val="en-US" w:eastAsia="zh-CN" w:bidi="ar"/>
              </w:rPr>
              <w:t xml:space="preserve"> </w:t>
            </w:r>
            <w:r>
              <w:rPr>
                <w:rFonts w:hint="eastAsia" w:ascii="仿宋" w:hAnsi="仿宋" w:eastAsia="仿宋" w:cs="仿宋"/>
                <w:color w:val="000000"/>
                <w:sz w:val="24"/>
                <w:szCs w:val="24"/>
                <w:highlight w:val="none"/>
                <w:lang w:val="en-US" w:eastAsia="zh-CN" w:bidi="ar"/>
              </w:rPr>
              <w:t>8 小时的油量。加油口位安装在醒目位置，便于加油操作。</w:t>
            </w:r>
          </w:p>
        </w:tc>
        <w:tc>
          <w:tcPr>
            <w:tcW w:w="2076" w:type="dxa"/>
            <w:tcBorders>
              <w:top w:val="single" w:color="auto" w:sz="4" w:space="0"/>
              <w:left w:val="nil"/>
              <w:bottom w:val="single" w:color="auto" w:sz="4" w:space="0"/>
              <w:right w:val="single" w:color="auto" w:sz="4" w:space="0"/>
            </w:tcBorders>
            <w:shd w:val="clear" w:color="auto" w:fill="auto"/>
            <w:vAlign w:val="top"/>
          </w:tcPr>
          <w:p w14:paraId="05C64331">
            <w:pPr>
              <w:keepNext w:val="0"/>
              <w:keepLines w:val="0"/>
              <w:widowControl w:val="0"/>
              <w:suppressLineNumbers w:val="0"/>
              <w:spacing w:before="0" w:beforeAutospacing="0" w:after="0" w:afterAutospacing="0"/>
              <w:ind w:left="0" w:right="0"/>
              <w:jc w:val="center"/>
              <w:rPr>
                <w:rFonts w:hint="eastAsia" w:ascii="仿宋" w:hAnsi="仿宋" w:eastAsia="仿宋" w:cs="Times New Roman"/>
                <w:color w:val="000000"/>
                <w:sz w:val="24"/>
                <w:szCs w:val="24"/>
                <w:highlight w:val="none"/>
              </w:rPr>
            </w:pPr>
          </w:p>
        </w:tc>
        <w:tc>
          <w:tcPr>
            <w:tcW w:w="1059" w:type="dxa"/>
            <w:tcBorders>
              <w:top w:val="single" w:color="auto" w:sz="4" w:space="0"/>
              <w:left w:val="nil"/>
              <w:bottom w:val="single" w:color="auto" w:sz="4" w:space="0"/>
              <w:right w:val="single" w:color="auto" w:sz="4" w:space="0"/>
            </w:tcBorders>
            <w:shd w:val="clear" w:color="auto" w:fill="auto"/>
            <w:vAlign w:val="top"/>
          </w:tcPr>
          <w:p w14:paraId="0366B812">
            <w:pPr>
              <w:keepNext w:val="0"/>
              <w:keepLines w:val="0"/>
              <w:widowControl w:val="0"/>
              <w:suppressLineNumbers w:val="0"/>
              <w:spacing w:before="0" w:beforeAutospacing="0" w:after="0" w:afterAutospacing="0"/>
              <w:ind w:left="0" w:right="0"/>
              <w:jc w:val="center"/>
              <w:rPr>
                <w:rFonts w:hint="eastAsia" w:ascii="仿宋" w:hAnsi="仿宋" w:eastAsia="仿宋" w:cs="Times New Roman"/>
                <w:color w:val="000000"/>
                <w:sz w:val="24"/>
                <w:szCs w:val="24"/>
                <w:highlight w:val="none"/>
              </w:rPr>
            </w:pPr>
          </w:p>
        </w:tc>
        <w:tc>
          <w:tcPr>
            <w:tcW w:w="956" w:type="dxa"/>
            <w:tcBorders>
              <w:top w:val="single" w:color="auto" w:sz="4" w:space="0"/>
              <w:left w:val="nil"/>
              <w:bottom w:val="single" w:color="auto" w:sz="4" w:space="0"/>
              <w:right w:val="single" w:color="auto" w:sz="4" w:space="0"/>
            </w:tcBorders>
            <w:shd w:val="clear" w:color="auto" w:fill="auto"/>
            <w:vAlign w:val="top"/>
          </w:tcPr>
          <w:p w14:paraId="56A17B99">
            <w:pPr>
              <w:keepNext w:val="0"/>
              <w:keepLines w:val="0"/>
              <w:widowControl w:val="0"/>
              <w:suppressLineNumbers w:val="0"/>
              <w:spacing w:before="0" w:beforeAutospacing="0" w:after="0" w:afterAutospacing="0"/>
              <w:ind w:left="0" w:right="0"/>
              <w:jc w:val="center"/>
              <w:rPr>
                <w:rFonts w:hint="eastAsia" w:ascii="仿宋" w:hAnsi="仿宋" w:eastAsia="仿宋" w:cs="Times New Roman"/>
                <w:color w:val="000000"/>
                <w:sz w:val="24"/>
                <w:szCs w:val="24"/>
                <w:highlight w:val="none"/>
              </w:rPr>
            </w:pPr>
          </w:p>
        </w:tc>
      </w:tr>
      <w:tr w14:paraId="1F7B99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813" w:type="dxa"/>
            <w:tcBorders>
              <w:top w:val="single" w:color="auto" w:sz="4" w:space="0"/>
              <w:left w:val="single" w:color="auto" w:sz="4" w:space="0"/>
              <w:bottom w:val="single" w:color="auto" w:sz="4" w:space="0"/>
              <w:right w:val="single" w:color="auto" w:sz="4" w:space="0"/>
            </w:tcBorders>
            <w:shd w:val="clear" w:color="auto" w:fill="auto"/>
            <w:vAlign w:val="top"/>
          </w:tcPr>
          <w:p w14:paraId="27DDF7D9">
            <w:pPr>
              <w:keepNext w:val="0"/>
              <w:keepLines w:val="0"/>
              <w:widowControl w:val="0"/>
              <w:suppressLineNumbers w:val="0"/>
              <w:spacing w:before="0" w:beforeAutospacing="0" w:after="0" w:afterAutospacing="0"/>
              <w:ind w:left="0" w:right="0"/>
              <w:jc w:val="center"/>
              <w:rPr>
                <w:rFonts w:hint="eastAsia" w:ascii="仿宋" w:hAnsi="仿宋" w:eastAsia="仿宋" w:cs="Times New Roman"/>
                <w:color w:val="000000"/>
                <w:sz w:val="24"/>
                <w:szCs w:val="24"/>
                <w:highlight w:val="none"/>
              </w:rPr>
            </w:pPr>
            <w:r>
              <w:rPr>
                <w:rFonts w:hint="eastAsia" w:ascii="仿宋" w:hAnsi="仿宋" w:eastAsia="仿宋" w:cs="仿宋"/>
                <w:color w:val="000000"/>
                <w:sz w:val="24"/>
                <w:szCs w:val="24"/>
                <w:highlight w:val="none"/>
                <w:lang w:val="en-US" w:eastAsia="zh-CN" w:bidi="ar"/>
              </w:rPr>
              <w:t>9</w:t>
            </w:r>
          </w:p>
        </w:tc>
        <w:tc>
          <w:tcPr>
            <w:tcW w:w="1371" w:type="dxa"/>
            <w:tcBorders>
              <w:top w:val="single" w:color="auto" w:sz="4" w:space="0"/>
              <w:left w:val="nil"/>
              <w:bottom w:val="single" w:color="auto" w:sz="4" w:space="0"/>
              <w:right w:val="single" w:color="auto" w:sz="4" w:space="0"/>
            </w:tcBorders>
            <w:shd w:val="clear" w:color="auto" w:fill="auto"/>
            <w:vAlign w:val="top"/>
          </w:tcPr>
          <w:p w14:paraId="45466C76">
            <w:pPr>
              <w:keepNext w:val="0"/>
              <w:keepLines w:val="0"/>
              <w:widowControl w:val="0"/>
              <w:suppressLineNumbers w:val="0"/>
              <w:spacing w:before="0" w:beforeAutospacing="0" w:after="0" w:afterAutospacing="0"/>
              <w:ind w:left="0" w:right="0"/>
              <w:jc w:val="left"/>
              <w:rPr>
                <w:rFonts w:hint="eastAsia" w:ascii="仿宋" w:hAnsi="仿宋" w:eastAsia="仿宋" w:cs="Times New Roman"/>
                <w:color w:val="000000"/>
                <w:sz w:val="24"/>
                <w:szCs w:val="24"/>
                <w:highlight w:val="none"/>
              </w:rPr>
            </w:pPr>
            <w:r>
              <w:rPr>
                <w:rFonts w:hint="eastAsia" w:ascii="仿宋" w:hAnsi="仿宋" w:eastAsia="仿宋" w:cs="仿宋"/>
                <w:color w:val="000000"/>
                <w:sz w:val="24"/>
                <w:szCs w:val="24"/>
                <w:highlight w:val="none"/>
                <w:lang w:val="en-US" w:eastAsia="zh-CN" w:bidi="ar"/>
              </w:rPr>
              <w:t>休息仓</w:t>
            </w:r>
          </w:p>
          <w:p w14:paraId="5302BCB5">
            <w:pPr>
              <w:keepNext w:val="0"/>
              <w:keepLines w:val="0"/>
              <w:widowControl w:val="0"/>
              <w:suppressLineNumbers w:val="0"/>
              <w:spacing w:before="0" w:beforeAutospacing="0" w:after="0" w:afterAutospacing="0"/>
              <w:ind w:left="0" w:right="0"/>
              <w:jc w:val="center"/>
              <w:rPr>
                <w:rFonts w:hint="eastAsia" w:ascii="仿宋" w:hAnsi="仿宋" w:eastAsia="仿宋" w:cs="Times New Roman"/>
                <w:color w:val="000000"/>
                <w:sz w:val="24"/>
                <w:szCs w:val="24"/>
                <w:highlight w:val="none"/>
              </w:rPr>
            </w:pPr>
          </w:p>
        </w:tc>
        <w:tc>
          <w:tcPr>
            <w:tcW w:w="3294" w:type="dxa"/>
            <w:tcBorders>
              <w:top w:val="single" w:color="auto" w:sz="4" w:space="0"/>
              <w:left w:val="nil"/>
              <w:bottom w:val="single" w:color="auto" w:sz="4" w:space="0"/>
              <w:right w:val="single" w:color="auto" w:sz="4" w:space="0"/>
            </w:tcBorders>
            <w:shd w:val="clear" w:color="auto" w:fill="auto"/>
            <w:vAlign w:val="top"/>
          </w:tcPr>
          <w:p w14:paraId="41E15B25">
            <w:pPr>
              <w:keepNext w:val="0"/>
              <w:keepLines w:val="0"/>
              <w:widowControl w:val="0"/>
              <w:suppressLineNumbers w:val="0"/>
              <w:spacing w:before="0" w:beforeAutospacing="0" w:after="0" w:afterAutospacing="0"/>
              <w:ind w:left="0" w:right="0"/>
              <w:jc w:val="left"/>
              <w:rPr>
                <w:rFonts w:hint="eastAsia" w:ascii="仿宋" w:hAnsi="仿宋" w:eastAsia="仿宋" w:cs="Times New Roman"/>
                <w:color w:val="000000"/>
                <w:sz w:val="24"/>
                <w:szCs w:val="24"/>
                <w:highlight w:val="none"/>
              </w:rPr>
            </w:pPr>
            <w:r>
              <w:rPr>
                <w:rFonts w:hint="eastAsia" w:ascii="仿宋" w:hAnsi="仿宋" w:eastAsia="仿宋" w:cs="仿宋"/>
                <w:color w:val="000000"/>
                <w:sz w:val="24"/>
                <w:szCs w:val="24"/>
                <w:highlight w:val="none"/>
                <w:lang w:val="en-US" w:eastAsia="zh-CN" w:bidi="ar"/>
              </w:rPr>
              <w:t>分体式中控值班室，休息室与动力仓为独立箱体，安装有冷暖空调，双卧铺，整体降噪减震设计；（提供实物图片）</w:t>
            </w:r>
          </w:p>
        </w:tc>
        <w:tc>
          <w:tcPr>
            <w:tcW w:w="2076" w:type="dxa"/>
            <w:tcBorders>
              <w:top w:val="single" w:color="auto" w:sz="4" w:space="0"/>
              <w:left w:val="nil"/>
              <w:bottom w:val="single" w:color="auto" w:sz="4" w:space="0"/>
              <w:right w:val="single" w:color="auto" w:sz="4" w:space="0"/>
            </w:tcBorders>
            <w:shd w:val="clear" w:color="auto" w:fill="auto"/>
            <w:vAlign w:val="top"/>
          </w:tcPr>
          <w:p w14:paraId="670D1349">
            <w:pPr>
              <w:keepNext w:val="0"/>
              <w:keepLines w:val="0"/>
              <w:widowControl w:val="0"/>
              <w:suppressLineNumbers w:val="0"/>
              <w:spacing w:before="0" w:beforeAutospacing="0" w:after="0" w:afterAutospacing="0"/>
              <w:ind w:left="0" w:right="0"/>
              <w:jc w:val="center"/>
              <w:rPr>
                <w:rFonts w:hint="eastAsia" w:ascii="仿宋" w:hAnsi="仿宋" w:eastAsia="仿宋" w:cs="Times New Roman"/>
                <w:color w:val="000000"/>
                <w:sz w:val="24"/>
                <w:szCs w:val="24"/>
                <w:highlight w:val="none"/>
              </w:rPr>
            </w:pPr>
          </w:p>
        </w:tc>
        <w:tc>
          <w:tcPr>
            <w:tcW w:w="1059" w:type="dxa"/>
            <w:tcBorders>
              <w:top w:val="single" w:color="auto" w:sz="4" w:space="0"/>
              <w:left w:val="nil"/>
              <w:bottom w:val="single" w:color="auto" w:sz="4" w:space="0"/>
              <w:right w:val="single" w:color="auto" w:sz="4" w:space="0"/>
            </w:tcBorders>
            <w:shd w:val="clear" w:color="auto" w:fill="auto"/>
            <w:vAlign w:val="top"/>
          </w:tcPr>
          <w:p w14:paraId="35D64274">
            <w:pPr>
              <w:keepNext w:val="0"/>
              <w:keepLines w:val="0"/>
              <w:widowControl w:val="0"/>
              <w:suppressLineNumbers w:val="0"/>
              <w:spacing w:before="0" w:beforeAutospacing="0" w:after="0" w:afterAutospacing="0"/>
              <w:ind w:left="0" w:right="0"/>
              <w:jc w:val="center"/>
              <w:rPr>
                <w:rFonts w:hint="eastAsia" w:ascii="仿宋" w:hAnsi="仿宋" w:eastAsia="仿宋" w:cs="Times New Roman"/>
                <w:color w:val="000000"/>
                <w:sz w:val="24"/>
                <w:szCs w:val="24"/>
                <w:highlight w:val="none"/>
              </w:rPr>
            </w:pPr>
          </w:p>
        </w:tc>
        <w:tc>
          <w:tcPr>
            <w:tcW w:w="956" w:type="dxa"/>
            <w:tcBorders>
              <w:top w:val="single" w:color="auto" w:sz="4" w:space="0"/>
              <w:left w:val="nil"/>
              <w:bottom w:val="single" w:color="auto" w:sz="4" w:space="0"/>
              <w:right w:val="single" w:color="auto" w:sz="4" w:space="0"/>
            </w:tcBorders>
            <w:shd w:val="clear" w:color="auto" w:fill="auto"/>
            <w:vAlign w:val="top"/>
          </w:tcPr>
          <w:p w14:paraId="3CC6E467">
            <w:pPr>
              <w:keepNext w:val="0"/>
              <w:keepLines w:val="0"/>
              <w:widowControl w:val="0"/>
              <w:suppressLineNumbers w:val="0"/>
              <w:spacing w:before="0" w:beforeAutospacing="0" w:after="0" w:afterAutospacing="0"/>
              <w:ind w:left="0" w:right="0"/>
              <w:jc w:val="center"/>
              <w:rPr>
                <w:rFonts w:hint="eastAsia" w:ascii="仿宋" w:hAnsi="仿宋" w:eastAsia="仿宋" w:cs="Times New Roman"/>
                <w:color w:val="000000"/>
                <w:sz w:val="24"/>
                <w:szCs w:val="24"/>
                <w:highlight w:val="none"/>
              </w:rPr>
            </w:pPr>
          </w:p>
        </w:tc>
      </w:tr>
      <w:tr w14:paraId="59C2E6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813" w:type="dxa"/>
            <w:tcBorders>
              <w:top w:val="single" w:color="auto" w:sz="4" w:space="0"/>
              <w:left w:val="single" w:color="auto" w:sz="4" w:space="0"/>
              <w:bottom w:val="single" w:color="auto" w:sz="4" w:space="0"/>
              <w:right w:val="single" w:color="auto" w:sz="4" w:space="0"/>
            </w:tcBorders>
            <w:shd w:val="clear" w:color="auto" w:fill="auto"/>
            <w:vAlign w:val="top"/>
          </w:tcPr>
          <w:p w14:paraId="115F0425">
            <w:pPr>
              <w:keepNext w:val="0"/>
              <w:keepLines w:val="0"/>
              <w:widowControl w:val="0"/>
              <w:suppressLineNumbers w:val="0"/>
              <w:spacing w:before="0" w:beforeAutospacing="0" w:after="0" w:afterAutospacing="0"/>
              <w:ind w:left="0" w:right="0"/>
              <w:jc w:val="center"/>
              <w:rPr>
                <w:rFonts w:hint="eastAsia" w:ascii="仿宋" w:hAnsi="仿宋" w:eastAsia="仿宋" w:cs="Times New Roman"/>
                <w:color w:val="000000"/>
                <w:sz w:val="24"/>
                <w:szCs w:val="24"/>
                <w:highlight w:val="none"/>
              </w:rPr>
            </w:pPr>
            <w:r>
              <w:rPr>
                <w:rFonts w:hint="eastAsia" w:ascii="仿宋" w:hAnsi="仿宋" w:eastAsia="仿宋" w:cs="仿宋"/>
                <w:color w:val="000000"/>
                <w:sz w:val="24"/>
                <w:szCs w:val="24"/>
                <w:highlight w:val="none"/>
                <w:lang w:val="en-US" w:eastAsia="zh-CN" w:bidi="ar"/>
              </w:rPr>
              <w:t>10</w:t>
            </w:r>
          </w:p>
        </w:tc>
        <w:tc>
          <w:tcPr>
            <w:tcW w:w="1371" w:type="dxa"/>
            <w:tcBorders>
              <w:top w:val="single" w:color="auto" w:sz="4" w:space="0"/>
              <w:left w:val="nil"/>
              <w:bottom w:val="single" w:color="auto" w:sz="4" w:space="0"/>
              <w:right w:val="single" w:color="auto" w:sz="4" w:space="0"/>
            </w:tcBorders>
            <w:shd w:val="clear" w:color="auto" w:fill="auto"/>
            <w:vAlign w:val="top"/>
          </w:tcPr>
          <w:p w14:paraId="4B64429E">
            <w:pPr>
              <w:keepNext w:val="0"/>
              <w:keepLines w:val="0"/>
              <w:widowControl w:val="0"/>
              <w:suppressLineNumbers w:val="0"/>
              <w:spacing w:before="0" w:beforeAutospacing="0" w:after="0" w:afterAutospacing="0"/>
              <w:ind w:left="0" w:right="0"/>
              <w:jc w:val="center"/>
              <w:rPr>
                <w:rFonts w:hint="eastAsia" w:ascii="仿宋" w:hAnsi="仿宋" w:eastAsia="仿宋" w:cs="Times New Roman"/>
                <w:color w:val="000000"/>
                <w:sz w:val="24"/>
                <w:szCs w:val="24"/>
                <w:highlight w:val="none"/>
              </w:rPr>
            </w:pPr>
            <w:r>
              <w:rPr>
                <w:rFonts w:hint="eastAsia" w:ascii="仿宋" w:hAnsi="仿宋" w:eastAsia="仿宋" w:cs="仿宋"/>
                <w:color w:val="000000"/>
                <w:sz w:val="24"/>
                <w:szCs w:val="24"/>
                <w:highlight w:val="none"/>
                <w:lang w:val="en-US" w:eastAsia="zh-CN" w:bidi="ar"/>
              </w:rPr>
              <w:t>随车配备</w:t>
            </w:r>
          </w:p>
        </w:tc>
        <w:tc>
          <w:tcPr>
            <w:tcW w:w="3294" w:type="dxa"/>
            <w:tcBorders>
              <w:top w:val="single" w:color="auto" w:sz="4" w:space="0"/>
              <w:left w:val="nil"/>
              <w:bottom w:val="single" w:color="auto" w:sz="4" w:space="0"/>
              <w:right w:val="single" w:color="auto" w:sz="4" w:space="0"/>
            </w:tcBorders>
            <w:shd w:val="clear" w:color="auto" w:fill="auto"/>
            <w:vAlign w:val="top"/>
          </w:tcPr>
          <w:p w14:paraId="797EF35F">
            <w:pPr>
              <w:keepNext w:val="0"/>
              <w:keepLines w:val="0"/>
              <w:widowControl w:val="0"/>
              <w:suppressLineNumbers w:val="0"/>
              <w:spacing w:before="0" w:beforeAutospacing="0" w:after="0" w:afterAutospacing="0"/>
              <w:ind w:left="0" w:right="0"/>
              <w:jc w:val="left"/>
              <w:rPr>
                <w:rFonts w:hint="eastAsia" w:ascii="仿宋" w:hAnsi="仿宋" w:eastAsia="仿宋" w:cs="Times New Roman"/>
                <w:color w:val="000000"/>
                <w:sz w:val="24"/>
                <w:szCs w:val="24"/>
                <w:highlight w:val="none"/>
              </w:rPr>
            </w:pPr>
            <w:r>
              <w:rPr>
                <w:rFonts w:hint="eastAsia" w:ascii="仿宋" w:hAnsi="仿宋" w:eastAsia="仿宋" w:cs="仿宋"/>
                <w:color w:val="000000"/>
                <w:sz w:val="24"/>
                <w:szCs w:val="24"/>
                <w:highlight w:val="none"/>
                <w:lang w:val="en-US" w:eastAsia="zh-CN" w:bidi="ar"/>
              </w:rPr>
              <w:t>随车配备防爆电箱、水带收纳器各一套，防爆电缆15米。</w:t>
            </w:r>
          </w:p>
        </w:tc>
        <w:tc>
          <w:tcPr>
            <w:tcW w:w="2076" w:type="dxa"/>
            <w:tcBorders>
              <w:top w:val="single" w:color="auto" w:sz="4" w:space="0"/>
              <w:left w:val="nil"/>
              <w:bottom w:val="single" w:color="auto" w:sz="4" w:space="0"/>
              <w:right w:val="single" w:color="auto" w:sz="4" w:space="0"/>
            </w:tcBorders>
            <w:shd w:val="clear" w:color="auto" w:fill="auto"/>
            <w:vAlign w:val="top"/>
          </w:tcPr>
          <w:p w14:paraId="4416EDCB">
            <w:pPr>
              <w:keepNext w:val="0"/>
              <w:keepLines w:val="0"/>
              <w:widowControl w:val="0"/>
              <w:suppressLineNumbers w:val="0"/>
              <w:spacing w:before="0" w:beforeAutospacing="0" w:after="0" w:afterAutospacing="0"/>
              <w:ind w:left="0" w:right="0"/>
              <w:jc w:val="center"/>
              <w:rPr>
                <w:rFonts w:hint="eastAsia" w:ascii="仿宋" w:hAnsi="仿宋" w:eastAsia="仿宋" w:cs="Times New Roman"/>
                <w:color w:val="000000"/>
                <w:sz w:val="24"/>
                <w:szCs w:val="24"/>
                <w:highlight w:val="none"/>
              </w:rPr>
            </w:pPr>
          </w:p>
        </w:tc>
        <w:tc>
          <w:tcPr>
            <w:tcW w:w="1059" w:type="dxa"/>
            <w:tcBorders>
              <w:top w:val="single" w:color="auto" w:sz="4" w:space="0"/>
              <w:left w:val="nil"/>
              <w:bottom w:val="single" w:color="auto" w:sz="4" w:space="0"/>
              <w:right w:val="single" w:color="auto" w:sz="4" w:space="0"/>
            </w:tcBorders>
            <w:shd w:val="clear" w:color="auto" w:fill="auto"/>
            <w:vAlign w:val="top"/>
          </w:tcPr>
          <w:p w14:paraId="2728F408">
            <w:pPr>
              <w:keepNext w:val="0"/>
              <w:keepLines w:val="0"/>
              <w:widowControl w:val="0"/>
              <w:suppressLineNumbers w:val="0"/>
              <w:spacing w:before="0" w:beforeAutospacing="0" w:after="0" w:afterAutospacing="0"/>
              <w:ind w:left="0" w:right="0"/>
              <w:jc w:val="center"/>
              <w:rPr>
                <w:rFonts w:hint="eastAsia" w:ascii="仿宋" w:hAnsi="仿宋" w:eastAsia="仿宋" w:cs="Times New Roman"/>
                <w:color w:val="000000"/>
                <w:sz w:val="24"/>
                <w:szCs w:val="24"/>
                <w:highlight w:val="none"/>
              </w:rPr>
            </w:pPr>
          </w:p>
        </w:tc>
        <w:tc>
          <w:tcPr>
            <w:tcW w:w="956" w:type="dxa"/>
            <w:tcBorders>
              <w:top w:val="single" w:color="auto" w:sz="4" w:space="0"/>
              <w:left w:val="nil"/>
              <w:bottom w:val="single" w:color="auto" w:sz="4" w:space="0"/>
              <w:right w:val="single" w:color="auto" w:sz="4" w:space="0"/>
            </w:tcBorders>
            <w:shd w:val="clear" w:color="auto" w:fill="auto"/>
            <w:vAlign w:val="top"/>
          </w:tcPr>
          <w:p w14:paraId="1F46897A">
            <w:pPr>
              <w:keepNext w:val="0"/>
              <w:keepLines w:val="0"/>
              <w:widowControl w:val="0"/>
              <w:suppressLineNumbers w:val="0"/>
              <w:spacing w:before="0" w:beforeAutospacing="0" w:after="0" w:afterAutospacing="0"/>
              <w:ind w:left="0" w:right="0"/>
              <w:jc w:val="center"/>
              <w:rPr>
                <w:rFonts w:hint="eastAsia" w:ascii="仿宋" w:hAnsi="仿宋" w:eastAsia="仿宋" w:cs="Times New Roman"/>
                <w:color w:val="000000"/>
                <w:sz w:val="24"/>
                <w:szCs w:val="24"/>
                <w:highlight w:val="none"/>
              </w:rPr>
            </w:pPr>
          </w:p>
        </w:tc>
      </w:tr>
    </w:tbl>
    <w:p w14:paraId="118385B0">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lang w:val="en-US" w:eastAsia="zh-CN" w:bidi="ar"/>
        </w:rPr>
        <w:t xml:space="preserve"> </w:t>
      </w:r>
    </w:p>
    <w:p w14:paraId="63E77183">
      <w:pPr>
        <w:keepNext w:val="0"/>
        <w:keepLines w:val="0"/>
        <w:widowControl w:val="0"/>
        <w:suppressLineNumbers w:val="0"/>
        <w:spacing w:before="0" w:beforeAutospacing="0" w:after="0" w:afterAutospacing="0"/>
        <w:ind w:left="0" w:right="0" w:firstLine="641"/>
        <w:jc w:val="left"/>
        <w:rPr>
          <w:rFonts w:hint="eastAsia" w:ascii="仿宋" w:hAnsi="仿宋" w:eastAsia="仿宋" w:cs="Times New Roman"/>
          <w:color w:val="000000"/>
          <w:sz w:val="28"/>
          <w:szCs w:val="28"/>
          <w:highlight w:val="none"/>
        </w:rPr>
      </w:pPr>
      <w:r>
        <w:rPr>
          <w:rFonts w:hint="eastAsia" w:ascii="仿宋" w:hAnsi="仿宋" w:eastAsia="仿宋" w:cs="仿宋"/>
          <w:sz w:val="28"/>
          <w:szCs w:val="28"/>
          <w:highlight w:val="none"/>
          <w:lang w:val="en-US" w:eastAsia="zh-CN" w:bidi="ar"/>
        </w:rPr>
        <w:t>2.货物名称：</w:t>
      </w:r>
      <w:r>
        <w:rPr>
          <w:rFonts w:hint="eastAsia" w:ascii="仿宋" w:hAnsi="仿宋" w:eastAsia="仿宋" w:cs="仿宋"/>
          <w:sz w:val="28"/>
          <w:szCs w:val="28"/>
          <w:highlight w:val="none"/>
          <w:u w:val="single"/>
          <w:lang w:val="en-US" w:eastAsia="zh-CN" w:bidi="ar"/>
        </w:rPr>
        <w:t>液压动力站</w:t>
      </w:r>
      <w:r>
        <w:rPr>
          <w:rFonts w:hint="eastAsia" w:ascii="仿宋" w:hAnsi="仿宋" w:eastAsia="仿宋" w:cs="仿宋"/>
          <w:sz w:val="28"/>
          <w:szCs w:val="28"/>
          <w:highlight w:val="none"/>
          <w:lang w:val="en-US" w:eastAsia="zh-CN" w:bidi="ar"/>
        </w:rPr>
        <w:t>；品牌：</w:t>
      </w:r>
      <w:r>
        <w:rPr>
          <w:rFonts w:hint="eastAsia" w:ascii="仿宋" w:hAnsi="仿宋" w:eastAsia="仿宋" w:cs="仿宋"/>
          <w:sz w:val="28"/>
          <w:szCs w:val="28"/>
          <w:highlight w:val="none"/>
          <w:u w:val="single"/>
          <w:lang w:val="en-US" w:eastAsia="zh-CN" w:bidi="ar"/>
        </w:rPr>
        <w:t xml:space="preserve">    </w:t>
      </w:r>
      <w:r>
        <w:rPr>
          <w:rFonts w:hint="eastAsia" w:ascii="仿宋" w:hAnsi="仿宋" w:eastAsia="仿宋" w:cs="仿宋"/>
          <w:sz w:val="28"/>
          <w:szCs w:val="28"/>
          <w:highlight w:val="none"/>
          <w:lang w:val="en-US" w:eastAsia="zh-CN" w:bidi="ar"/>
        </w:rPr>
        <w:t>型号和制造商：</w:t>
      </w:r>
      <w:r>
        <w:rPr>
          <w:rFonts w:hint="eastAsia" w:ascii="仿宋" w:hAnsi="仿宋" w:eastAsia="仿宋" w:cs="仿宋"/>
          <w:sz w:val="28"/>
          <w:szCs w:val="28"/>
          <w:highlight w:val="none"/>
          <w:u w:val="single"/>
          <w:lang w:val="en-US" w:eastAsia="zh-CN" w:bidi="ar"/>
        </w:rPr>
        <w:t xml:space="preserve">     </w:t>
      </w:r>
    </w:p>
    <w:tbl>
      <w:tblPr>
        <w:tblStyle w:val="40"/>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813"/>
        <w:gridCol w:w="1333"/>
        <w:gridCol w:w="3161"/>
        <w:gridCol w:w="2247"/>
        <w:gridCol w:w="1059"/>
        <w:gridCol w:w="956"/>
      </w:tblGrid>
      <w:tr w14:paraId="3D468C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3" w:type="dxa"/>
            <w:tcBorders>
              <w:top w:val="single" w:color="auto" w:sz="4" w:space="0"/>
              <w:left w:val="single" w:color="auto" w:sz="4" w:space="0"/>
              <w:bottom w:val="single" w:color="auto" w:sz="4" w:space="0"/>
              <w:right w:val="single" w:color="auto" w:sz="4" w:space="0"/>
            </w:tcBorders>
            <w:shd w:val="clear" w:color="auto" w:fill="auto"/>
            <w:vAlign w:val="center"/>
          </w:tcPr>
          <w:p w14:paraId="57150C9C">
            <w:pPr>
              <w:keepNext w:val="0"/>
              <w:keepLines w:val="0"/>
              <w:widowControl w:val="0"/>
              <w:suppressLineNumbers w:val="0"/>
              <w:spacing w:before="0" w:beforeAutospacing="0" w:after="0" w:afterAutospacing="0"/>
              <w:ind w:left="0" w:right="0"/>
              <w:jc w:val="center"/>
              <w:rPr>
                <w:rFonts w:hint="eastAsia" w:ascii="仿宋" w:hAnsi="仿宋" w:eastAsia="仿宋" w:cs="Times New Roman"/>
                <w:color w:val="000000"/>
                <w:sz w:val="24"/>
                <w:szCs w:val="24"/>
                <w:highlight w:val="none"/>
              </w:rPr>
            </w:pPr>
            <w:r>
              <w:rPr>
                <w:rFonts w:hint="eastAsia" w:ascii="仿宋" w:hAnsi="仿宋" w:eastAsia="仿宋" w:cs="仿宋"/>
                <w:color w:val="000000"/>
                <w:sz w:val="24"/>
                <w:szCs w:val="24"/>
                <w:highlight w:val="none"/>
                <w:lang w:val="en-US" w:eastAsia="zh-CN" w:bidi="ar"/>
              </w:rPr>
              <w:t>序号</w:t>
            </w:r>
          </w:p>
        </w:tc>
        <w:tc>
          <w:tcPr>
            <w:tcW w:w="1333" w:type="dxa"/>
            <w:tcBorders>
              <w:top w:val="single" w:color="auto" w:sz="4" w:space="0"/>
              <w:left w:val="nil"/>
              <w:bottom w:val="single" w:color="auto" w:sz="4" w:space="0"/>
              <w:right w:val="single" w:color="auto" w:sz="4" w:space="0"/>
            </w:tcBorders>
            <w:shd w:val="clear" w:color="auto" w:fill="auto"/>
            <w:vAlign w:val="center"/>
          </w:tcPr>
          <w:p w14:paraId="7E074D06">
            <w:pPr>
              <w:keepNext w:val="0"/>
              <w:keepLines w:val="0"/>
              <w:widowControl w:val="0"/>
              <w:suppressLineNumbers w:val="0"/>
              <w:spacing w:before="0" w:beforeAutospacing="0" w:after="0" w:afterAutospacing="0"/>
              <w:ind w:left="0" w:right="0"/>
              <w:jc w:val="center"/>
              <w:rPr>
                <w:rFonts w:hint="eastAsia" w:ascii="仿宋" w:hAnsi="仿宋" w:eastAsia="仿宋" w:cs="Times New Roman"/>
                <w:color w:val="000000"/>
                <w:sz w:val="24"/>
                <w:szCs w:val="24"/>
                <w:highlight w:val="none"/>
              </w:rPr>
            </w:pPr>
            <w:r>
              <w:rPr>
                <w:rFonts w:hint="eastAsia" w:ascii="仿宋" w:hAnsi="仿宋" w:eastAsia="仿宋" w:cs="仿宋"/>
                <w:color w:val="000000"/>
                <w:sz w:val="24"/>
                <w:szCs w:val="24"/>
                <w:highlight w:val="none"/>
                <w:lang w:val="en-US" w:eastAsia="zh-CN" w:bidi="ar"/>
              </w:rPr>
              <w:t>技术指标名称</w:t>
            </w:r>
          </w:p>
        </w:tc>
        <w:tc>
          <w:tcPr>
            <w:tcW w:w="3161" w:type="dxa"/>
            <w:tcBorders>
              <w:top w:val="single" w:color="auto" w:sz="4" w:space="0"/>
              <w:left w:val="nil"/>
              <w:bottom w:val="single" w:color="auto" w:sz="4" w:space="0"/>
              <w:right w:val="single" w:color="auto" w:sz="4" w:space="0"/>
            </w:tcBorders>
            <w:shd w:val="clear" w:color="auto" w:fill="auto"/>
            <w:vAlign w:val="center"/>
          </w:tcPr>
          <w:p w14:paraId="70157F65">
            <w:pPr>
              <w:keepNext w:val="0"/>
              <w:keepLines w:val="0"/>
              <w:widowControl w:val="0"/>
              <w:suppressLineNumbers w:val="0"/>
              <w:spacing w:before="0" w:beforeAutospacing="0" w:after="0" w:afterAutospacing="0"/>
              <w:ind w:left="0" w:right="0"/>
              <w:jc w:val="center"/>
              <w:rPr>
                <w:rFonts w:hint="eastAsia" w:ascii="仿宋" w:hAnsi="仿宋" w:eastAsia="仿宋" w:cs="Times New Roman"/>
                <w:color w:val="000000"/>
                <w:sz w:val="24"/>
                <w:szCs w:val="24"/>
                <w:highlight w:val="none"/>
              </w:rPr>
            </w:pPr>
            <w:r>
              <w:rPr>
                <w:rFonts w:hint="eastAsia" w:ascii="仿宋" w:hAnsi="仿宋" w:eastAsia="仿宋" w:cs="仿宋"/>
                <w:color w:val="000000"/>
                <w:sz w:val="24"/>
                <w:szCs w:val="24"/>
                <w:highlight w:val="none"/>
                <w:lang w:val="en-US" w:eastAsia="zh-CN" w:bidi="ar"/>
              </w:rPr>
              <w:t>招标文件规定要求</w:t>
            </w:r>
          </w:p>
        </w:tc>
        <w:tc>
          <w:tcPr>
            <w:tcW w:w="2247" w:type="dxa"/>
            <w:tcBorders>
              <w:top w:val="single" w:color="auto" w:sz="4" w:space="0"/>
              <w:left w:val="nil"/>
              <w:bottom w:val="single" w:color="auto" w:sz="4" w:space="0"/>
              <w:right w:val="single" w:color="auto" w:sz="4" w:space="0"/>
            </w:tcBorders>
            <w:shd w:val="clear" w:color="auto" w:fill="auto"/>
            <w:vAlign w:val="center"/>
          </w:tcPr>
          <w:p w14:paraId="274EE755">
            <w:pPr>
              <w:keepNext w:val="0"/>
              <w:keepLines w:val="0"/>
              <w:widowControl w:val="0"/>
              <w:suppressLineNumbers w:val="0"/>
              <w:spacing w:before="0" w:beforeAutospacing="0" w:after="0" w:afterAutospacing="0"/>
              <w:ind w:left="0" w:right="0"/>
              <w:jc w:val="center"/>
              <w:rPr>
                <w:rFonts w:hint="eastAsia" w:ascii="仿宋" w:hAnsi="仿宋" w:eastAsia="仿宋" w:cs="Times New Roman"/>
                <w:color w:val="000000"/>
                <w:sz w:val="24"/>
                <w:szCs w:val="24"/>
                <w:highlight w:val="none"/>
              </w:rPr>
            </w:pPr>
            <w:r>
              <w:rPr>
                <w:rFonts w:hint="eastAsia" w:ascii="仿宋" w:hAnsi="仿宋" w:eastAsia="仿宋" w:cs="仿宋"/>
                <w:color w:val="000000"/>
                <w:sz w:val="24"/>
                <w:szCs w:val="24"/>
                <w:highlight w:val="none"/>
                <w:lang w:val="en-US" w:eastAsia="zh-CN" w:bidi="ar"/>
              </w:rPr>
              <w:t>供应商响应具体情况</w:t>
            </w:r>
          </w:p>
        </w:tc>
        <w:tc>
          <w:tcPr>
            <w:tcW w:w="1059" w:type="dxa"/>
            <w:tcBorders>
              <w:top w:val="single" w:color="auto" w:sz="4" w:space="0"/>
              <w:left w:val="nil"/>
              <w:bottom w:val="single" w:color="auto" w:sz="4" w:space="0"/>
              <w:right w:val="single" w:color="auto" w:sz="4" w:space="0"/>
            </w:tcBorders>
            <w:shd w:val="clear" w:color="auto" w:fill="auto"/>
            <w:vAlign w:val="center"/>
          </w:tcPr>
          <w:p w14:paraId="04388A13">
            <w:pPr>
              <w:keepNext w:val="0"/>
              <w:keepLines w:val="0"/>
              <w:widowControl w:val="0"/>
              <w:suppressLineNumbers w:val="0"/>
              <w:spacing w:before="0" w:beforeAutospacing="0" w:after="0" w:afterAutospacing="0"/>
              <w:ind w:left="0" w:right="0"/>
              <w:jc w:val="center"/>
              <w:rPr>
                <w:rFonts w:hint="eastAsia" w:ascii="仿宋" w:hAnsi="仿宋" w:eastAsia="仿宋" w:cs="Times New Roman"/>
                <w:color w:val="000000"/>
                <w:sz w:val="24"/>
                <w:szCs w:val="24"/>
                <w:highlight w:val="none"/>
              </w:rPr>
            </w:pPr>
            <w:r>
              <w:rPr>
                <w:rFonts w:hint="eastAsia" w:ascii="仿宋" w:hAnsi="仿宋" w:eastAsia="仿宋" w:cs="仿宋"/>
                <w:color w:val="000000"/>
                <w:sz w:val="24"/>
                <w:szCs w:val="24"/>
                <w:highlight w:val="none"/>
                <w:lang w:val="en-US" w:eastAsia="zh-CN" w:bidi="ar"/>
              </w:rPr>
              <w:t>结论（正偏离、符合或负偏离）</w:t>
            </w:r>
          </w:p>
        </w:tc>
        <w:tc>
          <w:tcPr>
            <w:tcW w:w="956" w:type="dxa"/>
            <w:tcBorders>
              <w:top w:val="single" w:color="auto" w:sz="4" w:space="0"/>
              <w:left w:val="nil"/>
              <w:bottom w:val="single" w:color="auto" w:sz="4" w:space="0"/>
              <w:right w:val="single" w:color="auto" w:sz="4" w:space="0"/>
            </w:tcBorders>
            <w:shd w:val="clear" w:color="auto" w:fill="auto"/>
            <w:vAlign w:val="center"/>
          </w:tcPr>
          <w:p w14:paraId="0B655A22">
            <w:pPr>
              <w:keepNext w:val="0"/>
              <w:keepLines w:val="0"/>
              <w:widowControl w:val="0"/>
              <w:suppressLineNumbers w:val="0"/>
              <w:spacing w:before="0" w:beforeAutospacing="0" w:after="0" w:afterAutospacing="0"/>
              <w:ind w:left="0" w:right="0"/>
              <w:jc w:val="center"/>
              <w:rPr>
                <w:rFonts w:hint="eastAsia" w:ascii="仿宋" w:hAnsi="仿宋" w:eastAsia="仿宋" w:cs="Times New Roman"/>
                <w:color w:val="000000"/>
                <w:sz w:val="24"/>
                <w:szCs w:val="24"/>
                <w:highlight w:val="none"/>
              </w:rPr>
            </w:pPr>
            <w:r>
              <w:rPr>
                <w:rFonts w:hint="eastAsia" w:ascii="仿宋" w:hAnsi="仿宋" w:eastAsia="仿宋" w:cs="仿宋"/>
                <w:color w:val="000000"/>
                <w:sz w:val="24"/>
                <w:szCs w:val="24"/>
                <w:highlight w:val="none"/>
                <w:lang w:val="en-US" w:eastAsia="zh-CN" w:bidi="ar"/>
              </w:rPr>
              <w:t>备注</w:t>
            </w:r>
          </w:p>
        </w:tc>
      </w:tr>
      <w:tr w14:paraId="57DACC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3" w:type="dxa"/>
            <w:tcBorders>
              <w:top w:val="single" w:color="auto" w:sz="4" w:space="0"/>
              <w:left w:val="single" w:color="auto" w:sz="4" w:space="0"/>
              <w:bottom w:val="single" w:color="auto" w:sz="4" w:space="0"/>
              <w:right w:val="single" w:color="auto" w:sz="4" w:space="0"/>
            </w:tcBorders>
            <w:shd w:val="clear" w:color="auto" w:fill="auto"/>
            <w:vAlign w:val="top"/>
          </w:tcPr>
          <w:p w14:paraId="033632E1">
            <w:pPr>
              <w:keepNext w:val="0"/>
              <w:keepLines w:val="0"/>
              <w:suppressLineNumbers w:val="0"/>
              <w:spacing w:before="0" w:beforeAutospacing="0" w:after="0" w:afterAutospacing="0"/>
              <w:ind w:left="0" w:leftChars="0" w:right="0" w:rightChars="0"/>
              <w:jc w:val="center"/>
              <w:rPr>
                <w:rFonts w:hint="eastAsia" w:ascii="仿宋" w:hAnsi="仿宋" w:eastAsia="仿宋" w:cs="Times New Roman"/>
                <w:color w:val="000000"/>
                <w:sz w:val="24"/>
                <w:szCs w:val="24"/>
                <w:highlight w:val="none"/>
              </w:rPr>
            </w:pPr>
            <w:r>
              <w:rPr>
                <w:rFonts w:hint="eastAsia" w:ascii="仿宋" w:hAnsi="仿宋" w:eastAsia="仿宋"/>
                <w:color w:val="000000"/>
                <w:sz w:val="24"/>
                <w:highlight w:val="none"/>
                <w:lang w:val="en-US" w:eastAsia="zh-CN"/>
              </w:rPr>
              <w:t>1</w:t>
            </w:r>
          </w:p>
        </w:tc>
        <w:tc>
          <w:tcPr>
            <w:tcW w:w="1333" w:type="dxa"/>
            <w:tcBorders>
              <w:top w:val="single" w:color="auto" w:sz="4" w:space="0"/>
              <w:left w:val="nil"/>
              <w:bottom w:val="single" w:color="auto" w:sz="4" w:space="0"/>
              <w:right w:val="single" w:color="auto" w:sz="4" w:space="0"/>
            </w:tcBorders>
            <w:shd w:val="clear" w:color="auto" w:fill="auto"/>
            <w:vAlign w:val="top"/>
          </w:tcPr>
          <w:p w14:paraId="01C78C37">
            <w:pPr>
              <w:keepNext w:val="0"/>
              <w:keepLines w:val="0"/>
              <w:suppressLineNumbers w:val="0"/>
              <w:spacing w:before="0" w:beforeAutospacing="0" w:after="0" w:afterAutospacing="0"/>
              <w:ind w:left="0" w:leftChars="0" w:right="0" w:rightChars="0"/>
              <w:jc w:val="center"/>
              <w:rPr>
                <w:rFonts w:hint="eastAsia" w:ascii="仿宋" w:hAnsi="仿宋" w:eastAsia="仿宋" w:cs="Times New Roman"/>
                <w:color w:val="000000"/>
                <w:sz w:val="24"/>
                <w:szCs w:val="24"/>
                <w:highlight w:val="none"/>
              </w:rPr>
            </w:pPr>
            <w:r>
              <w:rPr>
                <w:rFonts w:hint="default" w:ascii="仿宋" w:hAnsi="仿宋" w:eastAsia="仿宋"/>
                <w:color w:val="000000"/>
                <w:sz w:val="24"/>
                <w:highlight w:val="none"/>
                <w:lang w:val="en-US" w:eastAsia="zh-CN"/>
              </w:rPr>
              <w:t>方式</w:t>
            </w:r>
          </w:p>
        </w:tc>
        <w:tc>
          <w:tcPr>
            <w:tcW w:w="3161" w:type="dxa"/>
            <w:tcBorders>
              <w:top w:val="single" w:color="auto" w:sz="4" w:space="0"/>
              <w:left w:val="nil"/>
              <w:bottom w:val="single" w:color="auto" w:sz="4" w:space="0"/>
              <w:right w:val="single" w:color="auto" w:sz="4" w:space="0"/>
            </w:tcBorders>
            <w:shd w:val="clear" w:color="auto" w:fill="auto"/>
            <w:vAlign w:val="top"/>
          </w:tcPr>
          <w:p w14:paraId="224D4B0C">
            <w:pPr>
              <w:keepNext w:val="0"/>
              <w:keepLines w:val="0"/>
              <w:suppressLineNumbers w:val="0"/>
              <w:spacing w:before="0" w:beforeAutospacing="0" w:after="0" w:afterAutospacing="0"/>
              <w:ind w:left="0" w:leftChars="0" w:right="0" w:rightChars="0"/>
              <w:jc w:val="center"/>
              <w:rPr>
                <w:rFonts w:hint="eastAsia" w:ascii="仿宋" w:hAnsi="仿宋" w:eastAsia="仿宋" w:cs="Times New Roman"/>
                <w:color w:val="000000"/>
                <w:sz w:val="24"/>
                <w:szCs w:val="24"/>
                <w:highlight w:val="none"/>
              </w:rPr>
            </w:pPr>
            <w:r>
              <w:rPr>
                <w:rFonts w:hint="default" w:ascii="仿宋" w:hAnsi="仿宋" w:eastAsia="仿宋"/>
                <w:color w:val="000000"/>
                <w:sz w:val="24"/>
                <w:highlight w:val="none"/>
                <w:lang w:val="en-US" w:eastAsia="zh-CN"/>
              </w:rPr>
              <w:t>1.方式：汽/柴油机驱动</w:t>
            </w:r>
          </w:p>
        </w:tc>
        <w:tc>
          <w:tcPr>
            <w:tcW w:w="2247" w:type="dxa"/>
            <w:tcBorders>
              <w:top w:val="single" w:color="auto" w:sz="4" w:space="0"/>
              <w:left w:val="nil"/>
              <w:bottom w:val="single" w:color="auto" w:sz="4" w:space="0"/>
              <w:right w:val="single" w:color="auto" w:sz="4" w:space="0"/>
            </w:tcBorders>
            <w:shd w:val="clear" w:color="auto" w:fill="auto"/>
            <w:vAlign w:val="top"/>
          </w:tcPr>
          <w:p w14:paraId="76813476">
            <w:pPr>
              <w:keepNext w:val="0"/>
              <w:keepLines w:val="0"/>
              <w:widowControl w:val="0"/>
              <w:suppressLineNumbers w:val="0"/>
              <w:spacing w:before="0" w:beforeAutospacing="0" w:after="0" w:afterAutospacing="0"/>
              <w:ind w:left="0" w:right="0"/>
              <w:jc w:val="center"/>
              <w:rPr>
                <w:rFonts w:hint="eastAsia" w:ascii="仿宋" w:hAnsi="仿宋" w:eastAsia="仿宋" w:cs="Times New Roman"/>
                <w:color w:val="000000"/>
                <w:sz w:val="24"/>
                <w:szCs w:val="24"/>
                <w:highlight w:val="none"/>
              </w:rPr>
            </w:pPr>
          </w:p>
        </w:tc>
        <w:tc>
          <w:tcPr>
            <w:tcW w:w="1059" w:type="dxa"/>
            <w:tcBorders>
              <w:top w:val="single" w:color="auto" w:sz="4" w:space="0"/>
              <w:left w:val="nil"/>
              <w:bottom w:val="single" w:color="auto" w:sz="4" w:space="0"/>
              <w:right w:val="single" w:color="auto" w:sz="4" w:space="0"/>
            </w:tcBorders>
            <w:shd w:val="clear" w:color="auto" w:fill="auto"/>
            <w:vAlign w:val="top"/>
          </w:tcPr>
          <w:p w14:paraId="58E15B22">
            <w:pPr>
              <w:keepNext w:val="0"/>
              <w:keepLines w:val="0"/>
              <w:widowControl w:val="0"/>
              <w:suppressLineNumbers w:val="0"/>
              <w:spacing w:before="0" w:beforeAutospacing="0" w:after="0" w:afterAutospacing="0"/>
              <w:ind w:left="0" w:right="0"/>
              <w:jc w:val="center"/>
              <w:rPr>
                <w:rFonts w:hint="eastAsia" w:ascii="仿宋" w:hAnsi="仿宋" w:eastAsia="仿宋" w:cs="Times New Roman"/>
                <w:color w:val="000000"/>
                <w:sz w:val="24"/>
                <w:szCs w:val="24"/>
                <w:highlight w:val="none"/>
              </w:rPr>
            </w:pPr>
          </w:p>
        </w:tc>
        <w:tc>
          <w:tcPr>
            <w:tcW w:w="956" w:type="dxa"/>
            <w:tcBorders>
              <w:top w:val="single" w:color="auto" w:sz="4" w:space="0"/>
              <w:left w:val="nil"/>
              <w:bottom w:val="single" w:color="auto" w:sz="4" w:space="0"/>
              <w:right w:val="single" w:color="auto" w:sz="4" w:space="0"/>
            </w:tcBorders>
            <w:shd w:val="clear" w:color="auto" w:fill="auto"/>
            <w:vAlign w:val="top"/>
          </w:tcPr>
          <w:p w14:paraId="2F628A25">
            <w:pPr>
              <w:keepNext w:val="0"/>
              <w:keepLines w:val="0"/>
              <w:widowControl w:val="0"/>
              <w:suppressLineNumbers w:val="0"/>
              <w:spacing w:before="0" w:beforeAutospacing="0" w:after="0" w:afterAutospacing="0"/>
              <w:ind w:left="0" w:right="0"/>
              <w:jc w:val="center"/>
              <w:rPr>
                <w:rFonts w:hint="eastAsia" w:ascii="仿宋" w:hAnsi="仿宋" w:eastAsia="仿宋" w:cs="Times New Roman"/>
                <w:color w:val="000000"/>
                <w:sz w:val="24"/>
                <w:szCs w:val="24"/>
                <w:highlight w:val="none"/>
              </w:rPr>
            </w:pPr>
          </w:p>
        </w:tc>
      </w:tr>
      <w:tr w14:paraId="458251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813" w:type="dxa"/>
            <w:tcBorders>
              <w:top w:val="single" w:color="auto" w:sz="4" w:space="0"/>
              <w:left w:val="single" w:color="auto" w:sz="4" w:space="0"/>
              <w:bottom w:val="single" w:color="auto" w:sz="4" w:space="0"/>
              <w:right w:val="single" w:color="auto" w:sz="4" w:space="0"/>
            </w:tcBorders>
            <w:shd w:val="clear" w:color="auto" w:fill="auto"/>
            <w:vAlign w:val="top"/>
          </w:tcPr>
          <w:p w14:paraId="7E5308B3">
            <w:pPr>
              <w:keepNext w:val="0"/>
              <w:keepLines w:val="0"/>
              <w:suppressLineNumbers w:val="0"/>
              <w:spacing w:before="0" w:beforeAutospacing="0" w:after="0" w:afterAutospacing="0"/>
              <w:ind w:left="0" w:leftChars="0" w:right="0" w:rightChars="0"/>
              <w:jc w:val="center"/>
              <w:rPr>
                <w:rFonts w:hint="eastAsia" w:ascii="仿宋" w:hAnsi="仿宋" w:eastAsia="仿宋" w:cs="Times New Roman"/>
                <w:color w:val="000000"/>
                <w:sz w:val="24"/>
                <w:szCs w:val="24"/>
                <w:highlight w:val="none"/>
              </w:rPr>
            </w:pPr>
            <w:r>
              <w:rPr>
                <w:rFonts w:hint="eastAsia" w:ascii="仿宋" w:hAnsi="仿宋" w:eastAsia="仿宋"/>
                <w:color w:val="000000"/>
                <w:sz w:val="24"/>
                <w:highlight w:val="none"/>
                <w:lang w:val="en-US" w:eastAsia="zh-CN"/>
              </w:rPr>
              <w:t>2</w:t>
            </w:r>
          </w:p>
        </w:tc>
        <w:tc>
          <w:tcPr>
            <w:tcW w:w="1333" w:type="dxa"/>
            <w:tcBorders>
              <w:top w:val="single" w:color="auto" w:sz="4" w:space="0"/>
              <w:left w:val="nil"/>
              <w:bottom w:val="single" w:color="auto" w:sz="4" w:space="0"/>
              <w:right w:val="single" w:color="auto" w:sz="4" w:space="0"/>
            </w:tcBorders>
            <w:shd w:val="clear" w:color="auto" w:fill="auto"/>
            <w:vAlign w:val="top"/>
          </w:tcPr>
          <w:p w14:paraId="4096859C">
            <w:pPr>
              <w:keepNext w:val="0"/>
              <w:keepLines w:val="0"/>
              <w:suppressLineNumbers w:val="0"/>
              <w:spacing w:before="0" w:beforeAutospacing="0" w:after="0" w:afterAutospacing="0"/>
              <w:ind w:left="0" w:leftChars="0" w:right="0" w:rightChars="0"/>
              <w:jc w:val="center"/>
              <w:rPr>
                <w:rFonts w:hint="eastAsia" w:ascii="仿宋" w:hAnsi="仿宋" w:eastAsia="仿宋" w:cs="Times New Roman"/>
                <w:color w:val="000000"/>
                <w:sz w:val="24"/>
                <w:szCs w:val="24"/>
                <w:highlight w:val="none"/>
              </w:rPr>
            </w:pPr>
            <w:r>
              <w:rPr>
                <w:rFonts w:hint="default" w:ascii="仿宋" w:hAnsi="仿宋" w:eastAsia="仿宋"/>
                <w:color w:val="000000"/>
                <w:sz w:val="24"/>
                <w:highlight w:val="none"/>
                <w:lang w:val="en-US" w:eastAsia="zh-CN"/>
              </w:rPr>
              <w:t>驱动功率</w:t>
            </w:r>
          </w:p>
        </w:tc>
        <w:tc>
          <w:tcPr>
            <w:tcW w:w="3161" w:type="dxa"/>
            <w:tcBorders>
              <w:top w:val="single" w:color="auto" w:sz="4" w:space="0"/>
              <w:left w:val="nil"/>
              <w:bottom w:val="single" w:color="auto" w:sz="4" w:space="0"/>
              <w:right w:val="single" w:color="auto" w:sz="4" w:space="0"/>
            </w:tcBorders>
            <w:shd w:val="clear" w:color="auto" w:fill="auto"/>
            <w:vAlign w:val="top"/>
          </w:tcPr>
          <w:p w14:paraId="7DAF6DC3">
            <w:pPr>
              <w:keepNext w:val="0"/>
              <w:keepLines w:val="0"/>
              <w:suppressLineNumbers w:val="0"/>
              <w:spacing w:before="0" w:beforeAutospacing="0" w:after="0" w:afterAutospacing="0"/>
              <w:ind w:left="0" w:leftChars="0" w:right="0" w:rightChars="0"/>
              <w:jc w:val="center"/>
              <w:rPr>
                <w:rFonts w:hint="eastAsia" w:ascii="仿宋" w:hAnsi="仿宋" w:eastAsia="仿宋" w:cs="Times New Roman"/>
                <w:color w:val="000000"/>
                <w:sz w:val="24"/>
                <w:szCs w:val="24"/>
                <w:highlight w:val="none"/>
              </w:rPr>
            </w:pPr>
            <w:r>
              <w:rPr>
                <w:rFonts w:hint="default" w:ascii="仿宋" w:hAnsi="仿宋" w:eastAsia="仿宋"/>
                <w:color w:val="000000"/>
                <w:sz w:val="24"/>
                <w:highlight w:val="none"/>
                <w:lang w:val="en-US" w:eastAsia="zh-CN"/>
              </w:rPr>
              <w:t>2.驱动功率：≥35HP</w:t>
            </w:r>
          </w:p>
        </w:tc>
        <w:tc>
          <w:tcPr>
            <w:tcW w:w="2247" w:type="dxa"/>
            <w:tcBorders>
              <w:top w:val="single" w:color="auto" w:sz="4" w:space="0"/>
              <w:left w:val="nil"/>
              <w:bottom w:val="single" w:color="auto" w:sz="4" w:space="0"/>
              <w:right w:val="single" w:color="auto" w:sz="4" w:space="0"/>
            </w:tcBorders>
            <w:shd w:val="clear" w:color="auto" w:fill="auto"/>
            <w:vAlign w:val="top"/>
          </w:tcPr>
          <w:p w14:paraId="2F58E29D">
            <w:pPr>
              <w:keepNext w:val="0"/>
              <w:keepLines w:val="0"/>
              <w:widowControl w:val="0"/>
              <w:suppressLineNumbers w:val="0"/>
              <w:spacing w:before="0" w:beforeAutospacing="0" w:after="0" w:afterAutospacing="0"/>
              <w:ind w:left="0" w:right="0"/>
              <w:jc w:val="center"/>
              <w:rPr>
                <w:rFonts w:hint="eastAsia" w:ascii="仿宋" w:hAnsi="仿宋" w:eastAsia="仿宋" w:cs="Times New Roman"/>
                <w:color w:val="000000"/>
                <w:sz w:val="24"/>
                <w:szCs w:val="24"/>
                <w:highlight w:val="none"/>
              </w:rPr>
            </w:pPr>
          </w:p>
        </w:tc>
        <w:tc>
          <w:tcPr>
            <w:tcW w:w="1059" w:type="dxa"/>
            <w:tcBorders>
              <w:top w:val="single" w:color="auto" w:sz="4" w:space="0"/>
              <w:left w:val="nil"/>
              <w:bottom w:val="single" w:color="auto" w:sz="4" w:space="0"/>
              <w:right w:val="single" w:color="auto" w:sz="4" w:space="0"/>
            </w:tcBorders>
            <w:shd w:val="clear" w:color="auto" w:fill="auto"/>
            <w:vAlign w:val="top"/>
          </w:tcPr>
          <w:p w14:paraId="417AE8AB">
            <w:pPr>
              <w:keepNext w:val="0"/>
              <w:keepLines w:val="0"/>
              <w:widowControl w:val="0"/>
              <w:suppressLineNumbers w:val="0"/>
              <w:spacing w:before="0" w:beforeAutospacing="0" w:after="0" w:afterAutospacing="0"/>
              <w:ind w:left="0" w:right="0"/>
              <w:jc w:val="center"/>
              <w:rPr>
                <w:rFonts w:hint="eastAsia" w:ascii="仿宋" w:hAnsi="仿宋" w:eastAsia="仿宋" w:cs="Times New Roman"/>
                <w:color w:val="000000"/>
                <w:sz w:val="24"/>
                <w:szCs w:val="24"/>
                <w:highlight w:val="none"/>
              </w:rPr>
            </w:pPr>
          </w:p>
        </w:tc>
        <w:tc>
          <w:tcPr>
            <w:tcW w:w="956" w:type="dxa"/>
            <w:tcBorders>
              <w:top w:val="single" w:color="auto" w:sz="4" w:space="0"/>
              <w:left w:val="nil"/>
              <w:bottom w:val="single" w:color="auto" w:sz="4" w:space="0"/>
              <w:right w:val="single" w:color="auto" w:sz="4" w:space="0"/>
            </w:tcBorders>
            <w:shd w:val="clear" w:color="auto" w:fill="auto"/>
            <w:vAlign w:val="top"/>
          </w:tcPr>
          <w:p w14:paraId="2B22F40A">
            <w:pPr>
              <w:keepNext w:val="0"/>
              <w:keepLines w:val="0"/>
              <w:widowControl w:val="0"/>
              <w:suppressLineNumbers w:val="0"/>
              <w:spacing w:before="0" w:beforeAutospacing="0" w:after="0" w:afterAutospacing="0"/>
              <w:ind w:left="0" w:right="0"/>
              <w:jc w:val="center"/>
              <w:rPr>
                <w:rFonts w:hint="eastAsia" w:ascii="仿宋" w:hAnsi="仿宋" w:eastAsia="仿宋" w:cs="Times New Roman"/>
                <w:color w:val="000000"/>
                <w:sz w:val="24"/>
                <w:szCs w:val="24"/>
                <w:highlight w:val="none"/>
              </w:rPr>
            </w:pPr>
          </w:p>
        </w:tc>
      </w:tr>
      <w:tr w14:paraId="7CD4DA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3" w:type="dxa"/>
            <w:tcBorders>
              <w:top w:val="single" w:color="auto" w:sz="4" w:space="0"/>
              <w:left w:val="single" w:color="auto" w:sz="4" w:space="0"/>
              <w:bottom w:val="single" w:color="auto" w:sz="4" w:space="0"/>
              <w:right w:val="single" w:color="auto" w:sz="4" w:space="0"/>
            </w:tcBorders>
            <w:shd w:val="clear" w:color="auto" w:fill="auto"/>
            <w:vAlign w:val="top"/>
          </w:tcPr>
          <w:p w14:paraId="4A72D06A">
            <w:pPr>
              <w:keepNext w:val="0"/>
              <w:keepLines w:val="0"/>
              <w:suppressLineNumbers w:val="0"/>
              <w:spacing w:before="0" w:beforeAutospacing="0" w:after="0" w:afterAutospacing="0"/>
              <w:ind w:left="0" w:leftChars="0" w:right="0" w:rightChars="0"/>
              <w:jc w:val="center"/>
              <w:rPr>
                <w:rFonts w:hint="eastAsia" w:ascii="仿宋" w:hAnsi="仿宋" w:eastAsia="仿宋" w:cs="Times New Roman"/>
                <w:color w:val="000000"/>
                <w:sz w:val="24"/>
                <w:szCs w:val="24"/>
                <w:highlight w:val="none"/>
              </w:rPr>
            </w:pPr>
            <w:r>
              <w:rPr>
                <w:rFonts w:hint="eastAsia" w:ascii="仿宋" w:hAnsi="仿宋" w:eastAsia="仿宋"/>
                <w:color w:val="000000"/>
                <w:sz w:val="24"/>
                <w:highlight w:val="none"/>
                <w:lang w:val="en-US" w:eastAsia="zh-CN"/>
              </w:rPr>
              <w:t>3</w:t>
            </w:r>
          </w:p>
        </w:tc>
        <w:tc>
          <w:tcPr>
            <w:tcW w:w="1333" w:type="dxa"/>
            <w:tcBorders>
              <w:top w:val="single" w:color="auto" w:sz="4" w:space="0"/>
              <w:left w:val="nil"/>
              <w:bottom w:val="single" w:color="auto" w:sz="4" w:space="0"/>
              <w:right w:val="single" w:color="auto" w:sz="4" w:space="0"/>
            </w:tcBorders>
            <w:shd w:val="clear" w:color="auto" w:fill="auto"/>
            <w:vAlign w:val="top"/>
          </w:tcPr>
          <w:p w14:paraId="7229219C">
            <w:pPr>
              <w:keepNext w:val="0"/>
              <w:keepLines w:val="0"/>
              <w:suppressLineNumbers w:val="0"/>
              <w:spacing w:before="0" w:beforeAutospacing="0" w:after="0" w:afterAutospacing="0"/>
              <w:ind w:left="0" w:leftChars="0" w:right="0" w:rightChars="0"/>
              <w:jc w:val="center"/>
              <w:rPr>
                <w:rFonts w:hint="eastAsia" w:ascii="仿宋" w:hAnsi="仿宋" w:eastAsia="仿宋" w:cs="Times New Roman"/>
                <w:color w:val="000000"/>
                <w:sz w:val="24"/>
                <w:szCs w:val="24"/>
                <w:highlight w:val="none"/>
              </w:rPr>
            </w:pPr>
            <w:r>
              <w:rPr>
                <w:rFonts w:hint="default" w:ascii="仿宋" w:hAnsi="仿宋" w:eastAsia="仿宋"/>
                <w:color w:val="000000"/>
                <w:sz w:val="24"/>
                <w:highlight w:val="none"/>
                <w:lang w:val="en-US" w:eastAsia="zh-CN"/>
              </w:rPr>
              <w:t>液压输出流量</w:t>
            </w:r>
          </w:p>
        </w:tc>
        <w:tc>
          <w:tcPr>
            <w:tcW w:w="3161" w:type="dxa"/>
            <w:tcBorders>
              <w:top w:val="single" w:color="auto" w:sz="4" w:space="0"/>
              <w:left w:val="nil"/>
              <w:bottom w:val="single" w:color="auto" w:sz="4" w:space="0"/>
              <w:right w:val="single" w:color="auto" w:sz="4" w:space="0"/>
            </w:tcBorders>
            <w:shd w:val="clear" w:color="auto" w:fill="auto"/>
            <w:vAlign w:val="top"/>
          </w:tcPr>
          <w:p w14:paraId="6FA1CFFE">
            <w:pPr>
              <w:keepNext w:val="0"/>
              <w:keepLines w:val="0"/>
              <w:suppressLineNumbers w:val="0"/>
              <w:spacing w:before="0" w:beforeAutospacing="0" w:after="0" w:afterAutospacing="0"/>
              <w:ind w:left="0" w:leftChars="0" w:right="0" w:rightChars="0"/>
              <w:jc w:val="center"/>
              <w:rPr>
                <w:rFonts w:hint="eastAsia" w:ascii="仿宋" w:hAnsi="仿宋" w:eastAsia="仿宋" w:cs="Times New Roman"/>
                <w:color w:val="000000"/>
                <w:sz w:val="24"/>
                <w:szCs w:val="24"/>
                <w:highlight w:val="none"/>
              </w:rPr>
            </w:pPr>
            <w:r>
              <w:rPr>
                <w:rFonts w:hint="default" w:ascii="仿宋" w:hAnsi="仿宋" w:eastAsia="仿宋"/>
                <w:color w:val="000000"/>
                <w:sz w:val="24"/>
                <w:highlight w:val="none"/>
                <w:lang w:val="en-US" w:eastAsia="zh-CN"/>
              </w:rPr>
              <w:t>3.液压输出流量：双回路输出，2*30-40/1*60-80lpm</w:t>
            </w:r>
          </w:p>
        </w:tc>
        <w:tc>
          <w:tcPr>
            <w:tcW w:w="2247" w:type="dxa"/>
            <w:tcBorders>
              <w:top w:val="single" w:color="auto" w:sz="4" w:space="0"/>
              <w:left w:val="nil"/>
              <w:bottom w:val="single" w:color="auto" w:sz="4" w:space="0"/>
              <w:right w:val="single" w:color="auto" w:sz="4" w:space="0"/>
            </w:tcBorders>
            <w:shd w:val="clear" w:color="auto" w:fill="auto"/>
            <w:vAlign w:val="top"/>
          </w:tcPr>
          <w:p w14:paraId="7F52ACA7">
            <w:pPr>
              <w:keepNext w:val="0"/>
              <w:keepLines w:val="0"/>
              <w:widowControl w:val="0"/>
              <w:suppressLineNumbers w:val="0"/>
              <w:spacing w:before="0" w:beforeAutospacing="0" w:after="0" w:afterAutospacing="0"/>
              <w:ind w:left="0" w:right="0"/>
              <w:jc w:val="center"/>
              <w:rPr>
                <w:rFonts w:hint="eastAsia" w:ascii="仿宋" w:hAnsi="仿宋" w:eastAsia="仿宋" w:cs="Times New Roman"/>
                <w:color w:val="000000"/>
                <w:sz w:val="24"/>
                <w:szCs w:val="24"/>
                <w:highlight w:val="none"/>
              </w:rPr>
            </w:pPr>
          </w:p>
        </w:tc>
        <w:tc>
          <w:tcPr>
            <w:tcW w:w="1059" w:type="dxa"/>
            <w:tcBorders>
              <w:top w:val="single" w:color="auto" w:sz="4" w:space="0"/>
              <w:left w:val="nil"/>
              <w:bottom w:val="single" w:color="auto" w:sz="4" w:space="0"/>
              <w:right w:val="single" w:color="auto" w:sz="4" w:space="0"/>
            </w:tcBorders>
            <w:shd w:val="clear" w:color="auto" w:fill="auto"/>
            <w:vAlign w:val="top"/>
          </w:tcPr>
          <w:p w14:paraId="52CB819D">
            <w:pPr>
              <w:keepNext w:val="0"/>
              <w:keepLines w:val="0"/>
              <w:widowControl w:val="0"/>
              <w:suppressLineNumbers w:val="0"/>
              <w:spacing w:before="0" w:beforeAutospacing="0" w:after="0" w:afterAutospacing="0"/>
              <w:ind w:left="0" w:right="0"/>
              <w:jc w:val="center"/>
              <w:rPr>
                <w:rFonts w:hint="eastAsia" w:ascii="仿宋" w:hAnsi="仿宋" w:eastAsia="仿宋" w:cs="Times New Roman"/>
                <w:color w:val="000000"/>
                <w:sz w:val="24"/>
                <w:szCs w:val="24"/>
                <w:highlight w:val="none"/>
              </w:rPr>
            </w:pPr>
          </w:p>
        </w:tc>
        <w:tc>
          <w:tcPr>
            <w:tcW w:w="956" w:type="dxa"/>
            <w:tcBorders>
              <w:top w:val="single" w:color="auto" w:sz="4" w:space="0"/>
              <w:left w:val="nil"/>
              <w:bottom w:val="single" w:color="auto" w:sz="4" w:space="0"/>
              <w:right w:val="single" w:color="auto" w:sz="4" w:space="0"/>
            </w:tcBorders>
            <w:shd w:val="clear" w:color="auto" w:fill="auto"/>
            <w:vAlign w:val="top"/>
          </w:tcPr>
          <w:p w14:paraId="77FDF879">
            <w:pPr>
              <w:keepNext w:val="0"/>
              <w:keepLines w:val="0"/>
              <w:widowControl w:val="0"/>
              <w:suppressLineNumbers w:val="0"/>
              <w:spacing w:before="0" w:beforeAutospacing="0" w:after="0" w:afterAutospacing="0"/>
              <w:ind w:left="0" w:right="0"/>
              <w:jc w:val="center"/>
              <w:rPr>
                <w:rFonts w:hint="eastAsia" w:ascii="仿宋" w:hAnsi="仿宋" w:eastAsia="仿宋" w:cs="Times New Roman"/>
                <w:color w:val="000000"/>
                <w:sz w:val="24"/>
                <w:szCs w:val="24"/>
                <w:highlight w:val="none"/>
              </w:rPr>
            </w:pPr>
          </w:p>
        </w:tc>
      </w:tr>
      <w:tr w14:paraId="1E7299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813" w:type="dxa"/>
            <w:tcBorders>
              <w:top w:val="single" w:color="auto" w:sz="4" w:space="0"/>
              <w:left w:val="single" w:color="auto" w:sz="4" w:space="0"/>
              <w:bottom w:val="single" w:color="auto" w:sz="4" w:space="0"/>
              <w:right w:val="single" w:color="auto" w:sz="4" w:space="0"/>
            </w:tcBorders>
            <w:shd w:val="clear" w:color="auto" w:fill="auto"/>
            <w:vAlign w:val="top"/>
          </w:tcPr>
          <w:p w14:paraId="07C088E0">
            <w:pPr>
              <w:keepNext w:val="0"/>
              <w:keepLines w:val="0"/>
              <w:suppressLineNumbers w:val="0"/>
              <w:spacing w:before="0" w:beforeAutospacing="0" w:after="0" w:afterAutospacing="0"/>
              <w:ind w:left="0" w:leftChars="0" w:right="0" w:rightChars="0"/>
              <w:jc w:val="center"/>
              <w:rPr>
                <w:rFonts w:hint="eastAsia" w:ascii="仿宋" w:hAnsi="仿宋" w:eastAsia="仿宋" w:cs="Times New Roman"/>
                <w:color w:val="000000"/>
                <w:sz w:val="24"/>
                <w:szCs w:val="24"/>
                <w:highlight w:val="none"/>
              </w:rPr>
            </w:pPr>
            <w:r>
              <w:rPr>
                <w:rFonts w:hint="eastAsia" w:ascii="仿宋" w:hAnsi="仿宋" w:eastAsia="仿宋"/>
                <w:color w:val="000000"/>
                <w:sz w:val="24"/>
                <w:highlight w:val="none"/>
                <w:lang w:val="en-US" w:eastAsia="zh-CN"/>
              </w:rPr>
              <w:t>4</w:t>
            </w:r>
          </w:p>
        </w:tc>
        <w:tc>
          <w:tcPr>
            <w:tcW w:w="1333" w:type="dxa"/>
            <w:tcBorders>
              <w:top w:val="single" w:color="auto" w:sz="4" w:space="0"/>
              <w:left w:val="nil"/>
              <w:bottom w:val="single" w:color="auto" w:sz="4" w:space="0"/>
              <w:right w:val="single" w:color="auto" w:sz="4" w:space="0"/>
            </w:tcBorders>
            <w:shd w:val="clear" w:color="auto" w:fill="auto"/>
            <w:vAlign w:val="top"/>
          </w:tcPr>
          <w:p w14:paraId="16315153">
            <w:pPr>
              <w:keepNext w:val="0"/>
              <w:keepLines w:val="0"/>
              <w:suppressLineNumbers w:val="0"/>
              <w:spacing w:before="0" w:beforeAutospacing="0" w:after="0" w:afterAutospacing="0"/>
              <w:ind w:left="0" w:leftChars="0" w:right="0" w:rightChars="0"/>
              <w:jc w:val="center"/>
              <w:rPr>
                <w:rFonts w:hint="eastAsia" w:ascii="仿宋" w:hAnsi="仿宋" w:eastAsia="仿宋" w:cs="Times New Roman"/>
                <w:color w:val="000000"/>
                <w:sz w:val="24"/>
                <w:szCs w:val="24"/>
                <w:highlight w:val="none"/>
              </w:rPr>
            </w:pPr>
            <w:r>
              <w:rPr>
                <w:rFonts w:hint="default" w:ascii="仿宋" w:hAnsi="仿宋" w:eastAsia="仿宋"/>
                <w:color w:val="000000"/>
                <w:sz w:val="24"/>
                <w:highlight w:val="none"/>
                <w:lang w:val="en-US" w:eastAsia="zh-CN"/>
              </w:rPr>
              <w:t>液压油箱</w:t>
            </w:r>
          </w:p>
        </w:tc>
        <w:tc>
          <w:tcPr>
            <w:tcW w:w="3161" w:type="dxa"/>
            <w:tcBorders>
              <w:top w:val="single" w:color="auto" w:sz="4" w:space="0"/>
              <w:left w:val="nil"/>
              <w:bottom w:val="single" w:color="auto" w:sz="4" w:space="0"/>
              <w:right w:val="single" w:color="auto" w:sz="4" w:space="0"/>
            </w:tcBorders>
            <w:shd w:val="clear" w:color="auto" w:fill="auto"/>
            <w:vAlign w:val="top"/>
          </w:tcPr>
          <w:p w14:paraId="4DEBD182">
            <w:pPr>
              <w:keepNext w:val="0"/>
              <w:keepLines w:val="0"/>
              <w:suppressLineNumbers w:val="0"/>
              <w:spacing w:before="0" w:beforeAutospacing="0" w:after="0" w:afterAutospacing="0"/>
              <w:ind w:left="0" w:leftChars="0" w:right="0" w:rightChars="0"/>
              <w:jc w:val="center"/>
              <w:rPr>
                <w:rFonts w:hint="eastAsia" w:ascii="仿宋" w:hAnsi="仿宋" w:eastAsia="仿宋" w:cs="Times New Roman"/>
                <w:color w:val="000000"/>
                <w:sz w:val="24"/>
                <w:szCs w:val="24"/>
                <w:highlight w:val="none"/>
              </w:rPr>
            </w:pPr>
            <w:r>
              <w:rPr>
                <w:rFonts w:hint="default" w:ascii="仿宋" w:hAnsi="仿宋" w:eastAsia="仿宋"/>
                <w:color w:val="000000"/>
                <w:sz w:val="24"/>
                <w:highlight w:val="none"/>
                <w:lang w:val="en-US" w:eastAsia="zh-CN"/>
              </w:rPr>
              <w:t>4.液压油箱：≥20L</w:t>
            </w:r>
          </w:p>
        </w:tc>
        <w:tc>
          <w:tcPr>
            <w:tcW w:w="2247" w:type="dxa"/>
            <w:tcBorders>
              <w:top w:val="single" w:color="auto" w:sz="4" w:space="0"/>
              <w:left w:val="nil"/>
              <w:bottom w:val="single" w:color="auto" w:sz="4" w:space="0"/>
              <w:right w:val="single" w:color="auto" w:sz="4" w:space="0"/>
            </w:tcBorders>
            <w:shd w:val="clear" w:color="auto" w:fill="auto"/>
            <w:vAlign w:val="top"/>
          </w:tcPr>
          <w:p w14:paraId="70E66727">
            <w:pPr>
              <w:keepNext w:val="0"/>
              <w:keepLines w:val="0"/>
              <w:widowControl w:val="0"/>
              <w:suppressLineNumbers w:val="0"/>
              <w:spacing w:before="0" w:beforeAutospacing="0" w:after="0" w:afterAutospacing="0"/>
              <w:ind w:left="0" w:right="0"/>
              <w:jc w:val="center"/>
              <w:rPr>
                <w:rFonts w:hint="eastAsia" w:ascii="仿宋" w:hAnsi="仿宋" w:eastAsia="仿宋" w:cs="Times New Roman"/>
                <w:color w:val="000000"/>
                <w:sz w:val="24"/>
                <w:szCs w:val="24"/>
                <w:highlight w:val="none"/>
              </w:rPr>
            </w:pPr>
          </w:p>
        </w:tc>
        <w:tc>
          <w:tcPr>
            <w:tcW w:w="1059" w:type="dxa"/>
            <w:tcBorders>
              <w:top w:val="single" w:color="auto" w:sz="4" w:space="0"/>
              <w:left w:val="nil"/>
              <w:bottom w:val="single" w:color="auto" w:sz="4" w:space="0"/>
              <w:right w:val="single" w:color="auto" w:sz="4" w:space="0"/>
            </w:tcBorders>
            <w:shd w:val="clear" w:color="auto" w:fill="auto"/>
            <w:vAlign w:val="top"/>
          </w:tcPr>
          <w:p w14:paraId="305C1E42">
            <w:pPr>
              <w:keepNext w:val="0"/>
              <w:keepLines w:val="0"/>
              <w:widowControl w:val="0"/>
              <w:suppressLineNumbers w:val="0"/>
              <w:spacing w:before="0" w:beforeAutospacing="0" w:after="0" w:afterAutospacing="0"/>
              <w:ind w:left="0" w:right="0"/>
              <w:jc w:val="center"/>
              <w:rPr>
                <w:rFonts w:hint="eastAsia" w:ascii="仿宋" w:hAnsi="仿宋" w:eastAsia="仿宋" w:cs="Times New Roman"/>
                <w:color w:val="000000"/>
                <w:sz w:val="24"/>
                <w:szCs w:val="24"/>
                <w:highlight w:val="none"/>
              </w:rPr>
            </w:pPr>
          </w:p>
        </w:tc>
        <w:tc>
          <w:tcPr>
            <w:tcW w:w="956" w:type="dxa"/>
            <w:tcBorders>
              <w:top w:val="single" w:color="auto" w:sz="4" w:space="0"/>
              <w:left w:val="nil"/>
              <w:bottom w:val="single" w:color="auto" w:sz="4" w:space="0"/>
              <w:right w:val="single" w:color="auto" w:sz="4" w:space="0"/>
            </w:tcBorders>
            <w:shd w:val="clear" w:color="auto" w:fill="auto"/>
            <w:vAlign w:val="top"/>
          </w:tcPr>
          <w:p w14:paraId="79E1D411">
            <w:pPr>
              <w:keepNext w:val="0"/>
              <w:keepLines w:val="0"/>
              <w:widowControl w:val="0"/>
              <w:suppressLineNumbers w:val="0"/>
              <w:spacing w:before="0" w:beforeAutospacing="0" w:after="0" w:afterAutospacing="0"/>
              <w:ind w:left="0" w:right="0"/>
              <w:jc w:val="center"/>
              <w:rPr>
                <w:rFonts w:hint="eastAsia" w:ascii="仿宋" w:hAnsi="仿宋" w:eastAsia="仿宋" w:cs="Times New Roman"/>
                <w:color w:val="000000"/>
                <w:sz w:val="24"/>
                <w:szCs w:val="24"/>
                <w:highlight w:val="none"/>
              </w:rPr>
            </w:pPr>
          </w:p>
        </w:tc>
      </w:tr>
      <w:tr w14:paraId="1E6B3E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813" w:type="dxa"/>
            <w:tcBorders>
              <w:top w:val="single" w:color="auto" w:sz="4" w:space="0"/>
              <w:left w:val="single" w:color="auto" w:sz="4" w:space="0"/>
              <w:bottom w:val="single" w:color="auto" w:sz="4" w:space="0"/>
              <w:right w:val="single" w:color="auto" w:sz="4" w:space="0"/>
            </w:tcBorders>
            <w:shd w:val="clear" w:color="auto" w:fill="auto"/>
            <w:vAlign w:val="top"/>
          </w:tcPr>
          <w:p w14:paraId="207A888F">
            <w:pPr>
              <w:keepNext w:val="0"/>
              <w:keepLines w:val="0"/>
              <w:suppressLineNumbers w:val="0"/>
              <w:spacing w:before="0" w:beforeAutospacing="0" w:after="0" w:afterAutospacing="0"/>
              <w:ind w:left="0" w:leftChars="0" w:right="0" w:rightChars="0"/>
              <w:jc w:val="center"/>
              <w:rPr>
                <w:rFonts w:hint="eastAsia" w:ascii="仿宋" w:hAnsi="仿宋" w:eastAsia="仿宋" w:cs="Times New Roman"/>
                <w:color w:val="000000"/>
                <w:sz w:val="24"/>
                <w:szCs w:val="24"/>
                <w:highlight w:val="none"/>
              </w:rPr>
            </w:pPr>
            <w:r>
              <w:rPr>
                <w:rFonts w:hint="eastAsia" w:ascii="仿宋" w:hAnsi="仿宋" w:eastAsia="仿宋"/>
                <w:color w:val="000000"/>
                <w:sz w:val="24"/>
                <w:highlight w:val="none"/>
                <w:lang w:val="en-US" w:eastAsia="zh-CN"/>
              </w:rPr>
              <w:t>5</w:t>
            </w:r>
          </w:p>
        </w:tc>
        <w:tc>
          <w:tcPr>
            <w:tcW w:w="1333" w:type="dxa"/>
            <w:tcBorders>
              <w:top w:val="single" w:color="auto" w:sz="4" w:space="0"/>
              <w:left w:val="nil"/>
              <w:bottom w:val="single" w:color="auto" w:sz="4" w:space="0"/>
              <w:right w:val="single" w:color="auto" w:sz="4" w:space="0"/>
            </w:tcBorders>
            <w:shd w:val="clear" w:color="auto" w:fill="auto"/>
            <w:vAlign w:val="top"/>
          </w:tcPr>
          <w:p w14:paraId="7E82298E">
            <w:pPr>
              <w:keepNext w:val="0"/>
              <w:keepLines w:val="0"/>
              <w:suppressLineNumbers w:val="0"/>
              <w:spacing w:before="0" w:beforeAutospacing="0" w:after="0" w:afterAutospacing="0"/>
              <w:ind w:left="0" w:leftChars="0" w:right="0" w:rightChars="0"/>
              <w:jc w:val="center"/>
              <w:rPr>
                <w:rFonts w:hint="eastAsia" w:ascii="仿宋" w:hAnsi="仿宋" w:eastAsia="仿宋" w:cs="Times New Roman"/>
                <w:color w:val="000000"/>
                <w:sz w:val="24"/>
                <w:szCs w:val="24"/>
                <w:highlight w:val="none"/>
              </w:rPr>
            </w:pPr>
            <w:r>
              <w:rPr>
                <w:rFonts w:hint="default" w:ascii="仿宋" w:hAnsi="仿宋" w:eastAsia="仿宋"/>
                <w:color w:val="000000"/>
                <w:sz w:val="24"/>
                <w:highlight w:val="none"/>
                <w:lang w:val="en-US" w:eastAsia="zh-CN"/>
              </w:rPr>
              <w:t>燃油油箱</w:t>
            </w:r>
          </w:p>
        </w:tc>
        <w:tc>
          <w:tcPr>
            <w:tcW w:w="3161" w:type="dxa"/>
            <w:tcBorders>
              <w:top w:val="single" w:color="auto" w:sz="4" w:space="0"/>
              <w:left w:val="nil"/>
              <w:bottom w:val="single" w:color="auto" w:sz="4" w:space="0"/>
              <w:right w:val="single" w:color="auto" w:sz="4" w:space="0"/>
            </w:tcBorders>
            <w:shd w:val="clear" w:color="auto" w:fill="auto"/>
            <w:vAlign w:val="top"/>
          </w:tcPr>
          <w:p w14:paraId="1352110E">
            <w:pPr>
              <w:keepNext w:val="0"/>
              <w:keepLines w:val="0"/>
              <w:suppressLineNumbers w:val="0"/>
              <w:spacing w:before="0" w:beforeAutospacing="0" w:after="0" w:afterAutospacing="0"/>
              <w:ind w:left="0" w:leftChars="0" w:right="0" w:rightChars="0"/>
              <w:jc w:val="center"/>
              <w:rPr>
                <w:rFonts w:hint="eastAsia" w:ascii="仿宋" w:hAnsi="仿宋" w:eastAsia="仿宋" w:cs="Times New Roman"/>
                <w:color w:val="000000"/>
                <w:sz w:val="24"/>
                <w:szCs w:val="24"/>
                <w:highlight w:val="none"/>
              </w:rPr>
            </w:pPr>
            <w:r>
              <w:rPr>
                <w:rFonts w:hint="default" w:ascii="仿宋" w:hAnsi="仿宋" w:eastAsia="仿宋"/>
                <w:color w:val="000000"/>
                <w:sz w:val="24"/>
                <w:highlight w:val="none"/>
                <w:lang w:val="en-US" w:eastAsia="zh-CN"/>
              </w:rPr>
              <w:t>5.燃油油箱：≥20L</w:t>
            </w:r>
          </w:p>
        </w:tc>
        <w:tc>
          <w:tcPr>
            <w:tcW w:w="2247" w:type="dxa"/>
            <w:tcBorders>
              <w:top w:val="single" w:color="auto" w:sz="4" w:space="0"/>
              <w:left w:val="nil"/>
              <w:bottom w:val="single" w:color="auto" w:sz="4" w:space="0"/>
              <w:right w:val="single" w:color="auto" w:sz="4" w:space="0"/>
            </w:tcBorders>
            <w:shd w:val="clear" w:color="auto" w:fill="auto"/>
            <w:vAlign w:val="top"/>
          </w:tcPr>
          <w:p w14:paraId="2A2FF1ED">
            <w:pPr>
              <w:keepNext w:val="0"/>
              <w:keepLines w:val="0"/>
              <w:widowControl w:val="0"/>
              <w:suppressLineNumbers w:val="0"/>
              <w:spacing w:before="0" w:beforeAutospacing="0" w:after="0" w:afterAutospacing="0"/>
              <w:ind w:left="0" w:right="0"/>
              <w:jc w:val="center"/>
              <w:rPr>
                <w:rFonts w:hint="eastAsia" w:ascii="仿宋" w:hAnsi="仿宋" w:eastAsia="仿宋" w:cs="Times New Roman"/>
                <w:color w:val="000000"/>
                <w:sz w:val="24"/>
                <w:szCs w:val="24"/>
                <w:highlight w:val="none"/>
              </w:rPr>
            </w:pPr>
          </w:p>
        </w:tc>
        <w:tc>
          <w:tcPr>
            <w:tcW w:w="1059" w:type="dxa"/>
            <w:tcBorders>
              <w:top w:val="single" w:color="auto" w:sz="4" w:space="0"/>
              <w:left w:val="nil"/>
              <w:bottom w:val="single" w:color="auto" w:sz="4" w:space="0"/>
              <w:right w:val="single" w:color="auto" w:sz="4" w:space="0"/>
            </w:tcBorders>
            <w:shd w:val="clear" w:color="auto" w:fill="auto"/>
            <w:vAlign w:val="top"/>
          </w:tcPr>
          <w:p w14:paraId="1DF6A0D6">
            <w:pPr>
              <w:keepNext w:val="0"/>
              <w:keepLines w:val="0"/>
              <w:widowControl w:val="0"/>
              <w:suppressLineNumbers w:val="0"/>
              <w:spacing w:before="0" w:beforeAutospacing="0" w:after="0" w:afterAutospacing="0"/>
              <w:ind w:left="0" w:right="0"/>
              <w:jc w:val="center"/>
              <w:rPr>
                <w:rFonts w:hint="eastAsia" w:ascii="仿宋" w:hAnsi="仿宋" w:eastAsia="仿宋" w:cs="Times New Roman"/>
                <w:color w:val="000000"/>
                <w:sz w:val="24"/>
                <w:szCs w:val="24"/>
                <w:highlight w:val="none"/>
              </w:rPr>
            </w:pPr>
          </w:p>
        </w:tc>
        <w:tc>
          <w:tcPr>
            <w:tcW w:w="956" w:type="dxa"/>
            <w:tcBorders>
              <w:top w:val="single" w:color="auto" w:sz="4" w:space="0"/>
              <w:left w:val="nil"/>
              <w:bottom w:val="single" w:color="auto" w:sz="4" w:space="0"/>
              <w:right w:val="single" w:color="auto" w:sz="4" w:space="0"/>
            </w:tcBorders>
            <w:shd w:val="clear" w:color="auto" w:fill="auto"/>
            <w:vAlign w:val="top"/>
          </w:tcPr>
          <w:p w14:paraId="79025D6E">
            <w:pPr>
              <w:keepNext w:val="0"/>
              <w:keepLines w:val="0"/>
              <w:widowControl w:val="0"/>
              <w:suppressLineNumbers w:val="0"/>
              <w:spacing w:before="0" w:beforeAutospacing="0" w:after="0" w:afterAutospacing="0"/>
              <w:ind w:left="0" w:right="0"/>
              <w:jc w:val="center"/>
              <w:rPr>
                <w:rFonts w:hint="eastAsia" w:ascii="仿宋" w:hAnsi="仿宋" w:eastAsia="仿宋" w:cs="Times New Roman"/>
                <w:color w:val="000000"/>
                <w:sz w:val="24"/>
                <w:szCs w:val="24"/>
                <w:highlight w:val="none"/>
              </w:rPr>
            </w:pPr>
          </w:p>
        </w:tc>
      </w:tr>
      <w:tr w14:paraId="4CD1AC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3" w:type="dxa"/>
            <w:tcBorders>
              <w:top w:val="single" w:color="auto" w:sz="4" w:space="0"/>
              <w:left w:val="single" w:color="auto" w:sz="4" w:space="0"/>
              <w:bottom w:val="single" w:color="auto" w:sz="4" w:space="0"/>
              <w:right w:val="single" w:color="auto" w:sz="4" w:space="0"/>
            </w:tcBorders>
            <w:shd w:val="clear" w:color="auto" w:fill="auto"/>
            <w:vAlign w:val="top"/>
          </w:tcPr>
          <w:p w14:paraId="30B912EE">
            <w:pPr>
              <w:keepNext w:val="0"/>
              <w:keepLines w:val="0"/>
              <w:suppressLineNumbers w:val="0"/>
              <w:spacing w:before="0" w:beforeAutospacing="0" w:after="0" w:afterAutospacing="0"/>
              <w:ind w:left="0" w:leftChars="0" w:right="0" w:rightChars="0"/>
              <w:jc w:val="center"/>
              <w:rPr>
                <w:rFonts w:hint="eastAsia" w:ascii="仿宋" w:hAnsi="仿宋" w:eastAsia="仿宋" w:cs="Times New Roman"/>
                <w:color w:val="000000"/>
                <w:sz w:val="24"/>
                <w:szCs w:val="24"/>
                <w:highlight w:val="none"/>
              </w:rPr>
            </w:pPr>
            <w:r>
              <w:rPr>
                <w:rFonts w:hint="eastAsia" w:ascii="仿宋" w:hAnsi="仿宋" w:eastAsia="仿宋"/>
                <w:color w:val="000000"/>
                <w:sz w:val="24"/>
                <w:highlight w:val="none"/>
                <w:lang w:val="en-US" w:eastAsia="zh-CN"/>
              </w:rPr>
              <w:t>6</w:t>
            </w:r>
          </w:p>
        </w:tc>
        <w:tc>
          <w:tcPr>
            <w:tcW w:w="1333" w:type="dxa"/>
            <w:tcBorders>
              <w:top w:val="single" w:color="auto" w:sz="4" w:space="0"/>
              <w:left w:val="nil"/>
              <w:bottom w:val="single" w:color="auto" w:sz="4" w:space="0"/>
              <w:right w:val="single" w:color="auto" w:sz="4" w:space="0"/>
            </w:tcBorders>
            <w:shd w:val="clear" w:color="auto" w:fill="auto"/>
            <w:vAlign w:val="top"/>
          </w:tcPr>
          <w:p w14:paraId="0D16AF18">
            <w:pPr>
              <w:keepNext w:val="0"/>
              <w:keepLines w:val="0"/>
              <w:suppressLineNumbers w:val="0"/>
              <w:spacing w:before="0" w:beforeAutospacing="0" w:after="0" w:afterAutospacing="0"/>
              <w:ind w:left="0" w:leftChars="0" w:right="0" w:rightChars="0"/>
              <w:jc w:val="center"/>
              <w:rPr>
                <w:rFonts w:hint="eastAsia" w:ascii="仿宋" w:hAnsi="仿宋" w:eastAsia="仿宋" w:cs="Times New Roman"/>
                <w:color w:val="000000"/>
                <w:sz w:val="24"/>
                <w:szCs w:val="24"/>
                <w:highlight w:val="none"/>
              </w:rPr>
            </w:pPr>
            <w:r>
              <w:rPr>
                <w:rFonts w:hint="default" w:ascii="仿宋" w:hAnsi="仿宋" w:eastAsia="仿宋"/>
                <w:color w:val="000000"/>
                <w:sz w:val="24"/>
                <w:highlight w:val="none"/>
                <w:lang w:val="en-US" w:eastAsia="zh-CN"/>
              </w:rPr>
              <w:t>工作压力</w:t>
            </w:r>
          </w:p>
        </w:tc>
        <w:tc>
          <w:tcPr>
            <w:tcW w:w="3161" w:type="dxa"/>
            <w:tcBorders>
              <w:top w:val="single" w:color="auto" w:sz="4" w:space="0"/>
              <w:left w:val="nil"/>
              <w:bottom w:val="single" w:color="auto" w:sz="4" w:space="0"/>
              <w:right w:val="single" w:color="auto" w:sz="4" w:space="0"/>
            </w:tcBorders>
            <w:shd w:val="clear" w:color="auto" w:fill="auto"/>
            <w:vAlign w:val="top"/>
          </w:tcPr>
          <w:p w14:paraId="2BF609A4">
            <w:pPr>
              <w:keepNext w:val="0"/>
              <w:keepLines w:val="0"/>
              <w:suppressLineNumbers w:val="0"/>
              <w:spacing w:before="0" w:beforeAutospacing="0" w:after="0" w:afterAutospacing="0"/>
              <w:ind w:left="0" w:leftChars="0" w:right="0" w:rightChars="0"/>
              <w:jc w:val="center"/>
              <w:rPr>
                <w:rFonts w:hint="eastAsia" w:ascii="仿宋" w:hAnsi="仿宋" w:eastAsia="仿宋" w:cs="Times New Roman"/>
                <w:color w:val="000000"/>
                <w:sz w:val="24"/>
                <w:szCs w:val="24"/>
                <w:highlight w:val="none"/>
              </w:rPr>
            </w:pPr>
            <w:r>
              <w:rPr>
                <w:rFonts w:hint="default" w:ascii="仿宋" w:hAnsi="仿宋" w:eastAsia="仿宋"/>
                <w:color w:val="000000"/>
                <w:sz w:val="24"/>
                <w:highlight w:val="none"/>
                <w:lang w:val="en-US" w:eastAsia="zh-CN"/>
              </w:rPr>
              <w:t>6.工作压力：120-180bar（可调）</w:t>
            </w:r>
          </w:p>
        </w:tc>
        <w:tc>
          <w:tcPr>
            <w:tcW w:w="2247" w:type="dxa"/>
            <w:tcBorders>
              <w:top w:val="single" w:color="auto" w:sz="4" w:space="0"/>
              <w:left w:val="nil"/>
              <w:bottom w:val="single" w:color="auto" w:sz="4" w:space="0"/>
              <w:right w:val="single" w:color="auto" w:sz="4" w:space="0"/>
            </w:tcBorders>
            <w:shd w:val="clear" w:color="auto" w:fill="auto"/>
            <w:vAlign w:val="top"/>
          </w:tcPr>
          <w:p w14:paraId="3665C390">
            <w:pPr>
              <w:keepNext w:val="0"/>
              <w:keepLines w:val="0"/>
              <w:widowControl w:val="0"/>
              <w:suppressLineNumbers w:val="0"/>
              <w:spacing w:before="0" w:beforeAutospacing="0" w:after="0" w:afterAutospacing="0"/>
              <w:ind w:left="0" w:right="0"/>
              <w:jc w:val="center"/>
              <w:rPr>
                <w:rFonts w:hint="eastAsia" w:ascii="仿宋" w:hAnsi="仿宋" w:eastAsia="仿宋" w:cs="Times New Roman"/>
                <w:color w:val="000000"/>
                <w:sz w:val="24"/>
                <w:szCs w:val="24"/>
                <w:highlight w:val="none"/>
              </w:rPr>
            </w:pPr>
          </w:p>
        </w:tc>
        <w:tc>
          <w:tcPr>
            <w:tcW w:w="1059" w:type="dxa"/>
            <w:tcBorders>
              <w:top w:val="single" w:color="auto" w:sz="4" w:space="0"/>
              <w:left w:val="nil"/>
              <w:bottom w:val="single" w:color="auto" w:sz="4" w:space="0"/>
              <w:right w:val="single" w:color="auto" w:sz="4" w:space="0"/>
            </w:tcBorders>
            <w:shd w:val="clear" w:color="auto" w:fill="auto"/>
            <w:vAlign w:val="top"/>
          </w:tcPr>
          <w:p w14:paraId="53ECEF18">
            <w:pPr>
              <w:keepNext w:val="0"/>
              <w:keepLines w:val="0"/>
              <w:widowControl w:val="0"/>
              <w:suppressLineNumbers w:val="0"/>
              <w:spacing w:before="0" w:beforeAutospacing="0" w:after="0" w:afterAutospacing="0"/>
              <w:ind w:left="0" w:right="0"/>
              <w:jc w:val="center"/>
              <w:rPr>
                <w:rFonts w:hint="eastAsia" w:ascii="仿宋" w:hAnsi="仿宋" w:eastAsia="仿宋" w:cs="Times New Roman"/>
                <w:color w:val="000000"/>
                <w:sz w:val="24"/>
                <w:szCs w:val="24"/>
                <w:highlight w:val="none"/>
              </w:rPr>
            </w:pPr>
          </w:p>
        </w:tc>
        <w:tc>
          <w:tcPr>
            <w:tcW w:w="956" w:type="dxa"/>
            <w:tcBorders>
              <w:top w:val="single" w:color="auto" w:sz="4" w:space="0"/>
              <w:left w:val="nil"/>
              <w:bottom w:val="single" w:color="auto" w:sz="4" w:space="0"/>
              <w:right w:val="single" w:color="auto" w:sz="4" w:space="0"/>
            </w:tcBorders>
            <w:shd w:val="clear" w:color="auto" w:fill="auto"/>
            <w:vAlign w:val="top"/>
          </w:tcPr>
          <w:p w14:paraId="2819E5E9">
            <w:pPr>
              <w:keepNext w:val="0"/>
              <w:keepLines w:val="0"/>
              <w:widowControl w:val="0"/>
              <w:suppressLineNumbers w:val="0"/>
              <w:spacing w:before="0" w:beforeAutospacing="0" w:after="0" w:afterAutospacing="0"/>
              <w:ind w:left="0" w:right="0"/>
              <w:jc w:val="center"/>
              <w:rPr>
                <w:rFonts w:hint="eastAsia" w:ascii="仿宋" w:hAnsi="仿宋" w:eastAsia="仿宋" w:cs="Times New Roman"/>
                <w:color w:val="000000"/>
                <w:sz w:val="24"/>
                <w:szCs w:val="24"/>
                <w:highlight w:val="none"/>
              </w:rPr>
            </w:pPr>
          </w:p>
        </w:tc>
      </w:tr>
      <w:tr w14:paraId="078DEF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3" w:type="dxa"/>
            <w:tcBorders>
              <w:top w:val="single" w:color="auto" w:sz="4" w:space="0"/>
              <w:left w:val="single" w:color="auto" w:sz="4" w:space="0"/>
              <w:bottom w:val="single" w:color="auto" w:sz="4" w:space="0"/>
              <w:right w:val="single" w:color="auto" w:sz="4" w:space="0"/>
            </w:tcBorders>
            <w:shd w:val="clear" w:color="auto" w:fill="auto"/>
            <w:vAlign w:val="top"/>
          </w:tcPr>
          <w:p w14:paraId="7A388085">
            <w:pPr>
              <w:keepNext w:val="0"/>
              <w:keepLines w:val="0"/>
              <w:suppressLineNumbers w:val="0"/>
              <w:spacing w:before="0" w:beforeAutospacing="0" w:after="0" w:afterAutospacing="0"/>
              <w:ind w:left="0" w:leftChars="0" w:right="0" w:rightChars="0"/>
              <w:jc w:val="center"/>
              <w:rPr>
                <w:rFonts w:hint="eastAsia" w:ascii="仿宋" w:hAnsi="仿宋" w:eastAsia="仿宋" w:cs="Times New Roman"/>
                <w:color w:val="000000"/>
                <w:sz w:val="24"/>
                <w:szCs w:val="24"/>
                <w:highlight w:val="none"/>
              </w:rPr>
            </w:pPr>
            <w:r>
              <w:rPr>
                <w:rFonts w:hint="eastAsia" w:ascii="仿宋" w:hAnsi="仿宋" w:eastAsia="仿宋"/>
                <w:color w:val="000000"/>
                <w:sz w:val="24"/>
                <w:highlight w:val="none"/>
                <w:lang w:val="en-US" w:eastAsia="zh-CN"/>
              </w:rPr>
              <w:t>7</w:t>
            </w:r>
          </w:p>
        </w:tc>
        <w:tc>
          <w:tcPr>
            <w:tcW w:w="1333" w:type="dxa"/>
            <w:tcBorders>
              <w:top w:val="single" w:color="auto" w:sz="4" w:space="0"/>
              <w:left w:val="nil"/>
              <w:bottom w:val="single" w:color="auto" w:sz="4" w:space="0"/>
              <w:right w:val="single" w:color="auto" w:sz="4" w:space="0"/>
            </w:tcBorders>
            <w:shd w:val="clear" w:color="auto" w:fill="auto"/>
            <w:vAlign w:val="top"/>
          </w:tcPr>
          <w:p w14:paraId="661FC214">
            <w:pPr>
              <w:keepNext w:val="0"/>
              <w:keepLines w:val="0"/>
              <w:suppressLineNumbers w:val="0"/>
              <w:spacing w:before="0" w:beforeAutospacing="0" w:after="0" w:afterAutospacing="0"/>
              <w:ind w:left="0" w:leftChars="0" w:right="0" w:rightChars="0"/>
              <w:jc w:val="center"/>
              <w:rPr>
                <w:rFonts w:hint="eastAsia" w:ascii="仿宋" w:hAnsi="仿宋" w:eastAsia="仿宋" w:cs="Times New Roman"/>
                <w:color w:val="000000"/>
                <w:sz w:val="24"/>
                <w:szCs w:val="24"/>
                <w:highlight w:val="none"/>
              </w:rPr>
            </w:pPr>
            <w:r>
              <w:rPr>
                <w:rFonts w:hint="default" w:ascii="仿宋" w:hAnsi="仿宋" w:eastAsia="仿宋"/>
                <w:color w:val="000000"/>
                <w:sz w:val="24"/>
                <w:highlight w:val="none"/>
                <w:lang w:val="en-US" w:eastAsia="zh-CN"/>
              </w:rPr>
              <w:t>尺寸</w:t>
            </w:r>
          </w:p>
        </w:tc>
        <w:tc>
          <w:tcPr>
            <w:tcW w:w="3161" w:type="dxa"/>
            <w:tcBorders>
              <w:top w:val="single" w:color="auto" w:sz="4" w:space="0"/>
              <w:left w:val="nil"/>
              <w:bottom w:val="single" w:color="auto" w:sz="4" w:space="0"/>
              <w:right w:val="single" w:color="auto" w:sz="4" w:space="0"/>
            </w:tcBorders>
            <w:shd w:val="clear" w:color="auto" w:fill="auto"/>
            <w:vAlign w:val="top"/>
          </w:tcPr>
          <w:p w14:paraId="44B4184B">
            <w:pPr>
              <w:keepNext w:val="0"/>
              <w:keepLines w:val="0"/>
              <w:suppressLineNumbers w:val="0"/>
              <w:spacing w:before="0" w:beforeAutospacing="0" w:after="0" w:afterAutospacing="0"/>
              <w:ind w:left="0" w:leftChars="0" w:right="0" w:rightChars="0"/>
              <w:jc w:val="center"/>
              <w:rPr>
                <w:rFonts w:hint="eastAsia" w:ascii="仿宋" w:hAnsi="仿宋" w:eastAsia="仿宋" w:cs="Times New Roman"/>
                <w:color w:val="000000"/>
                <w:sz w:val="24"/>
                <w:szCs w:val="24"/>
                <w:highlight w:val="none"/>
              </w:rPr>
            </w:pPr>
            <w:r>
              <w:rPr>
                <w:rFonts w:hint="default" w:ascii="仿宋" w:hAnsi="仿宋" w:eastAsia="仿宋"/>
                <w:color w:val="000000"/>
                <w:sz w:val="24"/>
                <w:highlight w:val="none"/>
                <w:lang w:val="en-US" w:eastAsia="zh-CN"/>
              </w:rPr>
              <w:t>7.尺寸：≤1200*800*850mm</w:t>
            </w:r>
          </w:p>
        </w:tc>
        <w:tc>
          <w:tcPr>
            <w:tcW w:w="2247" w:type="dxa"/>
            <w:tcBorders>
              <w:top w:val="single" w:color="auto" w:sz="4" w:space="0"/>
              <w:left w:val="nil"/>
              <w:bottom w:val="single" w:color="auto" w:sz="4" w:space="0"/>
              <w:right w:val="single" w:color="auto" w:sz="4" w:space="0"/>
            </w:tcBorders>
            <w:shd w:val="clear" w:color="auto" w:fill="auto"/>
            <w:vAlign w:val="top"/>
          </w:tcPr>
          <w:p w14:paraId="585983AA">
            <w:pPr>
              <w:keepNext w:val="0"/>
              <w:keepLines w:val="0"/>
              <w:widowControl w:val="0"/>
              <w:suppressLineNumbers w:val="0"/>
              <w:spacing w:before="0" w:beforeAutospacing="0" w:after="0" w:afterAutospacing="0"/>
              <w:ind w:left="0" w:right="0"/>
              <w:jc w:val="center"/>
              <w:rPr>
                <w:rFonts w:hint="eastAsia" w:ascii="仿宋" w:hAnsi="仿宋" w:eastAsia="仿宋" w:cs="Times New Roman"/>
                <w:color w:val="000000"/>
                <w:sz w:val="24"/>
                <w:szCs w:val="24"/>
                <w:highlight w:val="none"/>
              </w:rPr>
            </w:pPr>
          </w:p>
        </w:tc>
        <w:tc>
          <w:tcPr>
            <w:tcW w:w="1059" w:type="dxa"/>
            <w:tcBorders>
              <w:top w:val="single" w:color="auto" w:sz="4" w:space="0"/>
              <w:left w:val="nil"/>
              <w:bottom w:val="single" w:color="auto" w:sz="4" w:space="0"/>
              <w:right w:val="single" w:color="auto" w:sz="4" w:space="0"/>
            </w:tcBorders>
            <w:shd w:val="clear" w:color="auto" w:fill="auto"/>
            <w:vAlign w:val="top"/>
          </w:tcPr>
          <w:p w14:paraId="22C948DD">
            <w:pPr>
              <w:keepNext w:val="0"/>
              <w:keepLines w:val="0"/>
              <w:widowControl w:val="0"/>
              <w:suppressLineNumbers w:val="0"/>
              <w:spacing w:before="0" w:beforeAutospacing="0" w:after="0" w:afterAutospacing="0"/>
              <w:ind w:left="0" w:right="0"/>
              <w:jc w:val="center"/>
              <w:rPr>
                <w:rFonts w:hint="eastAsia" w:ascii="仿宋" w:hAnsi="仿宋" w:eastAsia="仿宋" w:cs="Times New Roman"/>
                <w:color w:val="000000"/>
                <w:sz w:val="24"/>
                <w:szCs w:val="24"/>
                <w:highlight w:val="none"/>
              </w:rPr>
            </w:pPr>
          </w:p>
        </w:tc>
        <w:tc>
          <w:tcPr>
            <w:tcW w:w="956" w:type="dxa"/>
            <w:tcBorders>
              <w:top w:val="single" w:color="auto" w:sz="4" w:space="0"/>
              <w:left w:val="nil"/>
              <w:bottom w:val="single" w:color="auto" w:sz="4" w:space="0"/>
              <w:right w:val="single" w:color="auto" w:sz="4" w:space="0"/>
            </w:tcBorders>
            <w:shd w:val="clear" w:color="auto" w:fill="auto"/>
            <w:vAlign w:val="top"/>
          </w:tcPr>
          <w:p w14:paraId="4D2720A9">
            <w:pPr>
              <w:keepNext w:val="0"/>
              <w:keepLines w:val="0"/>
              <w:widowControl w:val="0"/>
              <w:suppressLineNumbers w:val="0"/>
              <w:spacing w:before="0" w:beforeAutospacing="0" w:after="0" w:afterAutospacing="0"/>
              <w:ind w:left="0" w:right="0"/>
              <w:jc w:val="center"/>
              <w:rPr>
                <w:rFonts w:hint="eastAsia" w:ascii="仿宋" w:hAnsi="仿宋" w:eastAsia="仿宋" w:cs="Times New Roman"/>
                <w:color w:val="000000"/>
                <w:sz w:val="24"/>
                <w:szCs w:val="24"/>
                <w:highlight w:val="none"/>
              </w:rPr>
            </w:pPr>
          </w:p>
        </w:tc>
      </w:tr>
      <w:tr w14:paraId="13F087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813" w:type="dxa"/>
            <w:tcBorders>
              <w:top w:val="single" w:color="auto" w:sz="4" w:space="0"/>
              <w:left w:val="single" w:color="auto" w:sz="4" w:space="0"/>
              <w:bottom w:val="single" w:color="auto" w:sz="4" w:space="0"/>
              <w:right w:val="single" w:color="auto" w:sz="4" w:space="0"/>
            </w:tcBorders>
            <w:shd w:val="clear" w:color="auto" w:fill="auto"/>
            <w:vAlign w:val="top"/>
          </w:tcPr>
          <w:p w14:paraId="69DE763F">
            <w:pPr>
              <w:keepNext w:val="0"/>
              <w:keepLines w:val="0"/>
              <w:suppressLineNumbers w:val="0"/>
              <w:spacing w:before="0" w:beforeAutospacing="0" w:after="0" w:afterAutospacing="0"/>
              <w:ind w:left="0" w:leftChars="0" w:right="0" w:rightChars="0"/>
              <w:jc w:val="center"/>
              <w:rPr>
                <w:rFonts w:hint="eastAsia" w:ascii="仿宋" w:hAnsi="仿宋" w:eastAsia="仿宋" w:cs="Times New Roman"/>
                <w:color w:val="000000"/>
                <w:sz w:val="24"/>
                <w:szCs w:val="24"/>
                <w:highlight w:val="none"/>
              </w:rPr>
            </w:pPr>
            <w:r>
              <w:rPr>
                <w:rFonts w:hint="eastAsia" w:ascii="仿宋" w:hAnsi="仿宋" w:eastAsia="仿宋"/>
                <w:color w:val="000000"/>
                <w:sz w:val="24"/>
                <w:highlight w:val="none"/>
                <w:lang w:val="en-US" w:eastAsia="zh-CN"/>
              </w:rPr>
              <w:t>8</w:t>
            </w:r>
          </w:p>
        </w:tc>
        <w:tc>
          <w:tcPr>
            <w:tcW w:w="1333" w:type="dxa"/>
            <w:tcBorders>
              <w:top w:val="single" w:color="auto" w:sz="4" w:space="0"/>
              <w:left w:val="nil"/>
              <w:bottom w:val="single" w:color="auto" w:sz="4" w:space="0"/>
              <w:right w:val="single" w:color="auto" w:sz="4" w:space="0"/>
            </w:tcBorders>
            <w:shd w:val="clear" w:color="auto" w:fill="auto"/>
            <w:vAlign w:val="top"/>
          </w:tcPr>
          <w:p w14:paraId="34D2345B">
            <w:pPr>
              <w:keepNext w:val="0"/>
              <w:keepLines w:val="0"/>
              <w:suppressLineNumbers w:val="0"/>
              <w:spacing w:before="0" w:beforeAutospacing="0" w:after="0" w:afterAutospacing="0"/>
              <w:ind w:left="0" w:leftChars="0" w:right="0" w:rightChars="0"/>
              <w:jc w:val="center"/>
              <w:rPr>
                <w:rFonts w:hint="eastAsia" w:ascii="仿宋" w:hAnsi="仿宋" w:eastAsia="仿宋" w:cs="Times New Roman"/>
                <w:color w:val="000000"/>
                <w:sz w:val="24"/>
                <w:szCs w:val="24"/>
                <w:highlight w:val="none"/>
              </w:rPr>
            </w:pPr>
            <w:r>
              <w:rPr>
                <w:rFonts w:hint="default" w:ascii="仿宋" w:hAnsi="仿宋" w:eastAsia="仿宋"/>
                <w:color w:val="000000"/>
                <w:sz w:val="24"/>
                <w:highlight w:val="none"/>
                <w:lang w:val="en-US" w:eastAsia="zh-CN"/>
              </w:rPr>
              <w:t>重量</w:t>
            </w:r>
          </w:p>
        </w:tc>
        <w:tc>
          <w:tcPr>
            <w:tcW w:w="3161" w:type="dxa"/>
            <w:tcBorders>
              <w:top w:val="single" w:color="auto" w:sz="4" w:space="0"/>
              <w:left w:val="nil"/>
              <w:bottom w:val="single" w:color="auto" w:sz="4" w:space="0"/>
              <w:right w:val="single" w:color="auto" w:sz="4" w:space="0"/>
            </w:tcBorders>
            <w:shd w:val="clear" w:color="auto" w:fill="auto"/>
            <w:vAlign w:val="top"/>
          </w:tcPr>
          <w:p w14:paraId="3130086B">
            <w:pPr>
              <w:keepNext w:val="0"/>
              <w:keepLines w:val="0"/>
              <w:suppressLineNumbers w:val="0"/>
              <w:spacing w:before="0" w:beforeAutospacing="0" w:after="0" w:afterAutospacing="0"/>
              <w:ind w:left="0" w:leftChars="0" w:right="0" w:rightChars="0"/>
              <w:jc w:val="center"/>
              <w:rPr>
                <w:rFonts w:hint="eastAsia" w:ascii="仿宋" w:hAnsi="仿宋" w:eastAsia="仿宋" w:cs="Times New Roman"/>
                <w:color w:val="000000"/>
                <w:sz w:val="24"/>
                <w:szCs w:val="24"/>
                <w:highlight w:val="none"/>
              </w:rPr>
            </w:pPr>
            <w:r>
              <w:rPr>
                <w:rFonts w:hint="eastAsia" w:ascii="仿宋" w:hAnsi="仿宋" w:eastAsia="仿宋"/>
                <w:color w:val="000000"/>
                <w:sz w:val="24"/>
                <w:highlight w:val="none"/>
                <w:lang w:val="en-US" w:eastAsia="zh-CN"/>
              </w:rPr>
              <w:t>8</w:t>
            </w:r>
            <w:r>
              <w:rPr>
                <w:rFonts w:hint="default" w:ascii="仿宋" w:hAnsi="仿宋" w:eastAsia="仿宋"/>
                <w:color w:val="000000"/>
                <w:sz w:val="24"/>
                <w:highlight w:val="none"/>
                <w:lang w:val="en-US" w:eastAsia="zh-CN"/>
              </w:rPr>
              <w:t xml:space="preserve">.重量：≤200kg  </w:t>
            </w:r>
          </w:p>
        </w:tc>
        <w:tc>
          <w:tcPr>
            <w:tcW w:w="2247" w:type="dxa"/>
            <w:tcBorders>
              <w:top w:val="single" w:color="auto" w:sz="4" w:space="0"/>
              <w:left w:val="nil"/>
              <w:bottom w:val="single" w:color="auto" w:sz="4" w:space="0"/>
              <w:right w:val="single" w:color="auto" w:sz="4" w:space="0"/>
            </w:tcBorders>
            <w:shd w:val="clear" w:color="auto" w:fill="auto"/>
            <w:vAlign w:val="top"/>
          </w:tcPr>
          <w:p w14:paraId="6AD2EC47">
            <w:pPr>
              <w:keepNext w:val="0"/>
              <w:keepLines w:val="0"/>
              <w:widowControl w:val="0"/>
              <w:suppressLineNumbers w:val="0"/>
              <w:spacing w:before="0" w:beforeAutospacing="0" w:after="0" w:afterAutospacing="0"/>
              <w:ind w:left="0" w:right="0"/>
              <w:jc w:val="center"/>
              <w:rPr>
                <w:rFonts w:hint="eastAsia" w:ascii="仿宋" w:hAnsi="仿宋" w:eastAsia="仿宋" w:cs="Times New Roman"/>
                <w:color w:val="000000"/>
                <w:sz w:val="24"/>
                <w:szCs w:val="24"/>
                <w:highlight w:val="none"/>
              </w:rPr>
            </w:pPr>
          </w:p>
        </w:tc>
        <w:tc>
          <w:tcPr>
            <w:tcW w:w="1059" w:type="dxa"/>
            <w:tcBorders>
              <w:top w:val="single" w:color="auto" w:sz="4" w:space="0"/>
              <w:left w:val="nil"/>
              <w:bottom w:val="single" w:color="auto" w:sz="4" w:space="0"/>
              <w:right w:val="single" w:color="auto" w:sz="4" w:space="0"/>
            </w:tcBorders>
            <w:shd w:val="clear" w:color="auto" w:fill="auto"/>
            <w:vAlign w:val="top"/>
          </w:tcPr>
          <w:p w14:paraId="7A011020">
            <w:pPr>
              <w:keepNext w:val="0"/>
              <w:keepLines w:val="0"/>
              <w:widowControl w:val="0"/>
              <w:suppressLineNumbers w:val="0"/>
              <w:spacing w:before="0" w:beforeAutospacing="0" w:after="0" w:afterAutospacing="0"/>
              <w:ind w:left="0" w:right="0"/>
              <w:jc w:val="center"/>
              <w:rPr>
                <w:rFonts w:hint="eastAsia" w:ascii="仿宋" w:hAnsi="仿宋" w:eastAsia="仿宋" w:cs="Times New Roman"/>
                <w:color w:val="000000"/>
                <w:sz w:val="24"/>
                <w:szCs w:val="24"/>
                <w:highlight w:val="none"/>
              </w:rPr>
            </w:pPr>
          </w:p>
        </w:tc>
        <w:tc>
          <w:tcPr>
            <w:tcW w:w="956" w:type="dxa"/>
            <w:tcBorders>
              <w:top w:val="single" w:color="auto" w:sz="4" w:space="0"/>
              <w:left w:val="nil"/>
              <w:bottom w:val="single" w:color="auto" w:sz="4" w:space="0"/>
              <w:right w:val="single" w:color="auto" w:sz="4" w:space="0"/>
            </w:tcBorders>
            <w:shd w:val="clear" w:color="auto" w:fill="auto"/>
            <w:vAlign w:val="top"/>
          </w:tcPr>
          <w:p w14:paraId="67646A55">
            <w:pPr>
              <w:keepNext w:val="0"/>
              <w:keepLines w:val="0"/>
              <w:widowControl w:val="0"/>
              <w:suppressLineNumbers w:val="0"/>
              <w:spacing w:before="0" w:beforeAutospacing="0" w:after="0" w:afterAutospacing="0"/>
              <w:ind w:left="0" w:right="0"/>
              <w:jc w:val="center"/>
              <w:rPr>
                <w:rFonts w:hint="eastAsia" w:ascii="仿宋" w:hAnsi="仿宋" w:eastAsia="仿宋" w:cs="Times New Roman"/>
                <w:color w:val="000000"/>
                <w:sz w:val="24"/>
                <w:szCs w:val="24"/>
                <w:highlight w:val="none"/>
              </w:rPr>
            </w:pPr>
          </w:p>
        </w:tc>
      </w:tr>
      <w:tr w14:paraId="4355DB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813" w:type="dxa"/>
            <w:tcBorders>
              <w:top w:val="single" w:color="auto" w:sz="4" w:space="0"/>
              <w:left w:val="single" w:color="auto" w:sz="4" w:space="0"/>
              <w:bottom w:val="single" w:color="auto" w:sz="4" w:space="0"/>
              <w:right w:val="single" w:color="auto" w:sz="4" w:space="0"/>
            </w:tcBorders>
            <w:shd w:val="clear" w:color="auto" w:fill="auto"/>
            <w:vAlign w:val="top"/>
          </w:tcPr>
          <w:p w14:paraId="5C4BA633">
            <w:pPr>
              <w:keepNext w:val="0"/>
              <w:keepLines w:val="0"/>
              <w:suppressLineNumbers w:val="0"/>
              <w:spacing w:before="0" w:beforeAutospacing="0" w:after="0" w:afterAutospacing="0"/>
              <w:ind w:left="0" w:leftChars="0" w:right="0" w:rightChars="0"/>
              <w:jc w:val="center"/>
              <w:rPr>
                <w:rFonts w:hint="eastAsia" w:ascii="仿宋" w:hAnsi="仿宋" w:eastAsia="仿宋" w:cs="Times New Roman"/>
                <w:color w:val="000000"/>
                <w:sz w:val="24"/>
                <w:szCs w:val="24"/>
                <w:highlight w:val="none"/>
              </w:rPr>
            </w:pPr>
            <w:r>
              <w:rPr>
                <w:rFonts w:hint="eastAsia" w:ascii="仿宋" w:hAnsi="仿宋" w:eastAsia="仿宋"/>
                <w:color w:val="000000"/>
                <w:sz w:val="24"/>
                <w:highlight w:val="none"/>
                <w:lang w:val="en-US" w:eastAsia="zh-CN"/>
              </w:rPr>
              <w:t>9</w:t>
            </w:r>
          </w:p>
        </w:tc>
        <w:tc>
          <w:tcPr>
            <w:tcW w:w="1333" w:type="dxa"/>
            <w:tcBorders>
              <w:top w:val="single" w:color="auto" w:sz="4" w:space="0"/>
              <w:left w:val="nil"/>
              <w:bottom w:val="single" w:color="auto" w:sz="4" w:space="0"/>
              <w:right w:val="single" w:color="auto" w:sz="4" w:space="0"/>
            </w:tcBorders>
            <w:shd w:val="clear" w:color="auto" w:fill="auto"/>
            <w:vAlign w:val="top"/>
          </w:tcPr>
          <w:p w14:paraId="0670AFDF">
            <w:pPr>
              <w:keepNext w:val="0"/>
              <w:keepLines w:val="0"/>
              <w:suppressLineNumbers w:val="0"/>
              <w:spacing w:before="0" w:beforeAutospacing="0" w:after="0" w:afterAutospacing="0"/>
              <w:ind w:left="0" w:leftChars="0" w:right="0" w:rightChars="0"/>
              <w:jc w:val="center"/>
              <w:rPr>
                <w:rFonts w:hint="eastAsia" w:ascii="仿宋" w:hAnsi="仿宋" w:eastAsia="仿宋" w:cs="Times New Roman"/>
                <w:color w:val="000000"/>
                <w:sz w:val="24"/>
                <w:szCs w:val="24"/>
                <w:highlight w:val="none"/>
              </w:rPr>
            </w:pPr>
            <w:r>
              <w:rPr>
                <w:rFonts w:hint="default" w:ascii="仿宋" w:hAnsi="仿宋" w:eastAsia="仿宋"/>
                <w:color w:val="000000"/>
                <w:sz w:val="24"/>
                <w:highlight w:val="none"/>
                <w:lang w:val="en-US" w:eastAsia="zh-CN"/>
              </w:rPr>
              <w:t>散热方式</w:t>
            </w:r>
          </w:p>
        </w:tc>
        <w:tc>
          <w:tcPr>
            <w:tcW w:w="3161" w:type="dxa"/>
            <w:tcBorders>
              <w:top w:val="single" w:color="auto" w:sz="4" w:space="0"/>
              <w:left w:val="nil"/>
              <w:bottom w:val="single" w:color="auto" w:sz="4" w:space="0"/>
              <w:right w:val="single" w:color="auto" w:sz="4" w:space="0"/>
            </w:tcBorders>
            <w:shd w:val="clear" w:color="auto" w:fill="auto"/>
            <w:vAlign w:val="top"/>
          </w:tcPr>
          <w:p w14:paraId="70DC994B">
            <w:pPr>
              <w:keepNext w:val="0"/>
              <w:keepLines w:val="0"/>
              <w:suppressLineNumbers w:val="0"/>
              <w:spacing w:before="0" w:beforeAutospacing="0" w:after="0" w:afterAutospacing="0"/>
              <w:ind w:left="0" w:leftChars="0" w:right="0" w:rightChars="0"/>
              <w:jc w:val="center"/>
              <w:rPr>
                <w:rFonts w:hint="eastAsia" w:ascii="仿宋" w:hAnsi="仿宋" w:eastAsia="仿宋" w:cs="Times New Roman"/>
                <w:color w:val="000000"/>
                <w:sz w:val="24"/>
                <w:szCs w:val="24"/>
                <w:highlight w:val="none"/>
              </w:rPr>
            </w:pPr>
            <w:r>
              <w:rPr>
                <w:rFonts w:hint="default" w:ascii="仿宋" w:hAnsi="仿宋" w:eastAsia="仿宋"/>
                <w:color w:val="000000"/>
                <w:sz w:val="24"/>
                <w:highlight w:val="none"/>
                <w:lang w:val="en-US" w:eastAsia="zh-CN"/>
              </w:rPr>
              <w:t>9.散热方式：大通道轴流式散热系统。</w:t>
            </w:r>
          </w:p>
        </w:tc>
        <w:tc>
          <w:tcPr>
            <w:tcW w:w="2247" w:type="dxa"/>
            <w:tcBorders>
              <w:top w:val="single" w:color="auto" w:sz="4" w:space="0"/>
              <w:left w:val="nil"/>
              <w:bottom w:val="single" w:color="auto" w:sz="4" w:space="0"/>
              <w:right w:val="single" w:color="auto" w:sz="4" w:space="0"/>
            </w:tcBorders>
            <w:shd w:val="clear" w:color="auto" w:fill="auto"/>
            <w:vAlign w:val="top"/>
          </w:tcPr>
          <w:p w14:paraId="6FA951DF">
            <w:pPr>
              <w:keepNext w:val="0"/>
              <w:keepLines w:val="0"/>
              <w:widowControl w:val="0"/>
              <w:suppressLineNumbers w:val="0"/>
              <w:spacing w:before="0" w:beforeAutospacing="0" w:after="0" w:afterAutospacing="0"/>
              <w:ind w:left="0" w:right="0"/>
              <w:jc w:val="center"/>
              <w:rPr>
                <w:rFonts w:hint="eastAsia" w:ascii="仿宋" w:hAnsi="仿宋" w:eastAsia="仿宋" w:cs="Times New Roman"/>
                <w:color w:val="000000"/>
                <w:sz w:val="24"/>
                <w:szCs w:val="24"/>
                <w:highlight w:val="none"/>
              </w:rPr>
            </w:pPr>
          </w:p>
        </w:tc>
        <w:tc>
          <w:tcPr>
            <w:tcW w:w="1059" w:type="dxa"/>
            <w:tcBorders>
              <w:top w:val="single" w:color="auto" w:sz="4" w:space="0"/>
              <w:left w:val="nil"/>
              <w:bottom w:val="single" w:color="auto" w:sz="4" w:space="0"/>
              <w:right w:val="single" w:color="auto" w:sz="4" w:space="0"/>
            </w:tcBorders>
            <w:shd w:val="clear" w:color="auto" w:fill="auto"/>
            <w:vAlign w:val="top"/>
          </w:tcPr>
          <w:p w14:paraId="4285C0CE">
            <w:pPr>
              <w:keepNext w:val="0"/>
              <w:keepLines w:val="0"/>
              <w:widowControl w:val="0"/>
              <w:suppressLineNumbers w:val="0"/>
              <w:spacing w:before="0" w:beforeAutospacing="0" w:after="0" w:afterAutospacing="0"/>
              <w:ind w:left="0" w:right="0"/>
              <w:jc w:val="center"/>
              <w:rPr>
                <w:rFonts w:hint="eastAsia" w:ascii="仿宋" w:hAnsi="仿宋" w:eastAsia="仿宋" w:cs="Times New Roman"/>
                <w:color w:val="000000"/>
                <w:sz w:val="24"/>
                <w:szCs w:val="24"/>
                <w:highlight w:val="none"/>
              </w:rPr>
            </w:pPr>
          </w:p>
        </w:tc>
        <w:tc>
          <w:tcPr>
            <w:tcW w:w="956" w:type="dxa"/>
            <w:tcBorders>
              <w:top w:val="single" w:color="auto" w:sz="4" w:space="0"/>
              <w:left w:val="nil"/>
              <w:bottom w:val="single" w:color="auto" w:sz="4" w:space="0"/>
              <w:right w:val="single" w:color="auto" w:sz="4" w:space="0"/>
            </w:tcBorders>
            <w:shd w:val="clear" w:color="auto" w:fill="auto"/>
            <w:vAlign w:val="top"/>
          </w:tcPr>
          <w:p w14:paraId="3E8442F5">
            <w:pPr>
              <w:keepNext w:val="0"/>
              <w:keepLines w:val="0"/>
              <w:widowControl w:val="0"/>
              <w:suppressLineNumbers w:val="0"/>
              <w:spacing w:before="0" w:beforeAutospacing="0" w:after="0" w:afterAutospacing="0"/>
              <w:ind w:left="0" w:right="0"/>
              <w:jc w:val="center"/>
              <w:rPr>
                <w:rFonts w:hint="eastAsia" w:ascii="仿宋" w:hAnsi="仿宋" w:eastAsia="仿宋" w:cs="Times New Roman"/>
                <w:color w:val="000000"/>
                <w:sz w:val="24"/>
                <w:szCs w:val="24"/>
                <w:highlight w:val="none"/>
              </w:rPr>
            </w:pPr>
          </w:p>
        </w:tc>
      </w:tr>
      <w:tr w14:paraId="2BF163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3" w:type="dxa"/>
            <w:tcBorders>
              <w:top w:val="single" w:color="auto" w:sz="4" w:space="0"/>
              <w:left w:val="single" w:color="auto" w:sz="4" w:space="0"/>
              <w:bottom w:val="single" w:color="auto" w:sz="4" w:space="0"/>
              <w:right w:val="single" w:color="auto" w:sz="4" w:space="0"/>
            </w:tcBorders>
            <w:shd w:val="clear" w:color="auto" w:fill="auto"/>
            <w:vAlign w:val="top"/>
          </w:tcPr>
          <w:p w14:paraId="00C91B9B">
            <w:pPr>
              <w:keepNext w:val="0"/>
              <w:keepLines w:val="0"/>
              <w:suppressLineNumbers w:val="0"/>
              <w:spacing w:before="0" w:beforeAutospacing="0" w:after="0" w:afterAutospacing="0"/>
              <w:ind w:left="0" w:leftChars="0" w:right="0" w:rightChars="0"/>
              <w:jc w:val="center"/>
              <w:rPr>
                <w:rFonts w:hint="eastAsia" w:ascii="仿宋" w:hAnsi="仿宋" w:eastAsia="仿宋" w:cs="Times New Roman"/>
                <w:color w:val="000000"/>
                <w:sz w:val="24"/>
                <w:szCs w:val="24"/>
                <w:highlight w:val="none"/>
              </w:rPr>
            </w:pPr>
            <w:r>
              <w:rPr>
                <w:rFonts w:hint="eastAsia" w:ascii="仿宋" w:hAnsi="仿宋" w:eastAsia="仿宋"/>
                <w:color w:val="000000"/>
                <w:sz w:val="24"/>
                <w:highlight w:val="none"/>
                <w:lang w:val="en-US" w:eastAsia="zh-CN"/>
              </w:rPr>
              <w:t>10</w:t>
            </w:r>
          </w:p>
        </w:tc>
        <w:tc>
          <w:tcPr>
            <w:tcW w:w="1333" w:type="dxa"/>
            <w:tcBorders>
              <w:top w:val="single" w:color="auto" w:sz="4" w:space="0"/>
              <w:left w:val="nil"/>
              <w:bottom w:val="single" w:color="auto" w:sz="4" w:space="0"/>
              <w:right w:val="single" w:color="auto" w:sz="4" w:space="0"/>
            </w:tcBorders>
            <w:shd w:val="clear" w:color="auto" w:fill="auto"/>
            <w:vAlign w:val="top"/>
          </w:tcPr>
          <w:p w14:paraId="7F94D5D2">
            <w:pPr>
              <w:keepNext w:val="0"/>
              <w:keepLines w:val="0"/>
              <w:suppressLineNumbers w:val="0"/>
              <w:spacing w:before="0" w:beforeAutospacing="0" w:after="0" w:afterAutospacing="0"/>
              <w:ind w:left="0" w:leftChars="0" w:right="0" w:rightChars="0"/>
              <w:jc w:val="center"/>
              <w:rPr>
                <w:rFonts w:hint="eastAsia" w:ascii="仿宋" w:hAnsi="仿宋" w:eastAsia="仿宋" w:cs="Times New Roman"/>
                <w:color w:val="000000"/>
                <w:sz w:val="24"/>
                <w:szCs w:val="24"/>
                <w:highlight w:val="none"/>
              </w:rPr>
            </w:pPr>
            <w:r>
              <w:rPr>
                <w:rFonts w:hint="default" w:ascii="仿宋" w:hAnsi="仿宋" w:eastAsia="仿宋"/>
                <w:color w:val="000000"/>
                <w:sz w:val="24"/>
                <w:highlight w:val="none"/>
                <w:lang w:val="en-US" w:eastAsia="zh-CN"/>
              </w:rPr>
              <w:t>配一键停机系统</w:t>
            </w:r>
          </w:p>
        </w:tc>
        <w:tc>
          <w:tcPr>
            <w:tcW w:w="3161" w:type="dxa"/>
            <w:tcBorders>
              <w:top w:val="single" w:color="auto" w:sz="4" w:space="0"/>
              <w:left w:val="nil"/>
              <w:bottom w:val="single" w:color="auto" w:sz="4" w:space="0"/>
              <w:right w:val="single" w:color="auto" w:sz="4" w:space="0"/>
            </w:tcBorders>
            <w:shd w:val="clear" w:color="auto" w:fill="auto"/>
            <w:vAlign w:val="top"/>
          </w:tcPr>
          <w:p w14:paraId="4B338726">
            <w:pPr>
              <w:keepNext w:val="0"/>
              <w:keepLines w:val="0"/>
              <w:suppressLineNumbers w:val="0"/>
              <w:spacing w:before="0" w:beforeAutospacing="0" w:after="0" w:afterAutospacing="0"/>
              <w:ind w:left="0" w:leftChars="0" w:right="0" w:rightChars="0"/>
              <w:jc w:val="center"/>
              <w:rPr>
                <w:rFonts w:hint="eastAsia" w:ascii="仿宋" w:hAnsi="仿宋" w:eastAsia="仿宋" w:cs="Times New Roman"/>
                <w:color w:val="000000"/>
                <w:sz w:val="24"/>
                <w:szCs w:val="24"/>
                <w:highlight w:val="none"/>
              </w:rPr>
            </w:pPr>
            <w:r>
              <w:rPr>
                <w:rFonts w:hint="default" w:ascii="仿宋" w:hAnsi="仿宋" w:eastAsia="仿宋"/>
                <w:color w:val="000000"/>
                <w:sz w:val="24"/>
                <w:highlight w:val="none"/>
                <w:lang w:val="en-US" w:eastAsia="zh-CN"/>
              </w:rPr>
              <w:t>10.配一键停机系统，遇紧急情况可一键式停机，保护人机安全。</w:t>
            </w:r>
          </w:p>
        </w:tc>
        <w:tc>
          <w:tcPr>
            <w:tcW w:w="2247" w:type="dxa"/>
            <w:tcBorders>
              <w:top w:val="single" w:color="auto" w:sz="4" w:space="0"/>
              <w:left w:val="nil"/>
              <w:bottom w:val="single" w:color="auto" w:sz="4" w:space="0"/>
              <w:right w:val="single" w:color="auto" w:sz="4" w:space="0"/>
            </w:tcBorders>
            <w:shd w:val="clear" w:color="auto" w:fill="auto"/>
            <w:vAlign w:val="top"/>
          </w:tcPr>
          <w:p w14:paraId="60A8BBF0">
            <w:pPr>
              <w:keepNext w:val="0"/>
              <w:keepLines w:val="0"/>
              <w:widowControl w:val="0"/>
              <w:suppressLineNumbers w:val="0"/>
              <w:spacing w:before="0" w:beforeAutospacing="0" w:after="0" w:afterAutospacing="0"/>
              <w:ind w:left="0" w:right="0"/>
              <w:jc w:val="center"/>
              <w:rPr>
                <w:rFonts w:hint="eastAsia" w:ascii="仿宋" w:hAnsi="仿宋" w:eastAsia="仿宋" w:cs="Times New Roman"/>
                <w:color w:val="000000"/>
                <w:sz w:val="24"/>
                <w:szCs w:val="24"/>
                <w:highlight w:val="none"/>
              </w:rPr>
            </w:pPr>
          </w:p>
        </w:tc>
        <w:tc>
          <w:tcPr>
            <w:tcW w:w="1059" w:type="dxa"/>
            <w:tcBorders>
              <w:top w:val="single" w:color="auto" w:sz="4" w:space="0"/>
              <w:left w:val="nil"/>
              <w:bottom w:val="single" w:color="auto" w:sz="4" w:space="0"/>
              <w:right w:val="single" w:color="auto" w:sz="4" w:space="0"/>
            </w:tcBorders>
            <w:shd w:val="clear" w:color="auto" w:fill="auto"/>
            <w:vAlign w:val="top"/>
          </w:tcPr>
          <w:p w14:paraId="31D80A85">
            <w:pPr>
              <w:keepNext w:val="0"/>
              <w:keepLines w:val="0"/>
              <w:widowControl w:val="0"/>
              <w:suppressLineNumbers w:val="0"/>
              <w:spacing w:before="0" w:beforeAutospacing="0" w:after="0" w:afterAutospacing="0"/>
              <w:ind w:left="0" w:right="0"/>
              <w:jc w:val="center"/>
              <w:rPr>
                <w:rFonts w:hint="eastAsia" w:ascii="仿宋" w:hAnsi="仿宋" w:eastAsia="仿宋" w:cs="Times New Roman"/>
                <w:color w:val="000000"/>
                <w:sz w:val="24"/>
                <w:szCs w:val="24"/>
                <w:highlight w:val="none"/>
              </w:rPr>
            </w:pPr>
          </w:p>
        </w:tc>
        <w:tc>
          <w:tcPr>
            <w:tcW w:w="956" w:type="dxa"/>
            <w:tcBorders>
              <w:top w:val="single" w:color="auto" w:sz="4" w:space="0"/>
              <w:left w:val="nil"/>
              <w:bottom w:val="single" w:color="auto" w:sz="4" w:space="0"/>
              <w:right w:val="single" w:color="auto" w:sz="4" w:space="0"/>
            </w:tcBorders>
            <w:shd w:val="clear" w:color="auto" w:fill="auto"/>
            <w:vAlign w:val="top"/>
          </w:tcPr>
          <w:p w14:paraId="393D12EE">
            <w:pPr>
              <w:keepNext w:val="0"/>
              <w:keepLines w:val="0"/>
              <w:widowControl w:val="0"/>
              <w:suppressLineNumbers w:val="0"/>
              <w:spacing w:before="0" w:beforeAutospacing="0" w:after="0" w:afterAutospacing="0"/>
              <w:ind w:left="0" w:right="0"/>
              <w:jc w:val="center"/>
              <w:rPr>
                <w:rFonts w:hint="eastAsia" w:ascii="仿宋" w:hAnsi="仿宋" w:eastAsia="仿宋" w:cs="Times New Roman"/>
                <w:color w:val="000000"/>
                <w:sz w:val="24"/>
                <w:szCs w:val="24"/>
                <w:highlight w:val="none"/>
              </w:rPr>
            </w:pPr>
          </w:p>
        </w:tc>
      </w:tr>
      <w:tr w14:paraId="264DB3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3" w:type="dxa"/>
            <w:tcBorders>
              <w:top w:val="single" w:color="auto" w:sz="4" w:space="0"/>
              <w:left w:val="single" w:color="auto" w:sz="4" w:space="0"/>
              <w:bottom w:val="single" w:color="auto" w:sz="4" w:space="0"/>
              <w:right w:val="single" w:color="auto" w:sz="4" w:space="0"/>
            </w:tcBorders>
            <w:shd w:val="clear" w:color="auto" w:fill="auto"/>
            <w:vAlign w:val="top"/>
          </w:tcPr>
          <w:p w14:paraId="1F1C3B5A">
            <w:pPr>
              <w:keepNext w:val="0"/>
              <w:keepLines w:val="0"/>
              <w:suppressLineNumbers w:val="0"/>
              <w:spacing w:before="0" w:beforeAutospacing="0" w:after="0" w:afterAutospacing="0"/>
              <w:ind w:left="0" w:leftChars="0" w:right="0" w:rightChars="0"/>
              <w:jc w:val="center"/>
              <w:rPr>
                <w:rFonts w:hint="eastAsia" w:ascii="仿宋" w:hAnsi="仿宋" w:eastAsia="仿宋" w:cs="Times New Roman"/>
                <w:color w:val="000000"/>
                <w:sz w:val="24"/>
                <w:szCs w:val="24"/>
                <w:highlight w:val="none"/>
              </w:rPr>
            </w:pPr>
            <w:r>
              <w:rPr>
                <w:rFonts w:hint="eastAsia" w:ascii="仿宋" w:hAnsi="仿宋" w:eastAsia="仿宋"/>
                <w:color w:val="000000"/>
                <w:sz w:val="24"/>
                <w:highlight w:val="none"/>
                <w:lang w:val="en-US" w:eastAsia="zh-CN"/>
              </w:rPr>
              <w:t>11</w:t>
            </w:r>
          </w:p>
        </w:tc>
        <w:tc>
          <w:tcPr>
            <w:tcW w:w="1333" w:type="dxa"/>
            <w:tcBorders>
              <w:top w:val="single" w:color="auto" w:sz="4" w:space="0"/>
              <w:left w:val="nil"/>
              <w:bottom w:val="single" w:color="auto" w:sz="4" w:space="0"/>
              <w:right w:val="single" w:color="auto" w:sz="4" w:space="0"/>
            </w:tcBorders>
            <w:shd w:val="clear" w:color="auto" w:fill="auto"/>
            <w:vAlign w:val="top"/>
          </w:tcPr>
          <w:p w14:paraId="559EE6B3">
            <w:pPr>
              <w:keepNext w:val="0"/>
              <w:keepLines w:val="0"/>
              <w:suppressLineNumbers w:val="0"/>
              <w:spacing w:before="0" w:beforeAutospacing="0" w:after="0" w:afterAutospacing="0"/>
              <w:ind w:left="0" w:leftChars="0" w:right="0" w:rightChars="0"/>
              <w:jc w:val="center"/>
              <w:rPr>
                <w:rFonts w:hint="eastAsia" w:ascii="仿宋" w:hAnsi="仿宋" w:eastAsia="仿宋" w:cs="Times New Roman"/>
                <w:color w:val="000000"/>
                <w:sz w:val="24"/>
                <w:szCs w:val="24"/>
                <w:highlight w:val="none"/>
              </w:rPr>
            </w:pPr>
            <w:r>
              <w:rPr>
                <w:rFonts w:hint="default" w:ascii="仿宋" w:hAnsi="仿宋" w:eastAsia="仿宋"/>
                <w:color w:val="000000"/>
                <w:sz w:val="24"/>
                <w:highlight w:val="none"/>
                <w:lang w:val="en-US" w:eastAsia="zh-CN"/>
              </w:rPr>
              <w:t>防水直流电输出</w:t>
            </w:r>
          </w:p>
        </w:tc>
        <w:tc>
          <w:tcPr>
            <w:tcW w:w="3161" w:type="dxa"/>
            <w:tcBorders>
              <w:top w:val="single" w:color="auto" w:sz="4" w:space="0"/>
              <w:left w:val="nil"/>
              <w:bottom w:val="single" w:color="auto" w:sz="4" w:space="0"/>
              <w:right w:val="single" w:color="auto" w:sz="4" w:space="0"/>
            </w:tcBorders>
            <w:shd w:val="clear" w:color="auto" w:fill="auto"/>
            <w:vAlign w:val="top"/>
          </w:tcPr>
          <w:p w14:paraId="7E18B7AE">
            <w:pPr>
              <w:keepNext w:val="0"/>
              <w:keepLines w:val="0"/>
              <w:suppressLineNumbers w:val="0"/>
              <w:spacing w:before="0" w:beforeAutospacing="0" w:after="0" w:afterAutospacing="0"/>
              <w:ind w:left="0" w:leftChars="0" w:right="0" w:rightChars="0"/>
              <w:jc w:val="center"/>
              <w:rPr>
                <w:rFonts w:hint="eastAsia" w:ascii="仿宋" w:hAnsi="仿宋" w:eastAsia="仿宋" w:cs="Times New Roman"/>
                <w:color w:val="000000"/>
                <w:sz w:val="24"/>
                <w:szCs w:val="24"/>
                <w:highlight w:val="none"/>
              </w:rPr>
            </w:pPr>
            <w:r>
              <w:rPr>
                <w:rFonts w:hint="default" w:ascii="仿宋" w:hAnsi="仿宋" w:eastAsia="仿宋"/>
                <w:color w:val="000000"/>
                <w:sz w:val="24"/>
                <w:highlight w:val="none"/>
                <w:lang w:val="en-US" w:eastAsia="zh-CN"/>
              </w:rPr>
              <w:t>11.配12V防水直流电输出航空插座，夜间作业可连接12V照明灯，方便快捷。</w:t>
            </w:r>
          </w:p>
        </w:tc>
        <w:tc>
          <w:tcPr>
            <w:tcW w:w="2247" w:type="dxa"/>
            <w:tcBorders>
              <w:top w:val="single" w:color="auto" w:sz="4" w:space="0"/>
              <w:left w:val="nil"/>
              <w:bottom w:val="single" w:color="auto" w:sz="4" w:space="0"/>
              <w:right w:val="single" w:color="auto" w:sz="4" w:space="0"/>
            </w:tcBorders>
            <w:shd w:val="clear" w:color="auto" w:fill="auto"/>
            <w:vAlign w:val="top"/>
          </w:tcPr>
          <w:p w14:paraId="0C623C97">
            <w:pPr>
              <w:keepNext w:val="0"/>
              <w:keepLines w:val="0"/>
              <w:widowControl w:val="0"/>
              <w:suppressLineNumbers w:val="0"/>
              <w:spacing w:before="0" w:beforeAutospacing="0" w:after="0" w:afterAutospacing="0"/>
              <w:ind w:left="0" w:right="0"/>
              <w:jc w:val="center"/>
              <w:rPr>
                <w:rFonts w:hint="eastAsia" w:ascii="仿宋" w:hAnsi="仿宋" w:eastAsia="仿宋" w:cs="Times New Roman"/>
                <w:color w:val="000000"/>
                <w:sz w:val="24"/>
                <w:szCs w:val="24"/>
                <w:highlight w:val="none"/>
              </w:rPr>
            </w:pPr>
          </w:p>
        </w:tc>
        <w:tc>
          <w:tcPr>
            <w:tcW w:w="1059" w:type="dxa"/>
            <w:tcBorders>
              <w:top w:val="single" w:color="auto" w:sz="4" w:space="0"/>
              <w:left w:val="nil"/>
              <w:bottom w:val="single" w:color="auto" w:sz="4" w:space="0"/>
              <w:right w:val="single" w:color="auto" w:sz="4" w:space="0"/>
            </w:tcBorders>
            <w:shd w:val="clear" w:color="auto" w:fill="auto"/>
            <w:vAlign w:val="top"/>
          </w:tcPr>
          <w:p w14:paraId="2356FF44">
            <w:pPr>
              <w:keepNext w:val="0"/>
              <w:keepLines w:val="0"/>
              <w:widowControl w:val="0"/>
              <w:suppressLineNumbers w:val="0"/>
              <w:spacing w:before="0" w:beforeAutospacing="0" w:after="0" w:afterAutospacing="0"/>
              <w:ind w:left="0" w:right="0"/>
              <w:jc w:val="center"/>
              <w:rPr>
                <w:rFonts w:hint="eastAsia" w:ascii="仿宋" w:hAnsi="仿宋" w:eastAsia="仿宋" w:cs="Times New Roman"/>
                <w:color w:val="000000"/>
                <w:sz w:val="24"/>
                <w:szCs w:val="24"/>
                <w:highlight w:val="none"/>
              </w:rPr>
            </w:pPr>
          </w:p>
        </w:tc>
        <w:tc>
          <w:tcPr>
            <w:tcW w:w="956" w:type="dxa"/>
            <w:tcBorders>
              <w:top w:val="single" w:color="auto" w:sz="4" w:space="0"/>
              <w:left w:val="nil"/>
              <w:bottom w:val="single" w:color="auto" w:sz="4" w:space="0"/>
              <w:right w:val="single" w:color="auto" w:sz="4" w:space="0"/>
            </w:tcBorders>
            <w:shd w:val="clear" w:color="auto" w:fill="auto"/>
            <w:vAlign w:val="top"/>
          </w:tcPr>
          <w:p w14:paraId="1DE749BE">
            <w:pPr>
              <w:keepNext w:val="0"/>
              <w:keepLines w:val="0"/>
              <w:widowControl w:val="0"/>
              <w:suppressLineNumbers w:val="0"/>
              <w:spacing w:before="0" w:beforeAutospacing="0" w:after="0" w:afterAutospacing="0"/>
              <w:ind w:left="0" w:right="0"/>
              <w:jc w:val="center"/>
              <w:rPr>
                <w:rFonts w:hint="eastAsia" w:ascii="仿宋" w:hAnsi="仿宋" w:eastAsia="仿宋" w:cs="Times New Roman"/>
                <w:color w:val="000000"/>
                <w:sz w:val="24"/>
                <w:szCs w:val="24"/>
                <w:highlight w:val="none"/>
              </w:rPr>
            </w:pPr>
          </w:p>
        </w:tc>
      </w:tr>
      <w:tr w14:paraId="711699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3" w:type="dxa"/>
            <w:tcBorders>
              <w:top w:val="single" w:color="auto" w:sz="4" w:space="0"/>
              <w:left w:val="single" w:color="auto" w:sz="4" w:space="0"/>
              <w:bottom w:val="single" w:color="auto" w:sz="4" w:space="0"/>
              <w:right w:val="single" w:color="auto" w:sz="4" w:space="0"/>
            </w:tcBorders>
            <w:shd w:val="clear" w:color="auto" w:fill="auto"/>
            <w:vAlign w:val="top"/>
          </w:tcPr>
          <w:p w14:paraId="630A416B">
            <w:pPr>
              <w:keepNext w:val="0"/>
              <w:keepLines w:val="0"/>
              <w:suppressLineNumbers w:val="0"/>
              <w:spacing w:before="0" w:beforeAutospacing="0" w:after="0" w:afterAutospacing="0"/>
              <w:ind w:left="0" w:leftChars="0" w:right="0" w:rightChars="0"/>
              <w:jc w:val="center"/>
              <w:rPr>
                <w:rFonts w:hint="eastAsia" w:ascii="仿宋" w:hAnsi="仿宋" w:eastAsia="仿宋" w:cs="仿宋"/>
                <w:color w:val="000000"/>
                <w:sz w:val="24"/>
                <w:szCs w:val="24"/>
                <w:highlight w:val="none"/>
                <w:lang w:val="en-US" w:eastAsia="zh-CN" w:bidi="ar"/>
              </w:rPr>
            </w:pPr>
            <w:r>
              <w:rPr>
                <w:rFonts w:hint="eastAsia" w:ascii="仿宋" w:hAnsi="仿宋" w:eastAsia="仿宋"/>
                <w:color w:val="000000"/>
                <w:sz w:val="24"/>
                <w:highlight w:val="none"/>
                <w:lang w:val="en-US" w:eastAsia="zh-CN"/>
              </w:rPr>
              <w:t>12</w:t>
            </w:r>
          </w:p>
        </w:tc>
        <w:tc>
          <w:tcPr>
            <w:tcW w:w="1333" w:type="dxa"/>
            <w:tcBorders>
              <w:top w:val="single" w:color="auto" w:sz="4" w:space="0"/>
              <w:left w:val="nil"/>
              <w:bottom w:val="single" w:color="auto" w:sz="4" w:space="0"/>
              <w:right w:val="single" w:color="auto" w:sz="4" w:space="0"/>
            </w:tcBorders>
            <w:shd w:val="clear" w:color="auto" w:fill="auto"/>
            <w:vAlign w:val="top"/>
          </w:tcPr>
          <w:p w14:paraId="390B2D75">
            <w:pPr>
              <w:keepNext w:val="0"/>
              <w:keepLines w:val="0"/>
              <w:suppressLineNumbers w:val="0"/>
              <w:spacing w:before="0" w:beforeAutospacing="0" w:after="0" w:afterAutospacing="0"/>
              <w:ind w:left="0" w:leftChars="0" w:right="0" w:rightChars="0"/>
              <w:jc w:val="center"/>
              <w:rPr>
                <w:rFonts w:hint="eastAsia" w:ascii="仿宋" w:hAnsi="仿宋" w:eastAsia="仿宋" w:cs="仿宋"/>
                <w:color w:val="000000"/>
                <w:sz w:val="24"/>
                <w:szCs w:val="24"/>
                <w:highlight w:val="none"/>
                <w:lang w:val="en-US" w:eastAsia="zh-CN" w:bidi="ar"/>
              </w:rPr>
            </w:pPr>
            <w:r>
              <w:rPr>
                <w:rFonts w:hint="default" w:ascii="仿宋" w:hAnsi="仿宋" w:eastAsia="仿宋"/>
                <w:color w:val="000000"/>
                <w:sz w:val="24"/>
                <w:highlight w:val="none"/>
                <w:lang w:val="en-US" w:eastAsia="zh-CN"/>
              </w:rPr>
              <w:t>连接方式</w:t>
            </w:r>
          </w:p>
        </w:tc>
        <w:tc>
          <w:tcPr>
            <w:tcW w:w="3161" w:type="dxa"/>
            <w:tcBorders>
              <w:top w:val="single" w:color="auto" w:sz="4" w:space="0"/>
              <w:left w:val="nil"/>
              <w:bottom w:val="single" w:color="auto" w:sz="4" w:space="0"/>
              <w:right w:val="single" w:color="auto" w:sz="4" w:space="0"/>
            </w:tcBorders>
            <w:shd w:val="clear" w:color="auto" w:fill="auto"/>
            <w:vAlign w:val="top"/>
          </w:tcPr>
          <w:p w14:paraId="7BB12264">
            <w:pPr>
              <w:keepNext w:val="0"/>
              <w:keepLines w:val="0"/>
              <w:suppressLineNumbers w:val="0"/>
              <w:spacing w:before="0" w:beforeAutospacing="0" w:after="0" w:afterAutospacing="0"/>
              <w:ind w:left="0" w:leftChars="0" w:right="0" w:rightChars="0"/>
              <w:jc w:val="center"/>
              <w:rPr>
                <w:rFonts w:hint="eastAsia" w:ascii="仿宋" w:hAnsi="仿宋" w:eastAsia="仿宋" w:cs="仿宋"/>
                <w:color w:val="000000"/>
                <w:sz w:val="24"/>
                <w:szCs w:val="24"/>
                <w:highlight w:val="none"/>
                <w:lang w:val="en-US" w:eastAsia="zh-CN" w:bidi="ar"/>
              </w:rPr>
            </w:pPr>
            <w:r>
              <w:rPr>
                <w:rFonts w:hint="default" w:ascii="仿宋" w:hAnsi="仿宋" w:eastAsia="仿宋"/>
                <w:color w:val="000000"/>
                <w:sz w:val="24"/>
                <w:highlight w:val="none"/>
                <w:lang w:val="en-US" w:eastAsia="zh-CN"/>
              </w:rPr>
              <w:t>12.与液压渣浆泵连接方式：平面快换接头</w:t>
            </w:r>
          </w:p>
        </w:tc>
        <w:tc>
          <w:tcPr>
            <w:tcW w:w="2247" w:type="dxa"/>
            <w:tcBorders>
              <w:top w:val="single" w:color="auto" w:sz="4" w:space="0"/>
              <w:left w:val="nil"/>
              <w:bottom w:val="single" w:color="auto" w:sz="4" w:space="0"/>
              <w:right w:val="single" w:color="auto" w:sz="4" w:space="0"/>
            </w:tcBorders>
            <w:shd w:val="clear" w:color="auto" w:fill="auto"/>
            <w:vAlign w:val="top"/>
          </w:tcPr>
          <w:p w14:paraId="7FC9BDA7">
            <w:pPr>
              <w:keepNext w:val="0"/>
              <w:keepLines w:val="0"/>
              <w:widowControl w:val="0"/>
              <w:suppressLineNumbers w:val="0"/>
              <w:spacing w:before="0" w:beforeAutospacing="0" w:after="0" w:afterAutospacing="0"/>
              <w:ind w:left="0" w:right="0"/>
              <w:jc w:val="center"/>
              <w:rPr>
                <w:rFonts w:hint="eastAsia" w:ascii="仿宋" w:hAnsi="仿宋" w:eastAsia="仿宋" w:cs="Times New Roman"/>
                <w:color w:val="000000"/>
                <w:sz w:val="24"/>
                <w:szCs w:val="24"/>
                <w:highlight w:val="none"/>
              </w:rPr>
            </w:pPr>
          </w:p>
        </w:tc>
        <w:tc>
          <w:tcPr>
            <w:tcW w:w="1059" w:type="dxa"/>
            <w:tcBorders>
              <w:top w:val="single" w:color="auto" w:sz="4" w:space="0"/>
              <w:left w:val="nil"/>
              <w:bottom w:val="single" w:color="auto" w:sz="4" w:space="0"/>
              <w:right w:val="single" w:color="auto" w:sz="4" w:space="0"/>
            </w:tcBorders>
            <w:shd w:val="clear" w:color="auto" w:fill="auto"/>
            <w:vAlign w:val="top"/>
          </w:tcPr>
          <w:p w14:paraId="5DC6C972">
            <w:pPr>
              <w:keepNext w:val="0"/>
              <w:keepLines w:val="0"/>
              <w:widowControl w:val="0"/>
              <w:suppressLineNumbers w:val="0"/>
              <w:spacing w:before="0" w:beforeAutospacing="0" w:after="0" w:afterAutospacing="0"/>
              <w:ind w:left="0" w:right="0"/>
              <w:jc w:val="center"/>
              <w:rPr>
                <w:rFonts w:hint="eastAsia" w:ascii="仿宋" w:hAnsi="仿宋" w:eastAsia="仿宋" w:cs="Times New Roman"/>
                <w:color w:val="000000"/>
                <w:sz w:val="24"/>
                <w:szCs w:val="24"/>
                <w:highlight w:val="none"/>
              </w:rPr>
            </w:pPr>
          </w:p>
        </w:tc>
        <w:tc>
          <w:tcPr>
            <w:tcW w:w="956" w:type="dxa"/>
            <w:tcBorders>
              <w:top w:val="single" w:color="auto" w:sz="4" w:space="0"/>
              <w:left w:val="nil"/>
              <w:bottom w:val="single" w:color="auto" w:sz="4" w:space="0"/>
              <w:right w:val="single" w:color="auto" w:sz="4" w:space="0"/>
            </w:tcBorders>
            <w:shd w:val="clear" w:color="auto" w:fill="auto"/>
            <w:vAlign w:val="top"/>
          </w:tcPr>
          <w:p w14:paraId="251FC3CF">
            <w:pPr>
              <w:keepNext w:val="0"/>
              <w:keepLines w:val="0"/>
              <w:widowControl w:val="0"/>
              <w:suppressLineNumbers w:val="0"/>
              <w:spacing w:before="0" w:beforeAutospacing="0" w:after="0" w:afterAutospacing="0"/>
              <w:ind w:left="0" w:right="0"/>
              <w:jc w:val="center"/>
              <w:rPr>
                <w:rFonts w:hint="eastAsia" w:ascii="仿宋" w:hAnsi="仿宋" w:eastAsia="仿宋" w:cs="Times New Roman"/>
                <w:color w:val="000000"/>
                <w:sz w:val="24"/>
                <w:szCs w:val="24"/>
                <w:highlight w:val="none"/>
              </w:rPr>
            </w:pPr>
          </w:p>
        </w:tc>
      </w:tr>
      <w:tr w14:paraId="5B3071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3" w:type="dxa"/>
            <w:tcBorders>
              <w:top w:val="single" w:color="auto" w:sz="4" w:space="0"/>
              <w:left w:val="single" w:color="auto" w:sz="4" w:space="0"/>
              <w:bottom w:val="single" w:color="auto" w:sz="4" w:space="0"/>
              <w:right w:val="single" w:color="auto" w:sz="4" w:space="0"/>
            </w:tcBorders>
            <w:shd w:val="clear" w:color="auto" w:fill="auto"/>
            <w:vAlign w:val="top"/>
          </w:tcPr>
          <w:p w14:paraId="2B22D783">
            <w:pPr>
              <w:keepNext w:val="0"/>
              <w:keepLines w:val="0"/>
              <w:suppressLineNumbers w:val="0"/>
              <w:spacing w:before="0" w:beforeAutospacing="0" w:after="0" w:afterAutospacing="0"/>
              <w:ind w:left="0" w:leftChars="0" w:right="0" w:rightChars="0"/>
              <w:jc w:val="center"/>
              <w:rPr>
                <w:rFonts w:hint="eastAsia" w:ascii="仿宋" w:hAnsi="仿宋" w:eastAsia="仿宋" w:cs="仿宋"/>
                <w:color w:val="000000"/>
                <w:sz w:val="24"/>
                <w:szCs w:val="24"/>
                <w:highlight w:val="none"/>
                <w:lang w:val="en-US" w:eastAsia="zh-CN" w:bidi="ar"/>
              </w:rPr>
            </w:pPr>
            <w:r>
              <w:rPr>
                <w:rFonts w:hint="eastAsia" w:ascii="仿宋" w:hAnsi="仿宋" w:eastAsia="仿宋"/>
                <w:color w:val="000000"/>
                <w:sz w:val="24"/>
                <w:highlight w:val="none"/>
                <w:lang w:val="en-US" w:eastAsia="zh-CN"/>
              </w:rPr>
              <w:t>13</w:t>
            </w:r>
          </w:p>
        </w:tc>
        <w:tc>
          <w:tcPr>
            <w:tcW w:w="1333" w:type="dxa"/>
            <w:tcBorders>
              <w:top w:val="single" w:color="auto" w:sz="4" w:space="0"/>
              <w:left w:val="nil"/>
              <w:bottom w:val="single" w:color="auto" w:sz="4" w:space="0"/>
              <w:right w:val="single" w:color="auto" w:sz="4" w:space="0"/>
            </w:tcBorders>
            <w:shd w:val="clear" w:color="auto" w:fill="auto"/>
            <w:vAlign w:val="top"/>
          </w:tcPr>
          <w:p w14:paraId="5FFB6F1A">
            <w:pPr>
              <w:keepNext w:val="0"/>
              <w:keepLines w:val="0"/>
              <w:suppressLineNumbers w:val="0"/>
              <w:spacing w:before="0" w:beforeAutospacing="0" w:after="0" w:afterAutospacing="0"/>
              <w:ind w:left="0" w:leftChars="0" w:right="0" w:rightChars="0"/>
              <w:jc w:val="center"/>
              <w:rPr>
                <w:rFonts w:hint="eastAsia" w:ascii="仿宋" w:hAnsi="仿宋" w:eastAsia="仿宋" w:cs="仿宋"/>
                <w:color w:val="000000"/>
                <w:sz w:val="24"/>
                <w:szCs w:val="24"/>
                <w:highlight w:val="none"/>
                <w:lang w:val="en-US" w:eastAsia="zh-CN" w:bidi="ar"/>
              </w:rPr>
            </w:pPr>
            <w:r>
              <w:rPr>
                <w:rFonts w:hint="default" w:ascii="仿宋" w:hAnsi="仿宋" w:eastAsia="仿宋"/>
                <w:color w:val="000000"/>
                <w:sz w:val="24"/>
                <w:highlight w:val="none"/>
                <w:lang w:val="en-US" w:eastAsia="zh-CN"/>
              </w:rPr>
              <w:t>液压轴流泵重量</w:t>
            </w:r>
          </w:p>
        </w:tc>
        <w:tc>
          <w:tcPr>
            <w:tcW w:w="3161" w:type="dxa"/>
            <w:tcBorders>
              <w:top w:val="single" w:color="auto" w:sz="4" w:space="0"/>
              <w:left w:val="nil"/>
              <w:bottom w:val="single" w:color="auto" w:sz="4" w:space="0"/>
              <w:right w:val="single" w:color="auto" w:sz="4" w:space="0"/>
            </w:tcBorders>
            <w:shd w:val="clear" w:color="auto" w:fill="auto"/>
            <w:vAlign w:val="top"/>
          </w:tcPr>
          <w:p w14:paraId="7F83C5A6">
            <w:pPr>
              <w:keepNext w:val="0"/>
              <w:keepLines w:val="0"/>
              <w:suppressLineNumbers w:val="0"/>
              <w:spacing w:before="0" w:beforeAutospacing="0" w:after="0" w:afterAutospacing="0"/>
              <w:ind w:left="0" w:leftChars="0" w:right="0" w:rightChars="0"/>
              <w:jc w:val="center"/>
              <w:rPr>
                <w:rFonts w:hint="eastAsia" w:ascii="仿宋" w:hAnsi="仿宋" w:eastAsia="仿宋" w:cs="仿宋"/>
                <w:color w:val="000000"/>
                <w:sz w:val="24"/>
                <w:szCs w:val="24"/>
                <w:highlight w:val="none"/>
                <w:lang w:val="en-US" w:eastAsia="zh-CN" w:bidi="ar"/>
              </w:rPr>
            </w:pPr>
            <w:r>
              <w:rPr>
                <w:rFonts w:hint="default" w:ascii="仿宋" w:hAnsi="仿宋" w:eastAsia="仿宋"/>
                <w:color w:val="000000"/>
                <w:sz w:val="24"/>
                <w:highlight w:val="none"/>
                <w:lang w:val="en-US" w:eastAsia="zh-CN"/>
              </w:rPr>
              <w:t>3.液压轴流泵重量：≤25kg；</w:t>
            </w:r>
          </w:p>
        </w:tc>
        <w:tc>
          <w:tcPr>
            <w:tcW w:w="2247" w:type="dxa"/>
            <w:tcBorders>
              <w:top w:val="single" w:color="auto" w:sz="4" w:space="0"/>
              <w:left w:val="nil"/>
              <w:bottom w:val="single" w:color="auto" w:sz="4" w:space="0"/>
              <w:right w:val="single" w:color="auto" w:sz="4" w:space="0"/>
            </w:tcBorders>
            <w:shd w:val="clear" w:color="auto" w:fill="auto"/>
            <w:vAlign w:val="top"/>
          </w:tcPr>
          <w:p w14:paraId="32A5E154">
            <w:pPr>
              <w:keepNext w:val="0"/>
              <w:keepLines w:val="0"/>
              <w:widowControl w:val="0"/>
              <w:suppressLineNumbers w:val="0"/>
              <w:spacing w:before="0" w:beforeAutospacing="0" w:after="0" w:afterAutospacing="0"/>
              <w:ind w:left="0" w:right="0"/>
              <w:jc w:val="center"/>
              <w:rPr>
                <w:rFonts w:hint="eastAsia" w:ascii="仿宋" w:hAnsi="仿宋" w:eastAsia="仿宋" w:cs="Times New Roman"/>
                <w:color w:val="000000"/>
                <w:sz w:val="24"/>
                <w:szCs w:val="24"/>
                <w:highlight w:val="none"/>
              </w:rPr>
            </w:pPr>
          </w:p>
        </w:tc>
        <w:tc>
          <w:tcPr>
            <w:tcW w:w="1059" w:type="dxa"/>
            <w:tcBorders>
              <w:top w:val="single" w:color="auto" w:sz="4" w:space="0"/>
              <w:left w:val="nil"/>
              <w:bottom w:val="single" w:color="auto" w:sz="4" w:space="0"/>
              <w:right w:val="single" w:color="auto" w:sz="4" w:space="0"/>
            </w:tcBorders>
            <w:shd w:val="clear" w:color="auto" w:fill="auto"/>
            <w:vAlign w:val="top"/>
          </w:tcPr>
          <w:p w14:paraId="04D2CEEC">
            <w:pPr>
              <w:keepNext w:val="0"/>
              <w:keepLines w:val="0"/>
              <w:widowControl w:val="0"/>
              <w:suppressLineNumbers w:val="0"/>
              <w:spacing w:before="0" w:beforeAutospacing="0" w:after="0" w:afterAutospacing="0"/>
              <w:ind w:left="0" w:right="0"/>
              <w:jc w:val="center"/>
              <w:rPr>
                <w:rFonts w:hint="eastAsia" w:ascii="仿宋" w:hAnsi="仿宋" w:eastAsia="仿宋" w:cs="Times New Roman"/>
                <w:color w:val="000000"/>
                <w:sz w:val="24"/>
                <w:szCs w:val="24"/>
                <w:highlight w:val="none"/>
              </w:rPr>
            </w:pPr>
          </w:p>
        </w:tc>
        <w:tc>
          <w:tcPr>
            <w:tcW w:w="956" w:type="dxa"/>
            <w:tcBorders>
              <w:top w:val="single" w:color="auto" w:sz="4" w:space="0"/>
              <w:left w:val="nil"/>
              <w:bottom w:val="single" w:color="auto" w:sz="4" w:space="0"/>
              <w:right w:val="single" w:color="auto" w:sz="4" w:space="0"/>
            </w:tcBorders>
            <w:shd w:val="clear" w:color="auto" w:fill="auto"/>
            <w:vAlign w:val="top"/>
          </w:tcPr>
          <w:p w14:paraId="2F25B6A9">
            <w:pPr>
              <w:keepNext w:val="0"/>
              <w:keepLines w:val="0"/>
              <w:widowControl w:val="0"/>
              <w:suppressLineNumbers w:val="0"/>
              <w:spacing w:before="0" w:beforeAutospacing="0" w:after="0" w:afterAutospacing="0"/>
              <w:ind w:left="0" w:right="0"/>
              <w:jc w:val="center"/>
              <w:rPr>
                <w:rFonts w:hint="eastAsia" w:ascii="仿宋" w:hAnsi="仿宋" w:eastAsia="仿宋" w:cs="Times New Roman"/>
                <w:color w:val="000000"/>
                <w:sz w:val="24"/>
                <w:szCs w:val="24"/>
                <w:highlight w:val="none"/>
              </w:rPr>
            </w:pPr>
          </w:p>
        </w:tc>
      </w:tr>
      <w:tr w14:paraId="0AA3F5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3" w:type="dxa"/>
            <w:tcBorders>
              <w:top w:val="single" w:color="auto" w:sz="4" w:space="0"/>
              <w:left w:val="single" w:color="auto" w:sz="4" w:space="0"/>
              <w:bottom w:val="single" w:color="auto" w:sz="4" w:space="0"/>
              <w:right w:val="single" w:color="auto" w:sz="4" w:space="0"/>
            </w:tcBorders>
            <w:shd w:val="clear" w:color="auto" w:fill="auto"/>
            <w:vAlign w:val="top"/>
          </w:tcPr>
          <w:p w14:paraId="477C777D">
            <w:pPr>
              <w:keepNext w:val="0"/>
              <w:keepLines w:val="0"/>
              <w:suppressLineNumbers w:val="0"/>
              <w:spacing w:before="0" w:beforeAutospacing="0" w:after="0" w:afterAutospacing="0"/>
              <w:ind w:left="0" w:leftChars="0" w:right="0" w:rightChars="0"/>
              <w:jc w:val="center"/>
              <w:rPr>
                <w:rFonts w:hint="eastAsia" w:ascii="仿宋" w:hAnsi="仿宋" w:eastAsia="仿宋" w:cs="仿宋"/>
                <w:color w:val="000000"/>
                <w:sz w:val="24"/>
                <w:szCs w:val="24"/>
                <w:highlight w:val="none"/>
                <w:lang w:val="en-US" w:eastAsia="zh-CN" w:bidi="ar"/>
              </w:rPr>
            </w:pPr>
            <w:r>
              <w:rPr>
                <w:rFonts w:hint="eastAsia" w:ascii="仿宋" w:hAnsi="仿宋" w:eastAsia="仿宋"/>
                <w:color w:val="000000"/>
                <w:sz w:val="24"/>
                <w:highlight w:val="none"/>
                <w:lang w:val="en-US" w:eastAsia="zh-CN"/>
              </w:rPr>
              <w:t>14</w:t>
            </w:r>
          </w:p>
        </w:tc>
        <w:tc>
          <w:tcPr>
            <w:tcW w:w="1333" w:type="dxa"/>
            <w:tcBorders>
              <w:top w:val="single" w:color="auto" w:sz="4" w:space="0"/>
              <w:left w:val="nil"/>
              <w:bottom w:val="single" w:color="auto" w:sz="4" w:space="0"/>
              <w:right w:val="single" w:color="auto" w:sz="4" w:space="0"/>
            </w:tcBorders>
            <w:shd w:val="clear" w:color="auto" w:fill="auto"/>
            <w:vAlign w:val="top"/>
          </w:tcPr>
          <w:p w14:paraId="3C9795B5">
            <w:pPr>
              <w:keepNext w:val="0"/>
              <w:keepLines w:val="0"/>
              <w:suppressLineNumbers w:val="0"/>
              <w:spacing w:before="0" w:beforeAutospacing="0" w:after="0" w:afterAutospacing="0"/>
              <w:ind w:left="0" w:leftChars="0" w:right="0" w:rightChars="0"/>
              <w:jc w:val="center"/>
              <w:rPr>
                <w:rFonts w:hint="eastAsia" w:ascii="仿宋" w:hAnsi="仿宋" w:eastAsia="仿宋" w:cs="仿宋"/>
                <w:color w:val="000000"/>
                <w:sz w:val="24"/>
                <w:szCs w:val="24"/>
                <w:highlight w:val="none"/>
                <w:lang w:val="en-US" w:eastAsia="zh-CN" w:bidi="ar"/>
              </w:rPr>
            </w:pPr>
            <w:r>
              <w:rPr>
                <w:rFonts w:hint="default" w:ascii="仿宋" w:hAnsi="仿宋" w:eastAsia="仿宋"/>
                <w:color w:val="000000"/>
                <w:sz w:val="24"/>
                <w:highlight w:val="none"/>
                <w:lang w:val="en-US" w:eastAsia="zh-CN"/>
              </w:rPr>
              <w:t>液压渣浆泵排水量</w:t>
            </w:r>
          </w:p>
        </w:tc>
        <w:tc>
          <w:tcPr>
            <w:tcW w:w="3161" w:type="dxa"/>
            <w:tcBorders>
              <w:top w:val="single" w:color="auto" w:sz="4" w:space="0"/>
              <w:left w:val="nil"/>
              <w:bottom w:val="single" w:color="auto" w:sz="4" w:space="0"/>
              <w:right w:val="single" w:color="auto" w:sz="4" w:space="0"/>
            </w:tcBorders>
            <w:shd w:val="clear" w:color="auto" w:fill="auto"/>
            <w:vAlign w:val="top"/>
          </w:tcPr>
          <w:p w14:paraId="77C151D8">
            <w:pPr>
              <w:keepNext w:val="0"/>
              <w:keepLines w:val="0"/>
              <w:suppressLineNumbers w:val="0"/>
              <w:spacing w:before="0" w:beforeAutospacing="0" w:after="0" w:afterAutospacing="0"/>
              <w:ind w:left="0" w:leftChars="0" w:right="0" w:rightChars="0"/>
              <w:jc w:val="center"/>
              <w:rPr>
                <w:rFonts w:hint="eastAsia" w:ascii="仿宋" w:hAnsi="仿宋" w:eastAsia="仿宋" w:cs="仿宋"/>
                <w:color w:val="000000"/>
                <w:sz w:val="24"/>
                <w:szCs w:val="24"/>
                <w:highlight w:val="none"/>
                <w:lang w:val="en-US" w:eastAsia="zh-CN" w:bidi="ar"/>
              </w:rPr>
            </w:pPr>
            <w:r>
              <w:rPr>
                <w:rFonts w:hint="default" w:ascii="仿宋" w:hAnsi="仿宋" w:eastAsia="仿宋"/>
                <w:color w:val="000000"/>
                <w:sz w:val="24"/>
                <w:highlight w:val="none"/>
                <w:lang w:val="en-US" w:eastAsia="zh-CN"/>
              </w:rPr>
              <w:t>14.液压渣浆泵排水量：≥200m³/h，最高扬程：≥40M，水泵重量：≤30kg ；</w:t>
            </w:r>
          </w:p>
        </w:tc>
        <w:tc>
          <w:tcPr>
            <w:tcW w:w="2247" w:type="dxa"/>
            <w:tcBorders>
              <w:top w:val="single" w:color="auto" w:sz="4" w:space="0"/>
              <w:left w:val="nil"/>
              <w:bottom w:val="single" w:color="auto" w:sz="4" w:space="0"/>
              <w:right w:val="single" w:color="auto" w:sz="4" w:space="0"/>
            </w:tcBorders>
            <w:shd w:val="clear" w:color="auto" w:fill="auto"/>
            <w:vAlign w:val="top"/>
          </w:tcPr>
          <w:p w14:paraId="60E85AB1">
            <w:pPr>
              <w:keepNext w:val="0"/>
              <w:keepLines w:val="0"/>
              <w:widowControl w:val="0"/>
              <w:suppressLineNumbers w:val="0"/>
              <w:spacing w:before="0" w:beforeAutospacing="0" w:after="0" w:afterAutospacing="0"/>
              <w:ind w:left="0" w:right="0"/>
              <w:jc w:val="center"/>
              <w:rPr>
                <w:rFonts w:hint="eastAsia" w:ascii="仿宋" w:hAnsi="仿宋" w:eastAsia="仿宋" w:cs="Times New Roman"/>
                <w:color w:val="000000"/>
                <w:sz w:val="24"/>
                <w:szCs w:val="24"/>
                <w:highlight w:val="none"/>
              </w:rPr>
            </w:pPr>
          </w:p>
        </w:tc>
        <w:tc>
          <w:tcPr>
            <w:tcW w:w="1059" w:type="dxa"/>
            <w:tcBorders>
              <w:top w:val="single" w:color="auto" w:sz="4" w:space="0"/>
              <w:left w:val="nil"/>
              <w:bottom w:val="single" w:color="auto" w:sz="4" w:space="0"/>
              <w:right w:val="single" w:color="auto" w:sz="4" w:space="0"/>
            </w:tcBorders>
            <w:shd w:val="clear" w:color="auto" w:fill="auto"/>
            <w:vAlign w:val="top"/>
          </w:tcPr>
          <w:p w14:paraId="01008F30">
            <w:pPr>
              <w:keepNext w:val="0"/>
              <w:keepLines w:val="0"/>
              <w:widowControl w:val="0"/>
              <w:suppressLineNumbers w:val="0"/>
              <w:spacing w:before="0" w:beforeAutospacing="0" w:after="0" w:afterAutospacing="0"/>
              <w:ind w:left="0" w:right="0"/>
              <w:jc w:val="center"/>
              <w:rPr>
                <w:rFonts w:hint="eastAsia" w:ascii="仿宋" w:hAnsi="仿宋" w:eastAsia="仿宋" w:cs="Times New Roman"/>
                <w:color w:val="000000"/>
                <w:sz w:val="24"/>
                <w:szCs w:val="24"/>
                <w:highlight w:val="none"/>
              </w:rPr>
            </w:pPr>
          </w:p>
        </w:tc>
        <w:tc>
          <w:tcPr>
            <w:tcW w:w="956" w:type="dxa"/>
            <w:tcBorders>
              <w:top w:val="single" w:color="auto" w:sz="4" w:space="0"/>
              <w:left w:val="nil"/>
              <w:bottom w:val="single" w:color="auto" w:sz="4" w:space="0"/>
              <w:right w:val="single" w:color="auto" w:sz="4" w:space="0"/>
            </w:tcBorders>
            <w:shd w:val="clear" w:color="auto" w:fill="auto"/>
            <w:vAlign w:val="top"/>
          </w:tcPr>
          <w:p w14:paraId="0C04E48F">
            <w:pPr>
              <w:keepNext w:val="0"/>
              <w:keepLines w:val="0"/>
              <w:widowControl w:val="0"/>
              <w:suppressLineNumbers w:val="0"/>
              <w:spacing w:before="0" w:beforeAutospacing="0" w:after="0" w:afterAutospacing="0"/>
              <w:ind w:left="0" w:right="0"/>
              <w:jc w:val="center"/>
              <w:rPr>
                <w:rFonts w:hint="eastAsia" w:ascii="仿宋" w:hAnsi="仿宋" w:eastAsia="仿宋" w:cs="Times New Roman"/>
                <w:color w:val="000000"/>
                <w:sz w:val="24"/>
                <w:szCs w:val="24"/>
                <w:highlight w:val="none"/>
              </w:rPr>
            </w:pPr>
          </w:p>
        </w:tc>
      </w:tr>
    </w:tbl>
    <w:p w14:paraId="35F8C21F">
      <w:pPr>
        <w:keepNext w:val="0"/>
        <w:keepLines w:val="0"/>
        <w:widowControl w:val="0"/>
        <w:suppressLineNumbers w:val="0"/>
        <w:spacing w:before="0" w:beforeAutospacing="0" w:after="0" w:afterAutospacing="0"/>
        <w:ind w:left="0" w:right="0" w:firstLine="641"/>
        <w:jc w:val="left"/>
        <w:rPr>
          <w:rFonts w:hint="eastAsia" w:ascii="仿宋" w:hAnsi="仿宋" w:eastAsia="仿宋" w:cs="Times New Roman"/>
          <w:color w:val="000000"/>
          <w:sz w:val="28"/>
          <w:szCs w:val="28"/>
          <w:highlight w:val="none"/>
        </w:rPr>
      </w:pPr>
      <w:r>
        <w:rPr>
          <w:rFonts w:hint="eastAsia" w:ascii="仿宋" w:hAnsi="仿宋" w:eastAsia="仿宋" w:cs="仿宋"/>
          <w:sz w:val="28"/>
          <w:szCs w:val="28"/>
          <w:highlight w:val="none"/>
          <w:lang w:val="en-US" w:eastAsia="zh-CN" w:bidi="ar"/>
        </w:rPr>
        <w:t>3.货物名称：</w:t>
      </w:r>
      <w:r>
        <w:rPr>
          <w:rFonts w:hint="eastAsia" w:ascii="仿宋" w:hAnsi="仿宋" w:eastAsia="仿宋" w:cs="仿宋"/>
          <w:sz w:val="28"/>
          <w:szCs w:val="28"/>
          <w:highlight w:val="none"/>
          <w:u w:val="single"/>
          <w:lang w:val="en-US" w:eastAsia="zh-CN" w:bidi="ar"/>
        </w:rPr>
        <w:t>液压轴流泵</w:t>
      </w:r>
      <w:r>
        <w:rPr>
          <w:rFonts w:hint="eastAsia" w:ascii="仿宋" w:hAnsi="仿宋" w:eastAsia="仿宋" w:cs="仿宋"/>
          <w:sz w:val="28"/>
          <w:szCs w:val="28"/>
          <w:highlight w:val="none"/>
          <w:lang w:val="en-US" w:eastAsia="zh-CN" w:bidi="ar"/>
        </w:rPr>
        <w:t>；品牌：</w:t>
      </w:r>
      <w:r>
        <w:rPr>
          <w:rFonts w:hint="eastAsia" w:ascii="仿宋" w:hAnsi="仿宋" w:eastAsia="仿宋" w:cs="仿宋"/>
          <w:sz w:val="28"/>
          <w:szCs w:val="28"/>
          <w:highlight w:val="none"/>
          <w:u w:val="single"/>
          <w:lang w:val="en-US" w:eastAsia="zh-CN" w:bidi="ar"/>
        </w:rPr>
        <w:t xml:space="preserve">    </w:t>
      </w:r>
      <w:r>
        <w:rPr>
          <w:rFonts w:hint="eastAsia" w:ascii="仿宋" w:hAnsi="仿宋" w:eastAsia="仿宋" w:cs="仿宋"/>
          <w:sz w:val="28"/>
          <w:szCs w:val="28"/>
          <w:highlight w:val="none"/>
          <w:lang w:val="en-US" w:eastAsia="zh-CN" w:bidi="ar"/>
        </w:rPr>
        <w:t>型号和制造商：</w:t>
      </w:r>
      <w:r>
        <w:rPr>
          <w:rFonts w:hint="eastAsia" w:ascii="仿宋" w:hAnsi="仿宋" w:eastAsia="仿宋" w:cs="仿宋"/>
          <w:sz w:val="28"/>
          <w:szCs w:val="28"/>
          <w:highlight w:val="none"/>
          <w:u w:val="single"/>
          <w:lang w:val="en-US" w:eastAsia="zh-CN" w:bidi="ar"/>
        </w:rPr>
        <w:t xml:space="preserve">     </w:t>
      </w:r>
    </w:p>
    <w:tbl>
      <w:tblPr>
        <w:tblStyle w:val="40"/>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813"/>
        <w:gridCol w:w="1333"/>
        <w:gridCol w:w="3161"/>
        <w:gridCol w:w="2247"/>
        <w:gridCol w:w="1059"/>
        <w:gridCol w:w="956"/>
      </w:tblGrid>
      <w:tr w14:paraId="6643A8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813" w:type="dxa"/>
            <w:tcBorders>
              <w:top w:val="single" w:color="auto" w:sz="4" w:space="0"/>
              <w:left w:val="single" w:color="auto" w:sz="4" w:space="0"/>
              <w:bottom w:val="single" w:color="auto" w:sz="4" w:space="0"/>
              <w:right w:val="single" w:color="auto" w:sz="4" w:space="0"/>
            </w:tcBorders>
            <w:shd w:val="clear" w:color="auto" w:fill="auto"/>
            <w:vAlign w:val="center"/>
          </w:tcPr>
          <w:p w14:paraId="7BE13DB5">
            <w:pPr>
              <w:keepNext w:val="0"/>
              <w:keepLines w:val="0"/>
              <w:widowControl w:val="0"/>
              <w:suppressLineNumbers w:val="0"/>
              <w:spacing w:before="0" w:beforeAutospacing="0" w:after="0" w:afterAutospacing="0"/>
              <w:ind w:left="0" w:right="0"/>
              <w:jc w:val="center"/>
              <w:rPr>
                <w:rFonts w:hint="eastAsia" w:ascii="仿宋" w:hAnsi="仿宋" w:eastAsia="仿宋" w:cs="Times New Roman"/>
                <w:color w:val="000000"/>
                <w:sz w:val="24"/>
                <w:szCs w:val="24"/>
                <w:highlight w:val="none"/>
              </w:rPr>
            </w:pPr>
            <w:r>
              <w:rPr>
                <w:rFonts w:hint="eastAsia" w:ascii="仿宋" w:hAnsi="仿宋" w:eastAsia="仿宋" w:cs="仿宋"/>
                <w:color w:val="000000"/>
                <w:sz w:val="24"/>
                <w:szCs w:val="24"/>
                <w:highlight w:val="none"/>
                <w:lang w:val="en-US" w:eastAsia="zh-CN" w:bidi="ar"/>
              </w:rPr>
              <w:t>序号</w:t>
            </w:r>
          </w:p>
        </w:tc>
        <w:tc>
          <w:tcPr>
            <w:tcW w:w="1333" w:type="dxa"/>
            <w:tcBorders>
              <w:top w:val="single" w:color="auto" w:sz="4" w:space="0"/>
              <w:left w:val="nil"/>
              <w:bottom w:val="single" w:color="auto" w:sz="4" w:space="0"/>
              <w:right w:val="single" w:color="auto" w:sz="4" w:space="0"/>
            </w:tcBorders>
            <w:shd w:val="clear" w:color="auto" w:fill="auto"/>
            <w:vAlign w:val="center"/>
          </w:tcPr>
          <w:p w14:paraId="1462388A">
            <w:pPr>
              <w:keepNext w:val="0"/>
              <w:keepLines w:val="0"/>
              <w:widowControl w:val="0"/>
              <w:suppressLineNumbers w:val="0"/>
              <w:spacing w:before="0" w:beforeAutospacing="0" w:after="0" w:afterAutospacing="0"/>
              <w:ind w:left="0" w:right="0"/>
              <w:jc w:val="center"/>
              <w:rPr>
                <w:rFonts w:hint="eastAsia" w:ascii="仿宋" w:hAnsi="仿宋" w:eastAsia="仿宋" w:cs="Times New Roman"/>
                <w:color w:val="000000"/>
                <w:sz w:val="24"/>
                <w:szCs w:val="24"/>
                <w:highlight w:val="none"/>
              </w:rPr>
            </w:pPr>
            <w:r>
              <w:rPr>
                <w:rFonts w:hint="eastAsia" w:ascii="仿宋" w:hAnsi="仿宋" w:eastAsia="仿宋" w:cs="仿宋"/>
                <w:color w:val="000000"/>
                <w:sz w:val="24"/>
                <w:szCs w:val="24"/>
                <w:highlight w:val="none"/>
                <w:lang w:val="en-US" w:eastAsia="zh-CN" w:bidi="ar"/>
              </w:rPr>
              <w:t>技术指标名称</w:t>
            </w:r>
          </w:p>
        </w:tc>
        <w:tc>
          <w:tcPr>
            <w:tcW w:w="3161" w:type="dxa"/>
            <w:tcBorders>
              <w:top w:val="single" w:color="auto" w:sz="4" w:space="0"/>
              <w:left w:val="nil"/>
              <w:bottom w:val="single" w:color="auto" w:sz="4" w:space="0"/>
              <w:right w:val="single" w:color="auto" w:sz="4" w:space="0"/>
            </w:tcBorders>
            <w:shd w:val="clear" w:color="auto" w:fill="auto"/>
            <w:vAlign w:val="center"/>
          </w:tcPr>
          <w:p w14:paraId="6D2593C8">
            <w:pPr>
              <w:keepNext w:val="0"/>
              <w:keepLines w:val="0"/>
              <w:widowControl w:val="0"/>
              <w:suppressLineNumbers w:val="0"/>
              <w:spacing w:before="0" w:beforeAutospacing="0" w:after="0" w:afterAutospacing="0"/>
              <w:ind w:left="0" w:right="0"/>
              <w:jc w:val="center"/>
              <w:rPr>
                <w:rFonts w:hint="eastAsia" w:ascii="仿宋" w:hAnsi="仿宋" w:eastAsia="仿宋" w:cs="Times New Roman"/>
                <w:color w:val="000000"/>
                <w:sz w:val="24"/>
                <w:szCs w:val="24"/>
                <w:highlight w:val="none"/>
              </w:rPr>
            </w:pPr>
            <w:r>
              <w:rPr>
                <w:rFonts w:hint="eastAsia" w:ascii="仿宋" w:hAnsi="仿宋" w:eastAsia="仿宋" w:cs="仿宋"/>
                <w:color w:val="000000"/>
                <w:sz w:val="24"/>
                <w:szCs w:val="24"/>
                <w:highlight w:val="none"/>
                <w:lang w:val="en-US" w:eastAsia="zh-CN" w:bidi="ar"/>
              </w:rPr>
              <w:t>招标文件规定要求</w:t>
            </w:r>
          </w:p>
        </w:tc>
        <w:tc>
          <w:tcPr>
            <w:tcW w:w="2247" w:type="dxa"/>
            <w:tcBorders>
              <w:top w:val="single" w:color="auto" w:sz="4" w:space="0"/>
              <w:left w:val="nil"/>
              <w:bottom w:val="single" w:color="auto" w:sz="4" w:space="0"/>
              <w:right w:val="single" w:color="auto" w:sz="4" w:space="0"/>
            </w:tcBorders>
            <w:shd w:val="clear" w:color="auto" w:fill="auto"/>
            <w:vAlign w:val="center"/>
          </w:tcPr>
          <w:p w14:paraId="1954FAEA">
            <w:pPr>
              <w:keepNext w:val="0"/>
              <w:keepLines w:val="0"/>
              <w:widowControl w:val="0"/>
              <w:suppressLineNumbers w:val="0"/>
              <w:spacing w:before="0" w:beforeAutospacing="0" w:after="0" w:afterAutospacing="0"/>
              <w:ind w:left="0" w:right="0"/>
              <w:jc w:val="center"/>
              <w:rPr>
                <w:rFonts w:hint="eastAsia" w:ascii="仿宋" w:hAnsi="仿宋" w:eastAsia="仿宋" w:cs="Times New Roman"/>
                <w:color w:val="000000"/>
                <w:sz w:val="24"/>
                <w:szCs w:val="24"/>
                <w:highlight w:val="none"/>
              </w:rPr>
            </w:pPr>
            <w:r>
              <w:rPr>
                <w:rFonts w:hint="eastAsia" w:ascii="仿宋" w:hAnsi="仿宋" w:eastAsia="仿宋" w:cs="仿宋"/>
                <w:color w:val="000000"/>
                <w:sz w:val="24"/>
                <w:szCs w:val="24"/>
                <w:highlight w:val="none"/>
                <w:lang w:val="en-US" w:eastAsia="zh-CN" w:bidi="ar"/>
              </w:rPr>
              <w:t>供应商响应具体情况</w:t>
            </w:r>
          </w:p>
        </w:tc>
        <w:tc>
          <w:tcPr>
            <w:tcW w:w="1059" w:type="dxa"/>
            <w:tcBorders>
              <w:top w:val="single" w:color="auto" w:sz="4" w:space="0"/>
              <w:left w:val="nil"/>
              <w:bottom w:val="single" w:color="auto" w:sz="4" w:space="0"/>
              <w:right w:val="single" w:color="auto" w:sz="4" w:space="0"/>
            </w:tcBorders>
            <w:shd w:val="clear" w:color="auto" w:fill="auto"/>
            <w:vAlign w:val="center"/>
          </w:tcPr>
          <w:p w14:paraId="532103AF">
            <w:pPr>
              <w:keepNext w:val="0"/>
              <w:keepLines w:val="0"/>
              <w:widowControl w:val="0"/>
              <w:suppressLineNumbers w:val="0"/>
              <w:spacing w:before="0" w:beforeAutospacing="0" w:after="0" w:afterAutospacing="0"/>
              <w:ind w:left="0" w:right="0"/>
              <w:jc w:val="center"/>
              <w:rPr>
                <w:rFonts w:hint="eastAsia" w:ascii="仿宋" w:hAnsi="仿宋" w:eastAsia="仿宋" w:cs="Times New Roman"/>
                <w:color w:val="000000"/>
                <w:sz w:val="24"/>
                <w:szCs w:val="24"/>
                <w:highlight w:val="none"/>
              </w:rPr>
            </w:pPr>
            <w:r>
              <w:rPr>
                <w:rFonts w:hint="eastAsia" w:ascii="仿宋" w:hAnsi="仿宋" w:eastAsia="仿宋" w:cs="仿宋"/>
                <w:color w:val="000000"/>
                <w:sz w:val="24"/>
                <w:szCs w:val="24"/>
                <w:highlight w:val="none"/>
                <w:lang w:val="en-US" w:eastAsia="zh-CN" w:bidi="ar"/>
              </w:rPr>
              <w:t>结论（正偏离、符合或负偏离）</w:t>
            </w:r>
          </w:p>
        </w:tc>
        <w:tc>
          <w:tcPr>
            <w:tcW w:w="956" w:type="dxa"/>
            <w:tcBorders>
              <w:top w:val="single" w:color="auto" w:sz="4" w:space="0"/>
              <w:left w:val="nil"/>
              <w:bottom w:val="single" w:color="auto" w:sz="4" w:space="0"/>
              <w:right w:val="single" w:color="auto" w:sz="4" w:space="0"/>
            </w:tcBorders>
            <w:shd w:val="clear" w:color="auto" w:fill="auto"/>
            <w:vAlign w:val="center"/>
          </w:tcPr>
          <w:p w14:paraId="4112B30B">
            <w:pPr>
              <w:keepNext w:val="0"/>
              <w:keepLines w:val="0"/>
              <w:widowControl w:val="0"/>
              <w:suppressLineNumbers w:val="0"/>
              <w:spacing w:before="0" w:beforeAutospacing="0" w:after="0" w:afterAutospacing="0"/>
              <w:ind w:left="0" w:right="0"/>
              <w:jc w:val="center"/>
              <w:rPr>
                <w:rFonts w:hint="eastAsia" w:ascii="仿宋" w:hAnsi="仿宋" w:eastAsia="仿宋" w:cs="Times New Roman"/>
                <w:color w:val="000000"/>
                <w:sz w:val="24"/>
                <w:szCs w:val="24"/>
                <w:highlight w:val="none"/>
              </w:rPr>
            </w:pPr>
            <w:r>
              <w:rPr>
                <w:rFonts w:hint="eastAsia" w:ascii="仿宋" w:hAnsi="仿宋" w:eastAsia="仿宋" w:cs="仿宋"/>
                <w:color w:val="000000"/>
                <w:sz w:val="24"/>
                <w:szCs w:val="24"/>
                <w:highlight w:val="none"/>
                <w:lang w:val="en-US" w:eastAsia="zh-CN" w:bidi="ar"/>
              </w:rPr>
              <w:t>备注</w:t>
            </w:r>
          </w:p>
        </w:tc>
      </w:tr>
      <w:tr w14:paraId="7758EA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813" w:type="dxa"/>
            <w:tcBorders>
              <w:top w:val="single" w:color="auto" w:sz="4" w:space="0"/>
              <w:left w:val="single" w:color="auto" w:sz="4" w:space="0"/>
              <w:bottom w:val="single" w:color="auto" w:sz="4" w:space="0"/>
              <w:right w:val="single" w:color="auto" w:sz="4" w:space="0"/>
            </w:tcBorders>
            <w:shd w:val="clear" w:color="auto" w:fill="auto"/>
            <w:vAlign w:val="top"/>
          </w:tcPr>
          <w:p w14:paraId="123CB722">
            <w:pPr>
              <w:keepNext w:val="0"/>
              <w:keepLines w:val="0"/>
              <w:widowControl w:val="0"/>
              <w:suppressLineNumbers w:val="0"/>
              <w:spacing w:before="0" w:beforeAutospacing="0" w:after="0" w:afterAutospacing="0"/>
              <w:ind w:left="0" w:leftChars="0" w:right="0" w:rightChars="0"/>
              <w:jc w:val="center"/>
              <w:rPr>
                <w:rFonts w:hint="eastAsia" w:ascii="仿宋" w:hAnsi="仿宋" w:eastAsia="仿宋" w:cs="Times New Roman"/>
                <w:color w:val="000000"/>
                <w:sz w:val="24"/>
                <w:szCs w:val="24"/>
                <w:highlight w:val="none"/>
              </w:rPr>
            </w:pPr>
            <w:r>
              <w:rPr>
                <w:rFonts w:hint="eastAsia" w:ascii="仿宋" w:hAnsi="仿宋" w:eastAsia="仿宋" w:cs="仿宋"/>
                <w:color w:val="000000"/>
                <w:sz w:val="24"/>
                <w:szCs w:val="24"/>
                <w:highlight w:val="none"/>
                <w:lang w:val="en-US" w:eastAsia="zh-CN" w:bidi="ar"/>
              </w:rPr>
              <w:t>1</w:t>
            </w:r>
          </w:p>
        </w:tc>
        <w:tc>
          <w:tcPr>
            <w:tcW w:w="1333" w:type="dxa"/>
            <w:tcBorders>
              <w:top w:val="single" w:color="auto" w:sz="4" w:space="0"/>
              <w:left w:val="nil"/>
              <w:bottom w:val="single" w:color="auto" w:sz="4" w:space="0"/>
              <w:right w:val="single" w:color="auto" w:sz="4" w:space="0"/>
            </w:tcBorders>
            <w:shd w:val="clear" w:color="auto" w:fill="auto"/>
            <w:vAlign w:val="top"/>
          </w:tcPr>
          <w:p w14:paraId="30D231FB">
            <w:pPr>
              <w:keepNext w:val="0"/>
              <w:keepLines w:val="0"/>
              <w:widowControl w:val="0"/>
              <w:suppressLineNumbers w:val="0"/>
              <w:spacing w:before="0" w:beforeAutospacing="0" w:after="0" w:afterAutospacing="0"/>
              <w:ind w:left="0" w:leftChars="0" w:right="0" w:rightChars="0"/>
              <w:jc w:val="center"/>
              <w:rPr>
                <w:rFonts w:hint="eastAsia" w:ascii="仿宋" w:hAnsi="仿宋" w:eastAsia="仿宋" w:cs="Times New Roman"/>
                <w:color w:val="000000"/>
                <w:sz w:val="24"/>
                <w:szCs w:val="24"/>
                <w:highlight w:val="none"/>
              </w:rPr>
            </w:pPr>
            <w:r>
              <w:rPr>
                <w:rFonts w:hint="eastAsia" w:ascii="仿宋" w:hAnsi="仿宋" w:eastAsia="仿宋" w:cs="Times New Roman"/>
                <w:color w:val="000000"/>
                <w:sz w:val="24"/>
                <w:szCs w:val="24"/>
                <w:highlight w:val="none"/>
                <w:lang w:val="en-US" w:eastAsia="zh-CN"/>
              </w:rPr>
              <w:t>排水量</w:t>
            </w:r>
          </w:p>
        </w:tc>
        <w:tc>
          <w:tcPr>
            <w:tcW w:w="3161" w:type="dxa"/>
            <w:tcBorders>
              <w:top w:val="single" w:color="auto" w:sz="4" w:space="0"/>
              <w:left w:val="nil"/>
              <w:bottom w:val="single" w:color="auto" w:sz="4" w:space="0"/>
              <w:right w:val="single" w:color="auto" w:sz="4" w:space="0"/>
            </w:tcBorders>
            <w:shd w:val="clear" w:color="auto" w:fill="auto"/>
            <w:vAlign w:val="top"/>
          </w:tcPr>
          <w:p w14:paraId="582EEF61">
            <w:pPr>
              <w:keepNext w:val="0"/>
              <w:keepLines w:val="0"/>
              <w:widowControl w:val="0"/>
              <w:suppressLineNumbers w:val="0"/>
              <w:spacing w:before="0" w:beforeAutospacing="0" w:after="0" w:afterAutospacing="0"/>
              <w:ind w:left="0" w:leftChars="0" w:right="0" w:rightChars="0"/>
              <w:jc w:val="center"/>
              <w:rPr>
                <w:rFonts w:hint="eastAsia" w:ascii="仿宋" w:hAnsi="仿宋" w:eastAsia="仿宋" w:cs="Times New Roman"/>
                <w:color w:val="000000"/>
                <w:sz w:val="24"/>
                <w:szCs w:val="24"/>
                <w:highlight w:val="none"/>
              </w:rPr>
            </w:pPr>
            <w:r>
              <w:rPr>
                <w:rFonts w:hint="eastAsia" w:ascii="仿宋" w:hAnsi="仿宋" w:eastAsia="仿宋" w:cs="Times New Roman"/>
                <w:color w:val="000000"/>
                <w:sz w:val="24"/>
                <w:szCs w:val="24"/>
                <w:highlight w:val="none"/>
                <w:lang w:val="en-US" w:eastAsia="zh-CN"/>
              </w:rPr>
              <w:t>1.排水量：≥550m³/h</w:t>
            </w:r>
          </w:p>
        </w:tc>
        <w:tc>
          <w:tcPr>
            <w:tcW w:w="2247" w:type="dxa"/>
            <w:tcBorders>
              <w:top w:val="single" w:color="auto" w:sz="4" w:space="0"/>
              <w:left w:val="nil"/>
              <w:bottom w:val="single" w:color="auto" w:sz="4" w:space="0"/>
              <w:right w:val="single" w:color="auto" w:sz="4" w:space="0"/>
            </w:tcBorders>
            <w:shd w:val="clear" w:color="auto" w:fill="auto"/>
            <w:vAlign w:val="top"/>
          </w:tcPr>
          <w:p w14:paraId="3EAD3402">
            <w:pPr>
              <w:keepNext w:val="0"/>
              <w:keepLines w:val="0"/>
              <w:widowControl w:val="0"/>
              <w:suppressLineNumbers w:val="0"/>
              <w:spacing w:before="0" w:beforeAutospacing="0" w:after="0" w:afterAutospacing="0"/>
              <w:ind w:left="0" w:right="0"/>
              <w:jc w:val="center"/>
              <w:rPr>
                <w:rFonts w:hint="eastAsia" w:ascii="仿宋" w:hAnsi="仿宋" w:eastAsia="仿宋" w:cs="Times New Roman"/>
                <w:color w:val="000000"/>
                <w:sz w:val="24"/>
                <w:szCs w:val="24"/>
                <w:highlight w:val="none"/>
              </w:rPr>
            </w:pPr>
          </w:p>
        </w:tc>
        <w:tc>
          <w:tcPr>
            <w:tcW w:w="1059" w:type="dxa"/>
            <w:tcBorders>
              <w:top w:val="single" w:color="auto" w:sz="4" w:space="0"/>
              <w:left w:val="nil"/>
              <w:bottom w:val="single" w:color="auto" w:sz="4" w:space="0"/>
              <w:right w:val="single" w:color="auto" w:sz="4" w:space="0"/>
            </w:tcBorders>
            <w:shd w:val="clear" w:color="auto" w:fill="auto"/>
            <w:vAlign w:val="top"/>
          </w:tcPr>
          <w:p w14:paraId="43E4F1A2">
            <w:pPr>
              <w:keepNext w:val="0"/>
              <w:keepLines w:val="0"/>
              <w:widowControl w:val="0"/>
              <w:suppressLineNumbers w:val="0"/>
              <w:spacing w:before="0" w:beforeAutospacing="0" w:after="0" w:afterAutospacing="0"/>
              <w:ind w:left="0" w:right="0"/>
              <w:jc w:val="center"/>
              <w:rPr>
                <w:rFonts w:hint="eastAsia" w:ascii="仿宋" w:hAnsi="仿宋" w:eastAsia="仿宋" w:cs="Times New Roman"/>
                <w:color w:val="000000"/>
                <w:sz w:val="24"/>
                <w:szCs w:val="24"/>
                <w:highlight w:val="none"/>
              </w:rPr>
            </w:pPr>
          </w:p>
        </w:tc>
        <w:tc>
          <w:tcPr>
            <w:tcW w:w="956" w:type="dxa"/>
            <w:tcBorders>
              <w:top w:val="single" w:color="auto" w:sz="4" w:space="0"/>
              <w:left w:val="nil"/>
              <w:bottom w:val="single" w:color="auto" w:sz="4" w:space="0"/>
              <w:right w:val="single" w:color="auto" w:sz="4" w:space="0"/>
            </w:tcBorders>
            <w:shd w:val="clear" w:color="auto" w:fill="auto"/>
            <w:vAlign w:val="top"/>
          </w:tcPr>
          <w:p w14:paraId="3089BC2F">
            <w:pPr>
              <w:keepNext w:val="0"/>
              <w:keepLines w:val="0"/>
              <w:widowControl w:val="0"/>
              <w:suppressLineNumbers w:val="0"/>
              <w:spacing w:before="0" w:beforeAutospacing="0" w:after="0" w:afterAutospacing="0"/>
              <w:ind w:left="0" w:right="0"/>
              <w:jc w:val="center"/>
              <w:rPr>
                <w:rFonts w:hint="eastAsia" w:ascii="仿宋" w:hAnsi="仿宋" w:eastAsia="仿宋" w:cs="Times New Roman"/>
                <w:color w:val="000000"/>
                <w:sz w:val="24"/>
                <w:szCs w:val="24"/>
                <w:highlight w:val="none"/>
              </w:rPr>
            </w:pPr>
          </w:p>
        </w:tc>
      </w:tr>
      <w:tr w14:paraId="1A9503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813" w:type="dxa"/>
            <w:tcBorders>
              <w:top w:val="single" w:color="auto" w:sz="4" w:space="0"/>
              <w:left w:val="single" w:color="auto" w:sz="4" w:space="0"/>
              <w:bottom w:val="single" w:color="auto" w:sz="4" w:space="0"/>
              <w:right w:val="single" w:color="auto" w:sz="4" w:space="0"/>
            </w:tcBorders>
            <w:shd w:val="clear" w:color="auto" w:fill="auto"/>
            <w:vAlign w:val="top"/>
          </w:tcPr>
          <w:p w14:paraId="6167E507">
            <w:pPr>
              <w:keepNext w:val="0"/>
              <w:keepLines w:val="0"/>
              <w:widowControl w:val="0"/>
              <w:suppressLineNumbers w:val="0"/>
              <w:spacing w:before="0" w:beforeAutospacing="0" w:after="0" w:afterAutospacing="0"/>
              <w:ind w:left="0" w:leftChars="0" w:right="0" w:rightChars="0"/>
              <w:jc w:val="center"/>
              <w:rPr>
                <w:rFonts w:hint="eastAsia" w:ascii="仿宋" w:hAnsi="仿宋" w:eastAsia="仿宋" w:cs="Times New Roman"/>
                <w:color w:val="000000"/>
                <w:sz w:val="24"/>
                <w:szCs w:val="24"/>
                <w:highlight w:val="none"/>
              </w:rPr>
            </w:pPr>
            <w:r>
              <w:rPr>
                <w:rFonts w:hint="eastAsia" w:ascii="仿宋" w:hAnsi="仿宋" w:eastAsia="仿宋" w:cs="仿宋"/>
                <w:color w:val="000000"/>
                <w:sz w:val="24"/>
                <w:szCs w:val="24"/>
                <w:highlight w:val="none"/>
                <w:lang w:val="en-US" w:eastAsia="zh-CN" w:bidi="ar"/>
              </w:rPr>
              <w:t>2</w:t>
            </w:r>
          </w:p>
        </w:tc>
        <w:tc>
          <w:tcPr>
            <w:tcW w:w="1333" w:type="dxa"/>
            <w:tcBorders>
              <w:top w:val="single" w:color="auto" w:sz="4" w:space="0"/>
              <w:left w:val="nil"/>
              <w:bottom w:val="single" w:color="auto" w:sz="4" w:space="0"/>
              <w:right w:val="single" w:color="auto" w:sz="4" w:space="0"/>
            </w:tcBorders>
            <w:shd w:val="clear" w:color="auto" w:fill="auto"/>
            <w:vAlign w:val="top"/>
          </w:tcPr>
          <w:p w14:paraId="3EE09214">
            <w:pPr>
              <w:keepNext w:val="0"/>
              <w:keepLines w:val="0"/>
              <w:widowControl w:val="0"/>
              <w:suppressLineNumbers w:val="0"/>
              <w:spacing w:before="0" w:beforeAutospacing="0" w:after="0" w:afterAutospacing="0"/>
              <w:ind w:left="0" w:leftChars="0" w:right="0" w:rightChars="0"/>
              <w:jc w:val="center"/>
              <w:rPr>
                <w:rFonts w:hint="eastAsia" w:ascii="仿宋" w:hAnsi="仿宋" w:eastAsia="仿宋" w:cs="Times New Roman"/>
                <w:color w:val="000000"/>
                <w:sz w:val="24"/>
                <w:szCs w:val="24"/>
                <w:highlight w:val="none"/>
              </w:rPr>
            </w:pPr>
            <w:r>
              <w:rPr>
                <w:rFonts w:hint="eastAsia" w:ascii="仿宋" w:hAnsi="仿宋" w:eastAsia="仿宋" w:cs="Times New Roman"/>
                <w:color w:val="000000"/>
                <w:sz w:val="24"/>
                <w:szCs w:val="24"/>
                <w:highlight w:val="none"/>
                <w:lang w:val="en-US" w:eastAsia="zh-CN"/>
              </w:rPr>
              <w:t>最高扬程</w:t>
            </w:r>
          </w:p>
        </w:tc>
        <w:tc>
          <w:tcPr>
            <w:tcW w:w="3161" w:type="dxa"/>
            <w:tcBorders>
              <w:top w:val="single" w:color="auto" w:sz="4" w:space="0"/>
              <w:left w:val="nil"/>
              <w:bottom w:val="single" w:color="auto" w:sz="4" w:space="0"/>
              <w:right w:val="single" w:color="auto" w:sz="4" w:space="0"/>
            </w:tcBorders>
            <w:shd w:val="clear" w:color="auto" w:fill="auto"/>
            <w:vAlign w:val="top"/>
          </w:tcPr>
          <w:p w14:paraId="7E06A66E">
            <w:pPr>
              <w:keepNext w:val="0"/>
              <w:keepLines w:val="0"/>
              <w:widowControl w:val="0"/>
              <w:suppressLineNumbers w:val="0"/>
              <w:spacing w:before="0" w:beforeAutospacing="0" w:after="0" w:afterAutospacing="0"/>
              <w:ind w:left="0" w:leftChars="0" w:right="0" w:rightChars="0"/>
              <w:jc w:val="center"/>
              <w:rPr>
                <w:rFonts w:hint="eastAsia" w:ascii="仿宋" w:hAnsi="仿宋" w:eastAsia="仿宋" w:cs="Times New Roman"/>
                <w:color w:val="000000"/>
                <w:sz w:val="24"/>
                <w:szCs w:val="24"/>
                <w:highlight w:val="none"/>
              </w:rPr>
            </w:pPr>
            <w:r>
              <w:rPr>
                <w:rFonts w:hint="eastAsia" w:ascii="仿宋" w:hAnsi="仿宋" w:eastAsia="仿宋" w:cs="Times New Roman"/>
                <w:color w:val="000000"/>
                <w:sz w:val="24"/>
                <w:szCs w:val="24"/>
                <w:highlight w:val="none"/>
                <w:lang w:val="en-US" w:eastAsia="zh-CN"/>
              </w:rPr>
              <w:t>2.最高扬程：≥10M</w:t>
            </w:r>
          </w:p>
        </w:tc>
        <w:tc>
          <w:tcPr>
            <w:tcW w:w="2247" w:type="dxa"/>
            <w:tcBorders>
              <w:top w:val="single" w:color="auto" w:sz="4" w:space="0"/>
              <w:left w:val="nil"/>
              <w:bottom w:val="single" w:color="auto" w:sz="4" w:space="0"/>
              <w:right w:val="single" w:color="auto" w:sz="4" w:space="0"/>
            </w:tcBorders>
            <w:shd w:val="clear" w:color="auto" w:fill="auto"/>
            <w:vAlign w:val="top"/>
          </w:tcPr>
          <w:p w14:paraId="5BA2AB6F">
            <w:pPr>
              <w:keepNext w:val="0"/>
              <w:keepLines w:val="0"/>
              <w:widowControl w:val="0"/>
              <w:suppressLineNumbers w:val="0"/>
              <w:spacing w:before="0" w:beforeAutospacing="0" w:after="0" w:afterAutospacing="0"/>
              <w:ind w:left="0" w:right="0"/>
              <w:jc w:val="center"/>
              <w:rPr>
                <w:rFonts w:hint="eastAsia" w:ascii="仿宋" w:hAnsi="仿宋" w:eastAsia="仿宋" w:cs="Times New Roman"/>
                <w:color w:val="000000"/>
                <w:sz w:val="24"/>
                <w:szCs w:val="24"/>
                <w:highlight w:val="none"/>
              </w:rPr>
            </w:pPr>
          </w:p>
        </w:tc>
        <w:tc>
          <w:tcPr>
            <w:tcW w:w="1059" w:type="dxa"/>
            <w:tcBorders>
              <w:top w:val="single" w:color="auto" w:sz="4" w:space="0"/>
              <w:left w:val="nil"/>
              <w:bottom w:val="single" w:color="auto" w:sz="4" w:space="0"/>
              <w:right w:val="single" w:color="auto" w:sz="4" w:space="0"/>
            </w:tcBorders>
            <w:shd w:val="clear" w:color="auto" w:fill="auto"/>
            <w:vAlign w:val="top"/>
          </w:tcPr>
          <w:p w14:paraId="01715886">
            <w:pPr>
              <w:keepNext w:val="0"/>
              <w:keepLines w:val="0"/>
              <w:widowControl w:val="0"/>
              <w:suppressLineNumbers w:val="0"/>
              <w:spacing w:before="0" w:beforeAutospacing="0" w:after="0" w:afterAutospacing="0"/>
              <w:ind w:left="0" w:right="0"/>
              <w:jc w:val="center"/>
              <w:rPr>
                <w:rFonts w:hint="eastAsia" w:ascii="仿宋" w:hAnsi="仿宋" w:eastAsia="仿宋" w:cs="Times New Roman"/>
                <w:color w:val="000000"/>
                <w:sz w:val="24"/>
                <w:szCs w:val="24"/>
                <w:highlight w:val="none"/>
              </w:rPr>
            </w:pPr>
          </w:p>
        </w:tc>
        <w:tc>
          <w:tcPr>
            <w:tcW w:w="956" w:type="dxa"/>
            <w:tcBorders>
              <w:top w:val="single" w:color="auto" w:sz="4" w:space="0"/>
              <w:left w:val="nil"/>
              <w:bottom w:val="single" w:color="auto" w:sz="4" w:space="0"/>
              <w:right w:val="single" w:color="auto" w:sz="4" w:space="0"/>
            </w:tcBorders>
            <w:shd w:val="clear" w:color="auto" w:fill="auto"/>
            <w:vAlign w:val="top"/>
          </w:tcPr>
          <w:p w14:paraId="7CB9A8CE">
            <w:pPr>
              <w:keepNext w:val="0"/>
              <w:keepLines w:val="0"/>
              <w:widowControl w:val="0"/>
              <w:suppressLineNumbers w:val="0"/>
              <w:spacing w:before="0" w:beforeAutospacing="0" w:after="0" w:afterAutospacing="0"/>
              <w:ind w:left="0" w:right="0"/>
              <w:jc w:val="center"/>
              <w:rPr>
                <w:rFonts w:hint="eastAsia" w:ascii="仿宋" w:hAnsi="仿宋" w:eastAsia="仿宋" w:cs="Times New Roman"/>
                <w:color w:val="000000"/>
                <w:sz w:val="24"/>
                <w:szCs w:val="24"/>
                <w:highlight w:val="none"/>
              </w:rPr>
            </w:pPr>
          </w:p>
        </w:tc>
      </w:tr>
      <w:tr w14:paraId="4E6C29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813" w:type="dxa"/>
            <w:tcBorders>
              <w:top w:val="single" w:color="auto" w:sz="4" w:space="0"/>
              <w:left w:val="single" w:color="auto" w:sz="4" w:space="0"/>
              <w:bottom w:val="single" w:color="auto" w:sz="4" w:space="0"/>
              <w:right w:val="single" w:color="auto" w:sz="4" w:space="0"/>
            </w:tcBorders>
            <w:shd w:val="clear" w:color="auto" w:fill="auto"/>
            <w:vAlign w:val="top"/>
          </w:tcPr>
          <w:p w14:paraId="666764F4">
            <w:pPr>
              <w:keepNext w:val="0"/>
              <w:keepLines w:val="0"/>
              <w:widowControl w:val="0"/>
              <w:suppressLineNumbers w:val="0"/>
              <w:spacing w:before="0" w:beforeAutospacing="0" w:after="0" w:afterAutospacing="0"/>
              <w:ind w:left="0" w:leftChars="0" w:right="0" w:rightChars="0"/>
              <w:jc w:val="center"/>
              <w:rPr>
                <w:rFonts w:hint="eastAsia" w:ascii="仿宋" w:hAnsi="仿宋" w:eastAsia="仿宋" w:cs="Times New Roman"/>
                <w:color w:val="000000"/>
                <w:sz w:val="24"/>
                <w:szCs w:val="24"/>
                <w:highlight w:val="none"/>
              </w:rPr>
            </w:pPr>
            <w:r>
              <w:rPr>
                <w:rFonts w:hint="eastAsia" w:ascii="仿宋" w:hAnsi="仿宋" w:eastAsia="仿宋" w:cs="仿宋"/>
                <w:color w:val="000000"/>
                <w:sz w:val="24"/>
                <w:szCs w:val="24"/>
                <w:highlight w:val="none"/>
                <w:lang w:val="en-US" w:eastAsia="zh-CN" w:bidi="ar"/>
              </w:rPr>
              <w:t>3</w:t>
            </w:r>
          </w:p>
        </w:tc>
        <w:tc>
          <w:tcPr>
            <w:tcW w:w="1333" w:type="dxa"/>
            <w:tcBorders>
              <w:top w:val="single" w:color="auto" w:sz="4" w:space="0"/>
              <w:left w:val="nil"/>
              <w:bottom w:val="single" w:color="auto" w:sz="4" w:space="0"/>
              <w:right w:val="single" w:color="auto" w:sz="4" w:space="0"/>
            </w:tcBorders>
            <w:shd w:val="clear" w:color="auto" w:fill="auto"/>
            <w:vAlign w:val="top"/>
          </w:tcPr>
          <w:p w14:paraId="5A33AB96">
            <w:pPr>
              <w:keepNext w:val="0"/>
              <w:keepLines w:val="0"/>
              <w:widowControl w:val="0"/>
              <w:suppressLineNumbers w:val="0"/>
              <w:spacing w:before="0" w:beforeAutospacing="0" w:after="0" w:afterAutospacing="0"/>
              <w:ind w:left="0" w:leftChars="0" w:right="0" w:rightChars="0"/>
              <w:jc w:val="center"/>
              <w:rPr>
                <w:rFonts w:hint="eastAsia" w:ascii="仿宋" w:hAnsi="仿宋" w:eastAsia="仿宋" w:cs="Times New Roman"/>
                <w:color w:val="000000"/>
                <w:sz w:val="24"/>
                <w:szCs w:val="24"/>
                <w:highlight w:val="none"/>
              </w:rPr>
            </w:pPr>
            <w:r>
              <w:rPr>
                <w:rFonts w:hint="eastAsia" w:ascii="仿宋" w:hAnsi="仿宋" w:eastAsia="仿宋" w:cs="Times New Roman"/>
                <w:color w:val="000000"/>
                <w:sz w:val="24"/>
                <w:szCs w:val="24"/>
                <w:highlight w:val="none"/>
                <w:lang w:val="en-US" w:eastAsia="zh-CN"/>
              </w:rPr>
              <w:t>口径</w:t>
            </w:r>
          </w:p>
        </w:tc>
        <w:tc>
          <w:tcPr>
            <w:tcW w:w="3161" w:type="dxa"/>
            <w:tcBorders>
              <w:top w:val="single" w:color="auto" w:sz="4" w:space="0"/>
              <w:left w:val="nil"/>
              <w:bottom w:val="single" w:color="auto" w:sz="4" w:space="0"/>
              <w:right w:val="single" w:color="auto" w:sz="4" w:space="0"/>
            </w:tcBorders>
            <w:shd w:val="clear" w:color="auto" w:fill="auto"/>
            <w:vAlign w:val="top"/>
          </w:tcPr>
          <w:p w14:paraId="32529F23">
            <w:pPr>
              <w:keepNext w:val="0"/>
              <w:keepLines w:val="0"/>
              <w:widowControl w:val="0"/>
              <w:suppressLineNumbers w:val="0"/>
              <w:spacing w:before="0" w:beforeAutospacing="0" w:after="0" w:afterAutospacing="0"/>
              <w:ind w:left="0" w:leftChars="0" w:right="0" w:rightChars="0"/>
              <w:jc w:val="center"/>
              <w:rPr>
                <w:rFonts w:hint="eastAsia" w:ascii="仿宋" w:hAnsi="仿宋" w:eastAsia="仿宋" w:cs="Times New Roman"/>
                <w:color w:val="000000"/>
                <w:sz w:val="24"/>
                <w:szCs w:val="24"/>
                <w:highlight w:val="none"/>
              </w:rPr>
            </w:pPr>
            <w:r>
              <w:rPr>
                <w:rFonts w:hint="eastAsia" w:ascii="仿宋" w:hAnsi="仿宋" w:eastAsia="仿宋" w:cs="Times New Roman"/>
                <w:color w:val="000000"/>
                <w:sz w:val="24"/>
                <w:szCs w:val="24"/>
                <w:highlight w:val="none"/>
                <w:lang w:val="en-US" w:eastAsia="zh-CN"/>
              </w:rPr>
              <w:t>3.口径：≥8寸</w:t>
            </w:r>
          </w:p>
        </w:tc>
        <w:tc>
          <w:tcPr>
            <w:tcW w:w="2247" w:type="dxa"/>
            <w:tcBorders>
              <w:top w:val="single" w:color="auto" w:sz="4" w:space="0"/>
              <w:left w:val="nil"/>
              <w:bottom w:val="single" w:color="auto" w:sz="4" w:space="0"/>
              <w:right w:val="single" w:color="auto" w:sz="4" w:space="0"/>
            </w:tcBorders>
            <w:shd w:val="clear" w:color="auto" w:fill="auto"/>
            <w:vAlign w:val="top"/>
          </w:tcPr>
          <w:p w14:paraId="0F5697D1">
            <w:pPr>
              <w:keepNext w:val="0"/>
              <w:keepLines w:val="0"/>
              <w:widowControl w:val="0"/>
              <w:suppressLineNumbers w:val="0"/>
              <w:spacing w:before="0" w:beforeAutospacing="0" w:after="0" w:afterAutospacing="0"/>
              <w:ind w:left="0" w:right="0"/>
              <w:jc w:val="center"/>
              <w:rPr>
                <w:rFonts w:hint="eastAsia" w:ascii="仿宋" w:hAnsi="仿宋" w:eastAsia="仿宋" w:cs="Times New Roman"/>
                <w:color w:val="000000"/>
                <w:sz w:val="24"/>
                <w:szCs w:val="24"/>
                <w:highlight w:val="none"/>
              </w:rPr>
            </w:pPr>
          </w:p>
        </w:tc>
        <w:tc>
          <w:tcPr>
            <w:tcW w:w="1059" w:type="dxa"/>
            <w:tcBorders>
              <w:top w:val="single" w:color="auto" w:sz="4" w:space="0"/>
              <w:left w:val="nil"/>
              <w:bottom w:val="single" w:color="auto" w:sz="4" w:space="0"/>
              <w:right w:val="single" w:color="auto" w:sz="4" w:space="0"/>
            </w:tcBorders>
            <w:shd w:val="clear" w:color="auto" w:fill="auto"/>
            <w:vAlign w:val="top"/>
          </w:tcPr>
          <w:p w14:paraId="572B2838">
            <w:pPr>
              <w:keepNext w:val="0"/>
              <w:keepLines w:val="0"/>
              <w:widowControl w:val="0"/>
              <w:suppressLineNumbers w:val="0"/>
              <w:spacing w:before="0" w:beforeAutospacing="0" w:after="0" w:afterAutospacing="0"/>
              <w:ind w:left="0" w:right="0"/>
              <w:jc w:val="center"/>
              <w:rPr>
                <w:rFonts w:hint="eastAsia" w:ascii="仿宋" w:hAnsi="仿宋" w:eastAsia="仿宋" w:cs="Times New Roman"/>
                <w:color w:val="000000"/>
                <w:sz w:val="24"/>
                <w:szCs w:val="24"/>
                <w:highlight w:val="none"/>
              </w:rPr>
            </w:pPr>
          </w:p>
        </w:tc>
        <w:tc>
          <w:tcPr>
            <w:tcW w:w="956" w:type="dxa"/>
            <w:tcBorders>
              <w:top w:val="single" w:color="auto" w:sz="4" w:space="0"/>
              <w:left w:val="nil"/>
              <w:bottom w:val="single" w:color="auto" w:sz="4" w:space="0"/>
              <w:right w:val="single" w:color="auto" w:sz="4" w:space="0"/>
            </w:tcBorders>
            <w:shd w:val="clear" w:color="auto" w:fill="auto"/>
            <w:vAlign w:val="top"/>
          </w:tcPr>
          <w:p w14:paraId="5B363CB1">
            <w:pPr>
              <w:keepNext w:val="0"/>
              <w:keepLines w:val="0"/>
              <w:widowControl w:val="0"/>
              <w:suppressLineNumbers w:val="0"/>
              <w:spacing w:before="0" w:beforeAutospacing="0" w:after="0" w:afterAutospacing="0"/>
              <w:ind w:left="0" w:right="0"/>
              <w:jc w:val="center"/>
              <w:rPr>
                <w:rFonts w:hint="eastAsia" w:ascii="仿宋" w:hAnsi="仿宋" w:eastAsia="仿宋" w:cs="Times New Roman"/>
                <w:color w:val="000000"/>
                <w:sz w:val="24"/>
                <w:szCs w:val="24"/>
                <w:highlight w:val="none"/>
              </w:rPr>
            </w:pPr>
          </w:p>
        </w:tc>
      </w:tr>
      <w:tr w14:paraId="304B6C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813" w:type="dxa"/>
            <w:tcBorders>
              <w:top w:val="single" w:color="auto" w:sz="4" w:space="0"/>
              <w:left w:val="single" w:color="auto" w:sz="4" w:space="0"/>
              <w:bottom w:val="single" w:color="auto" w:sz="4" w:space="0"/>
              <w:right w:val="single" w:color="auto" w:sz="4" w:space="0"/>
            </w:tcBorders>
            <w:shd w:val="clear" w:color="auto" w:fill="auto"/>
            <w:vAlign w:val="top"/>
          </w:tcPr>
          <w:p w14:paraId="64BB7815">
            <w:pPr>
              <w:keepNext w:val="0"/>
              <w:keepLines w:val="0"/>
              <w:widowControl w:val="0"/>
              <w:suppressLineNumbers w:val="0"/>
              <w:spacing w:before="0" w:beforeAutospacing="0" w:after="0" w:afterAutospacing="0"/>
              <w:ind w:left="0" w:leftChars="0" w:right="0" w:rightChars="0"/>
              <w:jc w:val="center"/>
              <w:rPr>
                <w:rFonts w:hint="eastAsia" w:ascii="仿宋" w:hAnsi="仿宋" w:eastAsia="仿宋" w:cs="Times New Roman"/>
                <w:color w:val="000000"/>
                <w:sz w:val="24"/>
                <w:szCs w:val="24"/>
                <w:highlight w:val="none"/>
              </w:rPr>
            </w:pPr>
            <w:r>
              <w:rPr>
                <w:rFonts w:hint="eastAsia" w:ascii="仿宋" w:hAnsi="仿宋" w:eastAsia="仿宋" w:cs="仿宋"/>
                <w:color w:val="000000"/>
                <w:sz w:val="24"/>
                <w:szCs w:val="24"/>
                <w:highlight w:val="none"/>
                <w:lang w:val="en-US" w:eastAsia="zh-CN" w:bidi="ar"/>
              </w:rPr>
              <w:t>4</w:t>
            </w:r>
          </w:p>
        </w:tc>
        <w:tc>
          <w:tcPr>
            <w:tcW w:w="1333" w:type="dxa"/>
            <w:tcBorders>
              <w:top w:val="single" w:color="auto" w:sz="4" w:space="0"/>
              <w:left w:val="nil"/>
              <w:bottom w:val="single" w:color="auto" w:sz="4" w:space="0"/>
              <w:right w:val="single" w:color="auto" w:sz="4" w:space="0"/>
            </w:tcBorders>
            <w:shd w:val="clear" w:color="auto" w:fill="auto"/>
            <w:vAlign w:val="top"/>
          </w:tcPr>
          <w:p w14:paraId="3DC2157D">
            <w:pPr>
              <w:keepNext w:val="0"/>
              <w:keepLines w:val="0"/>
              <w:widowControl w:val="0"/>
              <w:suppressLineNumbers w:val="0"/>
              <w:spacing w:before="0" w:beforeAutospacing="0" w:after="0" w:afterAutospacing="0"/>
              <w:ind w:left="0" w:leftChars="0" w:right="0" w:rightChars="0"/>
              <w:jc w:val="center"/>
              <w:rPr>
                <w:rFonts w:hint="eastAsia" w:ascii="仿宋" w:hAnsi="仿宋" w:eastAsia="仿宋" w:cs="Times New Roman"/>
                <w:color w:val="000000"/>
                <w:sz w:val="24"/>
                <w:szCs w:val="24"/>
                <w:highlight w:val="none"/>
              </w:rPr>
            </w:pPr>
            <w:r>
              <w:rPr>
                <w:rFonts w:hint="eastAsia" w:ascii="仿宋" w:hAnsi="仿宋" w:eastAsia="仿宋" w:cs="Times New Roman"/>
                <w:color w:val="000000"/>
                <w:sz w:val="24"/>
                <w:szCs w:val="24"/>
                <w:highlight w:val="none"/>
                <w:lang w:val="en-US" w:eastAsia="zh-CN"/>
              </w:rPr>
              <w:t>液压输入流量</w:t>
            </w:r>
          </w:p>
        </w:tc>
        <w:tc>
          <w:tcPr>
            <w:tcW w:w="3161" w:type="dxa"/>
            <w:tcBorders>
              <w:top w:val="single" w:color="auto" w:sz="4" w:space="0"/>
              <w:left w:val="nil"/>
              <w:bottom w:val="single" w:color="auto" w:sz="4" w:space="0"/>
              <w:right w:val="single" w:color="auto" w:sz="4" w:space="0"/>
            </w:tcBorders>
            <w:shd w:val="clear" w:color="auto" w:fill="auto"/>
            <w:vAlign w:val="top"/>
          </w:tcPr>
          <w:p w14:paraId="2C1FC8AB">
            <w:pPr>
              <w:keepNext w:val="0"/>
              <w:keepLines w:val="0"/>
              <w:widowControl w:val="0"/>
              <w:suppressLineNumbers w:val="0"/>
              <w:spacing w:before="0" w:beforeAutospacing="0" w:after="0" w:afterAutospacing="0"/>
              <w:ind w:left="0" w:leftChars="0" w:right="0" w:rightChars="0"/>
              <w:jc w:val="center"/>
              <w:rPr>
                <w:rFonts w:hint="eastAsia" w:ascii="仿宋" w:hAnsi="仿宋" w:eastAsia="仿宋" w:cs="Times New Roman"/>
                <w:color w:val="000000"/>
                <w:sz w:val="24"/>
                <w:szCs w:val="24"/>
                <w:highlight w:val="none"/>
              </w:rPr>
            </w:pPr>
            <w:r>
              <w:rPr>
                <w:rFonts w:hint="eastAsia" w:ascii="仿宋" w:hAnsi="仿宋" w:eastAsia="仿宋" w:cs="Times New Roman"/>
                <w:color w:val="000000"/>
                <w:sz w:val="24"/>
                <w:szCs w:val="24"/>
                <w:highlight w:val="none"/>
                <w:lang w:val="en-US" w:eastAsia="zh-CN"/>
              </w:rPr>
              <w:t>4.液压输入流量：60-80lpm</w:t>
            </w:r>
          </w:p>
        </w:tc>
        <w:tc>
          <w:tcPr>
            <w:tcW w:w="2247" w:type="dxa"/>
            <w:tcBorders>
              <w:top w:val="single" w:color="auto" w:sz="4" w:space="0"/>
              <w:left w:val="nil"/>
              <w:bottom w:val="single" w:color="auto" w:sz="4" w:space="0"/>
              <w:right w:val="single" w:color="auto" w:sz="4" w:space="0"/>
            </w:tcBorders>
            <w:shd w:val="clear" w:color="auto" w:fill="auto"/>
            <w:vAlign w:val="top"/>
          </w:tcPr>
          <w:p w14:paraId="2D18698C">
            <w:pPr>
              <w:keepNext w:val="0"/>
              <w:keepLines w:val="0"/>
              <w:widowControl w:val="0"/>
              <w:suppressLineNumbers w:val="0"/>
              <w:spacing w:before="0" w:beforeAutospacing="0" w:after="0" w:afterAutospacing="0"/>
              <w:ind w:left="0" w:right="0"/>
              <w:jc w:val="center"/>
              <w:rPr>
                <w:rFonts w:hint="eastAsia" w:ascii="仿宋" w:hAnsi="仿宋" w:eastAsia="仿宋" w:cs="Times New Roman"/>
                <w:color w:val="000000"/>
                <w:sz w:val="24"/>
                <w:szCs w:val="24"/>
                <w:highlight w:val="none"/>
              </w:rPr>
            </w:pPr>
          </w:p>
        </w:tc>
        <w:tc>
          <w:tcPr>
            <w:tcW w:w="1059" w:type="dxa"/>
            <w:tcBorders>
              <w:top w:val="single" w:color="auto" w:sz="4" w:space="0"/>
              <w:left w:val="nil"/>
              <w:bottom w:val="single" w:color="auto" w:sz="4" w:space="0"/>
              <w:right w:val="single" w:color="auto" w:sz="4" w:space="0"/>
            </w:tcBorders>
            <w:shd w:val="clear" w:color="auto" w:fill="auto"/>
            <w:vAlign w:val="top"/>
          </w:tcPr>
          <w:p w14:paraId="253103C1">
            <w:pPr>
              <w:keepNext w:val="0"/>
              <w:keepLines w:val="0"/>
              <w:widowControl w:val="0"/>
              <w:suppressLineNumbers w:val="0"/>
              <w:spacing w:before="0" w:beforeAutospacing="0" w:after="0" w:afterAutospacing="0"/>
              <w:ind w:left="0" w:right="0"/>
              <w:jc w:val="center"/>
              <w:rPr>
                <w:rFonts w:hint="eastAsia" w:ascii="仿宋" w:hAnsi="仿宋" w:eastAsia="仿宋" w:cs="Times New Roman"/>
                <w:color w:val="000000"/>
                <w:sz w:val="24"/>
                <w:szCs w:val="24"/>
                <w:highlight w:val="none"/>
              </w:rPr>
            </w:pPr>
          </w:p>
        </w:tc>
        <w:tc>
          <w:tcPr>
            <w:tcW w:w="956" w:type="dxa"/>
            <w:tcBorders>
              <w:top w:val="single" w:color="auto" w:sz="4" w:space="0"/>
              <w:left w:val="nil"/>
              <w:bottom w:val="single" w:color="auto" w:sz="4" w:space="0"/>
              <w:right w:val="single" w:color="auto" w:sz="4" w:space="0"/>
            </w:tcBorders>
            <w:shd w:val="clear" w:color="auto" w:fill="auto"/>
            <w:vAlign w:val="top"/>
          </w:tcPr>
          <w:p w14:paraId="731D0E65">
            <w:pPr>
              <w:keepNext w:val="0"/>
              <w:keepLines w:val="0"/>
              <w:widowControl w:val="0"/>
              <w:suppressLineNumbers w:val="0"/>
              <w:spacing w:before="0" w:beforeAutospacing="0" w:after="0" w:afterAutospacing="0"/>
              <w:ind w:left="0" w:right="0"/>
              <w:jc w:val="center"/>
              <w:rPr>
                <w:rFonts w:hint="eastAsia" w:ascii="仿宋" w:hAnsi="仿宋" w:eastAsia="仿宋" w:cs="Times New Roman"/>
                <w:color w:val="000000"/>
                <w:sz w:val="24"/>
                <w:szCs w:val="24"/>
                <w:highlight w:val="none"/>
              </w:rPr>
            </w:pPr>
          </w:p>
        </w:tc>
      </w:tr>
      <w:tr w14:paraId="75557E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813" w:type="dxa"/>
            <w:tcBorders>
              <w:top w:val="single" w:color="auto" w:sz="4" w:space="0"/>
              <w:left w:val="single" w:color="auto" w:sz="4" w:space="0"/>
              <w:bottom w:val="single" w:color="auto" w:sz="4" w:space="0"/>
              <w:right w:val="single" w:color="auto" w:sz="4" w:space="0"/>
            </w:tcBorders>
            <w:shd w:val="clear" w:color="auto" w:fill="auto"/>
            <w:vAlign w:val="top"/>
          </w:tcPr>
          <w:p w14:paraId="443B9F97">
            <w:pPr>
              <w:keepNext w:val="0"/>
              <w:keepLines w:val="0"/>
              <w:widowControl w:val="0"/>
              <w:suppressLineNumbers w:val="0"/>
              <w:spacing w:before="0" w:beforeAutospacing="0" w:after="0" w:afterAutospacing="0"/>
              <w:ind w:left="0" w:leftChars="0" w:right="0" w:rightChars="0"/>
              <w:jc w:val="center"/>
              <w:rPr>
                <w:rFonts w:hint="eastAsia" w:ascii="仿宋" w:hAnsi="仿宋" w:eastAsia="仿宋" w:cs="Times New Roman"/>
                <w:color w:val="000000"/>
                <w:sz w:val="24"/>
                <w:szCs w:val="24"/>
                <w:highlight w:val="none"/>
              </w:rPr>
            </w:pPr>
            <w:r>
              <w:rPr>
                <w:rFonts w:hint="eastAsia" w:ascii="仿宋" w:hAnsi="仿宋" w:eastAsia="仿宋" w:cs="仿宋"/>
                <w:color w:val="000000"/>
                <w:sz w:val="24"/>
                <w:szCs w:val="24"/>
                <w:highlight w:val="none"/>
                <w:lang w:val="en-US" w:eastAsia="zh-CN" w:bidi="ar"/>
              </w:rPr>
              <w:t>5</w:t>
            </w:r>
          </w:p>
        </w:tc>
        <w:tc>
          <w:tcPr>
            <w:tcW w:w="1333" w:type="dxa"/>
            <w:tcBorders>
              <w:top w:val="single" w:color="auto" w:sz="4" w:space="0"/>
              <w:left w:val="nil"/>
              <w:bottom w:val="single" w:color="auto" w:sz="4" w:space="0"/>
              <w:right w:val="single" w:color="auto" w:sz="4" w:space="0"/>
            </w:tcBorders>
            <w:shd w:val="clear" w:color="auto" w:fill="auto"/>
            <w:vAlign w:val="top"/>
          </w:tcPr>
          <w:p w14:paraId="71218DF9">
            <w:pPr>
              <w:keepNext w:val="0"/>
              <w:keepLines w:val="0"/>
              <w:widowControl w:val="0"/>
              <w:suppressLineNumbers w:val="0"/>
              <w:spacing w:before="0" w:beforeAutospacing="0" w:after="0" w:afterAutospacing="0"/>
              <w:ind w:left="0" w:leftChars="0" w:right="0" w:rightChars="0"/>
              <w:jc w:val="center"/>
              <w:rPr>
                <w:rFonts w:hint="eastAsia" w:ascii="仿宋" w:hAnsi="仿宋" w:eastAsia="仿宋" w:cs="Times New Roman"/>
                <w:color w:val="000000"/>
                <w:sz w:val="24"/>
                <w:szCs w:val="24"/>
                <w:highlight w:val="none"/>
              </w:rPr>
            </w:pPr>
            <w:r>
              <w:rPr>
                <w:rFonts w:hint="eastAsia" w:ascii="仿宋" w:hAnsi="仿宋" w:eastAsia="仿宋" w:cs="Times New Roman"/>
                <w:color w:val="000000"/>
                <w:sz w:val="24"/>
                <w:szCs w:val="24"/>
                <w:highlight w:val="none"/>
                <w:lang w:val="en-US" w:eastAsia="zh-CN"/>
              </w:rPr>
              <w:t>工作压力</w:t>
            </w:r>
          </w:p>
        </w:tc>
        <w:tc>
          <w:tcPr>
            <w:tcW w:w="3161" w:type="dxa"/>
            <w:tcBorders>
              <w:top w:val="single" w:color="auto" w:sz="4" w:space="0"/>
              <w:left w:val="nil"/>
              <w:bottom w:val="single" w:color="auto" w:sz="4" w:space="0"/>
              <w:right w:val="single" w:color="auto" w:sz="4" w:space="0"/>
            </w:tcBorders>
            <w:shd w:val="clear" w:color="auto" w:fill="auto"/>
            <w:vAlign w:val="top"/>
          </w:tcPr>
          <w:p w14:paraId="44ABF8BE">
            <w:pPr>
              <w:keepNext w:val="0"/>
              <w:keepLines w:val="0"/>
              <w:widowControl w:val="0"/>
              <w:suppressLineNumbers w:val="0"/>
              <w:spacing w:before="0" w:beforeAutospacing="0" w:after="0" w:afterAutospacing="0"/>
              <w:ind w:left="0" w:leftChars="0" w:right="0" w:rightChars="0"/>
              <w:jc w:val="center"/>
              <w:rPr>
                <w:rFonts w:hint="eastAsia" w:ascii="仿宋" w:hAnsi="仿宋" w:eastAsia="仿宋" w:cs="Times New Roman"/>
                <w:color w:val="000000"/>
                <w:sz w:val="24"/>
                <w:szCs w:val="24"/>
                <w:highlight w:val="none"/>
              </w:rPr>
            </w:pPr>
            <w:r>
              <w:rPr>
                <w:rFonts w:hint="eastAsia" w:ascii="仿宋" w:hAnsi="仿宋" w:eastAsia="仿宋" w:cs="Times New Roman"/>
                <w:color w:val="000000"/>
                <w:sz w:val="24"/>
                <w:szCs w:val="24"/>
                <w:highlight w:val="none"/>
                <w:lang w:val="en-US" w:eastAsia="zh-CN"/>
              </w:rPr>
              <w:t>5.工作压力：≥170bar</w:t>
            </w:r>
          </w:p>
        </w:tc>
        <w:tc>
          <w:tcPr>
            <w:tcW w:w="2247" w:type="dxa"/>
            <w:tcBorders>
              <w:top w:val="single" w:color="auto" w:sz="4" w:space="0"/>
              <w:left w:val="nil"/>
              <w:bottom w:val="single" w:color="auto" w:sz="4" w:space="0"/>
              <w:right w:val="single" w:color="auto" w:sz="4" w:space="0"/>
            </w:tcBorders>
            <w:shd w:val="clear" w:color="auto" w:fill="auto"/>
            <w:vAlign w:val="top"/>
          </w:tcPr>
          <w:p w14:paraId="23DCF391">
            <w:pPr>
              <w:keepNext w:val="0"/>
              <w:keepLines w:val="0"/>
              <w:widowControl w:val="0"/>
              <w:suppressLineNumbers w:val="0"/>
              <w:spacing w:before="0" w:beforeAutospacing="0" w:after="0" w:afterAutospacing="0"/>
              <w:ind w:left="0" w:right="0"/>
              <w:jc w:val="center"/>
              <w:rPr>
                <w:rFonts w:hint="eastAsia" w:ascii="仿宋" w:hAnsi="仿宋" w:eastAsia="仿宋" w:cs="Times New Roman"/>
                <w:color w:val="000000"/>
                <w:sz w:val="24"/>
                <w:szCs w:val="24"/>
                <w:highlight w:val="none"/>
              </w:rPr>
            </w:pPr>
          </w:p>
        </w:tc>
        <w:tc>
          <w:tcPr>
            <w:tcW w:w="1059" w:type="dxa"/>
            <w:tcBorders>
              <w:top w:val="single" w:color="auto" w:sz="4" w:space="0"/>
              <w:left w:val="nil"/>
              <w:bottom w:val="single" w:color="auto" w:sz="4" w:space="0"/>
              <w:right w:val="single" w:color="auto" w:sz="4" w:space="0"/>
            </w:tcBorders>
            <w:shd w:val="clear" w:color="auto" w:fill="auto"/>
            <w:vAlign w:val="top"/>
          </w:tcPr>
          <w:p w14:paraId="787CAA01">
            <w:pPr>
              <w:keepNext w:val="0"/>
              <w:keepLines w:val="0"/>
              <w:widowControl w:val="0"/>
              <w:suppressLineNumbers w:val="0"/>
              <w:spacing w:before="0" w:beforeAutospacing="0" w:after="0" w:afterAutospacing="0"/>
              <w:ind w:left="0" w:right="0"/>
              <w:jc w:val="center"/>
              <w:rPr>
                <w:rFonts w:hint="eastAsia" w:ascii="仿宋" w:hAnsi="仿宋" w:eastAsia="仿宋" w:cs="Times New Roman"/>
                <w:color w:val="000000"/>
                <w:sz w:val="24"/>
                <w:szCs w:val="24"/>
                <w:highlight w:val="none"/>
              </w:rPr>
            </w:pPr>
          </w:p>
        </w:tc>
        <w:tc>
          <w:tcPr>
            <w:tcW w:w="956" w:type="dxa"/>
            <w:tcBorders>
              <w:top w:val="single" w:color="auto" w:sz="4" w:space="0"/>
              <w:left w:val="nil"/>
              <w:bottom w:val="single" w:color="auto" w:sz="4" w:space="0"/>
              <w:right w:val="single" w:color="auto" w:sz="4" w:space="0"/>
            </w:tcBorders>
            <w:shd w:val="clear" w:color="auto" w:fill="auto"/>
            <w:vAlign w:val="top"/>
          </w:tcPr>
          <w:p w14:paraId="3B676F8C">
            <w:pPr>
              <w:keepNext w:val="0"/>
              <w:keepLines w:val="0"/>
              <w:widowControl w:val="0"/>
              <w:suppressLineNumbers w:val="0"/>
              <w:spacing w:before="0" w:beforeAutospacing="0" w:after="0" w:afterAutospacing="0"/>
              <w:ind w:left="0" w:right="0"/>
              <w:jc w:val="center"/>
              <w:rPr>
                <w:rFonts w:hint="eastAsia" w:ascii="仿宋" w:hAnsi="仿宋" w:eastAsia="仿宋" w:cs="Times New Roman"/>
                <w:color w:val="000000"/>
                <w:sz w:val="24"/>
                <w:szCs w:val="24"/>
                <w:highlight w:val="none"/>
              </w:rPr>
            </w:pPr>
          </w:p>
        </w:tc>
      </w:tr>
      <w:tr w14:paraId="242BF1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813" w:type="dxa"/>
            <w:tcBorders>
              <w:top w:val="single" w:color="auto" w:sz="4" w:space="0"/>
              <w:left w:val="single" w:color="auto" w:sz="4" w:space="0"/>
              <w:bottom w:val="single" w:color="auto" w:sz="4" w:space="0"/>
              <w:right w:val="single" w:color="auto" w:sz="4" w:space="0"/>
            </w:tcBorders>
            <w:shd w:val="clear" w:color="auto" w:fill="auto"/>
            <w:vAlign w:val="top"/>
          </w:tcPr>
          <w:p w14:paraId="6F8B26E1">
            <w:pPr>
              <w:keepNext w:val="0"/>
              <w:keepLines w:val="0"/>
              <w:widowControl w:val="0"/>
              <w:suppressLineNumbers w:val="0"/>
              <w:spacing w:before="0" w:beforeAutospacing="0" w:after="0" w:afterAutospacing="0"/>
              <w:ind w:left="0" w:leftChars="0" w:right="0" w:rightChars="0"/>
              <w:jc w:val="center"/>
              <w:rPr>
                <w:rFonts w:hint="eastAsia" w:ascii="仿宋" w:hAnsi="仿宋" w:eastAsia="仿宋" w:cs="Times New Roman"/>
                <w:color w:val="000000"/>
                <w:sz w:val="24"/>
                <w:szCs w:val="24"/>
                <w:highlight w:val="none"/>
              </w:rPr>
            </w:pPr>
            <w:r>
              <w:rPr>
                <w:rFonts w:hint="eastAsia" w:ascii="仿宋" w:hAnsi="仿宋" w:eastAsia="仿宋" w:cs="仿宋"/>
                <w:color w:val="000000"/>
                <w:sz w:val="24"/>
                <w:szCs w:val="24"/>
                <w:highlight w:val="none"/>
                <w:lang w:val="en-US" w:eastAsia="zh-CN" w:bidi="ar"/>
              </w:rPr>
              <w:t>6</w:t>
            </w:r>
          </w:p>
        </w:tc>
        <w:tc>
          <w:tcPr>
            <w:tcW w:w="1333" w:type="dxa"/>
            <w:tcBorders>
              <w:top w:val="single" w:color="auto" w:sz="4" w:space="0"/>
              <w:left w:val="nil"/>
              <w:bottom w:val="single" w:color="auto" w:sz="4" w:space="0"/>
              <w:right w:val="single" w:color="auto" w:sz="4" w:space="0"/>
            </w:tcBorders>
            <w:shd w:val="clear" w:color="auto" w:fill="auto"/>
            <w:vAlign w:val="top"/>
          </w:tcPr>
          <w:p w14:paraId="5A90ACAF">
            <w:pPr>
              <w:keepNext w:val="0"/>
              <w:keepLines w:val="0"/>
              <w:widowControl w:val="0"/>
              <w:suppressLineNumbers w:val="0"/>
              <w:spacing w:before="0" w:beforeAutospacing="0" w:after="0" w:afterAutospacing="0"/>
              <w:ind w:left="0" w:leftChars="0" w:right="0" w:rightChars="0"/>
              <w:jc w:val="center"/>
              <w:rPr>
                <w:rFonts w:hint="eastAsia" w:ascii="仿宋" w:hAnsi="仿宋" w:eastAsia="仿宋" w:cs="Times New Roman"/>
                <w:color w:val="000000"/>
                <w:sz w:val="24"/>
                <w:szCs w:val="24"/>
                <w:highlight w:val="none"/>
              </w:rPr>
            </w:pPr>
            <w:r>
              <w:rPr>
                <w:rFonts w:hint="eastAsia" w:ascii="仿宋" w:hAnsi="仿宋" w:eastAsia="仿宋" w:cs="Times New Roman"/>
                <w:color w:val="000000"/>
                <w:sz w:val="24"/>
                <w:szCs w:val="24"/>
                <w:highlight w:val="none"/>
                <w:lang w:val="en-US" w:eastAsia="zh-CN"/>
              </w:rPr>
              <w:t>尺寸</w:t>
            </w:r>
          </w:p>
        </w:tc>
        <w:tc>
          <w:tcPr>
            <w:tcW w:w="3161" w:type="dxa"/>
            <w:tcBorders>
              <w:top w:val="single" w:color="auto" w:sz="4" w:space="0"/>
              <w:left w:val="nil"/>
              <w:bottom w:val="single" w:color="auto" w:sz="4" w:space="0"/>
              <w:right w:val="single" w:color="auto" w:sz="4" w:space="0"/>
            </w:tcBorders>
            <w:shd w:val="clear" w:color="auto" w:fill="auto"/>
            <w:vAlign w:val="top"/>
          </w:tcPr>
          <w:p w14:paraId="3A4CEE03">
            <w:pPr>
              <w:keepNext w:val="0"/>
              <w:keepLines w:val="0"/>
              <w:widowControl w:val="0"/>
              <w:suppressLineNumbers w:val="0"/>
              <w:spacing w:before="0" w:beforeAutospacing="0" w:after="0" w:afterAutospacing="0"/>
              <w:ind w:left="0" w:leftChars="0" w:right="0" w:rightChars="0"/>
              <w:jc w:val="center"/>
              <w:rPr>
                <w:rFonts w:hint="eastAsia" w:ascii="仿宋" w:hAnsi="仿宋" w:eastAsia="仿宋" w:cs="Times New Roman"/>
                <w:color w:val="000000"/>
                <w:sz w:val="24"/>
                <w:szCs w:val="24"/>
                <w:highlight w:val="none"/>
              </w:rPr>
            </w:pPr>
            <w:r>
              <w:rPr>
                <w:rFonts w:hint="eastAsia" w:ascii="仿宋" w:hAnsi="仿宋" w:eastAsia="仿宋" w:cs="Times New Roman"/>
                <w:color w:val="000000"/>
                <w:sz w:val="24"/>
                <w:szCs w:val="24"/>
                <w:highlight w:val="none"/>
                <w:lang w:val="en-US" w:eastAsia="zh-CN"/>
              </w:rPr>
              <w:t>6.尺寸（长*宽*高）：≤250*300*550mm</w:t>
            </w:r>
          </w:p>
        </w:tc>
        <w:tc>
          <w:tcPr>
            <w:tcW w:w="2247" w:type="dxa"/>
            <w:tcBorders>
              <w:top w:val="single" w:color="auto" w:sz="4" w:space="0"/>
              <w:left w:val="nil"/>
              <w:bottom w:val="single" w:color="auto" w:sz="4" w:space="0"/>
              <w:right w:val="single" w:color="auto" w:sz="4" w:space="0"/>
            </w:tcBorders>
            <w:shd w:val="clear" w:color="auto" w:fill="auto"/>
            <w:vAlign w:val="top"/>
          </w:tcPr>
          <w:p w14:paraId="451EBCFF">
            <w:pPr>
              <w:keepNext w:val="0"/>
              <w:keepLines w:val="0"/>
              <w:widowControl w:val="0"/>
              <w:suppressLineNumbers w:val="0"/>
              <w:spacing w:before="0" w:beforeAutospacing="0" w:after="0" w:afterAutospacing="0"/>
              <w:ind w:left="0" w:right="0"/>
              <w:jc w:val="center"/>
              <w:rPr>
                <w:rFonts w:hint="eastAsia" w:ascii="仿宋" w:hAnsi="仿宋" w:eastAsia="仿宋" w:cs="Times New Roman"/>
                <w:color w:val="000000"/>
                <w:sz w:val="24"/>
                <w:szCs w:val="24"/>
                <w:highlight w:val="none"/>
              </w:rPr>
            </w:pPr>
          </w:p>
        </w:tc>
        <w:tc>
          <w:tcPr>
            <w:tcW w:w="1059" w:type="dxa"/>
            <w:tcBorders>
              <w:top w:val="single" w:color="auto" w:sz="4" w:space="0"/>
              <w:left w:val="nil"/>
              <w:bottom w:val="single" w:color="auto" w:sz="4" w:space="0"/>
              <w:right w:val="single" w:color="auto" w:sz="4" w:space="0"/>
            </w:tcBorders>
            <w:shd w:val="clear" w:color="auto" w:fill="auto"/>
            <w:vAlign w:val="top"/>
          </w:tcPr>
          <w:p w14:paraId="2F63A824">
            <w:pPr>
              <w:keepNext w:val="0"/>
              <w:keepLines w:val="0"/>
              <w:widowControl w:val="0"/>
              <w:suppressLineNumbers w:val="0"/>
              <w:spacing w:before="0" w:beforeAutospacing="0" w:after="0" w:afterAutospacing="0"/>
              <w:ind w:left="0" w:right="0"/>
              <w:jc w:val="center"/>
              <w:rPr>
                <w:rFonts w:hint="eastAsia" w:ascii="仿宋" w:hAnsi="仿宋" w:eastAsia="仿宋" w:cs="Times New Roman"/>
                <w:color w:val="000000"/>
                <w:sz w:val="24"/>
                <w:szCs w:val="24"/>
                <w:highlight w:val="none"/>
              </w:rPr>
            </w:pPr>
          </w:p>
        </w:tc>
        <w:tc>
          <w:tcPr>
            <w:tcW w:w="956" w:type="dxa"/>
            <w:tcBorders>
              <w:top w:val="single" w:color="auto" w:sz="4" w:space="0"/>
              <w:left w:val="nil"/>
              <w:bottom w:val="single" w:color="auto" w:sz="4" w:space="0"/>
              <w:right w:val="single" w:color="auto" w:sz="4" w:space="0"/>
            </w:tcBorders>
            <w:shd w:val="clear" w:color="auto" w:fill="auto"/>
            <w:vAlign w:val="top"/>
          </w:tcPr>
          <w:p w14:paraId="4DE118FB">
            <w:pPr>
              <w:keepNext w:val="0"/>
              <w:keepLines w:val="0"/>
              <w:widowControl w:val="0"/>
              <w:suppressLineNumbers w:val="0"/>
              <w:spacing w:before="0" w:beforeAutospacing="0" w:after="0" w:afterAutospacing="0"/>
              <w:ind w:left="0" w:right="0"/>
              <w:jc w:val="center"/>
              <w:rPr>
                <w:rFonts w:hint="eastAsia" w:ascii="仿宋" w:hAnsi="仿宋" w:eastAsia="仿宋" w:cs="Times New Roman"/>
                <w:color w:val="000000"/>
                <w:sz w:val="24"/>
                <w:szCs w:val="24"/>
                <w:highlight w:val="none"/>
              </w:rPr>
            </w:pPr>
          </w:p>
        </w:tc>
      </w:tr>
      <w:tr w14:paraId="649C2F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813" w:type="dxa"/>
            <w:tcBorders>
              <w:top w:val="single" w:color="auto" w:sz="4" w:space="0"/>
              <w:left w:val="single" w:color="auto" w:sz="4" w:space="0"/>
              <w:bottom w:val="single" w:color="auto" w:sz="4" w:space="0"/>
              <w:right w:val="single" w:color="auto" w:sz="4" w:space="0"/>
            </w:tcBorders>
            <w:shd w:val="clear" w:color="auto" w:fill="auto"/>
            <w:vAlign w:val="top"/>
          </w:tcPr>
          <w:p w14:paraId="5862D124">
            <w:pPr>
              <w:keepNext w:val="0"/>
              <w:keepLines w:val="0"/>
              <w:widowControl w:val="0"/>
              <w:suppressLineNumbers w:val="0"/>
              <w:spacing w:before="0" w:beforeAutospacing="0" w:after="0" w:afterAutospacing="0"/>
              <w:ind w:left="0" w:leftChars="0" w:right="0" w:rightChars="0"/>
              <w:jc w:val="center"/>
              <w:rPr>
                <w:rFonts w:hint="eastAsia" w:ascii="仿宋" w:hAnsi="仿宋" w:eastAsia="仿宋" w:cs="Times New Roman"/>
                <w:color w:val="000000"/>
                <w:sz w:val="24"/>
                <w:szCs w:val="24"/>
                <w:highlight w:val="none"/>
              </w:rPr>
            </w:pPr>
            <w:r>
              <w:rPr>
                <w:rFonts w:hint="eastAsia" w:ascii="仿宋" w:hAnsi="仿宋" w:eastAsia="仿宋" w:cs="仿宋"/>
                <w:color w:val="000000"/>
                <w:sz w:val="24"/>
                <w:szCs w:val="24"/>
                <w:highlight w:val="none"/>
                <w:lang w:val="en-US" w:eastAsia="zh-CN" w:bidi="ar"/>
              </w:rPr>
              <w:t>7</w:t>
            </w:r>
          </w:p>
        </w:tc>
        <w:tc>
          <w:tcPr>
            <w:tcW w:w="1333" w:type="dxa"/>
            <w:tcBorders>
              <w:top w:val="single" w:color="auto" w:sz="4" w:space="0"/>
              <w:left w:val="nil"/>
              <w:bottom w:val="single" w:color="auto" w:sz="4" w:space="0"/>
              <w:right w:val="single" w:color="auto" w:sz="4" w:space="0"/>
            </w:tcBorders>
            <w:shd w:val="clear" w:color="auto" w:fill="auto"/>
            <w:vAlign w:val="top"/>
          </w:tcPr>
          <w:p w14:paraId="7ACAEEBF">
            <w:pPr>
              <w:keepNext w:val="0"/>
              <w:keepLines w:val="0"/>
              <w:widowControl w:val="0"/>
              <w:suppressLineNumbers w:val="0"/>
              <w:spacing w:before="0" w:beforeAutospacing="0" w:after="0" w:afterAutospacing="0"/>
              <w:ind w:left="0" w:leftChars="0" w:right="0" w:rightChars="0"/>
              <w:jc w:val="center"/>
              <w:rPr>
                <w:rFonts w:hint="eastAsia" w:ascii="仿宋" w:hAnsi="仿宋" w:eastAsia="仿宋" w:cs="Times New Roman"/>
                <w:color w:val="000000"/>
                <w:sz w:val="24"/>
                <w:szCs w:val="24"/>
                <w:highlight w:val="none"/>
              </w:rPr>
            </w:pPr>
            <w:r>
              <w:rPr>
                <w:rFonts w:hint="eastAsia" w:ascii="仿宋" w:hAnsi="仿宋" w:eastAsia="仿宋" w:cs="Times New Roman"/>
                <w:color w:val="000000"/>
                <w:sz w:val="24"/>
                <w:szCs w:val="24"/>
                <w:highlight w:val="none"/>
                <w:lang w:val="en-US" w:eastAsia="zh-CN"/>
              </w:rPr>
              <w:t>水泵重量</w:t>
            </w:r>
          </w:p>
        </w:tc>
        <w:tc>
          <w:tcPr>
            <w:tcW w:w="3161" w:type="dxa"/>
            <w:tcBorders>
              <w:top w:val="single" w:color="auto" w:sz="4" w:space="0"/>
              <w:left w:val="nil"/>
              <w:bottom w:val="single" w:color="auto" w:sz="4" w:space="0"/>
              <w:right w:val="single" w:color="auto" w:sz="4" w:space="0"/>
            </w:tcBorders>
            <w:shd w:val="clear" w:color="auto" w:fill="auto"/>
            <w:vAlign w:val="top"/>
          </w:tcPr>
          <w:p w14:paraId="5994E405">
            <w:pPr>
              <w:keepNext w:val="0"/>
              <w:keepLines w:val="0"/>
              <w:widowControl w:val="0"/>
              <w:suppressLineNumbers w:val="0"/>
              <w:spacing w:before="0" w:beforeAutospacing="0" w:after="0" w:afterAutospacing="0"/>
              <w:ind w:left="0" w:leftChars="0" w:right="0" w:rightChars="0"/>
              <w:jc w:val="center"/>
              <w:rPr>
                <w:rFonts w:hint="eastAsia" w:ascii="仿宋" w:hAnsi="仿宋" w:eastAsia="仿宋" w:cs="Times New Roman"/>
                <w:color w:val="000000"/>
                <w:sz w:val="24"/>
                <w:szCs w:val="24"/>
                <w:highlight w:val="none"/>
              </w:rPr>
            </w:pPr>
            <w:r>
              <w:rPr>
                <w:rFonts w:hint="eastAsia" w:ascii="仿宋" w:hAnsi="仿宋" w:eastAsia="仿宋" w:cs="Times New Roman"/>
                <w:color w:val="000000"/>
                <w:sz w:val="24"/>
                <w:szCs w:val="24"/>
                <w:highlight w:val="none"/>
                <w:lang w:val="en-US" w:eastAsia="zh-CN"/>
              </w:rPr>
              <w:t xml:space="preserve">7.水泵重量：≤20kg </w:t>
            </w:r>
          </w:p>
        </w:tc>
        <w:tc>
          <w:tcPr>
            <w:tcW w:w="2247" w:type="dxa"/>
            <w:tcBorders>
              <w:top w:val="single" w:color="auto" w:sz="4" w:space="0"/>
              <w:left w:val="nil"/>
              <w:bottom w:val="single" w:color="auto" w:sz="4" w:space="0"/>
              <w:right w:val="single" w:color="auto" w:sz="4" w:space="0"/>
            </w:tcBorders>
            <w:shd w:val="clear" w:color="auto" w:fill="auto"/>
            <w:vAlign w:val="top"/>
          </w:tcPr>
          <w:p w14:paraId="72F7F484">
            <w:pPr>
              <w:keepNext w:val="0"/>
              <w:keepLines w:val="0"/>
              <w:widowControl w:val="0"/>
              <w:suppressLineNumbers w:val="0"/>
              <w:spacing w:before="0" w:beforeAutospacing="0" w:after="0" w:afterAutospacing="0"/>
              <w:ind w:left="0" w:right="0"/>
              <w:jc w:val="center"/>
              <w:rPr>
                <w:rFonts w:hint="eastAsia" w:ascii="仿宋" w:hAnsi="仿宋" w:eastAsia="仿宋" w:cs="Times New Roman"/>
                <w:color w:val="000000"/>
                <w:sz w:val="24"/>
                <w:szCs w:val="24"/>
                <w:highlight w:val="none"/>
              </w:rPr>
            </w:pPr>
          </w:p>
        </w:tc>
        <w:tc>
          <w:tcPr>
            <w:tcW w:w="1059" w:type="dxa"/>
            <w:tcBorders>
              <w:top w:val="single" w:color="auto" w:sz="4" w:space="0"/>
              <w:left w:val="nil"/>
              <w:bottom w:val="single" w:color="auto" w:sz="4" w:space="0"/>
              <w:right w:val="single" w:color="auto" w:sz="4" w:space="0"/>
            </w:tcBorders>
            <w:shd w:val="clear" w:color="auto" w:fill="auto"/>
            <w:vAlign w:val="top"/>
          </w:tcPr>
          <w:p w14:paraId="21850257">
            <w:pPr>
              <w:keepNext w:val="0"/>
              <w:keepLines w:val="0"/>
              <w:widowControl w:val="0"/>
              <w:suppressLineNumbers w:val="0"/>
              <w:spacing w:before="0" w:beforeAutospacing="0" w:after="0" w:afterAutospacing="0"/>
              <w:ind w:left="0" w:right="0"/>
              <w:jc w:val="center"/>
              <w:rPr>
                <w:rFonts w:hint="eastAsia" w:ascii="仿宋" w:hAnsi="仿宋" w:eastAsia="仿宋" w:cs="Times New Roman"/>
                <w:color w:val="000000"/>
                <w:sz w:val="24"/>
                <w:szCs w:val="24"/>
                <w:highlight w:val="none"/>
              </w:rPr>
            </w:pPr>
          </w:p>
        </w:tc>
        <w:tc>
          <w:tcPr>
            <w:tcW w:w="956" w:type="dxa"/>
            <w:tcBorders>
              <w:top w:val="single" w:color="auto" w:sz="4" w:space="0"/>
              <w:left w:val="nil"/>
              <w:bottom w:val="single" w:color="auto" w:sz="4" w:space="0"/>
              <w:right w:val="single" w:color="auto" w:sz="4" w:space="0"/>
            </w:tcBorders>
            <w:shd w:val="clear" w:color="auto" w:fill="auto"/>
            <w:vAlign w:val="top"/>
          </w:tcPr>
          <w:p w14:paraId="5827E28D">
            <w:pPr>
              <w:keepNext w:val="0"/>
              <w:keepLines w:val="0"/>
              <w:widowControl w:val="0"/>
              <w:suppressLineNumbers w:val="0"/>
              <w:spacing w:before="0" w:beforeAutospacing="0" w:after="0" w:afterAutospacing="0"/>
              <w:ind w:left="0" w:right="0"/>
              <w:jc w:val="center"/>
              <w:rPr>
                <w:rFonts w:hint="eastAsia" w:ascii="仿宋" w:hAnsi="仿宋" w:eastAsia="仿宋" w:cs="Times New Roman"/>
                <w:color w:val="000000"/>
                <w:sz w:val="24"/>
                <w:szCs w:val="24"/>
                <w:highlight w:val="none"/>
              </w:rPr>
            </w:pPr>
          </w:p>
        </w:tc>
      </w:tr>
      <w:tr w14:paraId="5C7B33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813" w:type="dxa"/>
            <w:tcBorders>
              <w:top w:val="single" w:color="auto" w:sz="4" w:space="0"/>
              <w:left w:val="single" w:color="auto" w:sz="4" w:space="0"/>
              <w:bottom w:val="single" w:color="auto" w:sz="4" w:space="0"/>
              <w:right w:val="single" w:color="auto" w:sz="4" w:space="0"/>
            </w:tcBorders>
            <w:shd w:val="clear" w:color="auto" w:fill="auto"/>
            <w:vAlign w:val="top"/>
          </w:tcPr>
          <w:p w14:paraId="737608DD">
            <w:pPr>
              <w:keepNext w:val="0"/>
              <w:keepLines w:val="0"/>
              <w:widowControl w:val="0"/>
              <w:suppressLineNumbers w:val="0"/>
              <w:spacing w:before="0" w:beforeAutospacing="0" w:after="0" w:afterAutospacing="0"/>
              <w:ind w:left="0" w:leftChars="0" w:right="0" w:rightChars="0"/>
              <w:jc w:val="center"/>
              <w:rPr>
                <w:rFonts w:hint="eastAsia" w:ascii="仿宋" w:hAnsi="仿宋" w:eastAsia="仿宋" w:cs="Times New Roman"/>
                <w:color w:val="000000"/>
                <w:sz w:val="24"/>
                <w:szCs w:val="24"/>
                <w:highlight w:val="none"/>
              </w:rPr>
            </w:pPr>
            <w:r>
              <w:rPr>
                <w:rFonts w:hint="eastAsia" w:ascii="仿宋" w:hAnsi="仿宋" w:eastAsia="仿宋" w:cs="仿宋"/>
                <w:color w:val="000000"/>
                <w:sz w:val="24"/>
                <w:szCs w:val="24"/>
                <w:highlight w:val="none"/>
                <w:lang w:val="en-US" w:eastAsia="zh-CN" w:bidi="ar"/>
              </w:rPr>
              <w:t>8</w:t>
            </w:r>
          </w:p>
        </w:tc>
        <w:tc>
          <w:tcPr>
            <w:tcW w:w="1333" w:type="dxa"/>
            <w:tcBorders>
              <w:top w:val="single" w:color="auto" w:sz="4" w:space="0"/>
              <w:left w:val="nil"/>
              <w:bottom w:val="single" w:color="auto" w:sz="4" w:space="0"/>
              <w:right w:val="single" w:color="auto" w:sz="4" w:space="0"/>
            </w:tcBorders>
            <w:shd w:val="clear" w:color="auto" w:fill="auto"/>
            <w:vAlign w:val="top"/>
          </w:tcPr>
          <w:p w14:paraId="5A60F4CD">
            <w:pPr>
              <w:keepNext w:val="0"/>
              <w:keepLines w:val="0"/>
              <w:widowControl w:val="0"/>
              <w:suppressLineNumbers w:val="0"/>
              <w:spacing w:before="0" w:beforeAutospacing="0" w:after="0" w:afterAutospacing="0"/>
              <w:ind w:left="0" w:leftChars="0" w:right="0" w:rightChars="0"/>
              <w:jc w:val="center"/>
              <w:rPr>
                <w:rFonts w:hint="eastAsia" w:ascii="仿宋" w:hAnsi="仿宋" w:eastAsia="仿宋" w:cs="Times New Roman"/>
                <w:color w:val="000000"/>
                <w:sz w:val="24"/>
                <w:szCs w:val="24"/>
                <w:highlight w:val="none"/>
              </w:rPr>
            </w:pPr>
            <w:r>
              <w:rPr>
                <w:rFonts w:hint="eastAsia" w:ascii="仿宋" w:hAnsi="仿宋" w:eastAsia="仿宋" w:cs="Times New Roman"/>
                <w:color w:val="000000"/>
                <w:sz w:val="24"/>
                <w:szCs w:val="24"/>
                <w:highlight w:val="none"/>
                <w:lang w:val="en-US" w:eastAsia="zh-CN"/>
              </w:rPr>
              <w:t>工艺、材质</w:t>
            </w:r>
          </w:p>
        </w:tc>
        <w:tc>
          <w:tcPr>
            <w:tcW w:w="3161" w:type="dxa"/>
            <w:tcBorders>
              <w:top w:val="single" w:color="auto" w:sz="4" w:space="0"/>
              <w:left w:val="nil"/>
              <w:bottom w:val="single" w:color="auto" w:sz="4" w:space="0"/>
              <w:right w:val="single" w:color="auto" w:sz="4" w:space="0"/>
            </w:tcBorders>
            <w:shd w:val="clear" w:color="auto" w:fill="auto"/>
            <w:vAlign w:val="top"/>
          </w:tcPr>
          <w:p w14:paraId="340958F3">
            <w:pPr>
              <w:keepNext w:val="0"/>
              <w:keepLines w:val="0"/>
              <w:widowControl w:val="0"/>
              <w:suppressLineNumbers w:val="0"/>
              <w:spacing w:before="0" w:beforeAutospacing="0" w:after="0" w:afterAutospacing="0"/>
              <w:ind w:left="0" w:leftChars="0" w:right="0" w:rightChars="0"/>
              <w:jc w:val="center"/>
              <w:rPr>
                <w:rFonts w:hint="eastAsia" w:ascii="仿宋" w:hAnsi="仿宋" w:eastAsia="仿宋" w:cs="Times New Roman"/>
                <w:color w:val="000000"/>
                <w:sz w:val="24"/>
                <w:szCs w:val="24"/>
                <w:highlight w:val="none"/>
              </w:rPr>
            </w:pPr>
            <w:r>
              <w:rPr>
                <w:rFonts w:hint="eastAsia" w:ascii="仿宋" w:hAnsi="仿宋" w:eastAsia="仿宋" w:cs="Times New Roman"/>
                <w:color w:val="000000"/>
                <w:sz w:val="24"/>
                <w:szCs w:val="24"/>
                <w:highlight w:val="none"/>
                <w:lang w:val="en-US" w:eastAsia="zh-CN"/>
              </w:rPr>
              <w:t>8.工艺、材质：泵体、叶轮304不锈钢精密铸造，一体成型。</w:t>
            </w:r>
          </w:p>
        </w:tc>
        <w:tc>
          <w:tcPr>
            <w:tcW w:w="2247" w:type="dxa"/>
            <w:tcBorders>
              <w:top w:val="single" w:color="auto" w:sz="4" w:space="0"/>
              <w:left w:val="nil"/>
              <w:bottom w:val="single" w:color="auto" w:sz="4" w:space="0"/>
              <w:right w:val="single" w:color="auto" w:sz="4" w:space="0"/>
            </w:tcBorders>
            <w:shd w:val="clear" w:color="auto" w:fill="auto"/>
            <w:vAlign w:val="top"/>
          </w:tcPr>
          <w:p w14:paraId="1B952493">
            <w:pPr>
              <w:keepNext w:val="0"/>
              <w:keepLines w:val="0"/>
              <w:widowControl w:val="0"/>
              <w:suppressLineNumbers w:val="0"/>
              <w:spacing w:before="0" w:beforeAutospacing="0" w:after="0" w:afterAutospacing="0"/>
              <w:ind w:left="0" w:right="0"/>
              <w:jc w:val="center"/>
              <w:rPr>
                <w:rFonts w:hint="eastAsia" w:ascii="仿宋" w:hAnsi="仿宋" w:eastAsia="仿宋" w:cs="Times New Roman"/>
                <w:color w:val="000000"/>
                <w:sz w:val="24"/>
                <w:szCs w:val="24"/>
                <w:highlight w:val="none"/>
              </w:rPr>
            </w:pPr>
          </w:p>
        </w:tc>
        <w:tc>
          <w:tcPr>
            <w:tcW w:w="1059" w:type="dxa"/>
            <w:tcBorders>
              <w:top w:val="single" w:color="auto" w:sz="4" w:space="0"/>
              <w:left w:val="nil"/>
              <w:bottom w:val="single" w:color="auto" w:sz="4" w:space="0"/>
              <w:right w:val="single" w:color="auto" w:sz="4" w:space="0"/>
            </w:tcBorders>
            <w:shd w:val="clear" w:color="auto" w:fill="auto"/>
            <w:vAlign w:val="top"/>
          </w:tcPr>
          <w:p w14:paraId="646AF791">
            <w:pPr>
              <w:keepNext w:val="0"/>
              <w:keepLines w:val="0"/>
              <w:widowControl w:val="0"/>
              <w:suppressLineNumbers w:val="0"/>
              <w:spacing w:before="0" w:beforeAutospacing="0" w:after="0" w:afterAutospacing="0"/>
              <w:ind w:left="0" w:right="0"/>
              <w:jc w:val="center"/>
              <w:rPr>
                <w:rFonts w:hint="eastAsia" w:ascii="仿宋" w:hAnsi="仿宋" w:eastAsia="仿宋" w:cs="Times New Roman"/>
                <w:color w:val="000000"/>
                <w:sz w:val="24"/>
                <w:szCs w:val="24"/>
                <w:highlight w:val="none"/>
              </w:rPr>
            </w:pPr>
          </w:p>
        </w:tc>
        <w:tc>
          <w:tcPr>
            <w:tcW w:w="956" w:type="dxa"/>
            <w:tcBorders>
              <w:top w:val="single" w:color="auto" w:sz="4" w:space="0"/>
              <w:left w:val="nil"/>
              <w:bottom w:val="single" w:color="auto" w:sz="4" w:space="0"/>
              <w:right w:val="single" w:color="auto" w:sz="4" w:space="0"/>
            </w:tcBorders>
            <w:shd w:val="clear" w:color="auto" w:fill="auto"/>
            <w:vAlign w:val="top"/>
          </w:tcPr>
          <w:p w14:paraId="6F4D77CE">
            <w:pPr>
              <w:keepNext w:val="0"/>
              <w:keepLines w:val="0"/>
              <w:widowControl w:val="0"/>
              <w:suppressLineNumbers w:val="0"/>
              <w:spacing w:before="0" w:beforeAutospacing="0" w:after="0" w:afterAutospacing="0"/>
              <w:ind w:left="0" w:right="0"/>
              <w:jc w:val="center"/>
              <w:rPr>
                <w:rFonts w:hint="eastAsia" w:ascii="仿宋" w:hAnsi="仿宋" w:eastAsia="仿宋" w:cs="Times New Roman"/>
                <w:color w:val="000000"/>
                <w:sz w:val="24"/>
                <w:szCs w:val="24"/>
                <w:highlight w:val="none"/>
              </w:rPr>
            </w:pPr>
          </w:p>
        </w:tc>
      </w:tr>
      <w:tr w14:paraId="72D1E6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813" w:type="dxa"/>
            <w:tcBorders>
              <w:top w:val="single" w:color="auto" w:sz="4" w:space="0"/>
              <w:left w:val="single" w:color="auto" w:sz="4" w:space="0"/>
              <w:bottom w:val="single" w:color="auto" w:sz="4" w:space="0"/>
              <w:right w:val="single" w:color="auto" w:sz="4" w:space="0"/>
            </w:tcBorders>
            <w:shd w:val="clear" w:color="auto" w:fill="auto"/>
            <w:vAlign w:val="top"/>
          </w:tcPr>
          <w:p w14:paraId="0779E342">
            <w:pPr>
              <w:keepNext w:val="0"/>
              <w:keepLines w:val="0"/>
              <w:widowControl w:val="0"/>
              <w:suppressLineNumbers w:val="0"/>
              <w:spacing w:before="0" w:beforeAutospacing="0" w:after="0" w:afterAutospacing="0"/>
              <w:ind w:left="0" w:leftChars="0" w:right="0" w:rightChars="0"/>
              <w:jc w:val="center"/>
              <w:rPr>
                <w:rFonts w:hint="eastAsia" w:ascii="仿宋" w:hAnsi="仿宋" w:eastAsia="仿宋" w:cs="仿宋"/>
                <w:color w:val="000000"/>
                <w:sz w:val="24"/>
                <w:szCs w:val="24"/>
                <w:highlight w:val="none"/>
                <w:lang w:val="en-US" w:eastAsia="zh-CN" w:bidi="ar"/>
              </w:rPr>
            </w:pPr>
            <w:r>
              <w:rPr>
                <w:rFonts w:hint="eastAsia" w:ascii="仿宋" w:hAnsi="仿宋" w:eastAsia="仿宋" w:cs="仿宋"/>
                <w:color w:val="000000"/>
                <w:sz w:val="24"/>
                <w:szCs w:val="24"/>
                <w:highlight w:val="none"/>
                <w:lang w:val="en-US" w:eastAsia="zh-CN" w:bidi="ar"/>
              </w:rPr>
              <w:t>9</w:t>
            </w:r>
          </w:p>
        </w:tc>
        <w:tc>
          <w:tcPr>
            <w:tcW w:w="1333" w:type="dxa"/>
            <w:tcBorders>
              <w:top w:val="single" w:color="auto" w:sz="4" w:space="0"/>
              <w:left w:val="nil"/>
              <w:bottom w:val="single" w:color="auto" w:sz="4" w:space="0"/>
              <w:right w:val="single" w:color="auto" w:sz="4" w:space="0"/>
            </w:tcBorders>
            <w:shd w:val="clear" w:color="auto" w:fill="auto"/>
            <w:vAlign w:val="top"/>
          </w:tcPr>
          <w:p w14:paraId="6FDA747A">
            <w:pPr>
              <w:keepNext w:val="0"/>
              <w:keepLines w:val="0"/>
              <w:widowControl w:val="0"/>
              <w:suppressLineNumbers w:val="0"/>
              <w:spacing w:before="0" w:beforeAutospacing="0" w:after="0" w:afterAutospacing="0"/>
              <w:ind w:left="0" w:leftChars="0" w:right="0" w:rightChars="0"/>
              <w:jc w:val="center"/>
              <w:rPr>
                <w:rFonts w:hint="eastAsia" w:ascii="仿宋" w:hAnsi="仿宋" w:eastAsia="仿宋" w:cs="仿宋"/>
                <w:color w:val="000000"/>
                <w:sz w:val="24"/>
                <w:szCs w:val="24"/>
                <w:highlight w:val="none"/>
                <w:lang w:val="en-US" w:eastAsia="zh-CN" w:bidi="ar"/>
              </w:rPr>
            </w:pPr>
            <w:r>
              <w:rPr>
                <w:rFonts w:hint="eastAsia" w:ascii="仿宋" w:hAnsi="仿宋" w:eastAsia="仿宋" w:cs="Times New Roman"/>
                <w:color w:val="000000"/>
                <w:sz w:val="24"/>
                <w:szCs w:val="24"/>
                <w:highlight w:val="none"/>
                <w:lang w:val="en-US" w:eastAsia="zh-CN"/>
              </w:rPr>
              <w:t>垂直式快接结构</w:t>
            </w:r>
          </w:p>
        </w:tc>
        <w:tc>
          <w:tcPr>
            <w:tcW w:w="3161" w:type="dxa"/>
            <w:tcBorders>
              <w:top w:val="single" w:color="auto" w:sz="4" w:space="0"/>
              <w:left w:val="nil"/>
              <w:bottom w:val="single" w:color="auto" w:sz="4" w:space="0"/>
              <w:right w:val="single" w:color="auto" w:sz="4" w:space="0"/>
            </w:tcBorders>
            <w:shd w:val="clear" w:color="auto" w:fill="auto"/>
            <w:vAlign w:val="top"/>
          </w:tcPr>
          <w:p w14:paraId="5835F95F">
            <w:pPr>
              <w:keepNext w:val="0"/>
              <w:keepLines w:val="0"/>
              <w:widowControl w:val="0"/>
              <w:suppressLineNumbers w:val="0"/>
              <w:spacing w:before="0" w:beforeAutospacing="0" w:after="0" w:afterAutospacing="0"/>
              <w:ind w:left="0" w:leftChars="0" w:right="0" w:rightChars="0"/>
              <w:jc w:val="center"/>
              <w:rPr>
                <w:rFonts w:hint="eastAsia" w:ascii="仿宋" w:hAnsi="仿宋" w:eastAsia="仿宋" w:cs="Times New Roman"/>
                <w:color w:val="000000"/>
                <w:sz w:val="24"/>
                <w:szCs w:val="24"/>
                <w:highlight w:val="none"/>
              </w:rPr>
            </w:pPr>
            <w:r>
              <w:rPr>
                <w:rFonts w:hint="eastAsia" w:ascii="仿宋" w:hAnsi="仿宋" w:eastAsia="仿宋" w:cs="Times New Roman"/>
                <w:color w:val="000000"/>
                <w:sz w:val="24"/>
                <w:szCs w:val="24"/>
                <w:highlight w:val="none"/>
                <w:lang w:val="en-US" w:eastAsia="zh-CN"/>
              </w:rPr>
              <w:t>9.液压马达与油管之间采用垂直式快接结构，只须安装进油、回油两个接口，安装拆卸方便。</w:t>
            </w:r>
          </w:p>
        </w:tc>
        <w:tc>
          <w:tcPr>
            <w:tcW w:w="2247" w:type="dxa"/>
            <w:tcBorders>
              <w:top w:val="single" w:color="auto" w:sz="4" w:space="0"/>
              <w:left w:val="nil"/>
              <w:bottom w:val="single" w:color="auto" w:sz="4" w:space="0"/>
              <w:right w:val="single" w:color="auto" w:sz="4" w:space="0"/>
            </w:tcBorders>
            <w:shd w:val="clear" w:color="auto" w:fill="auto"/>
            <w:vAlign w:val="top"/>
          </w:tcPr>
          <w:p w14:paraId="4A701E64">
            <w:pPr>
              <w:keepNext w:val="0"/>
              <w:keepLines w:val="0"/>
              <w:widowControl w:val="0"/>
              <w:suppressLineNumbers w:val="0"/>
              <w:spacing w:before="0" w:beforeAutospacing="0" w:after="0" w:afterAutospacing="0"/>
              <w:ind w:left="0" w:right="0"/>
              <w:jc w:val="center"/>
              <w:rPr>
                <w:rFonts w:hint="eastAsia" w:ascii="仿宋" w:hAnsi="仿宋" w:eastAsia="仿宋" w:cs="Times New Roman"/>
                <w:color w:val="000000"/>
                <w:sz w:val="24"/>
                <w:szCs w:val="24"/>
                <w:highlight w:val="none"/>
              </w:rPr>
            </w:pPr>
          </w:p>
        </w:tc>
        <w:tc>
          <w:tcPr>
            <w:tcW w:w="1059" w:type="dxa"/>
            <w:tcBorders>
              <w:top w:val="single" w:color="auto" w:sz="4" w:space="0"/>
              <w:left w:val="nil"/>
              <w:bottom w:val="single" w:color="auto" w:sz="4" w:space="0"/>
              <w:right w:val="single" w:color="auto" w:sz="4" w:space="0"/>
            </w:tcBorders>
            <w:shd w:val="clear" w:color="auto" w:fill="auto"/>
            <w:vAlign w:val="top"/>
          </w:tcPr>
          <w:p w14:paraId="0397AFE6">
            <w:pPr>
              <w:keepNext w:val="0"/>
              <w:keepLines w:val="0"/>
              <w:widowControl w:val="0"/>
              <w:suppressLineNumbers w:val="0"/>
              <w:spacing w:before="0" w:beforeAutospacing="0" w:after="0" w:afterAutospacing="0"/>
              <w:ind w:left="0" w:right="0"/>
              <w:jc w:val="center"/>
              <w:rPr>
                <w:rFonts w:hint="eastAsia" w:ascii="仿宋" w:hAnsi="仿宋" w:eastAsia="仿宋" w:cs="Times New Roman"/>
                <w:color w:val="000000"/>
                <w:sz w:val="24"/>
                <w:szCs w:val="24"/>
                <w:highlight w:val="none"/>
              </w:rPr>
            </w:pPr>
          </w:p>
        </w:tc>
        <w:tc>
          <w:tcPr>
            <w:tcW w:w="956" w:type="dxa"/>
            <w:tcBorders>
              <w:top w:val="single" w:color="auto" w:sz="4" w:space="0"/>
              <w:left w:val="nil"/>
              <w:bottom w:val="single" w:color="auto" w:sz="4" w:space="0"/>
              <w:right w:val="single" w:color="auto" w:sz="4" w:space="0"/>
            </w:tcBorders>
            <w:shd w:val="clear" w:color="auto" w:fill="auto"/>
            <w:vAlign w:val="top"/>
          </w:tcPr>
          <w:p w14:paraId="2BACAA2C">
            <w:pPr>
              <w:keepNext w:val="0"/>
              <w:keepLines w:val="0"/>
              <w:widowControl w:val="0"/>
              <w:suppressLineNumbers w:val="0"/>
              <w:spacing w:before="0" w:beforeAutospacing="0" w:after="0" w:afterAutospacing="0"/>
              <w:ind w:left="0" w:right="0"/>
              <w:jc w:val="center"/>
              <w:rPr>
                <w:rFonts w:hint="eastAsia" w:ascii="仿宋" w:hAnsi="仿宋" w:eastAsia="仿宋" w:cs="Times New Roman"/>
                <w:color w:val="000000"/>
                <w:sz w:val="24"/>
                <w:szCs w:val="24"/>
                <w:highlight w:val="none"/>
              </w:rPr>
            </w:pPr>
          </w:p>
        </w:tc>
      </w:tr>
      <w:tr w14:paraId="0B4CAC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813" w:type="dxa"/>
            <w:tcBorders>
              <w:top w:val="single" w:color="auto" w:sz="4" w:space="0"/>
              <w:left w:val="single" w:color="auto" w:sz="4" w:space="0"/>
              <w:bottom w:val="single" w:color="auto" w:sz="4" w:space="0"/>
              <w:right w:val="single" w:color="auto" w:sz="4" w:space="0"/>
            </w:tcBorders>
            <w:shd w:val="clear" w:color="auto" w:fill="auto"/>
            <w:vAlign w:val="top"/>
          </w:tcPr>
          <w:p w14:paraId="13FB9590">
            <w:pPr>
              <w:keepNext w:val="0"/>
              <w:keepLines w:val="0"/>
              <w:widowControl w:val="0"/>
              <w:suppressLineNumbers w:val="0"/>
              <w:spacing w:before="0" w:beforeAutospacing="0" w:after="0" w:afterAutospacing="0"/>
              <w:ind w:left="0" w:leftChars="0" w:right="0" w:rightChars="0"/>
              <w:jc w:val="center"/>
              <w:rPr>
                <w:rFonts w:hint="eastAsia" w:ascii="仿宋" w:hAnsi="仿宋" w:eastAsia="仿宋" w:cs="仿宋"/>
                <w:color w:val="000000"/>
                <w:sz w:val="24"/>
                <w:szCs w:val="24"/>
                <w:highlight w:val="none"/>
                <w:lang w:val="en-US" w:eastAsia="zh-CN" w:bidi="ar"/>
              </w:rPr>
            </w:pPr>
            <w:r>
              <w:rPr>
                <w:rFonts w:hint="eastAsia" w:ascii="仿宋" w:hAnsi="仿宋" w:eastAsia="仿宋" w:cs="仿宋"/>
                <w:color w:val="000000"/>
                <w:sz w:val="24"/>
                <w:szCs w:val="24"/>
                <w:highlight w:val="none"/>
                <w:lang w:val="en-US" w:eastAsia="zh-CN" w:bidi="ar"/>
              </w:rPr>
              <w:t>10</w:t>
            </w:r>
          </w:p>
        </w:tc>
        <w:tc>
          <w:tcPr>
            <w:tcW w:w="1333" w:type="dxa"/>
            <w:tcBorders>
              <w:top w:val="single" w:color="auto" w:sz="4" w:space="0"/>
              <w:left w:val="nil"/>
              <w:bottom w:val="single" w:color="auto" w:sz="4" w:space="0"/>
              <w:right w:val="single" w:color="auto" w:sz="4" w:space="0"/>
            </w:tcBorders>
            <w:shd w:val="clear" w:color="auto" w:fill="auto"/>
            <w:vAlign w:val="top"/>
          </w:tcPr>
          <w:p w14:paraId="7FFBB423">
            <w:pPr>
              <w:keepNext w:val="0"/>
              <w:keepLines w:val="0"/>
              <w:widowControl w:val="0"/>
              <w:suppressLineNumbers w:val="0"/>
              <w:spacing w:before="0" w:beforeAutospacing="0" w:after="0" w:afterAutospacing="0"/>
              <w:ind w:left="0" w:leftChars="0" w:right="0" w:rightChars="0"/>
              <w:jc w:val="center"/>
              <w:rPr>
                <w:rFonts w:hint="eastAsia" w:ascii="仿宋" w:hAnsi="仿宋" w:eastAsia="仿宋" w:cs="仿宋"/>
                <w:color w:val="000000"/>
                <w:sz w:val="24"/>
                <w:szCs w:val="24"/>
                <w:highlight w:val="none"/>
                <w:lang w:val="en-US" w:eastAsia="zh-CN" w:bidi="ar"/>
              </w:rPr>
            </w:pPr>
            <w:r>
              <w:rPr>
                <w:rFonts w:hint="eastAsia" w:ascii="仿宋" w:hAnsi="仿宋" w:eastAsia="仿宋" w:cs="Times New Roman"/>
                <w:color w:val="000000"/>
                <w:sz w:val="24"/>
                <w:szCs w:val="24"/>
                <w:highlight w:val="none"/>
                <w:lang w:val="en-US" w:eastAsia="zh-CN"/>
              </w:rPr>
              <w:t>水带</w:t>
            </w:r>
          </w:p>
        </w:tc>
        <w:tc>
          <w:tcPr>
            <w:tcW w:w="3161" w:type="dxa"/>
            <w:tcBorders>
              <w:top w:val="single" w:color="auto" w:sz="4" w:space="0"/>
              <w:left w:val="nil"/>
              <w:bottom w:val="single" w:color="auto" w:sz="4" w:space="0"/>
              <w:right w:val="single" w:color="auto" w:sz="4" w:space="0"/>
            </w:tcBorders>
            <w:shd w:val="clear" w:color="auto" w:fill="auto"/>
            <w:vAlign w:val="top"/>
          </w:tcPr>
          <w:p w14:paraId="33C85296">
            <w:pPr>
              <w:keepNext w:val="0"/>
              <w:keepLines w:val="0"/>
              <w:widowControl w:val="0"/>
              <w:suppressLineNumbers w:val="0"/>
              <w:spacing w:before="0" w:beforeAutospacing="0" w:after="0" w:afterAutospacing="0"/>
              <w:ind w:left="0" w:leftChars="0" w:right="0" w:rightChars="0"/>
              <w:jc w:val="center"/>
              <w:rPr>
                <w:rFonts w:hint="eastAsia" w:ascii="仿宋" w:hAnsi="仿宋" w:eastAsia="仿宋" w:cs="Times New Roman"/>
                <w:color w:val="000000"/>
                <w:sz w:val="24"/>
                <w:szCs w:val="24"/>
                <w:highlight w:val="none"/>
              </w:rPr>
            </w:pPr>
            <w:r>
              <w:rPr>
                <w:rFonts w:hint="eastAsia" w:ascii="仿宋" w:hAnsi="仿宋" w:eastAsia="仿宋" w:cs="Times New Roman"/>
                <w:color w:val="000000"/>
                <w:sz w:val="24"/>
                <w:szCs w:val="24"/>
                <w:highlight w:val="none"/>
                <w:lang w:val="en-US" w:eastAsia="zh-CN"/>
              </w:rPr>
              <w:t>10.需备带此设备管口尺寸水带100m（提供承诺书并加盖投标供应商公章）</w:t>
            </w:r>
          </w:p>
        </w:tc>
        <w:tc>
          <w:tcPr>
            <w:tcW w:w="2247" w:type="dxa"/>
            <w:tcBorders>
              <w:top w:val="single" w:color="auto" w:sz="4" w:space="0"/>
              <w:left w:val="nil"/>
              <w:bottom w:val="single" w:color="auto" w:sz="4" w:space="0"/>
              <w:right w:val="single" w:color="auto" w:sz="4" w:space="0"/>
            </w:tcBorders>
            <w:shd w:val="clear" w:color="auto" w:fill="auto"/>
            <w:vAlign w:val="top"/>
          </w:tcPr>
          <w:p w14:paraId="08DAC23E">
            <w:pPr>
              <w:keepNext w:val="0"/>
              <w:keepLines w:val="0"/>
              <w:widowControl w:val="0"/>
              <w:suppressLineNumbers w:val="0"/>
              <w:spacing w:before="0" w:beforeAutospacing="0" w:after="0" w:afterAutospacing="0"/>
              <w:ind w:left="0" w:right="0"/>
              <w:jc w:val="center"/>
              <w:rPr>
                <w:rFonts w:hint="eastAsia" w:ascii="仿宋" w:hAnsi="仿宋" w:eastAsia="仿宋" w:cs="Times New Roman"/>
                <w:color w:val="000000"/>
                <w:sz w:val="24"/>
                <w:szCs w:val="24"/>
                <w:highlight w:val="none"/>
              </w:rPr>
            </w:pPr>
          </w:p>
        </w:tc>
        <w:tc>
          <w:tcPr>
            <w:tcW w:w="1059" w:type="dxa"/>
            <w:tcBorders>
              <w:top w:val="single" w:color="auto" w:sz="4" w:space="0"/>
              <w:left w:val="nil"/>
              <w:bottom w:val="single" w:color="auto" w:sz="4" w:space="0"/>
              <w:right w:val="single" w:color="auto" w:sz="4" w:space="0"/>
            </w:tcBorders>
            <w:shd w:val="clear" w:color="auto" w:fill="auto"/>
            <w:vAlign w:val="top"/>
          </w:tcPr>
          <w:p w14:paraId="45BCF45A">
            <w:pPr>
              <w:keepNext w:val="0"/>
              <w:keepLines w:val="0"/>
              <w:widowControl w:val="0"/>
              <w:suppressLineNumbers w:val="0"/>
              <w:spacing w:before="0" w:beforeAutospacing="0" w:after="0" w:afterAutospacing="0"/>
              <w:ind w:left="0" w:right="0"/>
              <w:jc w:val="center"/>
              <w:rPr>
                <w:rFonts w:hint="eastAsia" w:ascii="仿宋" w:hAnsi="仿宋" w:eastAsia="仿宋" w:cs="Times New Roman"/>
                <w:color w:val="000000"/>
                <w:sz w:val="24"/>
                <w:szCs w:val="24"/>
                <w:highlight w:val="none"/>
              </w:rPr>
            </w:pPr>
          </w:p>
        </w:tc>
        <w:tc>
          <w:tcPr>
            <w:tcW w:w="956" w:type="dxa"/>
            <w:tcBorders>
              <w:top w:val="single" w:color="auto" w:sz="4" w:space="0"/>
              <w:left w:val="nil"/>
              <w:bottom w:val="single" w:color="auto" w:sz="4" w:space="0"/>
              <w:right w:val="single" w:color="auto" w:sz="4" w:space="0"/>
            </w:tcBorders>
            <w:shd w:val="clear" w:color="auto" w:fill="auto"/>
            <w:vAlign w:val="top"/>
          </w:tcPr>
          <w:p w14:paraId="3AF18677">
            <w:pPr>
              <w:keepNext w:val="0"/>
              <w:keepLines w:val="0"/>
              <w:widowControl w:val="0"/>
              <w:suppressLineNumbers w:val="0"/>
              <w:spacing w:before="0" w:beforeAutospacing="0" w:after="0" w:afterAutospacing="0"/>
              <w:ind w:left="0" w:right="0"/>
              <w:jc w:val="center"/>
              <w:rPr>
                <w:rFonts w:hint="eastAsia" w:ascii="仿宋" w:hAnsi="仿宋" w:eastAsia="仿宋" w:cs="Times New Roman"/>
                <w:color w:val="000000"/>
                <w:sz w:val="24"/>
                <w:szCs w:val="24"/>
                <w:highlight w:val="none"/>
              </w:rPr>
            </w:pPr>
          </w:p>
        </w:tc>
      </w:tr>
    </w:tbl>
    <w:p w14:paraId="01072910">
      <w:pPr>
        <w:keepNext w:val="0"/>
        <w:keepLines w:val="0"/>
        <w:widowControl w:val="0"/>
        <w:suppressLineNumbers w:val="0"/>
        <w:spacing w:before="0" w:beforeAutospacing="0" w:after="0" w:afterAutospacing="0"/>
        <w:ind w:left="0" w:right="0" w:firstLine="480"/>
        <w:jc w:val="both"/>
        <w:rPr>
          <w:rFonts w:hint="eastAsia" w:ascii="仿宋" w:hAnsi="仿宋" w:eastAsia="仿宋" w:cs="Times New Roman"/>
          <w:color w:val="000000"/>
          <w:sz w:val="24"/>
          <w:szCs w:val="24"/>
          <w:highlight w:val="none"/>
        </w:rPr>
      </w:pPr>
      <w:r>
        <w:rPr>
          <w:rFonts w:hint="eastAsia" w:ascii="仿宋" w:hAnsi="仿宋" w:eastAsia="仿宋" w:cs="Times New Roman"/>
          <w:color w:val="000000"/>
          <w:sz w:val="24"/>
          <w:szCs w:val="24"/>
          <w:highlight w:val="none"/>
          <w:lang w:val="en-US" w:eastAsia="zh-CN" w:bidi="ar"/>
        </w:rPr>
        <w:t xml:space="preserve"> </w:t>
      </w:r>
    </w:p>
    <w:p w14:paraId="4C037590">
      <w:pPr>
        <w:keepNext w:val="0"/>
        <w:keepLines w:val="0"/>
        <w:widowControl w:val="0"/>
        <w:suppressLineNumbers w:val="0"/>
        <w:spacing w:before="0" w:beforeAutospacing="0" w:after="0" w:afterAutospacing="0"/>
        <w:ind w:left="0" w:right="0" w:firstLine="480"/>
        <w:jc w:val="both"/>
        <w:rPr>
          <w:rFonts w:hint="eastAsia" w:ascii="仿宋" w:hAnsi="仿宋" w:eastAsia="仿宋" w:cs="Times New Roman"/>
          <w:color w:val="000000"/>
          <w:sz w:val="24"/>
          <w:szCs w:val="24"/>
          <w:highlight w:val="none"/>
        </w:rPr>
      </w:pPr>
      <w:r>
        <w:rPr>
          <w:rFonts w:hint="eastAsia" w:ascii="仿宋" w:hAnsi="仿宋" w:eastAsia="仿宋" w:cs="仿宋"/>
          <w:color w:val="000000"/>
          <w:sz w:val="24"/>
          <w:szCs w:val="24"/>
          <w:highlight w:val="none"/>
          <w:lang w:val="en-US" w:eastAsia="zh-CN" w:bidi="ar"/>
        </w:rPr>
        <w:t>4.货物名称：</w:t>
      </w:r>
      <w:r>
        <w:rPr>
          <w:rFonts w:hint="eastAsia" w:ascii="仿宋" w:hAnsi="仿宋" w:eastAsia="仿宋" w:cs="仿宋"/>
          <w:color w:val="000000"/>
          <w:sz w:val="24"/>
          <w:szCs w:val="24"/>
          <w:highlight w:val="none"/>
          <w:u w:val="single"/>
          <w:lang w:val="en-US" w:eastAsia="zh-CN" w:bidi="ar"/>
        </w:rPr>
        <w:t>液压渣浆泵</w:t>
      </w:r>
      <w:r>
        <w:rPr>
          <w:rFonts w:hint="eastAsia" w:ascii="仿宋" w:hAnsi="仿宋" w:eastAsia="仿宋" w:cs="仿宋"/>
          <w:color w:val="000000"/>
          <w:sz w:val="24"/>
          <w:szCs w:val="24"/>
          <w:highlight w:val="none"/>
          <w:lang w:val="en-US" w:eastAsia="zh-CN" w:bidi="ar"/>
        </w:rPr>
        <w:t>；品牌：</w:t>
      </w:r>
      <w:r>
        <w:rPr>
          <w:rFonts w:hint="eastAsia" w:ascii="仿宋" w:hAnsi="仿宋" w:eastAsia="仿宋" w:cs="Times New Roman"/>
          <w:color w:val="000000"/>
          <w:sz w:val="24"/>
          <w:szCs w:val="24"/>
          <w:highlight w:val="none"/>
          <w:u w:val="single"/>
          <w:lang w:val="en-US" w:eastAsia="zh-CN" w:bidi="ar"/>
        </w:rPr>
        <w:t xml:space="preserve">    </w:t>
      </w:r>
      <w:r>
        <w:rPr>
          <w:rFonts w:hint="eastAsia" w:ascii="仿宋" w:hAnsi="仿宋" w:eastAsia="仿宋" w:cs="仿宋"/>
          <w:color w:val="000000"/>
          <w:sz w:val="24"/>
          <w:szCs w:val="24"/>
          <w:highlight w:val="none"/>
          <w:lang w:val="en-US" w:eastAsia="zh-CN" w:bidi="ar"/>
        </w:rPr>
        <w:t>型号和制造商：</w:t>
      </w:r>
      <w:r>
        <w:rPr>
          <w:rFonts w:hint="eastAsia" w:ascii="仿宋" w:hAnsi="仿宋" w:eastAsia="仿宋" w:cs="Times New Roman"/>
          <w:color w:val="000000"/>
          <w:sz w:val="24"/>
          <w:szCs w:val="24"/>
          <w:highlight w:val="none"/>
          <w:u w:val="single"/>
          <w:lang w:val="en-US" w:eastAsia="zh-CN" w:bidi="ar"/>
        </w:rPr>
        <w:t xml:space="preserve">     </w:t>
      </w:r>
    </w:p>
    <w:tbl>
      <w:tblPr>
        <w:tblStyle w:val="40"/>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813"/>
        <w:gridCol w:w="1333"/>
        <w:gridCol w:w="3161"/>
        <w:gridCol w:w="2247"/>
        <w:gridCol w:w="1059"/>
        <w:gridCol w:w="956"/>
      </w:tblGrid>
      <w:tr w14:paraId="6B9990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813" w:type="dxa"/>
            <w:tcBorders>
              <w:top w:val="single" w:color="auto" w:sz="4" w:space="0"/>
              <w:left w:val="single" w:color="auto" w:sz="4" w:space="0"/>
              <w:bottom w:val="single" w:color="auto" w:sz="4" w:space="0"/>
              <w:right w:val="single" w:color="auto" w:sz="4" w:space="0"/>
            </w:tcBorders>
            <w:shd w:val="clear" w:color="auto" w:fill="auto"/>
            <w:vAlign w:val="center"/>
          </w:tcPr>
          <w:p w14:paraId="5A67E1C2">
            <w:pPr>
              <w:keepNext w:val="0"/>
              <w:keepLines w:val="0"/>
              <w:widowControl w:val="0"/>
              <w:suppressLineNumbers w:val="0"/>
              <w:spacing w:before="0" w:beforeAutospacing="0" w:after="0" w:afterAutospacing="0"/>
              <w:ind w:left="0" w:right="0" w:firstLine="480"/>
              <w:jc w:val="both"/>
              <w:rPr>
                <w:rFonts w:hint="eastAsia" w:ascii="仿宋" w:hAnsi="仿宋" w:eastAsia="仿宋" w:cs="Times New Roman"/>
                <w:color w:val="000000"/>
                <w:sz w:val="24"/>
                <w:szCs w:val="24"/>
                <w:highlight w:val="none"/>
              </w:rPr>
            </w:pPr>
            <w:r>
              <w:rPr>
                <w:rFonts w:hint="eastAsia" w:ascii="仿宋" w:hAnsi="仿宋" w:eastAsia="仿宋" w:cs="仿宋"/>
                <w:color w:val="000000"/>
                <w:sz w:val="24"/>
                <w:szCs w:val="24"/>
                <w:highlight w:val="none"/>
                <w:lang w:val="en-US" w:eastAsia="zh-CN" w:bidi="ar"/>
              </w:rPr>
              <w:t>序号</w:t>
            </w:r>
          </w:p>
        </w:tc>
        <w:tc>
          <w:tcPr>
            <w:tcW w:w="1333" w:type="dxa"/>
            <w:tcBorders>
              <w:top w:val="single" w:color="auto" w:sz="4" w:space="0"/>
              <w:left w:val="nil"/>
              <w:bottom w:val="single" w:color="auto" w:sz="4" w:space="0"/>
              <w:right w:val="single" w:color="auto" w:sz="4" w:space="0"/>
            </w:tcBorders>
            <w:shd w:val="clear" w:color="auto" w:fill="auto"/>
            <w:vAlign w:val="center"/>
          </w:tcPr>
          <w:p w14:paraId="26EFA62E">
            <w:pPr>
              <w:keepNext w:val="0"/>
              <w:keepLines w:val="0"/>
              <w:widowControl w:val="0"/>
              <w:suppressLineNumbers w:val="0"/>
              <w:spacing w:before="0" w:beforeAutospacing="0" w:after="0" w:afterAutospacing="0"/>
              <w:ind w:left="0" w:right="0" w:firstLine="480"/>
              <w:jc w:val="both"/>
              <w:rPr>
                <w:rFonts w:hint="eastAsia" w:ascii="仿宋" w:hAnsi="仿宋" w:eastAsia="仿宋" w:cs="Times New Roman"/>
                <w:color w:val="000000"/>
                <w:sz w:val="24"/>
                <w:szCs w:val="24"/>
                <w:highlight w:val="none"/>
              </w:rPr>
            </w:pPr>
            <w:r>
              <w:rPr>
                <w:rFonts w:hint="eastAsia" w:ascii="仿宋" w:hAnsi="仿宋" w:eastAsia="仿宋" w:cs="仿宋"/>
                <w:color w:val="000000"/>
                <w:sz w:val="24"/>
                <w:szCs w:val="24"/>
                <w:highlight w:val="none"/>
                <w:lang w:val="en-US" w:eastAsia="zh-CN" w:bidi="ar"/>
              </w:rPr>
              <w:t>技术指标名称</w:t>
            </w:r>
          </w:p>
        </w:tc>
        <w:tc>
          <w:tcPr>
            <w:tcW w:w="3161" w:type="dxa"/>
            <w:tcBorders>
              <w:top w:val="single" w:color="auto" w:sz="4" w:space="0"/>
              <w:left w:val="nil"/>
              <w:bottom w:val="single" w:color="auto" w:sz="4" w:space="0"/>
              <w:right w:val="single" w:color="auto" w:sz="4" w:space="0"/>
            </w:tcBorders>
            <w:shd w:val="clear" w:color="auto" w:fill="auto"/>
            <w:vAlign w:val="center"/>
          </w:tcPr>
          <w:p w14:paraId="776E3F77">
            <w:pPr>
              <w:keepNext w:val="0"/>
              <w:keepLines w:val="0"/>
              <w:widowControl w:val="0"/>
              <w:suppressLineNumbers w:val="0"/>
              <w:spacing w:before="0" w:beforeAutospacing="0" w:after="0" w:afterAutospacing="0"/>
              <w:ind w:left="0" w:right="0" w:firstLine="480"/>
              <w:jc w:val="both"/>
              <w:rPr>
                <w:rFonts w:hint="eastAsia" w:ascii="仿宋" w:hAnsi="仿宋" w:eastAsia="仿宋" w:cs="Times New Roman"/>
                <w:color w:val="000000"/>
                <w:sz w:val="24"/>
                <w:szCs w:val="24"/>
                <w:highlight w:val="none"/>
              </w:rPr>
            </w:pPr>
            <w:r>
              <w:rPr>
                <w:rFonts w:hint="eastAsia" w:ascii="仿宋" w:hAnsi="仿宋" w:eastAsia="仿宋" w:cs="仿宋"/>
                <w:color w:val="000000"/>
                <w:sz w:val="24"/>
                <w:szCs w:val="24"/>
                <w:highlight w:val="none"/>
                <w:lang w:val="en-US" w:eastAsia="zh-CN" w:bidi="ar"/>
              </w:rPr>
              <w:t>招标文件规定要求</w:t>
            </w:r>
          </w:p>
        </w:tc>
        <w:tc>
          <w:tcPr>
            <w:tcW w:w="2247" w:type="dxa"/>
            <w:tcBorders>
              <w:top w:val="single" w:color="auto" w:sz="4" w:space="0"/>
              <w:left w:val="nil"/>
              <w:bottom w:val="single" w:color="auto" w:sz="4" w:space="0"/>
              <w:right w:val="single" w:color="auto" w:sz="4" w:space="0"/>
            </w:tcBorders>
            <w:shd w:val="clear" w:color="auto" w:fill="auto"/>
            <w:vAlign w:val="center"/>
          </w:tcPr>
          <w:p w14:paraId="245F8F10">
            <w:pPr>
              <w:keepNext w:val="0"/>
              <w:keepLines w:val="0"/>
              <w:widowControl w:val="0"/>
              <w:suppressLineNumbers w:val="0"/>
              <w:spacing w:before="0" w:beforeAutospacing="0" w:after="0" w:afterAutospacing="0"/>
              <w:ind w:left="0" w:right="0" w:firstLine="480"/>
              <w:jc w:val="both"/>
              <w:rPr>
                <w:rFonts w:hint="eastAsia" w:ascii="仿宋" w:hAnsi="仿宋" w:eastAsia="仿宋" w:cs="Times New Roman"/>
                <w:color w:val="000000"/>
                <w:sz w:val="24"/>
                <w:szCs w:val="24"/>
                <w:highlight w:val="none"/>
              </w:rPr>
            </w:pPr>
            <w:r>
              <w:rPr>
                <w:rFonts w:hint="eastAsia" w:ascii="仿宋" w:hAnsi="仿宋" w:eastAsia="仿宋" w:cs="仿宋"/>
                <w:color w:val="000000"/>
                <w:sz w:val="24"/>
                <w:szCs w:val="24"/>
                <w:highlight w:val="none"/>
                <w:lang w:val="en-US" w:eastAsia="zh-CN" w:bidi="ar"/>
              </w:rPr>
              <w:t>供应商响应具体情况</w:t>
            </w:r>
          </w:p>
        </w:tc>
        <w:tc>
          <w:tcPr>
            <w:tcW w:w="1059" w:type="dxa"/>
            <w:tcBorders>
              <w:top w:val="single" w:color="auto" w:sz="4" w:space="0"/>
              <w:left w:val="nil"/>
              <w:bottom w:val="single" w:color="auto" w:sz="4" w:space="0"/>
              <w:right w:val="single" w:color="auto" w:sz="4" w:space="0"/>
            </w:tcBorders>
            <w:shd w:val="clear" w:color="auto" w:fill="auto"/>
            <w:vAlign w:val="center"/>
          </w:tcPr>
          <w:p w14:paraId="1FFA2CC4">
            <w:pPr>
              <w:keepNext w:val="0"/>
              <w:keepLines w:val="0"/>
              <w:widowControl w:val="0"/>
              <w:suppressLineNumbers w:val="0"/>
              <w:spacing w:before="0" w:beforeAutospacing="0" w:after="0" w:afterAutospacing="0"/>
              <w:ind w:left="0" w:right="0" w:firstLine="480"/>
              <w:jc w:val="both"/>
              <w:rPr>
                <w:rFonts w:hint="eastAsia" w:ascii="仿宋" w:hAnsi="仿宋" w:eastAsia="仿宋" w:cs="Times New Roman"/>
                <w:color w:val="000000"/>
                <w:sz w:val="24"/>
                <w:szCs w:val="24"/>
                <w:highlight w:val="none"/>
              </w:rPr>
            </w:pPr>
            <w:r>
              <w:rPr>
                <w:rFonts w:hint="eastAsia" w:ascii="仿宋" w:hAnsi="仿宋" w:eastAsia="仿宋" w:cs="仿宋"/>
                <w:color w:val="000000"/>
                <w:sz w:val="24"/>
                <w:szCs w:val="24"/>
                <w:highlight w:val="none"/>
                <w:lang w:val="en-US" w:eastAsia="zh-CN" w:bidi="ar"/>
              </w:rPr>
              <w:t>结论（正偏离、符合或负偏离）</w:t>
            </w:r>
          </w:p>
        </w:tc>
        <w:tc>
          <w:tcPr>
            <w:tcW w:w="956" w:type="dxa"/>
            <w:tcBorders>
              <w:top w:val="single" w:color="auto" w:sz="4" w:space="0"/>
              <w:left w:val="nil"/>
              <w:bottom w:val="single" w:color="auto" w:sz="4" w:space="0"/>
              <w:right w:val="single" w:color="auto" w:sz="4" w:space="0"/>
            </w:tcBorders>
            <w:shd w:val="clear" w:color="auto" w:fill="auto"/>
            <w:vAlign w:val="center"/>
          </w:tcPr>
          <w:p w14:paraId="6469D368">
            <w:pPr>
              <w:keepNext w:val="0"/>
              <w:keepLines w:val="0"/>
              <w:widowControl w:val="0"/>
              <w:suppressLineNumbers w:val="0"/>
              <w:spacing w:before="0" w:beforeAutospacing="0" w:after="0" w:afterAutospacing="0"/>
              <w:ind w:left="0" w:right="0" w:firstLine="480"/>
              <w:jc w:val="both"/>
              <w:rPr>
                <w:rFonts w:hint="eastAsia" w:ascii="仿宋" w:hAnsi="仿宋" w:eastAsia="仿宋" w:cs="Times New Roman"/>
                <w:color w:val="000000"/>
                <w:sz w:val="24"/>
                <w:szCs w:val="24"/>
                <w:highlight w:val="none"/>
              </w:rPr>
            </w:pPr>
            <w:r>
              <w:rPr>
                <w:rFonts w:hint="eastAsia" w:ascii="仿宋" w:hAnsi="仿宋" w:eastAsia="仿宋" w:cs="仿宋"/>
                <w:color w:val="000000"/>
                <w:sz w:val="24"/>
                <w:szCs w:val="24"/>
                <w:highlight w:val="none"/>
                <w:lang w:val="en-US" w:eastAsia="zh-CN" w:bidi="ar"/>
              </w:rPr>
              <w:t>备注</w:t>
            </w:r>
          </w:p>
        </w:tc>
      </w:tr>
      <w:tr w14:paraId="0AC749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813" w:type="dxa"/>
            <w:tcBorders>
              <w:top w:val="single" w:color="auto" w:sz="4" w:space="0"/>
              <w:left w:val="single" w:color="auto" w:sz="4" w:space="0"/>
              <w:bottom w:val="single" w:color="auto" w:sz="4" w:space="0"/>
              <w:right w:val="single" w:color="auto" w:sz="4" w:space="0"/>
            </w:tcBorders>
            <w:shd w:val="clear" w:color="auto" w:fill="auto"/>
            <w:vAlign w:val="top"/>
          </w:tcPr>
          <w:p w14:paraId="7C40EEE4">
            <w:pPr>
              <w:keepNext w:val="0"/>
              <w:keepLines w:val="0"/>
              <w:widowControl w:val="0"/>
              <w:suppressLineNumbers w:val="0"/>
              <w:spacing w:before="0" w:beforeAutospacing="0" w:after="0" w:afterAutospacing="0"/>
              <w:ind w:left="0" w:leftChars="0" w:right="0" w:rightChars="0"/>
              <w:jc w:val="center"/>
              <w:rPr>
                <w:rFonts w:hint="eastAsia" w:ascii="仿宋" w:hAnsi="仿宋" w:eastAsia="仿宋" w:cs="Times New Roman"/>
                <w:color w:val="000000"/>
                <w:sz w:val="24"/>
                <w:szCs w:val="24"/>
                <w:highlight w:val="none"/>
              </w:rPr>
            </w:pPr>
            <w:r>
              <w:rPr>
                <w:rFonts w:hint="eastAsia" w:ascii="仿宋" w:hAnsi="仿宋" w:eastAsia="仿宋" w:cs="仿宋"/>
                <w:color w:val="000000"/>
                <w:sz w:val="24"/>
                <w:szCs w:val="24"/>
                <w:highlight w:val="none"/>
                <w:lang w:val="en-US" w:eastAsia="zh-CN" w:bidi="ar"/>
              </w:rPr>
              <w:t>1</w:t>
            </w:r>
          </w:p>
        </w:tc>
        <w:tc>
          <w:tcPr>
            <w:tcW w:w="1333" w:type="dxa"/>
            <w:tcBorders>
              <w:top w:val="single" w:color="auto" w:sz="4" w:space="0"/>
              <w:left w:val="nil"/>
              <w:bottom w:val="single" w:color="auto" w:sz="4" w:space="0"/>
              <w:right w:val="single" w:color="auto" w:sz="4" w:space="0"/>
            </w:tcBorders>
            <w:shd w:val="clear" w:color="auto" w:fill="auto"/>
            <w:vAlign w:val="top"/>
          </w:tcPr>
          <w:p w14:paraId="1CEE729C">
            <w:pPr>
              <w:keepNext w:val="0"/>
              <w:keepLines w:val="0"/>
              <w:widowControl w:val="0"/>
              <w:suppressLineNumbers w:val="0"/>
              <w:spacing w:before="0" w:beforeAutospacing="0" w:after="0" w:afterAutospacing="0"/>
              <w:ind w:left="0" w:leftChars="0" w:right="0" w:rightChars="0"/>
              <w:jc w:val="center"/>
              <w:rPr>
                <w:rFonts w:hint="eastAsia" w:ascii="仿宋" w:hAnsi="仿宋" w:eastAsia="仿宋" w:cs="Times New Roman"/>
                <w:color w:val="000000"/>
                <w:sz w:val="24"/>
                <w:szCs w:val="24"/>
                <w:highlight w:val="none"/>
              </w:rPr>
            </w:pPr>
            <w:r>
              <w:rPr>
                <w:rFonts w:hint="eastAsia" w:ascii="仿宋" w:hAnsi="仿宋" w:eastAsia="仿宋" w:cs="Times New Roman"/>
                <w:color w:val="000000"/>
                <w:sz w:val="24"/>
                <w:szCs w:val="24"/>
                <w:highlight w:val="none"/>
                <w:lang w:val="en-US" w:eastAsia="zh-CN"/>
              </w:rPr>
              <w:t>排水量</w:t>
            </w:r>
          </w:p>
        </w:tc>
        <w:tc>
          <w:tcPr>
            <w:tcW w:w="3161" w:type="dxa"/>
            <w:tcBorders>
              <w:top w:val="single" w:color="auto" w:sz="4" w:space="0"/>
              <w:left w:val="nil"/>
              <w:bottom w:val="single" w:color="auto" w:sz="4" w:space="0"/>
              <w:right w:val="single" w:color="auto" w:sz="4" w:space="0"/>
            </w:tcBorders>
            <w:shd w:val="clear" w:color="auto" w:fill="auto"/>
            <w:vAlign w:val="top"/>
          </w:tcPr>
          <w:p w14:paraId="1A1744AF">
            <w:pPr>
              <w:keepNext w:val="0"/>
              <w:keepLines w:val="0"/>
              <w:widowControl w:val="0"/>
              <w:suppressLineNumbers w:val="0"/>
              <w:spacing w:before="0" w:beforeAutospacing="0" w:after="0" w:afterAutospacing="0"/>
              <w:ind w:left="0" w:right="0"/>
              <w:jc w:val="center"/>
              <w:rPr>
                <w:rFonts w:hint="eastAsia" w:ascii="仿宋" w:hAnsi="仿宋" w:eastAsia="仿宋" w:cs="Times New Roman"/>
                <w:color w:val="000000"/>
                <w:sz w:val="24"/>
                <w:szCs w:val="24"/>
                <w:highlight w:val="none"/>
              </w:rPr>
            </w:pPr>
            <w:r>
              <w:rPr>
                <w:rFonts w:hint="eastAsia" w:ascii="仿宋" w:hAnsi="仿宋" w:eastAsia="仿宋" w:cs="Times New Roman"/>
                <w:color w:val="000000"/>
                <w:sz w:val="24"/>
                <w:szCs w:val="24"/>
                <w:highlight w:val="none"/>
                <w:lang w:val="en-US" w:eastAsia="zh-CN"/>
              </w:rPr>
              <w:t>1.排水量：≥230m³/h</w:t>
            </w:r>
          </w:p>
          <w:p w14:paraId="62E40BE0">
            <w:pPr>
              <w:keepNext w:val="0"/>
              <w:keepLines w:val="0"/>
              <w:widowControl w:val="0"/>
              <w:suppressLineNumbers w:val="0"/>
              <w:spacing w:before="0" w:beforeAutospacing="0" w:after="0" w:afterAutospacing="0"/>
              <w:ind w:left="0" w:leftChars="0" w:right="0" w:rightChars="0"/>
              <w:jc w:val="center"/>
              <w:rPr>
                <w:rFonts w:hint="eastAsia" w:ascii="仿宋" w:hAnsi="仿宋" w:eastAsia="仿宋" w:cs="Times New Roman"/>
                <w:color w:val="000000"/>
                <w:sz w:val="24"/>
                <w:szCs w:val="24"/>
                <w:highlight w:val="none"/>
              </w:rPr>
            </w:pPr>
          </w:p>
        </w:tc>
        <w:tc>
          <w:tcPr>
            <w:tcW w:w="2247" w:type="dxa"/>
            <w:tcBorders>
              <w:top w:val="single" w:color="auto" w:sz="4" w:space="0"/>
              <w:left w:val="nil"/>
              <w:bottom w:val="single" w:color="auto" w:sz="4" w:space="0"/>
              <w:right w:val="single" w:color="auto" w:sz="4" w:space="0"/>
            </w:tcBorders>
            <w:shd w:val="clear" w:color="auto" w:fill="auto"/>
            <w:vAlign w:val="top"/>
          </w:tcPr>
          <w:p w14:paraId="3FA1313B">
            <w:pPr>
              <w:keepNext w:val="0"/>
              <w:keepLines w:val="0"/>
              <w:widowControl w:val="0"/>
              <w:suppressLineNumbers w:val="0"/>
              <w:spacing w:before="0" w:beforeAutospacing="0" w:after="0" w:afterAutospacing="0"/>
              <w:ind w:left="0" w:right="0" w:firstLine="480"/>
              <w:jc w:val="both"/>
              <w:rPr>
                <w:rFonts w:hint="eastAsia" w:ascii="仿宋" w:hAnsi="仿宋" w:eastAsia="仿宋" w:cs="Times New Roman"/>
                <w:color w:val="000000"/>
                <w:sz w:val="24"/>
                <w:szCs w:val="24"/>
                <w:highlight w:val="none"/>
              </w:rPr>
            </w:pPr>
          </w:p>
        </w:tc>
        <w:tc>
          <w:tcPr>
            <w:tcW w:w="1059" w:type="dxa"/>
            <w:tcBorders>
              <w:top w:val="single" w:color="auto" w:sz="4" w:space="0"/>
              <w:left w:val="nil"/>
              <w:bottom w:val="single" w:color="auto" w:sz="4" w:space="0"/>
              <w:right w:val="single" w:color="auto" w:sz="4" w:space="0"/>
            </w:tcBorders>
            <w:shd w:val="clear" w:color="auto" w:fill="auto"/>
            <w:vAlign w:val="top"/>
          </w:tcPr>
          <w:p w14:paraId="598D41A6">
            <w:pPr>
              <w:keepNext w:val="0"/>
              <w:keepLines w:val="0"/>
              <w:widowControl w:val="0"/>
              <w:suppressLineNumbers w:val="0"/>
              <w:spacing w:before="0" w:beforeAutospacing="0" w:after="0" w:afterAutospacing="0"/>
              <w:ind w:left="0" w:right="0" w:firstLine="480"/>
              <w:jc w:val="both"/>
              <w:rPr>
                <w:rFonts w:hint="eastAsia" w:ascii="仿宋" w:hAnsi="仿宋" w:eastAsia="仿宋" w:cs="Times New Roman"/>
                <w:color w:val="000000"/>
                <w:sz w:val="24"/>
                <w:szCs w:val="24"/>
                <w:highlight w:val="none"/>
              </w:rPr>
            </w:pPr>
          </w:p>
        </w:tc>
        <w:tc>
          <w:tcPr>
            <w:tcW w:w="956" w:type="dxa"/>
            <w:tcBorders>
              <w:top w:val="single" w:color="auto" w:sz="4" w:space="0"/>
              <w:left w:val="nil"/>
              <w:bottom w:val="single" w:color="auto" w:sz="4" w:space="0"/>
              <w:right w:val="single" w:color="auto" w:sz="4" w:space="0"/>
            </w:tcBorders>
            <w:shd w:val="clear" w:color="auto" w:fill="auto"/>
            <w:vAlign w:val="top"/>
          </w:tcPr>
          <w:p w14:paraId="36562076">
            <w:pPr>
              <w:keepNext w:val="0"/>
              <w:keepLines w:val="0"/>
              <w:widowControl w:val="0"/>
              <w:suppressLineNumbers w:val="0"/>
              <w:spacing w:before="0" w:beforeAutospacing="0" w:after="0" w:afterAutospacing="0"/>
              <w:ind w:left="0" w:right="0" w:firstLine="480"/>
              <w:jc w:val="both"/>
              <w:rPr>
                <w:rFonts w:hint="eastAsia" w:ascii="仿宋" w:hAnsi="仿宋" w:eastAsia="仿宋" w:cs="Times New Roman"/>
                <w:color w:val="000000"/>
                <w:sz w:val="24"/>
                <w:szCs w:val="24"/>
                <w:highlight w:val="none"/>
              </w:rPr>
            </w:pPr>
          </w:p>
        </w:tc>
      </w:tr>
      <w:tr w14:paraId="158B32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813" w:type="dxa"/>
            <w:tcBorders>
              <w:top w:val="single" w:color="auto" w:sz="4" w:space="0"/>
              <w:left w:val="single" w:color="auto" w:sz="4" w:space="0"/>
              <w:bottom w:val="single" w:color="auto" w:sz="4" w:space="0"/>
              <w:right w:val="single" w:color="auto" w:sz="4" w:space="0"/>
            </w:tcBorders>
            <w:shd w:val="clear" w:color="auto" w:fill="auto"/>
            <w:vAlign w:val="top"/>
          </w:tcPr>
          <w:p w14:paraId="6FB899E9">
            <w:pPr>
              <w:keepNext w:val="0"/>
              <w:keepLines w:val="0"/>
              <w:widowControl w:val="0"/>
              <w:suppressLineNumbers w:val="0"/>
              <w:spacing w:before="0" w:beforeAutospacing="0" w:after="0" w:afterAutospacing="0"/>
              <w:ind w:left="0" w:leftChars="0" w:right="0" w:rightChars="0"/>
              <w:jc w:val="center"/>
              <w:rPr>
                <w:rFonts w:hint="eastAsia" w:ascii="仿宋" w:hAnsi="仿宋" w:eastAsia="仿宋" w:cs="Times New Roman"/>
                <w:color w:val="000000"/>
                <w:sz w:val="24"/>
                <w:szCs w:val="24"/>
                <w:highlight w:val="none"/>
              </w:rPr>
            </w:pPr>
            <w:r>
              <w:rPr>
                <w:rFonts w:hint="eastAsia" w:ascii="仿宋" w:hAnsi="仿宋" w:eastAsia="仿宋" w:cs="仿宋"/>
                <w:color w:val="000000"/>
                <w:sz w:val="24"/>
                <w:szCs w:val="24"/>
                <w:highlight w:val="none"/>
                <w:lang w:val="en-US" w:eastAsia="zh-CN" w:bidi="ar"/>
              </w:rPr>
              <w:t>2</w:t>
            </w:r>
          </w:p>
        </w:tc>
        <w:tc>
          <w:tcPr>
            <w:tcW w:w="1333" w:type="dxa"/>
            <w:tcBorders>
              <w:top w:val="single" w:color="auto" w:sz="4" w:space="0"/>
              <w:left w:val="nil"/>
              <w:bottom w:val="single" w:color="auto" w:sz="4" w:space="0"/>
              <w:right w:val="single" w:color="auto" w:sz="4" w:space="0"/>
            </w:tcBorders>
            <w:shd w:val="clear" w:color="auto" w:fill="auto"/>
            <w:vAlign w:val="top"/>
          </w:tcPr>
          <w:p w14:paraId="20CF414D">
            <w:pPr>
              <w:keepNext w:val="0"/>
              <w:keepLines w:val="0"/>
              <w:widowControl w:val="0"/>
              <w:suppressLineNumbers w:val="0"/>
              <w:spacing w:before="0" w:beforeAutospacing="0" w:after="0" w:afterAutospacing="0"/>
              <w:ind w:left="0" w:leftChars="0" w:right="0" w:rightChars="0"/>
              <w:jc w:val="center"/>
              <w:rPr>
                <w:rFonts w:hint="eastAsia" w:ascii="仿宋" w:hAnsi="仿宋" w:eastAsia="仿宋" w:cs="Times New Roman"/>
                <w:color w:val="000000"/>
                <w:sz w:val="24"/>
                <w:szCs w:val="24"/>
                <w:highlight w:val="none"/>
              </w:rPr>
            </w:pPr>
            <w:r>
              <w:rPr>
                <w:rFonts w:hint="eastAsia" w:ascii="仿宋" w:hAnsi="仿宋" w:eastAsia="仿宋" w:cs="Times New Roman"/>
                <w:color w:val="000000"/>
                <w:sz w:val="24"/>
                <w:szCs w:val="24"/>
                <w:highlight w:val="none"/>
                <w:lang w:val="en-US" w:eastAsia="zh-CN"/>
              </w:rPr>
              <w:t>最高扬程</w:t>
            </w:r>
          </w:p>
        </w:tc>
        <w:tc>
          <w:tcPr>
            <w:tcW w:w="3161" w:type="dxa"/>
            <w:tcBorders>
              <w:top w:val="single" w:color="auto" w:sz="4" w:space="0"/>
              <w:left w:val="nil"/>
              <w:bottom w:val="single" w:color="auto" w:sz="4" w:space="0"/>
              <w:right w:val="single" w:color="auto" w:sz="4" w:space="0"/>
            </w:tcBorders>
            <w:shd w:val="clear" w:color="auto" w:fill="auto"/>
            <w:vAlign w:val="top"/>
          </w:tcPr>
          <w:p w14:paraId="55725014">
            <w:pPr>
              <w:keepNext w:val="0"/>
              <w:keepLines w:val="0"/>
              <w:widowControl w:val="0"/>
              <w:suppressLineNumbers w:val="0"/>
              <w:spacing w:before="0" w:beforeAutospacing="0" w:after="0" w:afterAutospacing="0"/>
              <w:ind w:left="0" w:right="0"/>
              <w:jc w:val="center"/>
              <w:rPr>
                <w:rFonts w:hint="eastAsia" w:ascii="仿宋" w:hAnsi="仿宋" w:eastAsia="仿宋" w:cs="Times New Roman"/>
                <w:color w:val="000000"/>
                <w:sz w:val="24"/>
                <w:szCs w:val="24"/>
                <w:highlight w:val="none"/>
              </w:rPr>
            </w:pPr>
            <w:r>
              <w:rPr>
                <w:rFonts w:hint="eastAsia" w:ascii="仿宋" w:hAnsi="仿宋" w:eastAsia="仿宋" w:cs="Times New Roman"/>
                <w:color w:val="000000"/>
                <w:sz w:val="24"/>
                <w:szCs w:val="24"/>
                <w:highlight w:val="none"/>
                <w:lang w:val="en-US" w:eastAsia="zh-CN"/>
              </w:rPr>
              <w:t>2.最高扬程：≥25M</w:t>
            </w:r>
          </w:p>
          <w:p w14:paraId="753B380D">
            <w:pPr>
              <w:keepNext w:val="0"/>
              <w:keepLines w:val="0"/>
              <w:widowControl w:val="0"/>
              <w:suppressLineNumbers w:val="0"/>
              <w:spacing w:before="0" w:beforeAutospacing="0" w:after="0" w:afterAutospacing="0"/>
              <w:ind w:left="0" w:leftChars="0" w:right="0" w:rightChars="0"/>
              <w:jc w:val="center"/>
              <w:rPr>
                <w:rFonts w:hint="eastAsia" w:ascii="仿宋" w:hAnsi="仿宋" w:eastAsia="仿宋" w:cs="Times New Roman"/>
                <w:color w:val="000000"/>
                <w:sz w:val="24"/>
                <w:szCs w:val="24"/>
                <w:highlight w:val="none"/>
              </w:rPr>
            </w:pPr>
          </w:p>
        </w:tc>
        <w:tc>
          <w:tcPr>
            <w:tcW w:w="2247" w:type="dxa"/>
            <w:tcBorders>
              <w:top w:val="single" w:color="auto" w:sz="4" w:space="0"/>
              <w:left w:val="nil"/>
              <w:bottom w:val="single" w:color="auto" w:sz="4" w:space="0"/>
              <w:right w:val="single" w:color="auto" w:sz="4" w:space="0"/>
            </w:tcBorders>
            <w:shd w:val="clear" w:color="auto" w:fill="auto"/>
            <w:vAlign w:val="top"/>
          </w:tcPr>
          <w:p w14:paraId="3B2F3A97">
            <w:pPr>
              <w:keepNext w:val="0"/>
              <w:keepLines w:val="0"/>
              <w:widowControl w:val="0"/>
              <w:suppressLineNumbers w:val="0"/>
              <w:spacing w:before="0" w:beforeAutospacing="0" w:after="0" w:afterAutospacing="0"/>
              <w:ind w:left="0" w:right="0" w:firstLine="480"/>
              <w:jc w:val="both"/>
              <w:rPr>
                <w:rFonts w:hint="eastAsia" w:ascii="仿宋" w:hAnsi="仿宋" w:eastAsia="仿宋" w:cs="Times New Roman"/>
                <w:color w:val="000000"/>
                <w:sz w:val="24"/>
                <w:szCs w:val="24"/>
                <w:highlight w:val="none"/>
              </w:rPr>
            </w:pPr>
          </w:p>
        </w:tc>
        <w:tc>
          <w:tcPr>
            <w:tcW w:w="1059" w:type="dxa"/>
            <w:tcBorders>
              <w:top w:val="single" w:color="auto" w:sz="4" w:space="0"/>
              <w:left w:val="nil"/>
              <w:bottom w:val="single" w:color="auto" w:sz="4" w:space="0"/>
              <w:right w:val="single" w:color="auto" w:sz="4" w:space="0"/>
            </w:tcBorders>
            <w:shd w:val="clear" w:color="auto" w:fill="auto"/>
            <w:vAlign w:val="top"/>
          </w:tcPr>
          <w:p w14:paraId="6BAF2F1D">
            <w:pPr>
              <w:keepNext w:val="0"/>
              <w:keepLines w:val="0"/>
              <w:widowControl w:val="0"/>
              <w:suppressLineNumbers w:val="0"/>
              <w:spacing w:before="0" w:beforeAutospacing="0" w:after="0" w:afterAutospacing="0"/>
              <w:ind w:left="0" w:right="0" w:firstLine="480"/>
              <w:jc w:val="both"/>
              <w:rPr>
                <w:rFonts w:hint="eastAsia" w:ascii="仿宋" w:hAnsi="仿宋" w:eastAsia="仿宋" w:cs="Times New Roman"/>
                <w:color w:val="000000"/>
                <w:sz w:val="24"/>
                <w:szCs w:val="24"/>
                <w:highlight w:val="none"/>
              </w:rPr>
            </w:pPr>
          </w:p>
        </w:tc>
        <w:tc>
          <w:tcPr>
            <w:tcW w:w="956" w:type="dxa"/>
            <w:tcBorders>
              <w:top w:val="single" w:color="auto" w:sz="4" w:space="0"/>
              <w:left w:val="nil"/>
              <w:bottom w:val="single" w:color="auto" w:sz="4" w:space="0"/>
              <w:right w:val="single" w:color="auto" w:sz="4" w:space="0"/>
            </w:tcBorders>
            <w:shd w:val="clear" w:color="auto" w:fill="auto"/>
            <w:vAlign w:val="top"/>
          </w:tcPr>
          <w:p w14:paraId="6398CD0D">
            <w:pPr>
              <w:keepNext w:val="0"/>
              <w:keepLines w:val="0"/>
              <w:widowControl w:val="0"/>
              <w:suppressLineNumbers w:val="0"/>
              <w:spacing w:before="0" w:beforeAutospacing="0" w:after="0" w:afterAutospacing="0"/>
              <w:ind w:left="0" w:right="0" w:firstLine="480"/>
              <w:jc w:val="both"/>
              <w:rPr>
                <w:rFonts w:hint="eastAsia" w:ascii="仿宋" w:hAnsi="仿宋" w:eastAsia="仿宋" w:cs="Times New Roman"/>
                <w:color w:val="000000"/>
                <w:sz w:val="24"/>
                <w:szCs w:val="24"/>
                <w:highlight w:val="none"/>
              </w:rPr>
            </w:pPr>
          </w:p>
        </w:tc>
      </w:tr>
      <w:tr w14:paraId="3BD254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813" w:type="dxa"/>
            <w:tcBorders>
              <w:top w:val="single" w:color="auto" w:sz="4" w:space="0"/>
              <w:left w:val="single" w:color="auto" w:sz="4" w:space="0"/>
              <w:bottom w:val="single" w:color="auto" w:sz="4" w:space="0"/>
              <w:right w:val="single" w:color="auto" w:sz="4" w:space="0"/>
            </w:tcBorders>
            <w:shd w:val="clear" w:color="auto" w:fill="auto"/>
            <w:vAlign w:val="top"/>
          </w:tcPr>
          <w:p w14:paraId="1C9645FB">
            <w:pPr>
              <w:keepNext w:val="0"/>
              <w:keepLines w:val="0"/>
              <w:widowControl w:val="0"/>
              <w:suppressLineNumbers w:val="0"/>
              <w:spacing w:before="0" w:beforeAutospacing="0" w:after="0" w:afterAutospacing="0"/>
              <w:ind w:left="0" w:leftChars="0" w:right="0" w:rightChars="0"/>
              <w:jc w:val="center"/>
              <w:rPr>
                <w:rFonts w:hint="eastAsia" w:ascii="仿宋" w:hAnsi="仿宋" w:eastAsia="仿宋" w:cs="Times New Roman"/>
                <w:color w:val="000000"/>
                <w:sz w:val="24"/>
                <w:szCs w:val="24"/>
                <w:highlight w:val="none"/>
              </w:rPr>
            </w:pPr>
            <w:r>
              <w:rPr>
                <w:rFonts w:hint="eastAsia" w:ascii="仿宋" w:hAnsi="仿宋" w:eastAsia="仿宋" w:cs="仿宋"/>
                <w:color w:val="000000"/>
                <w:sz w:val="24"/>
                <w:szCs w:val="24"/>
                <w:highlight w:val="none"/>
                <w:lang w:val="en-US" w:eastAsia="zh-CN" w:bidi="ar"/>
              </w:rPr>
              <w:t>3</w:t>
            </w:r>
          </w:p>
        </w:tc>
        <w:tc>
          <w:tcPr>
            <w:tcW w:w="1333" w:type="dxa"/>
            <w:tcBorders>
              <w:top w:val="single" w:color="auto" w:sz="4" w:space="0"/>
              <w:left w:val="nil"/>
              <w:bottom w:val="single" w:color="auto" w:sz="4" w:space="0"/>
              <w:right w:val="single" w:color="auto" w:sz="4" w:space="0"/>
            </w:tcBorders>
            <w:shd w:val="clear" w:color="auto" w:fill="auto"/>
            <w:vAlign w:val="top"/>
          </w:tcPr>
          <w:p w14:paraId="11936FDE">
            <w:pPr>
              <w:keepNext w:val="0"/>
              <w:keepLines w:val="0"/>
              <w:widowControl w:val="0"/>
              <w:suppressLineNumbers w:val="0"/>
              <w:spacing w:before="0" w:beforeAutospacing="0" w:after="0" w:afterAutospacing="0"/>
              <w:ind w:left="0" w:leftChars="0" w:right="0" w:rightChars="0"/>
              <w:jc w:val="center"/>
              <w:rPr>
                <w:rFonts w:hint="eastAsia" w:ascii="仿宋" w:hAnsi="仿宋" w:eastAsia="仿宋" w:cs="Times New Roman"/>
                <w:color w:val="000000"/>
                <w:sz w:val="24"/>
                <w:szCs w:val="24"/>
                <w:highlight w:val="none"/>
              </w:rPr>
            </w:pPr>
            <w:r>
              <w:rPr>
                <w:rFonts w:hint="eastAsia" w:ascii="仿宋" w:hAnsi="仿宋" w:eastAsia="仿宋" w:cs="Times New Roman"/>
                <w:color w:val="000000"/>
                <w:sz w:val="24"/>
                <w:szCs w:val="24"/>
                <w:highlight w:val="none"/>
                <w:lang w:val="en-US" w:eastAsia="zh-CN"/>
              </w:rPr>
              <w:t>口径</w:t>
            </w:r>
          </w:p>
        </w:tc>
        <w:tc>
          <w:tcPr>
            <w:tcW w:w="3161" w:type="dxa"/>
            <w:tcBorders>
              <w:top w:val="single" w:color="auto" w:sz="4" w:space="0"/>
              <w:left w:val="nil"/>
              <w:bottom w:val="single" w:color="auto" w:sz="4" w:space="0"/>
              <w:right w:val="single" w:color="auto" w:sz="4" w:space="0"/>
            </w:tcBorders>
            <w:shd w:val="clear" w:color="auto" w:fill="auto"/>
            <w:vAlign w:val="top"/>
          </w:tcPr>
          <w:p w14:paraId="68AD3F31">
            <w:pPr>
              <w:keepNext w:val="0"/>
              <w:keepLines w:val="0"/>
              <w:widowControl w:val="0"/>
              <w:suppressLineNumbers w:val="0"/>
              <w:spacing w:before="0" w:beforeAutospacing="0" w:after="0" w:afterAutospacing="0"/>
              <w:ind w:left="0" w:right="0"/>
              <w:jc w:val="center"/>
              <w:rPr>
                <w:rFonts w:hint="eastAsia" w:ascii="仿宋" w:hAnsi="仿宋" w:eastAsia="仿宋" w:cs="Times New Roman"/>
                <w:color w:val="000000"/>
                <w:sz w:val="24"/>
                <w:szCs w:val="24"/>
                <w:highlight w:val="none"/>
              </w:rPr>
            </w:pPr>
            <w:r>
              <w:rPr>
                <w:rFonts w:hint="eastAsia" w:ascii="仿宋" w:hAnsi="仿宋" w:eastAsia="仿宋" w:cs="Times New Roman"/>
                <w:color w:val="000000"/>
                <w:sz w:val="24"/>
                <w:szCs w:val="24"/>
                <w:highlight w:val="none"/>
                <w:lang w:val="en-US" w:eastAsia="zh-CN"/>
              </w:rPr>
              <w:t>3.口径：≥4寸</w:t>
            </w:r>
          </w:p>
          <w:p w14:paraId="21C6A751">
            <w:pPr>
              <w:keepNext w:val="0"/>
              <w:keepLines w:val="0"/>
              <w:widowControl w:val="0"/>
              <w:suppressLineNumbers w:val="0"/>
              <w:spacing w:before="0" w:beforeAutospacing="0" w:after="0" w:afterAutospacing="0"/>
              <w:ind w:left="0" w:leftChars="0" w:right="0" w:rightChars="0"/>
              <w:jc w:val="center"/>
              <w:rPr>
                <w:rFonts w:hint="eastAsia" w:ascii="仿宋" w:hAnsi="仿宋" w:eastAsia="仿宋" w:cs="Times New Roman"/>
                <w:color w:val="000000"/>
                <w:sz w:val="24"/>
                <w:szCs w:val="24"/>
                <w:highlight w:val="none"/>
              </w:rPr>
            </w:pPr>
          </w:p>
        </w:tc>
        <w:tc>
          <w:tcPr>
            <w:tcW w:w="2247" w:type="dxa"/>
            <w:tcBorders>
              <w:top w:val="single" w:color="auto" w:sz="4" w:space="0"/>
              <w:left w:val="nil"/>
              <w:bottom w:val="single" w:color="auto" w:sz="4" w:space="0"/>
              <w:right w:val="single" w:color="auto" w:sz="4" w:space="0"/>
            </w:tcBorders>
            <w:shd w:val="clear" w:color="auto" w:fill="auto"/>
            <w:vAlign w:val="top"/>
          </w:tcPr>
          <w:p w14:paraId="7163D5E0">
            <w:pPr>
              <w:keepNext w:val="0"/>
              <w:keepLines w:val="0"/>
              <w:widowControl w:val="0"/>
              <w:suppressLineNumbers w:val="0"/>
              <w:spacing w:before="0" w:beforeAutospacing="0" w:after="0" w:afterAutospacing="0"/>
              <w:ind w:left="0" w:right="0" w:firstLine="480"/>
              <w:jc w:val="both"/>
              <w:rPr>
                <w:rFonts w:hint="eastAsia" w:ascii="仿宋" w:hAnsi="仿宋" w:eastAsia="仿宋" w:cs="Times New Roman"/>
                <w:color w:val="000000"/>
                <w:sz w:val="24"/>
                <w:szCs w:val="24"/>
                <w:highlight w:val="none"/>
              </w:rPr>
            </w:pPr>
          </w:p>
        </w:tc>
        <w:tc>
          <w:tcPr>
            <w:tcW w:w="1059" w:type="dxa"/>
            <w:tcBorders>
              <w:top w:val="single" w:color="auto" w:sz="4" w:space="0"/>
              <w:left w:val="nil"/>
              <w:bottom w:val="single" w:color="auto" w:sz="4" w:space="0"/>
              <w:right w:val="single" w:color="auto" w:sz="4" w:space="0"/>
            </w:tcBorders>
            <w:shd w:val="clear" w:color="auto" w:fill="auto"/>
            <w:vAlign w:val="top"/>
          </w:tcPr>
          <w:p w14:paraId="351B0E0E">
            <w:pPr>
              <w:keepNext w:val="0"/>
              <w:keepLines w:val="0"/>
              <w:widowControl w:val="0"/>
              <w:suppressLineNumbers w:val="0"/>
              <w:spacing w:before="0" w:beforeAutospacing="0" w:after="0" w:afterAutospacing="0"/>
              <w:ind w:left="0" w:right="0" w:firstLine="480"/>
              <w:jc w:val="both"/>
              <w:rPr>
                <w:rFonts w:hint="eastAsia" w:ascii="仿宋" w:hAnsi="仿宋" w:eastAsia="仿宋" w:cs="Times New Roman"/>
                <w:color w:val="000000"/>
                <w:sz w:val="24"/>
                <w:szCs w:val="24"/>
                <w:highlight w:val="none"/>
              </w:rPr>
            </w:pPr>
          </w:p>
        </w:tc>
        <w:tc>
          <w:tcPr>
            <w:tcW w:w="956" w:type="dxa"/>
            <w:tcBorders>
              <w:top w:val="single" w:color="auto" w:sz="4" w:space="0"/>
              <w:left w:val="nil"/>
              <w:bottom w:val="single" w:color="auto" w:sz="4" w:space="0"/>
              <w:right w:val="single" w:color="auto" w:sz="4" w:space="0"/>
            </w:tcBorders>
            <w:shd w:val="clear" w:color="auto" w:fill="auto"/>
            <w:vAlign w:val="top"/>
          </w:tcPr>
          <w:p w14:paraId="381D3B6E">
            <w:pPr>
              <w:keepNext w:val="0"/>
              <w:keepLines w:val="0"/>
              <w:widowControl w:val="0"/>
              <w:suppressLineNumbers w:val="0"/>
              <w:spacing w:before="0" w:beforeAutospacing="0" w:after="0" w:afterAutospacing="0"/>
              <w:ind w:left="0" w:right="0" w:firstLine="480"/>
              <w:jc w:val="both"/>
              <w:rPr>
                <w:rFonts w:hint="eastAsia" w:ascii="仿宋" w:hAnsi="仿宋" w:eastAsia="仿宋" w:cs="Times New Roman"/>
                <w:color w:val="000000"/>
                <w:sz w:val="24"/>
                <w:szCs w:val="24"/>
                <w:highlight w:val="none"/>
              </w:rPr>
            </w:pPr>
          </w:p>
        </w:tc>
      </w:tr>
      <w:tr w14:paraId="15AF82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813" w:type="dxa"/>
            <w:tcBorders>
              <w:top w:val="single" w:color="auto" w:sz="4" w:space="0"/>
              <w:left w:val="single" w:color="auto" w:sz="4" w:space="0"/>
              <w:bottom w:val="single" w:color="auto" w:sz="4" w:space="0"/>
              <w:right w:val="single" w:color="auto" w:sz="4" w:space="0"/>
            </w:tcBorders>
            <w:shd w:val="clear" w:color="auto" w:fill="auto"/>
            <w:vAlign w:val="top"/>
          </w:tcPr>
          <w:p w14:paraId="787C6CE6">
            <w:pPr>
              <w:keepNext w:val="0"/>
              <w:keepLines w:val="0"/>
              <w:widowControl w:val="0"/>
              <w:suppressLineNumbers w:val="0"/>
              <w:spacing w:before="0" w:beforeAutospacing="0" w:after="0" w:afterAutospacing="0"/>
              <w:ind w:left="0" w:leftChars="0" w:right="0" w:rightChars="0"/>
              <w:jc w:val="center"/>
              <w:rPr>
                <w:rFonts w:hint="eastAsia" w:ascii="仿宋" w:hAnsi="仿宋" w:eastAsia="仿宋" w:cs="Times New Roman"/>
                <w:color w:val="000000"/>
                <w:sz w:val="24"/>
                <w:szCs w:val="24"/>
                <w:highlight w:val="none"/>
              </w:rPr>
            </w:pPr>
            <w:r>
              <w:rPr>
                <w:rFonts w:hint="eastAsia" w:ascii="仿宋" w:hAnsi="仿宋" w:eastAsia="仿宋" w:cs="仿宋"/>
                <w:color w:val="000000"/>
                <w:sz w:val="24"/>
                <w:szCs w:val="24"/>
                <w:highlight w:val="none"/>
                <w:lang w:val="en-US" w:eastAsia="zh-CN" w:bidi="ar"/>
              </w:rPr>
              <w:t>4</w:t>
            </w:r>
          </w:p>
        </w:tc>
        <w:tc>
          <w:tcPr>
            <w:tcW w:w="1333" w:type="dxa"/>
            <w:tcBorders>
              <w:top w:val="single" w:color="auto" w:sz="4" w:space="0"/>
              <w:left w:val="nil"/>
              <w:bottom w:val="single" w:color="auto" w:sz="4" w:space="0"/>
              <w:right w:val="single" w:color="auto" w:sz="4" w:space="0"/>
            </w:tcBorders>
            <w:shd w:val="clear" w:color="auto" w:fill="auto"/>
            <w:vAlign w:val="top"/>
          </w:tcPr>
          <w:p w14:paraId="7D5586F9">
            <w:pPr>
              <w:keepNext w:val="0"/>
              <w:keepLines w:val="0"/>
              <w:widowControl w:val="0"/>
              <w:suppressLineNumbers w:val="0"/>
              <w:spacing w:before="0" w:beforeAutospacing="0" w:after="0" w:afterAutospacing="0"/>
              <w:ind w:left="0" w:leftChars="0" w:right="0" w:rightChars="0"/>
              <w:jc w:val="center"/>
              <w:rPr>
                <w:rFonts w:hint="eastAsia" w:ascii="仿宋" w:hAnsi="仿宋" w:eastAsia="仿宋" w:cs="Times New Roman"/>
                <w:color w:val="000000"/>
                <w:sz w:val="24"/>
                <w:szCs w:val="24"/>
                <w:highlight w:val="none"/>
              </w:rPr>
            </w:pPr>
            <w:r>
              <w:rPr>
                <w:rFonts w:hint="eastAsia" w:ascii="仿宋" w:hAnsi="仿宋" w:eastAsia="仿宋" w:cs="Times New Roman"/>
                <w:color w:val="000000"/>
                <w:sz w:val="24"/>
                <w:szCs w:val="24"/>
                <w:highlight w:val="none"/>
                <w:lang w:val="en-US" w:eastAsia="zh-CN"/>
              </w:rPr>
              <w:t>液压输入流量</w:t>
            </w:r>
          </w:p>
        </w:tc>
        <w:tc>
          <w:tcPr>
            <w:tcW w:w="3161" w:type="dxa"/>
            <w:tcBorders>
              <w:top w:val="single" w:color="auto" w:sz="4" w:space="0"/>
              <w:left w:val="nil"/>
              <w:bottom w:val="single" w:color="auto" w:sz="4" w:space="0"/>
              <w:right w:val="single" w:color="auto" w:sz="4" w:space="0"/>
            </w:tcBorders>
            <w:shd w:val="clear" w:color="auto" w:fill="auto"/>
            <w:vAlign w:val="top"/>
          </w:tcPr>
          <w:p w14:paraId="67D7F059">
            <w:pPr>
              <w:keepNext w:val="0"/>
              <w:keepLines w:val="0"/>
              <w:widowControl w:val="0"/>
              <w:suppressLineNumbers w:val="0"/>
              <w:spacing w:before="0" w:beforeAutospacing="0" w:after="0" w:afterAutospacing="0"/>
              <w:ind w:left="0" w:right="0"/>
              <w:jc w:val="center"/>
              <w:rPr>
                <w:rFonts w:hint="eastAsia" w:ascii="仿宋" w:hAnsi="仿宋" w:eastAsia="仿宋" w:cs="Times New Roman"/>
                <w:color w:val="000000"/>
                <w:sz w:val="24"/>
                <w:szCs w:val="24"/>
                <w:highlight w:val="none"/>
              </w:rPr>
            </w:pPr>
            <w:r>
              <w:rPr>
                <w:rFonts w:hint="eastAsia" w:ascii="仿宋" w:hAnsi="仿宋" w:eastAsia="仿宋" w:cs="Times New Roman"/>
                <w:color w:val="000000"/>
                <w:sz w:val="24"/>
                <w:szCs w:val="24"/>
                <w:highlight w:val="none"/>
                <w:lang w:val="en-US" w:eastAsia="zh-CN"/>
              </w:rPr>
              <w:t>4.液压输入流量：60-80lpm</w:t>
            </w:r>
          </w:p>
          <w:p w14:paraId="7A5A1CE3">
            <w:pPr>
              <w:keepNext w:val="0"/>
              <w:keepLines w:val="0"/>
              <w:widowControl w:val="0"/>
              <w:suppressLineNumbers w:val="0"/>
              <w:spacing w:before="0" w:beforeAutospacing="0" w:after="0" w:afterAutospacing="0"/>
              <w:ind w:left="0" w:leftChars="0" w:right="0" w:rightChars="0"/>
              <w:jc w:val="center"/>
              <w:rPr>
                <w:rFonts w:hint="eastAsia" w:ascii="仿宋" w:hAnsi="仿宋" w:eastAsia="仿宋" w:cs="Times New Roman"/>
                <w:color w:val="000000"/>
                <w:sz w:val="24"/>
                <w:szCs w:val="24"/>
                <w:highlight w:val="none"/>
              </w:rPr>
            </w:pPr>
          </w:p>
        </w:tc>
        <w:tc>
          <w:tcPr>
            <w:tcW w:w="2247" w:type="dxa"/>
            <w:tcBorders>
              <w:top w:val="single" w:color="auto" w:sz="4" w:space="0"/>
              <w:left w:val="nil"/>
              <w:bottom w:val="single" w:color="auto" w:sz="4" w:space="0"/>
              <w:right w:val="single" w:color="auto" w:sz="4" w:space="0"/>
            </w:tcBorders>
            <w:shd w:val="clear" w:color="auto" w:fill="auto"/>
            <w:vAlign w:val="top"/>
          </w:tcPr>
          <w:p w14:paraId="2D78AC14">
            <w:pPr>
              <w:keepNext w:val="0"/>
              <w:keepLines w:val="0"/>
              <w:widowControl w:val="0"/>
              <w:suppressLineNumbers w:val="0"/>
              <w:spacing w:before="0" w:beforeAutospacing="0" w:after="0" w:afterAutospacing="0"/>
              <w:ind w:left="0" w:right="0" w:firstLine="480"/>
              <w:jc w:val="both"/>
              <w:rPr>
                <w:rFonts w:hint="eastAsia" w:ascii="仿宋" w:hAnsi="仿宋" w:eastAsia="仿宋" w:cs="Times New Roman"/>
                <w:color w:val="000000"/>
                <w:sz w:val="24"/>
                <w:szCs w:val="24"/>
                <w:highlight w:val="none"/>
              </w:rPr>
            </w:pPr>
          </w:p>
        </w:tc>
        <w:tc>
          <w:tcPr>
            <w:tcW w:w="1059" w:type="dxa"/>
            <w:tcBorders>
              <w:top w:val="single" w:color="auto" w:sz="4" w:space="0"/>
              <w:left w:val="nil"/>
              <w:bottom w:val="single" w:color="auto" w:sz="4" w:space="0"/>
              <w:right w:val="single" w:color="auto" w:sz="4" w:space="0"/>
            </w:tcBorders>
            <w:shd w:val="clear" w:color="auto" w:fill="auto"/>
            <w:vAlign w:val="top"/>
          </w:tcPr>
          <w:p w14:paraId="7B1EF768">
            <w:pPr>
              <w:keepNext w:val="0"/>
              <w:keepLines w:val="0"/>
              <w:widowControl w:val="0"/>
              <w:suppressLineNumbers w:val="0"/>
              <w:spacing w:before="0" w:beforeAutospacing="0" w:after="0" w:afterAutospacing="0"/>
              <w:ind w:left="0" w:right="0" w:firstLine="480"/>
              <w:jc w:val="both"/>
              <w:rPr>
                <w:rFonts w:hint="eastAsia" w:ascii="仿宋" w:hAnsi="仿宋" w:eastAsia="仿宋" w:cs="Times New Roman"/>
                <w:color w:val="000000"/>
                <w:sz w:val="24"/>
                <w:szCs w:val="24"/>
                <w:highlight w:val="none"/>
              </w:rPr>
            </w:pPr>
          </w:p>
        </w:tc>
        <w:tc>
          <w:tcPr>
            <w:tcW w:w="956" w:type="dxa"/>
            <w:tcBorders>
              <w:top w:val="single" w:color="auto" w:sz="4" w:space="0"/>
              <w:left w:val="nil"/>
              <w:bottom w:val="single" w:color="auto" w:sz="4" w:space="0"/>
              <w:right w:val="single" w:color="auto" w:sz="4" w:space="0"/>
            </w:tcBorders>
            <w:shd w:val="clear" w:color="auto" w:fill="auto"/>
            <w:vAlign w:val="top"/>
          </w:tcPr>
          <w:p w14:paraId="6915A308">
            <w:pPr>
              <w:keepNext w:val="0"/>
              <w:keepLines w:val="0"/>
              <w:widowControl w:val="0"/>
              <w:suppressLineNumbers w:val="0"/>
              <w:spacing w:before="0" w:beforeAutospacing="0" w:after="0" w:afterAutospacing="0"/>
              <w:ind w:left="0" w:right="0" w:firstLine="480"/>
              <w:jc w:val="both"/>
              <w:rPr>
                <w:rFonts w:hint="eastAsia" w:ascii="仿宋" w:hAnsi="仿宋" w:eastAsia="仿宋" w:cs="Times New Roman"/>
                <w:color w:val="000000"/>
                <w:sz w:val="24"/>
                <w:szCs w:val="24"/>
                <w:highlight w:val="none"/>
              </w:rPr>
            </w:pPr>
          </w:p>
        </w:tc>
      </w:tr>
      <w:tr w14:paraId="2589E3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813" w:type="dxa"/>
            <w:tcBorders>
              <w:top w:val="single" w:color="auto" w:sz="4" w:space="0"/>
              <w:left w:val="single" w:color="auto" w:sz="4" w:space="0"/>
              <w:bottom w:val="single" w:color="auto" w:sz="4" w:space="0"/>
              <w:right w:val="single" w:color="auto" w:sz="4" w:space="0"/>
            </w:tcBorders>
            <w:shd w:val="clear" w:color="auto" w:fill="auto"/>
            <w:vAlign w:val="top"/>
          </w:tcPr>
          <w:p w14:paraId="23058A3D">
            <w:pPr>
              <w:keepNext w:val="0"/>
              <w:keepLines w:val="0"/>
              <w:widowControl w:val="0"/>
              <w:suppressLineNumbers w:val="0"/>
              <w:spacing w:before="0" w:beforeAutospacing="0" w:after="0" w:afterAutospacing="0"/>
              <w:ind w:left="0" w:leftChars="0" w:right="0" w:rightChars="0"/>
              <w:jc w:val="center"/>
              <w:rPr>
                <w:rFonts w:hint="eastAsia" w:ascii="仿宋" w:hAnsi="仿宋" w:eastAsia="仿宋" w:cs="Times New Roman"/>
                <w:color w:val="000000"/>
                <w:sz w:val="24"/>
                <w:szCs w:val="24"/>
                <w:highlight w:val="none"/>
              </w:rPr>
            </w:pPr>
            <w:r>
              <w:rPr>
                <w:rFonts w:hint="eastAsia" w:ascii="仿宋" w:hAnsi="仿宋" w:eastAsia="仿宋" w:cs="仿宋"/>
                <w:color w:val="000000"/>
                <w:sz w:val="24"/>
                <w:szCs w:val="24"/>
                <w:highlight w:val="none"/>
                <w:lang w:val="en-US" w:eastAsia="zh-CN" w:bidi="ar"/>
              </w:rPr>
              <w:t>5</w:t>
            </w:r>
          </w:p>
        </w:tc>
        <w:tc>
          <w:tcPr>
            <w:tcW w:w="1333" w:type="dxa"/>
            <w:tcBorders>
              <w:top w:val="single" w:color="auto" w:sz="4" w:space="0"/>
              <w:left w:val="nil"/>
              <w:bottom w:val="single" w:color="auto" w:sz="4" w:space="0"/>
              <w:right w:val="single" w:color="auto" w:sz="4" w:space="0"/>
            </w:tcBorders>
            <w:shd w:val="clear" w:color="auto" w:fill="auto"/>
            <w:vAlign w:val="top"/>
          </w:tcPr>
          <w:p w14:paraId="05FC189B">
            <w:pPr>
              <w:keepNext w:val="0"/>
              <w:keepLines w:val="0"/>
              <w:widowControl w:val="0"/>
              <w:suppressLineNumbers w:val="0"/>
              <w:spacing w:before="0" w:beforeAutospacing="0" w:after="0" w:afterAutospacing="0"/>
              <w:ind w:left="0" w:leftChars="0" w:right="0" w:rightChars="0"/>
              <w:jc w:val="center"/>
              <w:rPr>
                <w:rFonts w:hint="eastAsia" w:ascii="仿宋" w:hAnsi="仿宋" w:eastAsia="仿宋" w:cs="Times New Roman"/>
                <w:color w:val="000000"/>
                <w:sz w:val="24"/>
                <w:szCs w:val="24"/>
                <w:highlight w:val="none"/>
              </w:rPr>
            </w:pPr>
            <w:r>
              <w:rPr>
                <w:rFonts w:hint="eastAsia" w:ascii="仿宋" w:hAnsi="仿宋" w:eastAsia="仿宋" w:cs="Times New Roman"/>
                <w:color w:val="000000"/>
                <w:sz w:val="24"/>
                <w:szCs w:val="24"/>
                <w:highlight w:val="none"/>
                <w:lang w:val="en-US" w:eastAsia="zh-CN"/>
              </w:rPr>
              <w:t>工作压力</w:t>
            </w:r>
          </w:p>
        </w:tc>
        <w:tc>
          <w:tcPr>
            <w:tcW w:w="3161" w:type="dxa"/>
            <w:tcBorders>
              <w:top w:val="single" w:color="auto" w:sz="4" w:space="0"/>
              <w:left w:val="nil"/>
              <w:bottom w:val="single" w:color="auto" w:sz="4" w:space="0"/>
              <w:right w:val="single" w:color="auto" w:sz="4" w:space="0"/>
            </w:tcBorders>
            <w:shd w:val="clear" w:color="auto" w:fill="auto"/>
            <w:vAlign w:val="top"/>
          </w:tcPr>
          <w:p w14:paraId="4890F71C">
            <w:pPr>
              <w:keepNext w:val="0"/>
              <w:keepLines w:val="0"/>
              <w:widowControl w:val="0"/>
              <w:suppressLineNumbers w:val="0"/>
              <w:spacing w:before="0" w:beforeAutospacing="0" w:after="0" w:afterAutospacing="0"/>
              <w:ind w:left="0" w:leftChars="0" w:right="0" w:rightChars="0"/>
              <w:jc w:val="center"/>
              <w:rPr>
                <w:rFonts w:hint="eastAsia" w:ascii="仿宋" w:hAnsi="仿宋" w:eastAsia="仿宋" w:cs="Times New Roman"/>
                <w:color w:val="000000"/>
                <w:sz w:val="24"/>
                <w:szCs w:val="24"/>
                <w:highlight w:val="none"/>
              </w:rPr>
            </w:pPr>
            <w:r>
              <w:rPr>
                <w:rFonts w:hint="eastAsia" w:ascii="仿宋" w:hAnsi="仿宋" w:eastAsia="仿宋" w:cs="Times New Roman"/>
                <w:color w:val="000000"/>
                <w:sz w:val="24"/>
                <w:szCs w:val="24"/>
                <w:highlight w:val="none"/>
                <w:lang w:val="en-US" w:eastAsia="zh-CN"/>
              </w:rPr>
              <w:t>5.工作压力：≥150bar</w:t>
            </w:r>
          </w:p>
        </w:tc>
        <w:tc>
          <w:tcPr>
            <w:tcW w:w="2247" w:type="dxa"/>
            <w:tcBorders>
              <w:top w:val="single" w:color="auto" w:sz="4" w:space="0"/>
              <w:left w:val="nil"/>
              <w:bottom w:val="single" w:color="auto" w:sz="4" w:space="0"/>
              <w:right w:val="single" w:color="auto" w:sz="4" w:space="0"/>
            </w:tcBorders>
            <w:shd w:val="clear" w:color="auto" w:fill="auto"/>
            <w:vAlign w:val="top"/>
          </w:tcPr>
          <w:p w14:paraId="483A1F5C">
            <w:pPr>
              <w:keepNext w:val="0"/>
              <w:keepLines w:val="0"/>
              <w:widowControl w:val="0"/>
              <w:suppressLineNumbers w:val="0"/>
              <w:spacing w:before="0" w:beforeAutospacing="0" w:after="0" w:afterAutospacing="0"/>
              <w:ind w:left="0" w:right="0" w:firstLine="480"/>
              <w:jc w:val="both"/>
              <w:rPr>
                <w:rFonts w:hint="eastAsia" w:ascii="仿宋" w:hAnsi="仿宋" w:eastAsia="仿宋" w:cs="Times New Roman"/>
                <w:color w:val="000000"/>
                <w:sz w:val="24"/>
                <w:szCs w:val="24"/>
                <w:highlight w:val="none"/>
              </w:rPr>
            </w:pPr>
          </w:p>
        </w:tc>
        <w:tc>
          <w:tcPr>
            <w:tcW w:w="1059" w:type="dxa"/>
            <w:tcBorders>
              <w:top w:val="single" w:color="auto" w:sz="4" w:space="0"/>
              <w:left w:val="nil"/>
              <w:bottom w:val="single" w:color="auto" w:sz="4" w:space="0"/>
              <w:right w:val="single" w:color="auto" w:sz="4" w:space="0"/>
            </w:tcBorders>
            <w:shd w:val="clear" w:color="auto" w:fill="auto"/>
            <w:vAlign w:val="top"/>
          </w:tcPr>
          <w:p w14:paraId="04858ED0">
            <w:pPr>
              <w:keepNext w:val="0"/>
              <w:keepLines w:val="0"/>
              <w:widowControl w:val="0"/>
              <w:suppressLineNumbers w:val="0"/>
              <w:spacing w:before="0" w:beforeAutospacing="0" w:after="0" w:afterAutospacing="0"/>
              <w:ind w:left="0" w:right="0" w:firstLine="480"/>
              <w:jc w:val="both"/>
              <w:rPr>
                <w:rFonts w:hint="eastAsia" w:ascii="仿宋" w:hAnsi="仿宋" w:eastAsia="仿宋" w:cs="Times New Roman"/>
                <w:color w:val="000000"/>
                <w:sz w:val="24"/>
                <w:szCs w:val="24"/>
                <w:highlight w:val="none"/>
              </w:rPr>
            </w:pPr>
          </w:p>
        </w:tc>
        <w:tc>
          <w:tcPr>
            <w:tcW w:w="956" w:type="dxa"/>
            <w:tcBorders>
              <w:top w:val="single" w:color="auto" w:sz="4" w:space="0"/>
              <w:left w:val="nil"/>
              <w:bottom w:val="single" w:color="auto" w:sz="4" w:space="0"/>
              <w:right w:val="single" w:color="auto" w:sz="4" w:space="0"/>
            </w:tcBorders>
            <w:shd w:val="clear" w:color="auto" w:fill="auto"/>
            <w:vAlign w:val="top"/>
          </w:tcPr>
          <w:p w14:paraId="7BB0A1CF">
            <w:pPr>
              <w:keepNext w:val="0"/>
              <w:keepLines w:val="0"/>
              <w:widowControl w:val="0"/>
              <w:suppressLineNumbers w:val="0"/>
              <w:spacing w:before="0" w:beforeAutospacing="0" w:after="0" w:afterAutospacing="0"/>
              <w:ind w:left="0" w:right="0" w:firstLine="480"/>
              <w:jc w:val="both"/>
              <w:rPr>
                <w:rFonts w:hint="eastAsia" w:ascii="仿宋" w:hAnsi="仿宋" w:eastAsia="仿宋" w:cs="Times New Roman"/>
                <w:color w:val="000000"/>
                <w:sz w:val="24"/>
                <w:szCs w:val="24"/>
                <w:highlight w:val="none"/>
              </w:rPr>
            </w:pPr>
          </w:p>
        </w:tc>
      </w:tr>
      <w:tr w14:paraId="725A6D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813" w:type="dxa"/>
            <w:tcBorders>
              <w:top w:val="single" w:color="auto" w:sz="4" w:space="0"/>
              <w:left w:val="single" w:color="auto" w:sz="4" w:space="0"/>
              <w:bottom w:val="single" w:color="auto" w:sz="4" w:space="0"/>
              <w:right w:val="single" w:color="auto" w:sz="4" w:space="0"/>
            </w:tcBorders>
            <w:shd w:val="clear" w:color="auto" w:fill="auto"/>
            <w:vAlign w:val="top"/>
          </w:tcPr>
          <w:p w14:paraId="351A3801">
            <w:pPr>
              <w:keepNext w:val="0"/>
              <w:keepLines w:val="0"/>
              <w:widowControl w:val="0"/>
              <w:suppressLineNumbers w:val="0"/>
              <w:spacing w:before="0" w:beforeAutospacing="0" w:after="0" w:afterAutospacing="0"/>
              <w:ind w:left="0" w:leftChars="0" w:right="0" w:rightChars="0"/>
              <w:jc w:val="center"/>
              <w:rPr>
                <w:rFonts w:hint="eastAsia" w:ascii="仿宋" w:hAnsi="仿宋" w:eastAsia="仿宋" w:cs="Times New Roman"/>
                <w:color w:val="000000"/>
                <w:sz w:val="24"/>
                <w:szCs w:val="24"/>
                <w:highlight w:val="none"/>
              </w:rPr>
            </w:pPr>
            <w:r>
              <w:rPr>
                <w:rFonts w:hint="eastAsia" w:ascii="仿宋" w:hAnsi="仿宋" w:eastAsia="仿宋" w:cs="仿宋"/>
                <w:color w:val="000000"/>
                <w:sz w:val="24"/>
                <w:szCs w:val="24"/>
                <w:highlight w:val="none"/>
                <w:lang w:val="en-US" w:eastAsia="zh-CN" w:bidi="ar"/>
              </w:rPr>
              <w:t>6</w:t>
            </w:r>
          </w:p>
        </w:tc>
        <w:tc>
          <w:tcPr>
            <w:tcW w:w="1333" w:type="dxa"/>
            <w:tcBorders>
              <w:top w:val="single" w:color="auto" w:sz="4" w:space="0"/>
              <w:left w:val="nil"/>
              <w:bottom w:val="single" w:color="auto" w:sz="4" w:space="0"/>
              <w:right w:val="single" w:color="auto" w:sz="4" w:space="0"/>
            </w:tcBorders>
            <w:shd w:val="clear" w:color="auto" w:fill="auto"/>
            <w:vAlign w:val="top"/>
          </w:tcPr>
          <w:p w14:paraId="4AB2054D">
            <w:pPr>
              <w:keepNext w:val="0"/>
              <w:keepLines w:val="0"/>
              <w:widowControl w:val="0"/>
              <w:suppressLineNumbers w:val="0"/>
              <w:spacing w:before="0" w:beforeAutospacing="0" w:after="0" w:afterAutospacing="0"/>
              <w:ind w:left="0" w:leftChars="0" w:right="0" w:rightChars="0"/>
              <w:jc w:val="center"/>
              <w:rPr>
                <w:rFonts w:hint="eastAsia" w:ascii="仿宋" w:hAnsi="仿宋" w:eastAsia="仿宋" w:cs="Times New Roman"/>
                <w:color w:val="000000"/>
                <w:sz w:val="24"/>
                <w:szCs w:val="24"/>
                <w:highlight w:val="none"/>
              </w:rPr>
            </w:pPr>
            <w:r>
              <w:rPr>
                <w:rFonts w:hint="eastAsia" w:ascii="仿宋" w:hAnsi="仿宋" w:eastAsia="仿宋" w:cs="Times New Roman"/>
                <w:color w:val="000000"/>
                <w:sz w:val="24"/>
                <w:szCs w:val="24"/>
                <w:highlight w:val="none"/>
                <w:lang w:val="en-US" w:eastAsia="zh-CN"/>
              </w:rPr>
              <w:t>尺寸</w:t>
            </w:r>
          </w:p>
        </w:tc>
        <w:tc>
          <w:tcPr>
            <w:tcW w:w="3161" w:type="dxa"/>
            <w:tcBorders>
              <w:top w:val="single" w:color="auto" w:sz="4" w:space="0"/>
              <w:left w:val="nil"/>
              <w:bottom w:val="single" w:color="auto" w:sz="4" w:space="0"/>
              <w:right w:val="single" w:color="auto" w:sz="4" w:space="0"/>
            </w:tcBorders>
            <w:shd w:val="clear" w:color="auto" w:fill="auto"/>
            <w:vAlign w:val="top"/>
          </w:tcPr>
          <w:p w14:paraId="09C333A3">
            <w:pPr>
              <w:keepNext w:val="0"/>
              <w:keepLines w:val="0"/>
              <w:widowControl w:val="0"/>
              <w:suppressLineNumbers w:val="0"/>
              <w:spacing w:before="0" w:beforeAutospacing="0" w:after="0" w:afterAutospacing="0"/>
              <w:ind w:left="0" w:leftChars="0" w:right="0" w:rightChars="0"/>
              <w:jc w:val="center"/>
              <w:rPr>
                <w:rFonts w:hint="eastAsia" w:ascii="仿宋" w:hAnsi="仿宋" w:eastAsia="仿宋" w:cs="Times New Roman"/>
                <w:color w:val="000000"/>
                <w:sz w:val="24"/>
                <w:szCs w:val="24"/>
                <w:highlight w:val="none"/>
              </w:rPr>
            </w:pPr>
            <w:r>
              <w:rPr>
                <w:rFonts w:hint="eastAsia" w:ascii="仿宋" w:hAnsi="仿宋" w:eastAsia="仿宋" w:cs="Times New Roman"/>
                <w:color w:val="000000"/>
                <w:sz w:val="24"/>
                <w:szCs w:val="24"/>
                <w:highlight w:val="none"/>
                <w:lang w:val="en-US" w:eastAsia="zh-CN"/>
              </w:rPr>
              <w:t>6.尺寸（长*宽*高）：≤400*210*480mm</w:t>
            </w:r>
          </w:p>
        </w:tc>
        <w:tc>
          <w:tcPr>
            <w:tcW w:w="2247" w:type="dxa"/>
            <w:tcBorders>
              <w:top w:val="single" w:color="auto" w:sz="4" w:space="0"/>
              <w:left w:val="nil"/>
              <w:bottom w:val="single" w:color="auto" w:sz="4" w:space="0"/>
              <w:right w:val="single" w:color="auto" w:sz="4" w:space="0"/>
            </w:tcBorders>
            <w:shd w:val="clear" w:color="auto" w:fill="auto"/>
            <w:vAlign w:val="top"/>
          </w:tcPr>
          <w:p w14:paraId="68A98759">
            <w:pPr>
              <w:keepNext w:val="0"/>
              <w:keepLines w:val="0"/>
              <w:widowControl w:val="0"/>
              <w:suppressLineNumbers w:val="0"/>
              <w:spacing w:before="0" w:beforeAutospacing="0" w:after="0" w:afterAutospacing="0"/>
              <w:ind w:left="0" w:right="0" w:firstLine="480"/>
              <w:jc w:val="both"/>
              <w:rPr>
                <w:rFonts w:hint="eastAsia" w:ascii="仿宋" w:hAnsi="仿宋" w:eastAsia="仿宋" w:cs="Times New Roman"/>
                <w:color w:val="000000"/>
                <w:sz w:val="24"/>
                <w:szCs w:val="24"/>
                <w:highlight w:val="none"/>
              </w:rPr>
            </w:pPr>
          </w:p>
        </w:tc>
        <w:tc>
          <w:tcPr>
            <w:tcW w:w="1059" w:type="dxa"/>
            <w:tcBorders>
              <w:top w:val="single" w:color="auto" w:sz="4" w:space="0"/>
              <w:left w:val="nil"/>
              <w:bottom w:val="single" w:color="auto" w:sz="4" w:space="0"/>
              <w:right w:val="single" w:color="auto" w:sz="4" w:space="0"/>
            </w:tcBorders>
            <w:shd w:val="clear" w:color="auto" w:fill="auto"/>
            <w:vAlign w:val="top"/>
          </w:tcPr>
          <w:p w14:paraId="172CA50D">
            <w:pPr>
              <w:keepNext w:val="0"/>
              <w:keepLines w:val="0"/>
              <w:widowControl w:val="0"/>
              <w:suppressLineNumbers w:val="0"/>
              <w:spacing w:before="0" w:beforeAutospacing="0" w:after="0" w:afterAutospacing="0"/>
              <w:ind w:left="0" w:right="0" w:firstLine="480"/>
              <w:jc w:val="both"/>
              <w:rPr>
                <w:rFonts w:hint="eastAsia" w:ascii="仿宋" w:hAnsi="仿宋" w:eastAsia="仿宋" w:cs="Times New Roman"/>
                <w:color w:val="000000"/>
                <w:sz w:val="24"/>
                <w:szCs w:val="24"/>
                <w:highlight w:val="none"/>
              </w:rPr>
            </w:pPr>
          </w:p>
        </w:tc>
        <w:tc>
          <w:tcPr>
            <w:tcW w:w="956" w:type="dxa"/>
            <w:tcBorders>
              <w:top w:val="single" w:color="auto" w:sz="4" w:space="0"/>
              <w:left w:val="nil"/>
              <w:bottom w:val="single" w:color="auto" w:sz="4" w:space="0"/>
              <w:right w:val="single" w:color="auto" w:sz="4" w:space="0"/>
            </w:tcBorders>
            <w:shd w:val="clear" w:color="auto" w:fill="auto"/>
            <w:vAlign w:val="top"/>
          </w:tcPr>
          <w:p w14:paraId="39F21BF5">
            <w:pPr>
              <w:keepNext w:val="0"/>
              <w:keepLines w:val="0"/>
              <w:widowControl w:val="0"/>
              <w:suppressLineNumbers w:val="0"/>
              <w:spacing w:before="0" w:beforeAutospacing="0" w:after="0" w:afterAutospacing="0"/>
              <w:ind w:left="0" w:right="0" w:firstLine="480"/>
              <w:jc w:val="both"/>
              <w:rPr>
                <w:rFonts w:hint="eastAsia" w:ascii="仿宋" w:hAnsi="仿宋" w:eastAsia="仿宋" w:cs="Times New Roman"/>
                <w:color w:val="000000"/>
                <w:sz w:val="24"/>
                <w:szCs w:val="24"/>
                <w:highlight w:val="none"/>
              </w:rPr>
            </w:pPr>
          </w:p>
        </w:tc>
      </w:tr>
      <w:tr w14:paraId="7F271C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813" w:type="dxa"/>
            <w:tcBorders>
              <w:top w:val="single" w:color="auto" w:sz="4" w:space="0"/>
              <w:left w:val="single" w:color="auto" w:sz="4" w:space="0"/>
              <w:bottom w:val="single" w:color="auto" w:sz="4" w:space="0"/>
              <w:right w:val="single" w:color="auto" w:sz="4" w:space="0"/>
            </w:tcBorders>
            <w:shd w:val="clear" w:color="auto" w:fill="auto"/>
            <w:vAlign w:val="top"/>
          </w:tcPr>
          <w:p w14:paraId="2DA0E004">
            <w:pPr>
              <w:keepNext w:val="0"/>
              <w:keepLines w:val="0"/>
              <w:widowControl w:val="0"/>
              <w:suppressLineNumbers w:val="0"/>
              <w:spacing w:before="0" w:beforeAutospacing="0" w:after="0" w:afterAutospacing="0"/>
              <w:ind w:left="0" w:leftChars="0" w:right="0" w:rightChars="0"/>
              <w:jc w:val="center"/>
              <w:rPr>
                <w:rFonts w:hint="eastAsia" w:ascii="仿宋" w:hAnsi="仿宋" w:eastAsia="仿宋" w:cs="Times New Roman"/>
                <w:color w:val="000000"/>
                <w:sz w:val="24"/>
                <w:szCs w:val="24"/>
                <w:highlight w:val="none"/>
              </w:rPr>
            </w:pPr>
            <w:r>
              <w:rPr>
                <w:rFonts w:hint="eastAsia" w:ascii="仿宋" w:hAnsi="仿宋" w:eastAsia="仿宋" w:cs="仿宋"/>
                <w:color w:val="000000"/>
                <w:sz w:val="24"/>
                <w:szCs w:val="24"/>
                <w:highlight w:val="none"/>
                <w:lang w:val="en-US" w:eastAsia="zh-CN" w:bidi="ar"/>
              </w:rPr>
              <w:t>7</w:t>
            </w:r>
          </w:p>
        </w:tc>
        <w:tc>
          <w:tcPr>
            <w:tcW w:w="1333" w:type="dxa"/>
            <w:tcBorders>
              <w:top w:val="single" w:color="auto" w:sz="4" w:space="0"/>
              <w:left w:val="nil"/>
              <w:bottom w:val="single" w:color="auto" w:sz="4" w:space="0"/>
              <w:right w:val="single" w:color="auto" w:sz="4" w:space="0"/>
            </w:tcBorders>
            <w:shd w:val="clear" w:color="auto" w:fill="auto"/>
            <w:vAlign w:val="top"/>
          </w:tcPr>
          <w:p w14:paraId="3D7E53A6">
            <w:pPr>
              <w:keepNext w:val="0"/>
              <w:keepLines w:val="0"/>
              <w:widowControl w:val="0"/>
              <w:suppressLineNumbers w:val="0"/>
              <w:spacing w:before="0" w:beforeAutospacing="0" w:after="0" w:afterAutospacing="0"/>
              <w:ind w:left="0" w:leftChars="0" w:right="0" w:rightChars="0"/>
              <w:jc w:val="center"/>
              <w:rPr>
                <w:rFonts w:hint="eastAsia" w:ascii="仿宋" w:hAnsi="仿宋" w:eastAsia="仿宋" w:cs="Times New Roman"/>
                <w:color w:val="000000"/>
                <w:sz w:val="24"/>
                <w:szCs w:val="24"/>
                <w:highlight w:val="none"/>
              </w:rPr>
            </w:pPr>
            <w:r>
              <w:rPr>
                <w:rFonts w:hint="eastAsia" w:ascii="仿宋" w:hAnsi="仿宋" w:eastAsia="仿宋" w:cs="Times New Roman"/>
                <w:color w:val="000000"/>
                <w:sz w:val="24"/>
                <w:szCs w:val="24"/>
                <w:highlight w:val="none"/>
                <w:lang w:val="en-US" w:eastAsia="zh-CN"/>
              </w:rPr>
              <w:t>水泵重量</w:t>
            </w:r>
          </w:p>
        </w:tc>
        <w:tc>
          <w:tcPr>
            <w:tcW w:w="3161" w:type="dxa"/>
            <w:tcBorders>
              <w:top w:val="single" w:color="auto" w:sz="4" w:space="0"/>
              <w:left w:val="nil"/>
              <w:bottom w:val="single" w:color="auto" w:sz="4" w:space="0"/>
              <w:right w:val="single" w:color="auto" w:sz="4" w:space="0"/>
            </w:tcBorders>
            <w:shd w:val="clear" w:color="auto" w:fill="auto"/>
            <w:vAlign w:val="top"/>
          </w:tcPr>
          <w:p w14:paraId="0EC6A41A">
            <w:pPr>
              <w:keepNext w:val="0"/>
              <w:keepLines w:val="0"/>
              <w:widowControl w:val="0"/>
              <w:suppressLineNumbers w:val="0"/>
              <w:spacing w:before="0" w:beforeAutospacing="0" w:after="0" w:afterAutospacing="0"/>
              <w:ind w:left="0" w:leftChars="0" w:right="0" w:rightChars="0"/>
              <w:jc w:val="center"/>
              <w:rPr>
                <w:rFonts w:hint="eastAsia" w:ascii="仿宋" w:hAnsi="仿宋" w:eastAsia="仿宋" w:cs="Times New Roman"/>
                <w:color w:val="000000"/>
                <w:sz w:val="24"/>
                <w:szCs w:val="24"/>
                <w:highlight w:val="none"/>
              </w:rPr>
            </w:pPr>
            <w:r>
              <w:rPr>
                <w:rFonts w:hint="eastAsia" w:ascii="仿宋" w:hAnsi="仿宋" w:eastAsia="仿宋" w:cs="Times New Roman"/>
                <w:color w:val="000000"/>
                <w:sz w:val="24"/>
                <w:szCs w:val="24"/>
                <w:highlight w:val="none"/>
                <w:lang w:val="en-US" w:eastAsia="zh-CN"/>
              </w:rPr>
              <w:t xml:space="preserve">7.水泵重量：≤30kg </w:t>
            </w:r>
          </w:p>
        </w:tc>
        <w:tc>
          <w:tcPr>
            <w:tcW w:w="2247" w:type="dxa"/>
            <w:tcBorders>
              <w:top w:val="single" w:color="auto" w:sz="4" w:space="0"/>
              <w:left w:val="nil"/>
              <w:bottom w:val="single" w:color="auto" w:sz="4" w:space="0"/>
              <w:right w:val="single" w:color="auto" w:sz="4" w:space="0"/>
            </w:tcBorders>
            <w:shd w:val="clear" w:color="auto" w:fill="auto"/>
            <w:vAlign w:val="top"/>
          </w:tcPr>
          <w:p w14:paraId="249BCFAB">
            <w:pPr>
              <w:keepNext w:val="0"/>
              <w:keepLines w:val="0"/>
              <w:widowControl w:val="0"/>
              <w:suppressLineNumbers w:val="0"/>
              <w:spacing w:before="0" w:beforeAutospacing="0" w:after="0" w:afterAutospacing="0"/>
              <w:ind w:left="0" w:right="0" w:firstLine="480"/>
              <w:jc w:val="both"/>
              <w:rPr>
                <w:rFonts w:hint="eastAsia" w:ascii="仿宋" w:hAnsi="仿宋" w:eastAsia="仿宋" w:cs="Times New Roman"/>
                <w:color w:val="000000"/>
                <w:sz w:val="24"/>
                <w:szCs w:val="24"/>
                <w:highlight w:val="none"/>
              </w:rPr>
            </w:pPr>
          </w:p>
        </w:tc>
        <w:tc>
          <w:tcPr>
            <w:tcW w:w="1059" w:type="dxa"/>
            <w:tcBorders>
              <w:top w:val="single" w:color="auto" w:sz="4" w:space="0"/>
              <w:left w:val="nil"/>
              <w:bottom w:val="single" w:color="auto" w:sz="4" w:space="0"/>
              <w:right w:val="single" w:color="auto" w:sz="4" w:space="0"/>
            </w:tcBorders>
            <w:shd w:val="clear" w:color="auto" w:fill="auto"/>
            <w:vAlign w:val="top"/>
          </w:tcPr>
          <w:p w14:paraId="3C5859CC">
            <w:pPr>
              <w:keepNext w:val="0"/>
              <w:keepLines w:val="0"/>
              <w:widowControl w:val="0"/>
              <w:suppressLineNumbers w:val="0"/>
              <w:spacing w:before="0" w:beforeAutospacing="0" w:after="0" w:afterAutospacing="0"/>
              <w:ind w:left="0" w:right="0" w:firstLine="480"/>
              <w:jc w:val="both"/>
              <w:rPr>
                <w:rFonts w:hint="eastAsia" w:ascii="仿宋" w:hAnsi="仿宋" w:eastAsia="仿宋" w:cs="Times New Roman"/>
                <w:color w:val="000000"/>
                <w:sz w:val="24"/>
                <w:szCs w:val="24"/>
                <w:highlight w:val="none"/>
              </w:rPr>
            </w:pPr>
          </w:p>
        </w:tc>
        <w:tc>
          <w:tcPr>
            <w:tcW w:w="956" w:type="dxa"/>
            <w:tcBorders>
              <w:top w:val="single" w:color="auto" w:sz="4" w:space="0"/>
              <w:left w:val="nil"/>
              <w:bottom w:val="single" w:color="auto" w:sz="4" w:space="0"/>
              <w:right w:val="single" w:color="auto" w:sz="4" w:space="0"/>
            </w:tcBorders>
            <w:shd w:val="clear" w:color="auto" w:fill="auto"/>
            <w:vAlign w:val="top"/>
          </w:tcPr>
          <w:p w14:paraId="15051A50">
            <w:pPr>
              <w:keepNext w:val="0"/>
              <w:keepLines w:val="0"/>
              <w:widowControl w:val="0"/>
              <w:suppressLineNumbers w:val="0"/>
              <w:spacing w:before="0" w:beforeAutospacing="0" w:after="0" w:afterAutospacing="0"/>
              <w:ind w:left="0" w:right="0" w:firstLine="480"/>
              <w:jc w:val="both"/>
              <w:rPr>
                <w:rFonts w:hint="eastAsia" w:ascii="仿宋" w:hAnsi="仿宋" w:eastAsia="仿宋" w:cs="Times New Roman"/>
                <w:color w:val="000000"/>
                <w:sz w:val="24"/>
                <w:szCs w:val="24"/>
                <w:highlight w:val="none"/>
              </w:rPr>
            </w:pPr>
          </w:p>
        </w:tc>
      </w:tr>
      <w:tr w14:paraId="3ECFB1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813" w:type="dxa"/>
            <w:tcBorders>
              <w:top w:val="single" w:color="auto" w:sz="4" w:space="0"/>
              <w:left w:val="single" w:color="auto" w:sz="4" w:space="0"/>
              <w:bottom w:val="single" w:color="auto" w:sz="4" w:space="0"/>
              <w:right w:val="single" w:color="auto" w:sz="4" w:space="0"/>
            </w:tcBorders>
            <w:shd w:val="clear" w:color="auto" w:fill="auto"/>
            <w:vAlign w:val="top"/>
          </w:tcPr>
          <w:p w14:paraId="69742DD9">
            <w:pPr>
              <w:keepNext w:val="0"/>
              <w:keepLines w:val="0"/>
              <w:widowControl w:val="0"/>
              <w:suppressLineNumbers w:val="0"/>
              <w:spacing w:before="0" w:beforeAutospacing="0" w:after="0" w:afterAutospacing="0"/>
              <w:ind w:left="0" w:leftChars="0" w:right="0" w:rightChars="0"/>
              <w:jc w:val="center"/>
              <w:rPr>
                <w:rFonts w:hint="eastAsia" w:ascii="仿宋" w:hAnsi="仿宋" w:eastAsia="仿宋" w:cs="Times New Roman"/>
                <w:color w:val="000000"/>
                <w:sz w:val="24"/>
                <w:szCs w:val="24"/>
                <w:highlight w:val="none"/>
              </w:rPr>
            </w:pPr>
            <w:r>
              <w:rPr>
                <w:rFonts w:hint="eastAsia" w:ascii="仿宋" w:hAnsi="仿宋" w:eastAsia="仿宋" w:cs="仿宋"/>
                <w:color w:val="000000"/>
                <w:sz w:val="24"/>
                <w:szCs w:val="24"/>
                <w:highlight w:val="none"/>
                <w:lang w:val="en-US" w:eastAsia="zh-CN" w:bidi="ar"/>
              </w:rPr>
              <w:t>8</w:t>
            </w:r>
          </w:p>
        </w:tc>
        <w:tc>
          <w:tcPr>
            <w:tcW w:w="1333" w:type="dxa"/>
            <w:tcBorders>
              <w:top w:val="single" w:color="auto" w:sz="4" w:space="0"/>
              <w:left w:val="nil"/>
              <w:bottom w:val="single" w:color="auto" w:sz="4" w:space="0"/>
              <w:right w:val="single" w:color="auto" w:sz="4" w:space="0"/>
            </w:tcBorders>
            <w:shd w:val="clear" w:color="auto" w:fill="auto"/>
            <w:vAlign w:val="top"/>
          </w:tcPr>
          <w:p w14:paraId="41067FD1">
            <w:pPr>
              <w:keepNext w:val="0"/>
              <w:keepLines w:val="0"/>
              <w:widowControl w:val="0"/>
              <w:suppressLineNumbers w:val="0"/>
              <w:spacing w:before="0" w:beforeAutospacing="0" w:after="0" w:afterAutospacing="0"/>
              <w:ind w:left="0" w:leftChars="0" w:right="0" w:rightChars="0"/>
              <w:jc w:val="center"/>
              <w:rPr>
                <w:rFonts w:hint="eastAsia" w:ascii="仿宋" w:hAnsi="仿宋" w:eastAsia="仿宋" w:cs="Times New Roman"/>
                <w:color w:val="000000"/>
                <w:sz w:val="24"/>
                <w:szCs w:val="24"/>
                <w:highlight w:val="none"/>
              </w:rPr>
            </w:pPr>
            <w:r>
              <w:rPr>
                <w:rFonts w:hint="eastAsia" w:ascii="仿宋" w:hAnsi="仿宋" w:eastAsia="仿宋" w:cs="Times New Roman"/>
                <w:color w:val="000000"/>
                <w:sz w:val="24"/>
                <w:szCs w:val="24"/>
                <w:highlight w:val="none"/>
                <w:lang w:val="en-US" w:eastAsia="zh-CN"/>
              </w:rPr>
              <w:t>工艺、材质</w:t>
            </w:r>
          </w:p>
        </w:tc>
        <w:tc>
          <w:tcPr>
            <w:tcW w:w="3161" w:type="dxa"/>
            <w:tcBorders>
              <w:top w:val="single" w:color="auto" w:sz="4" w:space="0"/>
              <w:left w:val="nil"/>
              <w:bottom w:val="single" w:color="auto" w:sz="4" w:space="0"/>
              <w:right w:val="single" w:color="auto" w:sz="4" w:space="0"/>
            </w:tcBorders>
            <w:shd w:val="clear" w:color="auto" w:fill="auto"/>
            <w:vAlign w:val="top"/>
          </w:tcPr>
          <w:p w14:paraId="6B235E70">
            <w:pPr>
              <w:keepNext w:val="0"/>
              <w:keepLines w:val="0"/>
              <w:widowControl w:val="0"/>
              <w:suppressLineNumbers w:val="0"/>
              <w:spacing w:before="0" w:beforeAutospacing="0" w:after="0" w:afterAutospacing="0"/>
              <w:ind w:left="0" w:leftChars="0" w:right="0" w:rightChars="0"/>
              <w:jc w:val="center"/>
              <w:rPr>
                <w:rFonts w:hint="eastAsia" w:ascii="仿宋" w:hAnsi="仿宋" w:eastAsia="仿宋" w:cs="Times New Roman"/>
                <w:color w:val="000000"/>
                <w:sz w:val="24"/>
                <w:szCs w:val="24"/>
                <w:highlight w:val="none"/>
              </w:rPr>
            </w:pPr>
            <w:r>
              <w:rPr>
                <w:rFonts w:hint="eastAsia" w:ascii="仿宋" w:hAnsi="仿宋" w:eastAsia="仿宋" w:cs="Times New Roman"/>
                <w:color w:val="000000"/>
                <w:sz w:val="24"/>
                <w:szCs w:val="24"/>
                <w:highlight w:val="none"/>
                <w:lang w:val="en-US" w:eastAsia="zh-CN"/>
              </w:rPr>
              <w:t>8.工艺、材质：泵体、叶轮304不锈钢精密铸造，一体成型。</w:t>
            </w:r>
          </w:p>
        </w:tc>
        <w:tc>
          <w:tcPr>
            <w:tcW w:w="2247" w:type="dxa"/>
            <w:tcBorders>
              <w:top w:val="single" w:color="auto" w:sz="4" w:space="0"/>
              <w:left w:val="nil"/>
              <w:bottom w:val="single" w:color="auto" w:sz="4" w:space="0"/>
              <w:right w:val="single" w:color="auto" w:sz="4" w:space="0"/>
            </w:tcBorders>
            <w:shd w:val="clear" w:color="auto" w:fill="auto"/>
            <w:vAlign w:val="top"/>
          </w:tcPr>
          <w:p w14:paraId="40702F6D">
            <w:pPr>
              <w:keepNext w:val="0"/>
              <w:keepLines w:val="0"/>
              <w:widowControl w:val="0"/>
              <w:suppressLineNumbers w:val="0"/>
              <w:spacing w:before="0" w:beforeAutospacing="0" w:after="0" w:afterAutospacing="0"/>
              <w:ind w:left="0" w:right="0" w:firstLine="480"/>
              <w:jc w:val="both"/>
              <w:rPr>
                <w:rFonts w:hint="eastAsia" w:ascii="仿宋" w:hAnsi="仿宋" w:eastAsia="仿宋" w:cs="Times New Roman"/>
                <w:color w:val="000000"/>
                <w:sz w:val="24"/>
                <w:szCs w:val="24"/>
                <w:highlight w:val="none"/>
              </w:rPr>
            </w:pPr>
          </w:p>
        </w:tc>
        <w:tc>
          <w:tcPr>
            <w:tcW w:w="1059" w:type="dxa"/>
            <w:tcBorders>
              <w:top w:val="single" w:color="auto" w:sz="4" w:space="0"/>
              <w:left w:val="nil"/>
              <w:bottom w:val="single" w:color="auto" w:sz="4" w:space="0"/>
              <w:right w:val="single" w:color="auto" w:sz="4" w:space="0"/>
            </w:tcBorders>
            <w:shd w:val="clear" w:color="auto" w:fill="auto"/>
            <w:vAlign w:val="top"/>
          </w:tcPr>
          <w:p w14:paraId="104E631F">
            <w:pPr>
              <w:keepNext w:val="0"/>
              <w:keepLines w:val="0"/>
              <w:widowControl w:val="0"/>
              <w:suppressLineNumbers w:val="0"/>
              <w:spacing w:before="0" w:beforeAutospacing="0" w:after="0" w:afterAutospacing="0"/>
              <w:ind w:left="0" w:right="0" w:firstLine="480"/>
              <w:jc w:val="both"/>
              <w:rPr>
                <w:rFonts w:hint="eastAsia" w:ascii="仿宋" w:hAnsi="仿宋" w:eastAsia="仿宋" w:cs="Times New Roman"/>
                <w:color w:val="000000"/>
                <w:sz w:val="24"/>
                <w:szCs w:val="24"/>
                <w:highlight w:val="none"/>
              </w:rPr>
            </w:pPr>
          </w:p>
        </w:tc>
        <w:tc>
          <w:tcPr>
            <w:tcW w:w="956" w:type="dxa"/>
            <w:tcBorders>
              <w:top w:val="single" w:color="auto" w:sz="4" w:space="0"/>
              <w:left w:val="nil"/>
              <w:bottom w:val="single" w:color="auto" w:sz="4" w:space="0"/>
              <w:right w:val="single" w:color="auto" w:sz="4" w:space="0"/>
            </w:tcBorders>
            <w:shd w:val="clear" w:color="auto" w:fill="auto"/>
            <w:vAlign w:val="top"/>
          </w:tcPr>
          <w:p w14:paraId="23DB01C6">
            <w:pPr>
              <w:keepNext w:val="0"/>
              <w:keepLines w:val="0"/>
              <w:widowControl w:val="0"/>
              <w:suppressLineNumbers w:val="0"/>
              <w:spacing w:before="0" w:beforeAutospacing="0" w:after="0" w:afterAutospacing="0"/>
              <w:ind w:left="0" w:right="0" w:firstLine="480"/>
              <w:jc w:val="both"/>
              <w:rPr>
                <w:rFonts w:hint="eastAsia" w:ascii="仿宋" w:hAnsi="仿宋" w:eastAsia="仿宋" w:cs="Times New Roman"/>
                <w:color w:val="000000"/>
                <w:sz w:val="24"/>
                <w:szCs w:val="24"/>
                <w:highlight w:val="none"/>
              </w:rPr>
            </w:pPr>
          </w:p>
        </w:tc>
      </w:tr>
      <w:tr w14:paraId="4E4E11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813" w:type="dxa"/>
            <w:tcBorders>
              <w:top w:val="single" w:color="auto" w:sz="4" w:space="0"/>
              <w:left w:val="single" w:color="auto" w:sz="4" w:space="0"/>
              <w:bottom w:val="single" w:color="auto" w:sz="4" w:space="0"/>
              <w:right w:val="single" w:color="auto" w:sz="4" w:space="0"/>
            </w:tcBorders>
            <w:shd w:val="clear" w:color="auto" w:fill="auto"/>
            <w:vAlign w:val="top"/>
          </w:tcPr>
          <w:p w14:paraId="149D0CDC">
            <w:pPr>
              <w:keepNext w:val="0"/>
              <w:keepLines w:val="0"/>
              <w:widowControl w:val="0"/>
              <w:suppressLineNumbers w:val="0"/>
              <w:spacing w:before="0" w:beforeAutospacing="0" w:after="0" w:afterAutospacing="0"/>
              <w:ind w:left="0" w:leftChars="0" w:right="0" w:rightChars="0"/>
              <w:jc w:val="center"/>
              <w:rPr>
                <w:rFonts w:hint="eastAsia" w:ascii="仿宋" w:hAnsi="仿宋" w:eastAsia="仿宋" w:cs="仿宋"/>
                <w:color w:val="000000"/>
                <w:sz w:val="24"/>
                <w:szCs w:val="24"/>
                <w:highlight w:val="none"/>
                <w:lang w:val="en-US" w:eastAsia="zh-CN" w:bidi="ar"/>
              </w:rPr>
            </w:pPr>
            <w:r>
              <w:rPr>
                <w:rFonts w:hint="eastAsia" w:ascii="仿宋" w:hAnsi="仿宋" w:eastAsia="仿宋" w:cs="仿宋"/>
                <w:color w:val="000000"/>
                <w:sz w:val="24"/>
                <w:szCs w:val="24"/>
                <w:highlight w:val="none"/>
                <w:lang w:val="en-US" w:eastAsia="zh-CN" w:bidi="ar"/>
              </w:rPr>
              <w:t>9</w:t>
            </w:r>
          </w:p>
        </w:tc>
        <w:tc>
          <w:tcPr>
            <w:tcW w:w="1333" w:type="dxa"/>
            <w:tcBorders>
              <w:top w:val="single" w:color="auto" w:sz="4" w:space="0"/>
              <w:left w:val="nil"/>
              <w:bottom w:val="single" w:color="auto" w:sz="4" w:space="0"/>
              <w:right w:val="single" w:color="auto" w:sz="4" w:space="0"/>
            </w:tcBorders>
            <w:shd w:val="clear" w:color="auto" w:fill="auto"/>
            <w:vAlign w:val="top"/>
          </w:tcPr>
          <w:p w14:paraId="46D3BCF0">
            <w:pPr>
              <w:keepNext w:val="0"/>
              <w:keepLines w:val="0"/>
              <w:widowControl w:val="0"/>
              <w:suppressLineNumbers w:val="0"/>
              <w:spacing w:before="0" w:beforeAutospacing="0" w:after="0" w:afterAutospacing="0"/>
              <w:ind w:left="0" w:leftChars="0" w:right="0" w:rightChars="0"/>
              <w:jc w:val="center"/>
              <w:rPr>
                <w:rFonts w:hint="eastAsia" w:ascii="仿宋" w:hAnsi="仿宋" w:eastAsia="仿宋" w:cs="仿宋"/>
                <w:color w:val="000000"/>
                <w:sz w:val="24"/>
                <w:szCs w:val="24"/>
                <w:highlight w:val="none"/>
                <w:lang w:val="en-US" w:eastAsia="zh-CN" w:bidi="ar"/>
              </w:rPr>
            </w:pPr>
            <w:r>
              <w:rPr>
                <w:rFonts w:hint="eastAsia" w:ascii="仿宋" w:hAnsi="仿宋" w:eastAsia="仿宋" w:cs="Times New Roman"/>
                <w:color w:val="000000"/>
                <w:sz w:val="24"/>
                <w:szCs w:val="24"/>
                <w:highlight w:val="none"/>
                <w:lang w:val="en-US" w:eastAsia="zh-CN"/>
              </w:rPr>
              <w:t>垂直式快接结构</w:t>
            </w:r>
          </w:p>
        </w:tc>
        <w:tc>
          <w:tcPr>
            <w:tcW w:w="3161" w:type="dxa"/>
            <w:tcBorders>
              <w:top w:val="single" w:color="auto" w:sz="4" w:space="0"/>
              <w:left w:val="nil"/>
              <w:bottom w:val="single" w:color="auto" w:sz="4" w:space="0"/>
              <w:right w:val="single" w:color="auto" w:sz="4" w:space="0"/>
            </w:tcBorders>
            <w:shd w:val="clear" w:color="auto" w:fill="auto"/>
            <w:vAlign w:val="top"/>
          </w:tcPr>
          <w:p w14:paraId="7E589C18">
            <w:pPr>
              <w:keepNext w:val="0"/>
              <w:keepLines w:val="0"/>
              <w:widowControl w:val="0"/>
              <w:suppressLineNumbers w:val="0"/>
              <w:spacing w:before="0" w:beforeAutospacing="0" w:after="0" w:afterAutospacing="0"/>
              <w:ind w:left="0" w:leftChars="0" w:right="0" w:rightChars="0"/>
              <w:jc w:val="center"/>
              <w:rPr>
                <w:rFonts w:hint="eastAsia" w:ascii="仿宋" w:hAnsi="仿宋" w:eastAsia="仿宋" w:cs="Times New Roman"/>
                <w:color w:val="000000"/>
                <w:sz w:val="24"/>
                <w:szCs w:val="24"/>
                <w:highlight w:val="none"/>
              </w:rPr>
            </w:pPr>
            <w:r>
              <w:rPr>
                <w:rFonts w:hint="eastAsia" w:ascii="仿宋" w:hAnsi="仿宋" w:eastAsia="仿宋" w:cs="Times New Roman"/>
                <w:color w:val="000000"/>
                <w:sz w:val="24"/>
                <w:szCs w:val="24"/>
                <w:highlight w:val="none"/>
                <w:lang w:val="en-US" w:eastAsia="zh-CN"/>
              </w:rPr>
              <w:t>9.液压马达与油管之间采用垂直式快接结构，只须安装进油、回油两个接口，安装拆卸方便。</w:t>
            </w:r>
          </w:p>
        </w:tc>
        <w:tc>
          <w:tcPr>
            <w:tcW w:w="2247" w:type="dxa"/>
            <w:tcBorders>
              <w:top w:val="single" w:color="auto" w:sz="4" w:space="0"/>
              <w:left w:val="nil"/>
              <w:bottom w:val="single" w:color="auto" w:sz="4" w:space="0"/>
              <w:right w:val="single" w:color="auto" w:sz="4" w:space="0"/>
            </w:tcBorders>
            <w:shd w:val="clear" w:color="auto" w:fill="auto"/>
            <w:vAlign w:val="top"/>
          </w:tcPr>
          <w:p w14:paraId="6AE8CAD0">
            <w:pPr>
              <w:keepNext w:val="0"/>
              <w:keepLines w:val="0"/>
              <w:widowControl w:val="0"/>
              <w:suppressLineNumbers w:val="0"/>
              <w:spacing w:before="0" w:beforeAutospacing="0" w:after="0" w:afterAutospacing="0"/>
              <w:ind w:left="0" w:right="0" w:firstLine="480"/>
              <w:jc w:val="both"/>
              <w:rPr>
                <w:rFonts w:hint="eastAsia" w:ascii="仿宋" w:hAnsi="仿宋" w:eastAsia="仿宋" w:cs="Times New Roman"/>
                <w:color w:val="000000"/>
                <w:sz w:val="24"/>
                <w:szCs w:val="24"/>
                <w:highlight w:val="none"/>
              </w:rPr>
            </w:pPr>
          </w:p>
        </w:tc>
        <w:tc>
          <w:tcPr>
            <w:tcW w:w="1059" w:type="dxa"/>
            <w:tcBorders>
              <w:top w:val="single" w:color="auto" w:sz="4" w:space="0"/>
              <w:left w:val="nil"/>
              <w:bottom w:val="single" w:color="auto" w:sz="4" w:space="0"/>
              <w:right w:val="single" w:color="auto" w:sz="4" w:space="0"/>
            </w:tcBorders>
            <w:shd w:val="clear" w:color="auto" w:fill="auto"/>
            <w:vAlign w:val="top"/>
          </w:tcPr>
          <w:p w14:paraId="4A5460A3">
            <w:pPr>
              <w:keepNext w:val="0"/>
              <w:keepLines w:val="0"/>
              <w:widowControl w:val="0"/>
              <w:suppressLineNumbers w:val="0"/>
              <w:spacing w:before="0" w:beforeAutospacing="0" w:after="0" w:afterAutospacing="0"/>
              <w:ind w:left="0" w:right="0" w:firstLine="480"/>
              <w:jc w:val="both"/>
              <w:rPr>
                <w:rFonts w:hint="eastAsia" w:ascii="仿宋" w:hAnsi="仿宋" w:eastAsia="仿宋" w:cs="Times New Roman"/>
                <w:color w:val="000000"/>
                <w:sz w:val="24"/>
                <w:szCs w:val="24"/>
                <w:highlight w:val="none"/>
              </w:rPr>
            </w:pPr>
          </w:p>
        </w:tc>
        <w:tc>
          <w:tcPr>
            <w:tcW w:w="956" w:type="dxa"/>
            <w:tcBorders>
              <w:top w:val="single" w:color="auto" w:sz="4" w:space="0"/>
              <w:left w:val="nil"/>
              <w:bottom w:val="single" w:color="auto" w:sz="4" w:space="0"/>
              <w:right w:val="single" w:color="auto" w:sz="4" w:space="0"/>
            </w:tcBorders>
            <w:shd w:val="clear" w:color="auto" w:fill="auto"/>
            <w:vAlign w:val="top"/>
          </w:tcPr>
          <w:p w14:paraId="268E3E56">
            <w:pPr>
              <w:keepNext w:val="0"/>
              <w:keepLines w:val="0"/>
              <w:widowControl w:val="0"/>
              <w:suppressLineNumbers w:val="0"/>
              <w:spacing w:before="0" w:beforeAutospacing="0" w:after="0" w:afterAutospacing="0"/>
              <w:ind w:left="0" w:right="0" w:firstLine="480"/>
              <w:jc w:val="both"/>
              <w:rPr>
                <w:rFonts w:hint="eastAsia" w:ascii="仿宋" w:hAnsi="仿宋" w:eastAsia="仿宋" w:cs="Times New Roman"/>
                <w:color w:val="000000"/>
                <w:sz w:val="24"/>
                <w:szCs w:val="24"/>
                <w:highlight w:val="none"/>
              </w:rPr>
            </w:pPr>
          </w:p>
        </w:tc>
      </w:tr>
      <w:tr w14:paraId="2EDDED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813" w:type="dxa"/>
            <w:tcBorders>
              <w:top w:val="single" w:color="auto" w:sz="4" w:space="0"/>
              <w:left w:val="single" w:color="auto" w:sz="4" w:space="0"/>
              <w:bottom w:val="single" w:color="auto" w:sz="4" w:space="0"/>
              <w:right w:val="single" w:color="auto" w:sz="4" w:space="0"/>
            </w:tcBorders>
            <w:shd w:val="clear" w:color="auto" w:fill="auto"/>
            <w:vAlign w:val="top"/>
          </w:tcPr>
          <w:p w14:paraId="54250304">
            <w:pPr>
              <w:keepNext w:val="0"/>
              <w:keepLines w:val="0"/>
              <w:widowControl w:val="0"/>
              <w:suppressLineNumbers w:val="0"/>
              <w:spacing w:before="0" w:beforeAutospacing="0" w:after="0" w:afterAutospacing="0"/>
              <w:ind w:left="0" w:leftChars="0" w:right="0" w:rightChars="0"/>
              <w:jc w:val="center"/>
              <w:rPr>
                <w:rFonts w:hint="eastAsia" w:ascii="仿宋" w:hAnsi="仿宋" w:eastAsia="仿宋" w:cs="仿宋"/>
                <w:color w:val="000000"/>
                <w:sz w:val="24"/>
                <w:szCs w:val="24"/>
                <w:highlight w:val="none"/>
                <w:lang w:val="en-US" w:eastAsia="zh-CN" w:bidi="ar"/>
              </w:rPr>
            </w:pPr>
            <w:r>
              <w:rPr>
                <w:rFonts w:hint="eastAsia" w:ascii="仿宋" w:hAnsi="仿宋" w:eastAsia="仿宋" w:cs="仿宋"/>
                <w:color w:val="000000"/>
                <w:sz w:val="24"/>
                <w:szCs w:val="24"/>
                <w:highlight w:val="none"/>
                <w:lang w:val="en-US" w:eastAsia="zh-CN" w:bidi="ar"/>
              </w:rPr>
              <w:t>10</w:t>
            </w:r>
          </w:p>
        </w:tc>
        <w:tc>
          <w:tcPr>
            <w:tcW w:w="1333" w:type="dxa"/>
            <w:tcBorders>
              <w:top w:val="single" w:color="auto" w:sz="4" w:space="0"/>
              <w:left w:val="nil"/>
              <w:bottom w:val="single" w:color="auto" w:sz="4" w:space="0"/>
              <w:right w:val="single" w:color="auto" w:sz="4" w:space="0"/>
            </w:tcBorders>
            <w:shd w:val="clear" w:color="auto" w:fill="auto"/>
            <w:vAlign w:val="top"/>
          </w:tcPr>
          <w:p w14:paraId="47F1801E">
            <w:pPr>
              <w:keepNext w:val="0"/>
              <w:keepLines w:val="0"/>
              <w:widowControl w:val="0"/>
              <w:suppressLineNumbers w:val="0"/>
              <w:spacing w:before="0" w:beforeAutospacing="0" w:after="0" w:afterAutospacing="0"/>
              <w:ind w:left="0" w:leftChars="0" w:right="0" w:rightChars="0"/>
              <w:jc w:val="center"/>
              <w:rPr>
                <w:rFonts w:hint="eastAsia" w:ascii="仿宋" w:hAnsi="仿宋" w:eastAsia="仿宋" w:cs="仿宋"/>
                <w:color w:val="000000"/>
                <w:sz w:val="24"/>
                <w:szCs w:val="24"/>
                <w:highlight w:val="none"/>
                <w:lang w:val="en-US" w:eastAsia="zh-CN" w:bidi="ar"/>
              </w:rPr>
            </w:pPr>
            <w:r>
              <w:rPr>
                <w:rFonts w:hint="eastAsia" w:ascii="仿宋" w:hAnsi="仿宋" w:eastAsia="仿宋" w:cs="Times New Roman"/>
                <w:color w:val="000000"/>
                <w:sz w:val="24"/>
                <w:szCs w:val="24"/>
                <w:highlight w:val="none"/>
                <w:lang w:val="en-US" w:eastAsia="zh-CN"/>
              </w:rPr>
              <w:t>水带</w:t>
            </w:r>
          </w:p>
        </w:tc>
        <w:tc>
          <w:tcPr>
            <w:tcW w:w="3161" w:type="dxa"/>
            <w:tcBorders>
              <w:top w:val="single" w:color="auto" w:sz="4" w:space="0"/>
              <w:left w:val="nil"/>
              <w:bottom w:val="single" w:color="auto" w:sz="4" w:space="0"/>
              <w:right w:val="single" w:color="auto" w:sz="4" w:space="0"/>
            </w:tcBorders>
            <w:shd w:val="clear" w:color="auto" w:fill="auto"/>
            <w:vAlign w:val="top"/>
          </w:tcPr>
          <w:p w14:paraId="3F29D2B2">
            <w:pPr>
              <w:keepNext w:val="0"/>
              <w:keepLines w:val="0"/>
              <w:widowControl w:val="0"/>
              <w:suppressLineNumbers w:val="0"/>
              <w:spacing w:before="0" w:beforeAutospacing="0" w:after="0" w:afterAutospacing="0"/>
              <w:ind w:left="0" w:leftChars="0" w:right="0" w:rightChars="0"/>
              <w:jc w:val="center"/>
              <w:rPr>
                <w:rFonts w:hint="eastAsia" w:ascii="仿宋" w:hAnsi="仿宋" w:eastAsia="仿宋" w:cs="Times New Roman"/>
                <w:color w:val="000000"/>
                <w:sz w:val="24"/>
                <w:szCs w:val="24"/>
                <w:highlight w:val="none"/>
              </w:rPr>
            </w:pPr>
            <w:r>
              <w:rPr>
                <w:rFonts w:hint="eastAsia" w:ascii="仿宋" w:hAnsi="仿宋" w:eastAsia="仿宋" w:cs="Times New Roman"/>
                <w:color w:val="000000"/>
                <w:sz w:val="24"/>
                <w:szCs w:val="24"/>
                <w:highlight w:val="none"/>
                <w:lang w:val="en-US" w:eastAsia="zh-CN"/>
              </w:rPr>
              <w:t>10.需备带此设备管口尺寸水带100m（提供承诺书并加盖投标供应商公章）</w:t>
            </w:r>
          </w:p>
        </w:tc>
        <w:tc>
          <w:tcPr>
            <w:tcW w:w="2247" w:type="dxa"/>
            <w:tcBorders>
              <w:top w:val="single" w:color="auto" w:sz="4" w:space="0"/>
              <w:left w:val="nil"/>
              <w:bottom w:val="single" w:color="auto" w:sz="4" w:space="0"/>
              <w:right w:val="single" w:color="auto" w:sz="4" w:space="0"/>
            </w:tcBorders>
            <w:shd w:val="clear" w:color="auto" w:fill="auto"/>
            <w:vAlign w:val="top"/>
          </w:tcPr>
          <w:p w14:paraId="7DA17F35">
            <w:pPr>
              <w:keepNext w:val="0"/>
              <w:keepLines w:val="0"/>
              <w:widowControl w:val="0"/>
              <w:suppressLineNumbers w:val="0"/>
              <w:spacing w:before="0" w:beforeAutospacing="0" w:after="0" w:afterAutospacing="0"/>
              <w:ind w:left="0" w:right="0" w:firstLine="480"/>
              <w:jc w:val="both"/>
              <w:rPr>
                <w:rFonts w:hint="eastAsia" w:ascii="仿宋" w:hAnsi="仿宋" w:eastAsia="仿宋" w:cs="Times New Roman"/>
                <w:color w:val="000000"/>
                <w:sz w:val="24"/>
                <w:szCs w:val="24"/>
                <w:highlight w:val="none"/>
              </w:rPr>
            </w:pPr>
          </w:p>
        </w:tc>
        <w:tc>
          <w:tcPr>
            <w:tcW w:w="1059" w:type="dxa"/>
            <w:tcBorders>
              <w:top w:val="single" w:color="auto" w:sz="4" w:space="0"/>
              <w:left w:val="nil"/>
              <w:bottom w:val="single" w:color="auto" w:sz="4" w:space="0"/>
              <w:right w:val="single" w:color="auto" w:sz="4" w:space="0"/>
            </w:tcBorders>
            <w:shd w:val="clear" w:color="auto" w:fill="auto"/>
            <w:vAlign w:val="top"/>
          </w:tcPr>
          <w:p w14:paraId="2ED4E92F">
            <w:pPr>
              <w:keepNext w:val="0"/>
              <w:keepLines w:val="0"/>
              <w:widowControl w:val="0"/>
              <w:suppressLineNumbers w:val="0"/>
              <w:spacing w:before="0" w:beforeAutospacing="0" w:after="0" w:afterAutospacing="0"/>
              <w:ind w:left="0" w:right="0" w:firstLine="480"/>
              <w:jc w:val="both"/>
              <w:rPr>
                <w:rFonts w:hint="eastAsia" w:ascii="仿宋" w:hAnsi="仿宋" w:eastAsia="仿宋" w:cs="Times New Roman"/>
                <w:color w:val="000000"/>
                <w:sz w:val="24"/>
                <w:szCs w:val="24"/>
                <w:highlight w:val="none"/>
              </w:rPr>
            </w:pPr>
          </w:p>
        </w:tc>
        <w:tc>
          <w:tcPr>
            <w:tcW w:w="956" w:type="dxa"/>
            <w:tcBorders>
              <w:top w:val="single" w:color="auto" w:sz="4" w:space="0"/>
              <w:left w:val="nil"/>
              <w:bottom w:val="single" w:color="auto" w:sz="4" w:space="0"/>
              <w:right w:val="single" w:color="auto" w:sz="4" w:space="0"/>
            </w:tcBorders>
            <w:shd w:val="clear" w:color="auto" w:fill="auto"/>
            <w:vAlign w:val="top"/>
          </w:tcPr>
          <w:p w14:paraId="71B4C950">
            <w:pPr>
              <w:keepNext w:val="0"/>
              <w:keepLines w:val="0"/>
              <w:widowControl w:val="0"/>
              <w:suppressLineNumbers w:val="0"/>
              <w:spacing w:before="0" w:beforeAutospacing="0" w:after="0" w:afterAutospacing="0"/>
              <w:ind w:left="0" w:right="0" w:firstLine="480"/>
              <w:jc w:val="both"/>
              <w:rPr>
                <w:rFonts w:hint="eastAsia" w:ascii="仿宋" w:hAnsi="仿宋" w:eastAsia="仿宋" w:cs="Times New Roman"/>
                <w:color w:val="000000"/>
                <w:sz w:val="24"/>
                <w:szCs w:val="24"/>
                <w:highlight w:val="none"/>
              </w:rPr>
            </w:pPr>
          </w:p>
        </w:tc>
      </w:tr>
    </w:tbl>
    <w:p w14:paraId="08A5D96E">
      <w:pPr>
        <w:keepNext w:val="0"/>
        <w:keepLines w:val="0"/>
        <w:widowControl w:val="0"/>
        <w:suppressLineNumbers w:val="0"/>
        <w:spacing w:before="0" w:beforeAutospacing="0" w:after="0" w:afterAutospacing="0"/>
        <w:ind w:left="0" w:right="0" w:firstLine="480"/>
        <w:jc w:val="both"/>
        <w:rPr>
          <w:rFonts w:hint="eastAsia" w:ascii="仿宋" w:hAnsi="仿宋" w:eastAsia="仿宋" w:cs="Times New Roman"/>
          <w:color w:val="000000"/>
          <w:sz w:val="24"/>
          <w:szCs w:val="24"/>
          <w:highlight w:val="none"/>
        </w:rPr>
      </w:pPr>
      <w:r>
        <w:rPr>
          <w:rFonts w:hint="eastAsia" w:ascii="仿宋" w:hAnsi="仿宋" w:eastAsia="仿宋" w:cs="Times New Roman"/>
          <w:color w:val="000000"/>
          <w:sz w:val="24"/>
          <w:szCs w:val="24"/>
          <w:highlight w:val="none"/>
          <w:lang w:val="en-US" w:eastAsia="zh-CN" w:bidi="ar"/>
        </w:rPr>
        <w:t xml:space="preserve"> </w:t>
      </w:r>
    </w:p>
    <w:p w14:paraId="30892907">
      <w:pPr>
        <w:keepNext w:val="0"/>
        <w:keepLines w:val="0"/>
        <w:widowControl w:val="0"/>
        <w:suppressLineNumbers w:val="0"/>
        <w:spacing w:before="0" w:beforeAutospacing="0" w:after="0" w:afterAutospacing="0"/>
        <w:ind w:left="0" w:right="0" w:firstLine="641"/>
        <w:jc w:val="center"/>
        <w:rPr>
          <w:rFonts w:hint="eastAsia" w:ascii="仿宋" w:hAnsi="仿宋" w:eastAsia="仿宋" w:cs="Times New Roman"/>
          <w:color w:val="FF0000"/>
          <w:sz w:val="28"/>
          <w:szCs w:val="28"/>
          <w:highlight w:val="none"/>
        </w:rPr>
      </w:pPr>
      <w:r>
        <w:rPr>
          <w:rFonts w:hint="eastAsia" w:ascii="仿宋" w:hAnsi="仿宋" w:eastAsia="仿宋" w:cs="仿宋"/>
          <w:b/>
          <w:bCs w:val="0"/>
          <w:color w:val="000000"/>
          <w:sz w:val="21"/>
          <w:szCs w:val="21"/>
          <w:highlight w:val="none"/>
          <w:lang w:val="en-US" w:eastAsia="zh-CN" w:bidi="ar"/>
        </w:rPr>
        <w:t>注：供应商应当明确响应产品的品牌、型号和具体技术指标数值，否则作为无效响应处理。</w:t>
      </w:r>
    </w:p>
    <w:p w14:paraId="61AEFF21">
      <w:pPr>
        <w:ind w:firstLine="641"/>
        <w:jc w:val="center"/>
        <w:rPr>
          <w:rFonts w:ascii="仿宋" w:hAnsi="仿宋" w:eastAsia="仿宋"/>
          <w:color w:val="FF0000"/>
          <w:sz w:val="28"/>
          <w:szCs w:val="28"/>
          <w:highlight w:val="none"/>
        </w:rPr>
      </w:pPr>
    </w:p>
    <w:p w14:paraId="72549BA0">
      <w:pPr>
        <w:widowControl/>
        <w:jc w:val="left"/>
        <w:rPr>
          <w:rFonts w:ascii="仿宋" w:hAnsi="仿宋" w:eastAsia="仿宋"/>
          <w:bCs/>
          <w:sz w:val="28"/>
          <w:szCs w:val="28"/>
          <w:highlight w:val="none"/>
        </w:rPr>
      </w:pPr>
      <w:r>
        <w:rPr>
          <w:rFonts w:ascii="仿宋" w:hAnsi="仿宋" w:eastAsia="仿宋"/>
          <w:bCs/>
          <w:sz w:val="28"/>
          <w:szCs w:val="28"/>
          <w:highlight w:val="none"/>
        </w:rPr>
        <w:br w:type="page" w:clear="all"/>
      </w:r>
    </w:p>
    <w:p w14:paraId="26F84939">
      <w:pPr>
        <w:ind w:firstLine="560"/>
        <w:outlineLvl w:val="2"/>
        <w:rPr>
          <w:rFonts w:ascii="仿宋" w:hAnsi="仿宋" w:eastAsia="仿宋"/>
          <w:bCs/>
          <w:sz w:val="28"/>
          <w:szCs w:val="28"/>
          <w:highlight w:val="none"/>
        </w:rPr>
      </w:pPr>
      <w:r>
        <w:rPr>
          <w:rFonts w:hint="eastAsia" w:ascii="仿宋" w:hAnsi="仿宋" w:eastAsia="仿宋"/>
          <w:bCs/>
          <w:sz w:val="28"/>
          <w:szCs w:val="28"/>
          <w:highlight w:val="none"/>
        </w:rPr>
        <w:t>（四）商务部分正负偏离表</w:t>
      </w:r>
    </w:p>
    <w:p w14:paraId="3159620C">
      <w:pPr>
        <w:jc w:val="center"/>
        <w:rPr>
          <w:rFonts w:ascii="方正小标宋简体" w:hAnsi="宋体" w:eastAsia="方正小标宋简体"/>
          <w:sz w:val="32"/>
          <w:szCs w:val="32"/>
          <w:highlight w:val="none"/>
        </w:rPr>
      </w:pPr>
      <w:r>
        <w:rPr>
          <w:rFonts w:hint="eastAsia" w:ascii="方正小标宋简体" w:hAnsi="宋体" w:eastAsia="方正小标宋简体"/>
          <w:sz w:val="32"/>
          <w:szCs w:val="32"/>
          <w:highlight w:val="none"/>
        </w:rPr>
        <w:t>商务部分正负偏离表</w:t>
      </w:r>
    </w:p>
    <w:p w14:paraId="78BB8276">
      <w:pPr>
        <w:jc w:val="center"/>
        <w:rPr>
          <w:rFonts w:ascii="仿宋" w:hAnsi="仿宋" w:eastAsia="仿宋"/>
          <w:sz w:val="28"/>
          <w:szCs w:val="28"/>
          <w:highlight w:val="none"/>
        </w:rPr>
      </w:pPr>
    </w:p>
    <w:tbl>
      <w:tblPr>
        <w:tblStyle w:val="40"/>
        <w:tblW w:w="5000"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89"/>
        <w:gridCol w:w="1554"/>
        <w:gridCol w:w="3131"/>
        <w:gridCol w:w="1751"/>
        <w:gridCol w:w="1433"/>
        <w:gridCol w:w="1012"/>
      </w:tblGrid>
      <w:tr w14:paraId="23F7ABD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89" w:type="dxa"/>
            <w:tcBorders>
              <w:top w:val="single" w:color="auto" w:sz="4" w:space="0"/>
              <w:left w:val="single" w:color="auto" w:sz="4" w:space="0"/>
              <w:bottom w:val="single" w:color="auto" w:sz="4" w:space="0"/>
              <w:right w:val="single" w:color="auto" w:sz="4" w:space="0"/>
            </w:tcBorders>
            <w:vAlign w:val="center"/>
          </w:tcPr>
          <w:p w14:paraId="25A7D1F4">
            <w:pPr>
              <w:keepNext w:val="0"/>
              <w:keepLines w:val="0"/>
              <w:suppressLineNumbers w:val="0"/>
              <w:spacing w:before="0" w:beforeAutospacing="0" w:after="0" w:afterAutospacing="0"/>
              <w:ind w:left="0" w:right="0"/>
              <w:jc w:val="center"/>
              <w:rPr>
                <w:rFonts w:hint="default" w:ascii="仿宋" w:hAnsi="仿宋" w:eastAsia="仿宋"/>
                <w:sz w:val="24"/>
                <w:highlight w:val="none"/>
              </w:rPr>
            </w:pPr>
            <w:r>
              <w:rPr>
                <w:rFonts w:hint="eastAsia" w:ascii="仿宋" w:hAnsi="仿宋" w:eastAsia="仿宋"/>
                <w:sz w:val="24"/>
                <w:highlight w:val="none"/>
              </w:rPr>
              <w:t>序号</w:t>
            </w:r>
          </w:p>
        </w:tc>
        <w:tc>
          <w:tcPr>
            <w:tcW w:w="1554" w:type="dxa"/>
            <w:tcBorders>
              <w:top w:val="single" w:color="auto" w:sz="4" w:space="0"/>
              <w:left w:val="single" w:color="auto" w:sz="4" w:space="0"/>
              <w:bottom w:val="single" w:color="auto" w:sz="4" w:space="0"/>
              <w:right w:val="single" w:color="auto" w:sz="4" w:space="0"/>
            </w:tcBorders>
            <w:vAlign w:val="center"/>
          </w:tcPr>
          <w:p w14:paraId="3A31F8FC">
            <w:pPr>
              <w:keepNext w:val="0"/>
              <w:keepLines w:val="0"/>
              <w:suppressLineNumbers w:val="0"/>
              <w:spacing w:before="0" w:beforeAutospacing="0" w:after="0" w:afterAutospacing="0"/>
              <w:ind w:left="0" w:right="0"/>
              <w:jc w:val="center"/>
              <w:rPr>
                <w:rFonts w:hint="default" w:ascii="仿宋" w:hAnsi="仿宋" w:eastAsia="仿宋"/>
                <w:sz w:val="24"/>
                <w:highlight w:val="none"/>
              </w:rPr>
            </w:pPr>
            <w:r>
              <w:rPr>
                <w:rFonts w:hint="eastAsia" w:ascii="仿宋" w:hAnsi="仿宋" w:eastAsia="仿宋"/>
                <w:sz w:val="24"/>
                <w:highlight w:val="none"/>
              </w:rPr>
              <w:t>商务条款</w:t>
            </w:r>
          </w:p>
        </w:tc>
        <w:tc>
          <w:tcPr>
            <w:tcW w:w="3131" w:type="dxa"/>
            <w:tcBorders>
              <w:top w:val="single" w:color="auto" w:sz="4" w:space="0"/>
              <w:left w:val="single" w:color="auto" w:sz="4" w:space="0"/>
              <w:bottom w:val="single" w:color="auto" w:sz="4" w:space="0"/>
              <w:right w:val="single" w:color="auto" w:sz="4" w:space="0"/>
            </w:tcBorders>
            <w:vAlign w:val="center"/>
          </w:tcPr>
          <w:p w14:paraId="78001915">
            <w:pPr>
              <w:keepNext w:val="0"/>
              <w:keepLines w:val="0"/>
              <w:suppressLineNumbers w:val="0"/>
              <w:spacing w:before="0" w:beforeAutospacing="0" w:after="0" w:afterAutospacing="0"/>
              <w:ind w:left="0" w:right="0"/>
              <w:jc w:val="center"/>
              <w:rPr>
                <w:rFonts w:hint="default" w:ascii="仿宋" w:hAnsi="仿宋" w:eastAsia="仿宋"/>
                <w:sz w:val="24"/>
                <w:highlight w:val="none"/>
              </w:rPr>
            </w:pPr>
            <w:r>
              <w:rPr>
                <w:rFonts w:hint="eastAsia" w:ascii="仿宋" w:hAnsi="仿宋" w:eastAsia="仿宋"/>
                <w:sz w:val="24"/>
                <w:highlight w:val="none"/>
              </w:rPr>
              <w:t>招标文件要求</w:t>
            </w:r>
          </w:p>
        </w:tc>
        <w:tc>
          <w:tcPr>
            <w:tcW w:w="1751" w:type="dxa"/>
            <w:tcBorders>
              <w:top w:val="single" w:color="auto" w:sz="4" w:space="0"/>
              <w:left w:val="single" w:color="auto" w:sz="4" w:space="0"/>
              <w:bottom w:val="single" w:color="auto" w:sz="4" w:space="0"/>
              <w:right w:val="single" w:color="auto" w:sz="4" w:space="0"/>
            </w:tcBorders>
            <w:vAlign w:val="center"/>
          </w:tcPr>
          <w:p w14:paraId="29A95B16">
            <w:pPr>
              <w:keepNext w:val="0"/>
              <w:keepLines w:val="0"/>
              <w:suppressLineNumbers w:val="0"/>
              <w:spacing w:before="0" w:beforeAutospacing="0" w:after="0" w:afterAutospacing="0"/>
              <w:ind w:left="0" w:right="0"/>
              <w:jc w:val="center"/>
              <w:rPr>
                <w:rFonts w:hint="default" w:ascii="仿宋" w:hAnsi="仿宋" w:eastAsia="仿宋"/>
                <w:sz w:val="24"/>
                <w:highlight w:val="none"/>
              </w:rPr>
            </w:pPr>
            <w:r>
              <w:rPr>
                <w:rFonts w:hint="eastAsia" w:ascii="仿宋" w:hAnsi="仿宋" w:eastAsia="仿宋"/>
                <w:color w:val="000000"/>
                <w:sz w:val="24"/>
                <w:highlight w:val="none"/>
              </w:rPr>
              <w:t>投标响应具体情况</w:t>
            </w:r>
          </w:p>
        </w:tc>
        <w:tc>
          <w:tcPr>
            <w:tcW w:w="1433" w:type="dxa"/>
            <w:tcBorders>
              <w:top w:val="single" w:color="auto" w:sz="4" w:space="0"/>
              <w:left w:val="single" w:color="auto" w:sz="4" w:space="0"/>
              <w:bottom w:val="single" w:color="auto" w:sz="4" w:space="0"/>
              <w:right w:val="single" w:color="auto" w:sz="4" w:space="0"/>
            </w:tcBorders>
            <w:vAlign w:val="center"/>
          </w:tcPr>
          <w:p w14:paraId="7AD425E3">
            <w:pPr>
              <w:keepNext w:val="0"/>
              <w:keepLines w:val="0"/>
              <w:suppressLineNumbers w:val="0"/>
              <w:spacing w:before="0" w:beforeAutospacing="0" w:after="0" w:afterAutospacing="0"/>
              <w:ind w:left="0" w:right="0"/>
              <w:jc w:val="center"/>
              <w:rPr>
                <w:rFonts w:hint="default" w:ascii="仿宋" w:hAnsi="仿宋" w:eastAsia="仿宋"/>
                <w:color w:val="000000"/>
                <w:sz w:val="24"/>
                <w:highlight w:val="none"/>
              </w:rPr>
            </w:pPr>
            <w:r>
              <w:rPr>
                <w:rFonts w:hint="eastAsia" w:ascii="仿宋" w:hAnsi="仿宋" w:eastAsia="仿宋"/>
                <w:color w:val="000000"/>
                <w:sz w:val="24"/>
                <w:highlight w:val="none"/>
              </w:rPr>
              <w:t>结论（正偏离、符合或负偏离）</w:t>
            </w:r>
          </w:p>
        </w:tc>
        <w:tc>
          <w:tcPr>
            <w:tcW w:w="1012" w:type="dxa"/>
            <w:tcBorders>
              <w:top w:val="single" w:color="auto" w:sz="4" w:space="0"/>
              <w:left w:val="single" w:color="auto" w:sz="4" w:space="0"/>
              <w:bottom w:val="single" w:color="auto" w:sz="4" w:space="0"/>
              <w:right w:val="single" w:color="auto" w:sz="4" w:space="0"/>
            </w:tcBorders>
            <w:vAlign w:val="center"/>
          </w:tcPr>
          <w:p w14:paraId="23708787">
            <w:pPr>
              <w:keepNext w:val="0"/>
              <w:keepLines w:val="0"/>
              <w:suppressLineNumbers w:val="0"/>
              <w:spacing w:before="0" w:beforeAutospacing="0" w:after="0" w:afterAutospacing="0"/>
              <w:ind w:left="0" w:right="0"/>
              <w:jc w:val="center"/>
              <w:rPr>
                <w:rFonts w:hint="default" w:ascii="仿宋" w:hAnsi="仿宋" w:eastAsia="仿宋"/>
                <w:color w:val="000000"/>
                <w:sz w:val="24"/>
                <w:highlight w:val="none"/>
              </w:rPr>
            </w:pPr>
            <w:r>
              <w:rPr>
                <w:rFonts w:hint="eastAsia" w:ascii="仿宋" w:hAnsi="仿宋" w:eastAsia="仿宋"/>
                <w:color w:val="000000"/>
                <w:sz w:val="24"/>
                <w:highlight w:val="none"/>
              </w:rPr>
              <w:t>备注</w:t>
            </w:r>
          </w:p>
        </w:tc>
      </w:tr>
      <w:tr w14:paraId="29DFB91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89" w:type="dxa"/>
            <w:tcBorders>
              <w:top w:val="single" w:color="auto" w:sz="4" w:space="0"/>
              <w:left w:val="single" w:color="auto" w:sz="4" w:space="0"/>
              <w:bottom w:val="single" w:color="auto" w:sz="4" w:space="0"/>
              <w:right w:val="single" w:color="auto" w:sz="4" w:space="0"/>
            </w:tcBorders>
            <w:vAlign w:val="center"/>
          </w:tcPr>
          <w:p w14:paraId="5418C40E">
            <w:pPr>
              <w:keepNext w:val="0"/>
              <w:keepLines w:val="0"/>
              <w:suppressLineNumbers w:val="0"/>
              <w:spacing w:before="0" w:beforeAutospacing="0" w:after="0" w:afterAutospacing="0"/>
              <w:ind w:left="0" w:right="0"/>
              <w:jc w:val="center"/>
              <w:rPr>
                <w:rFonts w:hint="eastAsia" w:ascii="仿宋" w:hAnsi="仿宋" w:eastAsia="仿宋"/>
                <w:sz w:val="24"/>
                <w:highlight w:val="none"/>
                <w:lang w:val="en-US" w:eastAsia="zh-CN"/>
              </w:rPr>
            </w:pPr>
            <w:r>
              <w:rPr>
                <w:rFonts w:hint="eastAsia" w:ascii="仿宋" w:hAnsi="仿宋" w:eastAsia="仿宋"/>
                <w:sz w:val="24"/>
                <w:highlight w:val="none"/>
                <w:lang w:val="en-US" w:eastAsia="zh-CN"/>
              </w:rPr>
              <w:t>1</w:t>
            </w:r>
          </w:p>
        </w:tc>
        <w:tc>
          <w:tcPr>
            <w:tcW w:w="1554" w:type="dxa"/>
            <w:tcBorders>
              <w:top w:val="single" w:color="auto" w:sz="4" w:space="0"/>
              <w:left w:val="single" w:color="auto" w:sz="4" w:space="0"/>
              <w:bottom w:val="single" w:color="auto" w:sz="4" w:space="0"/>
              <w:right w:val="single" w:color="auto" w:sz="4" w:space="0"/>
            </w:tcBorders>
          </w:tcPr>
          <w:p w14:paraId="4996F1D2">
            <w:pPr>
              <w:keepNext w:val="0"/>
              <w:keepLines w:val="0"/>
              <w:suppressLineNumbers w:val="0"/>
              <w:spacing w:before="0" w:beforeAutospacing="0" w:after="0" w:afterAutospacing="0"/>
              <w:ind w:left="0" w:right="0"/>
              <w:rPr>
                <w:rFonts w:hint="default" w:ascii="仿宋" w:hAnsi="仿宋" w:eastAsia="仿宋"/>
                <w:sz w:val="24"/>
                <w:highlight w:val="none"/>
              </w:rPr>
            </w:pPr>
            <w:r>
              <w:rPr>
                <w:rFonts w:hint="eastAsia" w:ascii="仿宋" w:hAnsi="仿宋" w:eastAsia="仿宋"/>
                <w:sz w:val="24"/>
                <w:highlight w:val="none"/>
              </w:rPr>
              <w:t>质量标准</w:t>
            </w:r>
          </w:p>
          <w:p w14:paraId="2890C24A">
            <w:pPr>
              <w:keepNext w:val="0"/>
              <w:keepLines w:val="0"/>
              <w:suppressLineNumbers w:val="0"/>
              <w:spacing w:before="0" w:beforeAutospacing="0" w:after="0" w:afterAutospacing="0"/>
              <w:ind w:left="0" w:right="0"/>
              <w:rPr>
                <w:rFonts w:hint="default" w:ascii="仿宋" w:hAnsi="仿宋" w:eastAsia="仿宋"/>
                <w:sz w:val="24"/>
                <w:highlight w:val="none"/>
              </w:rPr>
            </w:pPr>
          </w:p>
        </w:tc>
        <w:tc>
          <w:tcPr>
            <w:tcW w:w="3131" w:type="dxa"/>
            <w:tcBorders>
              <w:top w:val="single" w:color="auto" w:sz="4" w:space="0"/>
              <w:left w:val="single" w:color="auto" w:sz="4" w:space="0"/>
              <w:bottom w:val="single" w:color="auto" w:sz="4" w:space="0"/>
              <w:right w:val="single" w:color="auto" w:sz="4" w:space="0"/>
            </w:tcBorders>
          </w:tcPr>
          <w:p w14:paraId="05565D33">
            <w:pPr>
              <w:keepNext w:val="0"/>
              <w:keepLines w:val="0"/>
              <w:suppressLineNumbers w:val="0"/>
              <w:spacing w:before="0" w:beforeAutospacing="0" w:after="0" w:afterAutospacing="0"/>
              <w:ind w:left="0" w:right="0"/>
              <w:rPr>
                <w:rFonts w:hint="default" w:ascii="仿宋" w:hAnsi="仿宋" w:eastAsia="仿宋"/>
                <w:sz w:val="24"/>
                <w:highlight w:val="none"/>
              </w:rPr>
            </w:pPr>
            <w:r>
              <w:rPr>
                <w:rFonts w:hint="eastAsia" w:ascii="仿宋" w:hAnsi="仿宋" w:eastAsia="仿宋"/>
                <w:sz w:val="24"/>
                <w:highlight w:val="none"/>
              </w:rPr>
              <w:t>（一）投标人不能简单照搬招标文件提供的需求，必须按招标文件技术规格逐项作出实质性应答，如照搬照抄项目需求中的技术的，中标后</w:t>
            </w:r>
            <w:r>
              <w:rPr>
                <w:rFonts w:hint="eastAsia" w:ascii="仿宋" w:hAnsi="仿宋" w:eastAsia="仿宋"/>
                <w:sz w:val="24"/>
                <w:highlight w:val="none"/>
                <w:lang w:eastAsia="zh-CN"/>
              </w:rPr>
              <w:t>中标供应商</w:t>
            </w:r>
            <w:r>
              <w:rPr>
                <w:rFonts w:hint="eastAsia" w:ascii="仿宋" w:hAnsi="仿宋" w:eastAsia="仿宋"/>
                <w:sz w:val="24"/>
                <w:highlight w:val="none"/>
              </w:rPr>
              <w:t>在同采购人签订合同和履约环节中不得提出异议，一切后果和损失由</w:t>
            </w:r>
            <w:r>
              <w:rPr>
                <w:rFonts w:hint="eastAsia" w:ascii="仿宋" w:hAnsi="仿宋" w:eastAsia="仿宋"/>
                <w:sz w:val="24"/>
                <w:highlight w:val="none"/>
                <w:lang w:eastAsia="zh-CN"/>
              </w:rPr>
              <w:t>中标供应商</w:t>
            </w:r>
            <w:r>
              <w:rPr>
                <w:rFonts w:hint="eastAsia" w:ascii="仿宋" w:hAnsi="仿宋" w:eastAsia="仿宋"/>
                <w:sz w:val="24"/>
                <w:highlight w:val="none"/>
              </w:rPr>
              <w:t>承担。</w:t>
            </w:r>
          </w:p>
          <w:p w14:paraId="074323B5">
            <w:pPr>
              <w:keepNext w:val="0"/>
              <w:keepLines w:val="0"/>
              <w:suppressLineNumbers w:val="0"/>
              <w:spacing w:before="0" w:beforeAutospacing="0" w:after="0" w:afterAutospacing="0"/>
              <w:ind w:left="0" w:right="0"/>
              <w:rPr>
                <w:rFonts w:hint="default" w:ascii="仿宋" w:hAnsi="仿宋" w:eastAsia="仿宋"/>
                <w:sz w:val="24"/>
                <w:highlight w:val="none"/>
              </w:rPr>
            </w:pPr>
            <w:r>
              <w:rPr>
                <w:rFonts w:hint="eastAsia" w:ascii="仿宋" w:hAnsi="仿宋" w:eastAsia="仿宋"/>
                <w:sz w:val="24"/>
                <w:highlight w:val="none"/>
              </w:rPr>
              <w:t>（二）</w:t>
            </w:r>
            <w:r>
              <w:rPr>
                <w:rFonts w:hint="eastAsia" w:ascii="仿宋" w:hAnsi="仿宋" w:eastAsia="仿宋"/>
                <w:sz w:val="24"/>
                <w:highlight w:val="none"/>
                <w:lang w:eastAsia="zh-CN"/>
              </w:rPr>
              <w:t>中标供应商</w:t>
            </w:r>
            <w:r>
              <w:rPr>
                <w:rFonts w:hint="eastAsia" w:ascii="仿宋" w:hAnsi="仿宋" w:eastAsia="仿宋"/>
                <w:sz w:val="24"/>
                <w:highlight w:val="none"/>
              </w:rPr>
              <w:t>须明确所投设备的生产厂家、品牌、型号、规格和外形、尺寸等。</w:t>
            </w:r>
          </w:p>
          <w:p w14:paraId="7E3C2A4D">
            <w:pPr>
              <w:keepNext w:val="0"/>
              <w:keepLines w:val="0"/>
              <w:suppressLineNumbers w:val="0"/>
              <w:spacing w:before="0" w:beforeAutospacing="0" w:after="0" w:afterAutospacing="0"/>
              <w:ind w:left="0" w:right="0"/>
              <w:rPr>
                <w:rFonts w:hint="default" w:ascii="仿宋" w:hAnsi="仿宋" w:eastAsia="仿宋"/>
                <w:sz w:val="24"/>
                <w:highlight w:val="none"/>
              </w:rPr>
            </w:pPr>
            <w:r>
              <w:rPr>
                <w:rFonts w:hint="eastAsia" w:ascii="仿宋" w:hAnsi="仿宋" w:eastAsia="仿宋"/>
                <w:sz w:val="24"/>
                <w:highlight w:val="none"/>
              </w:rPr>
              <w:t>（三）</w:t>
            </w:r>
            <w:r>
              <w:rPr>
                <w:rFonts w:hint="eastAsia" w:ascii="仿宋" w:hAnsi="仿宋" w:eastAsia="仿宋"/>
                <w:sz w:val="24"/>
                <w:highlight w:val="none"/>
                <w:lang w:eastAsia="zh-CN"/>
              </w:rPr>
              <w:t>中标供应商</w:t>
            </w:r>
            <w:r>
              <w:rPr>
                <w:rFonts w:hint="eastAsia" w:ascii="仿宋" w:hAnsi="仿宋" w:eastAsia="仿宋"/>
                <w:sz w:val="24"/>
                <w:highlight w:val="none"/>
              </w:rPr>
              <w:t>应保证货物是全新、未使用过的原厂合格产品，并完全符合招标文件规定的质量、规格和参数的要求。验收过程中发现产品不符合上述要求的，将视作不合格产品，采购人有权终止合同，造成的一切损失由</w:t>
            </w:r>
            <w:r>
              <w:rPr>
                <w:rFonts w:hint="eastAsia" w:ascii="仿宋" w:hAnsi="仿宋" w:eastAsia="仿宋"/>
                <w:sz w:val="24"/>
                <w:highlight w:val="none"/>
                <w:lang w:eastAsia="zh-CN"/>
              </w:rPr>
              <w:t>中标供应商</w:t>
            </w:r>
            <w:r>
              <w:rPr>
                <w:rFonts w:hint="eastAsia" w:ascii="仿宋" w:hAnsi="仿宋" w:eastAsia="仿宋"/>
                <w:sz w:val="24"/>
                <w:highlight w:val="none"/>
              </w:rPr>
              <w:t>承担。</w:t>
            </w:r>
          </w:p>
          <w:p w14:paraId="64DBAB2D">
            <w:pPr>
              <w:keepNext w:val="0"/>
              <w:keepLines w:val="0"/>
              <w:suppressLineNumbers w:val="0"/>
              <w:spacing w:before="0" w:beforeAutospacing="0" w:after="0" w:afterAutospacing="0"/>
              <w:ind w:left="0" w:right="0"/>
              <w:rPr>
                <w:rFonts w:hint="default" w:ascii="仿宋" w:hAnsi="仿宋" w:eastAsia="仿宋"/>
                <w:sz w:val="24"/>
                <w:highlight w:val="none"/>
              </w:rPr>
            </w:pPr>
            <w:r>
              <w:rPr>
                <w:rFonts w:hint="eastAsia" w:ascii="仿宋" w:hAnsi="仿宋" w:eastAsia="仿宋"/>
                <w:sz w:val="24"/>
                <w:highlight w:val="none"/>
              </w:rPr>
              <w:t>（四）</w:t>
            </w:r>
            <w:r>
              <w:rPr>
                <w:rFonts w:hint="eastAsia" w:ascii="仿宋" w:hAnsi="仿宋" w:eastAsia="仿宋"/>
                <w:sz w:val="24"/>
                <w:highlight w:val="none"/>
                <w:lang w:eastAsia="zh-CN"/>
              </w:rPr>
              <w:t>中标供应商</w:t>
            </w:r>
            <w:r>
              <w:rPr>
                <w:rFonts w:hint="eastAsia" w:ascii="仿宋" w:hAnsi="仿宋" w:eastAsia="仿宋"/>
                <w:sz w:val="24"/>
                <w:highlight w:val="none"/>
              </w:rPr>
              <w:t>应保证提供的产品不得侵犯第三方专利权、商标权和设计权、版权等。否则，</w:t>
            </w:r>
            <w:r>
              <w:rPr>
                <w:rFonts w:hint="eastAsia" w:ascii="仿宋" w:hAnsi="仿宋" w:eastAsia="仿宋"/>
                <w:sz w:val="24"/>
                <w:highlight w:val="none"/>
                <w:lang w:eastAsia="zh-CN"/>
              </w:rPr>
              <w:t>中标供应商</w:t>
            </w:r>
            <w:r>
              <w:rPr>
                <w:rFonts w:hint="eastAsia" w:ascii="仿宋" w:hAnsi="仿宋" w:eastAsia="仿宋"/>
                <w:sz w:val="24"/>
                <w:highlight w:val="none"/>
              </w:rPr>
              <w:t>应负全部责任，并承担由此引起的一切后果。</w:t>
            </w:r>
          </w:p>
          <w:p w14:paraId="3AFCFF66">
            <w:pPr>
              <w:keepNext w:val="0"/>
              <w:keepLines w:val="0"/>
              <w:suppressLineNumbers w:val="0"/>
              <w:spacing w:before="0" w:beforeAutospacing="0" w:after="0" w:afterAutospacing="0"/>
              <w:ind w:left="0" w:right="0"/>
              <w:rPr>
                <w:rFonts w:hint="default" w:ascii="仿宋" w:hAnsi="仿宋" w:eastAsia="仿宋"/>
                <w:sz w:val="24"/>
                <w:highlight w:val="none"/>
              </w:rPr>
            </w:pPr>
            <w:r>
              <w:rPr>
                <w:rFonts w:hint="eastAsia" w:ascii="仿宋" w:hAnsi="仿宋" w:eastAsia="仿宋"/>
                <w:sz w:val="24"/>
                <w:highlight w:val="none"/>
              </w:rPr>
              <w:t>（五）</w:t>
            </w:r>
            <w:r>
              <w:rPr>
                <w:rFonts w:hint="eastAsia" w:ascii="仿宋" w:hAnsi="仿宋" w:eastAsia="仿宋"/>
                <w:sz w:val="24"/>
                <w:highlight w:val="none"/>
                <w:lang w:eastAsia="zh-CN"/>
              </w:rPr>
              <w:t>中标供应商</w:t>
            </w:r>
            <w:r>
              <w:rPr>
                <w:rFonts w:hint="eastAsia" w:ascii="仿宋" w:hAnsi="仿宋" w:eastAsia="仿宋"/>
                <w:sz w:val="24"/>
                <w:highlight w:val="none"/>
              </w:rPr>
              <w:t>应保证其货物在正确安装、正常使用下，在其使用寿命期内应具有满意的性能。</w:t>
            </w:r>
          </w:p>
          <w:p w14:paraId="52154CBA">
            <w:pPr>
              <w:keepNext w:val="0"/>
              <w:keepLines w:val="0"/>
              <w:suppressLineNumbers w:val="0"/>
              <w:spacing w:before="0" w:beforeAutospacing="0" w:after="0" w:afterAutospacing="0"/>
              <w:ind w:left="0" w:right="0"/>
              <w:rPr>
                <w:rFonts w:hint="default" w:ascii="仿宋" w:hAnsi="仿宋" w:eastAsia="仿宋"/>
                <w:sz w:val="24"/>
                <w:highlight w:val="none"/>
              </w:rPr>
            </w:pPr>
            <w:r>
              <w:rPr>
                <w:rFonts w:hint="eastAsia" w:ascii="仿宋" w:hAnsi="仿宋" w:eastAsia="仿宋"/>
                <w:sz w:val="24"/>
                <w:highlight w:val="none"/>
              </w:rPr>
              <w:t>（六）</w:t>
            </w:r>
            <w:r>
              <w:rPr>
                <w:rFonts w:hint="eastAsia" w:ascii="仿宋" w:hAnsi="仿宋" w:eastAsia="仿宋"/>
                <w:sz w:val="24"/>
                <w:highlight w:val="none"/>
                <w:lang w:eastAsia="zh-CN"/>
              </w:rPr>
              <w:t>中标供应商</w:t>
            </w:r>
            <w:r>
              <w:rPr>
                <w:rFonts w:hint="eastAsia" w:ascii="仿宋" w:hAnsi="仿宋" w:eastAsia="仿宋"/>
                <w:sz w:val="24"/>
                <w:highlight w:val="none"/>
              </w:rPr>
              <w:t>应采取必要的安全措施保证货物的运输及安装的安全，并承担货物的运输及安装过程中产生的风险。</w:t>
            </w:r>
          </w:p>
          <w:p w14:paraId="7A44601B">
            <w:pPr>
              <w:keepNext w:val="0"/>
              <w:keepLines w:val="0"/>
              <w:suppressLineNumbers w:val="0"/>
              <w:spacing w:before="0" w:beforeAutospacing="0" w:after="0" w:afterAutospacing="0"/>
              <w:ind w:left="0" w:right="0"/>
              <w:rPr>
                <w:rFonts w:hint="default" w:ascii="仿宋" w:hAnsi="仿宋" w:eastAsia="仿宋"/>
                <w:sz w:val="24"/>
                <w:highlight w:val="none"/>
              </w:rPr>
            </w:pPr>
            <w:r>
              <w:rPr>
                <w:rFonts w:hint="eastAsia" w:ascii="仿宋" w:hAnsi="仿宋" w:eastAsia="仿宋"/>
                <w:sz w:val="24"/>
                <w:highlight w:val="none"/>
              </w:rPr>
              <w:t>（七）所有成交产品的技术标准按国家标准执行，无国家标准的，按行业标准执行，无国家和行业标准的，按企业标准执行；但在采购文件中有特别要求的，按采购文件中规定的要求执行，并且符合相关法律、法规规定的要求。</w:t>
            </w:r>
          </w:p>
          <w:p w14:paraId="350147FA">
            <w:pPr>
              <w:keepNext w:val="0"/>
              <w:keepLines w:val="0"/>
              <w:suppressLineNumbers w:val="0"/>
              <w:spacing w:before="0" w:beforeAutospacing="0" w:after="0" w:afterAutospacing="0"/>
              <w:ind w:left="0" w:right="0"/>
              <w:rPr>
                <w:rFonts w:hint="default" w:ascii="仿宋" w:hAnsi="仿宋" w:eastAsia="仿宋"/>
                <w:sz w:val="24"/>
                <w:highlight w:val="none"/>
              </w:rPr>
            </w:pPr>
            <w:r>
              <w:rPr>
                <w:rFonts w:hint="eastAsia" w:ascii="仿宋" w:hAnsi="仿宋" w:eastAsia="仿宋"/>
                <w:sz w:val="24"/>
                <w:highlight w:val="none"/>
              </w:rPr>
              <w:t>（八）</w:t>
            </w:r>
            <w:r>
              <w:rPr>
                <w:rFonts w:hint="eastAsia" w:ascii="仿宋" w:hAnsi="仿宋" w:eastAsia="仿宋"/>
                <w:sz w:val="24"/>
                <w:highlight w:val="none"/>
                <w:lang w:eastAsia="zh-CN"/>
              </w:rPr>
              <w:t>中标供应商</w:t>
            </w:r>
            <w:r>
              <w:rPr>
                <w:rFonts w:hint="eastAsia" w:ascii="仿宋" w:hAnsi="仿宋" w:eastAsia="仿宋"/>
                <w:sz w:val="24"/>
                <w:highlight w:val="none"/>
              </w:rPr>
              <w:t>必须保证所提供的产品符合国家相应质量要求，供货时必须随产品提供出厂材料，包括但不限于检验报告（复印件）、产品合格证（原件）以及设备的测试、运行、保养手册。</w:t>
            </w:r>
          </w:p>
          <w:p w14:paraId="0E8C843B">
            <w:pPr>
              <w:keepNext w:val="0"/>
              <w:keepLines w:val="0"/>
              <w:suppressLineNumbers w:val="0"/>
              <w:spacing w:before="0" w:beforeAutospacing="0" w:after="0" w:afterAutospacing="0"/>
              <w:ind w:left="0" w:right="0"/>
              <w:rPr>
                <w:rFonts w:hint="default" w:ascii="仿宋" w:hAnsi="仿宋" w:eastAsia="仿宋"/>
                <w:sz w:val="24"/>
                <w:highlight w:val="none"/>
              </w:rPr>
            </w:pPr>
            <w:r>
              <w:rPr>
                <w:rFonts w:hint="eastAsia" w:ascii="仿宋" w:hAnsi="仿宋" w:eastAsia="仿宋"/>
                <w:sz w:val="24"/>
                <w:highlight w:val="none"/>
              </w:rPr>
              <w:t>（九）</w:t>
            </w:r>
            <w:r>
              <w:rPr>
                <w:rFonts w:hint="eastAsia" w:ascii="仿宋" w:hAnsi="仿宋" w:eastAsia="仿宋"/>
                <w:sz w:val="24"/>
                <w:highlight w:val="none"/>
                <w:lang w:eastAsia="zh-CN"/>
              </w:rPr>
              <w:t>中标供应商</w:t>
            </w:r>
            <w:r>
              <w:rPr>
                <w:rFonts w:hint="eastAsia" w:ascii="仿宋" w:hAnsi="仿宋" w:eastAsia="仿宋"/>
                <w:sz w:val="24"/>
                <w:highlight w:val="none"/>
              </w:rPr>
              <w:t>所供货物最终验收后，</w:t>
            </w:r>
            <w:r>
              <w:rPr>
                <w:rFonts w:hint="eastAsia" w:ascii="仿宋" w:hAnsi="仿宋" w:eastAsia="仿宋"/>
                <w:sz w:val="24"/>
                <w:highlight w:val="none"/>
                <w:lang w:eastAsia="zh-CN"/>
              </w:rPr>
              <w:t>中标供应商</w:t>
            </w:r>
            <w:r>
              <w:rPr>
                <w:rFonts w:hint="eastAsia" w:ascii="仿宋" w:hAnsi="仿宋" w:eastAsia="仿宋"/>
                <w:sz w:val="24"/>
                <w:highlight w:val="none"/>
              </w:rPr>
              <w:t>应对由于设计、工艺或材料的缺陷而发生的任何不足或故障负责，并承担由此引起的一切后果。</w:t>
            </w:r>
          </w:p>
          <w:p w14:paraId="5F34BBB3">
            <w:pPr>
              <w:keepNext w:val="0"/>
              <w:keepLines w:val="0"/>
              <w:suppressLineNumbers w:val="0"/>
              <w:spacing w:before="0" w:beforeAutospacing="0" w:after="0" w:afterAutospacing="0"/>
              <w:ind w:left="0" w:right="0"/>
              <w:rPr>
                <w:rFonts w:hint="default" w:ascii="仿宋" w:hAnsi="仿宋" w:eastAsia="仿宋"/>
                <w:sz w:val="24"/>
                <w:highlight w:val="none"/>
              </w:rPr>
            </w:pPr>
            <w:r>
              <w:rPr>
                <w:rFonts w:hint="eastAsia" w:ascii="仿宋" w:hAnsi="仿宋" w:eastAsia="仿宋"/>
                <w:sz w:val="24"/>
                <w:highlight w:val="none"/>
              </w:rPr>
              <w:t>（十）在项目采购或实施过程中，如国家标准修改，应按照新国家标准实施；如本招标文件规定高于国家标准，无论新旧标准，均按本招标文件规定实施；如本招标文件规定低于国家标准，无论新旧标准，均按国家标准规定实施。如本招标文件内有内容相互矛盾，以高标准高要求的为准。以上有关风险等由供应商自行考虑并承担。</w:t>
            </w:r>
          </w:p>
        </w:tc>
        <w:tc>
          <w:tcPr>
            <w:tcW w:w="1751" w:type="dxa"/>
            <w:tcBorders>
              <w:top w:val="single" w:color="auto" w:sz="4" w:space="0"/>
              <w:left w:val="single" w:color="auto" w:sz="4" w:space="0"/>
              <w:bottom w:val="single" w:color="auto" w:sz="4" w:space="0"/>
              <w:right w:val="single" w:color="auto" w:sz="4" w:space="0"/>
            </w:tcBorders>
          </w:tcPr>
          <w:p w14:paraId="3456219F">
            <w:pPr>
              <w:keepNext w:val="0"/>
              <w:keepLines w:val="0"/>
              <w:suppressLineNumbers w:val="0"/>
              <w:spacing w:before="0" w:beforeAutospacing="0" w:after="0" w:afterAutospacing="0"/>
              <w:ind w:left="0" w:right="0"/>
              <w:rPr>
                <w:rFonts w:hint="default" w:ascii="仿宋" w:hAnsi="仿宋" w:eastAsia="仿宋"/>
                <w:sz w:val="24"/>
                <w:highlight w:val="none"/>
              </w:rPr>
            </w:pPr>
          </w:p>
        </w:tc>
        <w:tc>
          <w:tcPr>
            <w:tcW w:w="1433" w:type="dxa"/>
            <w:tcBorders>
              <w:top w:val="single" w:color="auto" w:sz="4" w:space="0"/>
              <w:left w:val="single" w:color="auto" w:sz="4" w:space="0"/>
              <w:bottom w:val="single" w:color="auto" w:sz="4" w:space="0"/>
              <w:right w:val="single" w:color="auto" w:sz="4" w:space="0"/>
            </w:tcBorders>
          </w:tcPr>
          <w:p w14:paraId="43B75A0B">
            <w:pPr>
              <w:keepNext w:val="0"/>
              <w:keepLines w:val="0"/>
              <w:suppressLineNumbers w:val="0"/>
              <w:spacing w:before="0" w:beforeAutospacing="0" w:after="0" w:afterAutospacing="0"/>
              <w:ind w:left="0" w:right="0"/>
              <w:rPr>
                <w:rFonts w:hint="default" w:ascii="仿宋" w:hAnsi="仿宋" w:eastAsia="仿宋"/>
                <w:sz w:val="24"/>
                <w:highlight w:val="none"/>
              </w:rPr>
            </w:pPr>
          </w:p>
        </w:tc>
        <w:tc>
          <w:tcPr>
            <w:tcW w:w="1012" w:type="dxa"/>
            <w:tcBorders>
              <w:top w:val="single" w:color="auto" w:sz="4" w:space="0"/>
              <w:left w:val="single" w:color="auto" w:sz="4" w:space="0"/>
              <w:bottom w:val="single" w:color="auto" w:sz="4" w:space="0"/>
              <w:right w:val="single" w:color="auto" w:sz="4" w:space="0"/>
            </w:tcBorders>
          </w:tcPr>
          <w:p w14:paraId="3D7CAD7D">
            <w:pPr>
              <w:keepNext w:val="0"/>
              <w:keepLines w:val="0"/>
              <w:suppressLineNumbers w:val="0"/>
              <w:spacing w:before="0" w:beforeAutospacing="0" w:after="0" w:afterAutospacing="0"/>
              <w:ind w:left="0" w:right="0"/>
              <w:rPr>
                <w:rFonts w:hint="default" w:ascii="仿宋" w:hAnsi="仿宋" w:eastAsia="仿宋"/>
                <w:sz w:val="24"/>
                <w:highlight w:val="none"/>
              </w:rPr>
            </w:pPr>
          </w:p>
        </w:tc>
      </w:tr>
      <w:tr w14:paraId="099243D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89" w:type="dxa"/>
            <w:tcBorders>
              <w:top w:val="single" w:color="auto" w:sz="4" w:space="0"/>
              <w:left w:val="single" w:color="auto" w:sz="4" w:space="0"/>
              <w:bottom w:val="single" w:color="auto" w:sz="4" w:space="0"/>
              <w:right w:val="single" w:color="auto" w:sz="4" w:space="0"/>
            </w:tcBorders>
            <w:vAlign w:val="center"/>
          </w:tcPr>
          <w:p w14:paraId="73BA9274">
            <w:pPr>
              <w:keepNext w:val="0"/>
              <w:keepLines w:val="0"/>
              <w:suppressLineNumbers w:val="0"/>
              <w:spacing w:before="0" w:beforeAutospacing="0" w:after="0" w:afterAutospacing="0"/>
              <w:ind w:left="0" w:right="0"/>
              <w:jc w:val="center"/>
              <w:rPr>
                <w:rFonts w:hint="eastAsia" w:ascii="仿宋" w:hAnsi="仿宋" w:eastAsia="仿宋"/>
                <w:sz w:val="24"/>
                <w:highlight w:val="none"/>
                <w:lang w:val="en-US" w:eastAsia="zh-CN"/>
              </w:rPr>
            </w:pPr>
            <w:r>
              <w:rPr>
                <w:rFonts w:hint="eastAsia" w:ascii="仿宋" w:hAnsi="仿宋" w:eastAsia="仿宋"/>
                <w:sz w:val="24"/>
                <w:highlight w:val="none"/>
                <w:lang w:val="en-US" w:eastAsia="zh-CN"/>
              </w:rPr>
              <w:t>2</w:t>
            </w:r>
          </w:p>
        </w:tc>
        <w:tc>
          <w:tcPr>
            <w:tcW w:w="1554" w:type="dxa"/>
            <w:tcBorders>
              <w:top w:val="single" w:color="auto" w:sz="4" w:space="0"/>
              <w:left w:val="single" w:color="auto" w:sz="4" w:space="0"/>
              <w:bottom w:val="single" w:color="auto" w:sz="4" w:space="0"/>
              <w:right w:val="single" w:color="auto" w:sz="4" w:space="0"/>
            </w:tcBorders>
          </w:tcPr>
          <w:p w14:paraId="32A8C19D">
            <w:pPr>
              <w:keepNext w:val="0"/>
              <w:keepLines w:val="0"/>
              <w:suppressLineNumbers w:val="0"/>
              <w:spacing w:before="0" w:beforeAutospacing="0" w:after="0" w:afterAutospacing="0"/>
              <w:ind w:left="0" w:right="0"/>
              <w:rPr>
                <w:rFonts w:hint="default" w:ascii="仿宋" w:hAnsi="仿宋" w:eastAsia="仿宋"/>
                <w:sz w:val="24"/>
                <w:highlight w:val="none"/>
              </w:rPr>
            </w:pPr>
            <w:r>
              <w:rPr>
                <w:rFonts w:hint="eastAsia" w:ascii="仿宋" w:hAnsi="仿宋" w:eastAsia="仿宋"/>
                <w:sz w:val="24"/>
                <w:highlight w:val="none"/>
              </w:rPr>
              <w:t>交货期限</w:t>
            </w:r>
          </w:p>
        </w:tc>
        <w:tc>
          <w:tcPr>
            <w:tcW w:w="3131" w:type="dxa"/>
            <w:tcBorders>
              <w:top w:val="single" w:color="auto" w:sz="4" w:space="0"/>
              <w:left w:val="single" w:color="auto" w:sz="4" w:space="0"/>
              <w:bottom w:val="single" w:color="auto" w:sz="4" w:space="0"/>
              <w:right w:val="single" w:color="auto" w:sz="4" w:space="0"/>
            </w:tcBorders>
          </w:tcPr>
          <w:p w14:paraId="54A9ED3F">
            <w:pPr>
              <w:keepNext w:val="0"/>
              <w:keepLines w:val="0"/>
              <w:suppressLineNumbers w:val="0"/>
              <w:spacing w:before="0" w:beforeAutospacing="0" w:after="0" w:afterAutospacing="0"/>
              <w:ind w:left="0" w:right="0"/>
              <w:rPr>
                <w:rFonts w:hint="default" w:ascii="仿宋" w:hAnsi="仿宋" w:eastAsia="仿宋"/>
                <w:sz w:val="24"/>
                <w:highlight w:val="none"/>
              </w:rPr>
            </w:pPr>
            <w:r>
              <w:rPr>
                <w:rFonts w:hint="eastAsia" w:ascii="仿宋" w:hAnsi="仿宋" w:eastAsia="仿宋"/>
                <w:sz w:val="24"/>
                <w:highlight w:val="none"/>
              </w:rPr>
              <w:t>合同签订后30日历天完成供货，具体以采购人通知为准。</w:t>
            </w:r>
          </w:p>
        </w:tc>
        <w:tc>
          <w:tcPr>
            <w:tcW w:w="1751" w:type="dxa"/>
            <w:tcBorders>
              <w:top w:val="single" w:color="auto" w:sz="4" w:space="0"/>
              <w:left w:val="single" w:color="auto" w:sz="4" w:space="0"/>
              <w:bottom w:val="single" w:color="auto" w:sz="4" w:space="0"/>
              <w:right w:val="single" w:color="auto" w:sz="4" w:space="0"/>
            </w:tcBorders>
          </w:tcPr>
          <w:p w14:paraId="23734BD1">
            <w:pPr>
              <w:keepNext w:val="0"/>
              <w:keepLines w:val="0"/>
              <w:suppressLineNumbers w:val="0"/>
              <w:spacing w:before="0" w:beforeAutospacing="0" w:after="0" w:afterAutospacing="0"/>
              <w:ind w:left="0" w:right="0"/>
              <w:rPr>
                <w:rFonts w:hint="default" w:ascii="仿宋" w:hAnsi="仿宋" w:eastAsia="仿宋"/>
                <w:sz w:val="24"/>
                <w:highlight w:val="none"/>
              </w:rPr>
            </w:pPr>
          </w:p>
        </w:tc>
        <w:tc>
          <w:tcPr>
            <w:tcW w:w="1433" w:type="dxa"/>
            <w:tcBorders>
              <w:top w:val="single" w:color="auto" w:sz="4" w:space="0"/>
              <w:left w:val="single" w:color="auto" w:sz="4" w:space="0"/>
              <w:bottom w:val="single" w:color="auto" w:sz="4" w:space="0"/>
              <w:right w:val="single" w:color="auto" w:sz="4" w:space="0"/>
            </w:tcBorders>
          </w:tcPr>
          <w:p w14:paraId="61601BBD">
            <w:pPr>
              <w:keepNext w:val="0"/>
              <w:keepLines w:val="0"/>
              <w:suppressLineNumbers w:val="0"/>
              <w:spacing w:before="0" w:beforeAutospacing="0" w:after="0" w:afterAutospacing="0"/>
              <w:ind w:left="0" w:right="0"/>
              <w:rPr>
                <w:rFonts w:hint="default" w:ascii="仿宋" w:hAnsi="仿宋" w:eastAsia="仿宋"/>
                <w:sz w:val="24"/>
                <w:highlight w:val="none"/>
              </w:rPr>
            </w:pPr>
          </w:p>
        </w:tc>
        <w:tc>
          <w:tcPr>
            <w:tcW w:w="1012" w:type="dxa"/>
            <w:tcBorders>
              <w:top w:val="single" w:color="auto" w:sz="4" w:space="0"/>
              <w:left w:val="single" w:color="auto" w:sz="4" w:space="0"/>
              <w:bottom w:val="single" w:color="auto" w:sz="4" w:space="0"/>
              <w:right w:val="single" w:color="auto" w:sz="4" w:space="0"/>
            </w:tcBorders>
          </w:tcPr>
          <w:p w14:paraId="4A9760D9">
            <w:pPr>
              <w:keepNext w:val="0"/>
              <w:keepLines w:val="0"/>
              <w:suppressLineNumbers w:val="0"/>
              <w:spacing w:before="0" w:beforeAutospacing="0" w:after="0" w:afterAutospacing="0"/>
              <w:ind w:left="0" w:right="0"/>
              <w:rPr>
                <w:rFonts w:hint="default" w:ascii="仿宋" w:hAnsi="仿宋" w:eastAsia="仿宋"/>
                <w:sz w:val="24"/>
                <w:highlight w:val="none"/>
              </w:rPr>
            </w:pPr>
          </w:p>
        </w:tc>
      </w:tr>
      <w:tr w14:paraId="722DF11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89" w:type="dxa"/>
            <w:tcBorders>
              <w:top w:val="single" w:color="auto" w:sz="4" w:space="0"/>
              <w:left w:val="single" w:color="auto" w:sz="4" w:space="0"/>
              <w:bottom w:val="single" w:color="auto" w:sz="4" w:space="0"/>
              <w:right w:val="single" w:color="auto" w:sz="4" w:space="0"/>
            </w:tcBorders>
            <w:vAlign w:val="center"/>
          </w:tcPr>
          <w:p w14:paraId="4E9627B0">
            <w:pPr>
              <w:keepNext w:val="0"/>
              <w:keepLines w:val="0"/>
              <w:suppressLineNumbers w:val="0"/>
              <w:spacing w:before="0" w:beforeAutospacing="0" w:after="0" w:afterAutospacing="0"/>
              <w:ind w:left="0" w:right="0"/>
              <w:jc w:val="center"/>
              <w:rPr>
                <w:rFonts w:hint="eastAsia" w:ascii="仿宋" w:hAnsi="仿宋" w:eastAsia="仿宋"/>
                <w:sz w:val="24"/>
                <w:highlight w:val="none"/>
                <w:lang w:val="en-US" w:eastAsia="zh-CN"/>
              </w:rPr>
            </w:pPr>
            <w:r>
              <w:rPr>
                <w:rFonts w:hint="eastAsia" w:ascii="仿宋" w:hAnsi="仿宋" w:eastAsia="仿宋"/>
                <w:sz w:val="24"/>
                <w:highlight w:val="none"/>
                <w:lang w:val="en-US" w:eastAsia="zh-CN"/>
              </w:rPr>
              <w:t>3</w:t>
            </w:r>
          </w:p>
        </w:tc>
        <w:tc>
          <w:tcPr>
            <w:tcW w:w="1554" w:type="dxa"/>
            <w:tcBorders>
              <w:top w:val="single" w:color="auto" w:sz="4" w:space="0"/>
              <w:left w:val="single" w:color="auto" w:sz="4" w:space="0"/>
              <w:bottom w:val="single" w:color="auto" w:sz="4" w:space="0"/>
              <w:right w:val="single" w:color="auto" w:sz="4" w:space="0"/>
            </w:tcBorders>
          </w:tcPr>
          <w:p w14:paraId="34BB6E93">
            <w:pPr>
              <w:keepNext w:val="0"/>
              <w:keepLines w:val="0"/>
              <w:suppressLineNumbers w:val="0"/>
              <w:spacing w:before="0" w:beforeAutospacing="0" w:after="0" w:afterAutospacing="0"/>
              <w:ind w:left="0" w:right="0"/>
              <w:rPr>
                <w:rFonts w:hint="default" w:ascii="仿宋" w:hAnsi="仿宋" w:eastAsia="仿宋"/>
                <w:sz w:val="24"/>
                <w:highlight w:val="none"/>
              </w:rPr>
            </w:pPr>
            <w:r>
              <w:rPr>
                <w:rFonts w:hint="eastAsia" w:ascii="仿宋" w:hAnsi="仿宋" w:eastAsia="仿宋"/>
                <w:sz w:val="24"/>
                <w:highlight w:val="none"/>
              </w:rPr>
              <w:t>地点</w:t>
            </w:r>
          </w:p>
        </w:tc>
        <w:tc>
          <w:tcPr>
            <w:tcW w:w="3131" w:type="dxa"/>
            <w:tcBorders>
              <w:top w:val="single" w:color="auto" w:sz="4" w:space="0"/>
              <w:left w:val="single" w:color="auto" w:sz="4" w:space="0"/>
              <w:bottom w:val="single" w:color="auto" w:sz="4" w:space="0"/>
              <w:right w:val="single" w:color="auto" w:sz="4" w:space="0"/>
            </w:tcBorders>
          </w:tcPr>
          <w:p w14:paraId="40C2A55E">
            <w:pPr>
              <w:keepNext w:val="0"/>
              <w:keepLines w:val="0"/>
              <w:suppressLineNumbers w:val="0"/>
              <w:spacing w:before="0" w:beforeAutospacing="0" w:after="0" w:afterAutospacing="0"/>
              <w:ind w:left="0" w:right="0"/>
              <w:rPr>
                <w:rFonts w:hint="default" w:ascii="仿宋" w:hAnsi="仿宋" w:eastAsia="仿宋"/>
                <w:sz w:val="24"/>
                <w:highlight w:val="none"/>
              </w:rPr>
            </w:pPr>
            <w:r>
              <w:rPr>
                <w:rFonts w:hint="eastAsia" w:ascii="仿宋" w:hAnsi="仿宋" w:eastAsia="仿宋"/>
                <w:sz w:val="24"/>
                <w:highlight w:val="none"/>
              </w:rPr>
              <w:t>采购人指定</w:t>
            </w:r>
          </w:p>
        </w:tc>
        <w:tc>
          <w:tcPr>
            <w:tcW w:w="1751" w:type="dxa"/>
            <w:tcBorders>
              <w:top w:val="single" w:color="auto" w:sz="4" w:space="0"/>
              <w:left w:val="single" w:color="auto" w:sz="4" w:space="0"/>
              <w:bottom w:val="single" w:color="auto" w:sz="4" w:space="0"/>
              <w:right w:val="single" w:color="auto" w:sz="4" w:space="0"/>
            </w:tcBorders>
          </w:tcPr>
          <w:p w14:paraId="71A16A49">
            <w:pPr>
              <w:keepNext w:val="0"/>
              <w:keepLines w:val="0"/>
              <w:suppressLineNumbers w:val="0"/>
              <w:spacing w:before="0" w:beforeAutospacing="0" w:after="0" w:afterAutospacing="0"/>
              <w:ind w:left="43" w:right="0"/>
              <w:rPr>
                <w:rFonts w:hint="default" w:ascii="仿宋" w:hAnsi="仿宋" w:eastAsia="仿宋"/>
                <w:sz w:val="24"/>
                <w:highlight w:val="none"/>
              </w:rPr>
            </w:pPr>
          </w:p>
        </w:tc>
        <w:tc>
          <w:tcPr>
            <w:tcW w:w="1433" w:type="dxa"/>
            <w:tcBorders>
              <w:top w:val="single" w:color="auto" w:sz="4" w:space="0"/>
              <w:left w:val="single" w:color="auto" w:sz="4" w:space="0"/>
              <w:bottom w:val="single" w:color="auto" w:sz="4" w:space="0"/>
              <w:right w:val="single" w:color="auto" w:sz="4" w:space="0"/>
            </w:tcBorders>
          </w:tcPr>
          <w:p w14:paraId="5232F017">
            <w:pPr>
              <w:keepNext w:val="0"/>
              <w:keepLines w:val="0"/>
              <w:suppressLineNumbers w:val="0"/>
              <w:spacing w:before="0" w:beforeAutospacing="0" w:after="0" w:afterAutospacing="0"/>
              <w:ind w:left="43" w:right="0"/>
              <w:rPr>
                <w:rFonts w:hint="default" w:ascii="仿宋" w:hAnsi="仿宋" w:eastAsia="仿宋"/>
                <w:sz w:val="24"/>
                <w:highlight w:val="none"/>
              </w:rPr>
            </w:pPr>
          </w:p>
        </w:tc>
        <w:tc>
          <w:tcPr>
            <w:tcW w:w="1012" w:type="dxa"/>
            <w:tcBorders>
              <w:top w:val="single" w:color="auto" w:sz="4" w:space="0"/>
              <w:left w:val="single" w:color="auto" w:sz="4" w:space="0"/>
              <w:bottom w:val="single" w:color="auto" w:sz="4" w:space="0"/>
              <w:right w:val="single" w:color="auto" w:sz="4" w:space="0"/>
            </w:tcBorders>
          </w:tcPr>
          <w:p w14:paraId="4D8529BD">
            <w:pPr>
              <w:keepNext w:val="0"/>
              <w:keepLines w:val="0"/>
              <w:suppressLineNumbers w:val="0"/>
              <w:spacing w:before="0" w:beforeAutospacing="0" w:after="0" w:afterAutospacing="0"/>
              <w:ind w:left="43" w:right="0"/>
              <w:rPr>
                <w:rFonts w:hint="default" w:ascii="仿宋" w:hAnsi="仿宋" w:eastAsia="仿宋"/>
                <w:sz w:val="24"/>
                <w:highlight w:val="none"/>
              </w:rPr>
            </w:pPr>
          </w:p>
        </w:tc>
      </w:tr>
      <w:tr w14:paraId="7501AE0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89" w:type="dxa"/>
            <w:tcBorders>
              <w:top w:val="single" w:color="auto" w:sz="4" w:space="0"/>
              <w:left w:val="single" w:color="auto" w:sz="4" w:space="0"/>
              <w:bottom w:val="single" w:color="auto" w:sz="4" w:space="0"/>
              <w:right w:val="single" w:color="auto" w:sz="4" w:space="0"/>
            </w:tcBorders>
            <w:vAlign w:val="center"/>
          </w:tcPr>
          <w:p w14:paraId="1D11B5A6">
            <w:pPr>
              <w:keepNext w:val="0"/>
              <w:keepLines w:val="0"/>
              <w:suppressLineNumbers w:val="0"/>
              <w:spacing w:before="0" w:beforeAutospacing="0" w:after="0" w:afterAutospacing="0"/>
              <w:ind w:left="0" w:right="0"/>
              <w:jc w:val="center"/>
              <w:rPr>
                <w:rFonts w:hint="eastAsia" w:ascii="仿宋" w:hAnsi="仿宋" w:eastAsia="仿宋"/>
                <w:sz w:val="24"/>
                <w:highlight w:val="none"/>
                <w:lang w:val="en-US" w:eastAsia="zh-CN"/>
              </w:rPr>
            </w:pPr>
            <w:r>
              <w:rPr>
                <w:rFonts w:hint="eastAsia" w:ascii="仿宋" w:hAnsi="仿宋" w:eastAsia="仿宋"/>
                <w:sz w:val="24"/>
                <w:highlight w:val="none"/>
                <w:lang w:val="en-US" w:eastAsia="zh-CN"/>
              </w:rPr>
              <w:t>4</w:t>
            </w:r>
          </w:p>
        </w:tc>
        <w:tc>
          <w:tcPr>
            <w:tcW w:w="1554" w:type="dxa"/>
            <w:tcBorders>
              <w:top w:val="single" w:color="auto" w:sz="4" w:space="0"/>
              <w:left w:val="single" w:color="auto" w:sz="4" w:space="0"/>
              <w:bottom w:val="single" w:color="auto" w:sz="4" w:space="0"/>
              <w:right w:val="single" w:color="auto" w:sz="4" w:space="0"/>
            </w:tcBorders>
          </w:tcPr>
          <w:p w14:paraId="0D5EA823">
            <w:pPr>
              <w:keepNext w:val="0"/>
              <w:keepLines w:val="0"/>
              <w:suppressLineNumbers w:val="0"/>
              <w:spacing w:before="0" w:beforeAutospacing="0" w:after="0" w:afterAutospacing="0"/>
              <w:ind w:left="0" w:right="0"/>
              <w:rPr>
                <w:rFonts w:hint="default" w:ascii="仿宋" w:hAnsi="仿宋" w:eastAsia="仿宋"/>
                <w:sz w:val="24"/>
                <w:highlight w:val="none"/>
                <w:lang w:val="en-US" w:eastAsia="zh-CN"/>
              </w:rPr>
            </w:pPr>
            <w:r>
              <w:rPr>
                <w:rFonts w:hint="eastAsia" w:ascii="仿宋" w:hAnsi="仿宋" w:eastAsia="仿宋"/>
                <w:sz w:val="24"/>
                <w:highlight w:val="none"/>
                <w:lang w:val="en-US" w:eastAsia="zh-CN"/>
              </w:rPr>
              <w:t>交货方式</w:t>
            </w:r>
          </w:p>
        </w:tc>
        <w:tc>
          <w:tcPr>
            <w:tcW w:w="3131" w:type="dxa"/>
            <w:tcBorders>
              <w:top w:val="single" w:color="auto" w:sz="4" w:space="0"/>
              <w:left w:val="single" w:color="auto" w:sz="4" w:space="0"/>
              <w:bottom w:val="single" w:color="auto" w:sz="4" w:space="0"/>
              <w:right w:val="single" w:color="auto" w:sz="4" w:space="0"/>
            </w:tcBorders>
          </w:tcPr>
          <w:p w14:paraId="5CF19DFD">
            <w:pPr>
              <w:keepNext w:val="0"/>
              <w:keepLines w:val="0"/>
              <w:suppressLineNumbers w:val="0"/>
              <w:spacing w:before="0" w:beforeAutospacing="0" w:after="0" w:afterAutospacing="0"/>
              <w:ind w:left="0" w:right="0"/>
              <w:rPr>
                <w:rFonts w:hint="default" w:ascii="仿宋" w:hAnsi="仿宋" w:eastAsia="仿宋"/>
                <w:sz w:val="24"/>
                <w:highlight w:val="none"/>
              </w:rPr>
            </w:pPr>
            <w:r>
              <w:rPr>
                <w:rFonts w:hint="eastAsia" w:ascii="仿宋" w:hAnsi="仿宋" w:eastAsia="仿宋"/>
                <w:sz w:val="24"/>
                <w:highlight w:val="none"/>
                <w:lang w:val="en-US" w:eastAsia="zh-CN"/>
              </w:rPr>
              <w:t>送货上门，</w:t>
            </w:r>
            <w:r>
              <w:rPr>
                <w:rFonts w:hint="eastAsia" w:ascii="仿宋" w:hAnsi="仿宋" w:eastAsia="仿宋"/>
                <w:sz w:val="24"/>
                <w:highlight w:val="none"/>
              </w:rPr>
              <w:t>中标人需将标的物安全送到采购人指定地点</w:t>
            </w:r>
            <w:r>
              <w:rPr>
                <w:rFonts w:hint="eastAsia" w:ascii="仿宋" w:hAnsi="仿宋" w:eastAsia="仿宋"/>
                <w:sz w:val="24"/>
                <w:highlight w:val="none"/>
                <w:lang w:eastAsia="zh-CN"/>
              </w:rPr>
              <w:t>，</w:t>
            </w:r>
            <w:r>
              <w:rPr>
                <w:rFonts w:hint="eastAsia" w:ascii="仿宋" w:hAnsi="仿宋" w:eastAsia="仿宋"/>
                <w:sz w:val="24"/>
                <w:highlight w:val="none"/>
                <w:lang w:val="en-US" w:eastAsia="zh-CN"/>
              </w:rPr>
              <w:t>且承担送达途中的一切安全风险</w:t>
            </w:r>
            <w:r>
              <w:rPr>
                <w:rFonts w:hint="eastAsia" w:ascii="仿宋" w:hAnsi="仿宋" w:eastAsia="仿宋"/>
                <w:sz w:val="24"/>
                <w:highlight w:val="none"/>
              </w:rPr>
              <w:t>。</w:t>
            </w:r>
          </w:p>
        </w:tc>
        <w:tc>
          <w:tcPr>
            <w:tcW w:w="1751" w:type="dxa"/>
            <w:tcBorders>
              <w:top w:val="single" w:color="auto" w:sz="4" w:space="0"/>
              <w:left w:val="single" w:color="auto" w:sz="4" w:space="0"/>
              <w:bottom w:val="single" w:color="auto" w:sz="4" w:space="0"/>
              <w:right w:val="single" w:color="auto" w:sz="4" w:space="0"/>
            </w:tcBorders>
          </w:tcPr>
          <w:p w14:paraId="5865B114">
            <w:pPr>
              <w:keepNext w:val="0"/>
              <w:keepLines w:val="0"/>
              <w:suppressLineNumbers w:val="0"/>
              <w:spacing w:before="0" w:beforeAutospacing="0" w:after="0" w:afterAutospacing="0"/>
              <w:ind w:left="43" w:right="0"/>
              <w:rPr>
                <w:rFonts w:hint="default" w:ascii="仿宋" w:hAnsi="仿宋" w:eastAsia="仿宋"/>
                <w:sz w:val="24"/>
                <w:highlight w:val="none"/>
              </w:rPr>
            </w:pPr>
          </w:p>
        </w:tc>
        <w:tc>
          <w:tcPr>
            <w:tcW w:w="1433" w:type="dxa"/>
            <w:tcBorders>
              <w:top w:val="single" w:color="auto" w:sz="4" w:space="0"/>
              <w:left w:val="single" w:color="auto" w:sz="4" w:space="0"/>
              <w:bottom w:val="single" w:color="auto" w:sz="4" w:space="0"/>
              <w:right w:val="single" w:color="auto" w:sz="4" w:space="0"/>
            </w:tcBorders>
          </w:tcPr>
          <w:p w14:paraId="13197650">
            <w:pPr>
              <w:keepNext w:val="0"/>
              <w:keepLines w:val="0"/>
              <w:suppressLineNumbers w:val="0"/>
              <w:spacing w:before="0" w:beforeAutospacing="0" w:after="0" w:afterAutospacing="0"/>
              <w:ind w:left="43" w:right="0"/>
              <w:rPr>
                <w:rFonts w:hint="default" w:ascii="仿宋" w:hAnsi="仿宋" w:eastAsia="仿宋"/>
                <w:sz w:val="24"/>
                <w:highlight w:val="none"/>
              </w:rPr>
            </w:pPr>
          </w:p>
        </w:tc>
        <w:tc>
          <w:tcPr>
            <w:tcW w:w="1012" w:type="dxa"/>
            <w:tcBorders>
              <w:top w:val="single" w:color="auto" w:sz="4" w:space="0"/>
              <w:left w:val="single" w:color="auto" w:sz="4" w:space="0"/>
              <w:bottom w:val="single" w:color="auto" w:sz="4" w:space="0"/>
              <w:right w:val="single" w:color="auto" w:sz="4" w:space="0"/>
            </w:tcBorders>
          </w:tcPr>
          <w:p w14:paraId="0ADC2E6E">
            <w:pPr>
              <w:keepNext w:val="0"/>
              <w:keepLines w:val="0"/>
              <w:suppressLineNumbers w:val="0"/>
              <w:spacing w:before="0" w:beforeAutospacing="0" w:after="0" w:afterAutospacing="0"/>
              <w:ind w:left="43" w:right="0"/>
              <w:rPr>
                <w:rFonts w:hint="default" w:ascii="仿宋" w:hAnsi="仿宋" w:eastAsia="仿宋"/>
                <w:sz w:val="24"/>
                <w:highlight w:val="none"/>
              </w:rPr>
            </w:pPr>
          </w:p>
        </w:tc>
      </w:tr>
      <w:tr w14:paraId="6863A8C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89" w:type="dxa"/>
            <w:tcBorders>
              <w:top w:val="single" w:color="auto" w:sz="4" w:space="0"/>
              <w:left w:val="single" w:color="auto" w:sz="4" w:space="0"/>
              <w:bottom w:val="single" w:color="auto" w:sz="4" w:space="0"/>
              <w:right w:val="single" w:color="auto" w:sz="4" w:space="0"/>
            </w:tcBorders>
            <w:vAlign w:val="center"/>
          </w:tcPr>
          <w:p w14:paraId="731F9D50">
            <w:pPr>
              <w:keepNext w:val="0"/>
              <w:keepLines w:val="0"/>
              <w:suppressLineNumbers w:val="0"/>
              <w:spacing w:before="0" w:beforeAutospacing="0" w:after="0" w:afterAutospacing="0"/>
              <w:ind w:left="0" w:right="0"/>
              <w:jc w:val="center"/>
              <w:rPr>
                <w:rFonts w:hint="eastAsia" w:ascii="仿宋" w:hAnsi="仿宋" w:eastAsia="仿宋"/>
                <w:sz w:val="24"/>
                <w:highlight w:val="none"/>
                <w:lang w:val="en-US" w:eastAsia="zh-CN"/>
              </w:rPr>
            </w:pPr>
            <w:r>
              <w:rPr>
                <w:rFonts w:hint="eastAsia" w:ascii="仿宋" w:hAnsi="仿宋" w:eastAsia="仿宋"/>
                <w:sz w:val="24"/>
                <w:highlight w:val="none"/>
                <w:lang w:val="en-US" w:eastAsia="zh-CN"/>
              </w:rPr>
              <w:t>5</w:t>
            </w:r>
          </w:p>
        </w:tc>
        <w:tc>
          <w:tcPr>
            <w:tcW w:w="1554" w:type="dxa"/>
            <w:tcBorders>
              <w:top w:val="single" w:color="auto" w:sz="4" w:space="0"/>
              <w:left w:val="single" w:color="auto" w:sz="4" w:space="0"/>
              <w:bottom w:val="single" w:color="auto" w:sz="4" w:space="0"/>
              <w:right w:val="single" w:color="auto" w:sz="4" w:space="0"/>
            </w:tcBorders>
          </w:tcPr>
          <w:p w14:paraId="7644F89A">
            <w:pPr>
              <w:keepNext w:val="0"/>
              <w:keepLines w:val="0"/>
              <w:suppressLineNumbers w:val="0"/>
              <w:spacing w:before="0" w:beforeAutospacing="0" w:after="0" w:afterAutospacing="0"/>
              <w:ind w:left="0" w:right="0"/>
              <w:rPr>
                <w:rFonts w:hint="default" w:ascii="仿宋" w:hAnsi="仿宋" w:eastAsia="仿宋"/>
                <w:sz w:val="24"/>
                <w:highlight w:val="none"/>
              </w:rPr>
            </w:pPr>
            <w:r>
              <w:rPr>
                <w:rFonts w:hint="eastAsia" w:ascii="仿宋" w:hAnsi="仿宋" w:eastAsia="仿宋"/>
                <w:sz w:val="24"/>
                <w:highlight w:val="none"/>
              </w:rPr>
              <w:t>验收</w:t>
            </w:r>
          </w:p>
          <w:p w14:paraId="3F93B0AC">
            <w:pPr>
              <w:keepNext w:val="0"/>
              <w:keepLines w:val="0"/>
              <w:suppressLineNumbers w:val="0"/>
              <w:spacing w:before="0" w:beforeAutospacing="0" w:after="0" w:afterAutospacing="0"/>
              <w:ind w:left="0" w:right="0"/>
              <w:rPr>
                <w:rFonts w:hint="default" w:ascii="仿宋" w:hAnsi="仿宋" w:eastAsia="仿宋"/>
                <w:sz w:val="24"/>
                <w:highlight w:val="none"/>
              </w:rPr>
            </w:pPr>
          </w:p>
        </w:tc>
        <w:tc>
          <w:tcPr>
            <w:tcW w:w="3131" w:type="dxa"/>
            <w:tcBorders>
              <w:top w:val="single" w:color="auto" w:sz="4" w:space="0"/>
              <w:left w:val="single" w:color="auto" w:sz="4" w:space="0"/>
              <w:bottom w:val="single" w:color="auto" w:sz="4" w:space="0"/>
              <w:right w:val="single" w:color="auto" w:sz="4" w:space="0"/>
            </w:tcBorders>
          </w:tcPr>
          <w:p w14:paraId="760D74AD">
            <w:pPr>
              <w:keepNext w:val="0"/>
              <w:keepLines w:val="0"/>
              <w:suppressLineNumbers w:val="0"/>
              <w:spacing w:before="0" w:beforeAutospacing="0" w:after="0" w:afterAutospacing="0"/>
              <w:ind w:left="0" w:right="0"/>
              <w:rPr>
                <w:rFonts w:hint="default" w:ascii="仿宋" w:hAnsi="仿宋" w:eastAsia="仿宋"/>
                <w:sz w:val="24"/>
                <w:highlight w:val="none"/>
              </w:rPr>
            </w:pPr>
            <w:r>
              <w:rPr>
                <w:rFonts w:hint="eastAsia" w:ascii="仿宋" w:hAnsi="仿宋" w:eastAsia="仿宋"/>
                <w:sz w:val="24"/>
                <w:highlight w:val="none"/>
              </w:rPr>
              <w:t>在接到中标供应商以书面形式提出验收申请后，在 5 个工作日内及时组织相关专业技术人员、相关部门共同参与验收，并出具验收报告，作为支付货款的依据。</w:t>
            </w:r>
          </w:p>
        </w:tc>
        <w:tc>
          <w:tcPr>
            <w:tcW w:w="1751" w:type="dxa"/>
            <w:tcBorders>
              <w:top w:val="single" w:color="auto" w:sz="4" w:space="0"/>
              <w:left w:val="single" w:color="auto" w:sz="4" w:space="0"/>
              <w:bottom w:val="single" w:color="auto" w:sz="4" w:space="0"/>
              <w:right w:val="single" w:color="auto" w:sz="4" w:space="0"/>
            </w:tcBorders>
          </w:tcPr>
          <w:p w14:paraId="6709338D">
            <w:pPr>
              <w:keepNext w:val="0"/>
              <w:keepLines w:val="0"/>
              <w:suppressLineNumbers w:val="0"/>
              <w:spacing w:before="0" w:beforeAutospacing="0" w:after="0" w:afterAutospacing="0"/>
              <w:ind w:left="43" w:right="0"/>
              <w:rPr>
                <w:rFonts w:hint="default" w:ascii="仿宋" w:hAnsi="仿宋" w:eastAsia="仿宋"/>
                <w:sz w:val="24"/>
                <w:highlight w:val="none"/>
              </w:rPr>
            </w:pPr>
          </w:p>
        </w:tc>
        <w:tc>
          <w:tcPr>
            <w:tcW w:w="1433" w:type="dxa"/>
            <w:tcBorders>
              <w:top w:val="single" w:color="auto" w:sz="4" w:space="0"/>
              <w:left w:val="single" w:color="auto" w:sz="4" w:space="0"/>
              <w:bottom w:val="single" w:color="auto" w:sz="4" w:space="0"/>
              <w:right w:val="single" w:color="auto" w:sz="4" w:space="0"/>
            </w:tcBorders>
          </w:tcPr>
          <w:p w14:paraId="495A0370">
            <w:pPr>
              <w:keepNext w:val="0"/>
              <w:keepLines w:val="0"/>
              <w:suppressLineNumbers w:val="0"/>
              <w:spacing w:before="0" w:beforeAutospacing="0" w:after="0" w:afterAutospacing="0"/>
              <w:ind w:left="43" w:right="0"/>
              <w:rPr>
                <w:rFonts w:hint="default" w:ascii="仿宋" w:hAnsi="仿宋" w:eastAsia="仿宋"/>
                <w:sz w:val="24"/>
                <w:highlight w:val="none"/>
              </w:rPr>
            </w:pPr>
          </w:p>
        </w:tc>
        <w:tc>
          <w:tcPr>
            <w:tcW w:w="1012" w:type="dxa"/>
            <w:tcBorders>
              <w:top w:val="single" w:color="auto" w:sz="4" w:space="0"/>
              <w:left w:val="single" w:color="auto" w:sz="4" w:space="0"/>
              <w:bottom w:val="single" w:color="auto" w:sz="4" w:space="0"/>
              <w:right w:val="single" w:color="auto" w:sz="4" w:space="0"/>
            </w:tcBorders>
          </w:tcPr>
          <w:p w14:paraId="50BB17F9">
            <w:pPr>
              <w:keepNext w:val="0"/>
              <w:keepLines w:val="0"/>
              <w:suppressLineNumbers w:val="0"/>
              <w:spacing w:before="0" w:beforeAutospacing="0" w:after="0" w:afterAutospacing="0"/>
              <w:ind w:left="43" w:right="0"/>
              <w:rPr>
                <w:rFonts w:hint="default" w:ascii="仿宋" w:hAnsi="仿宋" w:eastAsia="仿宋"/>
                <w:sz w:val="24"/>
                <w:highlight w:val="none"/>
              </w:rPr>
            </w:pPr>
          </w:p>
        </w:tc>
      </w:tr>
      <w:tr w14:paraId="401F4ED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89" w:type="dxa"/>
            <w:tcBorders>
              <w:top w:val="single" w:color="auto" w:sz="4" w:space="0"/>
              <w:left w:val="single" w:color="auto" w:sz="4" w:space="0"/>
              <w:bottom w:val="single" w:color="auto" w:sz="4" w:space="0"/>
              <w:right w:val="single" w:color="auto" w:sz="4" w:space="0"/>
            </w:tcBorders>
            <w:vAlign w:val="center"/>
          </w:tcPr>
          <w:p w14:paraId="4A30C061">
            <w:pPr>
              <w:keepNext w:val="0"/>
              <w:keepLines w:val="0"/>
              <w:suppressLineNumbers w:val="0"/>
              <w:spacing w:before="0" w:beforeAutospacing="0" w:after="0" w:afterAutospacing="0"/>
              <w:ind w:left="0" w:right="0"/>
              <w:jc w:val="center"/>
              <w:rPr>
                <w:rFonts w:hint="eastAsia" w:ascii="仿宋" w:hAnsi="仿宋" w:eastAsia="仿宋"/>
                <w:sz w:val="24"/>
                <w:highlight w:val="none"/>
                <w:lang w:val="en-US" w:eastAsia="zh-CN"/>
              </w:rPr>
            </w:pPr>
            <w:r>
              <w:rPr>
                <w:rFonts w:hint="eastAsia" w:ascii="仿宋" w:hAnsi="仿宋" w:eastAsia="仿宋"/>
                <w:sz w:val="24"/>
                <w:highlight w:val="none"/>
                <w:lang w:val="en-US" w:eastAsia="zh-CN"/>
              </w:rPr>
              <w:t>6</w:t>
            </w:r>
          </w:p>
        </w:tc>
        <w:tc>
          <w:tcPr>
            <w:tcW w:w="1554" w:type="dxa"/>
            <w:tcBorders>
              <w:top w:val="single" w:color="auto" w:sz="4" w:space="0"/>
              <w:left w:val="single" w:color="auto" w:sz="4" w:space="0"/>
              <w:bottom w:val="single" w:color="auto" w:sz="4" w:space="0"/>
              <w:right w:val="single" w:color="auto" w:sz="4" w:space="0"/>
            </w:tcBorders>
          </w:tcPr>
          <w:p w14:paraId="4DE53B39">
            <w:pPr>
              <w:keepNext w:val="0"/>
              <w:keepLines w:val="0"/>
              <w:suppressLineNumbers w:val="0"/>
              <w:spacing w:before="0" w:beforeAutospacing="0" w:after="0" w:afterAutospacing="0"/>
              <w:ind w:left="0" w:right="0"/>
              <w:rPr>
                <w:rFonts w:hint="default" w:ascii="仿宋" w:hAnsi="仿宋" w:eastAsia="仿宋"/>
                <w:sz w:val="24"/>
                <w:highlight w:val="none"/>
              </w:rPr>
            </w:pPr>
            <w:r>
              <w:rPr>
                <w:rFonts w:hint="eastAsia" w:ascii="仿宋" w:hAnsi="仿宋" w:eastAsia="仿宋"/>
                <w:sz w:val="24"/>
                <w:highlight w:val="none"/>
              </w:rPr>
              <w:t>质量保证期限</w:t>
            </w:r>
          </w:p>
        </w:tc>
        <w:tc>
          <w:tcPr>
            <w:tcW w:w="3131" w:type="dxa"/>
            <w:tcBorders>
              <w:top w:val="single" w:color="auto" w:sz="4" w:space="0"/>
              <w:left w:val="single" w:color="auto" w:sz="4" w:space="0"/>
              <w:bottom w:val="single" w:color="auto" w:sz="4" w:space="0"/>
              <w:right w:val="single" w:color="auto" w:sz="4" w:space="0"/>
            </w:tcBorders>
          </w:tcPr>
          <w:p w14:paraId="14B63DC2">
            <w:pPr>
              <w:keepNext w:val="0"/>
              <w:keepLines w:val="0"/>
              <w:suppressLineNumbers w:val="0"/>
              <w:spacing w:before="0" w:beforeAutospacing="0" w:after="0" w:afterAutospacing="0"/>
              <w:ind w:left="0" w:right="0"/>
              <w:rPr>
                <w:rFonts w:hint="eastAsia" w:ascii="仿宋" w:hAnsi="仿宋" w:eastAsia="仿宋"/>
                <w:sz w:val="24"/>
                <w:highlight w:val="none"/>
              </w:rPr>
            </w:pPr>
            <w:r>
              <w:rPr>
                <w:rFonts w:hint="eastAsia" w:ascii="仿宋" w:hAnsi="仿宋" w:eastAsia="仿宋"/>
                <w:sz w:val="24"/>
                <w:highlight w:val="none"/>
              </w:rPr>
              <w:t>自交货并验收合格之日起计</w:t>
            </w:r>
            <w:r>
              <w:rPr>
                <w:rFonts w:hint="eastAsia" w:ascii="仿宋" w:hAnsi="仿宋" w:eastAsia="仿宋"/>
                <w:sz w:val="24"/>
                <w:highlight w:val="none"/>
                <w:lang w:val="en-US" w:eastAsia="zh-CN"/>
              </w:rPr>
              <w:t>叁</w:t>
            </w:r>
            <w:r>
              <w:rPr>
                <w:rFonts w:hint="eastAsia" w:ascii="仿宋" w:hAnsi="仿宋" w:eastAsia="仿宋"/>
                <w:sz w:val="24"/>
                <w:highlight w:val="none"/>
              </w:rPr>
              <w:t>年（整机）</w:t>
            </w:r>
          </w:p>
        </w:tc>
        <w:tc>
          <w:tcPr>
            <w:tcW w:w="1751" w:type="dxa"/>
            <w:tcBorders>
              <w:top w:val="single" w:color="auto" w:sz="4" w:space="0"/>
              <w:left w:val="single" w:color="auto" w:sz="4" w:space="0"/>
              <w:bottom w:val="single" w:color="auto" w:sz="4" w:space="0"/>
              <w:right w:val="single" w:color="auto" w:sz="4" w:space="0"/>
            </w:tcBorders>
          </w:tcPr>
          <w:p w14:paraId="1D21AE96">
            <w:pPr>
              <w:keepNext w:val="0"/>
              <w:keepLines w:val="0"/>
              <w:suppressLineNumbers w:val="0"/>
              <w:spacing w:before="0" w:beforeAutospacing="0" w:after="0" w:afterAutospacing="0"/>
              <w:ind w:left="43" w:right="0"/>
              <w:rPr>
                <w:rFonts w:hint="default" w:ascii="仿宋" w:hAnsi="仿宋" w:eastAsia="仿宋"/>
                <w:sz w:val="24"/>
                <w:highlight w:val="none"/>
              </w:rPr>
            </w:pPr>
          </w:p>
        </w:tc>
        <w:tc>
          <w:tcPr>
            <w:tcW w:w="1433" w:type="dxa"/>
            <w:tcBorders>
              <w:top w:val="single" w:color="auto" w:sz="4" w:space="0"/>
              <w:left w:val="single" w:color="auto" w:sz="4" w:space="0"/>
              <w:bottom w:val="single" w:color="auto" w:sz="4" w:space="0"/>
              <w:right w:val="single" w:color="auto" w:sz="4" w:space="0"/>
            </w:tcBorders>
          </w:tcPr>
          <w:p w14:paraId="0ADDCE1F">
            <w:pPr>
              <w:keepNext w:val="0"/>
              <w:keepLines w:val="0"/>
              <w:suppressLineNumbers w:val="0"/>
              <w:spacing w:before="0" w:beforeAutospacing="0" w:after="0" w:afterAutospacing="0"/>
              <w:ind w:left="43" w:right="0"/>
              <w:rPr>
                <w:rFonts w:hint="default" w:ascii="仿宋" w:hAnsi="仿宋" w:eastAsia="仿宋"/>
                <w:sz w:val="24"/>
                <w:highlight w:val="none"/>
              </w:rPr>
            </w:pPr>
          </w:p>
        </w:tc>
        <w:tc>
          <w:tcPr>
            <w:tcW w:w="1012" w:type="dxa"/>
            <w:tcBorders>
              <w:top w:val="single" w:color="auto" w:sz="4" w:space="0"/>
              <w:left w:val="single" w:color="auto" w:sz="4" w:space="0"/>
              <w:bottom w:val="single" w:color="auto" w:sz="4" w:space="0"/>
              <w:right w:val="single" w:color="auto" w:sz="4" w:space="0"/>
            </w:tcBorders>
          </w:tcPr>
          <w:p w14:paraId="31197A2E">
            <w:pPr>
              <w:keepNext w:val="0"/>
              <w:keepLines w:val="0"/>
              <w:suppressLineNumbers w:val="0"/>
              <w:spacing w:before="0" w:beforeAutospacing="0" w:after="0" w:afterAutospacing="0"/>
              <w:ind w:left="43" w:right="0"/>
              <w:rPr>
                <w:rFonts w:hint="default" w:ascii="仿宋" w:hAnsi="仿宋" w:eastAsia="仿宋"/>
                <w:sz w:val="24"/>
                <w:highlight w:val="none"/>
              </w:rPr>
            </w:pPr>
          </w:p>
        </w:tc>
      </w:tr>
      <w:tr w14:paraId="1EE838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89" w:type="dxa"/>
            <w:tcBorders>
              <w:top w:val="single" w:color="auto" w:sz="4" w:space="0"/>
              <w:left w:val="single" w:color="auto" w:sz="4" w:space="0"/>
              <w:bottom w:val="single" w:color="auto" w:sz="4" w:space="0"/>
              <w:right w:val="single" w:color="auto" w:sz="4" w:space="0"/>
            </w:tcBorders>
            <w:vAlign w:val="center"/>
          </w:tcPr>
          <w:p w14:paraId="645ECEBA">
            <w:pPr>
              <w:keepNext w:val="0"/>
              <w:keepLines w:val="0"/>
              <w:suppressLineNumbers w:val="0"/>
              <w:spacing w:before="0" w:beforeAutospacing="0" w:after="0" w:afterAutospacing="0"/>
              <w:ind w:left="0" w:right="0"/>
              <w:jc w:val="center"/>
              <w:rPr>
                <w:rFonts w:hint="eastAsia" w:ascii="仿宋" w:hAnsi="仿宋" w:eastAsia="仿宋"/>
                <w:sz w:val="24"/>
                <w:highlight w:val="none"/>
                <w:lang w:val="en-US" w:eastAsia="zh-CN"/>
              </w:rPr>
            </w:pPr>
            <w:r>
              <w:rPr>
                <w:rFonts w:hint="eastAsia" w:ascii="仿宋" w:hAnsi="仿宋" w:eastAsia="仿宋"/>
                <w:sz w:val="24"/>
                <w:highlight w:val="none"/>
                <w:lang w:val="en-US" w:eastAsia="zh-CN"/>
              </w:rPr>
              <w:t>7</w:t>
            </w:r>
          </w:p>
        </w:tc>
        <w:tc>
          <w:tcPr>
            <w:tcW w:w="1554" w:type="dxa"/>
            <w:tcBorders>
              <w:top w:val="single" w:color="auto" w:sz="4" w:space="0"/>
              <w:left w:val="single" w:color="auto" w:sz="4" w:space="0"/>
              <w:bottom w:val="single" w:color="auto" w:sz="4" w:space="0"/>
              <w:right w:val="single" w:color="auto" w:sz="4" w:space="0"/>
            </w:tcBorders>
          </w:tcPr>
          <w:p w14:paraId="3F4CA7A9">
            <w:pPr>
              <w:keepNext w:val="0"/>
              <w:keepLines w:val="0"/>
              <w:suppressLineNumbers w:val="0"/>
              <w:spacing w:before="0" w:beforeAutospacing="0" w:after="0" w:afterAutospacing="0"/>
              <w:ind w:left="0" w:right="0"/>
              <w:rPr>
                <w:rFonts w:hint="eastAsia" w:ascii="仿宋" w:hAnsi="仿宋" w:eastAsia="仿宋"/>
                <w:sz w:val="24"/>
                <w:highlight w:val="none"/>
              </w:rPr>
            </w:pPr>
            <w:r>
              <w:rPr>
                <w:rFonts w:hint="eastAsia" w:ascii="仿宋" w:hAnsi="仿宋" w:eastAsia="仿宋"/>
                <w:sz w:val="24"/>
                <w:highlight w:val="none"/>
              </w:rPr>
              <w:t>售后服务</w:t>
            </w:r>
          </w:p>
          <w:p w14:paraId="26EA45D0">
            <w:pPr>
              <w:keepNext w:val="0"/>
              <w:keepLines w:val="0"/>
              <w:suppressLineNumbers w:val="0"/>
              <w:spacing w:before="0" w:beforeAutospacing="0" w:after="0" w:afterAutospacing="0"/>
              <w:ind w:left="0" w:right="0"/>
              <w:rPr>
                <w:rFonts w:hint="eastAsia" w:ascii="仿宋" w:hAnsi="仿宋" w:eastAsia="仿宋"/>
                <w:sz w:val="24"/>
                <w:highlight w:val="none"/>
              </w:rPr>
            </w:pPr>
          </w:p>
        </w:tc>
        <w:tc>
          <w:tcPr>
            <w:tcW w:w="3131" w:type="dxa"/>
            <w:tcBorders>
              <w:top w:val="single" w:color="auto" w:sz="4" w:space="0"/>
              <w:left w:val="single" w:color="auto" w:sz="4" w:space="0"/>
              <w:bottom w:val="single" w:color="auto" w:sz="4" w:space="0"/>
              <w:right w:val="single" w:color="auto" w:sz="4" w:space="0"/>
            </w:tcBorders>
          </w:tcPr>
          <w:p w14:paraId="7B038B30">
            <w:pPr>
              <w:keepNext w:val="0"/>
              <w:keepLines w:val="0"/>
              <w:suppressLineNumbers w:val="0"/>
              <w:spacing w:before="0" w:beforeAutospacing="0" w:after="0" w:afterAutospacing="0"/>
              <w:ind w:left="0" w:right="0"/>
              <w:rPr>
                <w:rFonts w:hint="eastAsia" w:ascii="仿宋" w:hAnsi="仿宋" w:eastAsia="仿宋"/>
                <w:sz w:val="24"/>
                <w:highlight w:val="none"/>
              </w:rPr>
            </w:pPr>
            <w:r>
              <w:rPr>
                <w:rFonts w:hint="eastAsia" w:ascii="仿宋" w:hAnsi="仿宋" w:eastAsia="仿宋"/>
                <w:sz w:val="24"/>
                <w:highlight w:val="none"/>
              </w:rPr>
              <w:t>（一）设备维护措施：自验收合格之日起，进入保修期，质保</w:t>
            </w:r>
            <w:r>
              <w:rPr>
                <w:rFonts w:hint="eastAsia" w:ascii="仿宋" w:hAnsi="仿宋" w:eastAsia="仿宋"/>
                <w:sz w:val="24"/>
                <w:highlight w:val="none"/>
                <w:lang w:val="en-US" w:eastAsia="zh-CN"/>
              </w:rPr>
              <w:t>三</w:t>
            </w:r>
            <w:r>
              <w:rPr>
                <w:rFonts w:hint="eastAsia" w:ascii="仿宋" w:hAnsi="仿宋" w:eastAsia="仿宋"/>
                <w:sz w:val="24"/>
                <w:highlight w:val="none"/>
              </w:rPr>
              <w:t>年；保修期后，终身维护，保证零配件的供应十年，维修只收取配件费（按市场报价的80%优惠提供），不收人工费；维修承诺必须有生产单位签注；提供软件终身免费升级。</w:t>
            </w:r>
          </w:p>
          <w:p w14:paraId="1B549269">
            <w:pPr>
              <w:keepNext w:val="0"/>
              <w:keepLines w:val="0"/>
              <w:suppressLineNumbers w:val="0"/>
              <w:spacing w:before="0" w:beforeAutospacing="0" w:after="0" w:afterAutospacing="0"/>
              <w:ind w:left="0" w:right="0"/>
              <w:rPr>
                <w:rFonts w:hint="eastAsia" w:ascii="仿宋" w:hAnsi="仿宋" w:eastAsia="仿宋"/>
                <w:sz w:val="24"/>
                <w:highlight w:val="none"/>
              </w:rPr>
            </w:pPr>
            <w:r>
              <w:rPr>
                <w:rFonts w:hint="eastAsia" w:ascii="仿宋" w:hAnsi="仿宋" w:eastAsia="仿宋"/>
                <w:sz w:val="24"/>
                <w:highlight w:val="none"/>
              </w:rPr>
              <w:t>（二）故障响应时间：供应商售后服务部需提供每周7天，每天24小时的热线电话服务，由专门的技术人员受理用户电话咨询和故障申告，保证用户在使用设备的过程中，及时得到技术上的支持和服务。</w:t>
            </w:r>
          </w:p>
          <w:p w14:paraId="22FBD33C">
            <w:pPr>
              <w:keepNext w:val="0"/>
              <w:keepLines w:val="0"/>
              <w:suppressLineNumbers w:val="0"/>
              <w:spacing w:before="0" w:beforeAutospacing="0" w:after="0" w:afterAutospacing="0"/>
              <w:ind w:left="0" w:right="0"/>
              <w:rPr>
                <w:rFonts w:hint="eastAsia" w:ascii="仿宋" w:hAnsi="仿宋" w:eastAsia="仿宋"/>
                <w:sz w:val="24"/>
                <w:highlight w:val="none"/>
              </w:rPr>
            </w:pPr>
            <w:r>
              <w:rPr>
                <w:rFonts w:hint="eastAsia" w:ascii="仿宋" w:hAnsi="仿宋" w:eastAsia="仿宋"/>
                <w:sz w:val="24"/>
                <w:highlight w:val="none"/>
              </w:rPr>
              <w:t>（三）维修与备品备件服务：提供国内免费客户服务热线号码和国内维修站电话和地址。供应商保证8小时内维修服务响应，必要时能提供备用机。技术要求（规格）只是对产品的一些原则性要求，并不是详尽的要求，投标供应商有责任依据相关设计技术规范和有关行业国家标准执行。成交供应商应对投标内容所涉及的专利承担一切后果，由此引起的纠纷与采购单位无关。</w:t>
            </w:r>
          </w:p>
          <w:p w14:paraId="2DF21897">
            <w:pPr>
              <w:keepNext w:val="0"/>
              <w:keepLines w:val="0"/>
              <w:suppressLineNumbers w:val="0"/>
              <w:spacing w:before="0" w:beforeAutospacing="0" w:after="0" w:afterAutospacing="0"/>
              <w:ind w:left="0" w:right="0"/>
              <w:rPr>
                <w:rFonts w:hint="eastAsia" w:ascii="仿宋" w:hAnsi="仿宋" w:eastAsia="仿宋"/>
                <w:sz w:val="24"/>
                <w:highlight w:val="none"/>
              </w:rPr>
            </w:pPr>
            <w:r>
              <w:rPr>
                <w:rFonts w:hint="eastAsia" w:ascii="仿宋" w:hAnsi="仿宋" w:eastAsia="仿宋"/>
                <w:sz w:val="24"/>
                <w:highlight w:val="none"/>
              </w:rPr>
              <w:t>（四）技术服务信息：要求提供设有的售后服务机构名称、地址，以及专业技术人员名单和联系电话。</w:t>
            </w:r>
          </w:p>
        </w:tc>
        <w:tc>
          <w:tcPr>
            <w:tcW w:w="1751" w:type="dxa"/>
            <w:tcBorders>
              <w:top w:val="single" w:color="auto" w:sz="4" w:space="0"/>
              <w:left w:val="single" w:color="auto" w:sz="4" w:space="0"/>
              <w:bottom w:val="single" w:color="auto" w:sz="4" w:space="0"/>
              <w:right w:val="single" w:color="auto" w:sz="4" w:space="0"/>
            </w:tcBorders>
          </w:tcPr>
          <w:p w14:paraId="163BF569">
            <w:pPr>
              <w:keepNext w:val="0"/>
              <w:keepLines w:val="0"/>
              <w:suppressLineNumbers w:val="0"/>
              <w:spacing w:before="0" w:beforeAutospacing="0" w:after="0" w:afterAutospacing="0"/>
              <w:ind w:left="43" w:right="0"/>
              <w:rPr>
                <w:rFonts w:hint="default" w:ascii="仿宋" w:hAnsi="仿宋" w:eastAsia="仿宋"/>
                <w:sz w:val="24"/>
                <w:highlight w:val="none"/>
              </w:rPr>
            </w:pPr>
          </w:p>
        </w:tc>
        <w:tc>
          <w:tcPr>
            <w:tcW w:w="1433" w:type="dxa"/>
            <w:tcBorders>
              <w:top w:val="single" w:color="auto" w:sz="4" w:space="0"/>
              <w:left w:val="single" w:color="auto" w:sz="4" w:space="0"/>
              <w:bottom w:val="single" w:color="auto" w:sz="4" w:space="0"/>
              <w:right w:val="single" w:color="auto" w:sz="4" w:space="0"/>
            </w:tcBorders>
          </w:tcPr>
          <w:p w14:paraId="7C5BD95F">
            <w:pPr>
              <w:keepNext w:val="0"/>
              <w:keepLines w:val="0"/>
              <w:suppressLineNumbers w:val="0"/>
              <w:spacing w:before="0" w:beforeAutospacing="0" w:after="0" w:afterAutospacing="0"/>
              <w:ind w:left="43" w:right="0"/>
              <w:rPr>
                <w:rFonts w:hint="default" w:ascii="仿宋" w:hAnsi="仿宋" w:eastAsia="仿宋"/>
                <w:sz w:val="24"/>
                <w:highlight w:val="none"/>
              </w:rPr>
            </w:pPr>
          </w:p>
        </w:tc>
        <w:tc>
          <w:tcPr>
            <w:tcW w:w="1012" w:type="dxa"/>
            <w:tcBorders>
              <w:top w:val="single" w:color="auto" w:sz="4" w:space="0"/>
              <w:left w:val="single" w:color="auto" w:sz="4" w:space="0"/>
              <w:bottom w:val="single" w:color="auto" w:sz="4" w:space="0"/>
              <w:right w:val="single" w:color="auto" w:sz="4" w:space="0"/>
            </w:tcBorders>
          </w:tcPr>
          <w:p w14:paraId="1E735F08">
            <w:pPr>
              <w:keepNext w:val="0"/>
              <w:keepLines w:val="0"/>
              <w:suppressLineNumbers w:val="0"/>
              <w:spacing w:before="0" w:beforeAutospacing="0" w:after="0" w:afterAutospacing="0"/>
              <w:ind w:left="43" w:right="0"/>
              <w:rPr>
                <w:rFonts w:hint="default" w:ascii="仿宋" w:hAnsi="仿宋" w:eastAsia="仿宋"/>
                <w:sz w:val="24"/>
                <w:highlight w:val="none"/>
              </w:rPr>
            </w:pPr>
          </w:p>
        </w:tc>
      </w:tr>
      <w:tr w14:paraId="371EAFB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89" w:type="dxa"/>
            <w:tcBorders>
              <w:top w:val="single" w:color="auto" w:sz="4" w:space="0"/>
              <w:left w:val="single" w:color="auto" w:sz="4" w:space="0"/>
              <w:bottom w:val="single" w:color="auto" w:sz="4" w:space="0"/>
              <w:right w:val="single" w:color="auto" w:sz="4" w:space="0"/>
            </w:tcBorders>
            <w:vAlign w:val="center"/>
          </w:tcPr>
          <w:p w14:paraId="2E035BD3">
            <w:pPr>
              <w:keepNext w:val="0"/>
              <w:keepLines w:val="0"/>
              <w:suppressLineNumbers w:val="0"/>
              <w:spacing w:before="0" w:beforeAutospacing="0" w:after="0" w:afterAutospacing="0"/>
              <w:ind w:left="0" w:right="0"/>
              <w:jc w:val="center"/>
              <w:rPr>
                <w:rFonts w:hint="eastAsia" w:ascii="仿宋" w:hAnsi="仿宋" w:eastAsia="仿宋"/>
                <w:sz w:val="24"/>
                <w:highlight w:val="none"/>
                <w:lang w:val="en-US" w:eastAsia="zh-CN"/>
              </w:rPr>
            </w:pPr>
            <w:r>
              <w:rPr>
                <w:rFonts w:hint="eastAsia" w:ascii="仿宋" w:hAnsi="仿宋" w:eastAsia="仿宋"/>
                <w:sz w:val="24"/>
                <w:highlight w:val="none"/>
                <w:lang w:val="en-US" w:eastAsia="zh-CN"/>
              </w:rPr>
              <w:t>8</w:t>
            </w:r>
          </w:p>
        </w:tc>
        <w:tc>
          <w:tcPr>
            <w:tcW w:w="1554" w:type="dxa"/>
            <w:tcBorders>
              <w:top w:val="single" w:color="auto" w:sz="4" w:space="0"/>
              <w:left w:val="single" w:color="auto" w:sz="4" w:space="0"/>
              <w:bottom w:val="single" w:color="auto" w:sz="4" w:space="0"/>
              <w:right w:val="single" w:color="auto" w:sz="4" w:space="0"/>
            </w:tcBorders>
          </w:tcPr>
          <w:p w14:paraId="2EF7E374">
            <w:pPr>
              <w:keepNext w:val="0"/>
              <w:keepLines w:val="0"/>
              <w:suppressLineNumbers w:val="0"/>
              <w:spacing w:before="0" w:beforeAutospacing="0" w:after="0" w:afterAutospacing="0"/>
              <w:ind w:left="0" w:right="0"/>
              <w:rPr>
                <w:rFonts w:hint="eastAsia" w:ascii="仿宋" w:hAnsi="仿宋" w:eastAsia="仿宋"/>
                <w:sz w:val="24"/>
                <w:highlight w:val="none"/>
              </w:rPr>
            </w:pPr>
            <w:r>
              <w:rPr>
                <w:rFonts w:hint="eastAsia" w:ascii="仿宋" w:hAnsi="仿宋" w:eastAsia="仿宋"/>
                <w:sz w:val="24"/>
                <w:highlight w:val="none"/>
              </w:rPr>
              <w:t>付款方式</w:t>
            </w:r>
          </w:p>
          <w:p w14:paraId="29FE886D">
            <w:pPr>
              <w:keepNext w:val="0"/>
              <w:keepLines w:val="0"/>
              <w:suppressLineNumbers w:val="0"/>
              <w:spacing w:before="0" w:beforeAutospacing="0" w:after="0" w:afterAutospacing="0"/>
              <w:ind w:left="0" w:right="0"/>
              <w:rPr>
                <w:rFonts w:hint="eastAsia" w:ascii="仿宋" w:hAnsi="仿宋" w:eastAsia="仿宋"/>
                <w:sz w:val="24"/>
                <w:highlight w:val="none"/>
              </w:rPr>
            </w:pPr>
          </w:p>
        </w:tc>
        <w:tc>
          <w:tcPr>
            <w:tcW w:w="3131" w:type="dxa"/>
            <w:tcBorders>
              <w:top w:val="single" w:color="auto" w:sz="4" w:space="0"/>
              <w:left w:val="single" w:color="auto" w:sz="4" w:space="0"/>
              <w:bottom w:val="single" w:color="auto" w:sz="4" w:space="0"/>
              <w:right w:val="single" w:color="auto" w:sz="4" w:space="0"/>
            </w:tcBorders>
          </w:tcPr>
          <w:p w14:paraId="42B76B47">
            <w:pPr>
              <w:keepNext w:val="0"/>
              <w:keepLines w:val="0"/>
              <w:suppressLineNumbers w:val="0"/>
              <w:spacing w:before="0" w:beforeAutospacing="0" w:after="0" w:afterAutospacing="0"/>
              <w:ind w:left="0" w:right="0"/>
              <w:rPr>
                <w:rFonts w:hint="eastAsia" w:ascii="仿宋" w:hAnsi="仿宋" w:eastAsia="仿宋"/>
                <w:sz w:val="24"/>
                <w:highlight w:val="none"/>
              </w:rPr>
            </w:pPr>
            <w:r>
              <w:rPr>
                <w:rFonts w:hint="eastAsia" w:ascii="仿宋" w:hAnsi="仿宋" w:eastAsia="仿宋"/>
                <w:sz w:val="24"/>
                <w:highlight w:val="none"/>
              </w:rPr>
              <w:t>1.签订合同后10个工作日内支付预付款，预付款为合同金额的30%；</w:t>
            </w:r>
          </w:p>
          <w:p w14:paraId="3746A735">
            <w:pPr>
              <w:keepNext w:val="0"/>
              <w:keepLines w:val="0"/>
              <w:suppressLineNumbers w:val="0"/>
              <w:spacing w:before="0" w:beforeAutospacing="0" w:after="0" w:afterAutospacing="0"/>
              <w:ind w:left="0" w:right="0"/>
              <w:rPr>
                <w:rFonts w:hint="eastAsia" w:ascii="仿宋" w:hAnsi="仿宋" w:eastAsia="仿宋"/>
                <w:sz w:val="24"/>
                <w:highlight w:val="none"/>
              </w:rPr>
            </w:pPr>
            <w:r>
              <w:rPr>
                <w:rFonts w:hint="eastAsia" w:ascii="仿宋" w:hAnsi="仿宋" w:eastAsia="仿宋"/>
                <w:sz w:val="24"/>
                <w:highlight w:val="none"/>
              </w:rPr>
              <w:t>2.安装验收合格后，</w:t>
            </w:r>
            <w:r>
              <w:rPr>
                <w:rFonts w:hint="eastAsia" w:ascii="仿宋" w:hAnsi="仿宋" w:eastAsia="仿宋"/>
                <w:sz w:val="24"/>
                <w:highlight w:val="none"/>
                <w:lang w:val="en-US" w:eastAsia="zh-CN"/>
              </w:rPr>
              <w:t>3</w:t>
            </w:r>
            <w:r>
              <w:rPr>
                <w:rFonts w:hint="eastAsia" w:ascii="仿宋" w:hAnsi="仿宋" w:eastAsia="仿宋"/>
                <w:sz w:val="24"/>
                <w:highlight w:val="none"/>
              </w:rPr>
              <w:t>个月内结清尾款。</w:t>
            </w:r>
          </w:p>
          <w:p w14:paraId="3A68F57B">
            <w:pPr>
              <w:keepNext w:val="0"/>
              <w:keepLines w:val="0"/>
              <w:suppressLineNumbers w:val="0"/>
              <w:spacing w:before="0" w:beforeAutospacing="0" w:after="0" w:afterAutospacing="0"/>
              <w:ind w:left="0" w:right="0"/>
              <w:rPr>
                <w:rFonts w:hint="eastAsia" w:ascii="仿宋" w:hAnsi="仿宋" w:eastAsia="仿宋"/>
                <w:sz w:val="24"/>
                <w:highlight w:val="none"/>
              </w:rPr>
            </w:pPr>
            <w:r>
              <w:rPr>
                <w:rFonts w:hint="eastAsia" w:ascii="仿宋" w:hAnsi="仿宋" w:eastAsia="仿宋"/>
                <w:sz w:val="24"/>
                <w:highlight w:val="none"/>
              </w:rPr>
              <w:t>每次支付前，</w:t>
            </w:r>
            <w:r>
              <w:rPr>
                <w:rFonts w:hint="eastAsia" w:ascii="仿宋" w:hAnsi="仿宋" w:eastAsia="仿宋"/>
                <w:sz w:val="24"/>
                <w:highlight w:val="none"/>
                <w:lang w:eastAsia="zh-CN"/>
              </w:rPr>
              <w:t>中标供应商</w:t>
            </w:r>
            <w:r>
              <w:rPr>
                <w:rFonts w:hint="eastAsia" w:ascii="仿宋" w:hAnsi="仿宋" w:eastAsia="仿宋"/>
                <w:sz w:val="24"/>
                <w:highlight w:val="none"/>
              </w:rPr>
              <w:t>需提供全额正式税票</w:t>
            </w:r>
            <w:r>
              <w:rPr>
                <w:rFonts w:hint="eastAsia" w:ascii="仿宋" w:hAnsi="仿宋" w:eastAsia="仿宋"/>
                <w:sz w:val="24"/>
                <w:highlight w:val="none"/>
                <w:lang w:eastAsia="zh-CN"/>
              </w:rPr>
              <w:t>，为了满足抢险救援工作需要，移动排水车交由如皋高新区管委会使用，资产属如皋市应急管理局。因车辆上牌要求，移动排水车中配套车辆发票须开给如皋高新区管委会，配套水泵、发电机组等设备</w:t>
            </w:r>
            <w:r>
              <w:rPr>
                <w:rFonts w:hint="eastAsia" w:ascii="仿宋" w:hAnsi="仿宋" w:eastAsia="仿宋"/>
                <w:sz w:val="24"/>
                <w:highlight w:val="none"/>
                <w:lang w:val="en-US" w:eastAsia="zh-CN"/>
              </w:rPr>
              <w:t>以及液压动力站、液压轴流泵、液压渣浆泵</w:t>
            </w:r>
            <w:r>
              <w:rPr>
                <w:rFonts w:hint="eastAsia" w:ascii="仿宋" w:hAnsi="仿宋" w:eastAsia="仿宋"/>
                <w:sz w:val="24"/>
                <w:highlight w:val="none"/>
                <w:lang w:eastAsia="zh-CN"/>
              </w:rPr>
              <w:t>开给甲方。</w:t>
            </w:r>
          </w:p>
        </w:tc>
        <w:tc>
          <w:tcPr>
            <w:tcW w:w="1751" w:type="dxa"/>
            <w:tcBorders>
              <w:top w:val="single" w:color="auto" w:sz="4" w:space="0"/>
              <w:left w:val="single" w:color="auto" w:sz="4" w:space="0"/>
              <w:bottom w:val="single" w:color="auto" w:sz="4" w:space="0"/>
              <w:right w:val="single" w:color="auto" w:sz="4" w:space="0"/>
            </w:tcBorders>
          </w:tcPr>
          <w:p w14:paraId="6D54F60F">
            <w:pPr>
              <w:keepNext w:val="0"/>
              <w:keepLines w:val="0"/>
              <w:suppressLineNumbers w:val="0"/>
              <w:spacing w:before="0" w:beforeAutospacing="0" w:after="0" w:afterAutospacing="0"/>
              <w:ind w:left="43" w:right="0"/>
              <w:rPr>
                <w:rFonts w:hint="default" w:ascii="仿宋" w:hAnsi="仿宋" w:eastAsia="仿宋"/>
                <w:sz w:val="24"/>
                <w:highlight w:val="none"/>
              </w:rPr>
            </w:pPr>
          </w:p>
        </w:tc>
        <w:tc>
          <w:tcPr>
            <w:tcW w:w="1433" w:type="dxa"/>
            <w:tcBorders>
              <w:top w:val="single" w:color="auto" w:sz="4" w:space="0"/>
              <w:left w:val="single" w:color="auto" w:sz="4" w:space="0"/>
              <w:bottom w:val="single" w:color="auto" w:sz="4" w:space="0"/>
              <w:right w:val="single" w:color="auto" w:sz="4" w:space="0"/>
            </w:tcBorders>
          </w:tcPr>
          <w:p w14:paraId="1CA20192">
            <w:pPr>
              <w:keepNext w:val="0"/>
              <w:keepLines w:val="0"/>
              <w:suppressLineNumbers w:val="0"/>
              <w:spacing w:before="0" w:beforeAutospacing="0" w:after="0" w:afterAutospacing="0"/>
              <w:ind w:left="43" w:right="0"/>
              <w:rPr>
                <w:rFonts w:hint="default" w:ascii="仿宋" w:hAnsi="仿宋" w:eastAsia="仿宋"/>
                <w:sz w:val="24"/>
                <w:highlight w:val="none"/>
              </w:rPr>
            </w:pPr>
          </w:p>
        </w:tc>
        <w:tc>
          <w:tcPr>
            <w:tcW w:w="1012" w:type="dxa"/>
            <w:tcBorders>
              <w:top w:val="single" w:color="auto" w:sz="4" w:space="0"/>
              <w:left w:val="single" w:color="auto" w:sz="4" w:space="0"/>
              <w:bottom w:val="single" w:color="auto" w:sz="4" w:space="0"/>
              <w:right w:val="single" w:color="auto" w:sz="4" w:space="0"/>
            </w:tcBorders>
          </w:tcPr>
          <w:p w14:paraId="667B83B3">
            <w:pPr>
              <w:keepNext w:val="0"/>
              <w:keepLines w:val="0"/>
              <w:suppressLineNumbers w:val="0"/>
              <w:spacing w:before="0" w:beforeAutospacing="0" w:after="0" w:afterAutospacing="0"/>
              <w:ind w:left="43" w:right="0"/>
              <w:rPr>
                <w:rFonts w:hint="default" w:ascii="仿宋" w:hAnsi="仿宋" w:eastAsia="仿宋"/>
                <w:sz w:val="24"/>
                <w:highlight w:val="none"/>
              </w:rPr>
            </w:pPr>
          </w:p>
        </w:tc>
      </w:tr>
      <w:tr w14:paraId="56EBC8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89" w:type="dxa"/>
            <w:tcBorders>
              <w:top w:val="single" w:color="auto" w:sz="4" w:space="0"/>
              <w:left w:val="single" w:color="auto" w:sz="4" w:space="0"/>
              <w:bottom w:val="single" w:color="auto" w:sz="4" w:space="0"/>
              <w:right w:val="single" w:color="auto" w:sz="4" w:space="0"/>
            </w:tcBorders>
            <w:vAlign w:val="center"/>
          </w:tcPr>
          <w:p w14:paraId="3CE353DD">
            <w:pPr>
              <w:keepNext w:val="0"/>
              <w:keepLines w:val="0"/>
              <w:suppressLineNumbers w:val="0"/>
              <w:spacing w:before="0" w:beforeAutospacing="0" w:after="0" w:afterAutospacing="0"/>
              <w:ind w:left="0" w:right="0"/>
              <w:jc w:val="center"/>
              <w:rPr>
                <w:rFonts w:hint="eastAsia" w:ascii="仿宋" w:hAnsi="仿宋" w:eastAsia="仿宋"/>
                <w:sz w:val="24"/>
                <w:highlight w:val="none"/>
                <w:lang w:val="en-US" w:eastAsia="zh-CN"/>
              </w:rPr>
            </w:pPr>
            <w:r>
              <w:rPr>
                <w:rFonts w:hint="eastAsia" w:ascii="仿宋" w:hAnsi="仿宋" w:eastAsia="仿宋"/>
                <w:sz w:val="24"/>
                <w:highlight w:val="none"/>
                <w:lang w:val="en-US" w:eastAsia="zh-CN"/>
              </w:rPr>
              <w:t>9</w:t>
            </w:r>
          </w:p>
        </w:tc>
        <w:tc>
          <w:tcPr>
            <w:tcW w:w="1554" w:type="dxa"/>
            <w:tcBorders>
              <w:top w:val="single" w:color="auto" w:sz="4" w:space="0"/>
              <w:left w:val="single" w:color="auto" w:sz="4" w:space="0"/>
              <w:bottom w:val="single" w:color="auto" w:sz="4" w:space="0"/>
              <w:right w:val="single" w:color="auto" w:sz="4" w:space="0"/>
            </w:tcBorders>
          </w:tcPr>
          <w:p w14:paraId="114E7968">
            <w:pPr>
              <w:keepNext w:val="0"/>
              <w:keepLines w:val="0"/>
              <w:suppressLineNumbers w:val="0"/>
              <w:spacing w:before="0" w:beforeAutospacing="0" w:after="0" w:afterAutospacing="0"/>
              <w:ind w:left="0" w:right="0"/>
              <w:rPr>
                <w:rFonts w:hint="default" w:ascii="仿宋" w:hAnsi="仿宋" w:eastAsia="仿宋"/>
                <w:sz w:val="24"/>
                <w:highlight w:val="none"/>
                <w:lang w:val="en-US" w:eastAsia="zh-CN"/>
              </w:rPr>
            </w:pPr>
            <w:r>
              <w:rPr>
                <w:rFonts w:hint="eastAsia" w:ascii="仿宋" w:hAnsi="仿宋" w:eastAsia="仿宋"/>
                <w:sz w:val="24"/>
                <w:highlight w:val="none"/>
                <w:lang w:val="en-US" w:eastAsia="zh-CN"/>
              </w:rPr>
              <w:t>投标货币</w:t>
            </w:r>
          </w:p>
        </w:tc>
        <w:tc>
          <w:tcPr>
            <w:tcW w:w="3131" w:type="dxa"/>
            <w:tcBorders>
              <w:top w:val="single" w:color="auto" w:sz="4" w:space="0"/>
              <w:left w:val="single" w:color="auto" w:sz="4" w:space="0"/>
              <w:bottom w:val="single" w:color="auto" w:sz="4" w:space="0"/>
              <w:right w:val="single" w:color="auto" w:sz="4" w:space="0"/>
            </w:tcBorders>
          </w:tcPr>
          <w:p w14:paraId="5D896777">
            <w:pPr>
              <w:keepNext w:val="0"/>
              <w:keepLines w:val="0"/>
              <w:suppressLineNumbers w:val="0"/>
              <w:spacing w:before="0" w:beforeAutospacing="0" w:after="0" w:afterAutospacing="0"/>
              <w:ind w:left="0" w:right="0"/>
              <w:rPr>
                <w:rFonts w:hint="default" w:ascii="仿宋" w:hAnsi="仿宋" w:eastAsia="仿宋"/>
                <w:sz w:val="24"/>
                <w:highlight w:val="none"/>
                <w:lang w:val="en-US" w:eastAsia="zh-CN"/>
              </w:rPr>
            </w:pPr>
            <w:r>
              <w:rPr>
                <w:rFonts w:hint="eastAsia" w:ascii="仿宋" w:hAnsi="仿宋" w:eastAsia="仿宋"/>
                <w:sz w:val="24"/>
                <w:highlight w:val="none"/>
                <w:lang w:val="en-US" w:eastAsia="zh-CN"/>
              </w:rPr>
              <w:t>人民币</w:t>
            </w:r>
          </w:p>
        </w:tc>
        <w:tc>
          <w:tcPr>
            <w:tcW w:w="1751" w:type="dxa"/>
            <w:tcBorders>
              <w:top w:val="single" w:color="auto" w:sz="4" w:space="0"/>
              <w:left w:val="single" w:color="auto" w:sz="4" w:space="0"/>
              <w:bottom w:val="single" w:color="auto" w:sz="4" w:space="0"/>
              <w:right w:val="single" w:color="auto" w:sz="4" w:space="0"/>
            </w:tcBorders>
          </w:tcPr>
          <w:p w14:paraId="6FB58254">
            <w:pPr>
              <w:keepNext w:val="0"/>
              <w:keepLines w:val="0"/>
              <w:suppressLineNumbers w:val="0"/>
              <w:spacing w:before="0" w:beforeAutospacing="0" w:after="0" w:afterAutospacing="0"/>
              <w:ind w:left="43" w:right="0"/>
              <w:rPr>
                <w:rFonts w:hint="default" w:ascii="仿宋" w:hAnsi="仿宋" w:eastAsia="仿宋"/>
                <w:sz w:val="24"/>
                <w:highlight w:val="none"/>
              </w:rPr>
            </w:pPr>
          </w:p>
        </w:tc>
        <w:tc>
          <w:tcPr>
            <w:tcW w:w="1433" w:type="dxa"/>
            <w:tcBorders>
              <w:top w:val="single" w:color="auto" w:sz="4" w:space="0"/>
              <w:left w:val="single" w:color="auto" w:sz="4" w:space="0"/>
              <w:bottom w:val="single" w:color="auto" w:sz="4" w:space="0"/>
              <w:right w:val="single" w:color="auto" w:sz="4" w:space="0"/>
            </w:tcBorders>
          </w:tcPr>
          <w:p w14:paraId="386167BD">
            <w:pPr>
              <w:keepNext w:val="0"/>
              <w:keepLines w:val="0"/>
              <w:suppressLineNumbers w:val="0"/>
              <w:spacing w:before="0" w:beforeAutospacing="0" w:after="0" w:afterAutospacing="0"/>
              <w:ind w:left="43" w:right="0"/>
              <w:rPr>
                <w:rFonts w:hint="default" w:ascii="仿宋" w:hAnsi="仿宋" w:eastAsia="仿宋"/>
                <w:sz w:val="24"/>
                <w:highlight w:val="none"/>
              </w:rPr>
            </w:pPr>
          </w:p>
        </w:tc>
        <w:tc>
          <w:tcPr>
            <w:tcW w:w="1012" w:type="dxa"/>
            <w:tcBorders>
              <w:top w:val="single" w:color="auto" w:sz="4" w:space="0"/>
              <w:left w:val="single" w:color="auto" w:sz="4" w:space="0"/>
              <w:bottom w:val="single" w:color="auto" w:sz="4" w:space="0"/>
              <w:right w:val="single" w:color="auto" w:sz="4" w:space="0"/>
            </w:tcBorders>
          </w:tcPr>
          <w:p w14:paraId="545BC941">
            <w:pPr>
              <w:keepNext w:val="0"/>
              <w:keepLines w:val="0"/>
              <w:suppressLineNumbers w:val="0"/>
              <w:spacing w:before="0" w:beforeAutospacing="0" w:after="0" w:afterAutospacing="0"/>
              <w:ind w:left="43" w:right="0"/>
              <w:rPr>
                <w:rFonts w:hint="default" w:ascii="仿宋" w:hAnsi="仿宋" w:eastAsia="仿宋"/>
                <w:sz w:val="24"/>
                <w:highlight w:val="none"/>
              </w:rPr>
            </w:pPr>
          </w:p>
        </w:tc>
      </w:tr>
      <w:tr w14:paraId="4ABD88F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89" w:type="dxa"/>
            <w:tcBorders>
              <w:top w:val="single" w:color="auto" w:sz="4" w:space="0"/>
              <w:left w:val="single" w:color="auto" w:sz="4" w:space="0"/>
              <w:bottom w:val="single" w:color="auto" w:sz="4" w:space="0"/>
              <w:right w:val="single" w:color="auto" w:sz="4" w:space="0"/>
            </w:tcBorders>
            <w:vAlign w:val="center"/>
          </w:tcPr>
          <w:p w14:paraId="0827E7AB">
            <w:pPr>
              <w:keepNext w:val="0"/>
              <w:keepLines w:val="0"/>
              <w:suppressLineNumbers w:val="0"/>
              <w:spacing w:before="0" w:beforeAutospacing="0" w:after="0" w:afterAutospacing="0"/>
              <w:ind w:left="0" w:right="0"/>
              <w:jc w:val="center"/>
              <w:rPr>
                <w:rFonts w:hint="default" w:ascii="仿宋" w:hAnsi="仿宋" w:eastAsia="仿宋"/>
                <w:sz w:val="24"/>
                <w:highlight w:val="none"/>
                <w:lang w:val="en-US" w:eastAsia="zh-CN"/>
              </w:rPr>
            </w:pPr>
            <w:r>
              <w:rPr>
                <w:rFonts w:hint="eastAsia" w:ascii="仿宋" w:hAnsi="仿宋" w:eastAsia="仿宋"/>
                <w:sz w:val="24"/>
                <w:highlight w:val="none"/>
                <w:lang w:val="en-US" w:eastAsia="zh-CN"/>
              </w:rPr>
              <w:t>10</w:t>
            </w:r>
          </w:p>
        </w:tc>
        <w:tc>
          <w:tcPr>
            <w:tcW w:w="1554" w:type="dxa"/>
            <w:tcBorders>
              <w:top w:val="single" w:color="auto" w:sz="4" w:space="0"/>
              <w:left w:val="single" w:color="auto" w:sz="4" w:space="0"/>
              <w:bottom w:val="single" w:color="auto" w:sz="4" w:space="0"/>
              <w:right w:val="single" w:color="auto" w:sz="4" w:space="0"/>
            </w:tcBorders>
          </w:tcPr>
          <w:p w14:paraId="5CBEE322">
            <w:pPr>
              <w:keepNext w:val="0"/>
              <w:keepLines w:val="0"/>
              <w:suppressLineNumbers w:val="0"/>
              <w:spacing w:before="0" w:beforeAutospacing="0" w:after="0" w:afterAutospacing="0"/>
              <w:ind w:left="0" w:right="0"/>
              <w:rPr>
                <w:rFonts w:hint="default" w:ascii="仿宋" w:hAnsi="仿宋" w:eastAsia="仿宋"/>
                <w:sz w:val="24"/>
                <w:highlight w:val="none"/>
                <w:lang w:val="en-US" w:eastAsia="zh-CN"/>
              </w:rPr>
            </w:pPr>
            <w:r>
              <w:rPr>
                <w:rFonts w:hint="eastAsia" w:ascii="仿宋" w:hAnsi="仿宋" w:eastAsia="仿宋"/>
                <w:sz w:val="24"/>
                <w:highlight w:val="none"/>
                <w:lang w:val="en-US" w:eastAsia="zh-CN"/>
              </w:rPr>
              <w:t>其他要求</w:t>
            </w:r>
          </w:p>
        </w:tc>
        <w:tc>
          <w:tcPr>
            <w:tcW w:w="3131" w:type="dxa"/>
            <w:tcBorders>
              <w:top w:val="single" w:color="auto" w:sz="4" w:space="0"/>
              <w:left w:val="single" w:color="auto" w:sz="4" w:space="0"/>
              <w:bottom w:val="single" w:color="auto" w:sz="4" w:space="0"/>
              <w:right w:val="single" w:color="auto" w:sz="4" w:space="0"/>
            </w:tcBorders>
          </w:tcPr>
          <w:p w14:paraId="5F13DDBE">
            <w:pPr>
              <w:keepNext w:val="0"/>
              <w:keepLines w:val="0"/>
              <w:suppressLineNumbers w:val="0"/>
              <w:spacing w:before="0" w:beforeAutospacing="0" w:after="0" w:afterAutospacing="0"/>
              <w:ind w:left="0" w:right="0"/>
              <w:rPr>
                <w:rFonts w:hint="eastAsia" w:ascii="仿宋" w:hAnsi="仿宋" w:eastAsia="仿宋"/>
                <w:sz w:val="24"/>
                <w:highlight w:val="none"/>
              </w:rPr>
            </w:pPr>
            <w:r>
              <w:rPr>
                <w:rFonts w:hint="eastAsia" w:ascii="仿宋" w:hAnsi="仿宋" w:eastAsia="仿宋"/>
                <w:sz w:val="24"/>
                <w:highlight w:val="none"/>
              </w:rPr>
              <w:t>1.本项目报价方式：本项目采用总价报价。投标报价应包含设备的制造、包装、运输、装卸、保险、安装调试、验收、人员培训、检验、税金、代理服务费等与本项目相关的一切费用。</w:t>
            </w:r>
          </w:p>
          <w:p w14:paraId="104F97F0">
            <w:pPr>
              <w:keepNext w:val="0"/>
              <w:keepLines w:val="0"/>
              <w:suppressLineNumbers w:val="0"/>
              <w:spacing w:before="0" w:beforeAutospacing="0" w:after="0" w:afterAutospacing="0"/>
              <w:ind w:left="0" w:right="0"/>
              <w:rPr>
                <w:rFonts w:hint="eastAsia" w:ascii="仿宋" w:hAnsi="仿宋" w:eastAsia="仿宋"/>
                <w:sz w:val="24"/>
                <w:highlight w:val="none"/>
              </w:rPr>
            </w:pPr>
            <w:r>
              <w:rPr>
                <w:rFonts w:hint="eastAsia" w:ascii="仿宋" w:hAnsi="仿宋" w:eastAsia="仿宋"/>
                <w:sz w:val="24"/>
                <w:highlight w:val="none"/>
              </w:rPr>
              <w:t>2.投标人应对招标文件内的全部内容进行报价，招标文件未列明，而投标人认为其他必需的费用也需列入报价。在合同实施时，采购方将不予支付</w:t>
            </w:r>
            <w:r>
              <w:rPr>
                <w:rFonts w:hint="eastAsia" w:ascii="仿宋" w:hAnsi="仿宋" w:eastAsia="仿宋"/>
                <w:sz w:val="24"/>
                <w:highlight w:val="none"/>
                <w:lang w:eastAsia="zh-CN"/>
              </w:rPr>
              <w:t>中标供应商</w:t>
            </w:r>
            <w:r>
              <w:rPr>
                <w:rFonts w:hint="eastAsia" w:ascii="仿宋" w:hAnsi="仿宋" w:eastAsia="仿宋"/>
                <w:sz w:val="24"/>
                <w:highlight w:val="none"/>
              </w:rPr>
              <w:t>任何其他增项费用。</w:t>
            </w:r>
          </w:p>
          <w:p w14:paraId="7F98530F">
            <w:pPr>
              <w:keepNext w:val="0"/>
              <w:keepLines w:val="0"/>
              <w:suppressLineNumbers w:val="0"/>
              <w:spacing w:before="0" w:beforeAutospacing="0" w:after="0" w:afterAutospacing="0"/>
              <w:ind w:left="0" w:right="0"/>
              <w:rPr>
                <w:rFonts w:hint="eastAsia" w:ascii="仿宋" w:hAnsi="仿宋" w:eastAsia="仿宋"/>
                <w:sz w:val="24"/>
                <w:highlight w:val="none"/>
              </w:rPr>
            </w:pPr>
            <w:r>
              <w:rPr>
                <w:rFonts w:hint="eastAsia" w:ascii="仿宋" w:hAnsi="仿宋" w:eastAsia="仿宋"/>
                <w:sz w:val="24"/>
                <w:highlight w:val="none"/>
              </w:rPr>
              <w:t>3.投标人应依照规定提交各类声明函、承诺函等，不要求提供原件备查或有关部门出具的相关证明文件，承诺函之内容应全面符合采购人要求，如若中标后在核查过程中出现负偏离，则视为无效投标，相应后果及损失由中标或成交供应商承担。</w:t>
            </w:r>
          </w:p>
          <w:p w14:paraId="05AAE014">
            <w:pPr>
              <w:keepNext w:val="0"/>
              <w:keepLines w:val="0"/>
              <w:suppressLineNumbers w:val="0"/>
              <w:spacing w:before="0" w:beforeAutospacing="0" w:after="0" w:afterAutospacing="0"/>
              <w:ind w:left="0" w:right="0"/>
              <w:rPr>
                <w:rFonts w:hint="eastAsia" w:ascii="仿宋" w:hAnsi="仿宋" w:eastAsia="仿宋"/>
                <w:sz w:val="24"/>
                <w:highlight w:val="none"/>
              </w:rPr>
            </w:pPr>
            <w:r>
              <w:rPr>
                <w:rFonts w:hint="eastAsia" w:ascii="仿宋" w:hAnsi="仿宋" w:eastAsia="仿宋"/>
                <w:sz w:val="24"/>
                <w:highlight w:val="none"/>
              </w:rPr>
              <w:t>4.中标人需将标的物安全送到采购人指定地点</w:t>
            </w:r>
            <w:r>
              <w:rPr>
                <w:rFonts w:hint="eastAsia" w:ascii="仿宋" w:hAnsi="仿宋" w:eastAsia="仿宋"/>
                <w:sz w:val="24"/>
                <w:highlight w:val="none"/>
                <w:lang w:eastAsia="zh-CN"/>
              </w:rPr>
              <w:t>，</w:t>
            </w:r>
            <w:r>
              <w:rPr>
                <w:rFonts w:hint="eastAsia" w:ascii="仿宋" w:hAnsi="仿宋" w:eastAsia="仿宋"/>
                <w:sz w:val="24"/>
                <w:highlight w:val="none"/>
                <w:lang w:val="en-US" w:eastAsia="zh-CN"/>
              </w:rPr>
              <w:t>且承担送达途中的一切安全风险</w:t>
            </w:r>
            <w:r>
              <w:rPr>
                <w:rFonts w:hint="eastAsia" w:ascii="仿宋" w:hAnsi="仿宋" w:eastAsia="仿宋"/>
                <w:sz w:val="24"/>
                <w:highlight w:val="none"/>
              </w:rPr>
              <w:t>。</w:t>
            </w:r>
          </w:p>
          <w:p w14:paraId="5927DE6E">
            <w:pPr>
              <w:keepNext w:val="0"/>
              <w:keepLines w:val="0"/>
              <w:suppressLineNumbers w:val="0"/>
              <w:spacing w:before="0" w:beforeAutospacing="0" w:after="0" w:afterAutospacing="0"/>
              <w:ind w:left="0" w:right="0"/>
              <w:rPr>
                <w:rFonts w:hint="eastAsia" w:ascii="仿宋" w:hAnsi="仿宋" w:eastAsia="仿宋"/>
                <w:sz w:val="24"/>
                <w:highlight w:val="none"/>
              </w:rPr>
            </w:pPr>
            <w:r>
              <w:rPr>
                <w:rFonts w:hint="eastAsia" w:ascii="仿宋" w:hAnsi="仿宋" w:eastAsia="仿宋"/>
                <w:sz w:val="24"/>
                <w:highlight w:val="none"/>
              </w:rPr>
              <w:t>5.中标人需要提供必要的上牌资料，免费协助车辆办理上牌手续。</w:t>
            </w:r>
          </w:p>
        </w:tc>
        <w:tc>
          <w:tcPr>
            <w:tcW w:w="1751" w:type="dxa"/>
            <w:tcBorders>
              <w:top w:val="single" w:color="auto" w:sz="4" w:space="0"/>
              <w:left w:val="single" w:color="auto" w:sz="4" w:space="0"/>
              <w:bottom w:val="single" w:color="auto" w:sz="4" w:space="0"/>
              <w:right w:val="single" w:color="auto" w:sz="4" w:space="0"/>
            </w:tcBorders>
          </w:tcPr>
          <w:p w14:paraId="4AF4936E">
            <w:pPr>
              <w:keepNext w:val="0"/>
              <w:keepLines w:val="0"/>
              <w:suppressLineNumbers w:val="0"/>
              <w:spacing w:before="0" w:beforeAutospacing="0" w:after="0" w:afterAutospacing="0"/>
              <w:ind w:left="43" w:right="0"/>
              <w:rPr>
                <w:rFonts w:hint="default" w:ascii="仿宋" w:hAnsi="仿宋" w:eastAsia="仿宋"/>
                <w:sz w:val="24"/>
                <w:highlight w:val="none"/>
              </w:rPr>
            </w:pPr>
          </w:p>
        </w:tc>
        <w:tc>
          <w:tcPr>
            <w:tcW w:w="1433" w:type="dxa"/>
            <w:tcBorders>
              <w:top w:val="single" w:color="auto" w:sz="4" w:space="0"/>
              <w:left w:val="single" w:color="auto" w:sz="4" w:space="0"/>
              <w:bottom w:val="single" w:color="auto" w:sz="4" w:space="0"/>
              <w:right w:val="single" w:color="auto" w:sz="4" w:space="0"/>
            </w:tcBorders>
          </w:tcPr>
          <w:p w14:paraId="2F966222">
            <w:pPr>
              <w:keepNext w:val="0"/>
              <w:keepLines w:val="0"/>
              <w:suppressLineNumbers w:val="0"/>
              <w:spacing w:before="0" w:beforeAutospacing="0" w:after="0" w:afterAutospacing="0"/>
              <w:ind w:left="43" w:right="0"/>
              <w:rPr>
                <w:rFonts w:hint="default" w:ascii="仿宋" w:hAnsi="仿宋" w:eastAsia="仿宋"/>
                <w:sz w:val="24"/>
                <w:highlight w:val="none"/>
              </w:rPr>
            </w:pPr>
          </w:p>
        </w:tc>
        <w:tc>
          <w:tcPr>
            <w:tcW w:w="1012" w:type="dxa"/>
            <w:tcBorders>
              <w:top w:val="single" w:color="auto" w:sz="4" w:space="0"/>
              <w:left w:val="single" w:color="auto" w:sz="4" w:space="0"/>
              <w:bottom w:val="single" w:color="auto" w:sz="4" w:space="0"/>
              <w:right w:val="single" w:color="auto" w:sz="4" w:space="0"/>
            </w:tcBorders>
          </w:tcPr>
          <w:p w14:paraId="203AAEA8">
            <w:pPr>
              <w:keepNext w:val="0"/>
              <w:keepLines w:val="0"/>
              <w:suppressLineNumbers w:val="0"/>
              <w:spacing w:before="0" w:beforeAutospacing="0" w:after="0" w:afterAutospacing="0"/>
              <w:ind w:left="43" w:right="0"/>
              <w:rPr>
                <w:rFonts w:hint="default" w:ascii="仿宋" w:hAnsi="仿宋" w:eastAsia="仿宋"/>
                <w:sz w:val="24"/>
                <w:highlight w:val="none"/>
              </w:rPr>
            </w:pPr>
          </w:p>
        </w:tc>
      </w:tr>
    </w:tbl>
    <w:p w14:paraId="49F7C965">
      <w:pPr>
        <w:rPr>
          <w:rFonts w:ascii="仿宋" w:hAnsi="仿宋" w:eastAsia="仿宋"/>
          <w:color w:val="000000"/>
          <w:szCs w:val="21"/>
          <w:highlight w:val="none"/>
        </w:rPr>
      </w:pPr>
      <w:r>
        <w:rPr>
          <w:rFonts w:hint="eastAsia" w:ascii="仿宋" w:hAnsi="仿宋" w:eastAsia="仿宋"/>
          <w:color w:val="000000"/>
          <w:szCs w:val="21"/>
          <w:highlight w:val="none"/>
        </w:rPr>
        <w:t>注：按照招标文件要求详细填列，可增减行。</w:t>
      </w:r>
    </w:p>
    <w:p w14:paraId="009CBA0E">
      <w:pPr>
        <w:rPr>
          <w:rFonts w:ascii="仿宋" w:hAnsi="仿宋" w:eastAsia="仿宋"/>
          <w:sz w:val="24"/>
          <w:highlight w:val="none"/>
        </w:rPr>
      </w:pPr>
    </w:p>
    <w:p w14:paraId="6FE1C052">
      <w:pPr>
        <w:ind w:firstLine="560"/>
        <w:rPr>
          <w:rFonts w:ascii="仿宋" w:hAnsi="仿宋" w:eastAsia="仿宋"/>
          <w:bCs/>
          <w:sz w:val="28"/>
          <w:szCs w:val="28"/>
          <w:highlight w:val="none"/>
        </w:rPr>
      </w:pPr>
    </w:p>
    <w:p w14:paraId="3566879A">
      <w:pPr>
        <w:ind w:firstLine="560"/>
        <w:outlineLvl w:val="1"/>
        <w:rPr>
          <w:rFonts w:ascii="黑体" w:hAnsi="黑体" w:eastAsia="黑体"/>
          <w:bCs/>
          <w:sz w:val="28"/>
          <w:szCs w:val="28"/>
          <w:highlight w:val="none"/>
        </w:rPr>
      </w:pPr>
      <w:r>
        <w:rPr>
          <w:rFonts w:ascii="黑体" w:hAnsi="黑体" w:eastAsia="黑体"/>
          <w:sz w:val="28"/>
          <w:szCs w:val="28"/>
          <w:highlight w:val="none"/>
        </w:rPr>
        <w:br w:type="page" w:clear="all"/>
      </w:r>
      <w:bookmarkStart w:id="72" w:name="_Toc10695"/>
      <w:r>
        <w:rPr>
          <w:rFonts w:hint="eastAsia" w:ascii="黑体" w:hAnsi="黑体" w:eastAsia="黑体"/>
          <w:sz w:val="28"/>
          <w:szCs w:val="28"/>
          <w:highlight w:val="none"/>
        </w:rPr>
        <w:t>四、报价文件</w:t>
      </w:r>
      <w:bookmarkEnd w:id="72"/>
    </w:p>
    <w:p w14:paraId="57554F93">
      <w:pPr>
        <w:ind w:firstLine="560"/>
        <w:rPr>
          <w:rFonts w:ascii="仿宋" w:hAnsi="仿宋" w:eastAsia="仿宋"/>
          <w:bCs/>
          <w:sz w:val="28"/>
          <w:szCs w:val="28"/>
          <w:highlight w:val="none"/>
        </w:rPr>
      </w:pPr>
      <w:r>
        <w:rPr>
          <w:rFonts w:hint="eastAsia" w:ascii="仿宋" w:hAnsi="仿宋" w:eastAsia="仿宋"/>
          <w:bCs/>
          <w:sz w:val="28"/>
          <w:szCs w:val="28"/>
          <w:highlight w:val="none"/>
        </w:rPr>
        <w:t>（一）公开招标响应报价表</w:t>
      </w:r>
    </w:p>
    <w:p w14:paraId="06953EEB">
      <w:pPr>
        <w:ind w:firstLine="3040"/>
        <w:rPr>
          <w:rFonts w:ascii="方正小标宋简体" w:hAnsi="宋体" w:eastAsia="方正小标宋简体"/>
          <w:sz w:val="32"/>
          <w:szCs w:val="32"/>
          <w:highlight w:val="none"/>
        </w:rPr>
      </w:pPr>
      <w:r>
        <w:rPr>
          <w:rFonts w:hint="eastAsia" w:ascii="方正小标宋简体" w:hAnsi="宋体" w:eastAsia="方正小标宋简体"/>
          <w:sz w:val="32"/>
          <w:szCs w:val="32"/>
          <w:highlight w:val="none"/>
        </w:rPr>
        <w:t>公开招标响应报价表</w:t>
      </w:r>
    </w:p>
    <w:tbl>
      <w:tblPr>
        <w:tblStyle w:val="40"/>
        <w:tblW w:w="8807" w:type="dxa"/>
        <w:tblInd w:w="95" w:type="dxa"/>
        <w:tblLayout w:type="fixed"/>
        <w:tblCellMar>
          <w:top w:w="0" w:type="dxa"/>
          <w:left w:w="108" w:type="dxa"/>
          <w:bottom w:w="0" w:type="dxa"/>
          <w:right w:w="108" w:type="dxa"/>
        </w:tblCellMar>
      </w:tblPr>
      <w:tblGrid>
        <w:gridCol w:w="4087"/>
        <w:gridCol w:w="2220"/>
        <w:gridCol w:w="2500"/>
      </w:tblGrid>
      <w:tr w14:paraId="5B77398A">
        <w:tblPrEx>
          <w:tblCellMar>
            <w:top w:w="0" w:type="dxa"/>
            <w:left w:w="108" w:type="dxa"/>
            <w:bottom w:w="0" w:type="dxa"/>
            <w:right w:w="108" w:type="dxa"/>
          </w:tblCellMar>
        </w:tblPrEx>
        <w:trPr>
          <w:trHeight w:val="390" w:hRule="atLeast"/>
        </w:trPr>
        <w:tc>
          <w:tcPr>
            <w:tcW w:w="8807" w:type="dxa"/>
            <w:gridSpan w:val="3"/>
            <w:tcBorders>
              <w:top w:val="nil"/>
              <w:left w:val="nil"/>
              <w:bottom w:val="nil"/>
              <w:right w:val="nil"/>
            </w:tcBorders>
            <w:vAlign w:val="center"/>
          </w:tcPr>
          <w:p w14:paraId="03242890">
            <w:pPr>
              <w:keepNext w:val="0"/>
              <w:keepLines w:val="0"/>
              <w:widowControl/>
              <w:suppressLineNumbers w:val="0"/>
              <w:spacing w:before="0" w:beforeAutospacing="0" w:after="0" w:afterAutospacing="0"/>
              <w:ind w:left="0" w:right="0"/>
              <w:jc w:val="left"/>
              <w:rPr>
                <w:rFonts w:hint="default" w:ascii="仿宋" w:hAnsi="仿宋" w:eastAsia="仿宋" w:cs="宋体"/>
                <w:sz w:val="24"/>
                <w:highlight w:val="none"/>
              </w:rPr>
            </w:pPr>
            <w:r>
              <w:rPr>
                <w:rFonts w:hint="eastAsia" w:ascii="仿宋" w:hAnsi="仿宋" w:eastAsia="仿宋" w:cs="宋体"/>
                <w:sz w:val="24"/>
                <w:highlight w:val="none"/>
              </w:rPr>
              <w:t>供应商名称（加盖公章）：</w:t>
            </w:r>
          </w:p>
        </w:tc>
      </w:tr>
      <w:tr w14:paraId="521D54F5">
        <w:tblPrEx>
          <w:tblCellMar>
            <w:top w:w="0" w:type="dxa"/>
            <w:left w:w="108" w:type="dxa"/>
            <w:bottom w:w="0" w:type="dxa"/>
            <w:right w:w="108" w:type="dxa"/>
          </w:tblCellMar>
        </w:tblPrEx>
        <w:trPr>
          <w:trHeight w:val="405" w:hRule="atLeast"/>
        </w:trPr>
        <w:tc>
          <w:tcPr>
            <w:tcW w:w="8807" w:type="dxa"/>
            <w:gridSpan w:val="3"/>
            <w:tcBorders>
              <w:top w:val="nil"/>
              <w:left w:val="nil"/>
              <w:bottom w:val="nil"/>
              <w:right w:val="nil"/>
            </w:tcBorders>
            <w:vAlign w:val="center"/>
          </w:tcPr>
          <w:p w14:paraId="4836B423">
            <w:pPr>
              <w:keepNext w:val="0"/>
              <w:keepLines w:val="0"/>
              <w:widowControl/>
              <w:suppressLineNumbers w:val="0"/>
              <w:spacing w:before="0" w:beforeAutospacing="0" w:after="0" w:afterAutospacing="0"/>
              <w:ind w:left="0" w:right="0"/>
              <w:jc w:val="left"/>
              <w:rPr>
                <w:rFonts w:hint="default" w:ascii="仿宋" w:hAnsi="仿宋" w:eastAsia="仿宋" w:cs="宋体"/>
                <w:sz w:val="24"/>
                <w:highlight w:val="none"/>
              </w:rPr>
            </w:pPr>
            <w:r>
              <w:rPr>
                <w:rFonts w:hint="eastAsia" w:ascii="仿宋" w:hAnsi="仿宋" w:eastAsia="仿宋" w:cs="宋体"/>
                <w:sz w:val="24"/>
                <w:highlight w:val="none"/>
              </w:rPr>
              <w:t>项目名称：</w:t>
            </w:r>
            <w:r>
              <w:rPr>
                <w:rFonts w:hint="eastAsia" w:ascii="仿宋" w:hAnsi="仿宋" w:eastAsia="仿宋" w:cs="宋体"/>
                <w:sz w:val="24"/>
                <w:highlight w:val="none"/>
                <w:lang w:eastAsia="zh-CN"/>
              </w:rPr>
              <w:t>如皋市应急物资装备采购项目</w:t>
            </w:r>
          </w:p>
        </w:tc>
      </w:tr>
      <w:tr w14:paraId="6CF4A2C7">
        <w:tblPrEx>
          <w:tblCellMar>
            <w:top w:w="0" w:type="dxa"/>
            <w:left w:w="108" w:type="dxa"/>
            <w:bottom w:w="0" w:type="dxa"/>
            <w:right w:w="108" w:type="dxa"/>
          </w:tblCellMar>
        </w:tblPrEx>
        <w:trPr>
          <w:trHeight w:val="420" w:hRule="atLeast"/>
        </w:trPr>
        <w:tc>
          <w:tcPr>
            <w:tcW w:w="6307" w:type="dxa"/>
            <w:gridSpan w:val="2"/>
            <w:tcBorders>
              <w:top w:val="nil"/>
              <w:left w:val="nil"/>
              <w:bottom w:val="nil"/>
              <w:right w:val="nil"/>
            </w:tcBorders>
            <w:vAlign w:val="center"/>
          </w:tcPr>
          <w:p w14:paraId="6F5D4656">
            <w:pPr>
              <w:keepNext w:val="0"/>
              <w:keepLines w:val="0"/>
              <w:widowControl/>
              <w:suppressLineNumbers w:val="0"/>
              <w:spacing w:before="0" w:beforeAutospacing="0" w:after="0" w:afterAutospacing="0"/>
              <w:ind w:left="0" w:right="0"/>
              <w:jc w:val="left"/>
              <w:rPr>
                <w:rFonts w:hint="eastAsia" w:ascii="仿宋" w:hAnsi="仿宋" w:eastAsia="仿宋" w:cs="宋体"/>
                <w:sz w:val="24"/>
                <w:highlight w:val="none"/>
                <w:lang w:val="en-US" w:eastAsia="zh-CN"/>
              </w:rPr>
            </w:pPr>
            <w:r>
              <w:rPr>
                <w:rFonts w:hint="eastAsia" w:ascii="仿宋" w:hAnsi="仿宋" w:eastAsia="仿宋" w:cs="宋体"/>
                <w:sz w:val="24"/>
                <w:highlight w:val="none"/>
              </w:rPr>
              <w:t>项目编号：</w:t>
            </w:r>
            <w:r>
              <w:rPr>
                <w:rFonts w:hint="eastAsia" w:ascii="仿宋" w:hAnsi="仿宋" w:eastAsia="仿宋" w:cs="宋体"/>
                <w:sz w:val="24"/>
                <w:highlight w:val="none"/>
                <w:lang w:val="en-US" w:eastAsia="zh-CN"/>
              </w:rPr>
              <w:t>BB</w:t>
            </w:r>
          </w:p>
        </w:tc>
        <w:tc>
          <w:tcPr>
            <w:tcW w:w="2500" w:type="dxa"/>
            <w:tcBorders>
              <w:top w:val="nil"/>
              <w:left w:val="nil"/>
              <w:bottom w:val="nil"/>
              <w:right w:val="nil"/>
            </w:tcBorders>
            <w:vAlign w:val="center"/>
          </w:tcPr>
          <w:p w14:paraId="1CE3611C">
            <w:pPr>
              <w:keepNext w:val="0"/>
              <w:keepLines w:val="0"/>
              <w:widowControl/>
              <w:suppressLineNumbers w:val="0"/>
              <w:spacing w:before="0" w:beforeAutospacing="0" w:after="0" w:afterAutospacing="0"/>
              <w:ind w:left="0" w:right="0"/>
              <w:jc w:val="left"/>
              <w:rPr>
                <w:rFonts w:hint="eastAsia" w:ascii="仿宋" w:hAnsi="仿宋" w:eastAsia="仿宋" w:cs="宋体"/>
                <w:sz w:val="24"/>
                <w:highlight w:val="none"/>
                <w:lang w:val="en-US" w:eastAsia="zh-CN"/>
              </w:rPr>
            </w:pPr>
            <w:r>
              <w:rPr>
                <w:rFonts w:hint="eastAsia" w:ascii="仿宋" w:hAnsi="仿宋" w:eastAsia="仿宋" w:cs="宋体"/>
                <w:sz w:val="24"/>
                <w:highlight w:val="none"/>
              </w:rPr>
              <w:t>分包号：</w:t>
            </w:r>
            <w:r>
              <w:rPr>
                <w:rFonts w:hint="eastAsia" w:ascii="仿宋" w:hAnsi="仿宋" w:eastAsia="仿宋" w:cs="宋体"/>
                <w:sz w:val="24"/>
                <w:highlight w:val="none"/>
                <w:lang w:val="en-US" w:eastAsia="zh-CN"/>
              </w:rPr>
              <w:t>1</w:t>
            </w:r>
          </w:p>
        </w:tc>
      </w:tr>
      <w:tr w14:paraId="12A9A4D4">
        <w:tblPrEx>
          <w:tblCellMar>
            <w:top w:w="0" w:type="dxa"/>
            <w:left w:w="108" w:type="dxa"/>
            <w:bottom w:w="0" w:type="dxa"/>
            <w:right w:w="108" w:type="dxa"/>
          </w:tblCellMar>
        </w:tblPrEx>
        <w:trPr>
          <w:trHeight w:val="525" w:hRule="atLeast"/>
        </w:trPr>
        <w:tc>
          <w:tcPr>
            <w:tcW w:w="4087" w:type="dxa"/>
            <w:vMerge w:val="restart"/>
            <w:tcBorders>
              <w:top w:val="single" w:color="auto" w:sz="4" w:space="0"/>
              <w:left w:val="single" w:color="auto" w:sz="4" w:space="0"/>
              <w:bottom w:val="single" w:color="auto" w:sz="4" w:space="0"/>
              <w:right w:val="single" w:color="auto" w:sz="4" w:space="0"/>
            </w:tcBorders>
            <w:vAlign w:val="center"/>
          </w:tcPr>
          <w:p w14:paraId="2D22E654">
            <w:pPr>
              <w:keepNext w:val="0"/>
              <w:keepLines w:val="0"/>
              <w:widowControl/>
              <w:suppressLineNumbers w:val="0"/>
              <w:spacing w:before="0" w:beforeAutospacing="0" w:after="0" w:afterAutospacing="0"/>
              <w:ind w:left="0" w:right="0"/>
              <w:jc w:val="center"/>
              <w:rPr>
                <w:rFonts w:hint="default" w:ascii="仿宋" w:hAnsi="仿宋" w:eastAsia="仿宋" w:cs="宋体"/>
                <w:sz w:val="24"/>
                <w:highlight w:val="none"/>
              </w:rPr>
            </w:pPr>
            <w:r>
              <w:rPr>
                <w:rFonts w:hint="eastAsia" w:ascii="仿宋" w:hAnsi="仿宋" w:eastAsia="仿宋" w:cs="宋体"/>
                <w:sz w:val="24"/>
                <w:highlight w:val="none"/>
              </w:rPr>
              <w:t>投标报价</w:t>
            </w:r>
          </w:p>
        </w:tc>
        <w:tc>
          <w:tcPr>
            <w:tcW w:w="4720" w:type="dxa"/>
            <w:gridSpan w:val="2"/>
            <w:tcBorders>
              <w:top w:val="single" w:color="auto" w:sz="4" w:space="0"/>
              <w:left w:val="nil"/>
              <w:bottom w:val="single" w:color="auto" w:sz="4" w:space="0"/>
              <w:right w:val="single" w:color="auto" w:sz="4" w:space="0"/>
            </w:tcBorders>
            <w:vAlign w:val="center"/>
          </w:tcPr>
          <w:p w14:paraId="31800BFF">
            <w:pPr>
              <w:keepNext w:val="0"/>
              <w:keepLines w:val="0"/>
              <w:widowControl/>
              <w:suppressLineNumbers w:val="0"/>
              <w:spacing w:before="0" w:beforeAutospacing="0" w:after="0" w:afterAutospacing="0"/>
              <w:ind w:left="0" w:right="0"/>
              <w:jc w:val="left"/>
              <w:rPr>
                <w:rFonts w:hint="default" w:ascii="仿宋" w:hAnsi="仿宋" w:eastAsia="仿宋" w:cs="宋体"/>
                <w:sz w:val="24"/>
                <w:highlight w:val="none"/>
              </w:rPr>
            </w:pPr>
            <w:r>
              <w:rPr>
                <w:rFonts w:hint="eastAsia" w:ascii="仿宋" w:hAnsi="仿宋" w:eastAsia="仿宋" w:cs="宋体"/>
                <w:sz w:val="24"/>
                <w:highlight w:val="none"/>
              </w:rPr>
              <w:t>小写：</w:t>
            </w:r>
          </w:p>
        </w:tc>
      </w:tr>
      <w:tr w14:paraId="6A68889B">
        <w:tblPrEx>
          <w:tblCellMar>
            <w:top w:w="0" w:type="dxa"/>
            <w:left w:w="108" w:type="dxa"/>
            <w:bottom w:w="0" w:type="dxa"/>
            <w:right w:w="108" w:type="dxa"/>
          </w:tblCellMar>
        </w:tblPrEx>
        <w:trPr>
          <w:trHeight w:val="525" w:hRule="atLeast"/>
        </w:trPr>
        <w:tc>
          <w:tcPr>
            <w:tcW w:w="4087" w:type="dxa"/>
            <w:vMerge w:val="continue"/>
            <w:tcBorders>
              <w:top w:val="single" w:color="auto" w:sz="4" w:space="0"/>
              <w:left w:val="single" w:color="auto" w:sz="4" w:space="0"/>
              <w:bottom w:val="single" w:color="auto" w:sz="4" w:space="0"/>
              <w:right w:val="single" w:color="auto" w:sz="4" w:space="0"/>
            </w:tcBorders>
            <w:vAlign w:val="center"/>
          </w:tcPr>
          <w:p w14:paraId="2282988B">
            <w:pPr>
              <w:keepNext w:val="0"/>
              <w:keepLines w:val="0"/>
              <w:widowControl/>
              <w:suppressLineNumbers w:val="0"/>
              <w:spacing w:before="0" w:beforeAutospacing="0" w:after="0" w:afterAutospacing="0"/>
              <w:ind w:left="0" w:right="0"/>
              <w:jc w:val="left"/>
              <w:rPr>
                <w:rFonts w:hint="default" w:ascii="仿宋" w:hAnsi="仿宋" w:eastAsia="仿宋" w:cs="宋体"/>
                <w:sz w:val="24"/>
                <w:highlight w:val="none"/>
              </w:rPr>
            </w:pPr>
          </w:p>
        </w:tc>
        <w:tc>
          <w:tcPr>
            <w:tcW w:w="4720" w:type="dxa"/>
            <w:gridSpan w:val="2"/>
            <w:tcBorders>
              <w:top w:val="single" w:color="auto" w:sz="4" w:space="0"/>
              <w:left w:val="nil"/>
              <w:bottom w:val="single" w:color="auto" w:sz="4" w:space="0"/>
              <w:right w:val="single" w:color="auto" w:sz="4" w:space="0"/>
            </w:tcBorders>
            <w:vAlign w:val="center"/>
          </w:tcPr>
          <w:p w14:paraId="60C97243">
            <w:pPr>
              <w:keepNext w:val="0"/>
              <w:keepLines w:val="0"/>
              <w:widowControl/>
              <w:suppressLineNumbers w:val="0"/>
              <w:spacing w:before="0" w:beforeAutospacing="0" w:after="0" w:afterAutospacing="0"/>
              <w:ind w:left="0" w:right="0"/>
              <w:jc w:val="left"/>
              <w:rPr>
                <w:rFonts w:hint="default" w:ascii="仿宋" w:hAnsi="仿宋" w:eastAsia="仿宋" w:cs="宋体"/>
                <w:sz w:val="24"/>
                <w:highlight w:val="none"/>
              </w:rPr>
            </w:pPr>
            <w:r>
              <w:rPr>
                <w:rFonts w:hint="eastAsia" w:ascii="仿宋" w:hAnsi="仿宋" w:eastAsia="仿宋" w:cs="宋体"/>
                <w:sz w:val="24"/>
                <w:highlight w:val="none"/>
              </w:rPr>
              <w:t>大写：</w:t>
            </w:r>
          </w:p>
        </w:tc>
      </w:tr>
    </w:tbl>
    <w:p w14:paraId="026DDD35">
      <w:pPr>
        <w:ind w:firstLine="560"/>
        <w:rPr>
          <w:rFonts w:ascii="仿宋" w:hAnsi="仿宋" w:eastAsia="仿宋"/>
          <w:bCs/>
          <w:sz w:val="28"/>
          <w:szCs w:val="28"/>
          <w:highlight w:val="none"/>
        </w:rPr>
      </w:pPr>
    </w:p>
    <w:p w14:paraId="3029054C">
      <w:pPr>
        <w:ind w:firstLine="560"/>
        <w:rPr>
          <w:rFonts w:ascii="仿宋" w:hAnsi="仿宋" w:eastAsia="仿宋"/>
          <w:bCs/>
          <w:sz w:val="28"/>
          <w:szCs w:val="28"/>
          <w:highlight w:val="none"/>
        </w:rPr>
      </w:pPr>
      <w:r>
        <w:rPr>
          <w:rFonts w:ascii="仿宋" w:hAnsi="仿宋" w:eastAsia="仿宋"/>
          <w:bCs/>
          <w:sz w:val="28"/>
          <w:szCs w:val="28"/>
          <w:highlight w:val="none"/>
        </w:rPr>
        <w:br w:type="page" w:clear="all"/>
      </w:r>
      <w:r>
        <w:rPr>
          <w:rFonts w:hint="eastAsia" w:ascii="仿宋" w:hAnsi="仿宋" w:eastAsia="仿宋"/>
          <w:bCs/>
          <w:sz w:val="28"/>
          <w:szCs w:val="28"/>
          <w:highlight w:val="none"/>
        </w:rPr>
        <w:t>（二）公开招标响应报价明细表</w:t>
      </w:r>
    </w:p>
    <w:p w14:paraId="43598EB1">
      <w:pPr>
        <w:ind w:firstLine="3040"/>
        <w:rPr>
          <w:rFonts w:ascii="宋体" w:hAnsi="宋体"/>
          <w:sz w:val="24"/>
          <w:highlight w:val="none"/>
        </w:rPr>
      </w:pPr>
      <w:r>
        <w:rPr>
          <w:rFonts w:hint="eastAsia" w:ascii="方正小标宋简体" w:hAnsi="宋体" w:eastAsia="方正小标宋简体"/>
          <w:sz w:val="32"/>
          <w:szCs w:val="32"/>
          <w:highlight w:val="none"/>
        </w:rPr>
        <w:t>公开招标响应报价明细表</w:t>
      </w:r>
    </w:p>
    <w:p w14:paraId="5C1DE07D">
      <w:pPr>
        <w:rPr>
          <w:rFonts w:ascii="宋体" w:hAnsi="宋体"/>
          <w:highlight w:val="none"/>
        </w:rPr>
      </w:pPr>
    </w:p>
    <w:p w14:paraId="0F2F8DDA">
      <w:pPr>
        <w:pStyle w:val="22"/>
        <w:rPr>
          <w:rFonts w:ascii="仿宋" w:hAnsi="仿宋" w:eastAsia="仿宋"/>
          <w:szCs w:val="24"/>
          <w:highlight w:val="none"/>
        </w:rPr>
      </w:pPr>
      <w:r>
        <w:rPr>
          <w:rFonts w:hint="eastAsia" w:ascii="仿宋" w:hAnsi="仿宋" w:eastAsia="仿宋"/>
          <w:szCs w:val="24"/>
          <w:highlight w:val="none"/>
        </w:rPr>
        <w:t>项目名称：</w:t>
      </w:r>
      <w:r>
        <w:rPr>
          <w:rFonts w:hint="eastAsia" w:ascii="仿宋" w:hAnsi="仿宋" w:eastAsia="仿宋"/>
          <w:szCs w:val="24"/>
          <w:highlight w:val="none"/>
          <w:lang w:eastAsia="zh-CN"/>
        </w:rPr>
        <w:t>如皋市应急物资装备采购项目</w:t>
      </w:r>
      <w:r>
        <w:rPr>
          <w:rFonts w:hint="eastAsia" w:ascii="仿宋" w:hAnsi="仿宋" w:eastAsia="仿宋"/>
          <w:szCs w:val="24"/>
          <w:highlight w:val="none"/>
        </w:rPr>
        <w:t xml:space="preserve"> </w:t>
      </w:r>
    </w:p>
    <w:p w14:paraId="2179C427">
      <w:pPr>
        <w:rPr>
          <w:rFonts w:hint="eastAsia" w:ascii="仿宋" w:hAnsi="仿宋" w:eastAsia="仿宋"/>
          <w:sz w:val="24"/>
          <w:highlight w:val="none"/>
          <w:lang w:eastAsia="zh-CN"/>
        </w:rPr>
      </w:pPr>
      <w:r>
        <w:rPr>
          <w:rFonts w:hint="eastAsia" w:ascii="仿宋" w:hAnsi="仿宋" w:eastAsia="仿宋"/>
          <w:sz w:val="24"/>
          <w:highlight w:val="none"/>
        </w:rPr>
        <w:t>项目编号：</w:t>
      </w:r>
      <w:r>
        <w:rPr>
          <w:rFonts w:hint="eastAsia" w:ascii="仿宋" w:hAnsi="仿宋" w:eastAsia="仿宋"/>
          <w:sz w:val="24"/>
          <w:highlight w:val="none"/>
          <w:lang w:val="en-US" w:eastAsia="zh-CN"/>
        </w:rPr>
        <w:t>JSZC-320682-NTJW-G2025-0044</w:t>
      </w:r>
      <w:r>
        <w:rPr>
          <w:rFonts w:hint="eastAsia" w:ascii="仿宋" w:hAnsi="仿宋" w:eastAsia="仿宋"/>
          <w:sz w:val="24"/>
          <w:highlight w:val="none"/>
        </w:rPr>
        <w:t xml:space="preserve">    分包号：</w:t>
      </w:r>
      <w:r>
        <w:rPr>
          <w:rFonts w:hint="eastAsia" w:ascii="仿宋" w:hAnsi="仿宋" w:eastAsia="仿宋"/>
          <w:sz w:val="24"/>
          <w:highlight w:val="none"/>
          <w:lang w:val="en-US" w:eastAsia="zh-CN"/>
        </w:rPr>
        <w:t>1</w:t>
      </w:r>
    </w:p>
    <w:tbl>
      <w:tblPr>
        <w:tblStyle w:val="40"/>
        <w:tblW w:w="48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6"/>
        <w:gridCol w:w="1446"/>
        <w:gridCol w:w="1104"/>
        <w:gridCol w:w="994"/>
        <w:gridCol w:w="620"/>
        <w:gridCol w:w="533"/>
        <w:gridCol w:w="1517"/>
        <w:gridCol w:w="1472"/>
        <w:gridCol w:w="994"/>
      </w:tblGrid>
      <w:tr w14:paraId="6CACFB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8" w:hRule="atLeast"/>
        </w:trPr>
        <w:tc>
          <w:tcPr>
            <w:tcW w:w="696" w:type="dxa"/>
            <w:vAlign w:val="center"/>
          </w:tcPr>
          <w:p w14:paraId="5203E4F7">
            <w:pPr>
              <w:keepNext w:val="0"/>
              <w:keepLines w:val="0"/>
              <w:suppressLineNumbers w:val="0"/>
              <w:spacing w:before="0" w:beforeAutospacing="0" w:after="0" w:afterAutospacing="0"/>
              <w:ind w:left="0" w:right="0"/>
              <w:jc w:val="center"/>
              <w:rPr>
                <w:rFonts w:hint="default" w:ascii="仿宋" w:hAnsi="仿宋" w:eastAsia="仿宋"/>
                <w:sz w:val="24"/>
                <w:highlight w:val="none"/>
              </w:rPr>
            </w:pPr>
            <w:r>
              <w:rPr>
                <w:rFonts w:hint="eastAsia" w:ascii="仿宋" w:hAnsi="仿宋" w:eastAsia="仿宋"/>
                <w:sz w:val="24"/>
                <w:highlight w:val="none"/>
              </w:rPr>
              <w:t>序号</w:t>
            </w:r>
          </w:p>
        </w:tc>
        <w:tc>
          <w:tcPr>
            <w:tcW w:w="1446" w:type="dxa"/>
            <w:vAlign w:val="center"/>
          </w:tcPr>
          <w:p w14:paraId="14C7B6C8">
            <w:pPr>
              <w:keepNext w:val="0"/>
              <w:keepLines w:val="0"/>
              <w:suppressLineNumbers w:val="0"/>
              <w:spacing w:before="0" w:beforeAutospacing="0" w:after="0" w:afterAutospacing="0"/>
              <w:ind w:left="0" w:right="0"/>
              <w:jc w:val="center"/>
              <w:rPr>
                <w:rFonts w:hint="default" w:ascii="仿宋" w:hAnsi="仿宋" w:eastAsia="仿宋"/>
                <w:sz w:val="24"/>
                <w:highlight w:val="none"/>
              </w:rPr>
            </w:pPr>
            <w:r>
              <w:rPr>
                <w:rFonts w:hint="eastAsia" w:ascii="仿宋" w:hAnsi="仿宋" w:eastAsia="仿宋"/>
                <w:sz w:val="24"/>
                <w:highlight w:val="none"/>
              </w:rPr>
              <w:t>设备名称</w:t>
            </w:r>
          </w:p>
        </w:tc>
        <w:tc>
          <w:tcPr>
            <w:tcW w:w="1104" w:type="dxa"/>
            <w:vAlign w:val="center"/>
          </w:tcPr>
          <w:p w14:paraId="1F5755FA">
            <w:pPr>
              <w:keepNext w:val="0"/>
              <w:keepLines w:val="0"/>
              <w:suppressLineNumbers w:val="0"/>
              <w:spacing w:before="0" w:beforeAutospacing="0" w:after="0" w:afterAutospacing="0"/>
              <w:ind w:left="0" w:right="0"/>
              <w:jc w:val="center"/>
              <w:rPr>
                <w:rFonts w:hint="default" w:ascii="仿宋" w:hAnsi="仿宋" w:eastAsia="仿宋"/>
                <w:sz w:val="24"/>
                <w:highlight w:val="none"/>
              </w:rPr>
            </w:pPr>
            <w:r>
              <w:rPr>
                <w:rFonts w:hint="eastAsia" w:ascii="仿宋" w:hAnsi="仿宋" w:eastAsia="仿宋"/>
                <w:sz w:val="24"/>
                <w:highlight w:val="none"/>
              </w:rPr>
              <w:t>品牌和型号</w:t>
            </w:r>
          </w:p>
        </w:tc>
        <w:tc>
          <w:tcPr>
            <w:tcW w:w="994" w:type="dxa"/>
            <w:vAlign w:val="center"/>
          </w:tcPr>
          <w:p w14:paraId="250D33C0">
            <w:pPr>
              <w:keepNext w:val="0"/>
              <w:keepLines w:val="0"/>
              <w:suppressLineNumbers w:val="0"/>
              <w:spacing w:before="0" w:beforeAutospacing="0" w:after="0" w:afterAutospacing="0"/>
              <w:ind w:left="0" w:right="0"/>
              <w:jc w:val="center"/>
              <w:rPr>
                <w:rFonts w:hint="default" w:ascii="仿宋" w:hAnsi="仿宋" w:eastAsia="仿宋"/>
                <w:sz w:val="24"/>
                <w:highlight w:val="none"/>
              </w:rPr>
            </w:pPr>
            <w:r>
              <w:rPr>
                <w:rFonts w:hint="eastAsia" w:ascii="仿宋" w:hAnsi="仿宋" w:eastAsia="仿宋"/>
                <w:sz w:val="24"/>
                <w:highlight w:val="none"/>
              </w:rPr>
              <w:t>制造商名称</w:t>
            </w:r>
          </w:p>
        </w:tc>
        <w:tc>
          <w:tcPr>
            <w:tcW w:w="620" w:type="dxa"/>
            <w:vAlign w:val="center"/>
          </w:tcPr>
          <w:p w14:paraId="27303433">
            <w:pPr>
              <w:keepNext w:val="0"/>
              <w:keepLines w:val="0"/>
              <w:suppressLineNumbers w:val="0"/>
              <w:spacing w:before="0" w:beforeAutospacing="0" w:after="0" w:afterAutospacing="0"/>
              <w:ind w:left="0" w:right="0"/>
              <w:jc w:val="center"/>
              <w:rPr>
                <w:rFonts w:hint="default" w:ascii="仿宋" w:hAnsi="仿宋" w:eastAsia="仿宋"/>
                <w:sz w:val="24"/>
                <w:highlight w:val="none"/>
              </w:rPr>
            </w:pPr>
            <w:r>
              <w:rPr>
                <w:rFonts w:hint="eastAsia" w:ascii="仿宋" w:hAnsi="仿宋" w:eastAsia="仿宋"/>
                <w:sz w:val="24"/>
                <w:highlight w:val="none"/>
              </w:rPr>
              <w:t>数量</w:t>
            </w:r>
          </w:p>
        </w:tc>
        <w:tc>
          <w:tcPr>
            <w:tcW w:w="533" w:type="dxa"/>
            <w:vAlign w:val="center"/>
          </w:tcPr>
          <w:p w14:paraId="6448E96F">
            <w:pPr>
              <w:keepNext w:val="0"/>
              <w:keepLines w:val="0"/>
              <w:suppressLineNumbers w:val="0"/>
              <w:spacing w:before="0" w:beforeAutospacing="0" w:after="0" w:afterAutospacing="0"/>
              <w:ind w:left="0" w:right="0"/>
              <w:jc w:val="center"/>
              <w:rPr>
                <w:rFonts w:hint="eastAsia" w:ascii="仿宋" w:hAnsi="仿宋" w:eastAsia="仿宋"/>
                <w:sz w:val="24"/>
                <w:highlight w:val="none"/>
                <w:lang w:val="en-US" w:eastAsia="zh-CN"/>
              </w:rPr>
            </w:pPr>
            <w:r>
              <w:rPr>
                <w:rFonts w:hint="eastAsia" w:ascii="仿宋" w:hAnsi="仿宋" w:eastAsia="仿宋"/>
                <w:sz w:val="24"/>
                <w:highlight w:val="none"/>
                <w:lang w:val="en-US" w:eastAsia="zh-CN"/>
              </w:rPr>
              <w:t>单位</w:t>
            </w:r>
          </w:p>
        </w:tc>
        <w:tc>
          <w:tcPr>
            <w:tcW w:w="1517" w:type="dxa"/>
            <w:vAlign w:val="center"/>
          </w:tcPr>
          <w:p w14:paraId="574B91E2">
            <w:pPr>
              <w:keepNext w:val="0"/>
              <w:keepLines w:val="0"/>
              <w:suppressLineNumbers w:val="0"/>
              <w:spacing w:before="0" w:beforeAutospacing="0" w:after="0" w:afterAutospacing="0"/>
              <w:ind w:left="0" w:right="0"/>
              <w:jc w:val="center"/>
              <w:rPr>
                <w:rFonts w:hint="default" w:ascii="仿宋" w:hAnsi="仿宋" w:eastAsia="仿宋"/>
                <w:sz w:val="24"/>
                <w:highlight w:val="none"/>
              </w:rPr>
            </w:pPr>
            <w:r>
              <w:rPr>
                <w:rFonts w:hint="eastAsia" w:ascii="仿宋" w:hAnsi="仿宋" w:eastAsia="仿宋"/>
                <w:sz w:val="24"/>
                <w:highlight w:val="none"/>
                <w:lang w:val="en-US" w:eastAsia="zh-CN"/>
              </w:rPr>
              <w:t>综合</w:t>
            </w:r>
            <w:r>
              <w:rPr>
                <w:rFonts w:hint="eastAsia" w:ascii="仿宋" w:hAnsi="仿宋" w:eastAsia="仿宋"/>
                <w:sz w:val="24"/>
                <w:highlight w:val="none"/>
              </w:rPr>
              <w:t>单价</w:t>
            </w:r>
          </w:p>
          <w:p w14:paraId="218C89F0">
            <w:pPr>
              <w:keepNext w:val="0"/>
              <w:keepLines w:val="0"/>
              <w:suppressLineNumbers w:val="0"/>
              <w:spacing w:before="0" w:beforeAutospacing="0" w:after="0" w:afterAutospacing="0"/>
              <w:ind w:left="0" w:right="0"/>
              <w:jc w:val="center"/>
              <w:rPr>
                <w:rFonts w:hint="default" w:ascii="仿宋" w:hAnsi="仿宋" w:eastAsia="仿宋"/>
                <w:sz w:val="24"/>
                <w:highlight w:val="none"/>
              </w:rPr>
            </w:pPr>
            <w:r>
              <w:rPr>
                <w:rFonts w:hint="eastAsia" w:ascii="仿宋" w:hAnsi="仿宋" w:eastAsia="仿宋"/>
                <w:sz w:val="24"/>
                <w:highlight w:val="none"/>
              </w:rPr>
              <w:t>（万元）</w:t>
            </w:r>
          </w:p>
        </w:tc>
        <w:tc>
          <w:tcPr>
            <w:tcW w:w="1472" w:type="dxa"/>
            <w:vAlign w:val="center"/>
          </w:tcPr>
          <w:p w14:paraId="4F17AE2C">
            <w:pPr>
              <w:keepNext w:val="0"/>
              <w:keepLines w:val="0"/>
              <w:suppressLineNumbers w:val="0"/>
              <w:spacing w:before="0" w:beforeAutospacing="0" w:after="0" w:afterAutospacing="0"/>
              <w:ind w:left="0" w:right="0"/>
              <w:jc w:val="center"/>
              <w:rPr>
                <w:rFonts w:hint="default" w:ascii="仿宋" w:hAnsi="仿宋" w:eastAsia="仿宋"/>
                <w:sz w:val="24"/>
                <w:highlight w:val="none"/>
              </w:rPr>
            </w:pPr>
            <w:r>
              <w:rPr>
                <w:rFonts w:hint="eastAsia" w:ascii="仿宋" w:hAnsi="仿宋" w:eastAsia="仿宋"/>
                <w:sz w:val="24"/>
                <w:highlight w:val="none"/>
              </w:rPr>
              <w:t>单项</w:t>
            </w:r>
          </w:p>
          <w:p w14:paraId="0C4EE71D">
            <w:pPr>
              <w:keepNext w:val="0"/>
              <w:keepLines w:val="0"/>
              <w:suppressLineNumbers w:val="0"/>
              <w:spacing w:before="0" w:beforeAutospacing="0" w:after="0" w:afterAutospacing="0"/>
              <w:ind w:left="0" w:right="0"/>
              <w:jc w:val="center"/>
              <w:rPr>
                <w:rFonts w:hint="default" w:ascii="仿宋" w:hAnsi="仿宋" w:eastAsia="仿宋"/>
                <w:sz w:val="24"/>
                <w:highlight w:val="none"/>
              </w:rPr>
            </w:pPr>
            <w:r>
              <w:rPr>
                <w:rFonts w:hint="eastAsia" w:ascii="仿宋" w:hAnsi="仿宋" w:eastAsia="仿宋"/>
                <w:sz w:val="24"/>
                <w:highlight w:val="none"/>
              </w:rPr>
              <w:t>合计价</w:t>
            </w:r>
          </w:p>
          <w:p w14:paraId="664F2CD8">
            <w:pPr>
              <w:keepNext w:val="0"/>
              <w:keepLines w:val="0"/>
              <w:suppressLineNumbers w:val="0"/>
              <w:spacing w:before="0" w:beforeAutospacing="0" w:after="0" w:afterAutospacing="0"/>
              <w:ind w:left="0" w:right="0"/>
              <w:jc w:val="center"/>
              <w:rPr>
                <w:rFonts w:hint="default" w:ascii="仿宋" w:hAnsi="仿宋" w:eastAsia="仿宋"/>
                <w:sz w:val="24"/>
                <w:highlight w:val="none"/>
              </w:rPr>
            </w:pPr>
            <w:r>
              <w:rPr>
                <w:rFonts w:hint="eastAsia" w:ascii="仿宋" w:hAnsi="仿宋" w:eastAsia="仿宋"/>
                <w:sz w:val="24"/>
                <w:highlight w:val="none"/>
              </w:rPr>
              <w:t>（万元）</w:t>
            </w:r>
          </w:p>
        </w:tc>
        <w:tc>
          <w:tcPr>
            <w:tcW w:w="994" w:type="dxa"/>
            <w:vAlign w:val="center"/>
          </w:tcPr>
          <w:p w14:paraId="0ECC959F">
            <w:pPr>
              <w:keepNext w:val="0"/>
              <w:keepLines w:val="0"/>
              <w:suppressLineNumbers w:val="0"/>
              <w:spacing w:before="0" w:beforeAutospacing="0" w:after="0" w:afterAutospacing="0"/>
              <w:ind w:left="0" w:right="0"/>
              <w:jc w:val="center"/>
              <w:rPr>
                <w:rFonts w:hint="default" w:ascii="仿宋" w:hAnsi="仿宋" w:eastAsia="仿宋"/>
                <w:sz w:val="24"/>
                <w:highlight w:val="none"/>
              </w:rPr>
            </w:pPr>
            <w:r>
              <w:rPr>
                <w:rFonts w:hint="eastAsia" w:ascii="仿宋" w:hAnsi="仿宋" w:eastAsia="仿宋"/>
                <w:sz w:val="24"/>
                <w:highlight w:val="none"/>
              </w:rPr>
              <w:t>备注</w:t>
            </w:r>
          </w:p>
        </w:tc>
      </w:tr>
      <w:tr w14:paraId="28E270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3" w:hRule="atLeast"/>
        </w:trPr>
        <w:tc>
          <w:tcPr>
            <w:tcW w:w="696" w:type="dxa"/>
            <w:vAlign w:val="center"/>
          </w:tcPr>
          <w:p w14:paraId="3E4FE012">
            <w:pPr>
              <w:keepNext w:val="0"/>
              <w:keepLines w:val="0"/>
              <w:suppressLineNumbers w:val="0"/>
              <w:spacing w:before="0" w:beforeAutospacing="0" w:after="0" w:afterAutospacing="0"/>
              <w:ind w:left="0" w:right="0"/>
              <w:jc w:val="center"/>
              <w:rPr>
                <w:rFonts w:hint="default" w:ascii="仿宋" w:hAnsi="仿宋" w:eastAsia="仿宋"/>
                <w:sz w:val="24"/>
                <w:highlight w:val="none"/>
              </w:rPr>
            </w:pPr>
          </w:p>
        </w:tc>
        <w:tc>
          <w:tcPr>
            <w:tcW w:w="1446" w:type="dxa"/>
            <w:shd w:val="clear" w:color="auto" w:fill="auto"/>
            <w:vAlign w:val="top"/>
          </w:tcPr>
          <w:p w14:paraId="1C969D6A">
            <w:pPr>
              <w:keepNext w:val="0"/>
              <w:keepLines w:val="0"/>
              <w:widowControl/>
              <w:suppressLineNumbers w:val="0"/>
              <w:spacing w:before="185" w:beforeAutospacing="0" w:after="0" w:afterAutospacing="0"/>
              <w:ind w:left="0" w:right="0"/>
              <w:jc w:val="center"/>
              <w:rPr>
                <w:rFonts w:hint="default" w:ascii="仿宋" w:hAnsi="仿宋" w:eastAsia="仿宋" w:cs="仿宋"/>
                <w:color w:val="000000"/>
                <w:sz w:val="24"/>
                <w:szCs w:val="24"/>
                <w:highlight w:val="none"/>
                <w:lang w:val="en-US" w:eastAsia="zh-CN" w:bidi="ar-SA"/>
              </w:rPr>
            </w:pPr>
            <w:r>
              <w:rPr>
                <w:rFonts w:hint="eastAsia" w:ascii="仿宋" w:hAnsi="仿宋" w:eastAsia="仿宋" w:cs="仿宋"/>
                <w:color w:val="000000"/>
                <w:sz w:val="24"/>
                <w:highlight w:val="none"/>
              </w:rPr>
              <w:t>移动泵车</w:t>
            </w:r>
          </w:p>
        </w:tc>
        <w:tc>
          <w:tcPr>
            <w:tcW w:w="1104" w:type="dxa"/>
            <w:shd w:val="clear" w:color="auto" w:fill="auto"/>
            <w:vAlign w:val="top"/>
          </w:tcPr>
          <w:p w14:paraId="13B9011E">
            <w:pPr>
              <w:keepNext w:val="0"/>
              <w:keepLines w:val="0"/>
              <w:widowControl/>
              <w:suppressLineNumbers w:val="0"/>
              <w:spacing w:before="185" w:beforeAutospacing="0" w:after="0" w:afterAutospacing="0"/>
              <w:ind w:left="117" w:right="0"/>
              <w:jc w:val="center"/>
              <w:rPr>
                <w:rFonts w:hint="default" w:ascii="仿宋" w:hAnsi="仿宋" w:eastAsia="仿宋" w:cs="仿宋"/>
                <w:color w:val="000000"/>
                <w:sz w:val="24"/>
                <w:szCs w:val="24"/>
                <w:highlight w:val="none"/>
                <w:lang w:val="en-US" w:eastAsia="zh-CN" w:bidi="ar-SA"/>
              </w:rPr>
            </w:pPr>
          </w:p>
        </w:tc>
        <w:tc>
          <w:tcPr>
            <w:tcW w:w="994" w:type="dxa"/>
            <w:shd w:val="clear" w:color="auto" w:fill="auto"/>
            <w:vAlign w:val="top"/>
          </w:tcPr>
          <w:p w14:paraId="0A831EE1">
            <w:pPr>
              <w:keepNext w:val="0"/>
              <w:keepLines w:val="0"/>
              <w:widowControl/>
              <w:suppressLineNumbers w:val="0"/>
              <w:spacing w:before="185" w:beforeAutospacing="0" w:after="0" w:afterAutospacing="0"/>
              <w:ind w:left="117" w:right="0"/>
              <w:jc w:val="center"/>
              <w:rPr>
                <w:rFonts w:hint="default" w:ascii="仿宋" w:hAnsi="仿宋" w:eastAsia="仿宋" w:cs="仿宋"/>
                <w:color w:val="000000"/>
                <w:sz w:val="24"/>
                <w:szCs w:val="24"/>
                <w:highlight w:val="none"/>
                <w:lang w:val="en-US" w:eastAsia="zh-CN" w:bidi="ar-SA"/>
              </w:rPr>
            </w:pPr>
          </w:p>
        </w:tc>
        <w:tc>
          <w:tcPr>
            <w:tcW w:w="620" w:type="dxa"/>
            <w:shd w:val="clear" w:color="auto" w:fill="auto"/>
            <w:vAlign w:val="top"/>
          </w:tcPr>
          <w:p w14:paraId="6FCBEC84">
            <w:pPr>
              <w:keepNext w:val="0"/>
              <w:keepLines w:val="0"/>
              <w:widowControl/>
              <w:suppressLineNumbers w:val="0"/>
              <w:spacing w:before="185" w:beforeAutospacing="0" w:after="0" w:afterAutospacing="0"/>
              <w:ind w:left="0" w:right="0"/>
              <w:jc w:val="center"/>
              <w:rPr>
                <w:rFonts w:hint="default" w:ascii="仿宋" w:hAnsi="仿宋" w:eastAsia="仿宋" w:cs="仿宋"/>
                <w:color w:val="000000"/>
                <w:sz w:val="24"/>
                <w:szCs w:val="24"/>
                <w:highlight w:val="none"/>
                <w:lang w:val="en-US" w:eastAsia="zh-CN" w:bidi="ar-SA"/>
              </w:rPr>
            </w:pPr>
            <w:r>
              <w:rPr>
                <w:rFonts w:hint="eastAsia" w:ascii="仿宋" w:hAnsi="仿宋" w:eastAsia="仿宋" w:cs="仿宋"/>
                <w:color w:val="000000"/>
                <w:sz w:val="24"/>
                <w:highlight w:val="none"/>
              </w:rPr>
              <w:t>1</w:t>
            </w:r>
          </w:p>
        </w:tc>
        <w:tc>
          <w:tcPr>
            <w:tcW w:w="533" w:type="dxa"/>
            <w:shd w:val="clear" w:color="auto" w:fill="auto"/>
            <w:vAlign w:val="top"/>
          </w:tcPr>
          <w:p w14:paraId="64D5AEE7">
            <w:pPr>
              <w:keepNext w:val="0"/>
              <w:keepLines w:val="0"/>
              <w:widowControl/>
              <w:suppressLineNumbers w:val="0"/>
              <w:spacing w:before="185" w:beforeAutospacing="0" w:after="0" w:afterAutospacing="0"/>
              <w:ind w:left="0" w:right="0"/>
              <w:jc w:val="center"/>
              <w:rPr>
                <w:rFonts w:hint="eastAsia" w:ascii="仿宋" w:hAnsi="仿宋" w:eastAsia="仿宋" w:cs="仿宋"/>
                <w:color w:val="000000"/>
                <w:sz w:val="24"/>
                <w:szCs w:val="24"/>
                <w:highlight w:val="none"/>
                <w:lang w:val="en-US" w:eastAsia="zh-CN" w:bidi="ar-SA"/>
              </w:rPr>
            </w:pPr>
            <w:r>
              <w:rPr>
                <w:rFonts w:hint="eastAsia" w:ascii="仿宋" w:hAnsi="仿宋" w:eastAsia="仿宋" w:cs="仿宋"/>
                <w:color w:val="000000"/>
                <w:sz w:val="24"/>
                <w:highlight w:val="none"/>
              </w:rPr>
              <w:t>台</w:t>
            </w:r>
          </w:p>
        </w:tc>
        <w:tc>
          <w:tcPr>
            <w:tcW w:w="1517" w:type="dxa"/>
            <w:vAlign w:val="center"/>
          </w:tcPr>
          <w:p w14:paraId="5349977E">
            <w:pPr>
              <w:keepNext w:val="0"/>
              <w:keepLines w:val="0"/>
              <w:suppressLineNumbers w:val="0"/>
              <w:spacing w:before="0" w:beforeAutospacing="0" w:after="0" w:afterAutospacing="0"/>
              <w:ind w:left="0" w:right="0"/>
              <w:jc w:val="center"/>
              <w:rPr>
                <w:rFonts w:hint="default" w:ascii="仿宋" w:hAnsi="仿宋" w:eastAsia="仿宋"/>
                <w:sz w:val="24"/>
                <w:highlight w:val="none"/>
              </w:rPr>
            </w:pPr>
          </w:p>
        </w:tc>
        <w:tc>
          <w:tcPr>
            <w:tcW w:w="1472" w:type="dxa"/>
            <w:vAlign w:val="center"/>
          </w:tcPr>
          <w:p w14:paraId="456EC2B7">
            <w:pPr>
              <w:keepNext w:val="0"/>
              <w:keepLines w:val="0"/>
              <w:suppressLineNumbers w:val="0"/>
              <w:spacing w:before="0" w:beforeAutospacing="0" w:after="0" w:afterAutospacing="0"/>
              <w:ind w:left="0" w:right="0"/>
              <w:jc w:val="center"/>
              <w:rPr>
                <w:rFonts w:hint="default" w:ascii="仿宋" w:hAnsi="仿宋" w:eastAsia="仿宋"/>
                <w:sz w:val="24"/>
                <w:highlight w:val="none"/>
              </w:rPr>
            </w:pPr>
          </w:p>
        </w:tc>
        <w:tc>
          <w:tcPr>
            <w:tcW w:w="994" w:type="dxa"/>
            <w:vAlign w:val="center"/>
          </w:tcPr>
          <w:p w14:paraId="3D44E45B">
            <w:pPr>
              <w:keepNext w:val="0"/>
              <w:keepLines w:val="0"/>
              <w:suppressLineNumbers w:val="0"/>
              <w:spacing w:before="0" w:beforeAutospacing="0" w:after="0" w:afterAutospacing="0"/>
              <w:ind w:left="0" w:right="0"/>
              <w:jc w:val="center"/>
              <w:rPr>
                <w:rFonts w:hint="default" w:ascii="仿宋" w:hAnsi="仿宋" w:eastAsia="仿宋"/>
                <w:sz w:val="24"/>
                <w:highlight w:val="none"/>
              </w:rPr>
            </w:pPr>
          </w:p>
        </w:tc>
      </w:tr>
      <w:tr w14:paraId="11FD4C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2" w:hRule="atLeast"/>
        </w:trPr>
        <w:tc>
          <w:tcPr>
            <w:tcW w:w="696" w:type="dxa"/>
            <w:vAlign w:val="center"/>
          </w:tcPr>
          <w:p w14:paraId="3E12D65D">
            <w:pPr>
              <w:keepNext w:val="0"/>
              <w:keepLines w:val="0"/>
              <w:suppressLineNumbers w:val="0"/>
              <w:spacing w:before="0" w:beforeAutospacing="0" w:after="0" w:afterAutospacing="0"/>
              <w:ind w:left="0" w:right="0"/>
              <w:jc w:val="center"/>
              <w:rPr>
                <w:rFonts w:hint="default" w:ascii="仿宋" w:hAnsi="仿宋" w:eastAsia="仿宋"/>
                <w:sz w:val="24"/>
                <w:highlight w:val="none"/>
              </w:rPr>
            </w:pPr>
          </w:p>
        </w:tc>
        <w:tc>
          <w:tcPr>
            <w:tcW w:w="1446" w:type="dxa"/>
            <w:shd w:val="clear" w:color="auto" w:fill="auto"/>
            <w:vAlign w:val="center"/>
          </w:tcPr>
          <w:p w14:paraId="7FDE3A10">
            <w:pPr>
              <w:keepNext w:val="0"/>
              <w:keepLines w:val="0"/>
              <w:widowControl/>
              <w:suppressLineNumbers w:val="0"/>
              <w:spacing w:before="185" w:beforeAutospacing="0" w:after="0" w:afterAutospacing="0"/>
              <w:ind w:left="0" w:right="0"/>
              <w:jc w:val="center"/>
              <w:rPr>
                <w:rFonts w:hint="default" w:ascii="仿宋" w:hAnsi="仿宋" w:eastAsia="仿宋" w:cs="仿宋"/>
                <w:color w:val="000000"/>
                <w:sz w:val="24"/>
                <w:szCs w:val="24"/>
                <w:highlight w:val="none"/>
                <w:lang w:val="en-US" w:eastAsia="zh-CN" w:bidi="ar-SA"/>
              </w:rPr>
            </w:pPr>
            <w:r>
              <w:rPr>
                <w:rFonts w:hint="eastAsia" w:ascii="仿宋" w:hAnsi="仿宋" w:eastAsia="仿宋" w:cs="仿宋"/>
                <w:color w:val="000000"/>
                <w:sz w:val="24"/>
                <w:highlight w:val="none"/>
              </w:rPr>
              <w:t>液压动力站</w:t>
            </w:r>
          </w:p>
        </w:tc>
        <w:tc>
          <w:tcPr>
            <w:tcW w:w="1104" w:type="dxa"/>
            <w:shd w:val="clear" w:color="auto" w:fill="auto"/>
            <w:vAlign w:val="center"/>
          </w:tcPr>
          <w:p w14:paraId="0BF0E089">
            <w:pPr>
              <w:keepNext w:val="0"/>
              <w:keepLines w:val="0"/>
              <w:widowControl/>
              <w:suppressLineNumbers w:val="0"/>
              <w:spacing w:before="185" w:beforeAutospacing="0" w:after="0" w:afterAutospacing="0"/>
              <w:ind w:left="0" w:right="0"/>
              <w:jc w:val="center"/>
              <w:rPr>
                <w:rFonts w:hint="default" w:ascii="仿宋" w:hAnsi="仿宋" w:eastAsia="仿宋" w:cs="仿宋"/>
                <w:color w:val="000000"/>
                <w:sz w:val="24"/>
                <w:szCs w:val="24"/>
                <w:highlight w:val="none"/>
                <w:lang w:val="en-US" w:eastAsia="zh-CN" w:bidi="ar-SA"/>
              </w:rPr>
            </w:pPr>
          </w:p>
        </w:tc>
        <w:tc>
          <w:tcPr>
            <w:tcW w:w="994" w:type="dxa"/>
            <w:shd w:val="clear" w:color="auto" w:fill="auto"/>
            <w:vAlign w:val="center"/>
          </w:tcPr>
          <w:p w14:paraId="14D012CA">
            <w:pPr>
              <w:keepNext w:val="0"/>
              <w:keepLines w:val="0"/>
              <w:widowControl/>
              <w:suppressLineNumbers w:val="0"/>
              <w:spacing w:before="185" w:beforeAutospacing="0" w:after="0" w:afterAutospacing="0"/>
              <w:ind w:left="0" w:right="0"/>
              <w:jc w:val="center"/>
              <w:rPr>
                <w:rFonts w:hint="default" w:ascii="仿宋" w:hAnsi="仿宋" w:eastAsia="仿宋" w:cs="仿宋"/>
                <w:color w:val="000000"/>
                <w:sz w:val="24"/>
                <w:szCs w:val="24"/>
                <w:highlight w:val="none"/>
                <w:lang w:val="en-US" w:eastAsia="zh-CN" w:bidi="ar-SA"/>
              </w:rPr>
            </w:pPr>
          </w:p>
        </w:tc>
        <w:tc>
          <w:tcPr>
            <w:tcW w:w="620" w:type="dxa"/>
            <w:shd w:val="clear" w:color="auto" w:fill="auto"/>
            <w:vAlign w:val="center"/>
          </w:tcPr>
          <w:p w14:paraId="08533FA4">
            <w:pPr>
              <w:keepNext w:val="0"/>
              <w:keepLines w:val="0"/>
              <w:widowControl/>
              <w:suppressLineNumbers w:val="0"/>
              <w:spacing w:before="185" w:beforeAutospacing="0" w:after="0" w:afterAutospacing="0"/>
              <w:ind w:left="0" w:right="0"/>
              <w:jc w:val="center"/>
              <w:rPr>
                <w:rFonts w:hint="default" w:ascii="仿宋" w:hAnsi="仿宋" w:eastAsia="仿宋" w:cs="仿宋"/>
                <w:color w:val="000000"/>
                <w:sz w:val="24"/>
                <w:szCs w:val="24"/>
                <w:highlight w:val="none"/>
                <w:lang w:val="en-US" w:eastAsia="zh-CN" w:bidi="ar-SA"/>
              </w:rPr>
            </w:pPr>
            <w:r>
              <w:rPr>
                <w:rFonts w:hint="eastAsia" w:ascii="仿宋" w:hAnsi="仿宋" w:eastAsia="仿宋" w:cs="仿宋"/>
                <w:color w:val="000000"/>
                <w:sz w:val="24"/>
                <w:highlight w:val="none"/>
              </w:rPr>
              <w:t>3</w:t>
            </w:r>
          </w:p>
        </w:tc>
        <w:tc>
          <w:tcPr>
            <w:tcW w:w="533" w:type="dxa"/>
            <w:shd w:val="clear" w:color="auto" w:fill="auto"/>
            <w:vAlign w:val="center"/>
          </w:tcPr>
          <w:p w14:paraId="6C63167C">
            <w:pPr>
              <w:keepNext w:val="0"/>
              <w:keepLines w:val="0"/>
              <w:widowControl/>
              <w:suppressLineNumbers w:val="0"/>
              <w:spacing w:before="185" w:beforeAutospacing="0" w:after="0" w:afterAutospacing="0"/>
              <w:ind w:left="0" w:right="0"/>
              <w:jc w:val="center"/>
              <w:rPr>
                <w:rFonts w:hint="eastAsia" w:ascii="仿宋" w:hAnsi="仿宋" w:eastAsia="仿宋" w:cs="仿宋"/>
                <w:color w:val="000000"/>
                <w:sz w:val="24"/>
                <w:szCs w:val="24"/>
                <w:highlight w:val="none"/>
                <w:lang w:val="en-US" w:eastAsia="zh-CN" w:bidi="ar-SA"/>
              </w:rPr>
            </w:pPr>
            <w:r>
              <w:rPr>
                <w:rFonts w:hint="eastAsia" w:ascii="仿宋" w:hAnsi="仿宋" w:eastAsia="仿宋" w:cs="仿宋"/>
                <w:color w:val="000000"/>
                <w:sz w:val="24"/>
                <w:highlight w:val="none"/>
              </w:rPr>
              <w:t>台</w:t>
            </w:r>
          </w:p>
        </w:tc>
        <w:tc>
          <w:tcPr>
            <w:tcW w:w="1517" w:type="dxa"/>
            <w:vAlign w:val="center"/>
          </w:tcPr>
          <w:p w14:paraId="62F341F1">
            <w:pPr>
              <w:keepNext w:val="0"/>
              <w:keepLines w:val="0"/>
              <w:suppressLineNumbers w:val="0"/>
              <w:spacing w:before="0" w:beforeAutospacing="0" w:after="0" w:afterAutospacing="0"/>
              <w:ind w:left="0" w:right="0"/>
              <w:jc w:val="center"/>
              <w:rPr>
                <w:rFonts w:hint="default" w:ascii="仿宋" w:hAnsi="仿宋" w:eastAsia="仿宋"/>
                <w:sz w:val="24"/>
                <w:highlight w:val="none"/>
              </w:rPr>
            </w:pPr>
          </w:p>
        </w:tc>
        <w:tc>
          <w:tcPr>
            <w:tcW w:w="1472" w:type="dxa"/>
            <w:vAlign w:val="center"/>
          </w:tcPr>
          <w:p w14:paraId="5470E8FC">
            <w:pPr>
              <w:keepNext w:val="0"/>
              <w:keepLines w:val="0"/>
              <w:suppressLineNumbers w:val="0"/>
              <w:spacing w:before="0" w:beforeAutospacing="0" w:after="0" w:afterAutospacing="0"/>
              <w:ind w:left="0" w:right="0"/>
              <w:jc w:val="center"/>
              <w:rPr>
                <w:rFonts w:hint="default" w:ascii="仿宋" w:hAnsi="仿宋" w:eastAsia="仿宋"/>
                <w:sz w:val="24"/>
                <w:highlight w:val="none"/>
              </w:rPr>
            </w:pPr>
          </w:p>
        </w:tc>
        <w:tc>
          <w:tcPr>
            <w:tcW w:w="994" w:type="dxa"/>
            <w:vAlign w:val="center"/>
          </w:tcPr>
          <w:p w14:paraId="3BF4E7E5">
            <w:pPr>
              <w:keepNext w:val="0"/>
              <w:keepLines w:val="0"/>
              <w:suppressLineNumbers w:val="0"/>
              <w:spacing w:before="0" w:beforeAutospacing="0" w:after="0" w:afterAutospacing="0"/>
              <w:ind w:left="0" w:right="0"/>
              <w:jc w:val="center"/>
              <w:rPr>
                <w:rFonts w:hint="default" w:ascii="仿宋" w:hAnsi="仿宋" w:eastAsia="仿宋"/>
                <w:sz w:val="24"/>
                <w:highlight w:val="none"/>
              </w:rPr>
            </w:pPr>
          </w:p>
        </w:tc>
      </w:tr>
      <w:tr w14:paraId="1B9A86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2" w:hRule="atLeast"/>
        </w:trPr>
        <w:tc>
          <w:tcPr>
            <w:tcW w:w="696" w:type="dxa"/>
            <w:vAlign w:val="center"/>
          </w:tcPr>
          <w:p w14:paraId="774FFCAF">
            <w:pPr>
              <w:keepNext w:val="0"/>
              <w:keepLines w:val="0"/>
              <w:suppressLineNumbers w:val="0"/>
              <w:spacing w:before="0" w:beforeAutospacing="0" w:after="0" w:afterAutospacing="0"/>
              <w:ind w:left="0" w:right="0"/>
              <w:jc w:val="center"/>
              <w:rPr>
                <w:rFonts w:hint="default" w:ascii="仿宋" w:hAnsi="仿宋" w:eastAsia="仿宋"/>
                <w:sz w:val="24"/>
                <w:highlight w:val="none"/>
              </w:rPr>
            </w:pPr>
          </w:p>
        </w:tc>
        <w:tc>
          <w:tcPr>
            <w:tcW w:w="1446" w:type="dxa"/>
            <w:shd w:val="clear" w:color="auto" w:fill="auto"/>
            <w:vAlign w:val="center"/>
          </w:tcPr>
          <w:p w14:paraId="2158266D">
            <w:pPr>
              <w:keepNext w:val="0"/>
              <w:keepLines w:val="0"/>
              <w:widowControl/>
              <w:suppressLineNumbers w:val="0"/>
              <w:spacing w:before="185" w:beforeAutospacing="0" w:after="0" w:afterAutospacing="0"/>
              <w:ind w:left="0" w:right="0"/>
              <w:jc w:val="center"/>
              <w:rPr>
                <w:rFonts w:hint="default" w:ascii="仿宋" w:hAnsi="仿宋" w:eastAsia="仿宋" w:cs="仿宋"/>
                <w:color w:val="000000"/>
                <w:sz w:val="24"/>
                <w:szCs w:val="24"/>
                <w:highlight w:val="none"/>
                <w:lang w:val="en-US" w:eastAsia="zh-CN" w:bidi="ar-SA"/>
              </w:rPr>
            </w:pPr>
            <w:r>
              <w:rPr>
                <w:rFonts w:hint="eastAsia" w:ascii="仿宋" w:hAnsi="仿宋" w:eastAsia="仿宋" w:cs="仿宋"/>
                <w:color w:val="000000"/>
                <w:sz w:val="24"/>
                <w:highlight w:val="none"/>
              </w:rPr>
              <w:t>液压轴流泵</w:t>
            </w:r>
          </w:p>
        </w:tc>
        <w:tc>
          <w:tcPr>
            <w:tcW w:w="1104" w:type="dxa"/>
            <w:shd w:val="clear" w:color="auto" w:fill="auto"/>
            <w:vAlign w:val="center"/>
          </w:tcPr>
          <w:p w14:paraId="67FD6218">
            <w:pPr>
              <w:keepNext w:val="0"/>
              <w:keepLines w:val="0"/>
              <w:widowControl/>
              <w:suppressLineNumbers w:val="0"/>
              <w:spacing w:before="185" w:beforeAutospacing="0" w:after="0" w:afterAutospacing="0"/>
              <w:ind w:left="0" w:right="0"/>
              <w:jc w:val="center"/>
              <w:rPr>
                <w:rFonts w:hint="default" w:ascii="仿宋" w:hAnsi="仿宋" w:eastAsia="仿宋" w:cs="仿宋"/>
                <w:color w:val="000000"/>
                <w:sz w:val="24"/>
                <w:szCs w:val="24"/>
                <w:highlight w:val="none"/>
                <w:lang w:val="en-US" w:eastAsia="zh-CN" w:bidi="ar-SA"/>
              </w:rPr>
            </w:pPr>
          </w:p>
        </w:tc>
        <w:tc>
          <w:tcPr>
            <w:tcW w:w="994" w:type="dxa"/>
            <w:shd w:val="clear" w:color="auto" w:fill="auto"/>
            <w:vAlign w:val="center"/>
          </w:tcPr>
          <w:p w14:paraId="0B902AD3">
            <w:pPr>
              <w:keepNext w:val="0"/>
              <w:keepLines w:val="0"/>
              <w:widowControl/>
              <w:suppressLineNumbers w:val="0"/>
              <w:spacing w:before="185" w:beforeAutospacing="0" w:after="0" w:afterAutospacing="0"/>
              <w:ind w:left="0" w:right="0"/>
              <w:jc w:val="center"/>
              <w:rPr>
                <w:rFonts w:hint="default" w:ascii="仿宋" w:hAnsi="仿宋" w:eastAsia="仿宋" w:cs="仿宋"/>
                <w:color w:val="000000"/>
                <w:sz w:val="24"/>
                <w:szCs w:val="24"/>
                <w:highlight w:val="none"/>
                <w:lang w:val="en-US" w:eastAsia="zh-CN" w:bidi="ar-SA"/>
              </w:rPr>
            </w:pPr>
          </w:p>
        </w:tc>
        <w:tc>
          <w:tcPr>
            <w:tcW w:w="620" w:type="dxa"/>
            <w:shd w:val="clear" w:color="auto" w:fill="auto"/>
            <w:vAlign w:val="center"/>
          </w:tcPr>
          <w:p w14:paraId="40EDEB90">
            <w:pPr>
              <w:keepNext w:val="0"/>
              <w:keepLines w:val="0"/>
              <w:widowControl/>
              <w:suppressLineNumbers w:val="0"/>
              <w:spacing w:before="185" w:beforeAutospacing="0" w:after="0" w:afterAutospacing="0"/>
              <w:ind w:left="0" w:right="0"/>
              <w:jc w:val="center"/>
              <w:rPr>
                <w:rFonts w:hint="default" w:ascii="仿宋" w:hAnsi="仿宋" w:eastAsia="仿宋" w:cs="仿宋"/>
                <w:color w:val="000000"/>
                <w:sz w:val="24"/>
                <w:szCs w:val="24"/>
                <w:highlight w:val="none"/>
                <w:lang w:val="en-US" w:eastAsia="zh-CN" w:bidi="ar-SA"/>
              </w:rPr>
            </w:pPr>
            <w:r>
              <w:rPr>
                <w:rFonts w:hint="eastAsia" w:ascii="仿宋" w:hAnsi="仿宋" w:eastAsia="仿宋" w:cs="仿宋"/>
                <w:color w:val="000000"/>
                <w:sz w:val="24"/>
                <w:highlight w:val="none"/>
              </w:rPr>
              <w:t>3</w:t>
            </w:r>
          </w:p>
        </w:tc>
        <w:tc>
          <w:tcPr>
            <w:tcW w:w="533" w:type="dxa"/>
            <w:shd w:val="clear" w:color="auto" w:fill="auto"/>
            <w:vAlign w:val="center"/>
          </w:tcPr>
          <w:p w14:paraId="3BF42517">
            <w:pPr>
              <w:keepNext w:val="0"/>
              <w:keepLines w:val="0"/>
              <w:widowControl/>
              <w:suppressLineNumbers w:val="0"/>
              <w:spacing w:before="185" w:beforeAutospacing="0" w:after="0" w:afterAutospacing="0"/>
              <w:ind w:left="0" w:right="0"/>
              <w:jc w:val="center"/>
              <w:rPr>
                <w:rFonts w:hint="eastAsia" w:ascii="仿宋" w:hAnsi="仿宋" w:eastAsia="仿宋" w:cs="仿宋"/>
                <w:color w:val="000000"/>
                <w:sz w:val="24"/>
                <w:szCs w:val="24"/>
                <w:highlight w:val="none"/>
                <w:lang w:val="en-US" w:eastAsia="zh-CN" w:bidi="ar-SA"/>
              </w:rPr>
            </w:pPr>
            <w:r>
              <w:rPr>
                <w:rFonts w:hint="eastAsia" w:ascii="仿宋" w:hAnsi="仿宋" w:eastAsia="仿宋" w:cs="仿宋"/>
                <w:color w:val="000000"/>
                <w:sz w:val="24"/>
                <w:highlight w:val="none"/>
              </w:rPr>
              <w:t>台</w:t>
            </w:r>
          </w:p>
        </w:tc>
        <w:tc>
          <w:tcPr>
            <w:tcW w:w="1517" w:type="dxa"/>
            <w:vAlign w:val="center"/>
          </w:tcPr>
          <w:p w14:paraId="7F17CBFD">
            <w:pPr>
              <w:keepNext w:val="0"/>
              <w:keepLines w:val="0"/>
              <w:suppressLineNumbers w:val="0"/>
              <w:spacing w:before="0" w:beforeAutospacing="0" w:after="0" w:afterAutospacing="0"/>
              <w:ind w:left="0" w:right="0"/>
              <w:jc w:val="center"/>
              <w:rPr>
                <w:rFonts w:hint="default" w:ascii="仿宋" w:hAnsi="仿宋" w:eastAsia="仿宋"/>
                <w:sz w:val="24"/>
                <w:highlight w:val="none"/>
              </w:rPr>
            </w:pPr>
          </w:p>
        </w:tc>
        <w:tc>
          <w:tcPr>
            <w:tcW w:w="1472" w:type="dxa"/>
            <w:vAlign w:val="center"/>
          </w:tcPr>
          <w:p w14:paraId="3C816189">
            <w:pPr>
              <w:keepNext w:val="0"/>
              <w:keepLines w:val="0"/>
              <w:suppressLineNumbers w:val="0"/>
              <w:spacing w:before="0" w:beforeAutospacing="0" w:after="0" w:afterAutospacing="0"/>
              <w:ind w:left="0" w:right="0"/>
              <w:jc w:val="center"/>
              <w:rPr>
                <w:rFonts w:hint="default" w:ascii="仿宋" w:hAnsi="仿宋" w:eastAsia="仿宋"/>
                <w:sz w:val="24"/>
                <w:highlight w:val="none"/>
              </w:rPr>
            </w:pPr>
          </w:p>
        </w:tc>
        <w:tc>
          <w:tcPr>
            <w:tcW w:w="994" w:type="dxa"/>
            <w:vAlign w:val="center"/>
          </w:tcPr>
          <w:p w14:paraId="2D08CB8E">
            <w:pPr>
              <w:keepNext w:val="0"/>
              <w:keepLines w:val="0"/>
              <w:suppressLineNumbers w:val="0"/>
              <w:spacing w:before="0" w:beforeAutospacing="0" w:after="0" w:afterAutospacing="0"/>
              <w:ind w:left="0" w:right="0"/>
              <w:jc w:val="center"/>
              <w:rPr>
                <w:rFonts w:hint="default" w:ascii="仿宋" w:hAnsi="仿宋" w:eastAsia="仿宋"/>
                <w:sz w:val="24"/>
                <w:highlight w:val="none"/>
              </w:rPr>
            </w:pPr>
          </w:p>
        </w:tc>
      </w:tr>
      <w:tr w14:paraId="2CF6DC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2" w:hRule="atLeast"/>
        </w:trPr>
        <w:tc>
          <w:tcPr>
            <w:tcW w:w="696" w:type="dxa"/>
            <w:vAlign w:val="center"/>
          </w:tcPr>
          <w:p w14:paraId="2D336003">
            <w:pPr>
              <w:keepNext w:val="0"/>
              <w:keepLines w:val="0"/>
              <w:suppressLineNumbers w:val="0"/>
              <w:spacing w:before="0" w:beforeAutospacing="0" w:after="0" w:afterAutospacing="0"/>
              <w:ind w:left="0" w:right="0"/>
              <w:jc w:val="center"/>
              <w:rPr>
                <w:rFonts w:hint="default" w:ascii="仿宋" w:hAnsi="仿宋" w:eastAsia="仿宋"/>
                <w:sz w:val="24"/>
                <w:highlight w:val="none"/>
              </w:rPr>
            </w:pPr>
          </w:p>
        </w:tc>
        <w:tc>
          <w:tcPr>
            <w:tcW w:w="1446" w:type="dxa"/>
            <w:shd w:val="clear" w:color="auto" w:fill="auto"/>
            <w:vAlign w:val="center"/>
          </w:tcPr>
          <w:p w14:paraId="0C522119">
            <w:pPr>
              <w:keepNext w:val="0"/>
              <w:keepLines w:val="0"/>
              <w:widowControl/>
              <w:suppressLineNumbers w:val="0"/>
              <w:spacing w:before="185" w:beforeAutospacing="0" w:after="0" w:afterAutospacing="0"/>
              <w:ind w:left="0" w:right="0"/>
              <w:jc w:val="center"/>
              <w:rPr>
                <w:rFonts w:hint="default" w:ascii="仿宋" w:hAnsi="仿宋" w:eastAsia="仿宋" w:cs="仿宋"/>
                <w:color w:val="000000"/>
                <w:sz w:val="24"/>
                <w:szCs w:val="24"/>
                <w:highlight w:val="none"/>
                <w:lang w:val="en-US" w:eastAsia="zh-CN" w:bidi="ar-SA"/>
              </w:rPr>
            </w:pPr>
            <w:r>
              <w:rPr>
                <w:rFonts w:hint="eastAsia" w:ascii="仿宋" w:hAnsi="仿宋" w:eastAsia="仿宋" w:cs="仿宋"/>
                <w:color w:val="000000"/>
                <w:sz w:val="24"/>
                <w:highlight w:val="none"/>
              </w:rPr>
              <w:t>液压渣浆泵</w:t>
            </w:r>
          </w:p>
        </w:tc>
        <w:tc>
          <w:tcPr>
            <w:tcW w:w="1104" w:type="dxa"/>
            <w:shd w:val="clear" w:color="auto" w:fill="auto"/>
            <w:vAlign w:val="center"/>
          </w:tcPr>
          <w:p w14:paraId="03011B7F">
            <w:pPr>
              <w:keepNext w:val="0"/>
              <w:keepLines w:val="0"/>
              <w:widowControl/>
              <w:suppressLineNumbers w:val="0"/>
              <w:spacing w:before="185" w:beforeAutospacing="0" w:after="0" w:afterAutospacing="0"/>
              <w:ind w:left="0" w:right="0"/>
              <w:jc w:val="center"/>
              <w:rPr>
                <w:rFonts w:hint="default" w:ascii="仿宋" w:hAnsi="仿宋" w:eastAsia="仿宋" w:cs="仿宋"/>
                <w:color w:val="000000"/>
                <w:sz w:val="24"/>
                <w:szCs w:val="24"/>
                <w:highlight w:val="none"/>
                <w:lang w:val="en-US" w:eastAsia="zh-CN" w:bidi="ar-SA"/>
              </w:rPr>
            </w:pPr>
          </w:p>
        </w:tc>
        <w:tc>
          <w:tcPr>
            <w:tcW w:w="994" w:type="dxa"/>
            <w:shd w:val="clear" w:color="auto" w:fill="auto"/>
            <w:vAlign w:val="center"/>
          </w:tcPr>
          <w:p w14:paraId="6F64A488">
            <w:pPr>
              <w:keepNext w:val="0"/>
              <w:keepLines w:val="0"/>
              <w:widowControl/>
              <w:suppressLineNumbers w:val="0"/>
              <w:spacing w:before="185" w:beforeAutospacing="0" w:after="0" w:afterAutospacing="0"/>
              <w:ind w:left="0" w:right="0"/>
              <w:jc w:val="center"/>
              <w:rPr>
                <w:rFonts w:hint="default" w:ascii="仿宋" w:hAnsi="仿宋" w:eastAsia="仿宋" w:cs="仿宋"/>
                <w:color w:val="000000"/>
                <w:sz w:val="24"/>
                <w:szCs w:val="24"/>
                <w:highlight w:val="none"/>
                <w:lang w:val="en-US" w:eastAsia="zh-CN" w:bidi="ar-SA"/>
              </w:rPr>
            </w:pPr>
          </w:p>
        </w:tc>
        <w:tc>
          <w:tcPr>
            <w:tcW w:w="620" w:type="dxa"/>
            <w:shd w:val="clear" w:color="auto" w:fill="auto"/>
            <w:vAlign w:val="center"/>
          </w:tcPr>
          <w:p w14:paraId="0DF74A54">
            <w:pPr>
              <w:keepNext w:val="0"/>
              <w:keepLines w:val="0"/>
              <w:widowControl/>
              <w:suppressLineNumbers w:val="0"/>
              <w:spacing w:before="185" w:beforeAutospacing="0" w:after="0" w:afterAutospacing="0"/>
              <w:ind w:left="0" w:right="0"/>
              <w:jc w:val="center"/>
              <w:rPr>
                <w:rFonts w:hint="default" w:ascii="仿宋" w:hAnsi="仿宋" w:eastAsia="仿宋" w:cs="仿宋"/>
                <w:color w:val="000000"/>
                <w:sz w:val="24"/>
                <w:szCs w:val="24"/>
                <w:highlight w:val="none"/>
                <w:lang w:val="en-US" w:eastAsia="zh-CN" w:bidi="ar-SA"/>
              </w:rPr>
            </w:pPr>
            <w:r>
              <w:rPr>
                <w:rFonts w:hint="eastAsia" w:ascii="仿宋" w:hAnsi="仿宋" w:eastAsia="仿宋" w:cs="仿宋"/>
                <w:color w:val="000000"/>
                <w:sz w:val="24"/>
                <w:highlight w:val="none"/>
              </w:rPr>
              <w:t>3</w:t>
            </w:r>
          </w:p>
        </w:tc>
        <w:tc>
          <w:tcPr>
            <w:tcW w:w="533" w:type="dxa"/>
            <w:shd w:val="clear" w:color="auto" w:fill="auto"/>
            <w:vAlign w:val="center"/>
          </w:tcPr>
          <w:p w14:paraId="3F82EE87">
            <w:pPr>
              <w:keepNext w:val="0"/>
              <w:keepLines w:val="0"/>
              <w:widowControl/>
              <w:suppressLineNumbers w:val="0"/>
              <w:spacing w:before="185" w:beforeAutospacing="0" w:after="0" w:afterAutospacing="0"/>
              <w:ind w:left="0" w:right="0"/>
              <w:jc w:val="center"/>
              <w:rPr>
                <w:rFonts w:hint="eastAsia" w:ascii="仿宋" w:hAnsi="仿宋" w:eastAsia="仿宋" w:cs="仿宋"/>
                <w:color w:val="000000"/>
                <w:sz w:val="24"/>
                <w:szCs w:val="24"/>
                <w:highlight w:val="none"/>
                <w:lang w:val="en-US" w:eastAsia="zh-CN" w:bidi="ar-SA"/>
              </w:rPr>
            </w:pPr>
            <w:r>
              <w:rPr>
                <w:rFonts w:hint="eastAsia" w:ascii="仿宋" w:hAnsi="仿宋" w:eastAsia="仿宋" w:cs="仿宋"/>
                <w:color w:val="000000"/>
                <w:sz w:val="24"/>
                <w:highlight w:val="none"/>
              </w:rPr>
              <w:t>台</w:t>
            </w:r>
          </w:p>
        </w:tc>
        <w:tc>
          <w:tcPr>
            <w:tcW w:w="1517" w:type="dxa"/>
            <w:vAlign w:val="center"/>
          </w:tcPr>
          <w:p w14:paraId="5EAC4920">
            <w:pPr>
              <w:keepNext w:val="0"/>
              <w:keepLines w:val="0"/>
              <w:suppressLineNumbers w:val="0"/>
              <w:spacing w:before="0" w:beforeAutospacing="0" w:after="0" w:afterAutospacing="0"/>
              <w:ind w:left="0" w:right="0"/>
              <w:jc w:val="center"/>
              <w:rPr>
                <w:rFonts w:hint="default" w:ascii="仿宋" w:hAnsi="仿宋" w:eastAsia="仿宋"/>
                <w:sz w:val="24"/>
                <w:highlight w:val="none"/>
              </w:rPr>
            </w:pPr>
          </w:p>
        </w:tc>
        <w:tc>
          <w:tcPr>
            <w:tcW w:w="1472" w:type="dxa"/>
            <w:vAlign w:val="center"/>
          </w:tcPr>
          <w:p w14:paraId="72728856">
            <w:pPr>
              <w:keepNext w:val="0"/>
              <w:keepLines w:val="0"/>
              <w:suppressLineNumbers w:val="0"/>
              <w:spacing w:before="0" w:beforeAutospacing="0" w:after="0" w:afterAutospacing="0"/>
              <w:ind w:left="0" w:right="0"/>
              <w:jc w:val="center"/>
              <w:rPr>
                <w:rFonts w:hint="default" w:ascii="仿宋" w:hAnsi="仿宋" w:eastAsia="仿宋"/>
                <w:sz w:val="24"/>
                <w:highlight w:val="none"/>
              </w:rPr>
            </w:pPr>
          </w:p>
        </w:tc>
        <w:tc>
          <w:tcPr>
            <w:tcW w:w="994" w:type="dxa"/>
            <w:vAlign w:val="center"/>
          </w:tcPr>
          <w:p w14:paraId="222C302A">
            <w:pPr>
              <w:keepNext w:val="0"/>
              <w:keepLines w:val="0"/>
              <w:suppressLineNumbers w:val="0"/>
              <w:spacing w:before="0" w:beforeAutospacing="0" w:after="0" w:afterAutospacing="0"/>
              <w:ind w:left="0" w:right="0"/>
              <w:jc w:val="center"/>
              <w:rPr>
                <w:rFonts w:hint="default" w:ascii="仿宋" w:hAnsi="仿宋" w:eastAsia="仿宋"/>
                <w:sz w:val="24"/>
                <w:highlight w:val="none"/>
              </w:rPr>
            </w:pPr>
          </w:p>
        </w:tc>
      </w:tr>
      <w:tr w14:paraId="1BAB69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0" w:hRule="atLeast"/>
        </w:trPr>
        <w:tc>
          <w:tcPr>
            <w:tcW w:w="5393" w:type="dxa"/>
            <w:gridSpan w:val="6"/>
            <w:vAlign w:val="center"/>
          </w:tcPr>
          <w:p w14:paraId="741AB4CB">
            <w:pPr>
              <w:keepNext w:val="0"/>
              <w:keepLines w:val="0"/>
              <w:suppressLineNumbers w:val="0"/>
              <w:spacing w:before="0" w:beforeAutospacing="0" w:after="0" w:afterAutospacing="0"/>
              <w:ind w:left="0" w:right="0"/>
              <w:jc w:val="center"/>
              <w:rPr>
                <w:rFonts w:hint="default" w:ascii="仿宋" w:hAnsi="仿宋" w:eastAsia="仿宋"/>
                <w:sz w:val="24"/>
                <w:highlight w:val="none"/>
              </w:rPr>
            </w:pPr>
            <w:r>
              <w:rPr>
                <w:rFonts w:hint="eastAsia" w:ascii="仿宋" w:hAnsi="仿宋" w:eastAsia="仿宋"/>
                <w:sz w:val="24"/>
                <w:highlight w:val="none"/>
              </w:rPr>
              <w:t>总 计</w:t>
            </w:r>
          </w:p>
        </w:tc>
        <w:tc>
          <w:tcPr>
            <w:tcW w:w="1517" w:type="dxa"/>
            <w:vAlign w:val="center"/>
          </w:tcPr>
          <w:p w14:paraId="121372FD">
            <w:pPr>
              <w:keepNext w:val="0"/>
              <w:keepLines w:val="0"/>
              <w:suppressLineNumbers w:val="0"/>
              <w:spacing w:before="0" w:beforeAutospacing="0" w:after="0" w:afterAutospacing="0"/>
              <w:ind w:left="0" w:right="0"/>
              <w:jc w:val="center"/>
              <w:rPr>
                <w:rFonts w:hint="eastAsia" w:ascii="仿宋" w:hAnsi="仿宋" w:eastAsia="仿宋"/>
                <w:sz w:val="24"/>
                <w:highlight w:val="none"/>
              </w:rPr>
            </w:pPr>
          </w:p>
        </w:tc>
        <w:tc>
          <w:tcPr>
            <w:tcW w:w="1472" w:type="dxa"/>
            <w:vAlign w:val="center"/>
          </w:tcPr>
          <w:p w14:paraId="16D47475">
            <w:pPr>
              <w:keepNext w:val="0"/>
              <w:keepLines w:val="0"/>
              <w:suppressLineNumbers w:val="0"/>
              <w:spacing w:before="0" w:beforeAutospacing="0" w:after="0" w:afterAutospacing="0"/>
              <w:ind w:left="0" w:right="0"/>
              <w:jc w:val="center"/>
              <w:rPr>
                <w:rFonts w:hint="default" w:ascii="仿宋" w:hAnsi="仿宋" w:eastAsia="仿宋"/>
                <w:sz w:val="24"/>
                <w:highlight w:val="none"/>
              </w:rPr>
            </w:pPr>
          </w:p>
        </w:tc>
        <w:tc>
          <w:tcPr>
            <w:tcW w:w="994" w:type="dxa"/>
            <w:vAlign w:val="center"/>
          </w:tcPr>
          <w:p w14:paraId="079EE177">
            <w:pPr>
              <w:keepNext w:val="0"/>
              <w:keepLines w:val="0"/>
              <w:suppressLineNumbers w:val="0"/>
              <w:spacing w:before="0" w:beforeAutospacing="0" w:after="0" w:afterAutospacing="0"/>
              <w:ind w:left="0" w:right="0"/>
              <w:jc w:val="center"/>
              <w:rPr>
                <w:rFonts w:hint="default" w:ascii="仿宋" w:hAnsi="仿宋" w:eastAsia="仿宋"/>
                <w:sz w:val="24"/>
                <w:highlight w:val="none"/>
              </w:rPr>
            </w:pPr>
          </w:p>
        </w:tc>
      </w:tr>
    </w:tbl>
    <w:p w14:paraId="4CEBF5CE">
      <w:pPr>
        <w:rPr>
          <w:rFonts w:ascii="仿宋" w:hAnsi="仿宋" w:eastAsia="仿宋"/>
          <w:b/>
          <w:szCs w:val="21"/>
          <w:highlight w:val="none"/>
        </w:rPr>
      </w:pPr>
      <w:r>
        <w:rPr>
          <w:rFonts w:hint="eastAsia" w:ascii="仿宋" w:hAnsi="仿宋" w:eastAsia="仿宋"/>
          <w:szCs w:val="21"/>
          <w:highlight w:val="none"/>
        </w:rPr>
        <w:t>注：</w:t>
      </w:r>
    </w:p>
    <w:p w14:paraId="272865A2">
      <w:pPr>
        <w:rPr>
          <w:rFonts w:ascii="仿宋" w:hAnsi="仿宋" w:eastAsia="仿宋"/>
          <w:szCs w:val="21"/>
          <w:highlight w:val="none"/>
        </w:rPr>
      </w:pPr>
      <w:r>
        <w:rPr>
          <w:rFonts w:hint="eastAsia" w:ascii="仿宋" w:hAnsi="仿宋" w:eastAsia="仿宋"/>
          <w:szCs w:val="21"/>
          <w:highlight w:val="none"/>
        </w:rPr>
        <w:t>1、此表可以根据需要自行增减行数。</w:t>
      </w:r>
    </w:p>
    <w:p w14:paraId="75CB5E9D">
      <w:pPr>
        <w:rPr>
          <w:rFonts w:ascii="仿宋" w:hAnsi="仿宋" w:eastAsia="仿宋"/>
          <w:szCs w:val="21"/>
          <w:highlight w:val="none"/>
        </w:rPr>
      </w:pPr>
      <w:r>
        <w:rPr>
          <w:rFonts w:hint="eastAsia" w:ascii="仿宋" w:hAnsi="仿宋" w:eastAsia="仿宋"/>
          <w:szCs w:val="21"/>
          <w:highlight w:val="none"/>
        </w:rPr>
        <w:t>2、项目如有分包，请各投标人按投报的分包分别列表。</w:t>
      </w:r>
    </w:p>
    <w:p w14:paraId="7C4CEDCF">
      <w:pPr>
        <w:spacing w:line="500" w:lineRule="exact"/>
        <w:ind w:firstLine="560"/>
        <w:rPr>
          <w:rFonts w:ascii="仿宋" w:hAnsi="仿宋" w:eastAsia="仿宋"/>
          <w:bCs/>
          <w:sz w:val="28"/>
          <w:szCs w:val="28"/>
          <w:highlight w:val="none"/>
        </w:rPr>
      </w:pPr>
      <w:r>
        <w:rPr>
          <w:rFonts w:ascii="仿宋" w:hAnsi="仿宋" w:eastAsia="仿宋"/>
          <w:bCs/>
          <w:sz w:val="28"/>
          <w:szCs w:val="28"/>
          <w:highlight w:val="none"/>
        </w:rPr>
        <w:br w:type="page" w:clear="all"/>
      </w:r>
      <w:r>
        <w:rPr>
          <w:rFonts w:hint="eastAsia" w:ascii="仿宋" w:hAnsi="仿宋" w:eastAsia="仿宋"/>
          <w:bCs/>
          <w:sz w:val="28"/>
          <w:szCs w:val="28"/>
          <w:highlight w:val="none"/>
        </w:rPr>
        <w:t>（三）中小企业声明函</w:t>
      </w:r>
    </w:p>
    <w:p w14:paraId="65A6CC8D">
      <w:pPr>
        <w:spacing w:line="500" w:lineRule="exact"/>
        <w:jc w:val="center"/>
        <w:rPr>
          <w:rFonts w:ascii="方正小标宋简体" w:hAnsi="Calibri" w:eastAsia="方正小标宋简体"/>
          <w:sz w:val="44"/>
          <w:szCs w:val="44"/>
          <w:highlight w:val="none"/>
        </w:rPr>
      </w:pPr>
      <w:r>
        <w:rPr>
          <w:rFonts w:hint="eastAsia" w:ascii="方正小标宋简体" w:hAnsi="Calibri" w:eastAsia="方正小标宋简体"/>
          <w:sz w:val="44"/>
          <w:szCs w:val="44"/>
          <w:highlight w:val="none"/>
        </w:rPr>
        <w:t>中小企业声明函（货物）</w:t>
      </w:r>
    </w:p>
    <w:p w14:paraId="71C02FE8">
      <w:pPr>
        <w:spacing w:line="500" w:lineRule="exact"/>
        <w:ind w:firstLine="640"/>
        <w:rPr>
          <w:rFonts w:ascii="仿宋" w:hAnsi="仿宋" w:eastAsia="仿宋"/>
          <w:sz w:val="32"/>
          <w:szCs w:val="32"/>
          <w:highlight w:val="none"/>
        </w:rPr>
      </w:pPr>
      <w:r>
        <w:rPr>
          <w:rFonts w:hint="eastAsia" w:ascii="仿宋" w:hAnsi="仿宋" w:eastAsia="仿宋"/>
          <w:sz w:val="32"/>
          <w:szCs w:val="32"/>
          <w:highlight w:val="none"/>
        </w:rPr>
        <w:t>本公司（联合体）郑重声明，根据《政府采购促进中小企业发展管理办法》（财库﹝2020﹞46 号）的规定，本公司（联合体）参加</w:t>
      </w:r>
      <w:r>
        <w:rPr>
          <w:rFonts w:hint="eastAsia" w:ascii="仿宋" w:hAnsi="仿宋" w:eastAsia="仿宋"/>
          <w:i/>
          <w:sz w:val="32"/>
          <w:szCs w:val="32"/>
          <w:highlight w:val="none"/>
          <w:u w:val="single"/>
        </w:rPr>
        <w:t>（</w:t>
      </w:r>
      <w:r>
        <w:rPr>
          <w:rFonts w:hint="eastAsia" w:ascii="仿宋" w:hAnsi="仿宋" w:eastAsia="仿宋"/>
          <w:i/>
          <w:sz w:val="32"/>
          <w:szCs w:val="32"/>
          <w:highlight w:val="none"/>
          <w:u w:val="single"/>
          <w:lang w:eastAsia="zh-CN"/>
        </w:rPr>
        <w:t>如皋市应急管理局</w:t>
      </w:r>
      <w:r>
        <w:rPr>
          <w:rFonts w:hint="eastAsia" w:ascii="仿宋" w:hAnsi="仿宋" w:eastAsia="仿宋"/>
          <w:i/>
          <w:sz w:val="32"/>
          <w:szCs w:val="32"/>
          <w:highlight w:val="none"/>
          <w:u w:val="single"/>
        </w:rPr>
        <w:t>）</w:t>
      </w:r>
      <w:r>
        <w:rPr>
          <w:rFonts w:hint="eastAsia" w:ascii="仿宋" w:hAnsi="仿宋" w:eastAsia="仿宋"/>
          <w:sz w:val="32"/>
          <w:szCs w:val="32"/>
          <w:highlight w:val="none"/>
        </w:rPr>
        <w:t xml:space="preserve"> 的</w:t>
      </w:r>
      <w:r>
        <w:rPr>
          <w:rFonts w:hint="eastAsia" w:ascii="仿宋" w:hAnsi="仿宋" w:eastAsia="仿宋"/>
          <w:i/>
          <w:sz w:val="32"/>
          <w:szCs w:val="32"/>
          <w:highlight w:val="none"/>
          <w:u w:val="single"/>
        </w:rPr>
        <w:t>（</w:t>
      </w:r>
      <w:r>
        <w:rPr>
          <w:rFonts w:hint="eastAsia" w:ascii="仿宋" w:hAnsi="仿宋" w:eastAsia="仿宋"/>
          <w:i/>
          <w:sz w:val="32"/>
          <w:szCs w:val="32"/>
          <w:highlight w:val="none"/>
          <w:u w:val="single"/>
          <w:lang w:eastAsia="zh-CN"/>
        </w:rPr>
        <w:t>如皋市应急物资装备采购项目</w:t>
      </w:r>
      <w:r>
        <w:rPr>
          <w:rFonts w:hint="eastAsia" w:ascii="仿宋" w:hAnsi="仿宋" w:eastAsia="仿宋"/>
          <w:i/>
          <w:sz w:val="32"/>
          <w:szCs w:val="32"/>
          <w:highlight w:val="none"/>
          <w:u w:val="single"/>
        </w:rPr>
        <w:t>）</w:t>
      </w:r>
      <w:r>
        <w:rPr>
          <w:rFonts w:hint="eastAsia" w:ascii="仿宋" w:hAnsi="仿宋" w:eastAsia="仿宋"/>
          <w:sz w:val="32"/>
          <w:szCs w:val="32"/>
          <w:highlight w:val="none"/>
        </w:rPr>
        <w:t xml:space="preserve"> 采购活动，提供的货物全部由符合政策要求的中小企业制造。相关企业（含联合体中的中小企业、签订分包意向协议的中小企业）的具体情况如下：</w:t>
      </w:r>
    </w:p>
    <w:p w14:paraId="0B1FF117">
      <w:pPr>
        <w:spacing w:line="500" w:lineRule="exact"/>
        <w:ind w:firstLine="640"/>
        <w:rPr>
          <w:rFonts w:ascii="仿宋" w:hAnsi="仿宋" w:eastAsia="仿宋"/>
          <w:sz w:val="32"/>
          <w:szCs w:val="32"/>
          <w:highlight w:val="none"/>
        </w:rPr>
      </w:pPr>
      <w:r>
        <w:rPr>
          <w:rFonts w:hint="eastAsia" w:ascii="仿宋" w:hAnsi="仿宋" w:eastAsia="仿宋"/>
          <w:sz w:val="32"/>
          <w:szCs w:val="32"/>
          <w:highlight w:val="none"/>
        </w:rPr>
        <w:t xml:space="preserve">1. </w:t>
      </w:r>
      <w:r>
        <w:rPr>
          <w:rFonts w:hint="eastAsia" w:ascii="仿宋" w:hAnsi="仿宋" w:eastAsia="仿宋"/>
          <w:i/>
          <w:sz w:val="32"/>
          <w:szCs w:val="32"/>
          <w:highlight w:val="none"/>
          <w:u w:val="single"/>
        </w:rPr>
        <w:t>（移动泵车）</w:t>
      </w:r>
      <w:r>
        <w:rPr>
          <w:rFonts w:hint="eastAsia" w:ascii="仿宋" w:hAnsi="仿宋" w:eastAsia="仿宋"/>
          <w:sz w:val="32"/>
          <w:szCs w:val="32"/>
          <w:highlight w:val="none"/>
        </w:rPr>
        <w:t>，属于</w:t>
      </w:r>
      <w:r>
        <w:rPr>
          <w:rFonts w:hint="eastAsia" w:ascii="仿宋" w:hAnsi="仿宋" w:eastAsia="仿宋"/>
          <w:i/>
          <w:sz w:val="32"/>
          <w:szCs w:val="32"/>
          <w:highlight w:val="none"/>
          <w:u w:val="single"/>
        </w:rPr>
        <w:t>（</w:t>
      </w:r>
      <w:r>
        <w:rPr>
          <w:rFonts w:hint="eastAsia" w:ascii="仿宋" w:hAnsi="仿宋" w:eastAsia="仿宋"/>
          <w:i/>
          <w:sz w:val="32"/>
          <w:szCs w:val="32"/>
          <w:highlight w:val="none"/>
          <w:u w:val="single"/>
          <w:lang w:val="en-US" w:eastAsia="zh-CN"/>
        </w:rPr>
        <w:t>工业</w:t>
      </w:r>
      <w:r>
        <w:rPr>
          <w:rFonts w:hint="eastAsia" w:ascii="仿宋" w:hAnsi="仿宋" w:eastAsia="仿宋"/>
          <w:i/>
          <w:sz w:val="32"/>
          <w:szCs w:val="32"/>
          <w:highlight w:val="none"/>
          <w:u w:val="single"/>
        </w:rPr>
        <w:t>行业</w:t>
      </w:r>
      <w:r>
        <w:rPr>
          <w:rFonts w:hint="eastAsia" w:ascii="仿宋" w:hAnsi="仿宋" w:eastAsia="仿宋"/>
          <w:sz w:val="32"/>
          <w:szCs w:val="32"/>
          <w:highlight w:val="none"/>
        </w:rPr>
        <w:t xml:space="preserve"> ；制造商为 </w:t>
      </w:r>
      <w:r>
        <w:rPr>
          <w:rFonts w:hint="eastAsia" w:ascii="仿宋" w:hAnsi="仿宋" w:eastAsia="仿宋"/>
          <w:i/>
          <w:sz w:val="32"/>
          <w:szCs w:val="32"/>
          <w:highlight w:val="none"/>
          <w:u w:val="single"/>
        </w:rPr>
        <w:t>（企业名称）</w:t>
      </w:r>
      <w:r>
        <w:rPr>
          <w:rFonts w:hint="eastAsia" w:ascii="仿宋" w:hAnsi="仿宋" w:eastAsia="仿宋"/>
          <w:sz w:val="32"/>
          <w:szCs w:val="32"/>
          <w:highlight w:val="none"/>
        </w:rPr>
        <w:t xml:space="preserve"> ，从业人员人，营业收入为万元，资产总额为万元</w:t>
      </w:r>
      <w:r>
        <w:rPr>
          <w:rFonts w:hint="eastAsia" w:ascii="仿宋" w:hAnsi="仿宋" w:eastAsia="仿宋"/>
          <w:sz w:val="32"/>
          <w:szCs w:val="32"/>
          <w:highlight w:val="none"/>
          <w:vertAlign w:val="superscript"/>
        </w:rPr>
        <w:t>1</w:t>
      </w:r>
      <w:r>
        <w:rPr>
          <w:rFonts w:hint="eastAsia" w:ascii="仿宋" w:hAnsi="仿宋" w:eastAsia="仿宋"/>
          <w:sz w:val="32"/>
          <w:szCs w:val="32"/>
          <w:highlight w:val="none"/>
        </w:rPr>
        <w:t xml:space="preserve"> ，属于</w:t>
      </w:r>
      <w:r>
        <w:rPr>
          <w:rFonts w:hint="eastAsia" w:ascii="仿宋" w:hAnsi="仿宋" w:eastAsia="仿宋"/>
          <w:i/>
          <w:sz w:val="32"/>
          <w:szCs w:val="32"/>
          <w:highlight w:val="none"/>
          <w:u w:val="single"/>
        </w:rPr>
        <w:t xml:space="preserve"> （中型企业、小型企业、微型企业） </w:t>
      </w:r>
      <w:r>
        <w:rPr>
          <w:rFonts w:hint="eastAsia" w:ascii="仿宋" w:hAnsi="仿宋" w:eastAsia="仿宋"/>
          <w:sz w:val="32"/>
          <w:szCs w:val="32"/>
          <w:highlight w:val="none"/>
        </w:rPr>
        <w:t>；</w:t>
      </w:r>
    </w:p>
    <w:p w14:paraId="7AA83A54">
      <w:pPr>
        <w:spacing w:line="500" w:lineRule="exact"/>
        <w:ind w:firstLine="640"/>
        <w:rPr>
          <w:rFonts w:ascii="仿宋" w:hAnsi="仿宋" w:eastAsia="仿宋"/>
          <w:sz w:val="32"/>
          <w:szCs w:val="32"/>
          <w:highlight w:val="none"/>
        </w:rPr>
      </w:pPr>
      <w:r>
        <w:rPr>
          <w:rFonts w:hint="eastAsia" w:ascii="仿宋" w:hAnsi="仿宋" w:eastAsia="仿宋"/>
          <w:sz w:val="32"/>
          <w:szCs w:val="32"/>
          <w:highlight w:val="none"/>
        </w:rPr>
        <w:t xml:space="preserve">2. </w:t>
      </w:r>
      <w:r>
        <w:rPr>
          <w:rFonts w:hint="eastAsia" w:ascii="仿宋" w:hAnsi="仿宋" w:eastAsia="仿宋"/>
          <w:i/>
          <w:sz w:val="32"/>
          <w:szCs w:val="32"/>
          <w:highlight w:val="none"/>
          <w:u w:val="single"/>
        </w:rPr>
        <w:t>（液压动力站）</w:t>
      </w:r>
      <w:r>
        <w:rPr>
          <w:rFonts w:hint="eastAsia" w:ascii="仿宋" w:hAnsi="仿宋" w:eastAsia="仿宋"/>
          <w:sz w:val="32"/>
          <w:szCs w:val="32"/>
          <w:highlight w:val="none"/>
        </w:rPr>
        <w:t xml:space="preserve"> ，属于</w:t>
      </w:r>
      <w:r>
        <w:rPr>
          <w:rFonts w:hint="eastAsia" w:ascii="仿宋" w:hAnsi="仿宋" w:eastAsia="仿宋"/>
          <w:i/>
          <w:sz w:val="32"/>
          <w:szCs w:val="32"/>
          <w:highlight w:val="none"/>
          <w:u w:val="single"/>
          <w:lang w:val="en-US" w:eastAsia="zh-CN"/>
        </w:rPr>
        <w:t>工业</w:t>
      </w:r>
      <w:r>
        <w:rPr>
          <w:rFonts w:hint="eastAsia" w:ascii="仿宋" w:hAnsi="仿宋" w:eastAsia="仿宋"/>
          <w:i/>
          <w:sz w:val="32"/>
          <w:szCs w:val="32"/>
          <w:highlight w:val="none"/>
          <w:u w:val="single"/>
        </w:rPr>
        <w:t>行业</w:t>
      </w:r>
      <w:r>
        <w:rPr>
          <w:rFonts w:hint="eastAsia" w:ascii="仿宋" w:hAnsi="仿宋" w:eastAsia="仿宋"/>
          <w:sz w:val="32"/>
          <w:szCs w:val="32"/>
          <w:highlight w:val="none"/>
        </w:rPr>
        <w:t xml:space="preserve"> ；制造商为</w:t>
      </w:r>
      <w:r>
        <w:rPr>
          <w:rFonts w:hint="eastAsia" w:ascii="仿宋" w:hAnsi="仿宋" w:eastAsia="仿宋"/>
          <w:i/>
          <w:sz w:val="32"/>
          <w:szCs w:val="32"/>
          <w:highlight w:val="none"/>
          <w:u w:val="single"/>
        </w:rPr>
        <w:t xml:space="preserve"> （企业名称） </w:t>
      </w:r>
      <w:r>
        <w:rPr>
          <w:rFonts w:hint="eastAsia" w:ascii="仿宋" w:hAnsi="仿宋" w:eastAsia="仿宋"/>
          <w:sz w:val="32"/>
          <w:szCs w:val="32"/>
          <w:highlight w:val="none"/>
        </w:rPr>
        <w:t>，从业人员人，营业收入为万元，资产总额为万元，属于</w:t>
      </w:r>
      <w:r>
        <w:rPr>
          <w:rFonts w:hint="eastAsia" w:ascii="仿宋" w:hAnsi="仿宋" w:eastAsia="仿宋"/>
          <w:i/>
          <w:sz w:val="32"/>
          <w:szCs w:val="32"/>
          <w:highlight w:val="none"/>
          <w:u w:val="single"/>
        </w:rPr>
        <w:t xml:space="preserve"> （中型企业、小型企业、微型企业）</w:t>
      </w:r>
      <w:r>
        <w:rPr>
          <w:rFonts w:hint="eastAsia" w:ascii="仿宋" w:hAnsi="仿宋" w:eastAsia="仿宋"/>
          <w:sz w:val="32"/>
          <w:szCs w:val="32"/>
          <w:highlight w:val="none"/>
        </w:rPr>
        <w:t xml:space="preserve"> ；</w:t>
      </w:r>
    </w:p>
    <w:p w14:paraId="03979CE0">
      <w:pPr>
        <w:spacing w:line="500" w:lineRule="exact"/>
        <w:ind w:firstLine="640"/>
        <w:rPr>
          <w:rFonts w:hint="eastAsia" w:ascii="仿宋" w:hAnsi="仿宋" w:eastAsia="仿宋"/>
          <w:sz w:val="32"/>
          <w:szCs w:val="32"/>
          <w:highlight w:val="none"/>
        </w:rPr>
      </w:pPr>
      <w:r>
        <w:rPr>
          <w:rFonts w:hint="eastAsia" w:ascii="仿宋" w:hAnsi="仿宋" w:eastAsia="仿宋"/>
          <w:sz w:val="32"/>
          <w:szCs w:val="32"/>
          <w:highlight w:val="none"/>
          <w:lang w:val="en-US" w:eastAsia="zh-CN"/>
        </w:rPr>
        <w:t>3</w:t>
      </w:r>
      <w:r>
        <w:rPr>
          <w:rFonts w:hint="eastAsia" w:ascii="仿宋" w:hAnsi="仿宋" w:eastAsia="仿宋"/>
          <w:sz w:val="32"/>
          <w:szCs w:val="32"/>
          <w:highlight w:val="none"/>
        </w:rPr>
        <w:t>. （液压轴流泵） ，属于</w:t>
      </w:r>
      <w:r>
        <w:rPr>
          <w:rFonts w:hint="eastAsia" w:ascii="仿宋" w:hAnsi="仿宋" w:eastAsia="仿宋"/>
          <w:sz w:val="32"/>
          <w:szCs w:val="32"/>
          <w:highlight w:val="none"/>
          <w:lang w:val="en-US" w:eastAsia="zh-CN"/>
        </w:rPr>
        <w:t>工业</w:t>
      </w:r>
      <w:r>
        <w:rPr>
          <w:rFonts w:hint="eastAsia" w:ascii="仿宋" w:hAnsi="仿宋" w:eastAsia="仿宋"/>
          <w:sz w:val="32"/>
          <w:szCs w:val="32"/>
          <w:highlight w:val="none"/>
        </w:rPr>
        <w:t>行业 ；制造商为 （企业名称） ，从业人员人，营业收入为万元，资产总额为万元，属于 （中型企业、小型企业、微型企业）</w:t>
      </w:r>
    </w:p>
    <w:p w14:paraId="7586026C">
      <w:pPr>
        <w:spacing w:line="500" w:lineRule="exact"/>
        <w:ind w:firstLine="640"/>
        <w:rPr>
          <w:rFonts w:ascii="仿宋" w:hAnsi="仿宋" w:eastAsia="仿宋"/>
          <w:sz w:val="32"/>
          <w:szCs w:val="32"/>
          <w:highlight w:val="none"/>
        </w:rPr>
      </w:pPr>
      <w:r>
        <w:rPr>
          <w:rFonts w:hint="eastAsia" w:ascii="仿宋" w:hAnsi="仿宋" w:eastAsia="仿宋"/>
          <w:sz w:val="32"/>
          <w:szCs w:val="32"/>
          <w:highlight w:val="none"/>
          <w:lang w:val="en-US" w:eastAsia="zh-CN"/>
        </w:rPr>
        <w:t>4</w:t>
      </w:r>
      <w:r>
        <w:rPr>
          <w:rFonts w:hint="eastAsia" w:ascii="仿宋" w:hAnsi="仿宋" w:eastAsia="仿宋"/>
          <w:sz w:val="32"/>
          <w:szCs w:val="32"/>
          <w:highlight w:val="none"/>
        </w:rPr>
        <w:t>. （液压渣浆泵） ，属于</w:t>
      </w:r>
      <w:r>
        <w:rPr>
          <w:rFonts w:hint="eastAsia" w:ascii="仿宋" w:hAnsi="仿宋" w:eastAsia="仿宋"/>
          <w:sz w:val="32"/>
          <w:szCs w:val="32"/>
          <w:highlight w:val="none"/>
          <w:lang w:val="en-US" w:eastAsia="zh-CN"/>
        </w:rPr>
        <w:t>工业</w:t>
      </w:r>
      <w:r>
        <w:rPr>
          <w:rFonts w:hint="eastAsia" w:ascii="仿宋" w:hAnsi="仿宋" w:eastAsia="仿宋"/>
          <w:sz w:val="32"/>
          <w:szCs w:val="32"/>
          <w:highlight w:val="none"/>
        </w:rPr>
        <w:t>行业 ；制造商为 （企业名称） ，从业人员人，营业收入为万元，资产总额为万元，属于 （中型企业、小型企业、微型企业）……</w:t>
      </w:r>
    </w:p>
    <w:p w14:paraId="56F9212D">
      <w:pPr>
        <w:spacing w:line="500" w:lineRule="exact"/>
        <w:ind w:firstLine="640"/>
        <w:rPr>
          <w:rFonts w:ascii="仿宋" w:hAnsi="仿宋" w:eastAsia="仿宋"/>
          <w:sz w:val="32"/>
          <w:szCs w:val="32"/>
          <w:highlight w:val="none"/>
        </w:rPr>
      </w:pPr>
      <w:r>
        <w:rPr>
          <w:rFonts w:hint="eastAsia" w:ascii="仿宋" w:hAnsi="仿宋" w:eastAsia="仿宋"/>
          <w:sz w:val="32"/>
          <w:szCs w:val="32"/>
          <w:highlight w:val="none"/>
        </w:rPr>
        <w:t>以上企业，不属于大企业的分支机构，不存在控股股东为大企业的情形，也不存在与大企业的负责人为同一人的情形。</w:t>
      </w:r>
    </w:p>
    <w:p w14:paraId="5C0D3CB2">
      <w:pPr>
        <w:spacing w:line="500" w:lineRule="exact"/>
        <w:ind w:firstLine="640"/>
        <w:rPr>
          <w:rFonts w:ascii="仿宋" w:hAnsi="仿宋" w:eastAsia="仿宋"/>
          <w:sz w:val="32"/>
          <w:szCs w:val="32"/>
          <w:highlight w:val="none"/>
        </w:rPr>
      </w:pPr>
      <w:r>
        <w:rPr>
          <w:rFonts w:hint="eastAsia" w:ascii="仿宋" w:hAnsi="仿宋" w:eastAsia="仿宋"/>
          <w:sz w:val="32"/>
          <w:szCs w:val="32"/>
          <w:highlight w:val="none"/>
        </w:rPr>
        <w:t>本企业对上述声明内容的真实性负责。如有虚假，将依法承担相应责任。</w:t>
      </w:r>
    </w:p>
    <w:p w14:paraId="5C3D2B31">
      <w:pPr>
        <w:spacing w:line="500" w:lineRule="exact"/>
        <w:jc w:val="right"/>
        <w:rPr>
          <w:rFonts w:ascii="仿宋" w:hAnsi="仿宋" w:eastAsia="仿宋"/>
          <w:sz w:val="32"/>
          <w:szCs w:val="32"/>
          <w:highlight w:val="none"/>
        </w:rPr>
      </w:pPr>
      <w:r>
        <w:rPr>
          <w:rFonts w:hint="eastAsia" w:ascii="仿宋" w:hAnsi="仿宋" w:eastAsia="仿宋"/>
          <w:sz w:val="32"/>
          <w:szCs w:val="32"/>
          <w:highlight w:val="none"/>
        </w:rPr>
        <w:t xml:space="preserve">企业名称（盖章）：            </w:t>
      </w:r>
    </w:p>
    <w:p w14:paraId="64B1AC0C">
      <w:pPr>
        <w:spacing w:line="500" w:lineRule="exact"/>
        <w:jc w:val="right"/>
        <w:rPr>
          <w:rFonts w:ascii="仿宋" w:hAnsi="仿宋" w:eastAsia="仿宋"/>
          <w:sz w:val="32"/>
          <w:szCs w:val="32"/>
          <w:highlight w:val="none"/>
        </w:rPr>
      </w:pPr>
      <w:r>
        <w:rPr>
          <w:rFonts w:hint="eastAsia" w:ascii="仿宋" w:hAnsi="仿宋" w:eastAsia="仿宋"/>
          <w:sz w:val="32"/>
          <w:szCs w:val="32"/>
          <w:highlight w:val="none"/>
        </w:rPr>
        <w:t xml:space="preserve">日 期：               </w:t>
      </w:r>
    </w:p>
    <w:p w14:paraId="7D01B2AF">
      <w:pPr>
        <w:spacing w:line="500" w:lineRule="exact"/>
        <w:rPr>
          <w:rFonts w:ascii="仿宋" w:hAnsi="仿宋" w:eastAsia="仿宋"/>
          <w:sz w:val="28"/>
          <w:szCs w:val="28"/>
          <w:highlight w:val="none"/>
        </w:rPr>
      </w:pPr>
      <w:r>
        <w:rPr>
          <w:rFonts w:hint="eastAsia" w:ascii="仿宋" w:hAnsi="仿宋" w:eastAsia="仿宋"/>
          <w:sz w:val="28"/>
          <w:szCs w:val="28"/>
          <w:highlight w:val="none"/>
        </w:rPr>
        <w:t>注1： 从业人员、营业收入、资产总额填报上一年度数据，无上一年度数据的新成立企业可不填报。</w:t>
      </w:r>
      <w:r>
        <w:rPr>
          <w:rFonts w:ascii="Calibri" w:hAnsi="Calibri"/>
          <w:szCs w:val="22"/>
          <w:highlight w:val="none"/>
        </w:rPr>
        <w:br w:type="page" w:clear="all"/>
      </w:r>
    </w:p>
    <w:p w14:paraId="5730380A">
      <w:pPr>
        <w:spacing w:line="500" w:lineRule="exact"/>
        <w:rPr>
          <w:rFonts w:ascii="仿宋" w:hAnsi="仿宋" w:eastAsia="仿宋" w:cs="Arial"/>
          <w:sz w:val="28"/>
          <w:szCs w:val="28"/>
          <w:highlight w:val="none"/>
        </w:rPr>
      </w:pPr>
      <w:r>
        <w:rPr>
          <w:rFonts w:hint="eastAsia" w:ascii="仿宋" w:hAnsi="仿宋" w:eastAsia="仿宋"/>
          <w:bCs/>
          <w:sz w:val="28"/>
          <w:szCs w:val="28"/>
          <w:highlight w:val="none"/>
        </w:rPr>
        <w:t>（四）</w:t>
      </w:r>
      <w:r>
        <w:rPr>
          <w:rFonts w:hint="eastAsia" w:ascii="仿宋" w:hAnsi="仿宋" w:eastAsia="仿宋" w:cs="Arial"/>
          <w:sz w:val="28"/>
          <w:szCs w:val="28"/>
          <w:highlight w:val="none"/>
        </w:rPr>
        <w:t>残疾人福利性单位声明函</w:t>
      </w:r>
    </w:p>
    <w:p w14:paraId="501270A2">
      <w:pPr>
        <w:jc w:val="center"/>
        <w:rPr>
          <w:rFonts w:ascii="方正小标宋简体" w:eastAsia="方正小标宋简体"/>
          <w:i/>
          <w:sz w:val="36"/>
          <w:szCs w:val="36"/>
          <w:highlight w:val="none"/>
        </w:rPr>
      </w:pPr>
      <w:r>
        <w:rPr>
          <w:rFonts w:hint="eastAsia" w:ascii="方正小标宋简体" w:eastAsia="方正小标宋简体"/>
          <w:sz w:val="36"/>
          <w:szCs w:val="36"/>
          <w:highlight w:val="none"/>
        </w:rPr>
        <w:t>残疾人福利性单位声明函</w:t>
      </w:r>
    </w:p>
    <w:p w14:paraId="43186AC4">
      <w:pPr>
        <w:spacing w:line="500" w:lineRule="exact"/>
        <w:ind w:firstLine="560"/>
        <w:rPr>
          <w:rFonts w:ascii="仿宋" w:hAnsi="仿宋" w:eastAsia="仿宋"/>
          <w:sz w:val="28"/>
          <w:szCs w:val="28"/>
          <w:highlight w:val="none"/>
        </w:rPr>
      </w:pPr>
    </w:p>
    <w:p w14:paraId="526BE4A5">
      <w:pPr>
        <w:spacing w:line="500" w:lineRule="exact"/>
        <w:ind w:firstLine="560"/>
        <w:rPr>
          <w:rFonts w:ascii="仿宋" w:hAnsi="仿宋" w:eastAsia="仿宋"/>
          <w:sz w:val="28"/>
          <w:szCs w:val="28"/>
          <w:highlight w:val="none"/>
        </w:rPr>
      </w:pPr>
      <w:r>
        <w:rPr>
          <w:rFonts w:hint="eastAsia" w:ascii="仿宋" w:hAnsi="仿宋" w:eastAsia="仿宋"/>
          <w:sz w:val="28"/>
          <w:szCs w:val="28"/>
          <w:highlight w:val="none"/>
        </w:rPr>
        <w:t>本单位郑重声明，根据《财政部 民政部 中国残疾人联合会关于促进残疾人就业政府采购政策的通知》（财库〔2017〕 141号）的规定，本单位为符合条件的残疾人福利性单位，且本单位参加单位的项目编号为的项目采购活动提供本单位制造的货物（由本单位承担工程/提供服务），或者提供其他残疾人福利性单位制造的货物（不包括使用非残疾人福利性单位注册商标的货物）。</w:t>
      </w:r>
    </w:p>
    <w:p w14:paraId="3D7FDDE7">
      <w:pPr>
        <w:spacing w:line="500" w:lineRule="exact"/>
        <w:ind w:firstLine="560"/>
        <w:rPr>
          <w:rFonts w:ascii="仿宋" w:hAnsi="仿宋" w:eastAsia="仿宋"/>
          <w:sz w:val="28"/>
          <w:szCs w:val="28"/>
          <w:highlight w:val="none"/>
        </w:rPr>
      </w:pPr>
      <w:r>
        <w:rPr>
          <w:rFonts w:hint="eastAsia" w:ascii="仿宋" w:hAnsi="仿宋" w:eastAsia="仿宋"/>
          <w:sz w:val="28"/>
          <w:szCs w:val="28"/>
          <w:highlight w:val="none"/>
        </w:rPr>
        <w:t>本单位在本次政府采购活动中提供的残疾人福利单位产品报价合计为人民币（大写）元整（￥：）。</w:t>
      </w:r>
    </w:p>
    <w:p w14:paraId="769607BC">
      <w:pPr>
        <w:spacing w:line="500" w:lineRule="exact"/>
        <w:ind w:firstLine="560"/>
        <w:rPr>
          <w:rFonts w:ascii="仿宋" w:hAnsi="仿宋" w:eastAsia="仿宋"/>
          <w:sz w:val="28"/>
          <w:szCs w:val="28"/>
          <w:highlight w:val="none"/>
        </w:rPr>
      </w:pPr>
      <w:r>
        <w:rPr>
          <w:rFonts w:hint="eastAsia" w:ascii="仿宋" w:hAnsi="仿宋" w:eastAsia="仿宋"/>
          <w:sz w:val="28"/>
          <w:szCs w:val="28"/>
          <w:highlight w:val="none"/>
        </w:rPr>
        <w:t>本单位对上述声明的真实性负责。如有虚假，将依法承担相应责任。</w:t>
      </w:r>
    </w:p>
    <w:p w14:paraId="442CC803">
      <w:pPr>
        <w:spacing w:line="500" w:lineRule="exact"/>
        <w:ind w:firstLine="560"/>
        <w:rPr>
          <w:rFonts w:ascii="仿宋" w:hAnsi="仿宋" w:eastAsia="仿宋"/>
          <w:sz w:val="28"/>
          <w:szCs w:val="28"/>
          <w:highlight w:val="none"/>
        </w:rPr>
      </w:pPr>
    </w:p>
    <w:p w14:paraId="1D1F3AF7">
      <w:pPr>
        <w:tabs>
          <w:tab w:val="left" w:pos="4860"/>
        </w:tabs>
        <w:spacing w:line="500" w:lineRule="exact"/>
        <w:ind w:right="1560" w:firstLine="560"/>
        <w:jc w:val="center"/>
        <w:rPr>
          <w:rFonts w:ascii="仿宋" w:hAnsi="仿宋" w:eastAsia="仿宋"/>
          <w:sz w:val="28"/>
          <w:szCs w:val="28"/>
          <w:highlight w:val="none"/>
        </w:rPr>
      </w:pPr>
      <w:r>
        <w:rPr>
          <w:rFonts w:hint="eastAsia" w:ascii="仿宋" w:hAnsi="仿宋" w:eastAsia="仿宋"/>
          <w:sz w:val="28"/>
          <w:szCs w:val="28"/>
          <w:highlight w:val="none"/>
        </w:rPr>
        <w:t xml:space="preserve">                 供应商全称（盖章）：</w:t>
      </w:r>
    </w:p>
    <w:p w14:paraId="77C326C1">
      <w:pPr>
        <w:tabs>
          <w:tab w:val="left" w:pos="4860"/>
        </w:tabs>
        <w:spacing w:line="500" w:lineRule="exact"/>
        <w:ind w:right="1560" w:firstLine="560"/>
        <w:jc w:val="center"/>
        <w:rPr>
          <w:rFonts w:ascii="仿宋" w:hAnsi="仿宋" w:eastAsia="仿宋"/>
          <w:sz w:val="28"/>
          <w:szCs w:val="28"/>
          <w:highlight w:val="none"/>
        </w:rPr>
      </w:pPr>
      <w:r>
        <w:rPr>
          <w:rFonts w:hint="eastAsia" w:ascii="仿宋" w:hAnsi="仿宋" w:eastAsia="仿宋"/>
          <w:sz w:val="28"/>
          <w:szCs w:val="28"/>
          <w:highlight w:val="none"/>
        </w:rPr>
        <w:t xml:space="preserve">                              日  期：</w:t>
      </w:r>
    </w:p>
    <w:p w14:paraId="5B100A60">
      <w:pPr>
        <w:spacing w:line="500" w:lineRule="exact"/>
        <w:ind w:firstLine="560"/>
        <w:rPr>
          <w:rFonts w:ascii="仿宋" w:hAnsi="仿宋" w:eastAsia="仿宋"/>
          <w:sz w:val="28"/>
          <w:szCs w:val="28"/>
          <w:highlight w:val="none"/>
        </w:rPr>
      </w:pPr>
    </w:p>
    <w:p w14:paraId="41730673">
      <w:pPr>
        <w:spacing w:line="500" w:lineRule="exact"/>
        <w:rPr>
          <w:rFonts w:ascii="仿宋" w:hAnsi="仿宋" w:eastAsia="仿宋"/>
          <w:szCs w:val="21"/>
          <w:highlight w:val="none"/>
        </w:rPr>
      </w:pPr>
      <w:r>
        <w:rPr>
          <w:rFonts w:hint="eastAsia" w:ascii="仿宋" w:hAnsi="仿宋" w:eastAsia="仿宋"/>
          <w:b/>
          <w:sz w:val="28"/>
          <w:szCs w:val="28"/>
          <w:highlight w:val="none"/>
        </w:rPr>
        <w:t>注意：中标供应商提供的《中小企业声明函</w:t>
      </w:r>
      <w:r>
        <w:rPr>
          <w:rFonts w:hint="eastAsia" w:ascii="仿宋" w:hAnsi="仿宋" w:eastAsia="仿宋"/>
          <w:b/>
          <w:sz w:val="28"/>
          <w:szCs w:val="28"/>
          <w:highlight w:val="none"/>
          <w:lang w:eastAsia="zh-CN"/>
        </w:rPr>
        <w:t>》《</w:t>
      </w:r>
      <w:r>
        <w:rPr>
          <w:rFonts w:hint="eastAsia" w:ascii="仿宋" w:hAnsi="仿宋" w:eastAsia="仿宋"/>
          <w:b/>
          <w:sz w:val="28"/>
          <w:szCs w:val="28"/>
          <w:highlight w:val="none"/>
        </w:rPr>
        <w:t>残疾人福利性单位声明函》将随中标结果同时公告，接受社会监督。</w:t>
      </w:r>
    </w:p>
    <w:sectPr>
      <w:headerReference r:id="rId3" w:type="default"/>
      <w:footerReference r:id="rId4" w:type="default"/>
      <w:footerReference r:id="rId5" w:type="even"/>
      <w:pgSz w:w="11906" w:h="16838"/>
      <w:pgMar w:top="1418" w:right="1134" w:bottom="1134" w:left="1418" w:header="851" w:footer="992"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DFKai-SB">
    <w:altName w:val="Microsoft JhengHei Light"/>
    <w:panose1 w:val="03050502040202030202"/>
    <w:charset w:val="00"/>
    <w:family w:val="auto"/>
    <w:pitch w:val="default"/>
    <w:sig w:usb0="00000000" w:usb1="00000000" w:usb2="00000000" w:usb3="00000000" w:csb0="00000000" w:csb1="00000000"/>
  </w:font>
  <w:font w:name="Microsoft JhengHei Light">
    <w:panose1 w:val="020B0304030504040204"/>
    <w:charset w:val="88"/>
    <w:family w:val="auto"/>
    <w:pitch w:val="default"/>
    <w:sig w:usb0="800002A7" w:usb1="28CF4400" w:usb2="00000016" w:usb3="00000000" w:csb0="00100009"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 w:name="方正小标宋简体">
    <w:altName w:val="Arial Unicode MS"/>
    <w:panose1 w:val="03000509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文鼎CS楷体">
    <w:altName w:val="微软雅黑"/>
    <w:panose1 w:val="020B0503020202020204"/>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B57F4B">
    <w:pPr>
      <w:pStyle w:val="26"/>
      <w:framePr w:wrap="around" w:vAnchor="text" w:hAnchor="margin" w:xAlign="center" w:y="1"/>
      <w:rPr>
        <w:rStyle w:val="44"/>
      </w:rPr>
    </w:pPr>
    <w:r>
      <w:fldChar w:fldCharType="begin"/>
    </w:r>
    <w:r>
      <w:rPr>
        <w:rStyle w:val="44"/>
      </w:rPr>
      <w:instrText xml:space="preserve">PAGE  </w:instrText>
    </w:r>
    <w:r>
      <w:fldChar w:fldCharType="separate"/>
    </w:r>
    <w:r>
      <w:rPr>
        <w:rStyle w:val="44"/>
      </w:rPr>
      <w:t>38</w:t>
    </w:r>
    <w:r>
      <w:fldChar w:fldCharType="end"/>
    </w:r>
  </w:p>
  <w:p w14:paraId="3A5C0428">
    <w:pPr>
      <w:pStyle w:val="2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475F64">
    <w:pPr>
      <w:pStyle w:val="26"/>
      <w:framePr w:wrap="around" w:vAnchor="text" w:hAnchor="margin" w:xAlign="center" w:y="1"/>
      <w:rPr>
        <w:rStyle w:val="44"/>
      </w:rPr>
    </w:pPr>
    <w:r>
      <w:fldChar w:fldCharType="begin"/>
    </w:r>
    <w:r>
      <w:rPr>
        <w:rStyle w:val="44"/>
      </w:rPr>
      <w:instrText xml:space="preserve">PAGE  </w:instrText>
    </w:r>
    <w:r>
      <w:fldChar w:fldCharType="end"/>
    </w:r>
  </w:p>
  <w:p w14:paraId="198944D8">
    <w:pPr>
      <w:pStyle w:val="2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C2C44E">
    <w:pPr>
      <w:pStyle w:val="27"/>
    </w:pPr>
    <w:r>
      <w:rPr>
        <w:rFonts w:hint="eastAsia"/>
      </w:rPr>
      <w:t>如</w:t>
    </w:r>
    <w:r>
      <w:t>皋市政府采购</w:t>
    </w:r>
    <w:r>
      <w:rPr>
        <w:rFonts w:hint="eastAsia"/>
      </w:rPr>
      <w:t>公开招标</w:t>
    </w:r>
    <w:r>
      <w:t>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E360960"/>
    <w:multiLevelType w:val="multilevel"/>
    <w:tmpl w:val="9E360960"/>
    <w:lvl w:ilvl="0" w:tentative="0">
      <w:start w:val="1"/>
      <w:numFmt w:val="decimal"/>
      <w:lvlText w:val="%1."/>
      <w:lvlJc w:val="left"/>
      <w:pPr>
        <w:tabs>
          <w:tab w:val="left" w:pos="312"/>
        </w:tabs>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
    <w:nsid w:val="C645EDF6"/>
    <w:multiLevelType w:val="multilevel"/>
    <w:tmpl w:val="C645EDF6"/>
    <w:lvl w:ilvl="0" w:tentative="0">
      <w:start w:val="7"/>
      <w:numFmt w:val="chineseCounting"/>
      <w:suff w:val="nothing"/>
      <w:lvlText w:val="%1、"/>
      <w:lvlJc w:val="left"/>
      <w:pPr>
        <w:ind w:left="0" w:firstLine="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
    <w:nsid w:val="DE4EC23C"/>
    <w:multiLevelType w:val="multilevel"/>
    <w:tmpl w:val="DE4EC23C"/>
    <w:lvl w:ilvl="0" w:tentative="0">
      <w:start w:val="1"/>
      <w:numFmt w:val="chineseCounting"/>
      <w:suff w:val="nothing"/>
      <w:lvlText w:val="%1、"/>
      <w:lvlJc w:val="left"/>
      <w:pPr>
        <w:ind w:left="0" w:firstLine="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
    <w:nsid w:val="5C16AFE8"/>
    <w:multiLevelType w:val="multilevel"/>
    <w:tmpl w:val="5C16AFE8"/>
    <w:lvl w:ilvl="0" w:tentative="0">
      <w:start w:val="1"/>
      <w:numFmt w:val="japaneseCounting"/>
      <w:lvlText w:val="%1、"/>
      <w:lvlJc w:val="left"/>
      <w:pPr>
        <w:tabs>
          <w:tab w:val="left" w:pos="1146"/>
        </w:tabs>
        <w:ind w:left="1146" w:hanging="720"/>
      </w:pPr>
      <w:rPr>
        <w:rFonts w:hint="eastAsia"/>
        <w:b/>
      </w:rPr>
    </w:lvl>
    <w:lvl w:ilvl="1" w:tentative="0">
      <w:start w:val="8"/>
      <w:numFmt w:val="japaneseCounting"/>
      <w:lvlText w:val="%2、"/>
      <w:lvlJc w:val="left"/>
      <w:pPr>
        <w:tabs>
          <w:tab w:val="left" w:pos="1532"/>
        </w:tabs>
        <w:ind w:left="1532" w:hanging="840"/>
      </w:pPr>
      <w:rPr>
        <w:rFonts w:hint="eastAsia"/>
      </w:rPr>
    </w:lvl>
    <w:lvl w:ilvl="2" w:tentative="0">
      <w:start w:val="1"/>
      <w:numFmt w:val="decimal"/>
      <w:lvlText w:val="%3、"/>
      <w:lvlJc w:val="left"/>
      <w:pPr>
        <w:tabs>
          <w:tab w:val="left" w:pos="1832"/>
        </w:tabs>
        <w:ind w:left="1832" w:hanging="720"/>
      </w:pPr>
      <w:rPr>
        <w:rFonts w:hint="eastAsia"/>
        <w:u w:val="none"/>
      </w:rPr>
    </w:lvl>
    <w:lvl w:ilvl="3" w:tentative="0">
      <w:start w:val="1"/>
      <w:numFmt w:val="decimal"/>
      <w:lvlText w:val="%4."/>
      <w:lvlJc w:val="left"/>
      <w:pPr>
        <w:tabs>
          <w:tab w:val="left" w:pos="1952"/>
        </w:tabs>
        <w:ind w:left="1952" w:hanging="420"/>
      </w:pPr>
    </w:lvl>
    <w:lvl w:ilvl="4" w:tentative="0">
      <w:start w:val="1"/>
      <w:numFmt w:val="lowerLetter"/>
      <w:lvlText w:val="%5)"/>
      <w:lvlJc w:val="left"/>
      <w:pPr>
        <w:tabs>
          <w:tab w:val="left" w:pos="2372"/>
        </w:tabs>
        <w:ind w:left="2372" w:hanging="420"/>
      </w:pPr>
    </w:lvl>
    <w:lvl w:ilvl="5" w:tentative="0">
      <w:start w:val="1"/>
      <w:numFmt w:val="lowerRoman"/>
      <w:lvlText w:val="%6."/>
      <w:lvlJc w:val="right"/>
      <w:pPr>
        <w:tabs>
          <w:tab w:val="left" w:pos="2792"/>
        </w:tabs>
        <w:ind w:left="2792" w:hanging="420"/>
      </w:pPr>
    </w:lvl>
    <w:lvl w:ilvl="6" w:tentative="0">
      <w:start w:val="1"/>
      <w:numFmt w:val="decimal"/>
      <w:lvlText w:val="%7."/>
      <w:lvlJc w:val="left"/>
      <w:pPr>
        <w:tabs>
          <w:tab w:val="left" w:pos="3212"/>
        </w:tabs>
        <w:ind w:left="3212" w:hanging="420"/>
      </w:pPr>
    </w:lvl>
    <w:lvl w:ilvl="7" w:tentative="0">
      <w:start w:val="1"/>
      <w:numFmt w:val="lowerLetter"/>
      <w:lvlText w:val="%8)"/>
      <w:lvlJc w:val="left"/>
      <w:pPr>
        <w:tabs>
          <w:tab w:val="left" w:pos="3632"/>
        </w:tabs>
        <w:ind w:left="3632" w:hanging="420"/>
      </w:pPr>
    </w:lvl>
    <w:lvl w:ilvl="8" w:tentative="0">
      <w:start w:val="1"/>
      <w:numFmt w:val="lowerRoman"/>
      <w:lvlText w:val="%9."/>
      <w:lvlJc w:val="right"/>
      <w:pPr>
        <w:tabs>
          <w:tab w:val="left" w:pos="4052"/>
        </w:tabs>
        <w:ind w:left="4052" w:hanging="420"/>
      </w:pPr>
    </w:lvl>
  </w:abstractNum>
  <w:abstractNum w:abstractNumId="4">
    <w:nsid w:val="5F756D1E"/>
    <w:multiLevelType w:val="multilevel"/>
    <w:tmpl w:val="5F756D1E"/>
    <w:lvl w:ilvl="0" w:tentative="0">
      <w:start w:val="1"/>
      <w:numFmt w:val="decimal"/>
      <w:lvlText w:val="%1."/>
      <w:lvlJc w:val="left"/>
      <w:pPr>
        <w:tabs>
          <w:tab w:val="left" w:pos="312"/>
        </w:tabs>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3"/>
  </w:num>
  <w:num w:numId="2">
    <w:abstractNumId w:val="2"/>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420"/>
  <w:characterSpacingControl w:val="doNotCompress"/>
  <w:compat>
    <w:balanceSingleByteDoubleByteWidth/>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1ED6E66"/>
    <w:rsid w:val="1D535553"/>
    <w:rsid w:val="29DE5F84"/>
    <w:rsid w:val="30A571EB"/>
    <w:rsid w:val="6B0F76F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qFormat="1"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iPriority="99" w:semiHidden="0" w:name="footnote text"/>
    <w:lsdException w:uiPriority="99" w:name="annotation text"/>
    <w:lsdException w:qFormat="1" w:unhideWhenUsed="0" w:uiPriority="99" w:semiHidden="0" w:name="header"/>
    <w:lsdException w:qFormat="1" w:unhideWhenUsed="0" w:uiPriority="0" w:semiHidden="0" w:name="footer"/>
    <w:lsdException w:uiPriority="99" w:name="index heading"/>
    <w:lsdException w:qFormat="1" w:uiPriority="35" w:semiHidden="0" w:name="caption"/>
    <w:lsdException w:qFormat="1" w:uiPriority="99" w:semiHidden="0" w:name="table of figures"/>
    <w:lsdException w:uiPriority="99" w:name="envelope address"/>
    <w:lsdException w:qFormat="1" w:uiPriority="99" w:semiHidden="0" w:name="envelope return"/>
    <w:lsdException w:qFormat="1" w:uiPriority="99" w:semiHidden="0" w:name="footnote reference"/>
    <w:lsdException w:uiPriority="99" w:name="annotation reference"/>
    <w:lsdException w:uiPriority="99" w:name="line number"/>
    <w:lsdException w:qFormat="1" w:unhideWhenUsed="0" w:uiPriority="0" w:semiHidden="0" w:name="page number"/>
    <w:lsdException w:qFormat="1" w:uiPriority="99" w:semiHidden="0" w:name="endnote reference"/>
    <w:lsdException w:qFormat="1" w:uiPriority="99"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hint="default" w:ascii="Times New Roman" w:hAnsi="Times New Roman" w:eastAsia="宋体" w:cs="Times New Roman"/>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sz w:val="44"/>
      <w:szCs w:val="44"/>
    </w:rPr>
  </w:style>
  <w:style w:type="paragraph" w:styleId="3">
    <w:name w:val="heading 2"/>
    <w:basedOn w:val="1"/>
    <w:next w:val="1"/>
    <w:link w:val="214"/>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5"/>
    <w:link w:val="199"/>
    <w:qFormat/>
    <w:uiPriority w:val="0"/>
    <w:pPr>
      <w:keepNext/>
      <w:keepLines/>
      <w:spacing w:before="260" w:after="260" w:line="416" w:lineRule="auto"/>
      <w:outlineLvl w:val="2"/>
    </w:pPr>
    <w:rPr>
      <w:b/>
      <w:sz w:val="32"/>
      <w:szCs w:val="20"/>
    </w:rPr>
  </w:style>
  <w:style w:type="paragraph" w:styleId="6">
    <w:name w:val="heading 4"/>
    <w:basedOn w:val="1"/>
    <w:next w:val="1"/>
    <w:link w:val="200"/>
    <w:qFormat/>
    <w:uiPriority w:val="0"/>
    <w:pPr>
      <w:keepNext/>
      <w:keepLines/>
      <w:spacing w:before="280" w:after="290" w:line="376" w:lineRule="auto"/>
      <w:outlineLvl w:val="3"/>
    </w:pPr>
    <w:rPr>
      <w:rFonts w:ascii="Arial" w:hAnsi="Arial" w:eastAsia="黑体"/>
      <w:b/>
      <w:bCs/>
      <w:sz w:val="28"/>
      <w:szCs w:val="28"/>
    </w:rPr>
  </w:style>
  <w:style w:type="paragraph" w:styleId="7">
    <w:name w:val="heading 5"/>
    <w:basedOn w:val="1"/>
    <w:next w:val="1"/>
    <w:link w:val="51"/>
    <w:unhideWhenUsed/>
    <w:qFormat/>
    <w:uiPriority w:val="9"/>
    <w:pPr>
      <w:keepNext/>
      <w:keepLines/>
      <w:spacing w:before="320" w:after="200"/>
      <w:outlineLvl w:val="4"/>
    </w:pPr>
    <w:rPr>
      <w:rFonts w:ascii="Arial" w:hAnsi="Arial" w:eastAsia="Arial" w:cs="Arial"/>
      <w:b/>
      <w:bCs/>
      <w:sz w:val="24"/>
      <w:szCs w:val="24"/>
    </w:rPr>
  </w:style>
  <w:style w:type="paragraph" w:styleId="8">
    <w:name w:val="heading 6"/>
    <w:basedOn w:val="1"/>
    <w:next w:val="1"/>
    <w:link w:val="52"/>
    <w:unhideWhenUsed/>
    <w:qFormat/>
    <w:uiPriority w:val="9"/>
    <w:pPr>
      <w:keepNext/>
      <w:keepLines/>
      <w:spacing w:before="320" w:after="200"/>
      <w:outlineLvl w:val="5"/>
    </w:pPr>
    <w:rPr>
      <w:rFonts w:ascii="Arial" w:hAnsi="Arial" w:eastAsia="Arial" w:cs="Arial"/>
      <w:b/>
      <w:bCs/>
      <w:sz w:val="22"/>
      <w:szCs w:val="22"/>
    </w:rPr>
  </w:style>
  <w:style w:type="paragraph" w:styleId="9">
    <w:name w:val="heading 7"/>
    <w:basedOn w:val="1"/>
    <w:next w:val="1"/>
    <w:link w:val="53"/>
    <w:unhideWhenUsed/>
    <w:qFormat/>
    <w:uiPriority w:val="9"/>
    <w:pPr>
      <w:keepNext/>
      <w:keepLines/>
      <w:spacing w:before="320" w:after="200"/>
      <w:outlineLvl w:val="6"/>
    </w:pPr>
    <w:rPr>
      <w:rFonts w:ascii="Arial" w:hAnsi="Arial" w:eastAsia="Arial" w:cs="Arial"/>
      <w:b/>
      <w:bCs/>
      <w:i/>
      <w:iCs/>
      <w:sz w:val="22"/>
      <w:szCs w:val="22"/>
    </w:rPr>
  </w:style>
  <w:style w:type="paragraph" w:styleId="10">
    <w:name w:val="heading 8"/>
    <w:basedOn w:val="1"/>
    <w:next w:val="1"/>
    <w:link w:val="54"/>
    <w:unhideWhenUsed/>
    <w:qFormat/>
    <w:uiPriority w:val="9"/>
    <w:pPr>
      <w:keepNext/>
      <w:keepLines/>
      <w:spacing w:before="320" w:after="200"/>
      <w:outlineLvl w:val="7"/>
    </w:pPr>
    <w:rPr>
      <w:rFonts w:ascii="Arial" w:hAnsi="Arial" w:eastAsia="Arial" w:cs="Arial"/>
      <w:i/>
      <w:iCs/>
      <w:sz w:val="22"/>
      <w:szCs w:val="22"/>
    </w:rPr>
  </w:style>
  <w:style w:type="paragraph" w:styleId="11">
    <w:name w:val="heading 9"/>
    <w:basedOn w:val="1"/>
    <w:next w:val="1"/>
    <w:link w:val="55"/>
    <w:unhideWhenUsed/>
    <w:qFormat/>
    <w:uiPriority w:val="9"/>
    <w:pPr>
      <w:keepNext/>
      <w:keepLines/>
      <w:spacing w:before="320" w:after="200"/>
      <w:outlineLvl w:val="8"/>
    </w:pPr>
    <w:rPr>
      <w:rFonts w:ascii="Arial" w:hAnsi="Arial" w:eastAsia="Arial" w:cs="Arial"/>
      <w:i/>
      <w:iCs/>
      <w:sz w:val="21"/>
      <w:szCs w:val="21"/>
    </w:rPr>
  </w:style>
  <w:style w:type="character" w:default="1" w:styleId="42">
    <w:name w:val="Default Paragraph Font"/>
    <w:unhideWhenUsed/>
    <w:qFormat/>
    <w:uiPriority w:val="1"/>
  </w:style>
  <w:style w:type="table" w:default="1" w:styleId="40">
    <w:name w:val="Normal Table"/>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5">
    <w:name w:val="Normal Indent"/>
    <w:basedOn w:val="1"/>
    <w:link w:val="205"/>
    <w:qFormat/>
    <w:uiPriority w:val="0"/>
    <w:pPr>
      <w:ind w:firstLine="420"/>
    </w:pPr>
  </w:style>
  <w:style w:type="paragraph" w:styleId="12">
    <w:name w:val="toc 7"/>
    <w:basedOn w:val="1"/>
    <w:next w:val="1"/>
    <w:unhideWhenUsed/>
    <w:qFormat/>
    <w:uiPriority w:val="39"/>
    <w:pPr>
      <w:spacing w:after="57"/>
      <w:ind w:left="1701" w:right="0" w:firstLine="0"/>
    </w:pPr>
  </w:style>
  <w:style w:type="paragraph" w:styleId="13">
    <w:name w:val="caption"/>
    <w:basedOn w:val="1"/>
    <w:next w:val="1"/>
    <w:unhideWhenUsed/>
    <w:qFormat/>
    <w:uiPriority w:val="35"/>
    <w:pPr>
      <w:spacing w:line="276" w:lineRule="auto"/>
    </w:pPr>
    <w:rPr>
      <w:b/>
      <w:bCs/>
      <w:color w:val="4F81BD" w:themeColor="accent1"/>
      <w:sz w:val="18"/>
      <w:szCs w:val="18"/>
      <w14:textFill>
        <w14:solidFill>
          <w14:schemeClr w14:val="accent1"/>
        </w14:solidFill>
      </w14:textFill>
    </w:rPr>
  </w:style>
  <w:style w:type="paragraph" w:styleId="14">
    <w:name w:val="Document Map"/>
    <w:basedOn w:val="1"/>
    <w:semiHidden/>
    <w:qFormat/>
    <w:uiPriority w:val="0"/>
    <w:pPr>
      <w:shd w:val="clear" w:color="auto" w:fill="000080"/>
    </w:pPr>
  </w:style>
  <w:style w:type="paragraph" w:styleId="15">
    <w:name w:val="Body Text"/>
    <w:basedOn w:val="1"/>
    <w:qFormat/>
    <w:uiPriority w:val="0"/>
    <w:pPr>
      <w:spacing w:after="120"/>
      <w:jc w:val="left"/>
    </w:pPr>
    <w:rPr>
      <w:rFonts w:ascii="Arial" w:hAnsi="Arial"/>
      <w:color w:val="000000"/>
      <w:szCs w:val="21"/>
    </w:rPr>
  </w:style>
  <w:style w:type="paragraph" w:styleId="16">
    <w:name w:val="Body Text Indent"/>
    <w:basedOn w:val="1"/>
    <w:next w:val="17"/>
    <w:qFormat/>
    <w:uiPriority w:val="0"/>
    <w:pPr>
      <w:spacing w:after="120"/>
      <w:ind w:left="420"/>
    </w:pPr>
  </w:style>
  <w:style w:type="paragraph" w:styleId="17">
    <w:name w:val="envelope return"/>
    <w:basedOn w:val="1"/>
    <w:unhideWhenUsed/>
    <w:qFormat/>
    <w:uiPriority w:val="99"/>
    <w:pPr>
      <w:tabs>
        <w:tab w:val="left" w:pos="1630"/>
      </w:tabs>
      <w:jc w:val="left"/>
    </w:pPr>
    <w:rPr>
      <w:rFonts w:ascii="Arial" w:hAnsi="Arial" w:eastAsia="DFKai-SB"/>
      <w:color w:val="000000"/>
      <w:sz w:val="28"/>
      <w:szCs w:val="28"/>
    </w:rPr>
  </w:style>
  <w:style w:type="paragraph" w:styleId="18">
    <w:name w:val="toc 5"/>
    <w:basedOn w:val="1"/>
    <w:next w:val="1"/>
    <w:unhideWhenUsed/>
    <w:qFormat/>
    <w:uiPriority w:val="39"/>
    <w:pPr>
      <w:spacing w:after="57"/>
      <w:ind w:left="1134" w:right="0" w:firstLine="0"/>
    </w:pPr>
  </w:style>
  <w:style w:type="paragraph" w:styleId="19">
    <w:name w:val="toc 3"/>
    <w:basedOn w:val="1"/>
    <w:next w:val="1"/>
    <w:unhideWhenUsed/>
    <w:qFormat/>
    <w:uiPriority w:val="39"/>
    <w:pPr>
      <w:spacing w:after="57"/>
      <w:ind w:left="567" w:right="0" w:firstLine="0"/>
    </w:pPr>
  </w:style>
  <w:style w:type="paragraph" w:styleId="20">
    <w:name w:val="Plain Text"/>
    <w:basedOn w:val="1"/>
    <w:link w:val="204"/>
    <w:qFormat/>
    <w:uiPriority w:val="99"/>
    <w:pPr>
      <w:widowControl/>
      <w:spacing w:after="200" w:line="252" w:lineRule="auto"/>
      <w:jc w:val="left"/>
    </w:pPr>
    <w:rPr>
      <w:rFonts w:ascii="宋体" w:hAnsi="Courier New"/>
      <w:szCs w:val="20"/>
    </w:rPr>
  </w:style>
  <w:style w:type="paragraph" w:styleId="21">
    <w:name w:val="toc 8"/>
    <w:basedOn w:val="1"/>
    <w:next w:val="1"/>
    <w:unhideWhenUsed/>
    <w:qFormat/>
    <w:uiPriority w:val="39"/>
    <w:pPr>
      <w:spacing w:after="57"/>
      <w:ind w:left="1984" w:right="0" w:firstLine="0"/>
    </w:pPr>
  </w:style>
  <w:style w:type="paragraph" w:styleId="22">
    <w:name w:val="Date"/>
    <w:basedOn w:val="1"/>
    <w:next w:val="1"/>
    <w:link w:val="195"/>
    <w:qFormat/>
    <w:uiPriority w:val="0"/>
    <w:rPr>
      <w:sz w:val="24"/>
      <w:szCs w:val="20"/>
    </w:rPr>
  </w:style>
  <w:style w:type="paragraph" w:styleId="23">
    <w:name w:val="Body Text Indent 2"/>
    <w:basedOn w:val="1"/>
    <w:link w:val="215"/>
    <w:qFormat/>
    <w:uiPriority w:val="0"/>
    <w:pPr>
      <w:spacing w:after="120" w:line="480" w:lineRule="auto"/>
      <w:ind w:left="420"/>
    </w:pPr>
  </w:style>
  <w:style w:type="paragraph" w:styleId="24">
    <w:name w:val="endnote text"/>
    <w:basedOn w:val="1"/>
    <w:link w:val="193"/>
    <w:unhideWhenUsed/>
    <w:qFormat/>
    <w:uiPriority w:val="99"/>
    <w:pPr>
      <w:spacing w:after="0" w:line="240" w:lineRule="auto"/>
    </w:pPr>
    <w:rPr>
      <w:sz w:val="20"/>
    </w:rPr>
  </w:style>
  <w:style w:type="paragraph" w:styleId="25">
    <w:name w:val="Balloon Text"/>
    <w:basedOn w:val="1"/>
    <w:link w:val="197"/>
    <w:qFormat/>
    <w:uiPriority w:val="0"/>
    <w:rPr>
      <w:sz w:val="18"/>
      <w:szCs w:val="18"/>
    </w:rPr>
  </w:style>
  <w:style w:type="paragraph" w:styleId="26">
    <w:name w:val="footer"/>
    <w:basedOn w:val="1"/>
    <w:qFormat/>
    <w:uiPriority w:val="0"/>
    <w:pPr>
      <w:tabs>
        <w:tab w:val="center" w:pos="4153"/>
        <w:tab w:val="right" w:pos="8306"/>
      </w:tabs>
      <w:jc w:val="left"/>
    </w:pPr>
    <w:rPr>
      <w:sz w:val="18"/>
      <w:szCs w:val="18"/>
    </w:rPr>
  </w:style>
  <w:style w:type="paragraph" w:styleId="27">
    <w:name w:val="header"/>
    <w:basedOn w:val="1"/>
    <w:link w:val="206"/>
    <w:qFormat/>
    <w:uiPriority w:val="99"/>
    <w:pPr>
      <w:pBdr>
        <w:bottom w:val="single" w:color="auto" w:sz="6" w:space="1"/>
      </w:pBdr>
      <w:tabs>
        <w:tab w:val="center" w:pos="4153"/>
        <w:tab w:val="right" w:pos="8306"/>
      </w:tabs>
      <w:jc w:val="center"/>
    </w:pPr>
    <w:rPr>
      <w:sz w:val="18"/>
      <w:szCs w:val="18"/>
    </w:rPr>
  </w:style>
  <w:style w:type="paragraph" w:styleId="28">
    <w:name w:val="toc 1"/>
    <w:basedOn w:val="1"/>
    <w:next w:val="1"/>
    <w:qFormat/>
    <w:uiPriority w:val="0"/>
  </w:style>
  <w:style w:type="paragraph" w:styleId="29">
    <w:name w:val="toc 4"/>
    <w:basedOn w:val="1"/>
    <w:next w:val="1"/>
    <w:unhideWhenUsed/>
    <w:qFormat/>
    <w:uiPriority w:val="39"/>
    <w:pPr>
      <w:spacing w:after="57"/>
      <w:ind w:left="850" w:right="0" w:firstLine="0"/>
    </w:pPr>
  </w:style>
  <w:style w:type="paragraph" w:styleId="30">
    <w:name w:val="Subtitle"/>
    <w:basedOn w:val="1"/>
    <w:next w:val="1"/>
    <w:link w:val="59"/>
    <w:qFormat/>
    <w:uiPriority w:val="11"/>
    <w:pPr>
      <w:spacing w:before="200" w:after="200"/>
    </w:pPr>
    <w:rPr>
      <w:sz w:val="24"/>
      <w:szCs w:val="24"/>
    </w:rPr>
  </w:style>
  <w:style w:type="paragraph" w:styleId="31">
    <w:name w:val="footnote text"/>
    <w:basedOn w:val="1"/>
    <w:link w:val="192"/>
    <w:unhideWhenUsed/>
    <w:qFormat/>
    <w:uiPriority w:val="99"/>
    <w:pPr>
      <w:spacing w:after="40" w:line="240" w:lineRule="auto"/>
    </w:pPr>
    <w:rPr>
      <w:sz w:val="18"/>
    </w:rPr>
  </w:style>
  <w:style w:type="paragraph" w:styleId="32">
    <w:name w:val="toc 6"/>
    <w:basedOn w:val="1"/>
    <w:next w:val="1"/>
    <w:unhideWhenUsed/>
    <w:qFormat/>
    <w:uiPriority w:val="39"/>
    <w:pPr>
      <w:spacing w:after="57"/>
      <w:ind w:left="1417" w:right="0" w:firstLine="0"/>
    </w:pPr>
  </w:style>
  <w:style w:type="paragraph" w:styleId="33">
    <w:name w:val="Body Text Indent 3"/>
    <w:basedOn w:val="1"/>
    <w:link w:val="196"/>
    <w:qFormat/>
    <w:uiPriority w:val="0"/>
    <w:pPr>
      <w:spacing w:after="120"/>
      <w:ind w:left="420"/>
    </w:pPr>
    <w:rPr>
      <w:sz w:val="16"/>
      <w:szCs w:val="16"/>
    </w:rPr>
  </w:style>
  <w:style w:type="paragraph" w:styleId="34">
    <w:name w:val="table of figures"/>
    <w:basedOn w:val="1"/>
    <w:next w:val="1"/>
    <w:unhideWhenUsed/>
    <w:qFormat/>
    <w:uiPriority w:val="99"/>
    <w:pPr>
      <w:spacing w:after="0" w:afterAutospacing="0"/>
    </w:pPr>
  </w:style>
  <w:style w:type="paragraph" w:styleId="35">
    <w:name w:val="toc 2"/>
    <w:basedOn w:val="1"/>
    <w:next w:val="1"/>
    <w:qFormat/>
    <w:uiPriority w:val="0"/>
    <w:pPr>
      <w:ind w:left="420"/>
    </w:pPr>
  </w:style>
  <w:style w:type="paragraph" w:styleId="36">
    <w:name w:val="toc 9"/>
    <w:basedOn w:val="1"/>
    <w:next w:val="1"/>
    <w:unhideWhenUsed/>
    <w:qFormat/>
    <w:uiPriority w:val="39"/>
    <w:pPr>
      <w:spacing w:after="57"/>
      <w:ind w:left="2268" w:right="0" w:firstLine="0"/>
    </w:pPr>
  </w:style>
  <w:style w:type="paragraph" w:styleId="37">
    <w:name w:val="Normal (Web)"/>
    <w:basedOn w:val="1"/>
    <w:unhideWhenUsed/>
    <w:qFormat/>
    <w:uiPriority w:val="99"/>
    <w:pPr>
      <w:widowControl/>
      <w:spacing w:before="100" w:beforeAutospacing="1" w:after="100" w:afterAutospacing="1"/>
      <w:jc w:val="left"/>
    </w:pPr>
    <w:rPr>
      <w:rFonts w:ascii="宋体" w:hAnsi="宋体" w:cs="宋体"/>
      <w:sz w:val="24"/>
    </w:rPr>
  </w:style>
  <w:style w:type="paragraph" w:styleId="38">
    <w:name w:val="Title"/>
    <w:basedOn w:val="1"/>
    <w:next w:val="1"/>
    <w:link w:val="58"/>
    <w:qFormat/>
    <w:uiPriority w:val="10"/>
    <w:pPr>
      <w:spacing w:before="300" w:after="200"/>
      <w:contextualSpacing/>
    </w:pPr>
    <w:rPr>
      <w:sz w:val="48"/>
      <w:szCs w:val="48"/>
    </w:rPr>
  </w:style>
  <w:style w:type="paragraph" w:styleId="39">
    <w:name w:val="Body Text First Indent 2"/>
    <w:basedOn w:val="16"/>
    <w:next w:val="33"/>
    <w:unhideWhenUsed/>
    <w:qFormat/>
    <w:uiPriority w:val="99"/>
    <w:pPr>
      <w:ind w:firstLine="420"/>
    </w:pPr>
    <w:rPr>
      <w:szCs w:val="21"/>
    </w:rPr>
  </w:style>
  <w:style w:type="table" w:styleId="41">
    <w:name w:val="Table Grid"/>
    <w:basedOn w:val="40"/>
    <w:qFormat/>
    <w:uiPriority w:val="0"/>
    <w:pPr>
      <w:widowControl w:val="0"/>
      <w:jc w:val="both"/>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tcPr>
      <w:tcBorders>
        <w:top w:val="single" w:color="000000" w:sz="4" w:space="0"/>
        <w:left w:val="single" w:color="000000" w:sz="4" w:space="0"/>
        <w:bottom w:val="single" w:color="000000" w:sz="4" w:space="0"/>
        <w:right w:val="single" w:color="000000" w:sz="4" w:space="0"/>
      </w:tcBorders>
    </w:tcPr>
  </w:style>
  <w:style w:type="character" w:styleId="43">
    <w:name w:val="endnote reference"/>
    <w:basedOn w:val="42"/>
    <w:unhideWhenUsed/>
    <w:qFormat/>
    <w:uiPriority w:val="99"/>
    <w:rPr>
      <w:vertAlign w:val="superscript"/>
    </w:rPr>
  </w:style>
  <w:style w:type="character" w:styleId="44">
    <w:name w:val="page number"/>
    <w:basedOn w:val="42"/>
    <w:qFormat/>
    <w:uiPriority w:val="0"/>
  </w:style>
  <w:style w:type="character" w:styleId="45">
    <w:name w:val="Hyperlink"/>
    <w:basedOn w:val="42"/>
    <w:qFormat/>
    <w:uiPriority w:val="0"/>
    <w:rPr>
      <w:color w:val="0000FF"/>
      <w:u w:val="single"/>
    </w:rPr>
  </w:style>
  <w:style w:type="character" w:styleId="46">
    <w:name w:val="footnote reference"/>
    <w:basedOn w:val="42"/>
    <w:unhideWhenUsed/>
    <w:qFormat/>
    <w:uiPriority w:val="99"/>
    <w:rPr>
      <w:vertAlign w:val="superscript"/>
    </w:rPr>
  </w:style>
  <w:style w:type="character" w:customStyle="1" w:styleId="47">
    <w:name w:val="Heading 1 Char"/>
    <w:basedOn w:val="42"/>
    <w:qFormat/>
    <w:uiPriority w:val="9"/>
    <w:rPr>
      <w:rFonts w:ascii="Arial" w:hAnsi="Arial" w:eastAsia="Arial" w:cs="Arial"/>
      <w:sz w:val="40"/>
      <w:szCs w:val="40"/>
    </w:rPr>
  </w:style>
  <w:style w:type="character" w:customStyle="1" w:styleId="48">
    <w:name w:val="Heading 2 Char"/>
    <w:basedOn w:val="42"/>
    <w:qFormat/>
    <w:uiPriority w:val="9"/>
    <w:rPr>
      <w:rFonts w:ascii="Arial" w:hAnsi="Arial" w:eastAsia="Arial" w:cs="Arial"/>
      <w:sz w:val="34"/>
    </w:rPr>
  </w:style>
  <w:style w:type="character" w:customStyle="1" w:styleId="49">
    <w:name w:val="Heading 3 Char"/>
    <w:basedOn w:val="42"/>
    <w:qFormat/>
    <w:uiPriority w:val="9"/>
    <w:rPr>
      <w:rFonts w:ascii="Arial" w:hAnsi="Arial" w:eastAsia="Arial" w:cs="Arial"/>
      <w:sz w:val="30"/>
      <w:szCs w:val="30"/>
    </w:rPr>
  </w:style>
  <w:style w:type="character" w:customStyle="1" w:styleId="50">
    <w:name w:val="Heading 4 Char"/>
    <w:basedOn w:val="42"/>
    <w:qFormat/>
    <w:uiPriority w:val="9"/>
    <w:rPr>
      <w:rFonts w:ascii="Arial" w:hAnsi="Arial" w:eastAsia="Arial" w:cs="Arial"/>
      <w:b/>
      <w:bCs/>
      <w:sz w:val="26"/>
      <w:szCs w:val="26"/>
    </w:rPr>
  </w:style>
  <w:style w:type="character" w:customStyle="1" w:styleId="51">
    <w:name w:val="Heading 5 Char"/>
    <w:basedOn w:val="42"/>
    <w:link w:val="7"/>
    <w:qFormat/>
    <w:uiPriority w:val="9"/>
    <w:rPr>
      <w:rFonts w:ascii="Arial" w:hAnsi="Arial" w:eastAsia="Arial" w:cs="Arial"/>
      <w:b/>
      <w:bCs/>
      <w:sz w:val="24"/>
      <w:szCs w:val="24"/>
    </w:rPr>
  </w:style>
  <w:style w:type="character" w:customStyle="1" w:styleId="52">
    <w:name w:val="Heading 6 Char"/>
    <w:basedOn w:val="42"/>
    <w:link w:val="8"/>
    <w:qFormat/>
    <w:uiPriority w:val="9"/>
    <w:rPr>
      <w:rFonts w:ascii="Arial" w:hAnsi="Arial" w:eastAsia="Arial" w:cs="Arial"/>
      <w:b/>
      <w:bCs/>
      <w:sz w:val="22"/>
      <w:szCs w:val="22"/>
    </w:rPr>
  </w:style>
  <w:style w:type="character" w:customStyle="1" w:styleId="53">
    <w:name w:val="Heading 7 Char"/>
    <w:basedOn w:val="42"/>
    <w:link w:val="9"/>
    <w:qFormat/>
    <w:uiPriority w:val="9"/>
    <w:rPr>
      <w:rFonts w:ascii="Arial" w:hAnsi="Arial" w:eastAsia="Arial" w:cs="Arial"/>
      <w:b/>
      <w:bCs/>
      <w:i/>
      <w:iCs/>
      <w:sz w:val="22"/>
      <w:szCs w:val="22"/>
    </w:rPr>
  </w:style>
  <w:style w:type="character" w:customStyle="1" w:styleId="54">
    <w:name w:val="Heading 8 Char"/>
    <w:basedOn w:val="42"/>
    <w:link w:val="10"/>
    <w:qFormat/>
    <w:uiPriority w:val="9"/>
    <w:rPr>
      <w:rFonts w:ascii="Arial" w:hAnsi="Arial" w:eastAsia="Arial" w:cs="Arial"/>
      <w:i/>
      <w:iCs/>
      <w:sz w:val="22"/>
      <w:szCs w:val="22"/>
    </w:rPr>
  </w:style>
  <w:style w:type="character" w:customStyle="1" w:styleId="55">
    <w:name w:val="Heading 9 Char"/>
    <w:basedOn w:val="42"/>
    <w:link w:val="11"/>
    <w:uiPriority w:val="9"/>
    <w:rPr>
      <w:rFonts w:ascii="Arial" w:hAnsi="Arial" w:eastAsia="Arial" w:cs="Arial"/>
      <w:i/>
      <w:iCs/>
      <w:sz w:val="21"/>
      <w:szCs w:val="21"/>
    </w:rPr>
  </w:style>
  <w:style w:type="paragraph" w:customStyle="1" w:styleId="56">
    <w:name w:val="List Paragraph"/>
    <w:basedOn w:val="1"/>
    <w:qFormat/>
    <w:uiPriority w:val="34"/>
    <w:pPr>
      <w:ind w:left="720"/>
      <w:contextualSpacing/>
    </w:pPr>
  </w:style>
  <w:style w:type="paragraph" w:customStyle="1" w:styleId="57">
    <w:name w:val="No Spacing"/>
    <w:qFormat/>
    <w:uiPriority w:val="1"/>
    <w:pPr>
      <w:spacing w:before="0" w:after="0" w:line="240" w:lineRule="auto"/>
    </w:pPr>
    <w:rPr>
      <w:rFonts w:hint="default" w:ascii="Times New Roman" w:hAnsi="Times New Roman" w:eastAsia="宋体" w:cs="Times New Roman"/>
    </w:rPr>
  </w:style>
  <w:style w:type="character" w:customStyle="1" w:styleId="58">
    <w:name w:val="Title Char"/>
    <w:basedOn w:val="42"/>
    <w:link w:val="38"/>
    <w:qFormat/>
    <w:uiPriority w:val="10"/>
    <w:rPr>
      <w:sz w:val="48"/>
      <w:szCs w:val="48"/>
    </w:rPr>
  </w:style>
  <w:style w:type="character" w:customStyle="1" w:styleId="59">
    <w:name w:val="Subtitle Char"/>
    <w:basedOn w:val="42"/>
    <w:link w:val="30"/>
    <w:qFormat/>
    <w:uiPriority w:val="11"/>
    <w:rPr>
      <w:sz w:val="24"/>
      <w:szCs w:val="24"/>
    </w:rPr>
  </w:style>
  <w:style w:type="paragraph" w:customStyle="1" w:styleId="60">
    <w:name w:val="Quote"/>
    <w:basedOn w:val="1"/>
    <w:next w:val="1"/>
    <w:link w:val="61"/>
    <w:qFormat/>
    <w:uiPriority w:val="29"/>
    <w:pPr>
      <w:ind w:left="720" w:right="720"/>
    </w:pPr>
    <w:rPr>
      <w:i/>
    </w:rPr>
  </w:style>
  <w:style w:type="character" w:customStyle="1" w:styleId="61">
    <w:name w:val="Quote Char"/>
    <w:link w:val="60"/>
    <w:qFormat/>
    <w:uiPriority w:val="29"/>
    <w:rPr>
      <w:i/>
    </w:rPr>
  </w:style>
  <w:style w:type="paragraph" w:customStyle="1" w:styleId="62">
    <w:name w:val="Intense Quote"/>
    <w:basedOn w:val="1"/>
    <w:next w:val="1"/>
    <w:link w:val="63"/>
    <w:qFormat/>
    <w:uiPriority w:val="30"/>
    <w:pPr>
      <w:pBdr>
        <w:top w:val="single" w:color="FFFFFF" w:sz="4" w:space="5"/>
        <w:left w:val="single" w:color="FFFFFF" w:sz="4" w:space="10"/>
        <w:bottom w:val="single" w:color="FFFFFF" w:sz="4" w:space="5"/>
        <w:right w:val="single" w:color="FFFFFF" w:sz="4" w:space="10"/>
      </w:pBdr>
      <w:shd w:val="clear" w:color="auto" w:fill="F2F2F2"/>
      <w:ind w:left="720" w:right="720"/>
      <w:contextualSpacing w:val="0"/>
    </w:pPr>
    <w:rPr>
      <w:i/>
    </w:rPr>
  </w:style>
  <w:style w:type="character" w:customStyle="1" w:styleId="63">
    <w:name w:val="Intense Quote Char"/>
    <w:link w:val="62"/>
    <w:qFormat/>
    <w:uiPriority w:val="30"/>
    <w:rPr>
      <w:i/>
    </w:rPr>
  </w:style>
  <w:style w:type="character" w:customStyle="1" w:styleId="64">
    <w:name w:val="Header Char"/>
    <w:basedOn w:val="42"/>
    <w:qFormat/>
    <w:uiPriority w:val="99"/>
  </w:style>
  <w:style w:type="character" w:customStyle="1" w:styleId="65">
    <w:name w:val="Footer Char"/>
    <w:basedOn w:val="42"/>
    <w:qFormat/>
    <w:uiPriority w:val="99"/>
  </w:style>
  <w:style w:type="character" w:customStyle="1" w:styleId="66">
    <w:name w:val="Caption Char"/>
    <w:qFormat/>
    <w:uiPriority w:val="99"/>
  </w:style>
  <w:style w:type="table" w:customStyle="1" w:styleId="67">
    <w:name w:val="Table Grid Light"/>
    <w:basedOn w:val="40"/>
    <w:qFormat/>
    <w:uiPriority w:val="59"/>
    <w:pPr>
      <w:spacing w:after="0" w:line="240" w:lineRule="auto"/>
    </w:pPr>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CellMar>
        <w:top w:w="0" w:type="dxa"/>
        <w:left w:w="108" w:type="dxa"/>
        <w:bottom w:w="0" w:type="dxa"/>
        <w:right w:w="108" w:type="dxa"/>
      </w:tblCellMar>
    </w:tblPr>
  </w:style>
  <w:style w:type="table" w:customStyle="1" w:styleId="68">
    <w:name w:val="Plain Table 1"/>
    <w:basedOn w:val="40"/>
    <w:qFormat/>
    <w:uiPriority w:val="59"/>
    <w:pPr>
      <w:spacing w:after="0" w:line="240" w:lineRule="auto"/>
    </w:pPr>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shd w:val="clear" w:color="F1F1F1" w:themeColor="text1" w:themeTint="0D" w:fill="F1F1F1" w:themeFill="text1" w:themeFillTint="0D"/>
      </w:tcPr>
    </w:tblStylePr>
    <w:tblStylePr w:type="band1Horz">
      <w:tcPr>
        <w:shd w:val="clear" w:color="F1F1F1" w:themeColor="text1" w:themeTint="0D" w:fill="F1F1F1" w:themeFill="text1" w:themeFillTint="0D"/>
      </w:tcPr>
    </w:tblStylePr>
  </w:style>
  <w:style w:type="table" w:customStyle="1" w:styleId="69">
    <w:name w:val="Plain Table 2"/>
    <w:basedOn w:val="40"/>
    <w:qFormat/>
    <w:uiPriority w:val="59"/>
    <w:pPr>
      <w:spacing w:after="0" w:line="240" w:lineRule="auto"/>
    </w:pPr>
    <w:tblPr>
      <w:tblBorders>
        <w:top w:val="single" w:color="000000" w:themeColor="text1" w:sz="4" w:space="0"/>
        <w:left w:val="none" w:color="000000" w:themeColor="text1" w:sz="4" w:space="0"/>
        <w:bottom w:val="single" w:color="000000" w:themeColor="text1" w:sz="4" w:space="0"/>
        <w:right w:val="none" w:color="000000" w:themeColor="text1" w:sz="4" w:space="0"/>
      </w:tblBorders>
      <w:tblCellMar>
        <w:top w:w="0" w:type="dxa"/>
        <w:left w:w="108" w:type="dxa"/>
        <w:bottom w:w="0" w:type="dxa"/>
        <w:right w:w="108" w:type="dxa"/>
      </w:tblCellMar>
    </w:tbl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band1Horz">
      <w:tcPr>
        <w:tcBorders>
          <w:top w:val="single" w:color="000000" w:themeColor="text1" w:sz="4" w:space="0"/>
          <w:bottom w:val="single" w:color="000000" w:themeColor="text1" w:sz="4" w:space="0"/>
        </w:tcBorders>
      </w:tcPr>
    </w:tblStylePr>
  </w:style>
  <w:style w:type="table" w:customStyle="1" w:styleId="70">
    <w:name w:val="Plain Table 3"/>
    <w:basedOn w:val="40"/>
    <w:qFormat/>
    <w:uiPriority w:val="99"/>
    <w:pPr>
      <w:spacing w:after="0" w:line="240" w:lineRule="auto"/>
    </w:pPr>
    <w:tblStylePr w:type="firstRow">
      <w:rPr>
        <w:b/>
        <w:caps/>
        <w:color w:val="404040"/>
      </w:rPr>
      <w:tcPr>
        <w:tcBorders>
          <w:top w:val="nil"/>
          <w:left w:val="nil"/>
          <w:bottom w:val="single" w:color="404040" w:sz="4" w:space="0"/>
          <w:right w:val="nil"/>
        </w:tcBorders>
      </w:tcPr>
    </w:tblStylePr>
    <w:tblStylePr w:type="lastRow">
      <w:rPr>
        <w:b/>
        <w:caps/>
        <w:color w:val="404040"/>
      </w:rPr>
    </w:tblStylePr>
    <w:tblStylePr w:type="firstCol">
      <w:rPr>
        <w:b/>
        <w:caps/>
        <w:color w:val="404040"/>
      </w:rPr>
      <w:tcPr>
        <w:tcBorders>
          <w:top w:val="nil"/>
          <w:left w:val="nil"/>
          <w:bottom w:val="nil"/>
          <w:right w:val="single" w:color="404040" w:sz="4" w:space="0"/>
        </w:tcBorders>
      </w:tcPr>
    </w:tblStylePr>
    <w:tblStylePr w:type="lastCol">
      <w:rPr>
        <w:b/>
        <w:caps/>
        <w:color w:val="404040"/>
      </w:rPr>
    </w:tblStylePr>
    <w:tblStylePr w:type="band1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cPr>
        <w:shd w:val="clear" w:color="F1F1F1" w:themeColor="text1" w:themeTint="0D" w:fill="F1F1F1" w:themeFill="text1" w:themeFillTint="0D"/>
      </w:tcPr>
    </w:tblStylePr>
  </w:style>
  <w:style w:type="table" w:customStyle="1" w:styleId="71">
    <w:name w:val="Plain Table 4"/>
    <w:basedOn w:val="40"/>
    <w:qFormat/>
    <w:uiPriority w:val="99"/>
    <w:pPr>
      <w:spacing w:after="0" w:line="240" w:lineRule="auto"/>
    </w:p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cPr>
        <w:shd w:val="clear" w:color="F1F1F1" w:themeColor="text1" w:themeTint="0D" w:fill="F1F1F1" w:themeFill="text1" w:themeFillTint="0D"/>
      </w:tcPr>
    </w:tblStylePr>
  </w:style>
  <w:style w:type="table" w:customStyle="1" w:styleId="72">
    <w:name w:val="Plain Table 5"/>
    <w:basedOn w:val="40"/>
    <w:qFormat/>
    <w:uiPriority w:val="99"/>
    <w:pPr>
      <w:spacing w:after="0" w:line="240" w:lineRule="auto"/>
    </w:pPr>
    <w:tblStylePr w:type="firstRow">
      <w:rPr>
        <w:i/>
        <w:color w:val="404040"/>
      </w:rPr>
      <w:tcPr>
        <w:tcBorders>
          <w:left w:val="nil"/>
          <w:bottom w:val="single" w:color="404040" w:sz="4" w:space="0"/>
          <w:right w:val="nil"/>
        </w:tcBorders>
        <w:shd w:val="clear" w:color="FFFFFF" w:fill="auto"/>
      </w:tcPr>
    </w:tblStylePr>
    <w:tblStylePr w:type="lastRow">
      <w:rPr>
        <w:i/>
        <w:color w:val="404040"/>
      </w:rPr>
      <w:tcPr>
        <w:tcBorders>
          <w:top w:val="single" w:color="404040" w:sz="4" w:space="0"/>
          <w:left w:val="nil"/>
          <w:right w:val="nil"/>
        </w:tcBorders>
        <w:shd w:val="clear" w:color="FFFFFF" w:fill="auto"/>
      </w:tcPr>
    </w:tblStylePr>
    <w:tblStylePr w:type="firstCol">
      <w:pPr>
        <w:jc w:val="right"/>
      </w:pPr>
      <w:rPr>
        <w:i/>
        <w:color w:val="404040"/>
      </w:rPr>
      <w:tcPr>
        <w:tcBorders>
          <w:right w:val="single" w:color="404040" w:sz="4" w:space="0"/>
        </w:tcBorders>
        <w:shd w:val="clear" w:color="FFFFFF" w:fill="auto"/>
      </w:tcPr>
    </w:tblStylePr>
    <w:tblStylePr w:type="lastCol">
      <w:rPr>
        <w:i/>
        <w:color w:val="404040"/>
      </w:rPr>
      <w:tcPr>
        <w:tcBorders>
          <w:left w:val="single" w:color="404040" w:sz="4" w:space="0"/>
        </w:tcBorders>
        <w:shd w:val="clear" w:color="FFFFFF" w:fill="auto"/>
      </w:tcPr>
    </w:tblStylePr>
    <w:tblStylePr w:type="band1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cPr>
        <w:shd w:val="clear" w:color="F1F1F1" w:themeColor="text1" w:themeTint="0D" w:fill="F1F1F1" w:themeFill="text1" w:themeFillTint="0D"/>
      </w:tcPr>
    </w:tblStylePr>
  </w:style>
  <w:style w:type="table" w:customStyle="1" w:styleId="73">
    <w:name w:val="Grid Table 1 Light"/>
    <w:basedOn w:val="40"/>
    <w:qFormat/>
    <w:uiPriority w:val="99"/>
    <w:pPr>
      <w:spacing w:after="0" w:line="240" w:lineRule="auto"/>
    </w:pPr>
    <w:tblPr>
      <w:tbl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insideH w:val="single" w:color="979797" w:themeColor="text1" w:themeTint="67" w:sz="4" w:space="0"/>
        <w:insideV w:val="single" w:color="979797" w:themeColor="text1" w:themeTint="67" w:sz="4" w:space="0"/>
      </w:tblBorders>
    </w:tblPr>
    <w:tblStylePr w:type="firstRow">
      <w:rPr>
        <w:b/>
        <w:color w:val="404040"/>
      </w:rPr>
      <w:tcPr>
        <w:tcBorders>
          <w:bottom w:val="single" w:color="696969" w:themeColor="text1"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tcBorders>
      </w:tcPr>
    </w:tblStylePr>
  </w:style>
  <w:style w:type="table" w:customStyle="1" w:styleId="74">
    <w:name w:val="Grid Table 1 Light - Accent 1"/>
    <w:basedOn w:val="40"/>
    <w:qFormat/>
    <w:uiPriority w:val="99"/>
    <w:pPr>
      <w:spacing w:after="0" w:line="240" w:lineRule="auto"/>
    </w:pPr>
    <w:tblPr>
      <w:tbl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insideH w:val="single" w:color="B7CCE4" w:themeColor="accent1" w:themeTint="67" w:sz="4" w:space="0"/>
        <w:insideV w:val="single" w:color="B7CCE4" w:themeColor="accent1" w:themeTint="67" w:sz="4" w:space="0"/>
      </w:tblBorders>
    </w:tblPr>
    <w:tblStylePr w:type="firstRow">
      <w:rPr>
        <w:b/>
        <w:color w:val="404040"/>
      </w:rPr>
      <w:tcPr>
        <w:tcBorders>
          <w:bottom w:val="single" w:color="98B5D8" w:themeColor="accent1"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tcBorders>
      </w:tcPr>
    </w:tblStylePr>
  </w:style>
  <w:style w:type="table" w:customStyle="1" w:styleId="75">
    <w:name w:val="Grid Table 1 Light - Accent 2"/>
    <w:basedOn w:val="40"/>
    <w:qFormat/>
    <w:uiPriority w:val="99"/>
    <w:pPr>
      <w:spacing w:after="0" w:line="240" w:lineRule="auto"/>
    </w:pPr>
    <w:tblPr>
      <w:tbl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insideH w:val="single" w:color="E5B8B7" w:themeColor="accent2" w:themeTint="67" w:sz="4" w:space="0"/>
        <w:insideV w:val="single" w:color="E5B8B7" w:themeColor="accent2" w:themeTint="67" w:sz="4" w:space="0"/>
      </w:tblBorders>
    </w:tblPr>
    <w:tblStylePr w:type="firstRow">
      <w:rPr>
        <w:b/>
        <w:color w:val="404040"/>
      </w:rPr>
      <w:tcPr>
        <w:tcBorders>
          <w:bottom w:val="single" w:color="DA9896" w:themeColor="accent2"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tcBorders>
      </w:tcPr>
    </w:tblStylePr>
  </w:style>
  <w:style w:type="table" w:customStyle="1" w:styleId="76">
    <w:name w:val="Grid Table 1 Light - Accent 3"/>
    <w:basedOn w:val="40"/>
    <w:qFormat/>
    <w:uiPriority w:val="99"/>
    <w:pPr>
      <w:spacing w:after="0" w:line="240" w:lineRule="auto"/>
    </w:pPr>
    <w:tblPr>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Pr>
    <w:tblStylePr w:type="firstRow">
      <w:rPr>
        <w:b/>
        <w:color w:val="404040"/>
      </w:rPr>
      <w:tcPr>
        <w:tcBorders>
          <w:bottom w:val="single" w:color="C4D79E" w:themeColor="accent3"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tcBorders>
      </w:tcPr>
    </w:tblStylePr>
  </w:style>
  <w:style w:type="table" w:customStyle="1" w:styleId="77">
    <w:name w:val="Grid Table 1 Light - Accent 4"/>
    <w:basedOn w:val="40"/>
    <w:qFormat/>
    <w:uiPriority w:val="99"/>
    <w:pPr>
      <w:spacing w:after="0" w:line="240" w:lineRule="auto"/>
    </w:pPr>
    <w:tblPr>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Pr>
    <w:tblStylePr w:type="firstRow">
      <w:rPr>
        <w:b/>
        <w:color w:val="404040"/>
      </w:rPr>
      <w:tcPr>
        <w:tcBorders>
          <w:bottom w:val="single" w:color="B4A4C8" w:themeColor="accent4"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tcBorders>
      </w:tcPr>
    </w:tblStylePr>
  </w:style>
  <w:style w:type="table" w:customStyle="1" w:styleId="78">
    <w:name w:val="Grid Table 1 Light - Accent 5"/>
    <w:basedOn w:val="40"/>
    <w:qFormat/>
    <w:uiPriority w:val="99"/>
    <w:pPr>
      <w:spacing w:after="0" w:line="240" w:lineRule="auto"/>
    </w:pPr>
    <w:tblPr>
      <w:tbl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insideH w:val="single" w:color="B6DDE7" w:themeColor="accent5" w:themeTint="67" w:sz="4" w:space="0"/>
        <w:insideV w:val="single" w:color="B6DDE7" w:themeColor="accent5" w:themeTint="67" w:sz="4" w:space="0"/>
      </w:tblBorders>
    </w:tblPr>
    <w:tblStylePr w:type="firstRow">
      <w:rPr>
        <w:b/>
        <w:color w:val="404040"/>
      </w:rPr>
      <w:tcPr>
        <w:tcBorders>
          <w:bottom w:val="single" w:color="95CEDD" w:themeColor="accent5"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tcBorders>
      </w:tcPr>
    </w:tblStylePr>
  </w:style>
  <w:style w:type="table" w:customStyle="1" w:styleId="79">
    <w:name w:val="Grid Table 1 Light - Accent 6"/>
    <w:basedOn w:val="40"/>
    <w:qFormat/>
    <w:uiPriority w:val="99"/>
    <w:pPr>
      <w:spacing w:after="0" w:line="240" w:lineRule="auto"/>
    </w:pPr>
    <w:tblPr>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Pr>
    <w:tblStylePr w:type="firstRow">
      <w:rPr>
        <w:b/>
        <w:color w:val="404040"/>
      </w:rPr>
      <w:tcPr>
        <w:tcBorders>
          <w:bottom w:val="single" w:color="FAC192" w:themeColor="accent6"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tcBorders>
      </w:tcPr>
    </w:tblStylePr>
  </w:style>
  <w:style w:type="table" w:customStyle="1" w:styleId="80">
    <w:name w:val="Grid Table 2"/>
    <w:basedOn w:val="40"/>
    <w:qFormat/>
    <w:uiPriority w:val="99"/>
    <w:pPr>
      <w:spacing w:after="0" w:line="240" w:lineRule="auto"/>
    </w:pPr>
    <w:tblPr>
      <w:tblBorders>
        <w:bottom w:val="single" w:color="696969" w:themeColor="text1" w:themeTint="95" w:sz="4" w:space="0"/>
        <w:insideH w:val="single" w:color="696969" w:themeColor="text1" w:themeTint="95" w:sz="4" w:space="0"/>
        <w:insideV w:val="single" w:color="696969" w:themeColor="text1" w:themeTint="95" w:sz="4" w:space="0"/>
      </w:tblBorders>
    </w:tblPr>
    <w:tblStylePr w:type="firstRow">
      <w:rPr>
        <w:b/>
        <w:color w:val="404040"/>
      </w:rPr>
      <w:tcPr>
        <w:tcBorders>
          <w:top w:val="nil"/>
          <w:left w:val="nil"/>
          <w:bottom w:val="single" w:color="696969" w:themeColor="text1" w:themeTint="95" w:sz="12" w:space="0"/>
          <w:right w:val="nil"/>
        </w:tcBorders>
        <w:shd w:val="clear" w:color="FFFFFF" w:fill="auto"/>
      </w:tcPr>
    </w:tblStylePr>
    <w:tblStylePr w:type="lastRow">
      <w:rPr>
        <w:b/>
        <w:color w:val="404040"/>
      </w:rPr>
      <w:tcPr>
        <w:tcBorders>
          <w:top w:val="single" w:color="696969" w:themeColor="text1" w:themeTint="95"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CACACA" w:themeColor="text1" w:themeTint="34" w:fill="CACACA" w:themeFill="text1" w:themeFillTint="34"/>
      </w:tcPr>
    </w:tblStylePr>
    <w:tblStylePr w:type="band1Horz">
      <w:rPr>
        <w:rFonts w:ascii="Arial" w:hAnsi="Arial"/>
        <w:color w:val="404040"/>
        <w:sz w:val="22"/>
      </w:rPr>
      <w:tcPr>
        <w:shd w:val="clear" w:color="CACACA" w:themeColor="text1" w:themeTint="34" w:fill="CACACA" w:themeFill="text1" w:themeFillTint="34"/>
      </w:tcPr>
    </w:tblStylePr>
  </w:style>
  <w:style w:type="table" w:customStyle="1" w:styleId="81">
    <w:name w:val="Grid Table 2 - Accent 1"/>
    <w:basedOn w:val="40"/>
    <w:qFormat/>
    <w:uiPriority w:val="99"/>
    <w:pPr>
      <w:spacing w:after="0" w:line="240" w:lineRule="auto"/>
    </w:pPr>
    <w:tblPr>
      <w:tblBorders>
        <w:bottom w:val="single" w:color="5D8BC2" w:themeColor="accent1" w:themeTint="EA" w:sz="4" w:space="0"/>
        <w:insideH w:val="single" w:color="5D8BC2" w:themeColor="accent1" w:themeTint="EA" w:sz="4" w:space="0"/>
        <w:insideV w:val="single" w:color="5D8BC2" w:themeColor="accent1" w:themeTint="EA" w:sz="4" w:space="0"/>
      </w:tblBorders>
    </w:tblPr>
    <w:tblStylePr w:type="firstRow">
      <w:rPr>
        <w:b/>
        <w:color w:val="404040"/>
      </w:rPr>
      <w:tcPr>
        <w:tcBorders>
          <w:top w:val="nil"/>
          <w:left w:val="nil"/>
          <w:bottom w:val="single" w:color="5D8BC2" w:themeColor="accent1" w:themeTint="EA" w:sz="12" w:space="0"/>
          <w:right w:val="nil"/>
        </w:tcBorders>
        <w:shd w:val="clear" w:color="FFFFFF" w:fill="auto"/>
      </w:tcPr>
    </w:tblStylePr>
    <w:tblStylePr w:type="lastRow">
      <w:rPr>
        <w:b/>
        <w:color w:val="404040"/>
      </w:rPr>
      <w:tcPr>
        <w:tcBorders>
          <w:top w:val="single" w:color="5D8BC2" w:themeColor="accent1" w:themeTint="EA"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BE5F1" w:themeColor="accent1" w:themeTint="34" w:fill="DBE5F1" w:themeFill="accent1" w:themeFillTint="34"/>
      </w:tcPr>
    </w:tblStylePr>
    <w:tblStylePr w:type="band1Horz">
      <w:rPr>
        <w:rFonts w:ascii="Arial" w:hAnsi="Arial"/>
        <w:color w:val="404040"/>
        <w:sz w:val="22"/>
      </w:rPr>
      <w:tcPr>
        <w:shd w:val="clear" w:color="DBE5F1" w:themeColor="accent1" w:themeTint="34" w:fill="DBE5F1" w:themeFill="accent1" w:themeFillTint="34"/>
      </w:tcPr>
    </w:tblStylePr>
  </w:style>
  <w:style w:type="table" w:customStyle="1" w:styleId="82">
    <w:name w:val="Grid Table 2 - Accent 2"/>
    <w:basedOn w:val="40"/>
    <w:qFormat/>
    <w:uiPriority w:val="99"/>
    <w:pPr>
      <w:spacing w:after="0" w:line="240" w:lineRule="auto"/>
    </w:pPr>
    <w:tblPr>
      <w:tblBorders>
        <w:bottom w:val="single" w:color="D99795" w:themeColor="accent2" w:themeTint="97" w:sz="4" w:space="0"/>
        <w:insideH w:val="single" w:color="D99795" w:themeColor="accent2" w:themeTint="97" w:sz="4" w:space="0"/>
        <w:insideV w:val="single" w:color="D99795" w:themeColor="accent2" w:themeTint="97" w:sz="4" w:space="0"/>
      </w:tblBorders>
    </w:tblPr>
    <w:tblStylePr w:type="firstRow">
      <w:rPr>
        <w:b/>
        <w:color w:val="404040"/>
      </w:rPr>
      <w:tcPr>
        <w:tcBorders>
          <w:top w:val="nil"/>
          <w:left w:val="nil"/>
          <w:bottom w:val="single" w:color="D99795" w:themeColor="accent2" w:themeTint="97" w:sz="12" w:space="0"/>
          <w:right w:val="nil"/>
        </w:tcBorders>
        <w:shd w:val="clear" w:color="FFFFFF" w:fill="auto"/>
      </w:tcPr>
    </w:tblStylePr>
    <w:tblStylePr w:type="lastRow">
      <w:rPr>
        <w:b/>
        <w:color w:val="404040"/>
      </w:rPr>
      <w:tcPr>
        <w:tcBorders>
          <w:top w:val="single" w:color="D99795" w:themeColor="accent2" w:themeTint="97"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cPr>
        <w:shd w:val="clear" w:color="F2DCDC" w:themeColor="accent2" w:themeTint="32" w:fill="F2DCDC" w:themeFill="accent2" w:themeFillTint="32"/>
      </w:tcPr>
    </w:tblStylePr>
  </w:style>
  <w:style w:type="table" w:customStyle="1" w:styleId="83">
    <w:name w:val="Grid Table 2 - Accent 3"/>
    <w:basedOn w:val="40"/>
    <w:qFormat/>
    <w:uiPriority w:val="99"/>
    <w:pPr>
      <w:spacing w:after="0" w:line="240" w:lineRule="auto"/>
    </w:pPr>
    <w:tblPr>
      <w:tblBorders>
        <w:bottom w:val="single" w:color="9BBB59" w:themeColor="accent3" w:themeTint="FE" w:sz="4" w:space="0"/>
        <w:insideH w:val="single" w:color="9BBB59" w:themeColor="accent3" w:themeTint="FE" w:sz="4" w:space="0"/>
        <w:insideV w:val="single" w:color="9BBB59" w:themeColor="accent3" w:themeTint="FE" w:sz="4" w:space="0"/>
      </w:tblBorders>
    </w:tblPr>
    <w:tblStylePr w:type="firstRow">
      <w:rPr>
        <w:b/>
        <w:color w:val="404040"/>
      </w:rPr>
      <w:tcPr>
        <w:tcBorders>
          <w:top w:val="nil"/>
          <w:left w:val="nil"/>
          <w:bottom w:val="single" w:color="9BBB59" w:themeColor="accent3" w:themeTint="FE" w:sz="12" w:space="0"/>
          <w:right w:val="nil"/>
        </w:tcBorders>
        <w:shd w:val="clear" w:color="FFFFFF" w:fill="auto"/>
      </w:tcPr>
    </w:tblStylePr>
    <w:tblStylePr w:type="lastRow">
      <w:rPr>
        <w:b/>
        <w:color w:val="404040"/>
      </w:rPr>
      <w:tcPr>
        <w:tcBorders>
          <w:top w:val="single" w:color="9BBB59" w:themeColor="accent3" w:themeTint="FE"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AF1DD" w:themeColor="accent3" w:themeTint="34" w:fill="EAF1DD" w:themeFill="accent3" w:themeFillTint="34"/>
      </w:tcPr>
    </w:tblStylePr>
    <w:tblStylePr w:type="band1Horz">
      <w:rPr>
        <w:rFonts w:ascii="Arial" w:hAnsi="Arial"/>
        <w:color w:val="404040"/>
        <w:sz w:val="22"/>
      </w:rPr>
      <w:tcPr>
        <w:shd w:val="clear" w:color="EAF1DD" w:themeColor="accent3" w:themeTint="34" w:fill="EAF1DD" w:themeFill="accent3" w:themeFillTint="34"/>
      </w:tcPr>
    </w:tblStylePr>
  </w:style>
  <w:style w:type="table" w:customStyle="1" w:styleId="84">
    <w:name w:val="Grid Table 2 - Accent 4"/>
    <w:basedOn w:val="40"/>
    <w:qFormat/>
    <w:uiPriority w:val="99"/>
    <w:pPr>
      <w:spacing w:after="0" w:line="240" w:lineRule="auto"/>
    </w:pPr>
    <w:tblPr>
      <w:tblBorders>
        <w:bottom w:val="single" w:color="B2A1C6" w:themeColor="accent4" w:themeTint="9A" w:sz="4" w:space="0"/>
        <w:insideH w:val="single" w:color="B2A1C6" w:themeColor="accent4" w:themeTint="9A" w:sz="4" w:space="0"/>
        <w:insideV w:val="single" w:color="B2A1C6" w:themeColor="accent4" w:themeTint="9A" w:sz="4" w:space="0"/>
      </w:tblBorders>
    </w:tblPr>
    <w:tblStylePr w:type="firstRow">
      <w:rPr>
        <w:b/>
        <w:color w:val="404040"/>
      </w:rPr>
      <w:tcPr>
        <w:tcBorders>
          <w:top w:val="nil"/>
          <w:left w:val="nil"/>
          <w:bottom w:val="single" w:color="B2A1C6" w:themeColor="accent4" w:themeTint="9A" w:sz="12" w:space="0"/>
          <w:right w:val="nil"/>
        </w:tcBorders>
        <w:shd w:val="clear" w:color="FFFFFF" w:fill="auto"/>
      </w:tcPr>
    </w:tblStylePr>
    <w:tblStylePr w:type="lastRow">
      <w:rPr>
        <w:b/>
        <w:color w:val="404040"/>
      </w:rPr>
      <w:tcPr>
        <w:tcBorders>
          <w:top w:val="single" w:color="B2A1C6" w:themeColor="accent4" w:themeTint="9A"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cPr>
        <w:shd w:val="clear" w:color="E5DFEC" w:themeColor="accent4" w:themeTint="34" w:fill="E5DFEC" w:themeFill="accent4" w:themeFillTint="34"/>
      </w:tcPr>
    </w:tblStylePr>
  </w:style>
  <w:style w:type="table" w:customStyle="1" w:styleId="85">
    <w:name w:val="Grid Table 2 - Accent 5"/>
    <w:basedOn w:val="40"/>
    <w:qFormat/>
    <w:uiPriority w:val="99"/>
    <w:pPr>
      <w:spacing w:after="0" w:line="240" w:lineRule="auto"/>
    </w:pPr>
    <w:tblPr>
      <w:tblBorders>
        <w:bottom w:val="single" w:color="4BACC6" w:themeColor="accent5" w:sz="4" w:space="0"/>
        <w:insideH w:val="single" w:color="4BACC6" w:themeColor="accent5" w:sz="4" w:space="0"/>
        <w:insideV w:val="single" w:color="4BACC6" w:themeColor="accent5" w:sz="4" w:space="0"/>
      </w:tblBorders>
    </w:tblPr>
    <w:tblStylePr w:type="firstRow">
      <w:rPr>
        <w:b/>
        <w:color w:val="404040"/>
      </w:rPr>
      <w:tcPr>
        <w:tcBorders>
          <w:top w:val="nil"/>
          <w:left w:val="nil"/>
          <w:bottom w:val="single" w:color="4BACC6" w:themeColor="accent5" w:sz="12" w:space="0"/>
          <w:right w:val="nil"/>
        </w:tcBorders>
        <w:shd w:val="clear" w:color="FFFFFF" w:fill="auto"/>
      </w:tcPr>
    </w:tblStylePr>
    <w:tblStylePr w:type="lastRow">
      <w:rPr>
        <w:b/>
        <w:color w:val="404040"/>
      </w:rPr>
      <w:tcPr>
        <w:tcBorders>
          <w:top w:val="single" w:color="4BACC6" w:themeColor="accent5"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cPr>
        <w:shd w:val="clear" w:color="DAEEF3" w:themeColor="accent5" w:themeTint="34" w:fill="DAEEF3" w:themeFill="accent5" w:themeFillTint="34"/>
      </w:tcPr>
    </w:tblStylePr>
  </w:style>
  <w:style w:type="table" w:customStyle="1" w:styleId="86">
    <w:name w:val="Grid Table 2 - Accent 6"/>
    <w:basedOn w:val="40"/>
    <w:qFormat/>
    <w:uiPriority w:val="99"/>
    <w:pPr>
      <w:spacing w:after="0" w:line="240" w:lineRule="auto"/>
    </w:pPr>
    <w:tblPr>
      <w:tblBorders>
        <w:bottom w:val="single" w:color="F79646" w:themeColor="accent6" w:sz="4" w:space="0"/>
        <w:insideH w:val="single" w:color="F79646" w:themeColor="accent6" w:sz="4" w:space="0"/>
        <w:insideV w:val="single" w:color="F79646" w:themeColor="accent6" w:sz="4" w:space="0"/>
      </w:tblBorders>
    </w:tblPr>
    <w:tblStylePr w:type="firstRow">
      <w:rPr>
        <w:b/>
        <w:color w:val="404040"/>
      </w:rPr>
      <w:tcPr>
        <w:tcBorders>
          <w:top w:val="nil"/>
          <w:left w:val="nil"/>
          <w:bottom w:val="single" w:color="F79646" w:themeColor="accent6" w:sz="12" w:space="0"/>
          <w:right w:val="nil"/>
        </w:tcBorders>
        <w:shd w:val="clear" w:color="FFFFFF" w:fill="auto"/>
      </w:tcPr>
    </w:tblStylePr>
    <w:tblStylePr w:type="lastRow">
      <w:rPr>
        <w:b/>
        <w:color w:val="404040"/>
      </w:rPr>
      <w:tcPr>
        <w:tcBorders>
          <w:top w:val="single" w:color="F79646" w:themeColor="accent6"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DE9D9" w:themeColor="accent6" w:themeTint="34" w:fill="FDE9D9" w:themeFill="accent6" w:themeFillTint="34"/>
      </w:tcPr>
    </w:tblStylePr>
    <w:tblStylePr w:type="band1Horz">
      <w:rPr>
        <w:rFonts w:ascii="Arial" w:hAnsi="Arial"/>
        <w:color w:val="404040"/>
        <w:sz w:val="22"/>
      </w:rPr>
      <w:tcPr>
        <w:shd w:val="clear" w:color="FDE9D9" w:themeColor="accent6" w:themeTint="34" w:fill="FDE9D9" w:themeFill="accent6" w:themeFillTint="34"/>
      </w:tcPr>
    </w:tblStylePr>
  </w:style>
  <w:style w:type="table" w:customStyle="1" w:styleId="87">
    <w:name w:val="Grid Table 3"/>
    <w:basedOn w:val="40"/>
    <w:qFormat/>
    <w:uiPriority w:val="99"/>
    <w:pPr>
      <w:spacing w:after="0" w:line="240" w:lineRule="auto"/>
    </w:pPr>
    <w:tblPr>
      <w:tblBorders>
        <w:bottom w:val="single" w:color="696969" w:themeColor="text1" w:themeTint="95" w:sz="4" w:space="0"/>
        <w:insideH w:val="single" w:color="696969" w:themeColor="text1" w:themeTint="95" w:sz="4" w:space="0"/>
        <w:insideV w:val="single" w:color="696969" w:themeColor="text1" w:themeTint="95"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CACACA" w:themeColor="text1" w:themeTint="34" w:fill="CACACA" w:themeFill="text1" w:themeFillTint="34"/>
      </w:tcPr>
    </w:tblStylePr>
    <w:tblStylePr w:type="band1Horz">
      <w:rPr>
        <w:rFonts w:ascii="Arial" w:hAnsi="Arial"/>
        <w:color w:val="404040"/>
        <w:sz w:val="22"/>
      </w:rPr>
      <w:tcPr>
        <w:shd w:val="clear" w:color="CACACA" w:themeColor="text1" w:themeTint="34" w:fill="CACACA" w:themeFill="text1" w:themeFillTint="34"/>
      </w:tcPr>
    </w:tblStylePr>
  </w:style>
  <w:style w:type="table" w:customStyle="1" w:styleId="88">
    <w:name w:val="Grid Table 3 - Accent 1"/>
    <w:basedOn w:val="40"/>
    <w:qFormat/>
    <w:uiPriority w:val="99"/>
    <w:pPr>
      <w:spacing w:after="0" w:line="240" w:lineRule="auto"/>
    </w:pPr>
    <w:tblPr>
      <w:tblBorders>
        <w:bottom w:val="single" w:color="5D8BC2" w:themeColor="accent1" w:themeTint="EA" w:sz="4" w:space="0"/>
        <w:insideH w:val="single" w:color="5D8BC2" w:themeColor="accent1" w:themeTint="EA" w:sz="4" w:space="0"/>
        <w:insideV w:val="single" w:color="5D8BC2" w:themeColor="accent1" w:themeTint="EA"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DBE5F1" w:themeColor="accent1" w:themeTint="34" w:fill="DBE5F1" w:themeFill="accent1" w:themeFillTint="34"/>
      </w:tcPr>
    </w:tblStylePr>
    <w:tblStylePr w:type="band1Horz">
      <w:rPr>
        <w:rFonts w:ascii="Arial" w:hAnsi="Arial"/>
        <w:color w:val="404040"/>
        <w:sz w:val="22"/>
      </w:rPr>
      <w:tcPr>
        <w:shd w:val="clear" w:color="DBE5F1" w:themeColor="accent1" w:themeTint="34" w:fill="DBE5F1" w:themeFill="accent1" w:themeFillTint="34"/>
      </w:tcPr>
    </w:tblStylePr>
  </w:style>
  <w:style w:type="table" w:customStyle="1" w:styleId="89">
    <w:name w:val="Grid Table 3 - Accent 2"/>
    <w:basedOn w:val="40"/>
    <w:qFormat/>
    <w:uiPriority w:val="99"/>
    <w:pPr>
      <w:spacing w:after="0" w:line="240" w:lineRule="auto"/>
    </w:pPr>
    <w:tblPr>
      <w:tblBorders>
        <w:bottom w:val="single" w:color="D99795" w:themeColor="accent2" w:themeTint="97" w:sz="4" w:space="0"/>
        <w:insideH w:val="single" w:color="D99795" w:themeColor="accent2" w:themeTint="97" w:sz="4" w:space="0"/>
        <w:insideV w:val="single" w:color="D99795" w:themeColor="accent2" w:themeTint="97"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cPr>
        <w:shd w:val="clear" w:color="F2DCDC" w:themeColor="accent2" w:themeTint="32" w:fill="F2DCDC" w:themeFill="accent2" w:themeFillTint="32"/>
      </w:tcPr>
    </w:tblStylePr>
  </w:style>
  <w:style w:type="table" w:customStyle="1" w:styleId="90">
    <w:name w:val="Grid Table 3 - Accent 3"/>
    <w:basedOn w:val="40"/>
    <w:qFormat/>
    <w:uiPriority w:val="99"/>
    <w:pPr>
      <w:spacing w:after="0" w:line="240" w:lineRule="auto"/>
    </w:pPr>
    <w:tblPr>
      <w:tblBorders>
        <w:bottom w:val="single" w:color="9BBB59" w:themeColor="accent3" w:themeTint="FE" w:sz="4" w:space="0"/>
        <w:insideH w:val="single" w:color="9BBB59" w:themeColor="accent3" w:themeTint="FE" w:sz="4" w:space="0"/>
        <w:insideV w:val="single" w:color="9BBB59" w:themeColor="accent3" w:themeTint="FE"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EAF1DD" w:themeColor="accent3" w:themeTint="34" w:fill="EAF1DD" w:themeFill="accent3" w:themeFillTint="34"/>
      </w:tcPr>
    </w:tblStylePr>
    <w:tblStylePr w:type="band1Horz">
      <w:rPr>
        <w:rFonts w:ascii="Arial" w:hAnsi="Arial"/>
        <w:color w:val="404040"/>
        <w:sz w:val="22"/>
      </w:rPr>
      <w:tcPr>
        <w:shd w:val="clear" w:color="EAF1DD" w:themeColor="accent3" w:themeTint="34" w:fill="EAF1DD" w:themeFill="accent3" w:themeFillTint="34"/>
      </w:tcPr>
    </w:tblStylePr>
  </w:style>
  <w:style w:type="table" w:customStyle="1" w:styleId="91">
    <w:name w:val="Grid Table 3 - Accent 4"/>
    <w:basedOn w:val="40"/>
    <w:qFormat/>
    <w:uiPriority w:val="99"/>
    <w:pPr>
      <w:spacing w:after="0" w:line="240" w:lineRule="auto"/>
    </w:pPr>
    <w:tblPr>
      <w:tblBorders>
        <w:bottom w:val="single" w:color="B2A1C6" w:themeColor="accent4" w:themeTint="9A" w:sz="4" w:space="0"/>
        <w:insideH w:val="single" w:color="B2A1C6" w:themeColor="accent4" w:themeTint="9A" w:sz="4" w:space="0"/>
        <w:insideV w:val="single" w:color="B2A1C6" w:themeColor="accent4" w:themeTint="9A"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cPr>
        <w:shd w:val="clear" w:color="E5DFEC" w:themeColor="accent4" w:themeTint="34" w:fill="E5DFEC" w:themeFill="accent4" w:themeFillTint="34"/>
      </w:tcPr>
    </w:tblStylePr>
  </w:style>
  <w:style w:type="table" w:customStyle="1" w:styleId="92">
    <w:name w:val="Grid Table 3 - Accent 5"/>
    <w:basedOn w:val="40"/>
    <w:qFormat/>
    <w:uiPriority w:val="99"/>
    <w:pPr>
      <w:spacing w:after="0" w:line="240" w:lineRule="auto"/>
    </w:pPr>
    <w:tblPr>
      <w:tblBorders>
        <w:bottom w:val="single" w:color="4BACC6" w:themeColor="accent5" w:sz="4" w:space="0"/>
        <w:insideH w:val="single" w:color="4BACC6" w:themeColor="accent5" w:sz="4" w:space="0"/>
        <w:insideV w:val="single" w:color="4BACC6" w:themeColor="accent5"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cPr>
        <w:shd w:val="clear" w:color="DAEEF3" w:themeColor="accent5" w:themeTint="34" w:fill="DAEEF3" w:themeFill="accent5" w:themeFillTint="34"/>
      </w:tcPr>
    </w:tblStylePr>
  </w:style>
  <w:style w:type="table" w:customStyle="1" w:styleId="93">
    <w:name w:val="Grid Table 3 - Accent 6"/>
    <w:basedOn w:val="40"/>
    <w:qFormat/>
    <w:uiPriority w:val="99"/>
    <w:pPr>
      <w:spacing w:after="0" w:line="240" w:lineRule="auto"/>
    </w:pPr>
    <w:tblPr>
      <w:tblBorders>
        <w:bottom w:val="single" w:color="F79646" w:themeColor="accent6" w:sz="4" w:space="0"/>
        <w:insideH w:val="single" w:color="F79646" w:themeColor="accent6" w:sz="4" w:space="0"/>
        <w:insideV w:val="single" w:color="F79646" w:themeColor="accent6"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FDE9D9" w:themeColor="accent6" w:themeTint="34" w:fill="FDE9D9" w:themeFill="accent6" w:themeFillTint="34"/>
      </w:tcPr>
    </w:tblStylePr>
    <w:tblStylePr w:type="band1Horz">
      <w:rPr>
        <w:rFonts w:ascii="Arial" w:hAnsi="Arial"/>
        <w:color w:val="404040"/>
        <w:sz w:val="22"/>
      </w:rPr>
      <w:tcPr>
        <w:shd w:val="clear" w:color="FDE9D9" w:themeColor="accent6" w:themeTint="34" w:fill="FDE9D9" w:themeFill="accent6" w:themeFillTint="34"/>
      </w:tcPr>
    </w:tblStylePr>
  </w:style>
  <w:style w:type="table" w:customStyle="1" w:styleId="94">
    <w:name w:val="Grid Table 4"/>
    <w:basedOn w:val="40"/>
    <w:qFormat/>
    <w:uiPriority w:val="59"/>
    <w:pPr>
      <w:spacing w:after="0" w:line="240" w:lineRule="auto"/>
    </w:pPr>
    <w:tblPr>
      <w:tblBorders>
        <w:top w:val="single" w:color="6E6E6E" w:themeColor="text1" w:themeTint="90" w:sz="4" w:space="0"/>
        <w:left w:val="single" w:color="6E6E6E" w:themeColor="text1" w:themeTint="90" w:sz="4" w:space="0"/>
        <w:bottom w:val="single" w:color="6E6E6E" w:themeColor="text1" w:themeTint="90" w:sz="4" w:space="0"/>
        <w:right w:val="single" w:color="6E6E6E" w:themeColor="text1" w:themeTint="90" w:sz="4" w:space="0"/>
        <w:insideH w:val="single" w:color="6E6E6E" w:themeColor="text1" w:themeTint="90" w:sz="4" w:space="0"/>
        <w:insideV w:val="single" w:color="6E6E6E" w:themeColor="text1" w:themeTint="90" w:sz="4" w:space="0"/>
      </w:tblBorders>
    </w:tblPr>
    <w:tblStylePr w:type="firstRow">
      <w:rPr>
        <w:rFonts w:ascii="Arial" w:hAnsi="Arial"/>
        <w:b/>
        <w:color w:val="FFFFFF"/>
        <w:sz w:val="22"/>
      </w:r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000000" w:themeColor="text1" w:fill="000000" w:themeFill="text1"/>
      </w:tcPr>
    </w:tblStylePr>
    <w:tblStylePr w:type="lastRow">
      <w:rPr>
        <w:b/>
        <w:color w:val="404040"/>
      </w:rPr>
      <w:tcPr>
        <w:tcBorders>
          <w:top w:val="single" w:color="000000" w:themeColor="text1"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CACACA" w:themeColor="text1" w:themeTint="34" w:fill="CACACA" w:themeFill="text1" w:themeFillTint="34"/>
      </w:tcPr>
    </w:tblStylePr>
    <w:tblStylePr w:type="band1Horz">
      <w:rPr>
        <w:rFonts w:ascii="Arial" w:hAnsi="Arial"/>
        <w:color w:val="404040"/>
        <w:sz w:val="22"/>
      </w:rPr>
      <w:tcPr>
        <w:shd w:val="clear" w:color="CACACA" w:themeColor="text1" w:themeTint="34" w:fill="CACACA" w:themeFill="text1" w:themeFillTint="34"/>
      </w:tcPr>
    </w:tblStylePr>
  </w:style>
  <w:style w:type="table" w:customStyle="1" w:styleId="95">
    <w:name w:val="Grid Table 4 - Accent 1"/>
    <w:basedOn w:val="40"/>
    <w:qFormat/>
    <w:uiPriority w:val="59"/>
    <w:pPr>
      <w:spacing w:after="0" w:line="240" w:lineRule="auto"/>
    </w:pPr>
    <w:tblPr>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insideV w:val="single" w:color="9BB7D9" w:themeColor="accent1" w:themeTint="90" w:sz="4" w:space="0"/>
      </w:tblBorders>
    </w:tblPr>
    <w:tblStylePr w:type="firstRow">
      <w:rPr>
        <w:rFonts w:ascii="Arial" w:hAnsi="Arial"/>
        <w:b/>
        <w:color w:val="FFFFFF"/>
        <w:sz w:val="22"/>
      </w:rPr>
      <w:tcPr>
        <w:tcBorders>
          <w:top w:val="single" w:color="5D8BC2" w:themeColor="accent1" w:themeTint="EA" w:sz="4" w:space="0"/>
          <w:left w:val="single" w:color="5D8BC2" w:themeColor="accent1" w:themeTint="EA" w:sz="4" w:space="0"/>
          <w:bottom w:val="single" w:color="5D8BC2" w:themeColor="accent1" w:themeTint="EA" w:sz="4" w:space="0"/>
          <w:right w:val="single" w:color="5D8BC2" w:themeColor="accent1" w:themeTint="EA" w:sz="4" w:space="0"/>
        </w:tcBorders>
        <w:shd w:val="clear" w:color="5D8BC2" w:themeColor="accent1" w:themeTint="EA" w:fill="5D8BC2" w:themeFill="accent1" w:themeFillTint="EA"/>
      </w:tcPr>
    </w:tblStylePr>
    <w:tblStylePr w:type="lastRow">
      <w:rPr>
        <w:b/>
        <w:color w:val="404040"/>
      </w:rPr>
      <w:tcPr>
        <w:tcBorders>
          <w:top w:val="single" w:color="5D8BC2" w:themeColor="accent1" w:themeTint="EA"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CE6F2" w:themeColor="accent1" w:themeTint="32" w:fill="DCE6F2" w:themeFill="accent1" w:themeFillTint="32"/>
      </w:tcPr>
    </w:tblStylePr>
    <w:tblStylePr w:type="band1Horz">
      <w:rPr>
        <w:rFonts w:ascii="Arial" w:hAnsi="Arial"/>
        <w:color w:val="404040"/>
        <w:sz w:val="22"/>
      </w:rPr>
      <w:tcPr>
        <w:shd w:val="clear" w:color="DCE6F2" w:themeColor="accent1" w:themeTint="32" w:fill="DCE6F2" w:themeFill="accent1" w:themeFillTint="32"/>
      </w:tcPr>
    </w:tblStylePr>
  </w:style>
  <w:style w:type="table" w:customStyle="1" w:styleId="96">
    <w:name w:val="Grid Table 4 - Accent 2"/>
    <w:basedOn w:val="40"/>
    <w:qFormat/>
    <w:uiPriority w:val="59"/>
    <w:pPr>
      <w:spacing w:after="0" w:line="240" w:lineRule="auto"/>
    </w:pPr>
    <w:tblPr>
      <w:tblBorders>
        <w:top w:val="single" w:color="DB9C9A" w:themeColor="accent2" w:themeTint="90" w:sz="4" w:space="0"/>
        <w:left w:val="single" w:color="DB9C9A" w:themeColor="accent2" w:themeTint="90" w:sz="4" w:space="0"/>
        <w:bottom w:val="single" w:color="DB9C9A" w:themeColor="accent2" w:themeTint="90" w:sz="4" w:space="0"/>
        <w:right w:val="single" w:color="DB9C9A" w:themeColor="accent2" w:themeTint="90" w:sz="4" w:space="0"/>
        <w:insideH w:val="single" w:color="DB9C9A" w:themeColor="accent2" w:themeTint="90" w:sz="4" w:space="0"/>
        <w:insideV w:val="single" w:color="DB9C9A" w:themeColor="accent2" w:themeTint="90" w:sz="4" w:space="0"/>
      </w:tblBorders>
    </w:tblPr>
    <w:tblStylePr w:type="firstRow">
      <w:rPr>
        <w:rFonts w:ascii="Arial" w:hAnsi="Arial"/>
        <w:b/>
        <w:color w:val="FFFFFF"/>
        <w:sz w:val="22"/>
      </w:rPr>
      <w:tcPr>
        <w:tcBorders>
          <w:top w:val="single" w:color="D99795" w:themeColor="accent2" w:themeTint="97" w:sz="4" w:space="0"/>
          <w:left w:val="single" w:color="D99795" w:themeColor="accent2" w:themeTint="97" w:sz="4" w:space="0"/>
          <w:bottom w:val="single" w:color="D99795" w:themeColor="accent2" w:themeTint="97" w:sz="4" w:space="0"/>
          <w:right w:val="single" w:color="D99795" w:themeColor="accent2" w:themeTint="97" w:sz="4" w:space="0"/>
        </w:tcBorders>
        <w:shd w:val="clear" w:color="D99795" w:themeColor="accent2" w:themeTint="97" w:fill="D99795" w:themeFill="accent2" w:themeFillTint="97"/>
      </w:tcPr>
    </w:tblStylePr>
    <w:tblStylePr w:type="lastRow">
      <w:rPr>
        <w:b/>
        <w:color w:val="404040"/>
      </w:rPr>
      <w:tcPr>
        <w:tcBorders>
          <w:top w:val="single" w:color="D99795" w:themeColor="accent2" w:themeTint="97"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cPr>
        <w:shd w:val="clear" w:color="F2DCDC" w:themeColor="accent2" w:themeTint="32" w:fill="F2DCDC" w:themeFill="accent2" w:themeFillTint="32"/>
      </w:tcPr>
    </w:tblStylePr>
  </w:style>
  <w:style w:type="table" w:customStyle="1" w:styleId="97">
    <w:name w:val="Grid Table 4 - Accent 3"/>
    <w:basedOn w:val="40"/>
    <w:qFormat/>
    <w:uiPriority w:val="59"/>
    <w:pPr>
      <w:spacing w:after="0" w:line="240" w:lineRule="auto"/>
    </w:pPr>
    <w:tblPr>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insideV w:val="single" w:color="C6D8A1" w:themeColor="accent3" w:themeTint="90" w:sz="4" w:space="0"/>
      </w:tblBorders>
    </w:tblPr>
    <w:tblStylePr w:type="firstRow">
      <w:rPr>
        <w:rFonts w:ascii="Arial" w:hAnsi="Arial"/>
        <w:b/>
        <w:color w:val="FFFFFF"/>
        <w:sz w:val="22"/>
      </w:rPr>
      <w:tcPr>
        <w:tcBorders>
          <w:top w:val="single" w:color="9BBB59" w:themeColor="accent3" w:themeTint="FE" w:sz="4" w:space="0"/>
          <w:left w:val="single" w:color="9BBB59" w:themeColor="accent3" w:themeTint="FE" w:sz="4" w:space="0"/>
          <w:bottom w:val="single" w:color="9BBB59" w:themeColor="accent3" w:themeTint="FE" w:sz="4" w:space="0"/>
          <w:right w:val="single" w:color="9BBB59" w:themeColor="accent3" w:themeTint="FE" w:sz="4" w:space="0"/>
        </w:tcBorders>
        <w:shd w:val="clear" w:color="9BBB59" w:themeColor="accent3" w:themeTint="FE" w:fill="9BBB59" w:themeFill="accent3" w:themeFillTint="FE"/>
      </w:tcPr>
    </w:tblStylePr>
    <w:tblStylePr w:type="lastRow">
      <w:rPr>
        <w:b/>
        <w:color w:val="404040"/>
      </w:rPr>
      <w:tcPr>
        <w:tcBorders>
          <w:top w:val="single" w:color="9BBB59" w:themeColor="accent3" w:themeTint="FE"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AF1DD" w:themeColor="accent3" w:themeTint="34" w:fill="EAF1DD" w:themeFill="accent3" w:themeFillTint="34"/>
      </w:tcPr>
    </w:tblStylePr>
    <w:tblStylePr w:type="band1Horz">
      <w:rPr>
        <w:rFonts w:ascii="Arial" w:hAnsi="Arial"/>
        <w:color w:val="404040"/>
        <w:sz w:val="22"/>
      </w:rPr>
      <w:tcPr>
        <w:shd w:val="clear" w:color="EAF1DD" w:themeColor="accent3" w:themeTint="34" w:fill="EAF1DD" w:themeFill="accent3" w:themeFillTint="34"/>
      </w:tcPr>
    </w:tblStylePr>
  </w:style>
  <w:style w:type="table" w:customStyle="1" w:styleId="98">
    <w:name w:val="Grid Table 4 - Accent 4"/>
    <w:basedOn w:val="40"/>
    <w:qFormat/>
    <w:uiPriority w:val="59"/>
    <w:pPr>
      <w:spacing w:after="0" w:line="240" w:lineRule="auto"/>
    </w:pPr>
    <w:tblPr>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insideV w:val="single" w:color="B7A7CA" w:themeColor="accent4" w:themeTint="90" w:sz="4" w:space="0"/>
      </w:tblBorders>
    </w:tblPr>
    <w:tblStylePr w:type="firstRow">
      <w:rPr>
        <w:rFonts w:ascii="Arial" w:hAnsi="Arial"/>
        <w:b/>
        <w:color w:val="FFFFFF"/>
        <w:sz w:val="22"/>
      </w:rPr>
      <w:tcPr>
        <w:tc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cBorders>
        <w:shd w:val="clear" w:color="B2A1C6" w:themeColor="accent4" w:themeTint="9A" w:fill="B2A1C6" w:themeFill="accent4" w:themeFillTint="9A"/>
      </w:tcPr>
    </w:tblStylePr>
    <w:tblStylePr w:type="lastRow">
      <w:rPr>
        <w:b/>
        <w:color w:val="404040"/>
      </w:rPr>
      <w:tcPr>
        <w:tcBorders>
          <w:top w:val="single" w:color="B2A1C6" w:themeColor="accent4" w:themeTint="9A"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cPr>
        <w:shd w:val="clear" w:color="E5DFEC" w:themeColor="accent4" w:themeTint="34" w:fill="E5DFEC" w:themeFill="accent4" w:themeFillTint="34"/>
      </w:tcPr>
    </w:tblStylePr>
  </w:style>
  <w:style w:type="table" w:customStyle="1" w:styleId="99">
    <w:name w:val="Grid Table 4 - Accent 5"/>
    <w:basedOn w:val="40"/>
    <w:qFormat/>
    <w:uiPriority w:val="59"/>
    <w:pPr>
      <w:spacing w:after="0" w:line="240" w:lineRule="auto"/>
    </w:pPr>
    <w:tblPr>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Pr>
    <w:tblStylePr w:type="firstRow">
      <w:rPr>
        <w:rFonts w:ascii="Arial" w:hAnsi="Arial"/>
        <w:b/>
        <w:color w:val="FFFFFF"/>
        <w:sz w:val="22"/>
      </w:rPr>
      <w:tcPr>
        <w:tcBorders>
          <w:top w:val="single" w:color="4BACC6" w:themeColor="accent5" w:sz="4" w:space="0"/>
          <w:left w:val="single" w:color="4BACC6" w:themeColor="accent5" w:sz="4" w:space="0"/>
          <w:bottom w:val="single" w:color="4BACC6" w:themeColor="accent5" w:sz="4" w:space="0"/>
          <w:right w:val="single" w:color="4BACC6" w:themeColor="accent5" w:sz="4" w:space="0"/>
        </w:tcBorders>
        <w:shd w:val="clear" w:color="4BACC6" w:themeColor="accent5" w:fill="4BACC6" w:themeFill="accent5"/>
      </w:tcPr>
    </w:tblStylePr>
    <w:tblStylePr w:type="lastRow">
      <w:rPr>
        <w:b/>
        <w:color w:val="404040"/>
      </w:rPr>
      <w:tcPr>
        <w:tcBorders>
          <w:top w:val="single" w:color="4BACC6" w:themeColor="accent5"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cPr>
        <w:shd w:val="clear" w:color="DAEEF3" w:themeColor="accent5" w:themeTint="34" w:fill="DAEEF3" w:themeFill="accent5" w:themeFillTint="34"/>
      </w:tcPr>
    </w:tblStylePr>
  </w:style>
  <w:style w:type="table" w:customStyle="1" w:styleId="100">
    <w:name w:val="Grid Table 4 - Accent 6"/>
    <w:basedOn w:val="40"/>
    <w:qFormat/>
    <w:uiPriority w:val="59"/>
    <w:pPr>
      <w:spacing w:after="0" w:line="240" w:lineRule="auto"/>
    </w:pPr>
    <w:tblPr>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Pr>
    <w:tblStylePr w:type="firstRow">
      <w:rPr>
        <w:rFonts w:ascii="Arial" w:hAnsi="Arial"/>
        <w:b/>
        <w:color w:val="FFFFFF"/>
        <w:sz w:val="22"/>
      </w:rPr>
      <w:tcPr>
        <w:tcBorders>
          <w:top w:val="single" w:color="F79646" w:themeColor="accent6" w:sz="4" w:space="0"/>
          <w:left w:val="single" w:color="F79646" w:themeColor="accent6" w:sz="4" w:space="0"/>
          <w:bottom w:val="single" w:color="F79646" w:themeColor="accent6" w:sz="4" w:space="0"/>
          <w:right w:val="single" w:color="F79646" w:themeColor="accent6" w:sz="4" w:space="0"/>
        </w:tcBorders>
        <w:shd w:val="clear" w:color="F79646" w:themeColor="accent6" w:fill="F79646" w:themeFill="accent6"/>
      </w:tcPr>
    </w:tblStylePr>
    <w:tblStylePr w:type="lastRow">
      <w:rPr>
        <w:b/>
        <w:color w:val="404040"/>
      </w:rPr>
      <w:tcPr>
        <w:tcBorders>
          <w:top w:val="single" w:color="F79646" w:themeColor="accent6"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DE9D9" w:themeColor="accent6" w:themeTint="34" w:fill="FDE9D9" w:themeFill="accent6" w:themeFillTint="34"/>
      </w:tcPr>
    </w:tblStylePr>
    <w:tblStylePr w:type="band1Horz">
      <w:rPr>
        <w:rFonts w:ascii="Arial" w:hAnsi="Arial"/>
        <w:color w:val="404040"/>
        <w:sz w:val="22"/>
      </w:rPr>
      <w:tcPr>
        <w:shd w:val="clear" w:color="FDE9D9" w:themeColor="accent6" w:themeTint="34" w:fill="FDE9D9" w:themeFill="accent6" w:themeFillTint="34"/>
      </w:tcPr>
    </w:tblStylePr>
  </w:style>
  <w:style w:type="table" w:customStyle="1" w:styleId="101">
    <w:name w:val="Grid Table 5 Dark"/>
    <w:basedOn w:val="40"/>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000000" w:themeColor="text1" w:fill="000000" w:themeFill="text1"/>
      </w:tcPr>
    </w:tblStylePr>
    <w:tblStylePr w:type="lastRow">
      <w:rPr>
        <w:rFonts w:ascii="Arial" w:hAnsi="Arial"/>
        <w:b/>
        <w:color w:val="FFFFFF"/>
        <w:sz w:val="22"/>
      </w:rPr>
      <w:tcPr>
        <w:tcBorders>
          <w:top w:val="single" w:color="FFFFFF" w:themeColor="light1" w:sz="4" w:space="0"/>
        </w:tcBorders>
        <w:shd w:val="clear" w:color="000000" w:themeColor="text1" w:fill="000000" w:themeFill="text1"/>
      </w:tcPr>
    </w:tblStylePr>
    <w:tblStylePr w:type="firstCol">
      <w:rPr>
        <w:rFonts w:ascii="Arial" w:hAnsi="Arial"/>
        <w:b/>
        <w:color w:val="FFFFFF"/>
        <w:sz w:val="22"/>
      </w:rPr>
      <w:tcPr>
        <w:shd w:val="clear" w:color="000000" w:themeColor="text1" w:fill="000000" w:themeFill="text1"/>
      </w:tcPr>
    </w:tblStylePr>
    <w:tblStylePr w:type="lastCol">
      <w:rPr>
        <w:rFonts w:ascii="Arial" w:hAnsi="Arial"/>
        <w:b/>
        <w:color w:val="FFFFFF"/>
        <w:sz w:val="22"/>
      </w:rPr>
      <w:tcPr>
        <w:shd w:val="clear" w:color="000000" w:themeColor="text1" w:fill="000000" w:themeFill="text1"/>
      </w:tcPr>
    </w:tblStylePr>
    <w:tblStylePr w:type="band1Vert">
      <w:tcPr>
        <w:shd w:val="clear" w:color="898989" w:themeColor="text1" w:themeTint="75" w:fill="898989" w:themeFill="text1" w:themeFillTint="75"/>
      </w:tcPr>
    </w:tblStylePr>
    <w:tblStylePr w:type="band1Horz">
      <w:tcPr>
        <w:shd w:val="clear" w:color="898989" w:themeColor="text1" w:themeTint="75" w:fill="898989" w:themeFill="text1" w:themeFillTint="75"/>
      </w:tcPr>
    </w:tblStylePr>
  </w:style>
  <w:style w:type="table" w:customStyle="1" w:styleId="102">
    <w:name w:val="Grid Table 5 Dark- Accent 1"/>
    <w:basedOn w:val="40"/>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4F81BD" w:themeColor="accent1" w:fill="4F81BD" w:themeFill="accent1"/>
      </w:tcPr>
    </w:tblStylePr>
    <w:tblStylePr w:type="lastRow">
      <w:rPr>
        <w:rFonts w:ascii="Arial" w:hAnsi="Arial"/>
        <w:b/>
        <w:color w:val="FFFFFF"/>
        <w:sz w:val="22"/>
      </w:rPr>
      <w:tcPr>
        <w:tcBorders>
          <w:top w:val="single" w:color="FFFFFF" w:themeColor="light1" w:sz="4" w:space="0"/>
        </w:tcBorders>
        <w:shd w:val="clear" w:color="4F81BD" w:themeColor="accent1" w:fill="4F81BD" w:themeFill="accent1"/>
      </w:tcPr>
    </w:tblStylePr>
    <w:tblStylePr w:type="firstCol">
      <w:rPr>
        <w:rFonts w:ascii="Arial" w:hAnsi="Arial"/>
        <w:b/>
        <w:color w:val="FFFFFF"/>
        <w:sz w:val="22"/>
      </w:rPr>
      <w:tcPr>
        <w:shd w:val="clear" w:color="4F81BD" w:themeColor="accent1" w:fill="4F81BD" w:themeFill="accent1"/>
      </w:tcPr>
    </w:tblStylePr>
    <w:tblStylePr w:type="lastCol">
      <w:rPr>
        <w:rFonts w:ascii="Arial" w:hAnsi="Arial"/>
        <w:b/>
        <w:color w:val="FFFFFF"/>
        <w:sz w:val="22"/>
      </w:rPr>
      <w:tcPr>
        <w:shd w:val="clear" w:color="4F81BD" w:themeColor="accent1" w:fill="4F81BD" w:themeFill="accent1"/>
      </w:tcPr>
    </w:tblStylePr>
    <w:tblStylePr w:type="band1Vert">
      <w:tcPr>
        <w:shd w:val="clear" w:color="AEC5E0" w:themeColor="accent1" w:themeTint="75" w:fill="AEC5E0" w:themeFill="accent1" w:themeFillTint="75"/>
      </w:tcPr>
    </w:tblStylePr>
    <w:tblStylePr w:type="band1Horz">
      <w:tcPr>
        <w:shd w:val="clear" w:color="AEC5E0" w:themeColor="accent1" w:themeTint="75" w:fill="AEC5E0" w:themeFill="accent1" w:themeFillTint="75"/>
      </w:tcPr>
    </w:tblStylePr>
  </w:style>
  <w:style w:type="table" w:customStyle="1" w:styleId="103">
    <w:name w:val="Grid Table 5 Dark - Accent 2"/>
    <w:basedOn w:val="40"/>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C0504D" w:themeColor="accent2" w:fill="C0504D" w:themeFill="accent2"/>
      </w:tcPr>
    </w:tblStylePr>
    <w:tblStylePr w:type="lastRow">
      <w:rPr>
        <w:rFonts w:ascii="Arial" w:hAnsi="Arial"/>
        <w:b/>
        <w:color w:val="FFFFFF"/>
        <w:sz w:val="22"/>
      </w:rPr>
      <w:tcPr>
        <w:tcBorders>
          <w:top w:val="single" w:color="FFFFFF" w:themeColor="light1" w:sz="4" w:space="0"/>
        </w:tcBorders>
        <w:shd w:val="clear" w:color="C0504D" w:themeColor="accent2" w:fill="C0504D" w:themeFill="accent2"/>
      </w:tcPr>
    </w:tblStylePr>
    <w:tblStylePr w:type="firstCol">
      <w:rPr>
        <w:rFonts w:ascii="Arial" w:hAnsi="Arial"/>
        <w:b/>
        <w:color w:val="FFFFFF"/>
        <w:sz w:val="22"/>
      </w:rPr>
      <w:tcPr>
        <w:shd w:val="clear" w:color="C0504D" w:themeColor="accent2" w:fill="C0504D" w:themeFill="accent2"/>
      </w:tcPr>
    </w:tblStylePr>
    <w:tblStylePr w:type="lastCol">
      <w:rPr>
        <w:rFonts w:ascii="Arial" w:hAnsi="Arial"/>
        <w:b/>
        <w:color w:val="FFFFFF"/>
        <w:sz w:val="22"/>
      </w:rPr>
      <w:tcPr>
        <w:shd w:val="clear" w:color="C0504D" w:themeColor="accent2" w:fill="C0504D" w:themeFill="accent2"/>
      </w:tcPr>
    </w:tblStylePr>
    <w:tblStylePr w:type="band1Vert">
      <w:tcPr>
        <w:shd w:val="clear" w:color="E2AEAD" w:themeColor="accent2" w:themeTint="75" w:fill="E2AEAD" w:themeFill="accent2" w:themeFillTint="75"/>
      </w:tcPr>
    </w:tblStylePr>
    <w:tblStylePr w:type="band1Horz">
      <w:tcPr>
        <w:shd w:val="clear" w:color="E2AEAD" w:themeColor="accent2" w:themeTint="75" w:fill="E2AEAD" w:themeFill="accent2" w:themeFillTint="75"/>
      </w:tcPr>
    </w:tblStylePr>
  </w:style>
  <w:style w:type="table" w:customStyle="1" w:styleId="104">
    <w:name w:val="Grid Table 5 Dark - Accent 3"/>
    <w:basedOn w:val="40"/>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9BBB59" w:themeColor="accent3" w:fill="9BBB59" w:themeFill="accent3"/>
      </w:tcPr>
    </w:tblStylePr>
    <w:tblStylePr w:type="lastRow">
      <w:rPr>
        <w:rFonts w:ascii="Arial" w:hAnsi="Arial"/>
        <w:b/>
        <w:color w:val="FFFFFF"/>
        <w:sz w:val="22"/>
      </w:rPr>
      <w:tcPr>
        <w:tcBorders>
          <w:top w:val="single" w:color="FFFFFF" w:themeColor="light1" w:sz="4" w:space="0"/>
        </w:tcBorders>
        <w:shd w:val="clear" w:color="9BBB59" w:themeColor="accent3" w:fill="9BBB59" w:themeFill="accent3"/>
      </w:tcPr>
    </w:tblStylePr>
    <w:tblStylePr w:type="firstCol">
      <w:rPr>
        <w:rFonts w:ascii="Arial" w:hAnsi="Arial"/>
        <w:b/>
        <w:color w:val="FFFFFF"/>
        <w:sz w:val="22"/>
      </w:rPr>
      <w:tcPr>
        <w:shd w:val="clear" w:color="9BBB59" w:themeColor="accent3" w:fill="9BBB59" w:themeFill="accent3"/>
      </w:tcPr>
    </w:tblStylePr>
    <w:tblStylePr w:type="lastCol">
      <w:rPr>
        <w:rFonts w:ascii="Arial" w:hAnsi="Arial"/>
        <w:b/>
        <w:color w:val="FFFFFF"/>
        <w:sz w:val="22"/>
      </w:rPr>
      <w:tcPr>
        <w:shd w:val="clear" w:color="9BBB59" w:themeColor="accent3" w:fill="9BBB59" w:themeFill="accent3"/>
      </w:tcPr>
    </w:tblStylePr>
    <w:tblStylePr w:type="band1Vert">
      <w:tcPr>
        <w:shd w:val="clear" w:color="D1DFB2" w:themeColor="accent3" w:themeTint="75" w:fill="D1DFB2" w:themeFill="accent3" w:themeFillTint="75"/>
      </w:tcPr>
    </w:tblStylePr>
    <w:tblStylePr w:type="band1Horz">
      <w:tcPr>
        <w:shd w:val="clear" w:color="D1DFB2" w:themeColor="accent3" w:themeTint="75" w:fill="D1DFB2" w:themeFill="accent3" w:themeFillTint="75"/>
      </w:tcPr>
    </w:tblStylePr>
  </w:style>
  <w:style w:type="table" w:customStyle="1" w:styleId="105">
    <w:name w:val="Grid Table 5 Dark- Accent 4"/>
    <w:basedOn w:val="40"/>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8064A2" w:themeColor="accent4" w:fill="8064A2" w:themeFill="accent4"/>
      </w:tcPr>
    </w:tblStylePr>
    <w:tblStylePr w:type="lastRow">
      <w:rPr>
        <w:rFonts w:ascii="Arial" w:hAnsi="Arial"/>
        <w:b/>
        <w:color w:val="FFFFFF"/>
        <w:sz w:val="22"/>
      </w:rPr>
      <w:tcPr>
        <w:tcBorders>
          <w:top w:val="single" w:color="FFFFFF" w:themeColor="light1" w:sz="4" w:space="0"/>
        </w:tcBorders>
        <w:shd w:val="clear" w:color="8064A2" w:themeColor="accent4" w:fill="8064A2" w:themeFill="accent4"/>
      </w:tcPr>
    </w:tblStylePr>
    <w:tblStylePr w:type="firstCol">
      <w:rPr>
        <w:rFonts w:ascii="Arial" w:hAnsi="Arial"/>
        <w:b/>
        <w:color w:val="FFFFFF"/>
        <w:sz w:val="22"/>
      </w:rPr>
      <w:tcPr>
        <w:shd w:val="clear" w:color="8064A2" w:themeColor="accent4" w:fill="8064A2" w:themeFill="accent4"/>
      </w:tcPr>
    </w:tblStylePr>
    <w:tblStylePr w:type="lastCol">
      <w:rPr>
        <w:rFonts w:ascii="Arial" w:hAnsi="Arial"/>
        <w:b/>
        <w:color w:val="FFFFFF"/>
        <w:sz w:val="22"/>
      </w:rPr>
      <w:tcPr>
        <w:shd w:val="clear" w:color="8064A2" w:themeColor="accent4" w:fill="8064A2" w:themeFill="accent4"/>
      </w:tcPr>
    </w:tblStylePr>
    <w:tblStylePr w:type="band1Vert">
      <w:tcPr>
        <w:shd w:val="clear" w:color="C4B7D4" w:themeColor="accent4" w:themeTint="75" w:fill="C4B7D4" w:themeFill="accent4" w:themeFillTint="75"/>
      </w:tcPr>
    </w:tblStylePr>
    <w:tblStylePr w:type="band1Horz">
      <w:tcPr>
        <w:shd w:val="clear" w:color="C4B7D4" w:themeColor="accent4" w:themeTint="75" w:fill="C4B7D4" w:themeFill="accent4" w:themeFillTint="75"/>
      </w:tcPr>
    </w:tblStylePr>
  </w:style>
  <w:style w:type="table" w:customStyle="1" w:styleId="106">
    <w:name w:val="Grid Table 5 Dark - Accent 5"/>
    <w:basedOn w:val="40"/>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4BACC6" w:themeColor="accent5" w:fill="4BACC6" w:themeFill="accent5"/>
      </w:tcPr>
    </w:tblStylePr>
    <w:tblStylePr w:type="lastRow">
      <w:rPr>
        <w:rFonts w:ascii="Arial" w:hAnsi="Arial"/>
        <w:b/>
        <w:color w:val="FFFFFF"/>
        <w:sz w:val="22"/>
      </w:rPr>
      <w:tcPr>
        <w:tcBorders>
          <w:top w:val="single" w:color="FFFFFF" w:themeColor="light1" w:sz="4" w:space="0"/>
        </w:tcBorders>
        <w:shd w:val="clear" w:color="4BACC6" w:themeColor="accent5" w:fill="4BACC6" w:themeFill="accent5"/>
      </w:tcPr>
    </w:tblStylePr>
    <w:tblStylePr w:type="firstCol">
      <w:rPr>
        <w:rFonts w:ascii="Arial" w:hAnsi="Arial"/>
        <w:b/>
        <w:color w:val="FFFFFF"/>
        <w:sz w:val="22"/>
      </w:rPr>
      <w:tcPr>
        <w:shd w:val="clear" w:color="4BACC6" w:themeColor="accent5" w:fill="4BACC6" w:themeFill="accent5"/>
      </w:tcPr>
    </w:tblStylePr>
    <w:tblStylePr w:type="lastCol">
      <w:rPr>
        <w:rFonts w:ascii="Arial" w:hAnsi="Arial"/>
        <w:b/>
        <w:color w:val="FFFFFF"/>
        <w:sz w:val="22"/>
      </w:rPr>
      <w:tcPr>
        <w:shd w:val="clear" w:color="4BACC6" w:themeColor="accent5" w:fill="4BACC6" w:themeFill="accent5"/>
      </w:tcPr>
    </w:tblStylePr>
    <w:tblStylePr w:type="band1Vert">
      <w:tcPr>
        <w:shd w:val="clear" w:color="ACD8E4" w:themeColor="accent5" w:themeTint="75" w:fill="ACD8E4" w:themeFill="accent5" w:themeFillTint="75"/>
      </w:tcPr>
    </w:tblStylePr>
    <w:tblStylePr w:type="band1Horz">
      <w:tcPr>
        <w:shd w:val="clear" w:color="ACD8E4" w:themeColor="accent5" w:themeTint="75" w:fill="ACD8E4" w:themeFill="accent5" w:themeFillTint="75"/>
      </w:tcPr>
    </w:tblStylePr>
  </w:style>
  <w:style w:type="table" w:customStyle="1" w:styleId="107">
    <w:name w:val="Grid Table 5 Dark - Accent 6"/>
    <w:basedOn w:val="40"/>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F79646" w:themeColor="accent6" w:fill="F79646" w:themeFill="accent6"/>
      </w:tcPr>
    </w:tblStylePr>
    <w:tblStylePr w:type="lastRow">
      <w:rPr>
        <w:rFonts w:ascii="Arial" w:hAnsi="Arial"/>
        <w:b/>
        <w:color w:val="FFFFFF"/>
        <w:sz w:val="22"/>
      </w:rPr>
      <w:tcPr>
        <w:tcBorders>
          <w:top w:val="single" w:color="FFFFFF" w:themeColor="light1" w:sz="4" w:space="0"/>
        </w:tcBorders>
        <w:shd w:val="clear" w:color="F79646" w:themeColor="accent6" w:fill="F79646" w:themeFill="accent6"/>
      </w:tcPr>
    </w:tblStylePr>
    <w:tblStylePr w:type="firstCol">
      <w:rPr>
        <w:rFonts w:ascii="Arial" w:hAnsi="Arial"/>
        <w:b/>
        <w:color w:val="FFFFFF"/>
        <w:sz w:val="22"/>
      </w:rPr>
      <w:tcPr>
        <w:shd w:val="clear" w:color="F79646" w:themeColor="accent6" w:fill="F79646" w:themeFill="accent6"/>
      </w:tcPr>
    </w:tblStylePr>
    <w:tblStylePr w:type="lastCol">
      <w:rPr>
        <w:rFonts w:ascii="Arial" w:hAnsi="Arial"/>
        <w:b/>
        <w:color w:val="FFFFFF"/>
        <w:sz w:val="22"/>
      </w:rPr>
      <w:tcPr>
        <w:shd w:val="clear" w:color="F79646" w:themeColor="accent6" w:fill="F79646" w:themeFill="accent6"/>
      </w:tcPr>
    </w:tblStylePr>
    <w:tblStylePr w:type="band1Vert">
      <w:tcPr>
        <w:shd w:val="clear" w:color="FBCEAA" w:themeColor="accent6" w:themeTint="75" w:fill="FBCEAA" w:themeFill="accent6" w:themeFillTint="75"/>
      </w:tcPr>
    </w:tblStylePr>
    <w:tblStylePr w:type="band1Horz">
      <w:tcPr>
        <w:shd w:val="clear" w:color="FBCEAA" w:themeColor="accent6" w:themeTint="75" w:fill="FBCEAA" w:themeFill="accent6" w:themeFillTint="75"/>
      </w:tcPr>
    </w:tblStylePr>
  </w:style>
  <w:style w:type="table" w:customStyle="1" w:styleId="108">
    <w:name w:val="Grid Table 6 Colorful"/>
    <w:basedOn w:val="40"/>
    <w:qFormat/>
    <w:uiPriority w:val="99"/>
    <w:pPr>
      <w:spacing w:after="0" w:line="240" w:lineRule="auto"/>
    </w:pPr>
    <w:tblPr>
      <w:tblBorders>
        <w:top w:val="single" w:color="7E7E7E" w:themeColor="text1" w:themeTint="80" w:sz="4" w:space="0"/>
        <w:left w:val="single" w:color="7E7E7E" w:themeColor="text1" w:themeTint="80" w:sz="4" w:space="0"/>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Pr>
    <w:tblStylePr w:type="firstRow">
      <w:rPr>
        <w:b/>
        <w:color w:val="808080" w:themeColor="text1" w:themeTint="80"/>
        <w14:textFill>
          <w14:solidFill>
            <w14:schemeClr w14:val="tx1">
              <w14:lumMod w14:val="50000"/>
              <w14:lumOff w14:val="50000"/>
            </w14:schemeClr>
          </w14:solidFill>
        </w14:textFill>
      </w:rPr>
      <w:tcPr>
        <w:tcBorders>
          <w:bottom w:val="single" w:color="7E7E7E" w:themeColor="text1" w:themeTint="80" w:sz="12" w:space="0"/>
        </w:tcBorders>
      </w:tcPr>
    </w:tblStylePr>
    <w:tblStylePr w:type="lastRow">
      <w:rPr>
        <w:b/>
        <w:color w:val="808080" w:themeColor="text1" w:themeTint="80"/>
        <w14:textFill>
          <w14:solidFill>
            <w14:schemeClr w14:val="tx1">
              <w14:lumMod w14:val="50000"/>
              <w14:lumOff w14:val="50000"/>
            </w14:schemeClr>
          </w14:solidFill>
        </w14:textFill>
      </w:rPr>
    </w:tblStylePr>
    <w:tblStylePr w:type="firstCol">
      <w:rPr>
        <w:b/>
        <w:color w:val="808080" w:themeColor="text1" w:themeTint="80"/>
        <w14:textFill>
          <w14:solidFill>
            <w14:schemeClr w14:val="tx1">
              <w14:lumMod w14:val="50000"/>
              <w14:lumOff w14:val="50000"/>
            </w14:schemeClr>
          </w14:solidFill>
        </w14:textFill>
      </w:rPr>
    </w:tblStylePr>
    <w:tblStylePr w:type="lastCol">
      <w:rPr>
        <w:b/>
        <w:color w:val="808080" w:themeColor="text1" w:themeTint="80"/>
        <w14:textFill>
          <w14:solidFill>
            <w14:schemeClr w14:val="tx1">
              <w14:lumMod w14:val="50000"/>
              <w14:lumOff w14:val="50000"/>
            </w14:schemeClr>
          </w14:solidFill>
        </w14:textFill>
      </w:rPr>
    </w:tblStylePr>
    <w:tblStylePr w:type="band1Vert">
      <w:tcPr>
        <w:shd w:val="clear" w:color="CACACA" w:themeColor="text1" w:themeTint="34" w:fill="CACACA" w:themeFill="text1" w:themeFillTint="34"/>
      </w:tcPr>
    </w:tblStyle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CACACA" w:themeColor="text1" w:themeTint="34" w:fill="CACACA" w:themeFill="text1" w:themeFillTint="34"/>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style>
  <w:style w:type="table" w:customStyle="1" w:styleId="109">
    <w:name w:val="Grid Table 6 Colorful - Accent 1"/>
    <w:basedOn w:val="40"/>
    <w:qFormat/>
    <w:uiPriority w:val="99"/>
    <w:pPr>
      <w:spacing w:after="0" w:line="240" w:lineRule="auto"/>
    </w:pPr>
    <w:tblPr>
      <w:tblBorders>
        <w:top w:val="single" w:color="A6BFDD" w:themeColor="accent1" w:themeTint="80" w:sz="4" w:space="0"/>
        <w:left w:val="single" w:color="A6BFDD" w:themeColor="accent1" w:themeTint="80" w:sz="4" w:space="0"/>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Pr>
    <w:tblStylePr w:type="firstRow">
      <w:rPr>
        <w:b/>
        <w:color w:val="A7C0DE" w:themeColor="accent1" w:themeTint="80"/>
        <w14:textFill>
          <w14:solidFill>
            <w14:schemeClr w14:val="accent1">
              <w14:lumMod w14:val="50000"/>
              <w14:lumOff w14:val="50000"/>
            </w14:schemeClr>
          </w14:solidFill>
        </w14:textFill>
      </w:rPr>
      <w:tcPr>
        <w:tcBorders>
          <w:bottom w:val="single" w:color="A6BFDD" w:themeColor="accent1" w:themeTint="80" w:sz="12" w:space="0"/>
        </w:tcBorders>
      </w:tcPr>
    </w:tblStylePr>
    <w:tblStylePr w:type="lastRow">
      <w:rPr>
        <w:b/>
        <w:color w:val="A7C0DE" w:themeColor="accent1" w:themeTint="80"/>
        <w14:textFill>
          <w14:solidFill>
            <w14:schemeClr w14:val="accent1">
              <w14:lumMod w14:val="50000"/>
              <w14:lumOff w14:val="50000"/>
            </w14:schemeClr>
          </w14:solidFill>
        </w14:textFill>
      </w:rPr>
    </w:tblStylePr>
    <w:tblStylePr w:type="firstCol">
      <w:rPr>
        <w:b/>
        <w:color w:val="A7C0DE" w:themeColor="accent1" w:themeTint="80"/>
        <w14:textFill>
          <w14:solidFill>
            <w14:schemeClr w14:val="accent1">
              <w14:lumMod w14:val="50000"/>
              <w14:lumOff w14:val="50000"/>
            </w14:schemeClr>
          </w14:solidFill>
        </w14:textFill>
      </w:rPr>
    </w:tblStylePr>
    <w:tblStylePr w:type="lastCol">
      <w:rPr>
        <w:b/>
        <w:color w:val="A7C0DE" w:themeColor="accent1" w:themeTint="80"/>
        <w14:textFill>
          <w14:solidFill>
            <w14:schemeClr w14:val="accent1">
              <w14:lumMod w14:val="50000"/>
              <w14:lumOff w14:val="50000"/>
            </w14:schemeClr>
          </w14:solidFill>
        </w14:textFill>
      </w:rPr>
    </w:tblStylePr>
    <w:tblStylePr w:type="band1Vert">
      <w:tcPr>
        <w:shd w:val="clear" w:color="DBE5F1" w:themeColor="accent1" w:themeTint="34" w:fill="DBE5F1" w:themeFill="accent1" w:themeFillTint="34"/>
      </w:tcPr>
    </w:tblStylePr>
    <w:tblStylePr w:type="band1Horz">
      <w:rPr>
        <w:rFonts w:ascii="Arial" w:hAnsi="Arial"/>
        <w:color w:val="A7C0DE" w:themeColor="accent1" w:themeTint="80"/>
        <w:sz w:val="22"/>
        <w14:textFill>
          <w14:solidFill>
            <w14:schemeClr w14:val="accent1">
              <w14:lumMod w14:val="50000"/>
              <w14:lumOff w14:val="50000"/>
            </w14:schemeClr>
          </w14:solidFill>
        </w14:textFill>
      </w:rPr>
      <w:tcPr>
        <w:shd w:val="clear" w:color="DBE5F1" w:themeColor="accent1" w:themeTint="34" w:fill="DBE5F1" w:themeFill="accent1" w:themeFillTint="34"/>
      </w:tcPr>
    </w:tblStylePr>
    <w:tblStylePr w:type="band2Horz">
      <w:rPr>
        <w:rFonts w:ascii="Arial" w:hAnsi="Arial"/>
        <w:color w:val="A7C0DE" w:themeColor="accent1" w:themeTint="80"/>
        <w:sz w:val="22"/>
        <w14:textFill>
          <w14:solidFill>
            <w14:schemeClr w14:val="accent1">
              <w14:lumMod w14:val="50000"/>
              <w14:lumOff w14:val="50000"/>
            </w14:schemeClr>
          </w14:solidFill>
        </w14:textFill>
      </w:rPr>
    </w:tblStylePr>
  </w:style>
  <w:style w:type="table" w:customStyle="1" w:styleId="110">
    <w:name w:val="Grid Table 6 Colorful - Accent 2"/>
    <w:basedOn w:val="40"/>
    <w:qFormat/>
    <w:uiPriority w:val="99"/>
    <w:pPr>
      <w:spacing w:after="0" w:line="240" w:lineRule="auto"/>
    </w:pPr>
    <w:tblPr>
      <w:tblBorders>
        <w:top w:val="single" w:color="D99795" w:themeColor="accent2" w:themeTint="97" w:sz="4" w:space="0"/>
        <w:left w:val="single" w:color="D99795" w:themeColor="accent2" w:themeTint="97" w:sz="4" w:space="0"/>
        <w:bottom w:val="single" w:color="D99795" w:themeColor="accent2" w:themeTint="97" w:sz="4" w:space="0"/>
        <w:right w:val="single" w:color="D99795" w:themeColor="accent2" w:themeTint="97" w:sz="4" w:space="0"/>
        <w:insideH w:val="single" w:color="D99795" w:themeColor="accent2" w:themeTint="97" w:sz="4" w:space="0"/>
        <w:insideV w:val="single" w:color="D99795" w:themeColor="accent2" w:themeTint="97" w:sz="4" w:space="0"/>
      </w:tblBorders>
    </w:tblPr>
    <w:tblStylePr w:type="firstRow">
      <w:rPr>
        <w:b/>
        <w:color w:val="DA9896" w:themeColor="accent2" w:themeTint="96"/>
        <w14:textFill>
          <w14:solidFill>
            <w14:schemeClr w14:val="accent2">
              <w14:lumMod w14:val="59000"/>
              <w14:lumOff w14:val="41000"/>
            </w14:schemeClr>
          </w14:solidFill>
        </w14:textFill>
      </w:rPr>
      <w:tcPr>
        <w:tcBorders>
          <w:bottom w:val="single" w:color="D99795" w:themeColor="accent2" w:themeTint="97" w:sz="12" w:space="0"/>
        </w:tcBorders>
      </w:tcPr>
    </w:tblStylePr>
    <w:tblStylePr w:type="lastRow">
      <w:rPr>
        <w:b/>
        <w:color w:val="DA9896" w:themeColor="accent2" w:themeTint="96"/>
        <w14:textFill>
          <w14:solidFill>
            <w14:schemeClr w14:val="accent2">
              <w14:lumMod w14:val="59000"/>
              <w14:lumOff w14:val="41000"/>
            </w14:schemeClr>
          </w14:solidFill>
        </w14:textFill>
      </w:rPr>
    </w:tblStylePr>
    <w:tblStylePr w:type="firstCol">
      <w:rPr>
        <w:b/>
        <w:color w:val="DA9896" w:themeColor="accent2" w:themeTint="96"/>
        <w14:textFill>
          <w14:solidFill>
            <w14:schemeClr w14:val="accent2">
              <w14:lumMod w14:val="59000"/>
              <w14:lumOff w14:val="41000"/>
            </w14:schemeClr>
          </w14:solidFill>
        </w14:textFill>
      </w:rPr>
    </w:tblStylePr>
    <w:tblStylePr w:type="lastCol">
      <w:rPr>
        <w:b/>
        <w:color w:val="DA9896" w:themeColor="accent2" w:themeTint="96"/>
        <w14:textFill>
          <w14:solidFill>
            <w14:schemeClr w14:val="accent2">
              <w14:lumMod w14:val="59000"/>
              <w14:lumOff w14:val="41000"/>
            </w14:schemeClr>
          </w14:solidFill>
        </w14:textFill>
      </w:rPr>
    </w:tblStylePr>
    <w:tblStylePr w:type="band1Vert">
      <w:tcPr>
        <w:shd w:val="clear" w:color="F2DCDC" w:themeColor="accent2" w:themeTint="32" w:fill="F2DCDC" w:themeFill="accent2" w:themeFillTint="32"/>
      </w:tcPr>
    </w:tblStylePr>
    <w:tblStylePr w:type="band1Horz">
      <w:rPr>
        <w:rFonts w:ascii="Arial" w:hAnsi="Arial"/>
        <w:color w:val="DA9896" w:themeColor="accent2" w:themeTint="96"/>
        <w:sz w:val="22"/>
        <w14:textFill>
          <w14:solidFill>
            <w14:schemeClr w14:val="accent2">
              <w14:lumMod w14:val="59000"/>
              <w14:lumOff w14:val="41000"/>
            </w14:schemeClr>
          </w14:solidFill>
        </w14:textFill>
      </w:rPr>
      <w:tcPr>
        <w:shd w:val="clear" w:color="F2DCDC" w:themeColor="accent2" w:themeTint="32" w:fill="F2DCDC" w:themeFill="accent2" w:themeFillTint="32"/>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StylePr>
  </w:style>
  <w:style w:type="table" w:customStyle="1" w:styleId="111">
    <w:name w:val="Grid Table 6 Colorful - Accent 3"/>
    <w:basedOn w:val="40"/>
    <w:qFormat/>
    <w:uiPriority w:val="99"/>
    <w:pPr>
      <w:spacing w:after="0" w:line="240" w:lineRule="auto"/>
    </w:pPr>
    <w:tblPr>
      <w:tblBorders>
        <w:top w:val="single" w:color="9BBB59" w:themeColor="accent3" w:themeTint="FE" w:sz="4" w:space="0"/>
        <w:left w:val="single" w:color="9BBB59" w:themeColor="accent3" w:themeTint="FE" w:sz="4" w:space="0"/>
        <w:bottom w:val="single" w:color="9BBB59" w:themeColor="accent3" w:themeTint="FE" w:sz="4" w:space="0"/>
        <w:right w:val="single" w:color="9BBB59" w:themeColor="accent3" w:themeTint="FE" w:sz="4" w:space="0"/>
        <w:insideH w:val="single" w:color="9BBB59" w:themeColor="accent3" w:themeTint="FE" w:sz="4" w:space="0"/>
        <w:insideV w:val="single" w:color="9BBB59" w:themeColor="accent3" w:themeTint="FE" w:sz="4" w:space="0"/>
      </w:tblBorders>
    </w:tblPr>
    <w:tblStylePr w:type="firstRow">
      <w:rPr>
        <w:b/>
        <w:color w:val="9BBB59" w:themeColor="accent3" w:themeTint="FF"/>
        <w14:textFill>
          <w14:solidFill>
            <w14:schemeClr w14:val="accent3">
              <w14:lumMod w14:val="100000"/>
              <w14:lumOff w14:val="0"/>
            </w14:schemeClr>
          </w14:solidFill>
        </w14:textFill>
      </w:rPr>
      <w:tcPr>
        <w:tcBorders>
          <w:bottom w:val="single" w:color="9BBB59" w:themeColor="accent3" w:themeTint="FE" w:sz="12" w:space="0"/>
        </w:tcBorders>
      </w:tcPr>
    </w:tblStylePr>
    <w:tblStylePr w:type="lastRow">
      <w:rPr>
        <w:b/>
        <w:color w:val="9BBB59" w:themeColor="accent3" w:themeTint="FF"/>
        <w14:textFill>
          <w14:solidFill>
            <w14:schemeClr w14:val="accent3">
              <w14:lumMod w14:val="100000"/>
              <w14:lumOff w14:val="0"/>
            </w14:schemeClr>
          </w14:solidFill>
        </w14:textFill>
      </w:rPr>
    </w:tblStylePr>
    <w:tblStylePr w:type="firstCol">
      <w:rPr>
        <w:b/>
        <w:color w:val="9BBB59" w:themeColor="accent3" w:themeTint="FF"/>
        <w14:textFill>
          <w14:solidFill>
            <w14:schemeClr w14:val="accent3">
              <w14:lumMod w14:val="100000"/>
              <w14:lumOff w14:val="0"/>
            </w14:schemeClr>
          </w14:solidFill>
        </w14:textFill>
      </w:rPr>
    </w:tblStylePr>
    <w:tblStylePr w:type="lastCol">
      <w:rPr>
        <w:b/>
        <w:color w:val="9BBB59" w:themeColor="accent3" w:themeTint="FF"/>
        <w14:textFill>
          <w14:solidFill>
            <w14:schemeClr w14:val="accent3">
              <w14:lumMod w14:val="100000"/>
              <w14:lumOff w14:val="0"/>
            </w14:schemeClr>
          </w14:solidFill>
        </w14:textFill>
      </w:rPr>
    </w:tblStylePr>
    <w:tblStylePr w:type="band1Vert">
      <w:tcPr>
        <w:shd w:val="clear" w:color="EAF1DD" w:themeColor="accent3" w:themeTint="34" w:fill="EAF1DD" w:themeFill="accent3" w:themeFillTint="34"/>
      </w:tcPr>
    </w:tblStylePr>
    <w:tblStylePr w:type="band1Horz">
      <w:rPr>
        <w:rFonts w:ascii="Arial" w:hAnsi="Arial"/>
        <w:color w:val="9BBB59" w:themeColor="accent3" w:themeTint="FF"/>
        <w:sz w:val="22"/>
        <w14:textFill>
          <w14:solidFill>
            <w14:schemeClr w14:val="accent3">
              <w14:lumMod w14:val="100000"/>
              <w14:lumOff w14:val="0"/>
            </w14:schemeClr>
          </w14:solidFill>
        </w14:textFill>
      </w:rPr>
      <w:tcPr>
        <w:shd w:val="clear" w:color="EAF1DD" w:themeColor="accent3" w:themeTint="34" w:fill="EAF1DD" w:themeFill="accent3" w:themeFillTint="34"/>
      </w:tcPr>
    </w:tblStylePr>
    <w:tblStylePr w:type="band2Horz">
      <w:rPr>
        <w:rFonts w:ascii="Arial" w:hAnsi="Arial"/>
        <w:color w:val="9BBB59" w:themeColor="accent3" w:themeTint="FF"/>
        <w:sz w:val="22"/>
        <w14:textFill>
          <w14:solidFill>
            <w14:schemeClr w14:val="accent3">
              <w14:lumMod w14:val="100000"/>
              <w14:lumOff w14:val="0"/>
            </w14:schemeClr>
          </w14:solidFill>
        </w14:textFill>
      </w:rPr>
    </w:tblStylePr>
  </w:style>
  <w:style w:type="table" w:customStyle="1" w:styleId="112">
    <w:name w:val="Grid Table 6 Colorful - Accent 4"/>
    <w:basedOn w:val="40"/>
    <w:qFormat/>
    <w:uiPriority w:val="99"/>
    <w:pPr>
      <w:spacing w:after="0" w:line="240" w:lineRule="auto"/>
    </w:pPr>
    <w:tblPr>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Pr>
    <w:tblStylePr w:type="firstRow">
      <w:rPr>
        <w:b/>
        <w:color w:val="B3A2C7" w:themeColor="accent4" w:themeTint="99"/>
        <w14:textFill>
          <w14:solidFill>
            <w14:schemeClr w14:val="accent4">
              <w14:lumMod w14:val="60000"/>
              <w14:lumOff w14:val="40000"/>
            </w14:schemeClr>
          </w14:solidFill>
        </w14:textFill>
      </w:rPr>
      <w:tcPr>
        <w:tcBorders>
          <w:bottom w:val="single" w:color="B2A1C6" w:themeColor="accent4" w:themeTint="9A" w:sz="12" w:space="0"/>
        </w:tcBorders>
      </w:tcPr>
    </w:tblStylePr>
    <w:tblStylePr w:type="lastRow">
      <w:rPr>
        <w:b/>
        <w:color w:val="B3A2C7" w:themeColor="accent4" w:themeTint="99"/>
        <w14:textFill>
          <w14:solidFill>
            <w14:schemeClr w14:val="accent4">
              <w14:lumMod w14:val="60000"/>
              <w14:lumOff w14:val="40000"/>
            </w14:schemeClr>
          </w14:solidFill>
        </w14:textFill>
      </w:rPr>
    </w:tblStylePr>
    <w:tblStylePr w:type="firstCol">
      <w:rPr>
        <w:b/>
        <w:color w:val="B3A2C7" w:themeColor="accent4" w:themeTint="99"/>
        <w14:textFill>
          <w14:solidFill>
            <w14:schemeClr w14:val="accent4">
              <w14:lumMod w14:val="60000"/>
              <w14:lumOff w14:val="40000"/>
            </w14:schemeClr>
          </w14:solidFill>
        </w14:textFill>
      </w:rPr>
    </w:tblStylePr>
    <w:tblStylePr w:type="lastCol">
      <w:rPr>
        <w:b/>
        <w:color w:val="B3A2C7" w:themeColor="accent4" w:themeTint="99"/>
        <w14:textFill>
          <w14:solidFill>
            <w14:schemeClr w14:val="accent4">
              <w14:lumMod w14:val="60000"/>
              <w14:lumOff w14:val="40000"/>
            </w14:schemeClr>
          </w14:solidFill>
        </w14:textFill>
      </w:rPr>
    </w:tblStylePr>
    <w:tblStylePr w:type="band1Vert">
      <w:tcPr>
        <w:shd w:val="clear" w:color="E5DFEC" w:themeColor="accent4" w:themeTint="34" w:fill="E5DFEC" w:themeFill="accent4" w:themeFillTint="34"/>
      </w:tcPr>
    </w:tblStylePr>
    <w:tblStylePr w:type="band1Horz">
      <w:rPr>
        <w:rFonts w:ascii="Arial" w:hAnsi="Arial"/>
        <w:color w:val="B3A2C7" w:themeColor="accent4" w:themeTint="99"/>
        <w:sz w:val="22"/>
        <w14:textFill>
          <w14:solidFill>
            <w14:schemeClr w14:val="accent4">
              <w14:lumMod w14:val="60000"/>
              <w14:lumOff w14:val="40000"/>
            </w14:schemeClr>
          </w14:solidFill>
        </w14:textFill>
      </w:rPr>
      <w:tcPr>
        <w:shd w:val="clear" w:color="E5DFEC" w:themeColor="accent4" w:themeTint="34" w:fill="E5DFEC" w:themeFill="accent4" w:themeFillTint="34"/>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StylePr>
  </w:style>
  <w:style w:type="table" w:customStyle="1" w:styleId="113">
    <w:name w:val="Grid Table 6 Colorful - Accent 5"/>
    <w:basedOn w:val="40"/>
    <w:qFormat/>
    <w:uiPriority w:val="99"/>
    <w:pPr>
      <w:spacing w:after="0" w:line="240" w:lineRule="auto"/>
    </w:pPr>
    <w:tblPr>
      <w:tblBorders>
        <w:top w:val="single" w:color="4BACC6" w:themeColor="accent5" w:sz="4" w:space="0"/>
        <w:left w:val="single" w:color="4BACC6" w:themeColor="accent5" w:sz="4" w:space="0"/>
        <w:bottom w:val="single" w:color="4BACC6" w:themeColor="accent5" w:sz="4" w:space="0"/>
        <w:right w:val="single" w:color="4BACC6" w:themeColor="accent5" w:sz="4" w:space="0"/>
        <w:insideH w:val="single" w:color="4BACC6" w:themeColor="accent5" w:sz="4" w:space="0"/>
        <w:insideV w:val="single" w:color="4BACC6" w:themeColor="accent5" w:sz="4" w:space="0"/>
      </w:tblBorders>
    </w:tblPr>
    <w:tblStylePr w:type="firstRow">
      <w:rPr>
        <w:b/>
        <w:color w:val="266778" w:themeColor="accent5" w:themeShade="94"/>
      </w:rPr>
      <w:tcPr>
        <w:tcBorders>
          <w:bottom w:val="single" w:color="4BACC6" w:themeColor="accent5" w:sz="12" w:space="0"/>
        </w:tcBorders>
      </w:tcPr>
    </w:tblStylePr>
    <w:tblStylePr w:type="lastRow">
      <w:rPr>
        <w:b/>
        <w:color w:val="266778" w:themeColor="accent5" w:themeShade="94"/>
      </w:rPr>
    </w:tblStylePr>
    <w:tblStylePr w:type="firstCol">
      <w:rPr>
        <w:b/>
        <w:color w:val="266778" w:themeColor="accent5" w:themeShade="94"/>
      </w:rPr>
    </w:tblStylePr>
    <w:tblStylePr w:type="lastCol">
      <w:rPr>
        <w:b/>
        <w:color w:val="266778" w:themeColor="accent5" w:themeShade="94"/>
      </w:rPr>
    </w:tblStylePr>
    <w:tblStylePr w:type="band1Vert">
      <w:tcPr>
        <w:shd w:val="clear" w:color="DAEEF3" w:themeColor="accent5" w:themeTint="34" w:fill="DAEEF3" w:themeFill="accent5" w:themeFillTint="34"/>
      </w:tcPr>
    </w:tblStylePr>
    <w:tblStylePr w:type="band1Horz">
      <w:rPr>
        <w:rFonts w:ascii="Arial" w:hAnsi="Arial"/>
        <w:color w:val="266778" w:themeColor="accent5" w:themeShade="94"/>
        <w:sz w:val="22"/>
      </w:rPr>
      <w:tcPr>
        <w:shd w:val="clear" w:color="DAEEF3" w:themeColor="accent5" w:themeTint="34" w:fill="DAEEF3" w:themeFill="accent5" w:themeFillTint="34"/>
      </w:tcPr>
    </w:tblStylePr>
    <w:tblStylePr w:type="band2Horz">
      <w:rPr>
        <w:rFonts w:ascii="Arial" w:hAnsi="Arial"/>
        <w:color w:val="266778" w:themeColor="accent5" w:themeShade="94"/>
        <w:sz w:val="22"/>
      </w:rPr>
    </w:tblStylePr>
  </w:style>
  <w:style w:type="table" w:customStyle="1" w:styleId="114">
    <w:name w:val="Grid Table 6 Colorful - Accent 6"/>
    <w:basedOn w:val="40"/>
    <w:qFormat/>
    <w:uiPriority w:val="99"/>
    <w:pPr>
      <w:spacing w:after="0" w:line="240" w:lineRule="auto"/>
    </w:pPr>
    <w:tblPr>
      <w:tblBorders>
        <w:top w:val="single" w:color="F79646" w:themeColor="accent6" w:sz="4" w:space="0"/>
        <w:left w:val="single" w:color="F79646" w:themeColor="accent6" w:sz="4" w:space="0"/>
        <w:bottom w:val="single" w:color="F79646" w:themeColor="accent6" w:sz="4" w:space="0"/>
        <w:right w:val="single" w:color="F79646" w:themeColor="accent6" w:sz="4" w:space="0"/>
        <w:insideH w:val="single" w:color="F79646" w:themeColor="accent6" w:sz="4" w:space="0"/>
        <w:insideV w:val="single" w:color="F79646" w:themeColor="accent6" w:sz="4" w:space="0"/>
      </w:tblBorders>
    </w:tblPr>
    <w:tblStylePr w:type="firstRow">
      <w:rPr>
        <w:b/>
        <w:color w:val="266778" w:themeColor="accent5" w:themeShade="94"/>
      </w:rPr>
      <w:tcPr>
        <w:tcBorders>
          <w:bottom w:val="single" w:color="F79646" w:themeColor="accent6" w:sz="12" w:space="0"/>
        </w:tcBorders>
      </w:tcPr>
    </w:tblStylePr>
    <w:tblStylePr w:type="lastRow">
      <w:rPr>
        <w:b/>
        <w:color w:val="266778" w:themeColor="accent5" w:themeShade="94"/>
      </w:rPr>
    </w:tblStylePr>
    <w:tblStylePr w:type="firstCol">
      <w:rPr>
        <w:b/>
        <w:color w:val="266778" w:themeColor="accent5" w:themeShade="94"/>
      </w:rPr>
    </w:tblStylePr>
    <w:tblStylePr w:type="lastCol">
      <w:rPr>
        <w:b/>
        <w:color w:val="266778" w:themeColor="accent5" w:themeShade="94"/>
      </w:rPr>
    </w:tblStylePr>
    <w:tblStylePr w:type="band1Vert">
      <w:tcPr>
        <w:shd w:val="clear" w:color="FDE9D9" w:themeColor="accent6" w:themeTint="34" w:fill="FDE9D9" w:themeFill="accent6" w:themeFillTint="34"/>
      </w:tcPr>
    </w:tblStylePr>
    <w:tblStylePr w:type="band1Horz">
      <w:rPr>
        <w:rFonts w:ascii="Arial" w:hAnsi="Arial"/>
        <w:color w:val="266778" w:themeColor="accent5" w:themeShade="94"/>
        <w:sz w:val="22"/>
      </w:rPr>
      <w:tcPr>
        <w:shd w:val="clear" w:color="FDE9D9" w:themeColor="accent6" w:themeTint="34" w:fill="FDE9D9" w:themeFill="accent6" w:themeFillTint="34"/>
      </w:tcPr>
    </w:tblStylePr>
    <w:tblStylePr w:type="band2Horz">
      <w:rPr>
        <w:rFonts w:ascii="Arial" w:hAnsi="Arial"/>
        <w:color w:val="266778" w:themeColor="accent5" w:themeShade="94"/>
        <w:sz w:val="22"/>
      </w:rPr>
    </w:tblStylePr>
  </w:style>
  <w:style w:type="table" w:customStyle="1" w:styleId="115">
    <w:name w:val="Grid Table 7 Colorful"/>
    <w:basedOn w:val="40"/>
    <w:qFormat/>
    <w:uiPriority w:val="99"/>
    <w:pPr>
      <w:spacing w:after="0" w:line="240" w:lineRule="auto"/>
    </w:pPr>
    <w:tblPr>
      <w:tblBorders>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Pr>
    <w:tblStylePr w:type="firstRow">
      <w:rPr>
        <w:rFonts w:ascii="Arial" w:hAnsi="Arial"/>
        <w:b/>
        <w:color w:val="808080" w:themeColor="text1" w:themeTint="80"/>
        <w:sz w:val="22"/>
        <w14:textFill>
          <w14:solidFill>
            <w14:schemeClr w14:val="tx1">
              <w14:lumMod w14:val="50000"/>
              <w14:lumOff w14:val="50000"/>
            </w14:schemeClr>
          </w14:solidFill>
        </w14:textFill>
      </w:rPr>
      <w:tcPr>
        <w:tcBorders>
          <w:top w:val="nil"/>
          <w:left w:val="nil"/>
          <w:bottom w:val="single" w:color="7E7E7E" w:themeColor="text1" w:themeTint="80" w:sz="4" w:space="0"/>
          <w:right w:val="nil"/>
        </w:tcBorders>
        <w:shd w:val="clear" w:color="FFFFFF" w:themeColor="light1" w:fill="FFFFFF" w:themeFill="light1"/>
      </w:tcPr>
    </w:tblStylePr>
    <w:tblStylePr w:type="lastRow">
      <w:rPr>
        <w:rFonts w:ascii="Arial" w:hAnsi="Arial"/>
        <w:b/>
        <w:color w:val="808080" w:themeColor="text1" w:themeTint="80"/>
        <w:sz w:val="22"/>
        <w14:textFill>
          <w14:solidFill>
            <w14:schemeClr w14:val="tx1">
              <w14:lumMod w14:val="50000"/>
              <w14:lumOff w14:val="50000"/>
            </w14:schemeClr>
          </w14:solidFill>
        </w14:textFill>
      </w:rPr>
      <w:tcPr>
        <w:tcBorders>
          <w:top w:val="single" w:color="7E7E7E" w:themeColor="text1" w:themeTint="80" w:sz="4" w:space="0"/>
          <w:left w:val="nil"/>
          <w:bottom w:val="nil"/>
          <w:right w:val="nil"/>
        </w:tcBorders>
        <w:shd w:val="clear" w:color="FFFFFF" w:themeColor="light1" w:fill="FFFFFF" w:themeFill="light1"/>
      </w:tcPr>
    </w:tblStylePr>
    <w:tblStylePr w:type="firstCol">
      <w:pPr>
        <w:jc w:val="right"/>
      </w:pPr>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nil"/>
          <w:right w:val="single" w:color="7E7E7E" w:themeColor="text1" w:themeTint="80" w:sz="4" w:space="0"/>
        </w:tcBorders>
        <w:shd w:val="clear" w:color="FFFFFF" w:fill="auto"/>
      </w:tcPr>
    </w:tblStylePr>
    <w:tblStylePr w:type="lastCol">
      <w:rPr>
        <w:rFonts w:ascii="Arial" w:hAnsi="Arial"/>
        <w:i/>
        <w:color w:val="808080" w:themeColor="text1" w:themeTint="80"/>
        <w:sz w:val="22"/>
        <w14:textFill>
          <w14:solidFill>
            <w14:schemeClr w14:val="tx1">
              <w14:lumMod w14:val="50000"/>
              <w14:lumOff w14:val="50000"/>
            </w14:schemeClr>
          </w14:solidFill>
        </w14:textFill>
      </w:rPr>
      <w:tcPr>
        <w:tcBorders>
          <w:top w:val="nil"/>
          <w:left w:val="single" w:color="7E7E7E" w:themeColor="text1" w:themeTint="80" w:sz="4" w:space="0"/>
          <w:bottom w:val="nil"/>
          <w:right w:val="nil"/>
        </w:tcBorders>
        <w:shd w:val="clear" w:color="FFFFFF" w:fill="auto"/>
      </w:tcPr>
    </w:tblStylePr>
    <w:tblStylePr w:type="band1Vert">
      <w:tcPr>
        <w:shd w:val="clear" w:color="F1F1F1" w:themeColor="text1" w:themeTint="0D" w:fill="F1F1F1" w:themeFill="text1" w:themeFillTint="0D"/>
      </w:tcPr>
    </w:tblStyle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F1F1F1" w:themeColor="text1" w:themeTint="0D" w:fill="F1F1F1" w:themeFill="text1" w:themeFillTint="0D"/>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style>
  <w:style w:type="table" w:customStyle="1" w:styleId="116">
    <w:name w:val="Grid Table 7 Colorful - Accent 1"/>
    <w:basedOn w:val="40"/>
    <w:qFormat/>
    <w:uiPriority w:val="99"/>
    <w:pPr>
      <w:spacing w:after="0" w:line="240" w:lineRule="auto"/>
    </w:pPr>
    <w:tblPr>
      <w:tblBorders>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Pr>
    <w:tblStylePr w:type="firstRow">
      <w:rPr>
        <w:rFonts w:ascii="Arial" w:hAnsi="Arial"/>
        <w:b/>
        <w:color w:val="A7C0DE" w:themeColor="accent1" w:themeTint="80"/>
        <w:sz w:val="22"/>
        <w14:textFill>
          <w14:solidFill>
            <w14:schemeClr w14:val="accent1">
              <w14:lumMod w14:val="50000"/>
              <w14:lumOff w14:val="50000"/>
            </w14:schemeClr>
          </w14:solidFill>
        </w14:textFill>
      </w:rPr>
      <w:tcPr>
        <w:tcBorders>
          <w:top w:val="nil"/>
          <w:left w:val="nil"/>
          <w:bottom w:val="single" w:color="A6BFDD" w:themeColor="accent1" w:themeTint="80" w:sz="4" w:space="0"/>
          <w:right w:val="nil"/>
        </w:tcBorders>
        <w:shd w:val="clear" w:color="FFFFFF" w:themeColor="light1" w:fill="FFFFFF" w:themeFill="light1"/>
      </w:tcPr>
    </w:tblStylePr>
    <w:tblStylePr w:type="lastRow">
      <w:rPr>
        <w:rFonts w:ascii="Arial" w:hAnsi="Arial"/>
        <w:b/>
        <w:color w:val="A7C0DE" w:themeColor="accent1" w:themeTint="80"/>
        <w:sz w:val="22"/>
        <w14:textFill>
          <w14:solidFill>
            <w14:schemeClr w14:val="accent1">
              <w14:lumMod w14:val="50000"/>
              <w14:lumOff w14:val="50000"/>
            </w14:schemeClr>
          </w14:solidFill>
        </w14:textFill>
      </w:rPr>
      <w:tcPr>
        <w:tcBorders>
          <w:top w:val="single" w:color="A6BFDD" w:themeColor="accent1" w:themeTint="80" w:sz="4" w:space="0"/>
          <w:left w:val="nil"/>
          <w:bottom w:val="nil"/>
          <w:right w:val="nil"/>
        </w:tcBorders>
        <w:shd w:val="clear" w:color="FFFFFF" w:themeColor="light1" w:fill="FFFFFF" w:themeFill="light1"/>
      </w:tcPr>
    </w:tblStylePr>
    <w:tblStylePr w:type="firstCol">
      <w:pPr>
        <w:jc w:val="right"/>
      </w:pPr>
      <w:rPr>
        <w:rFonts w:ascii="Arial" w:hAnsi="Arial"/>
        <w:i/>
        <w:color w:val="A7C0DE" w:themeColor="accent1" w:themeTint="80"/>
        <w:sz w:val="22"/>
        <w14:textFill>
          <w14:solidFill>
            <w14:schemeClr w14:val="accent1">
              <w14:lumMod w14:val="50000"/>
              <w14:lumOff w14:val="50000"/>
            </w14:schemeClr>
          </w14:solidFill>
        </w14:textFill>
      </w:rPr>
      <w:tcPr>
        <w:tcBorders>
          <w:top w:val="nil"/>
          <w:left w:val="nil"/>
          <w:bottom w:val="nil"/>
          <w:right w:val="single" w:color="A6BFDD" w:themeColor="accent1" w:themeTint="80" w:sz="4" w:space="0"/>
        </w:tcBorders>
        <w:shd w:val="clear" w:color="FFFFFF" w:fill="auto"/>
      </w:tcPr>
    </w:tblStylePr>
    <w:tblStylePr w:type="lastCol">
      <w:rPr>
        <w:rFonts w:ascii="Arial" w:hAnsi="Arial"/>
        <w:i/>
        <w:color w:val="A7C0DE" w:themeColor="accent1" w:themeTint="80"/>
        <w:sz w:val="22"/>
        <w14:textFill>
          <w14:solidFill>
            <w14:schemeClr w14:val="accent1">
              <w14:lumMod w14:val="50000"/>
              <w14:lumOff w14:val="50000"/>
            </w14:schemeClr>
          </w14:solidFill>
        </w14:textFill>
      </w:rPr>
      <w:tcPr>
        <w:tcBorders>
          <w:top w:val="nil"/>
          <w:left w:val="single" w:color="A6BFDD" w:themeColor="accent1" w:themeTint="80" w:sz="4" w:space="0"/>
          <w:bottom w:val="nil"/>
          <w:right w:val="nil"/>
        </w:tcBorders>
        <w:shd w:val="clear" w:color="FFFFFF" w:fill="auto"/>
      </w:tcPr>
    </w:tblStylePr>
    <w:tblStylePr w:type="band1Vert">
      <w:tcPr>
        <w:shd w:val="clear" w:color="DBE5F1" w:themeColor="accent1" w:themeTint="34" w:fill="DBE5F1" w:themeFill="accent1" w:themeFillTint="34"/>
      </w:tcPr>
    </w:tblStylePr>
    <w:tblStylePr w:type="band1Horz">
      <w:rPr>
        <w:rFonts w:ascii="Arial" w:hAnsi="Arial"/>
        <w:color w:val="A7C0DE" w:themeColor="accent1" w:themeTint="80"/>
        <w:sz w:val="22"/>
        <w14:textFill>
          <w14:solidFill>
            <w14:schemeClr w14:val="accent1">
              <w14:lumMod w14:val="50000"/>
              <w14:lumOff w14:val="50000"/>
            </w14:schemeClr>
          </w14:solidFill>
        </w14:textFill>
      </w:rPr>
      <w:tcPr>
        <w:shd w:val="clear" w:color="DBE5F1" w:themeColor="accent1" w:themeTint="34" w:fill="DBE5F1" w:themeFill="accent1" w:themeFillTint="34"/>
      </w:tcPr>
    </w:tblStylePr>
    <w:tblStylePr w:type="band2Horz">
      <w:rPr>
        <w:rFonts w:ascii="Arial" w:hAnsi="Arial"/>
        <w:color w:val="A7C0DE" w:themeColor="accent1" w:themeTint="80"/>
        <w:sz w:val="22"/>
        <w14:textFill>
          <w14:solidFill>
            <w14:schemeClr w14:val="accent1">
              <w14:lumMod w14:val="50000"/>
              <w14:lumOff w14:val="50000"/>
            </w14:schemeClr>
          </w14:solidFill>
        </w14:textFill>
      </w:rPr>
    </w:tblStylePr>
  </w:style>
  <w:style w:type="table" w:customStyle="1" w:styleId="117">
    <w:name w:val="Grid Table 7 Colorful - Accent 2"/>
    <w:basedOn w:val="40"/>
    <w:qFormat/>
    <w:uiPriority w:val="99"/>
    <w:pPr>
      <w:spacing w:after="0" w:line="240" w:lineRule="auto"/>
    </w:pPr>
    <w:tblPr>
      <w:tblBorders>
        <w:bottom w:val="single" w:color="D99795" w:themeColor="accent2" w:themeTint="97" w:sz="4" w:space="0"/>
        <w:right w:val="single" w:color="D99795" w:themeColor="accent2" w:themeTint="97" w:sz="4" w:space="0"/>
        <w:insideH w:val="single" w:color="D99795" w:themeColor="accent2" w:themeTint="97" w:sz="4" w:space="0"/>
        <w:insideV w:val="single" w:color="D99795" w:themeColor="accent2" w:themeTint="97" w:sz="4" w:space="0"/>
      </w:tblBorders>
    </w:tblPr>
    <w:tblStylePr w:type="firstRow">
      <w:rPr>
        <w:rFonts w:ascii="Arial" w:hAnsi="Arial"/>
        <w:b/>
        <w:color w:val="DA9896" w:themeColor="accent2" w:themeTint="96"/>
        <w:sz w:val="22"/>
        <w14:textFill>
          <w14:solidFill>
            <w14:schemeClr w14:val="accent2">
              <w14:lumMod w14:val="59000"/>
              <w14:lumOff w14:val="41000"/>
            </w14:schemeClr>
          </w14:solidFill>
        </w14:textFill>
      </w:rPr>
      <w:tcPr>
        <w:tcBorders>
          <w:top w:val="nil"/>
          <w:left w:val="nil"/>
          <w:bottom w:val="single" w:color="D99795" w:themeColor="accent2" w:themeTint="97" w:sz="4" w:space="0"/>
          <w:right w:val="nil"/>
        </w:tcBorders>
        <w:shd w:val="clear" w:color="FFFFFF" w:themeColor="light1" w:fill="FFFFFF" w:themeFill="light1"/>
      </w:tcPr>
    </w:tblStylePr>
    <w:tblStylePr w:type="lastRow">
      <w:rPr>
        <w:rFonts w:ascii="Arial" w:hAnsi="Arial"/>
        <w:b/>
        <w:color w:val="DA9896" w:themeColor="accent2" w:themeTint="96"/>
        <w:sz w:val="22"/>
        <w14:textFill>
          <w14:solidFill>
            <w14:schemeClr w14:val="accent2">
              <w14:lumMod w14:val="59000"/>
              <w14:lumOff w14:val="41000"/>
            </w14:schemeClr>
          </w14:solidFill>
        </w14:textFill>
      </w:rPr>
      <w:tcPr>
        <w:tcBorders>
          <w:top w:val="single" w:color="D99795" w:themeColor="accent2" w:themeTint="97" w:sz="4" w:space="0"/>
          <w:left w:val="nil"/>
          <w:bottom w:val="nil"/>
          <w:right w:val="nil"/>
        </w:tcBorders>
        <w:shd w:val="clear" w:color="FFFFFF" w:themeColor="light1" w:fill="FFFFFF" w:themeFill="light1"/>
      </w:tcPr>
    </w:tblStylePr>
    <w:tblStylePr w:type="firstCol">
      <w:pPr>
        <w:jc w:val="right"/>
      </w:pPr>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nil"/>
          <w:bottom w:val="nil"/>
          <w:right w:val="single" w:color="D99795" w:themeColor="accent2" w:themeTint="97" w:sz="4" w:space="0"/>
        </w:tcBorders>
        <w:shd w:val="clear" w:color="FFFFFF" w:fill="auto"/>
      </w:tcPr>
    </w:tblStylePr>
    <w:tblStylePr w:type="lastCol">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single" w:color="D99795" w:themeColor="accent2" w:themeTint="97" w:sz="4" w:space="0"/>
          <w:bottom w:val="nil"/>
          <w:right w:val="nil"/>
        </w:tcBorders>
        <w:shd w:val="clear" w:color="FFFFFF" w:fill="auto"/>
      </w:tcPr>
    </w:tblStylePr>
    <w:tblStylePr w:type="band1Vert">
      <w:tcPr>
        <w:shd w:val="clear" w:color="F2DCDC" w:themeColor="accent2" w:themeTint="32" w:fill="F2DCDC" w:themeFill="accent2" w:themeFillTint="32"/>
      </w:tcPr>
    </w:tblStylePr>
    <w:tblStylePr w:type="band1Horz">
      <w:rPr>
        <w:rFonts w:ascii="Arial" w:hAnsi="Arial"/>
        <w:color w:val="DA9896" w:themeColor="accent2" w:themeTint="96"/>
        <w:sz w:val="22"/>
        <w14:textFill>
          <w14:solidFill>
            <w14:schemeClr w14:val="accent2">
              <w14:lumMod w14:val="59000"/>
              <w14:lumOff w14:val="41000"/>
            </w14:schemeClr>
          </w14:solidFill>
        </w14:textFill>
      </w:rPr>
      <w:tcPr>
        <w:shd w:val="clear" w:color="F2DCDC" w:themeColor="accent2" w:themeTint="32" w:fill="F2DCDC" w:themeFill="accent2" w:themeFillTint="32"/>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StylePr>
  </w:style>
  <w:style w:type="table" w:customStyle="1" w:styleId="118">
    <w:name w:val="Grid Table 7 Colorful - Accent 3"/>
    <w:basedOn w:val="40"/>
    <w:qFormat/>
    <w:uiPriority w:val="99"/>
    <w:pPr>
      <w:spacing w:after="0" w:line="240" w:lineRule="auto"/>
    </w:pPr>
    <w:tblPr>
      <w:tblBorders>
        <w:bottom w:val="single" w:color="9BBB59" w:themeColor="accent3" w:themeTint="FE" w:sz="4" w:space="0"/>
        <w:right w:val="single" w:color="9BBB59" w:themeColor="accent3" w:themeTint="FE" w:sz="4" w:space="0"/>
        <w:insideH w:val="single" w:color="9BBB59" w:themeColor="accent3" w:themeTint="FE" w:sz="4" w:space="0"/>
        <w:insideV w:val="single" w:color="9BBB59" w:themeColor="accent3" w:themeTint="FE" w:sz="4" w:space="0"/>
      </w:tblBorders>
    </w:tblPr>
    <w:tblStylePr w:type="firstRow">
      <w:rPr>
        <w:rFonts w:ascii="Arial" w:hAnsi="Arial"/>
        <w:b/>
        <w:color w:val="9BBB59" w:themeColor="accent3" w:themeTint="FF"/>
        <w:sz w:val="22"/>
        <w14:textFill>
          <w14:solidFill>
            <w14:schemeClr w14:val="accent3">
              <w14:lumMod w14:val="100000"/>
              <w14:lumOff w14:val="0"/>
            </w14:schemeClr>
          </w14:solidFill>
        </w14:textFill>
      </w:rPr>
      <w:tcPr>
        <w:tcBorders>
          <w:top w:val="nil"/>
          <w:left w:val="nil"/>
          <w:bottom w:val="single" w:color="9BBB59" w:themeColor="accent3" w:themeTint="FE" w:sz="4" w:space="0"/>
          <w:right w:val="nil"/>
        </w:tcBorders>
        <w:shd w:val="clear" w:color="FFFFFF" w:themeColor="light1" w:fill="FFFFFF" w:themeFill="light1"/>
      </w:tcPr>
    </w:tblStylePr>
    <w:tblStylePr w:type="lastRow">
      <w:rPr>
        <w:rFonts w:ascii="Arial" w:hAnsi="Arial"/>
        <w:b/>
        <w:color w:val="9BBB59" w:themeColor="accent3" w:themeTint="FF"/>
        <w:sz w:val="22"/>
        <w14:textFill>
          <w14:solidFill>
            <w14:schemeClr w14:val="accent3">
              <w14:lumMod w14:val="100000"/>
              <w14:lumOff w14:val="0"/>
            </w14:schemeClr>
          </w14:solidFill>
        </w14:textFill>
      </w:rPr>
      <w:tcPr>
        <w:tcBorders>
          <w:top w:val="single" w:color="9BBB59" w:themeColor="accent3" w:themeTint="FE" w:sz="4" w:space="0"/>
          <w:left w:val="nil"/>
          <w:bottom w:val="nil"/>
          <w:right w:val="nil"/>
        </w:tcBorders>
        <w:shd w:val="clear" w:color="FFFFFF" w:themeColor="light1" w:fill="FFFFFF" w:themeFill="light1"/>
      </w:tcPr>
    </w:tblStylePr>
    <w:tblStylePr w:type="firstCol">
      <w:pPr>
        <w:jc w:val="right"/>
      </w:pPr>
      <w:rPr>
        <w:rFonts w:ascii="Arial" w:hAnsi="Arial"/>
        <w:i/>
        <w:color w:val="9BBB59" w:themeColor="accent3" w:themeTint="FF"/>
        <w:sz w:val="22"/>
        <w14:textFill>
          <w14:solidFill>
            <w14:schemeClr w14:val="accent3">
              <w14:lumMod w14:val="100000"/>
              <w14:lumOff w14:val="0"/>
            </w14:schemeClr>
          </w14:solidFill>
        </w14:textFill>
      </w:rPr>
      <w:tcPr>
        <w:tcBorders>
          <w:top w:val="nil"/>
          <w:left w:val="nil"/>
          <w:bottom w:val="nil"/>
          <w:right w:val="single" w:color="9BBB59" w:themeColor="accent3" w:themeTint="FE" w:sz="4" w:space="0"/>
        </w:tcBorders>
        <w:shd w:val="clear" w:color="FFFFFF" w:fill="auto"/>
      </w:tcPr>
    </w:tblStylePr>
    <w:tblStylePr w:type="lastCol">
      <w:rPr>
        <w:rFonts w:ascii="Arial" w:hAnsi="Arial"/>
        <w:i/>
        <w:color w:val="9BBB59" w:themeColor="accent3" w:themeTint="FF"/>
        <w:sz w:val="22"/>
        <w14:textFill>
          <w14:solidFill>
            <w14:schemeClr w14:val="accent3">
              <w14:lumMod w14:val="100000"/>
              <w14:lumOff w14:val="0"/>
            </w14:schemeClr>
          </w14:solidFill>
        </w14:textFill>
      </w:rPr>
      <w:tcPr>
        <w:tcBorders>
          <w:top w:val="nil"/>
          <w:left w:val="single" w:color="9BBB59" w:themeColor="accent3" w:themeTint="FE" w:sz="4" w:space="0"/>
          <w:bottom w:val="nil"/>
          <w:right w:val="nil"/>
        </w:tcBorders>
        <w:shd w:val="clear" w:color="FFFFFF" w:fill="auto"/>
      </w:tcPr>
    </w:tblStylePr>
    <w:tblStylePr w:type="band1Vert">
      <w:tcPr>
        <w:shd w:val="clear" w:color="EAF1DD" w:themeColor="accent3" w:themeTint="34" w:fill="EAF1DD" w:themeFill="accent3" w:themeFillTint="34"/>
      </w:tcPr>
    </w:tblStylePr>
    <w:tblStylePr w:type="band1Horz">
      <w:rPr>
        <w:rFonts w:ascii="Arial" w:hAnsi="Arial"/>
        <w:color w:val="9BBB59" w:themeColor="accent3" w:themeTint="FF"/>
        <w:sz w:val="22"/>
        <w14:textFill>
          <w14:solidFill>
            <w14:schemeClr w14:val="accent3">
              <w14:lumMod w14:val="100000"/>
              <w14:lumOff w14:val="0"/>
            </w14:schemeClr>
          </w14:solidFill>
        </w14:textFill>
      </w:rPr>
      <w:tcPr>
        <w:shd w:val="clear" w:color="EAF1DD" w:themeColor="accent3" w:themeTint="34" w:fill="EAF1DD" w:themeFill="accent3" w:themeFillTint="34"/>
      </w:tcPr>
    </w:tblStylePr>
    <w:tblStylePr w:type="band2Horz">
      <w:rPr>
        <w:rFonts w:ascii="Arial" w:hAnsi="Arial"/>
        <w:color w:val="9BBB59" w:themeColor="accent3" w:themeTint="FF"/>
        <w:sz w:val="22"/>
        <w14:textFill>
          <w14:solidFill>
            <w14:schemeClr w14:val="accent3">
              <w14:lumMod w14:val="100000"/>
              <w14:lumOff w14:val="0"/>
            </w14:schemeClr>
          </w14:solidFill>
        </w14:textFill>
      </w:rPr>
    </w:tblStylePr>
  </w:style>
  <w:style w:type="table" w:customStyle="1" w:styleId="119">
    <w:name w:val="Grid Table 7 Colorful - Accent 4"/>
    <w:basedOn w:val="40"/>
    <w:qFormat/>
    <w:uiPriority w:val="99"/>
    <w:pPr>
      <w:spacing w:after="0" w:line="240" w:lineRule="auto"/>
    </w:pPr>
    <w:tblPr>
      <w:tblBorders>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Pr>
    <w:tblStylePr w:type="firstRow">
      <w:rPr>
        <w:rFonts w:ascii="Arial" w:hAnsi="Arial"/>
        <w:b/>
        <w:color w:val="B3A2C7" w:themeColor="accent4" w:themeTint="99"/>
        <w:sz w:val="22"/>
        <w14:textFill>
          <w14:solidFill>
            <w14:schemeClr w14:val="accent4">
              <w14:lumMod w14:val="60000"/>
              <w14:lumOff w14:val="40000"/>
            </w14:schemeClr>
          </w14:solidFill>
        </w14:textFill>
      </w:rPr>
      <w:tcPr>
        <w:tcBorders>
          <w:top w:val="nil"/>
          <w:left w:val="nil"/>
          <w:bottom w:val="single" w:color="B2A1C6" w:themeColor="accent4" w:themeTint="9A" w:sz="4" w:space="0"/>
          <w:right w:val="nil"/>
        </w:tcBorders>
        <w:shd w:val="clear" w:color="FFFFFF" w:themeColor="light1" w:fill="FFFFFF" w:themeFill="light1"/>
      </w:tcPr>
    </w:tblStylePr>
    <w:tblStylePr w:type="lastRow">
      <w:rPr>
        <w:rFonts w:ascii="Arial" w:hAnsi="Arial"/>
        <w:b/>
        <w:color w:val="B3A2C7" w:themeColor="accent4" w:themeTint="99"/>
        <w:sz w:val="22"/>
        <w14:textFill>
          <w14:solidFill>
            <w14:schemeClr w14:val="accent4">
              <w14:lumMod w14:val="60000"/>
              <w14:lumOff w14:val="40000"/>
            </w14:schemeClr>
          </w14:solidFill>
        </w14:textFill>
      </w:rPr>
      <w:tcPr>
        <w:tcBorders>
          <w:top w:val="single" w:color="B2A1C6" w:themeColor="accent4" w:themeTint="9A" w:sz="4" w:space="0"/>
          <w:left w:val="nil"/>
          <w:bottom w:val="nil"/>
          <w:right w:val="nil"/>
        </w:tcBorders>
        <w:shd w:val="clear" w:color="FFFFFF" w:themeColor="light1" w:fill="FFFFFF" w:themeFill="light1"/>
      </w:tcPr>
    </w:tblStylePr>
    <w:tblStylePr w:type="firstCol">
      <w:pPr>
        <w:jc w:val="right"/>
      </w:pPr>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nil"/>
          <w:bottom w:val="nil"/>
          <w:right w:val="single" w:color="B2A1C6" w:themeColor="accent4" w:themeTint="9A" w:sz="4" w:space="0"/>
        </w:tcBorders>
        <w:shd w:val="clear" w:color="FFFFFF" w:fill="auto"/>
      </w:tcPr>
    </w:tblStylePr>
    <w:tblStylePr w:type="lastCol">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single" w:color="B2A1C6" w:themeColor="accent4" w:themeTint="9A" w:sz="4" w:space="0"/>
          <w:bottom w:val="nil"/>
          <w:right w:val="nil"/>
        </w:tcBorders>
        <w:shd w:val="clear" w:color="FFFFFF" w:fill="auto"/>
      </w:tcPr>
    </w:tblStylePr>
    <w:tblStylePr w:type="band1Vert">
      <w:tcPr>
        <w:shd w:val="clear" w:color="E5DFEC" w:themeColor="accent4" w:themeTint="34" w:fill="E5DFEC" w:themeFill="accent4" w:themeFillTint="34"/>
      </w:tcPr>
    </w:tblStylePr>
    <w:tblStylePr w:type="band1Horz">
      <w:rPr>
        <w:rFonts w:ascii="Arial" w:hAnsi="Arial"/>
        <w:color w:val="B3A2C7" w:themeColor="accent4" w:themeTint="99"/>
        <w:sz w:val="22"/>
        <w14:textFill>
          <w14:solidFill>
            <w14:schemeClr w14:val="accent4">
              <w14:lumMod w14:val="60000"/>
              <w14:lumOff w14:val="40000"/>
            </w14:schemeClr>
          </w14:solidFill>
        </w14:textFill>
      </w:rPr>
      <w:tcPr>
        <w:shd w:val="clear" w:color="E5DFEC" w:themeColor="accent4" w:themeTint="34" w:fill="E5DFEC" w:themeFill="accent4" w:themeFillTint="34"/>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StylePr>
  </w:style>
  <w:style w:type="table" w:customStyle="1" w:styleId="120">
    <w:name w:val="Grid Table 7 Colorful - Accent 5"/>
    <w:basedOn w:val="40"/>
    <w:qFormat/>
    <w:uiPriority w:val="99"/>
    <w:pPr>
      <w:spacing w:after="0" w:line="240" w:lineRule="auto"/>
    </w:pPr>
    <w:tblPr>
      <w:tblBorders>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Pr>
    <w:tblStylePr w:type="firstRow">
      <w:rPr>
        <w:rFonts w:ascii="Arial" w:hAnsi="Arial"/>
        <w:b/>
        <w:color w:val="266778" w:themeColor="accent5" w:themeShade="94"/>
        <w:sz w:val="22"/>
      </w:rPr>
      <w:tcPr>
        <w:tcBorders>
          <w:top w:val="nil"/>
          <w:left w:val="nil"/>
          <w:bottom w:val="single" w:color="99D0DE" w:themeColor="accent5" w:themeTint="90" w:sz="4" w:space="0"/>
          <w:right w:val="nil"/>
        </w:tcBorders>
        <w:shd w:val="clear" w:color="FFFFFF" w:themeColor="light1" w:fill="FFFFFF" w:themeFill="light1"/>
      </w:tcPr>
    </w:tblStylePr>
    <w:tblStylePr w:type="lastRow">
      <w:rPr>
        <w:rFonts w:ascii="Arial" w:hAnsi="Arial"/>
        <w:b/>
        <w:color w:val="266778" w:themeColor="accent5" w:themeShade="94"/>
        <w:sz w:val="22"/>
      </w:rPr>
      <w:tcPr>
        <w:tcBorders>
          <w:top w:val="single" w:color="99D0DE" w:themeColor="accent5" w:themeTint="90" w:sz="4" w:space="0"/>
          <w:left w:val="nil"/>
          <w:bottom w:val="nil"/>
          <w:right w:val="nil"/>
        </w:tcBorders>
        <w:shd w:val="clear" w:color="FFFFFF" w:themeColor="light1" w:fill="FFFFFF" w:themeFill="light1"/>
      </w:tcPr>
    </w:tblStylePr>
    <w:tblStylePr w:type="firstCol">
      <w:pPr>
        <w:jc w:val="right"/>
      </w:pPr>
      <w:rPr>
        <w:rFonts w:ascii="Arial" w:hAnsi="Arial"/>
        <w:i/>
        <w:color w:val="266778" w:themeColor="accent5" w:themeShade="94"/>
        <w:sz w:val="22"/>
      </w:rPr>
      <w:tcPr>
        <w:tcBorders>
          <w:top w:val="nil"/>
          <w:left w:val="nil"/>
          <w:bottom w:val="nil"/>
          <w:right w:val="single" w:color="99D0DE" w:themeColor="accent5" w:themeTint="90" w:sz="4" w:space="0"/>
        </w:tcBorders>
        <w:shd w:val="clear" w:color="FFFFFF" w:fill="auto"/>
      </w:tcPr>
    </w:tblStylePr>
    <w:tblStylePr w:type="lastCol">
      <w:rPr>
        <w:rFonts w:ascii="Arial" w:hAnsi="Arial"/>
        <w:i/>
        <w:color w:val="266778" w:themeColor="accent5" w:themeShade="94"/>
        <w:sz w:val="22"/>
      </w:rPr>
      <w:tcPr>
        <w:tcBorders>
          <w:top w:val="nil"/>
          <w:left w:val="single" w:color="99D0DE" w:themeColor="accent5" w:themeTint="90" w:sz="4" w:space="0"/>
          <w:bottom w:val="nil"/>
          <w:right w:val="nil"/>
        </w:tcBorders>
        <w:shd w:val="clear" w:color="FFFFFF" w:fill="auto"/>
      </w:tcPr>
    </w:tblStylePr>
    <w:tblStylePr w:type="band1Vert">
      <w:tcPr>
        <w:shd w:val="clear" w:color="DAEEF3" w:themeColor="accent5" w:themeTint="34" w:fill="DAEEF3" w:themeFill="accent5" w:themeFillTint="34"/>
      </w:tcPr>
    </w:tblStylePr>
    <w:tblStylePr w:type="band1Horz">
      <w:rPr>
        <w:rFonts w:ascii="Arial" w:hAnsi="Arial"/>
        <w:color w:val="266778" w:themeColor="accent5" w:themeShade="94"/>
        <w:sz w:val="22"/>
      </w:rPr>
      <w:tcPr>
        <w:shd w:val="clear" w:color="DAEEF3" w:themeColor="accent5" w:themeTint="34" w:fill="DAEEF3" w:themeFill="accent5" w:themeFillTint="34"/>
      </w:tcPr>
    </w:tblStylePr>
    <w:tblStylePr w:type="band2Horz">
      <w:rPr>
        <w:rFonts w:ascii="Arial" w:hAnsi="Arial"/>
        <w:color w:val="266778" w:themeColor="accent5" w:themeShade="94"/>
        <w:sz w:val="22"/>
      </w:rPr>
    </w:tblStylePr>
  </w:style>
  <w:style w:type="table" w:customStyle="1" w:styleId="121">
    <w:name w:val="Grid Table 7 Colorful - Accent 6"/>
    <w:basedOn w:val="40"/>
    <w:qFormat/>
    <w:uiPriority w:val="99"/>
    <w:pPr>
      <w:spacing w:after="0" w:line="240" w:lineRule="auto"/>
    </w:pPr>
    <w:tblPr>
      <w:tblBorders>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Pr>
    <w:tblStylePr w:type="firstRow">
      <w:rPr>
        <w:rFonts w:ascii="Arial" w:hAnsi="Arial"/>
        <w:b/>
        <w:color w:val="B05408" w:themeColor="accent6" w:themeShade="94"/>
        <w:sz w:val="22"/>
      </w:rPr>
      <w:tcPr>
        <w:tcBorders>
          <w:top w:val="nil"/>
          <w:left w:val="nil"/>
          <w:bottom w:val="single" w:color="FAC396" w:themeColor="accent6" w:themeTint="90" w:sz="4" w:space="0"/>
          <w:right w:val="nil"/>
        </w:tcBorders>
        <w:shd w:val="clear" w:color="FFFFFF" w:themeColor="light1" w:fill="FFFFFF" w:themeFill="light1"/>
      </w:tcPr>
    </w:tblStylePr>
    <w:tblStylePr w:type="lastRow">
      <w:rPr>
        <w:rFonts w:ascii="Arial" w:hAnsi="Arial"/>
        <w:b/>
        <w:color w:val="B05408" w:themeColor="accent6" w:themeShade="94"/>
        <w:sz w:val="22"/>
      </w:rPr>
      <w:tcPr>
        <w:tcBorders>
          <w:top w:val="single" w:color="FAC396" w:themeColor="accent6" w:themeTint="90" w:sz="4" w:space="0"/>
          <w:left w:val="nil"/>
          <w:bottom w:val="nil"/>
          <w:right w:val="nil"/>
        </w:tcBorders>
        <w:shd w:val="clear" w:color="FFFFFF" w:themeColor="light1" w:fill="FFFFFF" w:themeFill="light1"/>
      </w:tcPr>
    </w:tblStylePr>
    <w:tblStylePr w:type="firstCol">
      <w:pPr>
        <w:jc w:val="right"/>
      </w:pPr>
      <w:rPr>
        <w:rFonts w:ascii="Arial" w:hAnsi="Arial"/>
        <w:i/>
        <w:color w:val="B05408" w:themeColor="accent6" w:themeShade="94"/>
        <w:sz w:val="22"/>
      </w:rPr>
      <w:tcPr>
        <w:tcBorders>
          <w:top w:val="nil"/>
          <w:left w:val="nil"/>
          <w:bottom w:val="nil"/>
          <w:right w:val="single" w:color="FAC396" w:themeColor="accent6" w:themeTint="90" w:sz="4" w:space="0"/>
        </w:tcBorders>
        <w:shd w:val="clear" w:color="FFFFFF" w:fill="auto"/>
      </w:tcPr>
    </w:tblStylePr>
    <w:tblStylePr w:type="lastCol">
      <w:rPr>
        <w:rFonts w:ascii="Arial" w:hAnsi="Arial"/>
        <w:i/>
        <w:color w:val="B05408" w:themeColor="accent6" w:themeShade="94"/>
        <w:sz w:val="22"/>
      </w:rPr>
      <w:tcPr>
        <w:tcBorders>
          <w:top w:val="nil"/>
          <w:left w:val="single" w:color="FAC396" w:themeColor="accent6" w:themeTint="90" w:sz="4" w:space="0"/>
          <w:bottom w:val="nil"/>
          <w:right w:val="nil"/>
        </w:tcBorders>
        <w:shd w:val="clear" w:color="FFFFFF" w:fill="auto"/>
      </w:tcPr>
    </w:tblStylePr>
    <w:tblStylePr w:type="band1Vert">
      <w:tcPr>
        <w:shd w:val="clear" w:color="FDE9D9" w:themeColor="accent6" w:themeTint="34" w:fill="FDE9D9" w:themeFill="accent6" w:themeFillTint="34"/>
      </w:tcPr>
    </w:tblStylePr>
    <w:tblStylePr w:type="band1Horz">
      <w:rPr>
        <w:rFonts w:ascii="Arial" w:hAnsi="Arial"/>
        <w:color w:val="B05408" w:themeColor="accent6" w:themeShade="94"/>
        <w:sz w:val="22"/>
      </w:rPr>
      <w:tcPr>
        <w:shd w:val="clear" w:color="FDE9D9" w:themeColor="accent6" w:themeTint="34" w:fill="FDE9D9" w:themeFill="accent6" w:themeFillTint="34"/>
      </w:tcPr>
    </w:tblStylePr>
    <w:tblStylePr w:type="band2Horz">
      <w:rPr>
        <w:rFonts w:ascii="Arial" w:hAnsi="Arial"/>
        <w:color w:val="B05408" w:themeColor="accent6" w:themeShade="94"/>
        <w:sz w:val="22"/>
      </w:rPr>
    </w:tblStylePr>
  </w:style>
  <w:style w:type="table" w:customStyle="1" w:styleId="122">
    <w:name w:val="List Table 1 Light"/>
    <w:basedOn w:val="40"/>
    <w:qFormat/>
    <w:uiPriority w:val="99"/>
    <w:pPr>
      <w:spacing w:after="0" w:line="240" w:lineRule="auto"/>
    </w:pPr>
    <w:tblStylePr w:type="firstRow">
      <w:rPr>
        <w:b/>
        <w:color w:val="404040"/>
      </w:rPr>
      <w:tcPr>
        <w:tcBorders>
          <w:top w:val="nil"/>
          <w:left w:val="nil"/>
          <w:bottom w:val="single" w:color="000000" w:themeColor="text1" w:sz="4" w:space="0"/>
          <w:right w:val="nil"/>
        </w:tcBorders>
      </w:tcPr>
    </w:tblStylePr>
    <w:tblStylePr w:type="lastRow">
      <w:rPr>
        <w:b/>
        <w:color w:val="404040"/>
      </w:rPr>
      <w:tcPr>
        <w:tcBorders>
          <w:top w:val="single" w:color="000000" w:themeColor="text1" w:sz="4" w:space="0"/>
          <w:left w:val="nil"/>
          <w:bottom w:val="nil"/>
          <w:right w:val="nil"/>
        </w:tcBorders>
      </w:tcPr>
    </w:tblStylePr>
    <w:tblStylePr w:type="firstCol">
      <w:rPr>
        <w:b/>
        <w:color w:val="404040"/>
      </w:rPr>
    </w:tblStylePr>
    <w:tblStylePr w:type="lastCol">
      <w:rPr>
        <w:b/>
        <w:color w:val="404040"/>
      </w:rPr>
    </w:tblStylePr>
    <w:tblStylePr w:type="band1Vert">
      <w:tcPr>
        <w:shd w:val="clear" w:color="BEBEBE" w:themeColor="text1" w:themeTint="40" w:fill="BEBEBE" w:themeFill="text1" w:themeFillTint="40"/>
      </w:tcPr>
    </w:tblStylePr>
    <w:tblStylePr w:type="band1Horz">
      <w:tcPr>
        <w:shd w:val="clear" w:color="BEBEBE" w:themeColor="text1" w:themeTint="40" w:fill="BEBEBE" w:themeFill="text1" w:themeFillTint="40"/>
      </w:tcPr>
    </w:tblStylePr>
  </w:style>
  <w:style w:type="table" w:customStyle="1" w:styleId="123">
    <w:name w:val="List Table 1 Light - Accent 1"/>
    <w:basedOn w:val="40"/>
    <w:qFormat/>
    <w:uiPriority w:val="99"/>
    <w:pPr>
      <w:spacing w:after="0" w:line="240" w:lineRule="auto"/>
    </w:pPr>
    <w:tblStylePr w:type="firstRow">
      <w:rPr>
        <w:b/>
        <w:color w:val="404040"/>
      </w:rPr>
      <w:tcPr>
        <w:tcBorders>
          <w:top w:val="nil"/>
          <w:left w:val="nil"/>
          <w:bottom w:val="single" w:color="4F81BD" w:themeColor="accent1" w:sz="4" w:space="0"/>
          <w:right w:val="nil"/>
        </w:tcBorders>
      </w:tcPr>
    </w:tblStylePr>
    <w:tblStylePr w:type="lastRow">
      <w:rPr>
        <w:b/>
        <w:color w:val="404040"/>
      </w:rPr>
      <w:tcPr>
        <w:tcBorders>
          <w:top w:val="single" w:color="4F81BD" w:themeColor="accent1"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2DFEE" w:themeColor="accent1" w:themeTint="40" w:fill="D2DFEE" w:themeFill="accent1" w:themeFillTint="40"/>
      </w:tcPr>
    </w:tblStylePr>
    <w:tblStylePr w:type="band1Horz">
      <w:tcPr>
        <w:shd w:val="clear" w:color="D2DFEE" w:themeColor="accent1" w:themeTint="40" w:fill="D2DFEE" w:themeFill="accent1" w:themeFillTint="40"/>
      </w:tcPr>
    </w:tblStylePr>
  </w:style>
  <w:style w:type="table" w:customStyle="1" w:styleId="124">
    <w:name w:val="List Table 1 Light - Accent 2"/>
    <w:basedOn w:val="40"/>
    <w:qFormat/>
    <w:uiPriority w:val="99"/>
    <w:pPr>
      <w:spacing w:after="0" w:line="240" w:lineRule="auto"/>
    </w:pPr>
    <w:tblStylePr w:type="firstRow">
      <w:rPr>
        <w:b/>
        <w:color w:val="404040"/>
      </w:rPr>
      <w:tcPr>
        <w:tcBorders>
          <w:top w:val="nil"/>
          <w:left w:val="nil"/>
          <w:bottom w:val="single" w:color="C0504D" w:themeColor="accent2" w:sz="4" w:space="0"/>
          <w:right w:val="nil"/>
        </w:tcBorders>
      </w:tcPr>
    </w:tblStylePr>
    <w:tblStylePr w:type="lastRow">
      <w:rPr>
        <w:b/>
        <w:color w:val="404040"/>
      </w:rPr>
      <w:tcPr>
        <w:tcBorders>
          <w:top w:val="single" w:color="C0504D" w:themeColor="accent2" w:sz="4" w:space="0"/>
          <w:left w:val="nil"/>
          <w:bottom w:val="nil"/>
          <w:right w:val="nil"/>
        </w:tcBorders>
      </w:tcPr>
    </w:tblStylePr>
    <w:tblStylePr w:type="firstCol">
      <w:rPr>
        <w:b/>
        <w:color w:val="404040"/>
      </w:rPr>
    </w:tblStylePr>
    <w:tblStylePr w:type="lastCol">
      <w:rPr>
        <w:b/>
        <w:color w:val="404040"/>
      </w:rPr>
    </w:tblStylePr>
    <w:tblStylePr w:type="band1Vert">
      <w:tcPr>
        <w:shd w:val="clear" w:color="EFD3D2" w:themeColor="accent2" w:themeTint="40" w:fill="EFD3D2" w:themeFill="accent2" w:themeFillTint="40"/>
      </w:tcPr>
    </w:tblStylePr>
    <w:tblStylePr w:type="band1Horz">
      <w:tcPr>
        <w:shd w:val="clear" w:color="EFD3D2" w:themeColor="accent2" w:themeTint="40" w:fill="EFD3D2" w:themeFill="accent2" w:themeFillTint="40"/>
      </w:tcPr>
    </w:tblStylePr>
  </w:style>
  <w:style w:type="table" w:customStyle="1" w:styleId="125">
    <w:name w:val="List Table 1 Light - Accent 3"/>
    <w:basedOn w:val="40"/>
    <w:qFormat/>
    <w:uiPriority w:val="99"/>
    <w:pPr>
      <w:spacing w:after="0" w:line="240" w:lineRule="auto"/>
    </w:pPr>
    <w:tblStylePr w:type="firstRow">
      <w:rPr>
        <w:b/>
        <w:color w:val="404040"/>
      </w:rPr>
      <w:tcPr>
        <w:tcBorders>
          <w:top w:val="nil"/>
          <w:left w:val="nil"/>
          <w:bottom w:val="single" w:color="9BBB59" w:themeColor="accent3" w:sz="4" w:space="0"/>
          <w:right w:val="nil"/>
        </w:tcBorders>
      </w:tcPr>
    </w:tblStylePr>
    <w:tblStylePr w:type="lastRow">
      <w:rPr>
        <w:b/>
        <w:color w:val="404040"/>
      </w:rPr>
      <w:tcPr>
        <w:tcBorders>
          <w:top w:val="single" w:color="9BBB59" w:themeColor="accent3" w:sz="4" w:space="0"/>
          <w:left w:val="nil"/>
          <w:bottom w:val="nil"/>
          <w:right w:val="nil"/>
        </w:tcBorders>
      </w:tcPr>
    </w:tblStylePr>
    <w:tblStylePr w:type="firstCol">
      <w:rPr>
        <w:b/>
        <w:color w:val="404040"/>
      </w:rPr>
    </w:tblStylePr>
    <w:tblStylePr w:type="lastCol">
      <w:rPr>
        <w:b/>
        <w:color w:val="404040"/>
      </w:rPr>
    </w:tblStylePr>
    <w:tblStylePr w:type="band1Vert">
      <w:tcPr>
        <w:shd w:val="clear" w:color="E5EDD5" w:themeColor="accent3" w:themeTint="40" w:fill="E5EDD5" w:themeFill="accent3" w:themeFillTint="40"/>
      </w:tcPr>
    </w:tblStylePr>
    <w:tblStylePr w:type="band1Horz">
      <w:tcPr>
        <w:shd w:val="clear" w:color="E5EDD5" w:themeColor="accent3" w:themeTint="40" w:fill="E5EDD5" w:themeFill="accent3" w:themeFillTint="40"/>
      </w:tcPr>
    </w:tblStylePr>
  </w:style>
  <w:style w:type="table" w:customStyle="1" w:styleId="126">
    <w:name w:val="List Table 1 Light - Accent 4"/>
    <w:basedOn w:val="40"/>
    <w:qFormat/>
    <w:uiPriority w:val="99"/>
    <w:pPr>
      <w:spacing w:after="0" w:line="240" w:lineRule="auto"/>
    </w:pPr>
    <w:tblStylePr w:type="firstRow">
      <w:rPr>
        <w:b/>
        <w:color w:val="404040"/>
      </w:rPr>
      <w:tcPr>
        <w:tcBorders>
          <w:top w:val="nil"/>
          <w:left w:val="nil"/>
          <w:bottom w:val="single" w:color="8064A2" w:themeColor="accent4" w:sz="4" w:space="0"/>
          <w:right w:val="nil"/>
        </w:tcBorders>
      </w:tcPr>
    </w:tblStylePr>
    <w:tblStylePr w:type="lastRow">
      <w:rPr>
        <w:b/>
        <w:color w:val="404040"/>
      </w:rPr>
      <w:tcPr>
        <w:tcBorders>
          <w:top w:val="single" w:color="8064A2" w:themeColor="accent4"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FD8E7" w:themeColor="accent4" w:themeTint="40" w:fill="DFD8E7" w:themeFill="accent4" w:themeFillTint="40"/>
      </w:tcPr>
    </w:tblStylePr>
    <w:tblStylePr w:type="band1Horz">
      <w:tcPr>
        <w:shd w:val="clear" w:color="DFD8E7" w:themeColor="accent4" w:themeTint="40" w:fill="DFD8E7" w:themeFill="accent4" w:themeFillTint="40"/>
      </w:tcPr>
    </w:tblStylePr>
  </w:style>
  <w:style w:type="table" w:customStyle="1" w:styleId="127">
    <w:name w:val="List Table 1 Light - Accent 5"/>
    <w:basedOn w:val="40"/>
    <w:qFormat/>
    <w:uiPriority w:val="99"/>
    <w:pPr>
      <w:spacing w:after="0" w:line="240" w:lineRule="auto"/>
    </w:pPr>
    <w:tblStylePr w:type="firstRow">
      <w:rPr>
        <w:b/>
        <w:color w:val="404040"/>
      </w:rPr>
      <w:tcPr>
        <w:tcBorders>
          <w:top w:val="nil"/>
          <w:left w:val="nil"/>
          <w:bottom w:val="single" w:color="4BACC6" w:themeColor="accent5" w:sz="4" w:space="0"/>
          <w:right w:val="nil"/>
        </w:tcBorders>
      </w:tcPr>
    </w:tblStylePr>
    <w:tblStylePr w:type="lastRow">
      <w:rPr>
        <w:b/>
        <w:color w:val="404040"/>
      </w:rPr>
      <w:tcPr>
        <w:tcBorders>
          <w:top w:val="single" w:color="4BACC6" w:themeColor="accent5"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1EAF0" w:themeColor="accent5" w:themeTint="40" w:fill="D1EAF0" w:themeFill="accent5" w:themeFillTint="40"/>
      </w:tcPr>
    </w:tblStylePr>
    <w:tblStylePr w:type="band1Horz">
      <w:tcPr>
        <w:shd w:val="clear" w:color="D1EAF0" w:themeColor="accent5" w:themeTint="40" w:fill="D1EAF0" w:themeFill="accent5" w:themeFillTint="40"/>
      </w:tcPr>
    </w:tblStylePr>
  </w:style>
  <w:style w:type="table" w:customStyle="1" w:styleId="128">
    <w:name w:val="List Table 1 Light - Accent 6"/>
    <w:basedOn w:val="40"/>
    <w:qFormat/>
    <w:uiPriority w:val="99"/>
    <w:pPr>
      <w:spacing w:after="0" w:line="240" w:lineRule="auto"/>
    </w:pPr>
    <w:tblStylePr w:type="firstRow">
      <w:rPr>
        <w:b/>
        <w:color w:val="404040"/>
      </w:rPr>
      <w:tcPr>
        <w:tcBorders>
          <w:top w:val="nil"/>
          <w:left w:val="nil"/>
          <w:bottom w:val="single" w:color="F79646" w:themeColor="accent6" w:sz="4" w:space="0"/>
          <w:right w:val="nil"/>
        </w:tcBorders>
      </w:tcPr>
    </w:tblStylePr>
    <w:tblStylePr w:type="lastRow">
      <w:rPr>
        <w:b/>
        <w:color w:val="404040"/>
      </w:rPr>
      <w:tcPr>
        <w:tcBorders>
          <w:top w:val="single" w:color="F79646" w:themeColor="accent6" w:sz="4" w:space="0"/>
          <w:left w:val="nil"/>
          <w:bottom w:val="nil"/>
          <w:right w:val="nil"/>
        </w:tcBorders>
      </w:tcPr>
    </w:tblStylePr>
    <w:tblStylePr w:type="firstCol">
      <w:rPr>
        <w:b/>
        <w:color w:val="404040"/>
      </w:rPr>
    </w:tblStylePr>
    <w:tblStylePr w:type="lastCol">
      <w:rPr>
        <w:b/>
        <w:color w:val="404040"/>
      </w:rPr>
    </w:tblStylePr>
    <w:tblStylePr w:type="band1Vert">
      <w:tcPr>
        <w:shd w:val="clear" w:color="FCE4D0" w:themeColor="accent6" w:themeTint="40" w:fill="FCE4D0" w:themeFill="accent6" w:themeFillTint="40"/>
      </w:tcPr>
    </w:tblStylePr>
    <w:tblStylePr w:type="band1Horz">
      <w:tcPr>
        <w:shd w:val="clear" w:color="FCE4D0" w:themeColor="accent6" w:themeTint="40" w:fill="FCE4D0" w:themeFill="accent6" w:themeFillTint="40"/>
      </w:tcPr>
    </w:tblStylePr>
  </w:style>
  <w:style w:type="table" w:customStyle="1" w:styleId="129">
    <w:name w:val="List Table 2"/>
    <w:basedOn w:val="40"/>
    <w:qFormat/>
    <w:uiPriority w:val="99"/>
    <w:pPr>
      <w:spacing w:after="0" w:line="240" w:lineRule="auto"/>
    </w:pPr>
    <w:tblPr>
      <w:tblBorders>
        <w:top w:val="single" w:color="6E6E6E" w:themeColor="text1" w:themeTint="90" w:sz="4" w:space="0"/>
        <w:bottom w:val="single" w:color="6E6E6E" w:themeColor="text1" w:themeTint="90" w:sz="4" w:space="0"/>
        <w:insideH w:val="single" w:color="6E6E6E" w:themeColor="text1" w:themeTint="90" w:sz="4" w:space="0"/>
      </w:tblBorders>
    </w:tblPr>
    <w:tblStylePr w:type="firstRow">
      <w:rPr>
        <w:rFonts w:ascii="Arial" w:hAnsi="Arial"/>
        <w:b/>
        <w:color w:val="404040"/>
        <w:sz w:val="22"/>
      </w:rPr>
      <w:tcPr>
        <w:tcBorders>
          <w:top w:val="single" w:color="6E6E6E" w:themeColor="text1" w:themeTint="90" w:sz="4" w:space="0"/>
          <w:left w:val="nil"/>
          <w:bottom w:val="single" w:color="6E6E6E" w:themeColor="text1" w:themeTint="90" w:sz="4" w:space="0"/>
          <w:right w:val="nil"/>
        </w:tcBorders>
      </w:tcPr>
    </w:tblStylePr>
    <w:tblStylePr w:type="lastRow">
      <w:rPr>
        <w:rFonts w:ascii="Arial" w:hAnsi="Arial"/>
        <w:b/>
        <w:color w:val="404040"/>
        <w:sz w:val="22"/>
      </w:rPr>
      <w:tcPr>
        <w:tcBorders>
          <w:top w:val="single" w:color="6E6E6E" w:themeColor="text1" w:themeTint="90" w:sz="4" w:space="0"/>
          <w:left w:val="nil"/>
          <w:bottom w:val="single" w:color="6E6E6E" w:themeColor="text1"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BEBEBE" w:themeColor="text1" w:themeTint="40" w:fill="BEBEBE" w:themeFill="text1" w:themeFillTint="40"/>
      </w:tcPr>
    </w:tblStylePr>
    <w:tblStylePr w:type="band1Horz">
      <w:rPr>
        <w:rFonts w:ascii="Arial" w:hAnsi="Arial"/>
        <w:color w:val="404040"/>
        <w:sz w:val="22"/>
      </w:rPr>
      <w:tcPr>
        <w:shd w:val="clear" w:color="BEBEBE" w:themeColor="text1" w:themeTint="40" w:fill="BEBEBE" w:themeFill="text1" w:themeFillTint="40"/>
      </w:tcPr>
    </w:tblStylePr>
  </w:style>
  <w:style w:type="table" w:customStyle="1" w:styleId="130">
    <w:name w:val="List Table 2 - Accent 1"/>
    <w:basedOn w:val="40"/>
    <w:qFormat/>
    <w:uiPriority w:val="99"/>
    <w:pPr>
      <w:spacing w:after="0" w:line="240" w:lineRule="auto"/>
    </w:pPr>
    <w:tblPr>
      <w:tblBorders>
        <w:top w:val="single" w:color="9BB7D9" w:themeColor="accent1" w:themeTint="90" w:sz="4" w:space="0"/>
        <w:bottom w:val="single" w:color="9BB7D9" w:themeColor="accent1" w:themeTint="90" w:sz="4" w:space="0"/>
        <w:insideH w:val="single" w:color="9BB7D9" w:themeColor="accent1" w:themeTint="90" w:sz="4" w:space="0"/>
      </w:tblBorders>
    </w:tblPr>
    <w:tblStylePr w:type="firstRow">
      <w:rPr>
        <w:rFonts w:ascii="Arial" w:hAnsi="Arial"/>
        <w:b/>
        <w:color w:val="404040"/>
        <w:sz w:val="22"/>
      </w:rPr>
      <w:tcPr>
        <w:tcBorders>
          <w:top w:val="single" w:color="9BB7D9" w:themeColor="accent1" w:themeTint="90" w:sz="4" w:space="0"/>
          <w:left w:val="nil"/>
          <w:bottom w:val="single" w:color="9BB7D9" w:themeColor="accent1" w:themeTint="90" w:sz="4" w:space="0"/>
          <w:right w:val="nil"/>
        </w:tcBorders>
      </w:tcPr>
    </w:tblStylePr>
    <w:tblStylePr w:type="lastRow">
      <w:rPr>
        <w:rFonts w:ascii="Arial" w:hAnsi="Arial"/>
        <w:b/>
        <w:color w:val="404040"/>
        <w:sz w:val="22"/>
      </w:rPr>
      <w:tcPr>
        <w:tcBorders>
          <w:top w:val="single" w:color="9BB7D9" w:themeColor="accent1" w:themeTint="90" w:sz="4" w:space="0"/>
          <w:left w:val="nil"/>
          <w:bottom w:val="single" w:color="9BB7D9" w:themeColor="accent1"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2DFEE" w:themeColor="accent1" w:themeTint="40" w:fill="D2DFEE" w:themeFill="accent1" w:themeFillTint="40"/>
      </w:tcPr>
    </w:tblStylePr>
    <w:tblStylePr w:type="band1Horz">
      <w:rPr>
        <w:rFonts w:ascii="Arial" w:hAnsi="Arial"/>
        <w:color w:val="404040"/>
        <w:sz w:val="22"/>
      </w:rPr>
      <w:tcPr>
        <w:shd w:val="clear" w:color="D2DFEE" w:themeColor="accent1" w:themeTint="40" w:fill="D2DFEE" w:themeFill="accent1" w:themeFillTint="40"/>
      </w:tcPr>
    </w:tblStylePr>
  </w:style>
  <w:style w:type="table" w:customStyle="1" w:styleId="131">
    <w:name w:val="List Table 2 - Accent 2"/>
    <w:basedOn w:val="40"/>
    <w:qFormat/>
    <w:uiPriority w:val="99"/>
    <w:pPr>
      <w:spacing w:after="0" w:line="240" w:lineRule="auto"/>
    </w:pPr>
    <w:tblPr>
      <w:tblBorders>
        <w:top w:val="single" w:color="DB9C9A" w:themeColor="accent2" w:themeTint="90" w:sz="4" w:space="0"/>
        <w:bottom w:val="single" w:color="DB9C9A" w:themeColor="accent2" w:themeTint="90" w:sz="4" w:space="0"/>
        <w:insideH w:val="single" w:color="DB9C9A" w:themeColor="accent2" w:themeTint="90" w:sz="4" w:space="0"/>
      </w:tblBorders>
    </w:tblPr>
    <w:tblStylePr w:type="firstRow">
      <w:rPr>
        <w:rFonts w:ascii="Arial" w:hAnsi="Arial"/>
        <w:b/>
        <w:color w:val="404040"/>
        <w:sz w:val="22"/>
      </w:rPr>
      <w:tcPr>
        <w:tcBorders>
          <w:top w:val="single" w:color="DB9C9A" w:themeColor="accent2" w:themeTint="90" w:sz="4" w:space="0"/>
          <w:left w:val="nil"/>
          <w:bottom w:val="single" w:color="DB9C9A" w:themeColor="accent2" w:themeTint="90" w:sz="4" w:space="0"/>
          <w:right w:val="nil"/>
        </w:tcBorders>
      </w:tcPr>
    </w:tblStylePr>
    <w:tblStylePr w:type="lastRow">
      <w:rPr>
        <w:rFonts w:ascii="Arial" w:hAnsi="Arial"/>
        <w:b/>
        <w:color w:val="404040"/>
        <w:sz w:val="22"/>
      </w:rPr>
      <w:tcPr>
        <w:tcBorders>
          <w:top w:val="single" w:color="DB9C9A" w:themeColor="accent2" w:themeTint="90" w:sz="4" w:space="0"/>
          <w:left w:val="nil"/>
          <w:bottom w:val="single" w:color="DB9C9A" w:themeColor="accent2"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EFD3D2" w:themeColor="accent2" w:themeTint="40" w:fill="EFD3D2" w:themeFill="accent2" w:themeFillTint="40"/>
      </w:tcPr>
    </w:tblStylePr>
    <w:tblStylePr w:type="band1Horz">
      <w:rPr>
        <w:rFonts w:ascii="Arial" w:hAnsi="Arial"/>
        <w:color w:val="404040"/>
        <w:sz w:val="22"/>
      </w:rPr>
      <w:tcPr>
        <w:shd w:val="clear" w:color="EFD3D2" w:themeColor="accent2" w:themeTint="40" w:fill="EFD3D2" w:themeFill="accent2" w:themeFillTint="40"/>
      </w:tcPr>
    </w:tblStylePr>
  </w:style>
  <w:style w:type="table" w:customStyle="1" w:styleId="132">
    <w:name w:val="List Table 2 - Accent 3"/>
    <w:basedOn w:val="40"/>
    <w:qFormat/>
    <w:uiPriority w:val="99"/>
    <w:pPr>
      <w:spacing w:after="0" w:line="240" w:lineRule="auto"/>
    </w:pPr>
    <w:tblPr>
      <w:tblBorders>
        <w:top w:val="single" w:color="C6D8A1" w:themeColor="accent3" w:themeTint="90" w:sz="4" w:space="0"/>
        <w:bottom w:val="single" w:color="C6D8A1" w:themeColor="accent3" w:themeTint="90" w:sz="4" w:space="0"/>
        <w:insideH w:val="single" w:color="C6D8A1" w:themeColor="accent3" w:themeTint="90" w:sz="4" w:space="0"/>
      </w:tblBorders>
    </w:tblPr>
    <w:tblStylePr w:type="firstRow">
      <w:rPr>
        <w:rFonts w:ascii="Arial" w:hAnsi="Arial"/>
        <w:b/>
        <w:color w:val="404040"/>
        <w:sz w:val="22"/>
      </w:rPr>
      <w:tcPr>
        <w:tcBorders>
          <w:top w:val="single" w:color="C6D8A1" w:themeColor="accent3" w:themeTint="90" w:sz="4" w:space="0"/>
          <w:left w:val="nil"/>
          <w:bottom w:val="single" w:color="C6D8A1" w:themeColor="accent3" w:themeTint="90" w:sz="4" w:space="0"/>
          <w:right w:val="nil"/>
        </w:tcBorders>
      </w:tcPr>
    </w:tblStylePr>
    <w:tblStylePr w:type="lastRow">
      <w:rPr>
        <w:rFonts w:ascii="Arial" w:hAnsi="Arial"/>
        <w:b/>
        <w:color w:val="404040"/>
        <w:sz w:val="22"/>
      </w:rPr>
      <w:tcPr>
        <w:tcBorders>
          <w:top w:val="single" w:color="C6D8A1" w:themeColor="accent3" w:themeTint="90" w:sz="4" w:space="0"/>
          <w:left w:val="nil"/>
          <w:bottom w:val="single" w:color="C6D8A1" w:themeColor="accent3"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E5EDD5" w:themeColor="accent3" w:themeTint="40" w:fill="E5EDD5" w:themeFill="accent3" w:themeFillTint="40"/>
      </w:tcPr>
    </w:tblStylePr>
    <w:tblStylePr w:type="band1Horz">
      <w:rPr>
        <w:rFonts w:ascii="Arial" w:hAnsi="Arial"/>
        <w:color w:val="404040"/>
        <w:sz w:val="22"/>
      </w:rPr>
      <w:tcPr>
        <w:shd w:val="clear" w:color="E5EDD5" w:themeColor="accent3" w:themeTint="40" w:fill="E5EDD5" w:themeFill="accent3" w:themeFillTint="40"/>
      </w:tcPr>
    </w:tblStylePr>
  </w:style>
  <w:style w:type="table" w:customStyle="1" w:styleId="133">
    <w:name w:val="List Table 2 - Accent 4"/>
    <w:basedOn w:val="40"/>
    <w:qFormat/>
    <w:uiPriority w:val="99"/>
    <w:pPr>
      <w:spacing w:after="0" w:line="240" w:lineRule="auto"/>
    </w:pPr>
    <w:tblPr>
      <w:tblBorders>
        <w:top w:val="single" w:color="B7A7CA" w:themeColor="accent4" w:themeTint="90" w:sz="4" w:space="0"/>
        <w:bottom w:val="single" w:color="B7A7CA" w:themeColor="accent4" w:themeTint="90" w:sz="4" w:space="0"/>
        <w:insideH w:val="single" w:color="B7A7CA" w:themeColor="accent4" w:themeTint="90" w:sz="4" w:space="0"/>
      </w:tblBorders>
    </w:tblPr>
    <w:tblStylePr w:type="firstRow">
      <w:rPr>
        <w:rFonts w:ascii="Arial" w:hAnsi="Arial"/>
        <w:b/>
        <w:color w:val="404040"/>
        <w:sz w:val="22"/>
      </w:rPr>
      <w:tcPr>
        <w:tcBorders>
          <w:top w:val="single" w:color="B7A7CA" w:themeColor="accent4" w:themeTint="90" w:sz="4" w:space="0"/>
          <w:left w:val="nil"/>
          <w:bottom w:val="single" w:color="B7A7CA" w:themeColor="accent4" w:themeTint="90" w:sz="4" w:space="0"/>
          <w:right w:val="nil"/>
        </w:tcBorders>
      </w:tcPr>
    </w:tblStylePr>
    <w:tblStylePr w:type="lastRow">
      <w:rPr>
        <w:rFonts w:ascii="Arial" w:hAnsi="Arial"/>
        <w:b/>
        <w:color w:val="404040"/>
        <w:sz w:val="22"/>
      </w:rPr>
      <w:tcPr>
        <w:tcBorders>
          <w:top w:val="single" w:color="B7A7CA" w:themeColor="accent4" w:themeTint="90" w:sz="4" w:space="0"/>
          <w:left w:val="nil"/>
          <w:bottom w:val="single" w:color="B7A7CA" w:themeColor="accent4"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FD8E7" w:themeColor="accent4" w:themeTint="40" w:fill="DFD8E7" w:themeFill="accent4" w:themeFillTint="40"/>
      </w:tcPr>
    </w:tblStylePr>
    <w:tblStylePr w:type="band1Horz">
      <w:rPr>
        <w:rFonts w:ascii="Arial" w:hAnsi="Arial"/>
        <w:color w:val="404040"/>
        <w:sz w:val="22"/>
      </w:rPr>
      <w:tcPr>
        <w:shd w:val="clear" w:color="DFD8E7" w:themeColor="accent4" w:themeTint="40" w:fill="DFD8E7" w:themeFill="accent4" w:themeFillTint="40"/>
      </w:tcPr>
    </w:tblStylePr>
  </w:style>
  <w:style w:type="table" w:customStyle="1" w:styleId="134">
    <w:name w:val="List Table 2 - Accent 5"/>
    <w:basedOn w:val="40"/>
    <w:qFormat/>
    <w:uiPriority w:val="99"/>
    <w:pPr>
      <w:spacing w:after="0" w:line="240" w:lineRule="auto"/>
    </w:pPr>
    <w:tblPr>
      <w:tblBorders>
        <w:top w:val="single" w:color="99D0DE" w:themeColor="accent5" w:themeTint="90" w:sz="4" w:space="0"/>
        <w:bottom w:val="single" w:color="99D0DE" w:themeColor="accent5" w:themeTint="90" w:sz="4" w:space="0"/>
        <w:insideH w:val="single" w:color="99D0DE" w:themeColor="accent5" w:themeTint="90" w:sz="4" w:space="0"/>
      </w:tblBorders>
    </w:tblPr>
    <w:tblStylePr w:type="firstRow">
      <w:rPr>
        <w:rFonts w:ascii="Arial" w:hAnsi="Arial"/>
        <w:b/>
        <w:color w:val="404040"/>
        <w:sz w:val="22"/>
      </w:rPr>
      <w:tcPr>
        <w:tcBorders>
          <w:top w:val="single" w:color="99D0DE" w:themeColor="accent5" w:themeTint="90" w:sz="4" w:space="0"/>
          <w:left w:val="nil"/>
          <w:bottom w:val="single" w:color="99D0DE" w:themeColor="accent5" w:themeTint="90" w:sz="4" w:space="0"/>
          <w:right w:val="nil"/>
        </w:tcBorders>
      </w:tcPr>
    </w:tblStylePr>
    <w:tblStylePr w:type="lastRow">
      <w:rPr>
        <w:rFonts w:ascii="Arial" w:hAnsi="Arial"/>
        <w:b/>
        <w:color w:val="404040"/>
        <w:sz w:val="22"/>
      </w:rPr>
      <w:tcPr>
        <w:tcBorders>
          <w:top w:val="single" w:color="99D0DE" w:themeColor="accent5" w:themeTint="90" w:sz="4" w:space="0"/>
          <w:left w:val="nil"/>
          <w:bottom w:val="single" w:color="99D0DE" w:themeColor="accent5"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1EAF0" w:themeColor="accent5" w:themeTint="40" w:fill="D1EAF0" w:themeFill="accent5" w:themeFillTint="40"/>
      </w:tcPr>
    </w:tblStylePr>
    <w:tblStylePr w:type="band1Horz">
      <w:rPr>
        <w:rFonts w:ascii="Arial" w:hAnsi="Arial"/>
        <w:color w:val="404040"/>
        <w:sz w:val="22"/>
      </w:rPr>
      <w:tcPr>
        <w:shd w:val="clear" w:color="D1EAF0" w:themeColor="accent5" w:themeTint="40" w:fill="D1EAF0" w:themeFill="accent5" w:themeFillTint="40"/>
      </w:tcPr>
    </w:tblStylePr>
  </w:style>
  <w:style w:type="table" w:customStyle="1" w:styleId="135">
    <w:name w:val="List Table 2 - Accent 6"/>
    <w:basedOn w:val="40"/>
    <w:qFormat/>
    <w:uiPriority w:val="99"/>
    <w:pPr>
      <w:spacing w:after="0" w:line="240" w:lineRule="auto"/>
    </w:pPr>
    <w:tblPr>
      <w:tblBorders>
        <w:top w:val="single" w:color="FAC396" w:themeColor="accent6" w:themeTint="90" w:sz="4" w:space="0"/>
        <w:bottom w:val="single" w:color="FAC396" w:themeColor="accent6" w:themeTint="90" w:sz="4" w:space="0"/>
        <w:insideH w:val="single" w:color="FAC396" w:themeColor="accent6" w:themeTint="90" w:sz="4" w:space="0"/>
      </w:tblBorders>
    </w:tblPr>
    <w:tblStylePr w:type="firstRow">
      <w:rPr>
        <w:rFonts w:ascii="Arial" w:hAnsi="Arial"/>
        <w:b/>
        <w:color w:val="404040"/>
        <w:sz w:val="22"/>
      </w:rPr>
      <w:tcPr>
        <w:tcBorders>
          <w:top w:val="single" w:color="FAC396" w:themeColor="accent6" w:themeTint="90" w:sz="4" w:space="0"/>
          <w:left w:val="nil"/>
          <w:bottom w:val="single" w:color="FAC396" w:themeColor="accent6" w:themeTint="90" w:sz="4" w:space="0"/>
          <w:right w:val="nil"/>
        </w:tcBorders>
      </w:tcPr>
    </w:tblStylePr>
    <w:tblStylePr w:type="lastRow">
      <w:rPr>
        <w:rFonts w:ascii="Arial" w:hAnsi="Arial"/>
        <w:b/>
        <w:color w:val="404040"/>
        <w:sz w:val="22"/>
      </w:rPr>
      <w:tcPr>
        <w:tcBorders>
          <w:top w:val="single" w:color="FAC396" w:themeColor="accent6" w:themeTint="90" w:sz="4" w:space="0"/>
          <w:left w:val="nil"/>
          <w:bottom w:val="single" w:color="FAC396" w:themeColor="accent6"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FCE4D0" w:themeColor="accent6" w:themeTint="40" w:fill="FCE4D0" w:themeFill="accent6" w:themeFillTint="40"/>
      </w:tcPr>
    </w:tblStylePr>
    <w:tblStylePr w:type="band1Horz">
      <w:rPr>
        <w:rFonts w:ascii="Arial" w:hAnsi="Arial"/>
        <w:color w:val="404040"/>
        <w:sz w:val="22"/>
      </w:rPr>
      <w:tcPr>
        <w:shd w:val="clear" w:color="FCE4D0" w:themeColor="accent6" w:themeTint="40" w:fill="FCE4D0" w:themeFill="accent6" w:themeFillTint="40"/>
      </w:tcPr>
    </w:tblStylePr>
  </w:style>
  <w:style w:type="table" w:customStyle="1" w:styleId="136">
    <w:name w:val="List Table 3"/>
    <w:basedOn w:val="40"/>
    <w:qFormat/>
    <w:uiPriority w:val="9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firstRow">
      <w:rPr>
        <w:rFonts w:ascii="Arial" w:hAnsi="Arial"/>
        <w:b/>
        <w:color w:val="FFFFFF"/>
        <w:sz w:val="22"/>
      </w:r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band1Horz">
      <w:rPr>
        <w:rFonts w:ascii="Arial" w:hAnsi="Arial"/>
        <w:color w:val="404040"/>
        <w:sz w:val="22"/>
      </w:rPr>
      <w:tcPr>
        <w:tcBorders>
          <w:top w:val="single" w:color="000000" w:themeColor="text1" w:sz="4" w:space="0"/>
          <w:bottom w:val="single" w:color="000000" w:themeColor="text1" w:sz="4" w:space="0"/>
        </w:tcBorders>
      </w:tcPr>
    </w:tblStylePr>
  </w:style>
  <w:style w:type="table" w:customStyle="1" w:styleId="137">
    <w:name w:val="List Table 3 - Accent 1"/>
    <w:basedOn w:val="40"/>
    <w:qFormat/>
    <w:uiPriority w:val="99"/>
    <w:pPr>
      <w:spacing w:after="0" w:line="240" w:lineRule="auto"/>
    </w:pPr>
    <w:tblPr>
      <w:tblBorders>
        <w:top w:val="single" w:color="4F81BD" w:themeColor="accent1" w:sz="4" w:space="0"/>
        <w:left w:val="single" w:color="4F81BD" w:themeColor="accent1" w:sz="4" w:space="0"/>
        <w:bottom w:val="single" w:color="4F81BD" w:themeColor="accent1" w:sz="4" w:space="0"/>
        <w:right w:val="single" w:color="4F81BD" w:themeColor="accent1" w:sz="4" w:space="0"/>
      </w:tblBorders>
    </w:tblPr>
    <w:tblStylePr w:type="firstRow">
      <w:rPr>
        <w:rFonts w:ascii="Arial" w:hAnsi="Arial"/>
        <w:b/>
        <w:color w:val="FFFFFF"/>
        <w:sz w:val="22"/>
      </w:r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4F81BD" w:themeColor="accent1" w:sz="4" w:space="0"/>
          <w:right w:val="single" w:color="4F81BD" w:themeColor="accent1" w:sz="4" w:space="0"/>
        </w:tcBorders>
      </w:tcPr>
    </w:tblStylePr>
    <w:tblStylePr w:type="band1Horz">
      <w:rPr>
        <w:rFonts w:ascii="Arial" w:hAnsi="Arial"/>
        <w:color w:val="404040"/>
        <w:sz w:val="22"/>
      </w:rPr>
      <w:tcPr>
        <w:tcBorders>
          <w:top w:val="single" w:color="4F81BD" w:themeColor="accent1" w:sz="4" w:space="0"/>
          <w:bottom w:val="single" w:color="4F81BD" w:themeColor="accent1" w:sz="4" w:space="0"/>
        </w:tcBorders>
      </w:tcPr>
    </w:tblStylePr>
  </w:style>
  <w:style w:type="table" w:customStyle="1" w:styleId="138">
    <w:name w:val="List Table 3 - Accent 2"/>
    <w:basedOn w:val="40"/>
    <w:qFormat/>
    <w:uiPriority w:val="99"/>
    <w:pPr>
      <w:spacing w:after="0" w:line="240" w:lineRule="auto"/>
    </w:pPr>
    <w:tblPr>
      <w:tblBorders>
        <w:top w:val="single" w:color="D99795" w:themeColor="accent2" w:themeTint="97" w:sz="4" w:space="0"/>
        <w:left w:val="single" w:color="D99795" w:themeColor="accent2" w:themeTint="97" w:sz="4" w:space="0"/>
        <w:bottom w:val="single" w:color="D99795" w:themeColor="accent2" w:themeTint="97" w:sz="4" w:space="0"/>
        <w:right w:val="single" w:color="D99795" w:themeColor="accent2" w:themeTint="97" w:sz="4" w:space="0"/>
      </w:tblBorders>
    </w:tblPr>
    <w:tblStylePr w:type="firstRow">
      <w:rPr>
        <w:rFonts w:ascii="Arial" w:hAnsi="Arial"/>
        <w:b/>
        <w:color w:val="FFFFFF"/>
        <w:sz w:val="22"/>
      </w:rPr>
      <w:tcPr>
        <w:shd w:val="clear" w:color="D99795" w:themeColor="accent2" w:themeTint="97" w:fill="D997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D99795" w:themeColor="accent2" w:themeTint="97" w:sz="4" w:space="0"/>
          <w:right w:val="single" w:color="D99795" w:themeColor="accent2" w:themeTint="97" w:sz="4" w:space="0"/>
        </w:tcBorders>
      </w:tcPr>
    </w:tblStylePr>
    <w:tblStylePr w:type="band1Horz">
      <w:rPr>
        <w:rFonts w:ascii="Arial" w:hAnsi="Arial"/>
        <w:color w:val="404040"/>
        <w:sz w:val="22"/>
      </w:rPr>
      <w:tcPr>
        <w:tcBorders>
          <w:top w:val="single" w:color="D99795" w:themeColor="accent2" w:themeTint="97" w:sz="4" w:space="0"/>
          <w:bottom w:val="single" w:color="D99795" w:themeColor="accent2" w:themeTint="97" w:sz="4" w:space="0"/>
        </w:tcBorders>
      </w:tcPr>
    </w:tblStylePr>
  </w:style>
  <w:style w:type="table" w:customStyle="1" w:styleId="139">
    <w:name w:val="List Table 3 - Accent 3"/>
    <w:basedOn w:val="40"/>
    <w:qFormat/>
    <w:uiPriority w:val="99"/>
    <w:pPr>
      <w:spacing w:after="0" w:line="240" w:lineRule="auto"/>
    </w:pPr>
    <w:tblPr>
      <w:tblBorders>
        <w:top w:val="single" w:color="C3D69C" w:themeColor="accent3" w:themeTint="98" w:sz="4" w:space="0"/>
        <w:left w:val="single" w:color="C3D69C" w:themeColor="accent3" w:themeTint="98" w:sz="4" w:space="0"/>
        <w:bottom w:val="single" w:color="C3D69C" w:themeColor="accent3" w:themeTint="98" w:sz="4" w:space="0"/>
        <w:right w:val="single" w:color="C3D69C" w:themeColor="accent3" w:themeTint="98" w:sz="4" w:space="0"/>
      </w:tblBorders>
    </w:tblPr>
    <w:tblStylePr w:type="firstRow">
      <w:rPr>
        <w:rFonts w:ascii="Arial" w:hAnsi="Arial"/>
        <w:b/>
        <w:color w:val="FFFFFF"/>
        <w:sz w:val="22"/>
      </w:rPr>
      <w:tcPr>
        <w:shd w:val="clear" w:color="C3D69C" w:themeColor="accent3" w:themeTint="98" w:fill="C3D69C"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C3D69C" w:themeColor="accent3" w:themeTint="98" w:sz="4" w:space="0"/>
          <w:right w:val="single" w:color="C3D69C" w:themeColor="accent3" w:themeTint="98" w:sz="4" w:space="0"/>
        </w:tcBorders>
      </w:tcPr>
    </w:tblStylePr>
    <w:tblStylePr w:type="band1Horz">
      <w:rPr>
        <w:rFonts w:ascii="Arial" w:hAnsi="Arial"/>
        <w:color w:val="404040"/>
        <w:sz w:val="22"/>
      </w:rPr>
      <w:tcPr>
        <w:tcBorders>
          <w:top w:val="single" w:color="C3D69C" w:themeColor="accent3" w:themeTint="98" w:sz="4" w:space="0"/>
          <w:bottom w:val="single" w:color="C3D69C" w:themeColor="accent3" w:themeTint="98" w:sz="4" w:space="0"/>
        </w:tcBorders>
      </w:tcPr>
    </w:tblStylePr>
  </w:style>
  <w:style w:type="table" w:customStyle="1" w:styleId="140">
    <w:name w:val="List Table 3 - Accent 4"/>
    <w:basedOn w:val="40"/>
    <w:qFormat/>
    <w:uiPriority w:val="99"/>
    <w:pPr>
      <w:spacing w:after="0" w:line="240" w:lineRule="auto"/>
    </w:pPr>
    <w:tblPr>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blBorders>
    </w:tblPr>
    <w:tblStylePr w:type="firstRow">
      <w:rPr>
        <w:rFonts w:ascii="Arial" w:hAnsi="Arial"/>
        <w:b/>
        <w:color w:val="FFFFFF"/>
        <w:sz w:val="22"/>
      </w:r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B2A1C6" w:themeColor="accent4" w:themeTint="9A" w:sz="4" w:space="0"/>
          <w:right w:val="single" w:color="B2A1C6" w:themeColor="accent4" w:themeTint="9A" w:sz="4" w:space="0"/>
        </w:tcBorders>
      </w:tcPr>
    </w:tblStylePr>
    <w:tblStylePr w:type="band1Horz">
      <w:rPr>
        <w:rFonts w:ascii="Arial" w:hAnsi="Arial"/>
        <w:color w:val="404040"/>
        <w:sz w:val="22"/>
      </w:rPr>
      <w:tcPr>
        <w:tcBorders>
          <w:top w:val="single" w:color="B2A1C6" w:themeColor="accent4" w:themeTint="9A" w:sz="4" w:space="0"/>
          <w:bottom w:val="single" w:color="B2A1C6" w:themeColor="accent4" w:themeTint="9A" w:sz="4" w:space="0"/>
        </w:tcBorders>
      </w:tcPr>
    </w:tblStylePr>
  </w:style>
  <w:style w:type="table" w:customStyle="1" w:styleId="141">
    <w:name w:val="List Table 3 - Accent 5"/>
    <w:basedOn w:val="40"/>
    <w:qFormat/>
    <w:uiPriority w:val="99"/>
    <w:pPr>
      <w:spacing w:after="0" w:line="240" w:lineRule="auto"/>
    </w:pPr>
    <w:tblPr>
      <w:tblBorders>
        <w:top w:val="single" w:color="92CCDC" w:themeColor="accent5" w:themeTint="9A" w:sz="4" w:space="0"/>
        <w:left w:val="single" w:color="92CCDC" w:themeColor="accent5" w:themeTint="9A" w:sz="4" w:space="0"/>
        <w:bottom w:val="single" w:color="92CCDC" w:themeColor="accent5" w:themeTint="9A" w:sz="4" w:space="0"/>
        <w:right w:val="single" w:color="92CCDC" w:themeColor="accent5" w:themeTint="9A" w:sz="4" w:space="0"/>
      </w:tblBorders>
    </w:tblPr>
    <w:tblStylePr w:type="firstRow">
      <w:rPr>
        <w:rFonts w:ascii="Arial" w:hAnsi="Arial"/>
        <w:b/>
        <w:color w:val="FFFFFF"/>
        <w:sz w:val="22"/>
      </w:r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92CCDC" w:themeColor="accent5" w:themeTint="9A" w:sz="4" w:space="0"/>
          <w:right w:val="single" w:color="92CCDC" w:themeColor="accent5" w:themeTint="9A" w:sz="4" w:space="0"/>
        </w:tcBorders>
      </w:tcPr>
    </w:tblStylePr>
    <w:tblStylePr w:type="band1Horz">
      <w:rPr>
        <w:rFonts w:ascii="Arial" w:hAnsi="Arial"/>
        <w:color w:val="404040"/>
        <w:sz w:val="22"/>
      </w:rPr>
      <w:tcPr>
        <w:tcBorders>
          <w:top w:val="single" w:color="92CCDC" w:themeColor="accent5" w:themeTint="9A" w:sz="4" w:space="0"/>
          <w:bottom w:val="single" w:color="92CCDC" w:themeColor="accent5" w:themeTint="9A" w:sz="4" w:space="0"/>
        </w:tcBorders>
      </w:tcPr>
    </w:tblStylePr>
  </w:style>
  <w:style w:type="table" w:customStyle="1" w:styleId="142">
    <w:name w:val="List Table 3 - Accent 6"/>
    <w:basedOn w:val="40"/>
    <w:qFormat/>
    <w:uiPriority w:val="99"/>
    <w:pPr>
      <w:spacing w:after="0" w:line="240" w:lineRule="auto"/>
    </w:pPr>
    <w:tblPr>
      <w:tblBorders>
        <w:top w:val="single" w:color="FAC090" w:themeColor="accent6" w:themeTint="98" w:sz="4" w:space="0"/>
        <w:left w:val="single" w:color="FAC090" w:themeColor="accent6" w:themeTint="98" w:sz="4" w:space="0"/>
        <w:bottom w:val="single" w:color="FAC090" w:themeColor="accent6" w:themeTint="98" w:sz="4" w:space="0"/>
        <w:right w:val="single" w:color="FAC090" w:themeColor="accent6" w:themeTint="98" w:sz="4" w:space="0"/>
      </w:tblBorders>
    </w:tblPr>
    <w:tblStylePr w:type="firstRow">
      <w:rPr>
        <w:rFonts w:ascii="Arial" w:hAnsi="Arial"/>
        <w:b/>
        <w:color w:val="FFFFFF"/>
        <w:sz w:val="22"/>
      </w:r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FAC090" w:themeColor="accent6" w:themeTint="98" w:sz="4" w:space="0"/>
          <w:right w:val="single" w:color="FAC090" w:themeColor="accent6" w:themeTint="98" w:sz="4" w:space="0"/>
        </w:tcBorders>
      </w:tcPr>
    </w:tblStylePr>
    <w:tblStylePr w:type="band1Horz">
      <w:rPr>
        <w:rFonts w:ascii="Arial" w:hAnsi="Arial"/>
        <w:color w:val="404040"/>
        <w:sz w:val="22"/>
      </w:rPr>
      <w:tcPr>
        <w:tcBorders>
          <w:top w:val="single" w:color="FAC090" w:themeColor="accent6" w:themeTint="98" w:sz="4" w:space="0"/>
          <w:bottom w:val="single" w:color="FAC090" w:themeColor="accent6" w:themeTint="98" w:sz="4" w:space="0"/>
        </w:tcBorders>
      </w:tcPr>
    </w:tblStylePr>
  </w:style>
  <w:style w:type="table" w:customStyle="1" w:styleId="143">
    <w:name w:val="List Table 4"/>
    <w:basedOn w:val="40"/>
    <w:qFormat/>
    <w:uiPriority w:val="9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firstRow">
      <w:rPr>
        <w:rFonts w:ascii="Arial" w:hAnsi="Arial"/>
        <w:b/>
        <w:color w:val="FFFFFF"/>
        <w:sz w:val="22"/>
      </w:r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BEBEBE" w:themeColor="text1" w:themeTint="40" w:fill="BEBEBE" w:themeFill="text1" w:themeFillTint="40"/>
      </w:tcPr>
    </w:tblStylePr>
    <w:tblStylePr w:type="band1Horz">
      <w:rPr>
        <w:rFonts w:ascii="Arial" w:hAnsi="Arial"/>
        <w:color w:val="404040"/>
        <w:sz w:val="22"/>
      </w:rPr>
      <w:tcPr>
        <w:shd w:val="clear" w:color="BEBEBE" w:themeColor="text1" w:themeTint="40" w:fill="BEBEBE" w:themeFill="text1" w:themeFillTint="40"/>
      </w:tcPr>
    </w:tblStylePr>
  </w:style>
  <w:style w:type="table" w:customStyle="1" w:styleId="144">
    <w:name w:val="List Table 4 - Accent 1"/>
    <w:basedOn w:val="40"/>
    <w:qFormat/>
    <w:uiPriority w:val="99"/>
    <w:pPr>
      <w:spacing w:after="0" w:line="240" w:lineRule="auto"/>
    </w:pPr>
    <w:tblPr>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tblBorders>
    </w:tblPr>
    <w:tblStylePr w:type="firstRow">
      <w:rPr>
        <w:rFonts w:ascii="Arial" w:hAnsi="Arial"/>
        <w:b/>
        <w:color w:val="FFFFFF"/>
        <w:sz w:val="22"/>
      </w:r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2DFEE" w:themeColor="accent1" w:themeTint="40" w:fill="D2DFEE" w:themeFill="accent1" w:themeFillTint="40"/>
      </w:tcPr>
    </w:tblStylePr>
    <w:tblStylePr w:type="band1Horz">
      <w:rPr>
        <w:rFonts w:ascii="Arial" w:hAnsi="Arial"/>
        <w:color w:val="404040"/>
        <w:sz w:val="22"/>
      </w:rPr>
      <w:tcPr>
        <w:shd w:val="clear" w:color="D2DFEE" w:themeColor="accent1" w:themeTint="40" w:fill="D2DFEE" w:themeFill="accent1" w:themeFillTint="40"/>
      </w:tcPr>
    </w:tblStylePr>
  </w:style>
  <w:style w:type="table" w:customStyle="1" w:styleId="145">
    <w:name w:val="List Table 4 - Accent 2"/>
    <w:basedOn w:val="40"/>
    <w:qFormat/>
    <w:uiPriority w:val="99"/>
    <w:pPr>
      <w:spacing w:after="0" w:line="240" w:lineRule="auto"/>
    </w:pPr>
    <w:tblPr>
      <w:tblBorders>
        <w:top w:val="single" w:color="DB9C9A" w:themeColor="accent2" w:themeTint="90" w:sz="4" w:space="0"/>
        <w:left w:val="single" w:color="DB9C9A" w:themeColor="accent2" w:themeTint="90" w:sz="4" w:space="0"/>
        <w:bottom w:val="single" w:color="DB9C9A" w:themeColor="accent2" w:themeTint="90" w:sz="4" w:space="0"/>
        <w:right w:val="single" w:color="DB9C9A" w:themeColor="accent2" w:themeTint="90" w:sz="4" w:space="0"/>
        <w:insideH w:val="single" w:color="DB9C9A" w:themeColor="accent2" w:themeTint="90" w:sz="4" w:space="0"/>
      </w:tblBorders>
    </w:tblPr>
    <w:tblStylePr w:type="firstRow">
      <w:rPr>
        <w:rFonts w:ascii="Arial" w:hAnsi="Arial"/>
        <w:b/>
        <w:color w:val="FFFFFF"/>
        <w:sz w:val="22"/>
      </w:r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EFD3D2" w:themeColor="accent2" w:themeTint="40" w:fill="EFD3D2" w:themeFill="accent2" w:themeFillTint="40"/>
      </w:tcPr>
    </w:tblStylePr>
    <w:tblStylePr w:type="band1Horz">
      <w:rPr>
        <w:rFonts w:ascii="Arial" w:hAnsi="Arial"/>
        <w:color w:val="404040"/>
        <w:sz w:val="22"/>
      </w:rPr>
      <w:tcPr>
        <w:shd w:val="clear" w:color="EFD3D2" w:themeColor="accent2" w:themeTint="40" w:fill="EFD3D2" w:themeFill="accent2" w:themeFillTint="40"/>
      </w:tcPr>
    </w:tblStylePr>
  </w:style>
  <w:style w:type="table" w:customStyle="1" w:styleId="146">
    <w:name w:val="List Table 4 - Accent 3"/>
    <w:basedOn w:val="40"/>
    <w:qFormat/>
    <w:uiPriority w:val="99"/>
    <w:pPr>
      <w:spacing w:after="0" w:line="240" w:lineRule="auto"/>
    </w:pPr>
    <w:tblPr>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tblBorders>
    </w:tblPr>
    <w:tblStylePr w:type="firstRow">
      <w:rPr>
        <w:rFonts w:ascii="Arial" w:hAnsi="Arial"/>
        <w:b/>
        <w:color w:val="FFFFFF"/>
        <w:sz w:val="22"/>
      </w:r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E5EDD5" w:themeColor="accent3" w:themeTint="40" w:fill="E5EDD5" w:themeFill="accent3" w:themeFillTint="40"/>
      </w:tcPr>
    </w:tblStylePr>
    <w:tblStylePr w:type="band1Horz">
      <w:rPr>
        <w:rFonts w:ascii="Arial" w:hAnsi="Arial"/>
        <w:color w:val="404040"/>
        <w:sz w:val="22"/>
      </w:rPr>
      <w:tcPr>
        <w:shd w:val="clear" w:color="E5EDD5" w:themeColor="accent3" w:themeTint="40" w:fill="E5EDD5" w:themeFill="accent3" w:themeFillTint="40"/>
      </w:tcPr>
    </w:tblStylePr>
  </w:style>
  <w:style w:type="table" w:customStyle="1" w:styleId="147">
    <w:name w:val="List Table 4 - Accent 4"/>
    <w:basedOn w:val="40"/>
    <w:qFormat/>
    <w:uiPriority w:val="99"/>
    <w:pPr>
      <w:spacing w:after="0" w:line="240" w:lineRule="auto"/>
    </w:pPr>
    <w:tblPr>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tblBorders>
    </w:tblPr>
    <w:tblStylePr w:type="firstRow">
      <w:rPr>
        <w:rFonts w:ascii="Arial" w:hAnsi="Arial"/>
        <w:b/>
        <w:color w:val="FFFFFF"/>
        <w:sz w:val="22"/>
      </w:r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FD8E7" w:themeColor="accent4" w:themeTint="40" w:fill="DFD8E7" w:themeFill="accent4" w:themeFillTint="40"/>
      </w:tcPr>
    </w:tblStylePr>
    <w:tblStylePr w:type="band1Horz">
      <w:rPr>
        <w:rFonts w:ascii="Arial" w:hAnsi="Arial"/>
        <w:color w:val="404040"/>
        <w:sz w:val="22"/>
      </w:rPr>
      <w:tcPr>
        <w:shd w:val="clear" w:color="DFD8E7" w:themeColor="accent4" w:themeTint="40" w:fill="DFD8E7" w:themeFill="accent4" w:themeFillTint="40"/>
      </w:tcPr>
    </w:tblStylePr>
  </w:style>
  <w:style w:type="table" w:customStyle="1" w:styleId="148">
    <w:name w:val="List Table 4 - Accent 5"/>
    <w:basedOn w:val="40"/>
    <w:qFormat/>
    <w:uiPriority w:val="99"/>
    <w:pPr>
      <w:spacing w:after="0" w:line="240" w:lineRule="auto"/>
    </w:pPr>
    <w:tblPr>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tblBorders>
    </w:tblPr>
    <w:tblStylePr w:type="firstRow">
      <w:rPr>
        <w:rFonts w:ascii="Arial" w:hAnsi="Arial"/>
        <w:b/>
        <w:color w:val="FFFFFF"/>
        <w:sz w:val="22"/>
      </w:r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1EAF0" w:themeColor="accent5" w:themeTint="40" w:fill="D1EAF0" w:themeFill="accent5" w:themeFillTint="40"/>
      </w:tcPr>
    </w:tblStylePr>
    <w:tblStylePr w:type="band1Horz">
      <w:rPr>
        <w:rFonts w:ascii="Arial" w:hAnsi="Arial"/>
        <w:color w:val="404040"/>
        <w:sz w:val="22"/>
      </w:rPr>
      <w:tcPr>
        <w:shd w:val="clear" w:color="D1EAF0" w:themeColor="accent5" w:themeTint="40" w:fill="D1EAF0" w:themeFill="accent5" w:themeFillTint="40"/>
      </w:tcPr>
    </w:tblStylePr>
  </w:style>
  <w:style w:type="table" w:customStyle="1" w:styleId="149">
    <w:name w:val="List Table 4 - Accent 6"/>
    <w:basedOn w:val="40"/>
    <w:qFormat/>
    <w:uiPriority w:val="99"/>
    <w:pPr>
      <w:spacing w:after="0" w:line="240" w:lineRule="auto"/>
    </w:pPr>
    <w:tblPr>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tblBorders>
    </w:tblPr>
    <w:tblStylePr w:type="firstRow">
      <w:rPr>
        <w:rFonts w:ascii="Arial" w:hAnsi="Arial"/>
        <w:b/>
        <w:color w:val="FFFFFF"/>
        <w:sz w:val="22"/>
      </w:r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CE4D0" w:themeColor="accent6" w:themeTint="40" w:fill="FCE4D0" w:themeFill="accent6" w:themeFillTint="40"/>
      </w:tcPr>
    </w:tblStylePr>
    <w:tblStylePr w:type="band1Horz">
      <w:rPr>
        <w:rFonts w:ascii="Arial" w:hAnsi="Arial"/>
        <w:color w:val="404040"/>
        <w:sz w:val="22"/>
      </w:rPr>
      <w:tcPr>
        <w:shd w:val="clear" w:color="FCE4D0" w:themeColor="accent6" w:themeTint="40" w:fill="FCE4D0" w:themeFill="accent6" w:themeFillTint="40"/>
      </w:tcPr>
    </w:tblStylePr>
  </w:style>
  <w:style w:type="table" w:customStyle="1" w:styleId="150">
    <w:name w:val="List Table 5 Dark"/>
    <w:basedOn w:val="40"/>
    <w:qFormat/>
    <w:uiPriority w:val="99"/>
    <w:pPr>
      <w:spacing w:after="0" w:line="240" w:lineRule="auto"/>
    </w:pPr>
    <w:tblPr>
      <w:tblBorders>
        <w:top w:val="single" w:color="7E7E7E" w:themeColor="text1" w:themeTint="80" w:sz="32" w:space="0"/>
        <w:left w:val="single" w:color="7E7E7E" w:themeColor="text1" w:themeTint="80" w:sz="32" w:space="0"/>
        <w:bottom w:val="single" w:color="7E7E7E" w:themeColor="text1" w:themeTint="80" w:sz="32" w:space="0"/>
        <w:right w:val="single" w:color="7E7E7E" w:themeColor="text1" w:themeTint="80" w:sz="32" w:space="0"/>
      </w:tblBorders>
    </w:tblPr>
    <w:tblStylePr w:type="firstRow">
      <w:rPr>
        <w:rFonts w:ascii="Arial" w:hAnsi="Arial"/>
        <w:b/>
        <w:color w:val="FFFFFF" w:themeColor="light1"/>
        <w:sz w:val="22"/>
        <w14:textFill>
          <w14:solidFill>
            <w14:schemeClr w14:val="lt1"/>
          </w14:solidFill>
        </w14:textFill>
      </w:rPr>
      <w:tcPr>
        <w:tcBorders>
          <w:top w:val="single" w:color="7E7E7E" w:themeColor="text1" w:themeTint="80" w:sz="32" w:space="0"/>
          <w:bottom w:val="single" w:color="FFFFFF" w:themeColor="light1" w:sz="12" w:space="0"/>
        </w:tcBorders>
        <w:shd w:val="clear" w:color="7E7E7E" w:themeColor="text1" w:themeTint="80" w:fill="7E7E7E" w:themeFill="text1" w:themeFillTint="80"/>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7E7E7E" w:themeColor="text1" w:themeTint="80" w:sz="32" w:space="0"/>
          <w:right w:val="single" w:color="FFFFFF" w:themeColor="light1" w:sz="4" w:space="0"/>
        </w:tcBorders>
      </w:tcPr>
    </w:tblStylePr>
    <w:tblStylePr w:type="lastCol">
      <w:tcPr>
        <w:tcBorders>
          <w:left w:val="single" w:color="FFFFFF" w:themeColor="light1" w:sz="4" w:space="0"/>
          <w:right w:val="single" w:color="7E7E7E" w:themeColor="text1" w:themeTint="80" w:sz="32" w:space="0"/>
        </w:tcBorders>
      </w:tcPr>
    </w:tblStylePr>
    <w:tblStylePr w:type="band1Vert">
      <w:tcPr>
        <w:tcBorders>
          <w:left w:val="single" w:color="FFFFFF" w:themeColor="light1" w:sz="4" w:space="0"/>
          <w:right w:val="single" w:color="FFFFFF" w:themeColor="light1" w:sz="4" w:space="0"/>
        </w:tcBorders>
        <w:shd w:val="clear" w:color="7E7E7E" w:themeColor="text1" w:themeTint="80" w:fill="7E7E7E" w:themeFill="text1" w:themeFillTint="80"/>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7E7E7E" w:themeColor="text1" w:themeTint="80" w:fill="7E7E7E" w:themeFill="text1" w:themeFillTint="80"/>
      </w:tcPr>
    </w:tblStylePr>
    <w:tblStylePr w:type="band2Horz">
      <w:tcPr>
        <w:tcBorders>
          <w:top w:val="single" w:color="FFFFFF" w:themeColor="light1" w:sz="4" w:space="0"/>
          <w:bottom w:val="single" w:color="FFFFFF" w:themeColor="light1" w:sz="4" w:space="0"/>
        </w:tcBorders>
        <w:shd w:val="clear" w:color="7E7E7E" w:themeColor="text1" w:themeTint="80" w:fill="7E7E7E" w:themeFill="text1" w:themeFillTint="80"/>
      </w:tcPr>
    </w:tblStylePr>
  </w:style>
  <w:style w:type="table" w:customStyle="1" w:styleId="151">
    <w:name w:val="List Table 5 Dark - Accent 1"/>
    <w:basedOn w:val="40"/>
    <w:qFormat/>
    <w:uiPriority w:val="99"/>
    <w:pPr>
      <w:spacing w:after="0" w:line="240" w:lineRule="auto"/>
    </w:pPr>
    <w:tblPr>
      <w:tblBorders>
        <w:top w:val="single" w:color="4F81BD" w:themeColor="accent1" w:sz="32" w:space="0"/>
        <w:left w:val="single" w:color="4F81BD" w:themeColor="accent1" w:sz="32" w:space="0"/>
        <w:bottom w:val="single" w:color="4F81BD" w:themeColor="accent1" w:sz="32" w:space="0"/>
        <w:right w:val="single" w:color="4F81BD" w:themeColor="accent1" w:sz="32" w:space="0"/>
      </w:tblBorders>
    </w:tblPr>
    <w:tblStylePr w:type="firstRow">
      <w:rPr>
        <w:rFonts w:ascii="Arial" w:hAnsi="Arial"/>
        <w:b/>
        <w:color w:val="FFFFFF" w:themeColor="light1"/>
        <w:sz w:val="22"/>
        <w14:textFill>
          <w14:solidFill>
            <w14:schemeClr w14:val="lt1"/>
          </w14:solidFill>
        </w14:textFill>
      </w:rPr>
      <w:tcPr>
        <w:tcBorders>
          <w:top w:val="single" w:color="4F81BD" w:themeColor="accent1" w:sz="32" w:space="0"/>
          <w:bottom w:val="single" w:color="FFFFFF" w:themeColor="light1" w:sz="12" w:space="0"/>
        </w:tcBorders>
        <w:shd w:val="clear" w:color="4F81BD" w:themeColor="accent1" w:fill="4F81BD" w:themeFill="accent1"/>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4F81BD" w:themeColor="accent1" w:sz="32" w:space="0"/>
          <w:right w:val="single" w:color="FFFFFF" w:themeColor="light1" w:sz="4" w:space="0"/>
        </w:tcBorders>
      </w:tcPr>
    </w:tblStylePr>
    <w:tblStylePr w:type="lastCol">
      <w:tcPr>
        <w:tcBorders>
          <w:left w:val="single" w:color="FFFFFF" w:themeColor="light1" w:sz="4" w:space="0"/>
          <w:right w:val="single" w:color="4F81BD" w:themeColor="accent1" w:sz="32" w:space="0"/>
        </w:tcBorders>
      </w:tcPr>
    </w:tblStylePr>
    <w:tblStylePr w:type="band1Vert">
      <w:tcPr>
        <w:tcBorders>
          <w:left w:val="single" w:color="FFFFFF" w:themeColor="light1" w:sz="4" w:space="0"/>
          <w:right w:val="single" w:color="FFFFFF" w:themeColor="light1" w:sz="4" w:space="0"/>
        </w:tcBorders>
        <w:shd w:val="clear" w:color="4F81BD" w:themeColor="accent1" w:fill="4F81BD" w:themeFill="accent1"/>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4F81BD" w:themeColor="accent1" w:fill="4F81BD" w:themeFill="accent1"/>
      </w:tcPr>
    </w:tblStylePr>
    <w:tblStylePr w:type="band2Horz">
      <w:tcPr>
        <w:tcBorders>
          <w:top w:val="single" w:color="FFFFFF" w:themeColor="light1" w:sz="4" w:space="0"/>
          <w:bottom w:val="single" w:color="FFFFFF" w:themeColor="light1" w:sz="4" w:space="0"/>
        </w:tcBorders>
        <w:shd w:val="clear" w:color="4F81BD" w:themeColor="accent1" w:fill="4F81BD" w:themeFill="accent1"/>
      </w:tcPr>
    </w:tblStylePr>
  </w:style>
  <w:style w:type="table" w:customStyle="1" w:styleId="152">
    <w:name w:val="List Table 5 Dark - Accent 2"/>
    <w:basedOn w:val="40"/>
    <w:uiPriority w:val="99"/>
    <w:pPr>
      <w:spacing w:after="0" w:line="240" w:lineRule="auto"/>
    </w:pPr>
    <w:tblPr>
      <w:tblBorders>
        <w:top w:val="single" w:color="D99795" w:themeColor="accent2" w:themeTint="97" w:sz="32" w:space="0"/>
        <w:left w:val="single" w:color="D99795" w:themeColor="accent2" w:themeTint="97" w:sz="32" w:space="0"/>
        <w:bottom w:val="single" w:color="D99795" w:themeColor="accent2" w:themeTint="97" w:sz="32" w:space="0"/>
        <w:right w:val="single" w:color="D99795" w:themeColor="accent2" w:themeTint="97" w:sz="32" w:space="0"/>
      </w:tblBorders>
    </w:tblPr>
    <w:tblStylePr w:type="firstRow">
      <w:rPr>
        <w:rFonts w:ascii="Arial" w:hAnsi="Arial"/>
        <w:b/>
        <w:color w:val="FFFFFF" w:themeColor="light1"/>
        <w:sz w:val="22"/>
        <w14:textFill>
          <w14:solidFill>
            <w14:schemeClr w14:val="lt1"/>
          </w14:solidFill>
        </w14:textFill>
      </w:rPr>
      <w:tcPr>
        <w:tcBorders>
          <w:top w:val="single" w:color="D99795" w:themeColor="accent2" w:themeTint="97" w:sz="32" w:space="0"/>
          <w:bottom w:val="single" w:color="FFFFFF" w:themeColor="light1" w:sz="12" w:space="0"/>
        </w:tcBorders>
        <w:shd w:val="clear" w:color="D99795" w:themeColor="accent2" w:themeTint="97" w:fill="D99795" w:themeFill="accent2" w:themeFillTint="97"/>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D99795" w:themeColor="accent2" w:themeTint="97" w:sz="32" w:space="0"/>
          <w:right w:val="single" w:color="FFFFFF" w:themeColor="light1" w:sz="4" w:space="0"/>
        </w:tcBorders>
      </w:tcPr>
    </w:tblStylePr>
    <w:tblStylePr w:type="lastCol">
      <w:tcPr>
        <w:tcBorders>
          <w:left w:val="single" w:color="FFFFFF" w:themeColor="light1" w:sz="4" w:space="0"/>
          <w:right w:val="single" w:color="D99795" w:themeColor="accent2" w:themeTint="97" w:sz="32" w:space="0"/>
        </w:tcBorders>
      </w:tcPr>
    </w:tblStylePr>
    <w:tblStylePr w:type="band1Vert">
      <w:tcPr>
        <w:tcBorders>
          <w:left w:val="single" w:color="FFFFFF" w:themeColor="light1" w:sz="4" w:space="0"/>
          <w:right w:val="single" w:color="FFFFFF" w:themeColor="light1" w:sz="4" w:space="0"/>
        </w:tcBorders>
        <w:shd w:val="clear" w:color="D99795" w:themeColor="accent2" w:themeTint="97" w:fill="D99795" w:themeFill="accent2" w:themeFillTint="97"/>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D99795" w:themeColor="accent2" w:themeTint="97" w:fill="D99795" w:themeFill="accent2" w:themeFillTint="97"/>
      </w:tcPr>
    </w:tblStylePr>
    <w:tblStylePr w:type="band2Horz">
      <w:tcPr>
        <w:tcBorders>
          <w:top w:val="single" w:color="FFFFFF" w:themeColor="light1" w:sz="4" w:space="0"/>
          <w:bottom w:val="single" w:color="FFFFFF" w:themeColor="light1" w:sz="4" w:space="0"/>
        </w:tcBorders>
        <w:shd w:val="clear" w:color="D99795" w:themeColor="accent2" w:themeTint="97" w:fill="D99795" w:themeFill="accent2" w:themeFillTint="97"/>
      </w:tcPr>
    </w:tblStylePr>
  </w:style>
  <w:style w:type="table" w:customStyle="1" w:styleId="153">
    <w:name w:val="List Table 5 Dark - Accent 3"/>
    <w:basedOn w:val="40"/>
    <w:qFormat/>
    <w:uiPriority w:val="99"/>
    <w:pPr>
      <w:spacing w:after="0" w:line="240" w:lineRule="auto"/>
    </w:pPr>
    <w:tblPr>
      <w:tblBorders>
        <w:top w:val="single" w:color="C3D69C" w:themeColor="accent3" w:themeTint="98" w:sz="32" w:space="0"/>
        <w:left w:val="single" w:color="C3D69C" w:themeColor="accent3" w:themeTint="98" w:sz="32" w:space="0"/>
        <w:bottom w:val="single" w:color="C3D69C" w:themeColor="accent3" w:themeTint="98" w:sz="32" w:space="0"/>
        <w:right w:val="single" w:color="C3D69C" w:themeColor="accent3" w:themeTint="98" w:sz="32" w:space="0"/>
      </w:tblBorders>
    </w:tblPr>
    <w:tblStylePr w:type="firstRow">
      <w:rPr>
        <w:rFonts w:ascii="Arial" w:hAnsi="Arial"/>
        <w:b/>
        <w:color w:val="FFFFFF" w:themeColor="light1"/>
        <w:sz w:val="22"/>
        <w14:textFill>
          <w14:solidFill>
            <w14:schemeClr w14:val="lt1"/>
          </w14:solidFill>
        </w14:textFill>
      </w:rPr>
      <w:tcPr>
        <w:tcBorders>
          <w:top w:val="single" w:color="C3D69C" w:themeColor="accent3" w:themeTint="98" w:sz="32" w:space="0"/>
          <w:bottom w:val="single" w:color="FFFFFF" w:themeColor="light1" w:sz="12" w:space="0"/>
        </w:tcBorders>
        <w:shd w:val="clear" w:color="C3D69C" w:themeColor="accent3" w:themeTint="98" w:fill="C3D69C" w:themeFill="accent3" w:themeFillTint="98"/>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C3D69C" w:themeColor="accent3" w:themeTint="98" w:sz="32" w:space="0"/>
          <w:right w:val="single" w:color="FFFFFF" w:themeColor="light1" w:sz="4" w:space="0"/>
        </w:tcBorders>
      </w:tcPr>
    </w:tblStylePr>
    <w:tblStylePr w:type="lastCol">
      <w:tcPr>
        <w:tcBorders>
          <w:left w:val="single" w:color="FFFFFF" w:themeColor="light1" w:sz="4" w:space="0"/>
          <w:right w:val="single" w:color="C3D69C" w:themeColor="accent3" w:themeTint="98" w:sz="32" w:space="0"/>
        </w:tcBorders>
      </w:tcPr>
    </w:tblStylePr>
    <w:tblStylePr w:type="band1Vert">
      <w:tcPr>
        <w:tcBorders>
          <w:left w:val="single" w:color="FFFFFF" w:themeColor="light1" w:sz="4" w:space="0"/>
          <w:right w:val="single" w:color="FFFFFF" w:themeColor="light1" w:sz="4" w:space="0"/>
        </w:tcBorders>
        <w:shd w:val="clear" w:color="C3D69C" w:themeColor="accent3" w:themeTint="98" w:fill="C3D69C" w:themeFill="accent3" w:themeFillTint="98"/>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C3D69C" w:themeColor="accent3" w:themeTint="98" w:fill="C3D69C" w:themeFill="accent3" w:themeFillTint="98"/>
      </w:tcPr>
    </w:tblStylePr>
    <w:tblStylePr w:type="band2Horz">
      <w:tcPr>
        <w:tcBorders>
          <w:top w:val="single" w:color="FFFFFF" w:themeColor="light1" w:sz="4" w:space="0"/>
          <w:bottom w:val="single" w:color="FFFFFF" w:themeColor="light1" w:sz="4" w:space="0"/>
        </w:tcBorders>
        <w:shd w:val="clear" w:color="C3D69C" w:themeColor="accent3" w:themeTint="98" w:fill="C3D69C" w:themeFill="accent3" w:themeFillTint="98"/>
      </w:tcPr>
    </w:tblStylePr>
  </w:style>
  <w:style w:type="table" w:customStyle="1" w:styleId="154">
    <w:name w:val="List Table 5 Dark - Accent 4"/>
    <w:basedOn w:val="40"/>
    <w:qFormat/>
    <w:uiPriority w:val="99"/>
    <w:pPr>
      <w:spacing w:after="0" w:line="240" w:lineRule="auto"/>
    </w:pPr>
    <w:tblPr>
      <w:tblBorders>
        <w:top w:val="single" w:color="B2A1C6" w:themeColor="accent4" w:themeTint="9A" w:sz="32" w:space="0"/>
        <w:left w:val="single" w:color="B2A1C6" w:themeColor="accent4" w:themeTint="9A" w:sz="32" w:space="0"/>
        <w:bottom w:val="single" w:color="B2A1C6" w:themeColor="accent4" w:themeTint="9A" w:sz="32" w:space="0"/>
        <w:right w:val="single" w:color="B2A1C6" w:themeColor="accent4" w:themeTint="9A" w:sz="32" w:space="0"/>
      </w:tblBorders>
    </w:tblPr>
    <w:tblStylePr w:type="firstRow">
      <w:rPr>
        <w:rFonts w:ascii="Arial" w:hAnsi="Arial"/>
        <w:b/>
        <w:color w:val="FFFFFF" w:themeColor="light1"/>
        <w:sz w:val="22"/>
        <w14:textFill>
          <w14:solidFill>
            <w14:schemeClr w14:val="lt1"/>
          </w14:solidFill>
        </w14:textFill>
      </w:rPr>
      <w:tcPr>
        <w:tcBorders>
          <w:top w:val="single" w:color="B2A1C6" w:themeColor="accent4" w:themeTint="9A" w:sz="32" w:space="0"/>
          <w:bottom w:val="single" w:color="FFFFFF" w:themeColor="light1" w:sz="12" w:space="0"/>
        </w:tcBorders>
        <w:shd w:val="clear" w:color="B2A1C6" w:themeColor="accent4" w:themeTint="9A" w:fill="B2A1C6" w:themeFill="accent4" w:themeFillTint="9A"/>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B2A1C6" w:themeColor="accent4" w:themeTint="9A" w:sz="32" w:space="0"/>
          <w:right w:val="single" w:color="FFFFFF" w:themeColor="light1" w:sz="4" w:space="0"/>
        </w:tcBorders>
      </w:tcPr>
    </w:tblStylePr>
    <w:tblStylePr w:type="lastCol">
      <w:tcPr>
        <w:tcBorders>
          <w:left w:val="single" w:color="FFFFFF" w:themeColor="light1" w:sz="4" w:space="0"/>
          <w:right w:val="single" w:color="B2A1C6" w:themeColor="accent4" w:themeTint="9A" w:sz="32" w:space="0"/>
        </w:tcBorders>
      </w:tcPr>
    </w:tblStylePr>
    <w:tblStylePr w:type="band1Vert">
      <w:tcPr>
        <w:tcBorders>
          <w:left w:val="single" w:color="FFFFFF" w:themeColor="light1" w:sz="4" w:space="0"/>
          <w:right w:val="single" w:color="FFFFFF" w:themeColor="light1" w:sz="4" w:space="0"/>
        </w:tcBorders>
        <w:shd w:val="clear" w:color="B2A1C6" w:themeColor="accent4" w:themeTint="9A" w:fill="B2A1C6" w:themeFill="accent4" w:themeFillTint="9A"/>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B2A1C6" w:themeColor="accent4" w:themeTint="9A" w:fill="B2A1C6" w:themeFill="accent4" w:themeFillTint="9A"/>
      </w:tcPr>
    </w:tblStylePr>
    <w:tblStylePr w:type="band2Horz">
      <w:tcPr>
        <w:tcBorders>
          <w:top w:val="single" w:color="FFFFFF" w:themeColor="light1" w:sz="4" w:space="0"/>
          <w:bottom w:val="single" w:color="FFFFFF" w:themeColor="light1" w:sz="4" w:space="0"/>
        </w:tcBorders>
        <w:shd w:val="clear" w:color="B2A1C6" w:themeColor="accent4" w:themeTint="9A" w:fill="B2A1C6" w:themeFill="accent4" w:themeFillTint="9A"/>
      </w:tcPr>
    </w:tblStylePr>
  </w:style>
  <w:style w:type="table" w:customStyle="1" w:styleId="155">
    <w:name w:val="List Table 5 Dark - Accent 5"/>
    <w:basedOn w:val="40"/>
    <w:qFormat/>
    <w:uiPriority w:val="99"/>
    <w:pPr>
      <w:spacing w:after="0" w:line="240" w:lineRule="auto"/>
    </w:pPr>
    <w:tblPr>
      <w:tblBorders>
        <w:top w:val="single" w:color="92CCDC" w:themeColor="accent5" w:themeTint="9A" w:sz="32" w:space="0"/>
        <w:left w:val="single" w:color="92CCDC" w:themeColor="accent5" w:themeTint="9A" w:sz="32" w:space="0"/>
        <w:bottom w:val="single" w:color="92CCDC" w:themeColor="accent5" w:themeTint="9A" w:sz="32" w:space="0"/>
        <w:right w:val="single" w:color="92CCDC" w:themeColor="accent5" w:themeTint="9A" w:sz="32" w:space="0"/>
      </w:tblBorders>
    </w:tblPr>
    <w:tblStylePr w:type="firstRow">
      <w:rPr>
        <w:rFonts w:ascii="Arial" w:hAnsi="Arial"/>
        <w:b/>
        <w:color w:val="FFFFFF" w:themeColor="light1"/>
        <w:sz w:val="22"/>
        <w14:textFill>
          <w14:solidFill>
            <w14:schemeClr w14:val="lt1"/>
          </w14:solidFill>
        </w14:textFill>
      </w:rPr>
      <w:tcPr>
        <w:tcBorders>
          <w:top w:val="single" w:color="92CCDC" w:themeColor="accent5" w:themeTint="9A" w:sz="32" w:space="0"/>
          <w:bottom w:val="single" w:color="FFFFFF" w:themeColor="light1" w:sz="12" w:space="0"/>
        </w:tcBorders>
        <w:shd w:val="clear" w:color="92CCDC" w:themeColor="accent5" w:themeTint="9A" w:fill="92CCDC" w:themeFill="accent5" w:themeFillTint="9A"/>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92CCDC" w:themeColor="accent5" w:themeTint="9A" w:sz="32" w:space="0"/>
          <w:right w:val="single" w:color="FFFFFF" w:themeColor="light1" w:sz="4" w:space="0"/>
        </w:tcBorders>
      </w:tcPr>
    </w:tblStylePr>
    <w:tblStylePr w:type="lastCol">
      <w:tcPr>
        <w:tcBorders>
          <w:left w:val="single" w:color="FFFFFF" w:themeColor="light1" w:sz="4" w:space="0"/>
          <w:right w:val="single" w:color="92CCDC" w:themeColor="accent5" w:themeTint="9A" w:sz="32" w:space="0"/>
        </w:tcBorders>
      </w:tcPr>
    </w:tblStylePr>
    <w:tblStylePr w:type="band1Vert">
      <w:tcPr>
        <w:tcBorders>
          <w:left w:val="single" w:color="FFFFFF" w:themeColor="light1" w:sz="4" w:space="0"/>
          <w:right w:val="single" w:color="FFFFFF" w:themeColor="light1" w:sz="4" w:space="0"/>
        </w:tcBorders>
        <w:shd w:val="clear" w:color="92CCDC" w:themeColor="accent5" w:themeTint="9A" w:fill="92CCDC" w:themeFill="accent5" w:themeFillTint="9A"/>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92CCDC" w:themeColor="accent5" w:themeTint="9A" w:fill="92CCDC" w:themeFill="accent5" w:themeFillTint="9A"/>
      </w:tcPr>
    </w:tblStylePr>
    <w:tblStylePr w:type="band2Horz">
      <w:tcPr>
        <w:tcBorders>
          <w:top w:val="single" w:color="FFFFFF" w:themeColor="light1" w:sz="4" w:space="0"/>
          <w:bottom w:val="single" w:color="FFFFFF" w:themeColor="light1" w:sz="4" w:space="0"/>
        </w:tcBorders>
        <w:shd w:val="clear" w:color="92CCDC" w:themeColor="accent5" w:themeTint="9A" w:fill="92CCDC" w:themeFill="accent5" w:themeFillTint="9A"/>
      </w:tcPr>
    </w:tblStylePr>
  </w:style>
  <w:style w:type="table" w:customStyle="1" w:styleId="156">
    <w:name w:val="List Table 5 Dark - Accent 6"/>
    <w:basedOn w:val="40"/>
    <w:qFormat/>
    <w:uiPriority w:val="99"/>
    <w:pPr>
      <w:spacing w:after="0" w:line="240" w:lineRule="auto"/>
    </w:pPr>
    <w:tblPr>
      <w:tblBorders>
        <w:top w:val="single" w:color="FAC090" w:themeColor="accent6" w:themeTint="98" w:sz="32" w:space="0"/>
        <w:left w:val="single" w:color="FAC090" w:themeColor="accent6" w:themeTint="98" w:sz="32" w:space="0"/>
        <w:bottom w:val="single" w:color="FAC090" w:themeColor="accent6" w:themeTint="98" w:sz="32" w:space="0"/>
        <w:right w:val="single" w:color="FAC090" w:themeColor="accent6" w:themeTint="98" w:sz="32" w:space="0"/>
      </w:tblBorders>
    </w:tblPr>
    <w:tblStylePr w:type="firstRow">
      <w:rPr>
        <w:rFonts w:ascii="Arial" w:hAnsi="Arial"/>
        <w:b/>
        <w:color w:val="FFFFFF" w:themeColor="light1"/>
        <w:sz w:val="22"/>
        <w14:textFill>
          <w14:solidFill>
            <w14:schemeClr w14:val="lt1"/>
          </w14:solidFill>
        </w14:textFill>
      </w:rPr>
      <w:tcPr>
        <w:tcBorders>
          <w:top w:val="single" w:color="FAC090" w:themeColor="accent6" w:themeTint="98" w:sz="32" w:space="0"/>
          <w:bottom w:val="single" w:color="FFFFFF" w:themeColor="light1" w:sz="12" w:space="0"/>
        </w:tcBorders>
        <w:shd w:val="clear" w:color="FAC090" w:themeColor="accent6" w:themeTint="98" w:fill="FAC090" w:themeFill="accent6" w:themeFillTint="98"/>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FAC090" w:themeColor="accent6" w:themeTint="98" w:sz="32" w:space="0"/>
          <w:right w:val="single" w:color="FFFFFF" w:themeColor="light1" w:sz="4" w:space="0"/>
        </w:tcBorders>
      </w:tcPr>
    </w:tblStylePr>
    <w:tblStylePr w:type="lastCol">
      <w:tcPr>
        <w:tcBorders>
          <w:left w:val="single" w:color="FFFFFF" w:themeColor="light1" w:sz="4" w:space="0"/>
          <w:right w:val="single" w:color="FAC090" w:themeColor="accent6" w:themeTint="98" w:sz="32" w:space="0"/>
        </w:tcBorders>
      </w:tcPr>
    </w:tblStylePr>
    <w:tblStylePr w:type="band1Vert">
      <w:tcPr>
        <w:tcBorders>
          <w:left w:val="single" w:color="FFFFFF" w:themeColor="light1" w:sz="4" w:space="0"/>
          <w:right w:val="single" w:color="FFFFFF" w:themeColor="light1" w:sz="4" w:space="0"/>
        </w:tcBorders>
        <w:shd w:val="clear" w:color="FAC090" w:themeColor="accent6" w:themeTint="98" w:fill="FAC090" w:themeFill="accent6" w:themeFillTint="98"/>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FAC090" w:themeColor="accent6" w:themeTint="98" w:fill="FAC090" w:themeFill="accent6" w:themeFillTint="98"/>
      </w:tcPr>
    </w:tblStylePr>
    <w:tblStylePr w:type="band2Horz">
      <w:tcPr>
        <w:tcBorders>
          <w:top w:val="single" w:color="FFFFFF" w:themeColor="light1" w:sz="4" w:space="0"/>
          <w:bottom w:val="single" w:color="FFFFFF" w:themeColor="light1" w:sz="4" w:space="0"/>
        </w:tcBorders>
        <w:shd w:val="clear" w:color="FAC090" w:themeColor="accent6" w:themeTint="98" w:fill="FAC090" w:themeFill="accent6" w:themeFillTint="98"/>
      </w:tcPr>
    </w:tblStylePr>
  </w:style>
  <w:style w:type="table" w:customStyle="1" w:styleId="157">
    <w:name w:val="List Table 6 Colorful"/>
    <w:basedOn w:val="40"/>
    <w:qFormat/>
    <w:uiPriority w:val="99"/>
    <w:pPr>
      <w:spacing w:after="0" w:line="240" w:lineRule="auto"/>
    </w:pPr>
    <w:tblPr>
      <w:tblBorders>
        <w:top w:val="single" w:color="7E7E7E" w:themeColor="text1" w:themeTint="80" w:sz="4" w:space="0"/>
        <w:bottom w:val="single" w:color="7E7E7E" w:themeColor="text1" w:themeTint="80" w:sz="4" w:space="0"/>
      </w:tblBorders>
    </w:tblPr>
    <w:tblStylePr w:type="firstRow">
      <w:rPr>
        <w:b/>
        <w:color w:val="000000" w:themeColor="text1"/>
        <w14:textFill>
          <w14:solidFill>
            <w14:schemeClr w14:val="tx1"/>
          </w14:solidFill>
        </w14:textFill>
      </w:rPr>
      <w:tcPr>
        <w:tcBorders>
          <w:bottom w:val="single" w:color="7E7E7E" w:themeColor="text1" w:themeTint="80" w:sz="4" w:space="0"/>
        </w:tcBorders>
      </w:tcPr>
    </w:tblStylePr>
    <w:tblStylePr w:type="lastRow">
      <w:rPr>
        <w:b/>
        <w:color w:val="000000" w:themeColor="text1"/>
        <w14:textFill>
          <w14:solidFill>
            <w14:schemeClr w14:val="tx1"/>
          </w14:solidFill>
        </w14:textFill>
      </w:rPr>
      <w:tcPr>
        <w:tcBorders>
          <w:top w:val="single" w:color="7E7E7E" w:themeColor="text1" w:themeTint="80" w:sz="4" w:space="0"/>
        </w:tcBorders>
      </w:tcPr>
    </w:tblStylePr>
    <w:tblStylePr w:type="firstCol">
      <w:rPr>
        <w:b/>
        <w:color w:val="000000" w:themeColor="text1"/>
        <w14:textFill>
          <w14:solidFill>
            <w14:schemeClr w14:val="tx1"/>
          </w14:solidFill>
        </w14:textFill>
      </w:rPr>
    </w:tblStylePr>
    <w:tblStylePr w:type="lastCol">
      <w:rPr>
        <w:b/>
        <w:color w:val="000000" w:themeColor="text1"/>
        <w14:textFill>
          <w14:solidFill>
            <w14:schemeClr w14:val="tx1"/>
          </w14:solidFill>
        </w14:textFill>
      </w:rPr>
    </w:tblStylePr>
    <w:tblStylePr w:type="band1Vert">
      <w:tcPr>
        <w:shd w:val="clear" w:color="BEBEBE" w:themeColor="text1" w:themeTint="40" w:fill="BEBEBE" w:themeFill="text1" w:themeFillTint="40"/>
      </w:tcPr>
    </w:tblStylePr>
    <w:tblStylePr w:type="band1Horz">
      <w:rPr>
        <w:rFonts w:ascii="Arial" w:hAnsi="Arial"/>
        <w:color w:val="000000" w:themeColor="text1"/>
        <w:sz w:val="22"/>
        <w14:textFill>
          <w14:solidFill>
            <w14:schemeClr w14:val="tx1"/>
          </w14:solidFill>
        </w14:textFill>
      </w:rPr>
      <w:tcPr>
        <w:shd w:val="clear" w:color="BEBEBE" w:themeColor="text1" w:themeTint="40" w:fill="BEBEBE" w:themeFill="text1" w:themeFillTint="40"/>
      </w:tcPr>
    </w:tblStylePr>
    <w:tblStylePr w:type="band2Horz">
      <w:rPr>
        <w:rFonts w:ascii="Arial" w:hAnsi="Arial"/>
        <w:color w:val="000000" w:themeColor="text1"/>
        <w:sz w:val="22"/>
        <w14:textFill>
          <w14:solidFill>
            <w14:schemeClr w14:val="tx1"/>
          </w14:solidFill>
        </w14:textFill>
      </w:rPr>
    </w:tblStylePr>
  </w:style>
  <w:style w:type="table" w:customStyle="1" w:styleId="158">
    <w:name w:val="List Table 6 Colorful - Accent 1"/>
    <w:basedOn w:val="40"/>
    <w:qFormat/>
    <w:uiPriority w:val="99"/>
    <w:pPr>
      <w:spacing w:after="0" w:line="240" w:lineRule="auto"/>
    </w:pPr>
    <w:tblPr>
      <w:tblBorders>
        <w:top w:val="single" w:color="4F81BD" w:themeColor="accent1" w:sz="4" w:space="0"/>
        <w:bottom w:val="single" w:color="4F81BD" w:themeColor="accent1" w:sz="4" w:space="0"/>
      </w:tblBorders>
    </w:tblPr>
    <w:tblStylePr w:type="firstRow">
      <w:rPr>
        <w:b/>
        <w:color w:val="2A4B71" w:themeColor="accent1" w:themeShade="94"/>
      </w:rPr>
      <w:tcPr>
        <w:tcBorders>
          <w:bottom w:val="single" w:color="4F81BD" w:themeColor="accent1" w:sz="4" w:space="0"/>
        </w:tcBorders>
      </w:tcPr>
    </w:tblStylePr>
    <w:tblStylePr w:type="lastRow">
      <w:rPr>
        <w:b/>
        <w:color w:val="2A4B71" w:themeColor="accent1" w:themeShade="94"/>
      </w:rPr>
      <w:tcPr>
        <w:tcBorders>
          <w:top w:val="single" w:color="4F81BD" w:themeColor="accent1" w:sz="4" w:space="0"/>
        </w:tcBorders>
      </w:tcPr>
    </w:tblStylePr>
    <w:tblStylePr w:type="firstCol">
      <w:rPr>
        <w:b/>
        <w:color w:val="2A4B71" w:themeColor="accent1" w:themeShade="94"/>
      </w:rPr>
    </w:tblStylePr>
    <w:tblStylePr w:type="lastCol">
      <w:rPr>
        <w:b/>
        <w:color w:val="2A4B71" w:themeColor="accent1" w:themeShade="94"/>
      </w:rPr>
    </w:tblStylePr>
    <w:tblStylePr w:type="band1Vert">
      <w:tcPr>
        <w:shd w:val="clear" w:color="D2DFEE" w:themeColor="accent1" w:themeTint="40" w:fill="D2DFEE" w:themeFill="accent1" w:themeFillTint="40"/>
      </w:tcPr>
    </w:tblStylePr>
    <w:tblStylePr w:type="band1Horz">
      <w:rPr>
        <w:rFonts w:ascii="Arial" w:hAnsi="Arial"/>
        <w:color w:val="2A4B71" w:themeColor="accent1" w:themeShade="94"/>
        <w:sz w:val="22"/>
      </w:rPr>
      <w:tcPr>
        <w:shd w:val="clear" w:color="D2DFEE" w:themeColor="accent1" w:themeTint="40" w:fill="D2DFEE" w:themeFill="accent1" w:themeFillTint="40"/>
      </w:tcPr>
    </w:tblStylePr>
    <w:tblStylePr w:type="band2Horz">
      <w:rPr>
        <w:rFonts w:ascii="Arial" w:hAnsi="Arial"/>
        <w:color w:val="2A4B71" w:themeColor="accent1" w:themeShade="94"/>
        <w:sz w:val="22"/>
      </w:rPr>
    </w:tblStylePr>
  </w:style>
  <w:style w:type="table" w:customStyle="1" w:styleId="159">
    <w:name w:val="List Table 6 Colorful - Accent 2"/>
    <w:basedOn w:val="40"/>
    <w:qFormat/>
    <w:uiPriority w:val="99"/>
    <w:pPr>
      <w:spacing w:after="0" w:line="240" w:lineRule="auto"/>
    </w:pPr>
    <w:tblPr>
      <w:tblBorders>
        <w:top w:val="single" w:color="D99795" w:themeColor="accent2" w:themeTint="97" w:sz="4" w:space="0"/>
        <w:bottom w:val="single" w:color="D99795" w:themeColor="accent2" w:themeTint="97" w:sz="4" w:space="0"/>
      </w:tblBorders>
    </w:tblPr>
    <w:tblStylePr w:type="firstRow">
      <w:rPr>
        <w:b/>
        <w:color w:val="DA9896" w:themeColor="accent2" w:themeTint="96"/>
        <w14:textFill>
          <w14:solidFill>
            <w14:schemeClr w14:val="accent2">
              <w14:lumMod w14:val="59000"/>
              <w14:lumOff w14:val="41000"/>
            </w14:schemeClr>
          </w14:solidFill>
        </w14:textFill>
      </w:rPr>
      <w:tcPr>
        <w:tcBorders>
          <w:bottom w:val="single" w:color="D99795" w:themeColor="accent2" w:themeTint="97" w:sz="4" w:space="0"/>
        </w:tcBorders>
      </w:tcPr>
    </w:tblStylePr>
    <w:tblStylePr w:type="lastRow">
      <w:rPr>
        <w:b/>
        <w:color w:val="DA9896" w:themeColor="accent2" w:themeTint="96"/>
        <w14:textFill>
          <w14:solidFill>
            <w14:schemeClr w14:val="accent2">
              <w14:lumMod w14:val="59000"/>
              <w14:lumOff w14:val="41000"/>
            </w14:schemeClr>
          </w14:solidFill>
        </w14:textFill>
      </w:rPr>
      <w:tcPr>
        <w:tcBorders>
          <w:top w:val="single" w:color="D99795" w:themeColor="accent2" w:themeTint="97" w:sz="4" w:space="0"/>
        </w:tcBorders>
      </w:tcPr>
    </w:tblStylePr>
    <w:tblStylePr w:type="firstCol">
      <w:rPr>
        <w:b/>
        <w:color w:val="DA9896" w:themeColor="accent2" w:themeTint="96"/>
        <w14:textFill>
          <w14:solidFill>
            <w14:schemeClr w14:val="accent2">
              <w14:lumMod w14:val="59000"/>
              <w14:lumOff w14:val="41000"/>
            </w14:schemeClr>
          </w14:solidFill>
        </w14:textFill>
      </w:rPr>
    </w:tblStylePr>
    <w:tblStylePr w:type="lastCol">
      <w:rPr>
        <w:b/>
        <w:color w:val="DA9896" w:themeColor="accent2" w:themeTint="96"/>
        <w14:textFill>
          <w14:solidFill>
            <w14:schemeClr w14:val="accent2">
              <w14:lumMod w14:val="59000"/>
              <w14:lumOff w14:val="41000"/>
            </w14:schemeClr>
          </w14:solidFill>
        </w14:textFill>
      </w:rPr>
    </w:tblStylePr>
    <w:tblStylePr w:type="band1Vert">
      <w:tcPr>
        <w:shd w:val="clear" w:color="EFD3D2" w:themeColor="accent2" w:themeTint="40" w:fill="EFD3D2" w:themeFill="accent2" w:themeFillTint="40"/>
      </w:tcPr>
    </w:tblStylePr>
    <w:tblStylePr w:type="band1Horz">
      <w:rPr>
        <w:rFonts w:ascii="Arial" w:hAnsi="Arial"/>
        <w:color w:val="DA9896" w:themeColor="accent2" w:themeTint="96"/>
        <w:sz w:val="22"/>
        <w14:textFill>
          <w14:solidFill>
            <w14:schemeClr w14:val="accent2">
              <w14:lumMod w14:val="59000"/>
              <w14:lumOff w14:val="41000"/>
            </w14:schemeClr>
          </w14:solidFill>
        </w14:textFill>
      </w:rPr>
      <w:tcPr>
        <w:shd w:val="clear" w:color="EFD3D2" w:themeColor="accent2" w:themeTint="40" w:fill="EFD3D2" w:themeFill="accent2" w:themeFillTint="40"/>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StylePr>
  </w:style>
  <w:style w:type="table" w:customStyle="1" w:styleId="160">
    <w:name w:val="List Table 6 Colorful - Accent 3"/>
    <w:basedOn w:val="40"/>
    <w:qFormat/>
    <w:uiPriority w:val="99"/>
    <w:pPr>
      <w:spacing w:after="0" w:line="240" w:lineRule="auto"/>
    </w:pPr>
    <w:tblPr>
      <w:tblBorders>
        <w:top w:val="single" w:color="C3D69C" w:themeColor="accent3" w:themeTint="98" w:sz="4" w:space="0"/>
        <w:bottom w:val="single" w:color="C3D69C" w:themeColor="accent3" w:themeTint="98" w:sz="4" w:space="0"/>
      </w:tblBorders>
    </w:tblPr>
    <w:tblStylePr w:type="firstRow">
      <w:rPr>
        <w:b/>
        <w:color w:val="C3D69B" w:themeColor="accent3" w:themeTint="99"/>
        <w14:textFill>
          <w14:solidFill>
            <w14:schemeClr w14:val="accent3">
              <w14:lumMod w14:val="60000"/>
              <w14:lumOff w14:val="40000"/>
            </w14:schemeClr>
          </w14:solidFill>
        </w14:textFill>
      </w:rPr>
      <w:tcPr>
        <w:tcBorders>
          <w:bottom w:val="single" w:color="C3D69C" w:themeColor="accent3" w:themeTint="98" w:sz="4" w:space="0"/>
        </w:tcBorders>
      </w:tcPr>
    </w:tblStylePr>
    <w:tblStylePr w:type="lastRow">
      <w:rPr>
        <w:b/>
        <w:color w:val="C3D69B" w:themeColor="accent3" w:themeTint="99"/>
        <w14:textFill>
          <w14:solidFill>
            <w14:schemeClr w14:val="accent3">
              <w14:lumMod w14:val="60000"/>
              <w14:lumOff w14:val="40000"/>
            </w14:schemeClr>
          </w14:solidFill>
        </w14:textFill>
      </w:rPr>
      <w:tcPr>
        <w:tcBorders>
          <w:top w:val="single" w:color="C3D69C" w:themeColor="accent3" w:themeTint="98" w:sz="4" w:space="0"/>
        </w:tcBorders>
      </w:tcPr>
    </w:tblStylePr>
    <w:tblStylePr w:type="firstCol">
      <w:rPr>
        <w:b/>
        <w:color w:val="C3D69B" w:themeColor="accent3" w:themeTint="99"/>
        <w14:textFill>
          <w14:solidFill>
            <w14:schemeClr w14:val="accent3">
              <w14:lumMod w14:val="60000"/>
              <w14:lumOff w14:val="40000"/>
            </w14:schemeClr>
          </w14:solidFill>
        </w14:textFill>
      </w:rPr>
    </w:tblStylePr>
    <w:tblStylePr w:type="lastCol">
      <w:rPr>
        <w:b/>
        <w:color w:val="C3D69B" w:themeColor="accent3" w:themeTint="99"/>
        <w14:textFill>
          <w14:solidFill>
            <w14:schemeClr w14:val="accent3">
              <w14:lumMod w14:val="60000"/>
              <w14:lumOff w14:val="40000"/>
            </w14:schemeClr>
          </w14:solidFill>
        </w14:textFill>
      </w:rPr>
    </w:tblStylePr>
    <w:tblStylePr w:type="band1Vert">
      <w:tcPr>
        <w:shd w:val="clear" w:color="E5EDD5" w:themeColor="accent3" w:themeTint="40" w:fill="E5EDD5" w:themeFill="accent3" w:themeFillTint="40"/>
      </w:tcPr>
    </w:tblStylePr>
    <w:tblStylePr w:type="band1Horz">
      <w:rPr>
        <w:rFonts w:ascii="Arial" w:hAnsi="Arial"/>
        <w:color w:val="C3D69B" w:themeColor="accent3" w:themeTint="99"/>
        <w:sz w:val="22"/>
        <w14:textFill>
          <w14:solidFill>
            <w14:schemeClr w14:val="accent3">
              <w14:lumMod w14:val="60000"/>
              <w14:lumOff w14:val="40000"/>
            </w14:schemeClr>
          </w14:solidFill>
        </w14:textFill>
      </w:rPr>
      <w:tcPr>
        <w:shd w:val="clear" w:color="E5EDD5" w:themeColor="accent3" w:themeTint="40" w:fill="E5EDD5" w:themeFill="accent3" w:themeFillTint="40"/>
      </w:tcPr>
    </w:tblStylePr>
    <w:tblStylePr w:type="band2Horz">
      <w:rPr>
        <w:rFonts w:ascii="Arial" w:hAnsi="Arial"/>
        <w:color w:val="C3D69B" w:themeColor="accent3" w:themeTint="99"/>
        <w:sz w:val="22"/>
        <w14:textFill>
          <w14:solidFill>
            <w14:schemeClr w14:val="accent3">
              <w14:lumMod w14:val="60000"/>
              <w14:lumOff w14:val="40000"/>
            </w14:schemeClr>
          </w14:solidFill>
        </w14:textFill>
      </w:rPr>
    </w:tblStylePr>
  </w:style>
  <w:style w:type="table" w:customStyle="1" w:styleId="161">
    <w:name w:val="List Table 6 Colorful - Accent 4"/>
    <w:basedOn w:val="40"/>
    <w:qFormat/>
    <w:uiPriority w:val="99"/>
    <w:pPr>
      <w:spacing w:after="0" w:line="240" w:lineRule="auto"/>
    </w:pPr>
    <w:tblPr>
      <w:tblBorders>
        <w:top w:val="single" w:color="B2A1C6" w:themeColor="accent4" w:themeTint="9A" w:sz="4" w:space="0"/>
        <w:bottom w:val="single" w:color="B2A1C6" w:themeColor="accent4" w:themeTint="9A" w:sz="4" w:space="0"/>
      </w:tblBorders>
    </w:tblPr>
    <w:tblStylePr w:type="firstRow">
      <w:rPr>
        <w:b/>
        <w:color w:val="B3A2C7" w:themeColor="accent4" w:themeTint="99"/>
        <w14:textFill>
          <w14:solidFill>
            <w14:schemeClr w14:val="accent4">
              <w14:lumMod w14:val="60000"/>
              <w14:lumOff w14:val="40000"/>
            </w14:schemeClr>
          </w14:solidFill>
        </w14:textFill>
      </w:rPr>
      <w:tcPr>
        <w:tcBorders>
          <w:bottom w:val="single" w:color="B2A1C6" w:themeColor="accent4" w:themeTint="9A" w:sz="4" w:space="0"/>
        </w:tcBorders>
      </w:tcPr>
    </w:tblStylePr>
    <w:tblStylePr w:type="lastRow">
      <w:rPr>
        <w:b/>
        <w:color w:val="B3A2C7" w:themeColor="accent4" w:themeTint="99"/>
        <w14:textFill>
          <w14:solidFill>
            <w14:schemeClr w14:val="accent4">
              <w14:lumMod w14:val="60000"/>
              <w14:lumOff w14:val="40000"/>
            </w14:schemeClr>
          </w14:solidFill>
        </w14:textFill>
      </w:rPr>
      <w:tcPr>
        <w:tcBorders>
          <w:top w:val="single" w:color="B2A1C6" w:themeColor="accent4" w:themeTint="9A" w:sz="4" w:space="0"/>
        </w:tcBorders>
      </w:tcPr>
    </w:tblStylePr>
    <w:tblStylePr w:type="firstCol">
      <w:rPr>
        <w:b/>
        <w:color w:val="B3A2C7" w:themeColor="accent4" w:themeTint="99"/>
        <w14:textFill>
          <w14:solidFill>
            <w14:schemeClr w14:val="accent4">
              <w14:lumMod w14:val="60000"/>
              <w14:lumOff w14:val="40000"/>
            </w14:schemeClr>
          </w14:solidFill>
        </w14:textFill>
      </w:rPr>
    </w:tblStylePr>
    <w:tblStylePr w:type="lastCol">
      <w:rPr>
        <w:b/>
        <w:color w:val="B3A2C7" w:themeColor="accent4" w:themeTint="99"/>
        <w14:textFill>
          <w14:solidFill>
            <w14:schemeClr w14:val="accent4">
              <w14:lumMod w14:val="60000"/>
              <w14:lumOff w14:val="40000"/>
            </w14:schemeClr>
          </w14:solidFill>
        </w14:textFill>
      </w:rPr>
    </w:tblStylePr>
    <w:tblStylePr w:type="band1Vert">
      <w:tcPr>
        <w:shd w:val="clear" w:color="DFD8E7" w:themeColor="accent4" w:themeTint="40" w:fill="DFD8E7" w:themeFill="accent4" w:themeFillTint="40"/>
      </w:tcPr>
    </w:tblStylePr>
    <w:tblStylePr w:type="band1Horz">
      <w:rPr>
        <w:rFonts w:ascii="Arial" w:hAnsi="Arial"/>
        <w:color w:val="B3A2C7" w:themeColor="accent4" w:themeTint="99"/>
        <w:sz w:val="22"/>
        <w14:textFill>
          <w14:solidFill>
            <w14:schemeClr w14:val="accent4">
              <w14:lumMod w14:val="60000"/>
              <w14:lumOff w14:val="40000"/>
            </w14:schemeClr>
          </w14:solidFill>
        </w14:textFill>
      </w:rPr>
      <w:tcPr>
        <w:shd w:val="clear" w:color="DFD8E7" w:themeColor="accent4" w:themeTint="40" w:fill="DFD8E7" w:themeFill="accent4" w:themeFillTint="40"/>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StylePr>
  </w:style>
  <w:style w:type="table" w:customStyle="1" w:styleId="162">
    <w:name w:val="List Table 6 Colorful - Accent 5"/>
    <w:basedOn w:val="40"/>
    <w:qFormat/>
    <w:uiPriority w:val="99"/>
    <w:pPr>
      <w:spacing w:after="0" w:line="240" w:lineRule="auto"/>
    </w:pPr>
    <w:tblPr>
      <w:tblBorders>
        <w:top w:val="single" w:color="92CCDC" w:themeColor="accent5" w:themeTint="9A" w:sz="4" w:space="0"/>
        <w:bottom w:val="single" w:color="92CCDC" w:themeColor="accent5" w:themeTint="9A" w:sz="4" w:space="0"/>
      </w:tblBorders>
    </w:tblPr>
    <w:tblStylePr w:type="firstRow">
      <w:rPr>
        <w:b/>
        <w:color w:val="93CDDD" w:themeColor="accent5" w:themeTint="99"/>
        <w14:textFill>
          <w14:solidFill>
            <w14:schemeClr w14:val="accent5">
              <w14:lumMod w14:val="60000"/>
              <w14:lumOff w14:val="40000"/>
            </w14:schemeClr>
          </w14:solidFill>
        </w14:textFill>
      </w:rPr>
      <w:tcPr>
        <w:tcBorders>
          <w:bottom w:val="single" w:color="92CCDC" w:themeColor="accent5" w:themeTint="9A" w:sz="4" w:space="0"/>
        </w:tcBorders>
      </w:tcPr>
    </w:tblStylePr>
    <w:tblStylePr w:type="lastRow">
      <w:rPr>
        <w:b/>
        <w:color w:val="93CDDD" w:themeColor="accent5" w:themeTint="99"/>
        <w14:textFill>
          <w14:solidFill>
            <w14:schemeClr w14:val="accent5">
              <w14:lumMod w14:val="60000"/>
              <w14:lumOff w14:val="40000"/>
            </w14:schemeClr>
          </w14:solidFill>
        </w14:textFill>
      </w:rPr>
      <w:tcPr>
        <w:tcBorders>
          <w:top w:val="single" w:color="92CCDC" w:themeColor="accent5" w:themeTint="9A" w:sz="4" w:space="0"/>
        </w:tcBorders>
      </w:tcPr>
    </w:tblStylePr>
    <w:tblStylePr w:type="firstCol">
      <w:rPr>
        <w:b/>
        <w:color w:val="93CDDD" w:themeColor="accent5" w:themeTint="99"/>
        <w14:textFill>
          <w14:solidFill>
            <w14:schemeClr w14:val="accent5">
              <w14:lumMod w14:val="60000"/>
              <w14:lumOff w14:val="40000"/>
            </w14:schemeClr>
          </w14:solidFill>
        </w14:textFill>
      </w:rPr>
    </w:tblStylePr>
    <w:tblStylePr w:type="lastCol">
      <w:rPr>
        <w:b/>
        <w:color w:val="93CDDD" w:themeColor="accent5" w:themeTint="99"/>
        <w14:textFill>
          <w14:solidFill>
            <w14:schemeClr w14:val="accent5">
              <w14:lumMod w14:val="60000"/>
              <w14:lumOff w14:val="40000"/>
            </w14:schemeClr>
          </w14:solidFill>
        </w14:textFill>
      </w:rPr>
    </w:tblStylePr>
    <w:tblStylePr w:type="band1Vert">
      <w:tcPr>
        <w:shd w:val="clear" w:color="D1EAF0" w:themeColor="accent5" w:themeTint="40" w:fill="D1EAF0" w:themeFill="accent5" w:themeFillTint="40"/>
      </w:tcPr>
    </w:tblStylePr>
    <w:tblStylePr w:type="band1Horz">
      <w:rPr>
        <w:rFonts w:ascii="Arial" w:hAnsi="Arial"/>
        <w:color w:val="93CDDD" w:themeColor="accent5" w:themeTint="99"/>
        <w:sz w:val="22"/>
        <w14:textFill>
          <w14:solidFill>
            <w14:schemeClr w14:val="accent5">
              <w14:lumMod w14:val="60000"/>
              <w14:lumOff w14:val="40000"/>
            </w14:schemeClr>
          </w14:solidFill>
        </w14:textFill>
      </w:rPr>
      <w:tcPr>
        <w:shd w:val="clear" w:color="D1EAF0" w:themeColor="accent5" w:themeTint="40" w:fill="D1EAF0" w:themeFill="accent5" w:themeFillTint="40"/>
      </w:tcPr>
    </w:tblStylePr>
    <w:tblStylePr w:type="band2Horz">
      <w:rPr>
        <w:rFonts w:ascii="Arial" w:hAnsi="Arial"/>
        <w:color w:val="93CDDD" w:themeColor="accent5" w:themeTint="99"/>
        <w:sz w:val="22"/>
        <w14:textFill>
          <w14:solidFill>
            <w14:schemeClr w14:val="accent5">
              <w14:lumMod w14:val="60000"/>
              <w14:lumOff w14:val="40000"/>
            </w14:schemeClr>
          </w14:solidFill>
        </w14:textFill>
      </w:rPr>
    </w:tblStylePr>
  </w:style>
  <w:style w:type="table" w:customStyle="1" w:styleId="163">
    <w:name w:val="List Table 6 Colorful - Accent 6"/>
    <w:basedOn w:val="40"/>
    <w:qFormat/>
    <w:uiPriority w:val="99"/>
    <w:pPr>
      <w:spacing w:after="0" w:line="240" w:lineRule="auto"/>
    </w:pPr>
    <w:tblPr>
      <w:tblBorders>
        <w:top w:val="single" w:color="FAC090" w:themeColor="accent6" w:themeTint="98" w:sz="4" w:space="0"/>
        <w:bottom w:val="single" w:color="FAC090" w:themeColor="accent6" w:themeTint="98" w:sz="4" w:space="0"/>
      </w:tblBorders>
    </w:tblPr>
    <w:tblStylePr w:type="firstRow">
      <w:rPr>
        <w:b/>
        <w:color w:val="FAC090" w:themeColor="accent6" w:themeTint="99"/>
        <w14:textFill>
          <w14:solidFill>
            <w14:schemeClr w14:val="accent6">
              <w14:lumMod w14:val="60000"/>
              <w14:lumOff w14:val="40000"/>
            </w14:schemeClr>
          </w14:solidFill>
        </w14:textFill>
      </w:rPr>
      <w:tcPr>
        <w:tcBorders>
          <w:bottom w:val="single" w:color="FAC090" w:themeColor="accent6" w:themeTint="98" w:sz="4" w:space="0"/>
        </w:tcBorders>
      </w:tcPr>
    </w:tblStylePr>
    <w:tblStylePr w:type="lastRow">
      <w:rPr>
        <w:b/>
        <w:color w:val="FAC090" w:themeColor="accent6" w:themeTint="99"/>
        <w14:textFill>
          <w14:solidFill>
            <w14:schemeClr w14:val="accent6">
              <w14:lumMod w14:val="60000"/>
              <w14:lumOff w14:val="40000"/>
            </w14:schemeClr>
          </w14:solidFill>
        </w14:textFill>
      </w:rPr>
      <w:tcPr>
        <w:tcBorders>
          <w:top w:val="single" w:color="FAC090" w:themeColor="accent6" w:themeTint="98" w:sz="4" w:space="0"/>
        </w:tcBorders>
      </w:tcPr>
    </w:tblStylePr>
    <w:tblStylePr w:type="firstCol">
      <w:rPr>
        <w:b/>
        <w:color w:val="FAC090" w:themeColor="accent6" w:themeTint="99"/>
        <w14:textFill>
          <w14:solidFill>
            <w14:schemeClr w14:val="accent6">
              <w14:lumMod w14:val="60000"/>
              <w14:lumOff w14:val="40000"/>
            </w14:schemeClr>
          </w14:solidFill>
        </w14:textFill>
      </w:rPr>
    </w:tblStylePr>
    <w:tblStylePr w:type="lastCol">
      <w:rPr>
        <w:b/>
        <w:color w:val="FAC090" w:themeColor="accent6" w:themeTint="99"/>
        <w14:textFill>
          <w14:solidFill>
            <w14:schemeClr w14:val="accent6">
              <w14:lumMod w14:val="60000"/>
              <w14:lumOff w14:val="40000"/>
            </w14:schemeClr>
          </w14:solidFill>
        </w14:textFill>
      </w:rPr>
    </w:tblStylePr>
    <w:tblStylePr w:type="band1Vert">
      <w:tcPr>
        <w:shd w:val="clear" w:color="FCE4D0" w:themeColor="accent6" w:themeTint="40" w:fill="FCE4D0" w:themeFill="accent6" w:themeFillTint="40"/>
      </w:tcPr>
    </w:tblStylePr>
    <w:tblStylePr w:type="band1Horz">
      <w:rPr>
        <w:rFonts w:ascii="Arial" w:hAnsi="Arial"/>
        <w:color w:val="FAC090" w:themeColor="accent6" w:themeTint="99"/>
        <w:sz w:val="22"/>
        <w14:textFill>
          <w14:solidFill>
            <w14:schemeClr w14:val="accent6">
              <w14:lumMod w14:val="60000"/>
              <w14:lumOff w14:val="40000"/>
            </w14:schemeClr>
          </w14:solidFill>
        </w14:textFill>
      </w:rPr>
      <w:tcPr>
        <w:shd w:val="clear" w:color="FCE4D0" w:themeColor="accent6" w:themeTint="40" w:fill="FCE4D0" w:themeFill="accent6" w:themeFillTint="40"/>
      </w:tcPr>
    </w:tblStylePr>
    <w:tblStylePr w:type="band2Horz">
      <w:rPr>
        <w:rFonts w:ascii="Arial" w:hAnsi="Arial"/>
        <w:color w:val="FAC090" w:themeColor="accent6" w:themeTint="99"/>
        <w:sz w:val="22"/>
        <w14:textFill>
          <w14:solidFill>
            <w14:schemeClr w14:val="accent6">
              <w14:lumMod w14:val="60000"/>
              <w14:lumOff w14:val="40000"/>
            </w14:schemeClr>
          </w14:solidFill>
        </w14:textFill>
      </w:rPr>
    </w:tblStylePr>
  </w:style>
  <w:style w:type="table" w:customStyle="1" w:styleId="164">
    <w:name w:val="List Table 7 Colorful"/>
    <w:basedOn w:val="40"/>
    <w:qFormat/>
    <w:uiPriority w:val="99"/>
    <w:pPr>
      <w:spacing w:after="0" w:line="240" w:lineRule="auto"/>
    </w:pPr>
    <w:tblPr>
      <w:tblBorders>
        <w:right w:val="single" w:color="7E7E7E" w:themeColor="text1" w:themeTint="80" w:sz="4" w:space="0"/>
      </w:tblBorders>
    </w:tblPr>
    <w:tblStylePr w:type="firstRow">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single" w:color="7E7E7E" w:themeColor="text1" w:themeTint="80" w:sz="4" w:space="0"/>
          <w:right w:val="nil"/>
        </w:tcBorders>
        <w:shd w:val="clear" w:color="FFFFFF" w:themeColor="light1" w:fill="FFFFFF" w:themeFill="light1"/>
      </w:tcPr>
    </w:tblStylePr>
    <w:tblStylePr w:type="lastRow">
      <w:rPr>
        <w:rFonts w:ascii="Arial" w:hAnsi="Arial"/>
        <w:i/>
        <w:color w:val="808080" w:themeColor="text1" w:themeTint="80"/>
        <w:sz w:val="22"/>
        <w14:textFill>
          <w14:solidFill>
            <w14:schemeClr w14:val="tx1">
              <w14:lumMod w14:val="50000"/>
              <w14:lumOff w14:val="50000"/>
            </w14:schemeClr>
          </w14:solidFill>
        </w14:textFill>
      </w:rPr>
      <w:tcPr>
        <w:tcBorders>
          <w:top w:val="single" w:color="7E7E7E" w:themeColor="text1" w:themeTint="80" w:sz="4" w:space="0"/>
          <w:left w:val="nil"/>
          <w:bottom w:val="nil"/>
          <w:right w:val="nil"/>
        </w:tcBorders>
        <w:shd w:val="clear" w:color="FFFFFF" w:themeColor="light1" w:fill="FFFFFF" w:themeFill="light1"/>
      </w:tcPr>
    </w:tblStylePr>
    <w:tblStylePr w:type="firstCol">
      <w:pPr>
        <w:jc w:val="right"/>
      </w:pPr>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nil"/>
          <w:right w:val="single" w:color="7E7E7E" w:themeColor="text1" w:themeTint="80" w:sz="4" w:space="0"/>
        </w:tcBorders>
        <w:shd w:val="clear" w:color="FFFFFF" w:fill="auto"/>
      </w:tcPr>
    </w:tblStylePr>
    <w:tblStylePr w:type="lastCol">
      <w:rPr>
        <w:rFonts w:ascii="Arial" w:hAnsi="Arial"/>
        <w:i/>
        <w:color w:val="808080" w:themeColor="text1" w:themeTint="80"/>
        <w:sz w:val="22"/>
        <w14:textFill>
          <w14:solidFill>
            <w14:schemeClr w14:val="tx1">
              <w14:lumMod w14:val="50000"/>
              <w14:lumOff w14:val="50000"/>
            </w14:schemeClr>
          </w14:solidFill>
        </w14:textFill>
      </w:rPr>
      <w:tcPr>
        <w:tcBorders>
          <w:top w:val="nil"/>
          <w:left w:val="single" w:color="7E7E7E" w:themeColor="text1" w:themeTint="80" w:sz="4" w:space="0"/>
          <w:bottom w:val="nil"/>
          <w:right w:val="nil"/>
        </w:tcBorders>
        <w:shd w:val="clear" w:color="FFFFFF" w:fill="auto"/>
      </w:tcPr>
    </w:tblStylePr>
    <w:tblStylePr w:type="band1Vert">
      <w:tcPr>
        <w:shd w:val="clear" w:color="BEBEBE" w:themeColor="text1" w:themeTint="40" w:fill="BEBEBE" w:themeFill="text1" w:themeFillTint="40"/>
      </w:tcPr>
    </w:tblStyle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BEBEBE" w:themeColor="text1" w:themeTint="40" w:fill="BEBEBE" w:themeFill="text1" w:themeFillTint="40"/>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style>
  <w:style w:type="table" w:customStyle="1" w:styleId="165">
    <w:name w:val="List Table 7 Colorful - Accent 1"/>
    <w:basedOn w:val="40"/>
    <w:qFormat/>
    <w:uiPriority w:val="99"/>
    <w:pPr>
      <w:spacing w:after="0" w:line="240" w:lineRule="auto"/>
    </w:pPr>
    <w:tblPr>
      <w:tblBorders>
        <w:right w:val="single" w:color="4F81BD" w:themeColor="accent1" w:sz="4" w:space="0"/>
      </w:tblBorders>
    </w:tblPr>
    <w:tblStylePr w:type="firstRow">
      <w:rPr>
        <w:rFonts w:ascii="Arial" w:hAnsi="Arial"/>
        <w:i/>
        <w:color w:val="2A4B71" w:themeColor="accent1" w:themeShade="94"/>
        <w:sz w:val="22"/>
      </w:rPr>
      <w:tcPr>
        <w:tcBorders>
          <w:top w:val="nil"/>
          <w:left w:val="nil"/>
          <w:bottom w:val="single" w:color="4F81BD" w:themeColor="accent1" w:sz="4" w:space="0"/>
          <w:right w:val="nil"/>
        </w:tcBorders>
        <w:shd w:val="clear" w:color="FFFFFF" w:themeColor="light1" w:fill="FFFFFF" w:themeFill="light1"/>
      </w:tcPr>
    </w:tblStylePr>
    <w:tblStylePr w:type="lastRow">
      <w:rPr>
        <w:rFonts w:ascii="Arial" w:hAnsi="Arial"/>
        <w:i/>
        <w:color w:val="2A4B71" w:themeColor="accent1" w:themeShade="94"/>
        <w:sz w:val="22"/>
      </w:rPr>
      <w:tcPr>
        <w:tcBorders>
          <w:top w:val="single" w:color="4F81BD" w:themeColor="accent1" w:sz="4" w:space="0"/>
          <w:left w:val="nil"/>
          <w:bottom w:val="nil"/>
          <w:right w:val="nil"/>
        </w:tcBorders>
        <w:shd w:val="clear" w:color="FFFFFF" w:themeColor="light1" w:fill="FFFFFF" w:themeFill="light1"/>
      </w:tcPr>
    </w:tblStylePr>
    <w:tblStylePr w:type="firstCol">
      <w:pPr>
        <w:jc w:val="right"/>
      </w:pPr>
      <w:rPr>
        <w:rFonts w:ascii="Arial" w:hAnsi="Arial"/>
        <w:i/>
        <w:color w:val="2A4B71" w:themeColor="accent1" w:themeShade="94"/>
        <w:sz w:val="22"/>
      </w:rPr>
      <w:tcPr>
        <w:tcBorders>
          <w:top w:val="nil"/>
          <w:left w:val="nil"/>
          <w:bottom w:val="nil"/>
          <w:right w:val="single" w:color="4F81BD" w:themeColor="accent1" w:sz="4" w:space="0"/>
        </w:tcBorders>
        <w:shd w:val="clear" w:color="FFFFFF" w:fill="auto"/>
      </w:tcPr>
    </w:tblStylePr>
    <w:tblStylePr w:type="lastCol">
      <w:rPr>
        <w:rFonts w:ascii="Arial" w:hAnsi="Arial"/>
        <w:i/>
        <w:color w:val="2A4B71" w:themeColor="accent1" w:themeShade="94"/>
        <w:sz w:val="22"/>
      </w:rPr>
      <w:tcPr>
        <w:tcBorders>
          <w:top w:val="nil"/>
          <w:left w:val="single" w:color="4F81BD" w:themeColor="accent1" w:sz="4" w:space="0"/>
          <w:bottom w:val="nil"/>
          <w:right w:val="nil"/>
        </w:tcBorders>
        <w:shd w:val="clear" w:color="FFFFFF" w:fill="auto"/>
      </w:tcPr>
    </w:tblStylePr>
    <w:tblStylePr w:type="band1Vert">
      <w:tcPr>
        <w:shd w:val="clear" w:color="D2DFEE" w:themeColor="accent1" w:themeTint="40" w:fill="D2DFEE" w:themeFill="accent1" w:themeFillTint="40"/>
      </w:tcPr>
    </w:tblStylePr>
    <w:tblStylePr w:type="band1Horz">
      <w:rPr>
        <w:rFonts w:ascii="Arial" w:hAnsi="Arial"/>
        <w:color w:val="2A4B71" w:themeColor="accent1" w:themeShade="94"/>
        <w:sz w:val="22"/>
      </w:rPr>
      <w:tcPr>
        <w:shd w:val="clear" w:color="D2DFEE" w:themeColor="accent1" w:themeTint="40" w:fill="D2DFEE" w:themeFill="accent1" w:themeFillTint="40"/>
      </w:tcPr>
    </w:tblStylePr>
    <w:tblStylePr w:type="band2Horz">
      <w:rPr>
        <w:rFonts w:ascii="Arial" w:hAnsi="Arial"/>
        <w:color w:val="2A4B71" w:themeColor="accent1" w:themeShade="94"/>
        <w:sz w:val="22"/>
      </w:rPr>
    </w:tblStylePr>
  </w:style>
  <w:style w:type="table" w:customStyle="1" w:styleId="166">
    <w:name w:val="List Table 7 Colorful - Accent 2"/>
    <w:basedOn w:val="40"/>
    <w:qFormat/>
    <w:uiPriority w:val="99"/>
    <w:pPr>
      <w:spacing w:after="0" w:line="240" w:lineRule="auto"/>
    </w:pPr>
    <w:tblPr>
      <w:tblBorders>
        <w:right w:val="single" w:color="D99795" w:themeColor="accent2" w:themeTint="97" w:sz="4" w:space="0"/>
      </w:tblBorders>
    </w:tblPr>
    <w:tblStylePr w:type="firstRow">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nil"/>
          <w:bottom w:val="single" w:color="D99795" w:themeColor="accent2" w:themeTint="97" w:sz="4" w:space="0"/>
          <w:right w:val="nil"/>
        </w:tcBorders>
        <w:shd w:val="clear" w:color="FFFFFF" w:themeColor="light1" w:fill="FFFFFF" w:themeFill="light1"/>
      </w:tcPr>
    </w:tblStylePr>
    <w:tblStylePr w:type="lastRow">
      <w:rPr>
        <w:rFonts w:ascii="Arial" w:hAnsi="Arial"/>
        <w:i/>
        <w:color w:val="DA9896" w:themeColor="accent2" w:themeTint="96"/>
        <w:sz w:val="22"/>
        <w14:textFill>
          <w14:solidFill>
            <w14:schemeClr w14:val="accent2">
              <w14:lumMod w14:val="59000"/>
              <w14:lumOff w14:val="41000"/>
            </w14:schemeClr>
          </w14:solidFill>
        </w14:textFill>
      </w:rPr>
      <w:tcPr>
        <w:tcBorders>
          <w:top w:val="single" w:color="D99795" w:themeColor="accent2" w:themeTint="97" w:sz="4" w:space="0"/>
          <w:left w:val="nil"/>
          <w:bottom w:val="nil"/>
          <w:right w:val="nil"/>
        </w:tcBorders>
        <w:shd w:val="clear" w:color="FFFFFF" w:themeColor="light1" w:fill="FFFFFF" w:themeFill="light1"/>
      </w:tcPr>
    </w:tblStylePr>
    <w:tblStylePr w:type="firstCol">
      <w:pPr>
        <w:jc w:val="right"/>
      </w:pPr>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nil"/>
          <w:bottom w:val="nil"/>
          <w:right w:val="single" w:color="D99795" w:themeColor="accent2" w:themeTint="97" w:sz="4" w:space="0"/>
        </w:tcBorders>
        <w:shd w:val="clear" w:color="FFFFFF" w:fill="auto"/>
      </w:tcPr>
    </w:tblStylePr>
    <w:tblStylePr w:type="lastCol">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single" w:color="D99795" w:themeColor="accent2" w:themeTint="97" w:sz="4" w:space="0"/>
          <w:bottom w:val="nil"/>
          <w:right w:val="nil"/>
        </w:tcBorders>
        <w:shd w:val="clear" w:color="FFFFFF" w:fill="auto"/>
      </w:tcPr>
    </w:tblStylePr>
    <w:tblStylePr w:type="band1Vert">
      <w:tcPr>
        <w:shd w:val="clear" w:color="EFD3D2" w:themeColor="accent2" w:themeTint="40" w:fill="EFD3D2" w:themeFill="accent2" w:themeFillTint="40"/>
      </w:tcPr>
    </w:tblStylePr>
    <w:tblStylePr w:type="band1Horz">
      <w:rPr>
        <w:rFonts w:ascii="Arial" w:hAnsi="Arial"/>
        <w:color w:val="DA9896" w:themeColor="accent2" w:themeTint="96"/>
        <w:sz w:val="22"/>
        <w14:textFill>
          <w14:solidFill>
            <w14:schemeClr w14:val="accent2">
              <w14:lumMod w14:val="59000"/>
              <w14:lumOff w14:val="41000"/>
            </w14:schemeClr>
          </w14:solidFill>
        </w14:textFill>
      </w:rPr>
      <w:tcPr>
        <w:shd w:val="clear" w:color="EFD3D2" w:themeColor="accent2" w:themeTint="40" w:fill="EFD3D2" w:themeFill="accent2" w:themeFillTint="40"/>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StylePr>
  </w:style>
  <w:style w:type="table" w:customStyle="1" w:styleId="167">
    <w:name w:val="List Table 7 Colorful - Accent 3"/>
    <w:basedOn w:val="40"/>
    <w:qFormat/>
    <w:uiPriority w:val="99"/>
    <w:pPr>
      <w:spacing w:after="0" w:line="240" w:lineRule="auto"/>
    </w:pPr>
    <w:tblPr>
      <w:tblBorders>
        <w:right w:val="single" w:color="C3D69C" w:themeColor="accent3" w:themeTint="98" w:sz="4" w:space="0"/>
      </w:tblBorders>
    </w:tblPr>
    <w:tblStylePr w:type="firstRow">
      <w:rPr>
        <w:rFonts w:ascii="Arial" w:hAnsi="Arial"/>
        <w:i/>
        <w:color w:val="C3D69B" w:themeColor="accent3" w:themeTint="99"/>
        <w:sz w:val="22"/>
        <w14:textFill>
          <w14:solidFill>
            <w14:schemeClr w14:val="accent3">
              <w14:lumMod w14:val="60000"/>
              <w14:lumOff w14:val="40000"/>
            </w14:schemeClr>
          </w14:solidFill>
        </w14:textFill>
      </w:rPr>
      <w:tcPr>
        <w:tcBorders>
          <w:top w:val="nil"/>
          <w:left w:val="nil"/>
          <w:bottom w:val="single" w:color="C3D69C" w:themeColor="accent3" w:themeTint="98" w:sz="4" w:space="0"/>
          <w:right w:val="nil"/>
        </w:tcBorders>
        <w:shd w:val="clear" w:color="FFFFFF" w:themeColor="light1" w:fill="FFFFFF" w:themeFill="light1"/>
      </w:tcPr>
    </w:tblStylePr>
    <w:tblStylePr w:type="lastRow">
      <w:rPr>
        <w:rFonts w:ascii="Arial" w:hAnsi="Arial"/>
        <w:i/>
        <w:color w:val="C3D69B" w:themeColor="accent3" w:themeTint="99"/>
        <w:sz w:val="22"/>
        <w14:textFill>
          <w14:solidFill>
            <w14:schemeClr w14:val="accent3">
              <w14:lumMod w14:val="60000"/>
              <w14:lumOff w14:val="40000"/>
            </w14:schemeClr>
          </w14:solidFill>
        </w14:textFill>
      </w:rPr>
      <w:tcPr>
        <w:tcBorders>
          <w:top w:val="single" w:color="C3D69C" w:themeColor="accent3" w:themeTint="98" w:sz="4" w:space="0"/>
          <w:left w:val="nil"/>
          <w:bottom w:val="nil"/>
          <w:right w:val="nil"/>
        </w:tcBorders>
        <w:shd w:val="clear" w:color="FFFFFF" w:themeColor="light1" w:fill="FFFFFF" w:themeFill="light1"/>
      </w:tcPr>
    </w:tblStylePr>
    <w:tblStylePr w:type="firstCol">
      <w:pPr>
        <w:jc w:val="right"/>
      </w:pPr>
      <w:rPr>
        <w:rFonts w:ascii="Arial" w:hAnsi="Arial"/>
        <w:i/>
        <w:color w:val="C3D69B" w:themeColor="accent3" w:themeTint="99"/>
        <w:sz w:val="22"/>
        <w14:textFill>
          <w14:solidFill>
            <w14:schemeClr w14:val="accent3">
              <w14:lumMod w14:val="60000"/>
              <w14:lumOff w14:val="40000"/>
            </w14:schemeClr>
          </w14:solidFill>
        </w14:textFill>
      </w:rPr>
      <w:tcPr>
        <w:tcBorders>
          <w:top w:val="nil"/>
          <w:left w:val="nil"/>
          <w:bottom w:val="nil"/>
          <w:right w:val="single" w:color="C3D69C" w:themeColor="accent3" w:themeTint="98" w:sz="4" w:space="0"/>
        </w:tcBorders>
        <w:shd w:val="clear" w:color="FFFFFF" w:fill="auto"/>
      </w:tcPr>
    </w:tblStylePr>
    <w:tblStylePr w:type="lastCol">
      <w:rPr>
        <w:rFonts w:ascii="Arial" w:hAnsi="Arial"/>
        <w:i/>
        <w:color w:val="C3D69B" w:themeColor="accent3" w:themeTint="99"/>
        <w:sz w:val="22"/>
        <w14:textFill>
          <w14:solidFill>
            <w14:schemeClr w14:val="accent3">
              <w14:lumMod w14:val="60000"/>
              <w14:lumOff w14:val="40000"/>
            </w14:schemeClr>
          </w14:solidFill>
        </w14:textFill>
      </w:rPr>
      <w:tcPr>
        <w:tcBorders>
          <w:top w:val="nil"/>
          <w:left w:val="single" w:color="C3D69C" w:themeColor="accent3" w:themeTint="98" w:sz="4" w:space="0"/>
          <w:bottom w:val="nil"/>
          <w:right w:val="nil"/>
        </w:tcBorders>
        <w:shd w:val="clear" w:color="FFFFFF" w:fill="auto"/>
      </w:tcPr>
    </w:tblStylePr>
    <w:tblStylePr w:type="band1Vert">
      <w:tcPr>
        <w:shd w:val="clear" w:color="E5EDD5" w:themeColor="accent3" w:themeTint="40" w:fill="E5EDD5" w:themeFill="accent3" w:themeFillTint="40"/>
      </w:tcPr>
    </w:tblStylePr>
    <w:tblStylePr w:type="band1Horz">
      <w:rPr>
        <w:rFonts w:ascii="Arial" w:hAnsi="Arial"/>
        <w:color w:val="C3D69B" w:themeColor="accent3" w:themeTint="99"/>
        <w:sz w:val="22"/>
        <w14:textFill>
          <w14:solidFill>
            <w14:schemeClr w14:val="accent3">
              <w14:lumMod w14:val="60000"/>
              <w14:lumOff w14:val="40000"/>
            </w14:schemeClr>
          </w14:solidFill>
        </w14:textFill>
      </w:rPr>
      <w:tcPr>
        <w:shd w:val="clear" w:color="E5EDD5" w:themeColor="accent3" w:themeTint="40" w:fill="E5EDD5" w:themeFill="accent3" w:themeFillTint="40"/>
      </w:tcPr>
    </w:tblStylePr>
    <w:tblStylePr w:type="band2Horz">
      <w:rPr>
        <w:rFonts w:ascii="Arial" w:hAnsi="Arial"/>
        <w:color w:val="C3D69B" w:themeColor="accent3" w:themeTint="99"/>
        <w:sz w:val="22"/>
        <w14:textFill>
          <w14:solidFill>
            <w14:schemeClr w14:val="accent3">
              <w14:lumMod w14:val="60000"/>
              <w14:lumOff w14:val="40000"/>
            </w14:schemeClr>
          </w14:solidFill>
        </w14:textFill>
      </w:rPr>
    </w:tblStylePr>
  </w:style>
  <w:style w:type="table" w:customStyle="1" w:styleId="168">
    <w:name w:val="List Table 7 Colorful - Accent 4"/>
    <w:basedOn w:val="40"/>
    <w:qFormat/>
    <w:uiPriority w:val="99"/>
    <w:pPr>
      <w:spacing w:after="0" w:line="240" w:lineRule="auto"/>
    </w:pPr>
    <w:tblPr>
      <w:tblBorders>
        <w:right w:val="single" w:color="B2A1C6" w:themeColor="accent4" w:themeTint="9A" w:sz="4" w:space="0"/>
      </w:tblBorders>
    </w:tblPr>
    <w:tblStylePr w:type="firstRow">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nil"/>
          <w:bottom w:val="single" w:color="B2A1C6" w:themeColor="accent4" w:themeTint="9A" w:sz="4" w:space="0"/>
          <w:right w:val="nil"/>
        </w:tcBorders>
        <w:shd w:val="clear" w:color="FFFFFF" w:themeColor="light1" w:fill="FFFFFF" w:themeFill="light1"/>
      </w:tcPr>
    </w:tblStylePr>
    <w:tblStylePr w:type="lastRow">
      <w:rPr>
        <w:rFonts w:ascii="Arial" w:hAnsi="Arial"/>
        <w:i/>
        <w:color w:val="B3A2C7" w:themeColor="accent4" w:themeTint="99"/>
        <w:sz w:val="22"/>
        <w14:textFill>
          <w14:solidFill>
            <w14:schemeClr w14:val="accent4">
              <w14:lumMod w14:val="60000"/>
              <w14:lumOff w14:val="40000"/>
            </w14:schemeClr>
          </w14:solidFill>
        </w14:textFill>
      </w:rPr>
      <w:tcPr>
        <w:tcBorders>
          <w:top w:val="single" w:color="B2A1C6" w:themeColor="accent4" w:themeTint="9A" w:sz="4" w:space="0"/>
          <w:left w:val="nil"/>
          <w:bottom w:val="nil"/>
          <w:right w:val="nil"/>
        </w:tcBorders>
        <w:shd w:val="clear" w:color="FFFFFF" w:themeColor="light1" w:fill="FFFFFF" w:themeFill="light1"/>
      </w:tcPr>
    </w:tblStylePr>
    <w:tblStylePr w:type="firstCol">
      <w:pPr>
        <w:jc w:val="right"/>
      </w:pPr>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nil"/>
          <w:bottom w:val="nil"/>
          <w:right w:val="single" w:color="B2A1C6" w:themeColor="accent4" w:themeTint="9A" w:sz="4" w:space="0"/>
        </w:tcBorders>
        <w:shd w:val="clear" w:color="FFFFFF" w:fill="auto"/>
      </w:tcPr>
    </w:tblStylePr>
    <w:tblStylePr w:type="lastCol">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single" w:color="B2A1C6" w:themeColor="accent4" w:themeTint="9A" w:sz="4" w:space="0"/>
          <w:bottom w:val="nil"/>
          <w:right w:val="nil"/>
        </w:tcBorders>
        <w:shd w:val="clear" w:color="FFFFFF" w:fill="auto"/>
      </w:tcPr>
    </w:tblStylePr>
    <w:tblStylePr w:type="band1Vert">
      <w:tcPr>
        <w:shd w:val="clear" w:color="DFD8E7" w:themeColor="accent4" w:themeTint="40" w:fill="DFD8E7" w:themeFill="accent4" w:themeFillTint="40"/>
      </w:tcPr>
    </w:tblStylePr>
    <w:tblStylePr w:type="band1Horz">
      <w:rPr>
        <w:rFonts w:ascii="Arial" w:hAnsi="Arial"/>
        <w:color w:val="B3A2C7" w:themeColor="accent4" w:themeTint="99"/>
        <w:sz w:val="22"/>
        <w14:textFill>
          <w14:solidFill>
            <w14:schemeClr w14:val="accent4">
              <w14:lumMod w14:val="60000"/>
              <w14:lumOff w14:val="40000"/>
            </w14:schemeClr>
          </w14:solidFill>
        </w14:textFill>
      </w:rPr>
      <w:tcPr>
        <w:shd w:val="clear" w:color="DFD8E7" w:themeColor="accent4" w:themeTint="40" w:fill="DFD8E7" w:themeFill="accent4" w:themeFillTint="40"/>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StylePr>
  </w:style>
  <w:style w:type="table" w:customStyle="1" w:styleId="169">
    <w:name w:val="List Table 7 Colorful - Accent 5"/>
    <w:basedOn w:val="40"/>
    <w:qFormat/>
    <w:uiPriority w:val="99"/>
    <w:pPr>
      <w:spacing w:after="0" w:line="240" w:lineRule="auto"/>
    </w:pPr>
    <w:tblPr>
      <w:tblBorders>
        <w:right w:val="single" w:color="92CCDC" w:themeColor="accent5" w:themeTint="9A" w:sz="4" w:space="0"/>
      </w:tblBorders>
    </w:tblPr>
    <w:tblStylePr w:type="firstRow">
      <w:rPr>
        <w:rFonts w:ascii="Arial" w:hAnsi="Arial"/>
        <w:i/>
        <w:color w:val="93CDDD" w:themeColor="accent5" w:themeTint="99"/>
        <w:sz w:val="22"/>
        <w14:textFill>
          <w14:solidFill>
            <w14:schemeClr w14:val="accent5">
              <w14:lumMod w14:val="60000"/>
              <w14:lumOff w14:val="40000"/>
            </w14:schemeClr>
          </w14:solidFill>
        </w14:textFill>
      </w:rPr>
      <w:tcPr>
        <w:tcBorders>
          <w:top w:val="nil"/>
          <w:left w:val="nil"/>
          <w:bottom w:val="single" w:color="92CCDC" w:themeColor="accent5" w:themeTint="9A" w:sz="4" w:space="0"/>
          <w:right w:val="nil"/>
        </w:tcBorders>
        <w:shd w:val="clear" w:color="FFFFFF" w:themeColor="light1" w:fill="FFFFFF" w:themeFill="light1"/>
      </w:tcPr>
    </w:tblStylePr>
    <w:tblStylePr w:type="lastRow">
      <w:rPr>
        <w:rFonts w:ascii="Arial" w:hAnsi="Arial"/>
        <w:i/>
        <w:color w:val="93CDDD" w:themeColor="accent5" w:themeTint="99"/>
        <w:sz w:val="22"/>
        <w14:textFill>
          <w14:solidFill>
            <w14:schemeClr w14:val="accent5">
              <w14:lumMod w14:val="60000"/>
              <w14:lumOff w14:val="40000"/>
            </w14:schemeClr>
          </w14:solidFill>
        </w14:textFill>
      </w:rPr>
      <w:tcPr>
        <w:tcBorders>
          <w:top w:val="single" w:color="92CCDC" w:themeColor="accent5" w:themeTint="9A" w:sz="4" w:space="0"/>
          <w:left w:val="nil"/>
          <w:bottom w:val="nil"/>
          <w:right w:val="nil"/>
        </w:tcBorders>
        <w:shd w:val="clear" w:color="FFFFFF" w:themeColor="light1" w:fill="FFFFFF" w:themeFill="light1"/>
      </w:tcPr>
    </w:tblStylePr>
    <w:tblStylePr w:type="firstCol">
      <w:pPr>
        <w:jc w:val="right"/>
      </w:pPr>
      <w:rPr>
        <w:rFonts w:ascii="Arial" w:hAnsi="Arial"/>
        <w:i/>
        <w:color w:val="93CDDD" w:themeColor="accent5" w:themeTint="99"/>
        <w:sz w:val="22"/>
        <w14:textFill>
          <w14:solidFill>
            <w14:schemeClr w14:val="accent5">
              <w14:lumMod w14:val="60000"/>
              <w14:lumOff w14:val="40000"/>
            </w14:schemeClr>
          </w14:solidFill>
        </w14:textFill>
      </w:rPr>
      <w:tcPr>
        <w:tcBorders>
          <w:top w:val="nil"/>
          <w:left w:val="nil"/>
          <w:bottom w:val="nil"/>
          <w:right w:val="single" w:color="92CCDC" w:themeColor="accent5" w:themeTint="9A" w:sz="4" w:space="0"/>
        </w:tcBorders>
        <w:shd w:val="clear" w:color="FFFFFF" w:fill="auto"/>
      </w:tcPr>
    </w:tblStylePr>
    <w:tblStylePr w:type="lastCol">
      <w:rPr>
        <w:rFonts w:ascii="Arial" w:hAnsi="Arial"/>
        <w:i/>
        <w:color w:val="93CDDD" w:themeColor="accent5" w:themeTint="99"/>
        <w:sz w:val="22"/>
        <w14:textFill>
          <w14:solidFill>
            <w14:schemeClr w14:val="accent5">
              <w14:lumMod w14:val="60000"/>
              <w14:lumOff w14:val="40000"/>
            </w14:schemeClr>
          </w14:solidFill>
        </w14:textFill>
      </w:rPr>
      <w:tcPr>
        <w:tcBorders>
          <w:top w:val="nil"/>
          <w:left w:val="single" w:color="92CCDC" w:themeColor="accent5" w:themeTint="9A" w:sz="4" w:space="0"/>
          <w:bottom w:val="nil"/>
          <w:right w:val="nil"/>
        </w:tcBorders>
        <w:shd w:val="clear" w:color="FFFFFF" w:fill="auto"/>
      </w:tcPr>
    </w:tblStylePr>
    <w:tblStylePr w:type="band1Vert">
      <w:tcPr>
        <w:shd w:val="clear" w:color="D1EAF0" w:themeColor="accent5" w:themeTint="40" w:fill="D1EAF0" w:themeFill="accent5" w:themeFillTint="40"/>
      </w:tcPr>
    </w:tblStylePr>
    <w:tblStylePr w:type="band1Horz">
      <w:rPr>
        <w:rFonts w:ascii="Arial" w:hAnsi="Arial"/>
        <w:color w:val="93CDDD" w:themeColor="accent5" w:themeTint="99"/>
        <w:sz w:val="22"/>
        <w14:textFill>
          <w14:solidFill>
            <w14:schemeClr w14:val="accent5">
              <w14:lumMod w14:val="60000"/>
              <w14:lumOff w14:val="40000"/>
            </w14:schemeClr>
          </w14:solidFill>
        </w14:textFill>
      </w:rPr>
      <w:tcPr>
        <w:shd w:val="clear" w:color="D1EAF0" w:themeColor="accent5" w:themeTint="40" w:fill="D1EAF0" w:themeFill="accent5" w:themeFillTint="40"/>
      </w:tcPr>
    </w:tblStylePr>
    <w:tblStylePr w:type="band2Horz">
      <w:rPr>
        <w:rFonts w:ascii="Arial" w:hAnsi="Arial"/>
        <w:color w:val="93CDDD" w:themeColor="accent5" w:themeTint="99"/>
        <w:sz w:val="22"/>
        <w14:textFill>
          <w14:solidFill>
            <w14:schemeClr w14:val="accent5">
              <w14:lumMod w14:val="60000"/>
              <w14:lumOff w14:val="40000"/>
            </w14:schemeClr>
          </w14:solidFill>
        </w14:textFill>
      </w:rPr>
    </w:tblStylePr>
  </w:style>
  <w:style w:type="table" w:customStyle="1" w:styleId="170">
    <w:name w:val="List Table 7 Colorful - Accent 6"/>
    <w:basedOn w:val="40"/>
    <w:qFormat/>
    <w:uiPriority w:val="99"/>
    <w:pPr>
      <w:spacing w:after="0" w:line="240" w:lineRule="auto"/>
    </w:pPr>
    <w:tblPr>
      <w:tblBorders>
        <w:right w:val="single" w:color="FAC090" w:themeColor="accent6" w:themeTint="98" w:sz="4" w:space="0"/>
      </w:tblBorders>
    </w:tblPr>
    <w:tblStylePr w:type="firstRow">
      <w:rPr>
        <w:rFonts w:ascii="Arial" w:hAnsi="Arial"/>
        <w:i/>
        <w:color w:val="FAC090" w:themeColor="accent6" w:themeTint="99"/>
        <w:sz w:val="22"/>
        <w14:textFill>
          <w14:solidFill>
            <w14:schemeClr w14:val="accent6">
              <w14:lumMod w14:val="60000"/>
              <w14:lumOff w14:val="40000"/>
            </w14:schemeClr>
          </w14:solidFill>
        </w14:textFill>
      </w:rPr>
      <w:tcPr>
        <w:tcBorders>
          <w:top w:val="nil"/>
          <w:left w:val="nil"/>
          <w:bottom w:val="single" w:color="FAC090" w:themeColor="accent6" w:themeTint="98" w:sz="4" w:space="0"/>
          <w:right w:val="nil"/>
        </w:tcBorders>
        <w:shd w:val="clear" w:color="FFFFFF" w:themeColor="light1" w:fill="FFFFFF" w:themeFill="light1"/>
      </w:tcPr>
    </w:tblStylePr>
    <w:tblStylePr w:type="lastRow">
      <w:rPr>
        <w:rFonts w:ascii="Arial" w:hAnsi="Arial"/>
        <w:i/>
        <w:color w:val="FAC090" w:themeColor="accent6" w:themeTint="99"/>
        <w:sz w:val="22"/>
        <w14:textFill>
          <w14:solidFill>
            <w14:schemeClr w14:val="accent6">
              <w14:lumMod w14:val="60000"/>
              <w14:lumOff w14:val="40000"/>
            </w14:schemeClr>
          </w14:solidFill>
        </w14:textFill>
      </w:rPr>
      <w:tcPr>
        <w:tcBorders>
          <w:top w:val="single" w:color="FAC090" w:themeColor="accent6" w:themeTint="98" w:sz="4" w:space="0"/>
          <w:left w:val="nil"/>
          <w:bottom w:val="nil"/>
          <w:right w:val="nil"/>
        </w:tcBorders>
        <w:shd w:val="clear" w:color="FFFFFF" w:themeColor="light1" w:fill="FFFFFF" w:themeFill="light1"/>
      </w:tcPr>
    </w:tblStylePr>
    <w:tblStylePr w:type="firstCol">
      <w:pPr>
        <w:jc w:val="right"/>
      </w:pPr>
      <w:rPr>
        <w:rFonts w:ascii="Arial" w:hAnsi="Arial"/>
        <w:i/>
        <w:color w:val="FAC090" w:themeColor="accent6" w:themeTint="99"/>
        <w:sz w:val="22"/>
        <w14:textFill>
          <w14:solidFill>
            <w14:schemeClr w14:val="accent6">
              <w14:lumMod w14:val="60000"/>
              <w14:lumOff w14:val="40000"/>
            </w14:schemeClr>
          </w14:solidFill>
        </w14:textFill>
      </w:rPr>
      <w:tcPr>
        <w:tcBorders>
          <w:top w:val="nil"/>
          <w:left w:val="nil"/>
          <w:bottom w:val="nil"/>
          <w:right w:val="single" w:color="FAC090" w:themeColor="accent6" w:themeTint="98" w:sz="4" w:space="0"/>
        </w:tcBorders>
        <w:shd w:val="clear" w:color="FFFFFF" w:fill="auto"/>
      </w:tcPr>
    </w:tblStylePr>
    <w:tblStylePr w:type="lastCol">
      <w:rPr>
        <w:rFonts w:ascii="Arial" w:hAnsi="Arial"/>
        <w:i/>
        <w:color w:val="FAC090" w:themeColor="accent6" w:themeTint="99"/>
        <w:sz w:val="22"/>
        <w14:textFill>
          <w14:solidFill>
            <w14:schemeClr w14:val="accent6">
              <w14:lumMod w14:val="60000"/>
              <w14:lumOff w14:val="40000"/>
            </w14:schemeClr>
          </w14:solidFill>
        </w14:textFill>
      </w:rPr>
      <w:tcPr>
        <w:tcBorders>
          <w:top w:val="nil"/>
          <w:left w:val="single" w:color="FAC090" w:themeColor="accent6" w:themeTint="98" w:sz="4" w:space="0"/>
          <w:bottom w:val="nil"/>
          <w:right w:val="nil"/>
        </w:tcBorders>
        <w:shd w:val="clear" w:color="FFFFFF" w:fill="auto"/>
      </w:tcPr>
    </w:tblStylePr>
    <w:tblStylePr w:type="band1Vert">
      <w:tcPr>
        <w:shd w:val="clear" w:color="FCE4D0" w:themeColor="accent6" w:themeTint="40" w:fill="FCE4D0" w:themeFill="accent6" w:themeFillTint="40"/>
      </w:tcPr>
    </w:tblStylePr>
    <w:tblStylePr w:type="band1Horz">
      <w:rPr>
        <w:rFonts w:ascii="Arial" w:hAnsi="Arial"/>
        <w:color w:val="FAC090" w:themeColor="accent6" w:themeTint="99"/>
        <w:sz w:val="22"/>
        <w14:textFill>
          <w14:solidFill>
            <w14:schemeClr w14:val="accent6">
              <w14:lumMod w14:val="60000"/>
              <w14:lumOff w14:val="40000"/>
            </w14:schemeClr>
          </w14:solidFill>
        </w14:textFill>
      </w:rPr>
      <w:tcPr>
        <w:shd w:val="clear" w:color="FCE4D0" w:themeColor="accent6" w:themeTint="40" w:fill="FCE4D0" w:themeFill="accent6" w:themeFillTint="40"/>
      </w:tcPr>
    </w:tblStylePr>
    <w:tblStylePr w:type="band2Horz">
      <w:rPr>
        <w:rFonts w:ascii="Arial" w:hAnsi="Arial"/>
        <w:color w:val="FAC090" w:themeColor="accent6" w:themeTint="99"/>
        <w:sz w:val="22"/>
        <w14:textFill>
          <w14:solidFill>
            <w14:schemeClr w14:val="accent6">
              <w14:lumMod w14:val="60000"/>
              <w14:lumOff w14:val="40000"/>
            </w14:schemeClr>
          </w14:solidFill>
        </w14:textFill>
      </w:rPr>
    </w:tblStylePr>
  </w:style>
  <w:style w:type="table" w:customStyle="1" w:styleId="171">
    <w:name w:val="Lined - Accent"/>
    <w:basedOn w:val="40"/>
    <w:qFormat/>
    <w:uiPriority w:val="99"/>
    <w:pPr>
      <w:spacing w:after="0" w:line="240" w:lineRule="auto"/>
    </w:pPr>
    <w:rPr>
      <w:color w:val="404040"/>
    </w:rPr>
    <w:tblStylePr w:type="firstRow">
      <w:rPr>
        <w:rFonts w:ascii="Arial" w:hAnsi="Arial"/>
        <w:color w:val="F2F2F2"/>
        <w:sz w:val="22"/>
      </w:rPr>
      <w:tcPr>
        <w:shd w:val="clear" w:color="7E7E7E" w:themeColor="text1" w:themeTint="80" w:fill="7E7E7E" w:themeFill="text1" w:themeFillTint="80"/>
      </w:tcPr>
    </w:tblStylePr>
    <w:tblStylePr w:type="lastRow">
      <w:rPr>
        <w:rFonts w:ascii="Arial" w:hAnsi="Arial"/>
        <w:color w:val="F2F2F2"/>
        <w:sz w:val="22"/>
      </w:rPr>
      <w:tcPr>
        <w:shd w:val="clear" w:color="7E7E7E" w:themeColor="text1" w:themeTint="80" w:fill="7E7E7E" w:themeFill="text1" w:themeFillTint="80"/>
      </w:tcPr>
    </w:tblStylePr>
    <w:tblStylePr w:type="firstCol">
      <w:rPr>
        <w:rFonts w:ascii="Arial" w:hAnsi="Arial"/>
        <w:color w:val="F2F2F2"/>
        <w:sz w:val="22"/>
      </w:rPr>
      <w:tcPr>
        <w:shd w:val="clear" w:color="7E7E7E" w:themeColor="text1" w:themeTint="80" w:fill="7E7E7E" w:themeFill="text1" w:themeFillTint="80"/>
      </w:tcPr>
    </w:tblStylePr>
    <w:tblStylePr w:type="lastCol">
      <w:rPr>
        <w:rFonts w:ascii="Arial" w:hAnsi="Arial"/>
        <w:color w:val="F2F2F2"/>
        <w:sz w:val="22"/>
      </w:rPr>
      <w:tcPr>
        <w:shd w:val="clear" w:color="7E7E7E" w:themeColor="text1" w:themeTint="80" w:fill="7E7E7E" w:themeFill="text1" w:themeFillTint="80"/>
      </w:tcPr>
    </w:tblStylePr>
    <w:tblStylePr w:type="band1Vert">
      <w:rPr>
        <w:rFonts w:ascii="Arial" w:hAnsi="Arial"/>
        <w:color w:val="404040"/>
        <w:sz w:val="22"/>
      </w:rPr>
    </w:tblStylePr>
    <w:tblStylePr w:type="band2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blStylePr>
    <w:tblStylePr w:type="band2Horz">
      <w:rPr>
        <w:rFonts w:ascii="Arial" w:hAnsi="Arial"/>
        <w:color w:val="404040"/>
        <w:sz w:val="22"/>
      </w:rPr>
      <w:tcPr>
        <w:shd w:val="clear" w:color="F1F1F1" w:themeColor="text1" w:themeTint="0D" w:fill="F1F1F1" w:themeFill="text1" w:themeFillTint="0D"/>
      </w:tcPr>
    </w:tblStylePr>
  </w:style>
  <w:style w:type="table" w:customStyle="1" w:styleId="172">
    <w:name w:val="Lined - Accent 1"/>
    <w:basedOn w:val="40"/>
    <w:qFormat/>
    <w:uiPriority w:val="99"/>
    <w:pPr>
      <w:spacing w:after="0" w:line="240" w:lineRule="auto"/>
    </w:pPr>
    <w:rPr>
      <w:color w:val="404040"/>
    </w:rPr>
    <w:tblStylePr w:type="firstRow">
      <w:rPr>
        <w:rFonts w:ascii="Arial" w:hAnsi="Arial"/>
        <w:color w:val="F2F2F2"/>
        <w:sz w:val="22"/>
      </w:rPr>
      <w:tcPr>
        <w:shd w:val="clear" w:color="5D8BC2" w:themeColor="accent1" w:themeTint="EA" w:fill="5D8BC2" w:themeFill="accent1" w:themeFillTint="EA"/>
      </w:tcPr>
    </w:tblStylePr>
    <w:tblStylePr w:type="lastRow">
      <w:rPr>
        <w:rFonts w:ascii="Arial" w:hAnsi="Arial"/>
        <w:color w:val="F2F2F2"/>
        <w:sz w:val="22"/>
      </w:rPr>
      <w:tcPr>
        <w:shd w:val="clear" w:color="5D8BC2" w:themeColor="accent1" w:themeTint="EA" w:fill="5D8BC2" w:themeFill="accent1" w:themeFillTint="EA"/>
      </w:tcPr>
    </w:tblStylePr>
    <w:tblStylePr w:type="firstCol">
      <w:rPr>
        <w:rFonts w:ascii="Arial" w:hAnsi="Arial"/>
        <w:color w:val="F2F2F2"/>
        <w:sz w:val="22"/>
      </w:rPr>
      <w:tcPr>
        <w:shd w:val="clear" w:color="5D8BC2" w:themeColor="accent1" w:themeTint="EA" w:fill="5D8BC2" w:themeFill="accent1" w:themeFillTint="EA"/>
      </w:tcPr>
    </w:tblStylePr>
    <w:tblStylePr w:type="lastCol">
      <w:rPr>
        <w:rFonts w:ascii="Arial" w:hAnsi="Arial"/>
        <w:color w:val="F2F2F2"/>
        <w:sz w:val="22"/>
      </w:rPr>
      <w:tcPr>
        <w:shd w:val="clear" w:color="5D8BC2" w:themeColor="accent1" w:themeTint="EA" w:fill="5D8BC2" w:themeFill="accent1" w:themeFillTint="EA"/>
      </w:tcPr>
    </w:tblStylePr>
    <w:tblStylePr w:type="band1Vert">
      <w:rPr>
        <w:rFonts w:ascii="Arial" w:hAnsi="Arial"/>
        <w:color w:val="404040"/>
        <w:sz w:val="22"/>
      </w:rPr>
    </w:tblStylePr>
    <w:tblStylePr w:type="band2Vert">
      <w:rPr>
        <w:rFonts w:ascii="Arial" w:hAnsi="Arial"/>
        <w:color w:val="404040"/>
        <w:sz w:val="22"/>
      </w:r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cPr>
        <w:shd w:val="clear" w:color="C7D7EA" w:themeColor="accent1" w:themeTint="50" w:fill="C7D7EA" w:themeFill="accent1" w:themeFillTint="50"/>
      </w:tcPr>
    </w:tblStylePr>
  </w:style>
  <w:style w:type="table" w:customStyle="1" w:styleId="173">
    <w:name w:val="Lined - Accent 2"/>
    <w:basedOn w:val="40"/>
    <w:qFormat/>
    <w:uiPriority w:val="99"/>
    <w:pPr>
      <w:spacing w:after="0" w:line="240" w:lineRule="auto"/>
    </w:pPr>
    <w:rPr>
      <w:color w:val="404040"/>
    </w:rPr>
    <w:tblStylePr w:type="firstRow">
      <w:rPr>
        <w:rFonts w:ascii="Arial" w:hAnsi="Arial"/>
        <w:color w:val="F2F2F2"/>
        <w:sz w:val="22"/>
      </w:rPr>
      <w:tcPr>
        <w:shd w:val="clear" w:color="D99795" w:themeColor="accent2" w:themeTint="97" w:fill="D99795" w:themeFill="accent2" w:themeFillTint="97"/>
      </w:tcPr>
    </w:tblStylePr>
    <w:tblStylePr w:type="lastRow">
      <w:rPr>
        <w:rFonts w:ascii="Arial" w:hAnsi="Arial"/>
        <w:color w:val="F2F2F2"/>
        <w:sz w:val="22"/>
      </w:rPr>
      <w:tcPr>
        <w:shd w:val="clear" w:color="D99795" w:themeColor="accent2" w:themeTint="97" w:fill="D99795" w:themeFill="accent2" w:themeFillTint="97"/>
      </w:tcPr>
    </w:tblStylePr>
    <w:tblStylePr w:type="firstCol">
      <w:rPr>
        <w:rFonts w:ascii="Arial" w:hAnsi="Arial"/>
        <w:color w:val="F2F2F2"/>
        <w:sz w:val="22"/>
      </w:rPr>
      <w:tcPr>
        <w:shd w:val="clear" w:color="D99795" w:themeColor="accent2" w:themeTint="97" w:fill="D99795" w:themeFill="accent2" w:themeFillTint="97"/>
      </w:tcPr>
    </w:tblStylePr>
    <w:tblStylePr w:type="lastCol">
      <w:rPr>
        <w:rFonts w:ascii="Arial" w:hAnsi="Arial"/>
        <w:color w:val="F2F2F2"/>
        <w:sz w:val="22"/>
      </w:rPr>
      <w:tcPr>
        <w:shd w:val="clear" w:color="D99795" w:themeColor="accent2" w:themeTint="97" w:fill="D99795" w:themeFill="accent2" w:themeFillTint="97"/>
      </w:tcPr>
    </w:tblStylePr>
    <w:tblStylePr w:type="band1Vert">
      <w:rPr>
        <w:rFonts w:ascii="Arial" w:hAnsi="Arial"/>
        <w:color w:val="404040"/>
        <w:sz w:val="22"/>
      </w:rPr>
    </w:tblStylePr>
    <w:tblStylePr w:type="band2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cPr>
        <w:shd w:val="clear" w:color="F2DCDC" w:themeColor="accent2" w:themeTint="32" w:fill="F2DCDC" w:themeFill="accent2" w:themeFillTint="32"/>
      </w:tcPr>
    </w:tblStylePr>
  </w:style>
  <w:style w:type="table" w:customStyle="1" w:styleId="174">
    <w:name w:val="Lined - Accent 3"/>
    <w:basedOn w:val="40"/>
    <w:qFormat/>
    <w:uiPriority w:val="99"/>
    <w:pPr>
      <w:spacing w:after="0" w:line="240" w:lineRule="auto"/>
    </w:pPr>
    <w:rPr>
      <w:color w:val="404040"/>
    </w:rPr>
    <w:tblStylePr w:type="firstRow">
      <w:rPr>
        <w:rFonts w:ascii="Arial" w:hAnsi="Arial"/>
        <w:color w:val="F2F2F2"/>
        <w:sz w:val="22"/>
      </w:rPr>
      <w:tcPr>
        <w:shd w:val="clear" w:color="9BBB59" w:themeColor="accent3" w:themeTint="FE" w:fill="9BBB59" w:themeFill="accent3" w:themeFillTint="FE"/>
      </w:tcPr>
    </w:tblStylePr>
    <w:tblStylePr w:type="lastRow">
      <w:rPr>
        <w:rFonts w:ascii="Arial" w:hAnsi="Arial"/>
        <w:color w:val="F2F2F2"/>
        <w:sz w:val="22"/>
      </w:rPr>
      <w:tcPr>
        <w:shd w:val="clear" w:color="9BBB59" w:themeColor="accent3" w:themeTint="FE" w:fill="9BBB59" w:themeFill="accent3" w:themeFillTint="FE"/>
      </w:tcPr>
    </w:tblStylePr>
    <w:tblStylePr w:type="firstCol">
      <w:rPr>
        <w:rFonts w:ascii="Arial" w:hAnsi="Arial"/>
        <w:color w:val="F2F2F2"/>
        <w:sz w:val="22"/>
      </w:rPr>
      <w:tcPr>
        <w:shd w:val="clear" w:color="9BBB59" w:themeColor="accent3" w:themeTint="FE" w:fill="9BBB59" w:themeFill="accent3" w:themeFillTint="FE"/>
      </w:tcPr>
    </w:tblStylePr>
    <w:tblStylePr w:type="lastCol">
      <w:rPr>
        <w:rFonts w:ascii="Arial" w:hAnsi="Arial"/>
        <w:color w:val="F2F2F2"/>
        <w:sz w:val="22"/>
      </w:rPr>
      <w:tcPr>
        <w:shd w:val="clear" w:color="9BBB59" w:themeColor="accent3" w:themeTint="FE" w:fill="9BBB59" w:themeFill="accent3" w:themeFillTint="FE"/>
      </w:tcPr>
    </w:tblStylePr>
    <w:tblStylePr w:type="band1Vert">
      <w:rPr>
        <w:rFonts w:ascii="Arial" w:hAnsi="Arial"/>
        <w:color w:val="404040"/>
        <w:sz w:val="22"/>
      </w:rPr>
    </w:tblStylePr>
    <w:tblStylePr w:type="band2Vert">
      <w:rPr>
        <w:rFonts w:ascii="Arial" w:hAnsi="Arial"/>
        <w:color w:val="404040"/>
        <w:sz w:val="22"/>
      </w:rPr>
      <w:tcPr>
        <w:shd w:val="clear" w:color="EAF1DD" w:themeColor="accent3" w:themeTint="34" w:fill="EAF1DD" w:themeFill="accent3" w:themeFillTint="34"/>
      </w:tcPr>
    </w:tblStylePr>
    <w:tblStylePr w:type="band1Horz">
      <w:rPr>
        <w:rFonts w:ascii="Arial" w:hAnsi="Arial"/>
        <w:color w:val="404040"/>
        <w:sz w:val="22"/>
      </w:rPr>
    </w:tblStylePr>
    <w:tblStylePr w:type="band2Horz">
      <w:rPr>
        <w:rFonts w:ascii="Arial" w:hAnsi="Arial"/>
        <w:color w:val="404040"/>
        <w:sz w:val="22"/>
      </w:rPr>
      <w:tcPr>
        <w:shd w:val="clear" w:color="EAF1DD" w:themeColor="accent3" w:themeTint="34" w:fill="EAF1DD" w:themeFill="accent3" w:themeFillTint="34"/>
      </w:tcPr>
    </w:tblStylePr>
  </w:style>
  <w:style w:type="table" w:customStyle="1" w:styleId="175">
    <w:name w:val="Lined - Accent 4"/>
    <w:basedOn w:val="40"/>
    <w:qFormat/>
    <w:uiPriority w:val="99"/>
    <w:pPr>
      <w:spacing w:after="0" w:line="240" w:lineRule="auto"/>
    </w:pPr>
    <w:rPr>
      <w:color w:val="404040"/>
    </w:rPr>
    <w:tblStylePr w:type="firstRow">
      <w:rPr>
        <w:rFonts w:ascii="Arial" w:hAnsi="Arial"/>
        <w:color w:val="F2F2F2"/>
        <w:sz w:val="22"/>
      </w:rPr>
      <w:tcPr>
        <w:shd w:val="clear" w:color="B2A1C6" w:themeColor="accent4" w:themeTint="9A" w:fill="B2A1C6" w:themeFill="accent4" w:themeFillTint="9A"/>
      </w:tcPr>
    </w:tblStylePr>
    <w:tblStylePr w:type="lastRow">
      <w:rPr>
        <w:rFonts w:ascii="Arial" w:hAnsi="Arial"/>
        <w:color w:val="F2F2F2"/>
        <w:sz w:val="22"/>
      </w:rPr>
      <w:tcPr>
        <w:shd w:val="clear" w:color="B2A1C6" w:themeColor="accent4" w:themeTint="9A" w:fill="B2A1C6" w:themeFill="accent4" w:themeFillTint="9A"/>
      </w:tcPr>
    </w:tblStylePr>
    <w:tblStylePr w:type="firstCol">
      <w:rPr>
        <w:rFonts w:ascii="Arial" w:hAnsi="Arial"/>
        <w:color w:val="F2F2F2"/>
        <w:sz w:val="22"/>
      </w:rPr>
      <w:tcPr>
        <w:shd w:val="clear" w:color="B2A1C6" w:themeColor="accent4" w:themeTint="9A" w:fill="B2A1C6" w:themeFill="accent4" w:themeFillTint="9A"/>
      </w:tcPr>
    </w:tblStylePr>
    <w:tblStylePr w:type="lastCol">
      <w:rPr>
        <w:rFonts w:ascii="Arial" w:hAnsi="Arial"/>
        <w:color w:val="F2F2F2"/>
        <w:sz w:val="22"/>
      </w:r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cPr>
        <w:shd w:val="clear" w:color="E5DFEC" w:themeColor="accent4" w:themeTint="34" w:fill="E5DFEC" w:themeFill="accent4" w:themeFillTint="34"/>
      </w:tcPr>
    </w:tblStylePr>
  </w:style>
  <w:style w:type="table" w:customStyle="1" w:styleId="176">
    <w:name w:val="Lined - Accent 5"/>
    <w:basedOn w:val="40"/>
    <w:qFormat/>
    <w:uiPriority w:val="99"/>
    <w:pPr>
      <w:spacing w:after="0" w:line="240" w:lineRule="auto"/>
    </w:pPr>
    <w:rPr>
      <w:color w:val="404040"/>
    </w:rPr>
    <w:tblStylePr w:type="firstRow">
      <w:rPr>
        <w:rFonts w:ascii="Arial" w:hAnsi="Arial"/>
        <w:color w:val="F2F2F2"/>
        <w:sz w:val="22"/>
      </w:rPr>
      <w:tcPr>
        <w:shd w:val="clear" w:color="4BACC6" w:themeColor="accent5" w:fill="4BACC6" w:themeFill="accent5"/>
      </w:tcPr>
    </w:tblStylePr>
    <w:tblStylePr w:type="lastRow">
      <w:rPr>
        <w:rFonts w:ascii="Arial" w:hAnsi="Arial"/>
        <w:color w:val="F2F2F2"/>
        <w:sz w:val="22"/>
      </w:rPr>
      <w:tcPr>
        <w:shd w:val="clear" w:color="4BACC6" w:themeColor="accent5" w:fill="4BACC6" w:themeFill="accent5"/>
      </w:tcPr>
    </w:tblStylePr>
    <w:tblStylePr w:type="firstCol">
      <w:rPr>
        <w:rFonts w:ascii="Arial" w:hAnsi="Arial"/>
        <w:color w:val="F2F2F2"/>
        <w:sz w:val="22"/>
      </w:rPr>
      <w:tcPr>
        <w:shd w:val="clear" w:color="4BACC6" w:themeColor="accent5" w:fill="4BACC6" w:themeFill="accent5"/>
      </w:tcPr>
    </w:tblStylePr>
    <w:tblStylePr w:type="lastCol">
      <w:rPr>
        <w:rFonts w:ascii="Arial" w:hAnsi="Arial"/>
        <w:color w:val="F2F2F2"/>
        <w:sz w:val="22"/>
      </w:r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cPr>
        <w:shd w:val="clear" w:color="DAEEF3" w:themeColor="accent5" w:themeTint="34" w:fill="DAEEF3" w:themeFill="accent5" w:themeFillTint="34"/>
      </w:tcPr>
    </w:tblStylePr>
  </w:style>
  <w:style w:type="table" w:customStyle="1" w:styleId="177">
    <w:name w:val="Lined - Accent 6"/>
    <w:basedOn w:val="40"/>
    <w:qFormat/>
    <w:uiPriority w:val="99"/>
    <w:pPr>
      <w:spacing w:after="0" w:line="240" w:lineRule="auto"/>
    </w:pPr>
    <w:rPr>
      <w:color w:val="404040"/>
    </w:rPr>
    <w:tblStylePr w:type="firstRow">
      <w:rPr>
        <w:rFonts w:ascii="Arial" w:hAnsi="Arial"/>
        <w:color w:val="F2F2F2"/>
        <w:sz w:val="22"/>
      </w:rPr>
      <w:tcPr>
        <w:shd w:val="clear" w:color="F79646" w:themeColor="accent6" w:fill="F79646" w:themeFill="accent6"/>
      </w:tcPr>
    </w:tblStylePr>
    <w:tblStylePr w:type="lastRow">
      <w:rPr>
        <w:rFonts w:ascii="Arial" w:hAnsi="Arial"/>
        <w:color w:val="F2F2F2"/>
        <w:sz w:val="22"/>
      </w:rPr>
      <w:tcPr>
        <w:shd w:val="clear" w:color="F79646" w:themeColor="accent6" w:fill="F79646" w:themeFill="accent6"/>
      </w:tcPr>
    </w:tblStylePr>
    <w:tblStylePr w:type="firstCol">
      <w:rPr>
        <w:rFonts w:ascii="Arial" w:hAnsi="Arial"/>
        <w:color w:val="F2F2F2"/>
        <w:sz w:val="22"/>
      </w:rPr>
      <w:tcPr>
        <w:shd w:val="clear" w:color="F79646" w:themeColor="accent6" w:fill="F79646" w:themeFill="accent6"/>
      </w:tcPr>
    </w:tblStylePr>
    <w:tblStylePr w:type="lastCol">
      <w:rPr>
        <w:rFonts w:ascii="Arial" w:hAnsi="Arial"/>
        <w:color w:val="F2F2F2"/>
        <w:sz w:val="22"/>
      </w:r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cPr>
        <w:shd w:val="clear" w:color="FDE9D9" w:themeColor="accent6" w:themeTint="34" w:fill="FDE9D9" w:themeFill="accent6" w:themeFillTint="34"/>
      </w:tcPr>
    </w:tblStylePr>
    <w:tblStylePr w:type="band1Horz">
      <w:rPr>
        <w:rFonts w:ascii="Arial" w:hAnsi="Arial"/>
        <w:color w:val="404040"/>
        <w:sz w:val="22"/>
      </w:rPr>
    </w:tblStylePr>
    <w:tblStylePr w:type="band2Horz">
      <w:rPr>
        <w:rFonts w:ascii="Arial" w:hAnsi="Arial"/>
        <w:color w:val="404040"/>
        <w:sz w:val="22"/>
      </w:rPr>
      <w:tcPr>
        <w:shd w:val="clear" w:color="FDE9D9" w:themeColor="accent6" w:themeTint="34" w:fill="FDE9D9" w:themeFill="accent6" w:themeFillTint="34"/>
      </w:tcPr>
    </w:tblStylePr>
  </w:style>
  <w:style w:type="table" w:customStyle="1" w:styleId="178">
    <w:name w:val="Bordered &amp; Lined - Accent"/>
    <w:basedOn w:val="40"/>
    <w:qFormat/>
    <w:uiPriority w:val="99"/>
    <w:pPr>
      <w:spacing w:after="0" w:line="240" w:lineRule="auto"/>
    </w:pPr>
    <w:rPr>
      <w:color w:val="404040"/>
    </w:rPr>
    <w:tblPr>
      <w:tblBorders>
        <w:top w:val="single" w:color="585858" w:themeColor="text1" w:themeTint="A6" w:sz="4" w:space="0"/>
        <w:left w:val="single" w:color="585858" w:themeColor="text1" w:themeTint="A6" w:sz="4" w:space="0"/>
        <w:bottom w:val="single" w:color="585858" w:themeColor="text1" w:themeTint="A6" w:sz="4" w:space="0"/>
        <w:right w:val="single" w:color="585858" w:themeColor="text1" w:themeTint="A6" w:sz="4" w:space="0"/>
        <w:insideH w:val="single" w:color="585858" w:themeColor="text1" w:themeTint="A6" w:sz="4" w:space="0"/>
        <w:insideV w:val="single" w:color="585858" w:themeColor="text1" w:themeTint="A6" w:sz="4" w:space="0"/>
      </w:tblBorders>
    </w:tblPr>
    <w:tblStylePr w:type="firstRow">
      <w:rPr>
        <w:rFonts w:ascii="Arial" w:hAnsi="Arial"/>
        <w:color w:val="F2F2F2"/>
        <w:sz w:val="22"/>
      </w:rPr>
      <w:tcPr>
        <w:shd w:val="clear" w:color="7E7E7E" w:themeColor="text1" w:themeTint="80" w:fill="7E7E7E" w:themeFill="text1" w:themeFillTint="80"/>
      </w:tcPr>
    </w:tblStylePr>
    <w:tblStylePr w:type="lastRow">
      <w:rPr>
        <w:rFonts w:ascii="Arial" w:hAnsi="Arial"/>
        <w:color w:val="F2F2F2"/>
        <w:sz w:val="22"/>
      </w:rPr>
      <w:tcPr>
        <w:shd w:val="clear" w:color="7E7E7E" w:themeColor="text1" w:themeTint="80" w:fill="7E7E7E" w:themeFill="text1" w:themeFillTint="80"/>
      </w:tcPr>
    </w:tblStylePr>
    <w:tblStylePr w:type="firstCol">
      <w:rPr>
        <w:rFonts w:ascii="Arial" w:hAnsi="Arial"/>
        <w:color w:val="F2F2F2"/>
        <w:sz w:val="22"/>
      </w:rPr>
      <w:tcPr>
        <w:shd w:val="clear" w:color="7E7E7E" w:themeColor="text1" w:themeTint="80" w:fill="7E7E7E" w:themeFill="text1" w:themeFillTint="80"/>
      </w:tcPr>
    </w:tblStylePr>
    <w:tblStylePr w:type="lastCol">
      <w:rPr>
        <w:rFonts w:ascii="Arial" w:hAnsi="Arial"/>
        <w:color w:val="F2F2F2"/>
        <w:sz w:val="22"/>
      </w:rPr>
      <w:tcPr>
        <w:shd w:val="clear" w:color="7E7E7E" w:themeColor="text1" w:themeTint="80" w:fill="7E7E7E" w:themeFill="text1" w:themeFillTint="80"/>
      </w:tcPr>
    </w:tblStylePr>
    <w:tblStylePr w:type="band1Vert">
      <w:rPr>
        <w:rFonts w:ascii="Arial" w:hAnsi="Arial"/>
        <w:color w:val="404040"/>
        <w:sz w:val="22"/>
      </w:rPr>
    </w:tblStylePr>
    <w:tblStylePr w:type="band2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blStylePr>
    <w:tblStylePr w:type="band2Horz">
      <w:rPr>
        <w:rFonts w:ascii="Arial" w:hAnsi="Arial"/>
        <w:color w:val="404040"/>
        <w:sz w:val="22"/>
      </w:rPr>
      <w:tcPr>
        <w:shd w:val="clear" w:color="F1F1F1" w:themeColor="text1" w:themeTint="0D" w:fill="F1F1F1" w:themeFill="text1" w:themeFillTint="0D"/>
      </w:tcPr>
    </w:tblStylePr>
  </w:style>
  <w:style w:type="table" w:customStyle="1" w:styleId="179">
    <w:name w:val="Bordered &amp; Lined - Accent 1"/>
    <w:basedOn w:val="40"/>
    <w:qFormat/>
    <w:uiPriority w:val="99"/>
    <w:pPr>
      <w:spacing w:after="0" w:line="240" w:lineRule="auto"/>
    </w:pPr>
    <w:rPr>
      <w:color w:val="404040"/>
    </w:rPr>
    <w:tblPr>
      <w:tblBorders>
        <w:top w:val="single" w:color="2A4B71" w:themeColor="accent1" w:themeShade="95" w:sz="4" w:space="0"/>
        <w:left w:val="single" w:color="2A4B71" w:themeColor="accent1" w:themeShade="95" w:sz="4" w:space="0"/>
        <w:bottom w:val="single" w:color="2A4B71" w:themeColor="accent1" w:themeShade="95" w:sz="4" w:space="0"/>
        <w:right w:val="single" w:color="2A4B71" w:themeColor="accent1" w:themeShade="95" w:sz="4" w:space="0"/>
        <w:insideH w:val="single" w:color="2A4B71" w:themeColor="accent1" w:themeShade="95" w:sz="4" w:space="0"/>
        <w:insideV w:val="single" w:color="2A4B71" w:themeColor="accent1" w:themeShade="95" w:sz="4" w:space="0"/>
      </w:tblBorders>
    </w:tblPr>
    <w:tblStylePr w:type="firstRow">
      <w:rPr>
        <w:rFonts w:ascii="Arial" w:hAnsi="Arial"/>
        <w:color w:val="F2F2F2"/>
        <w:sz w:val="22"/>
      </w:rPr>
      <w:tcPr>
        <w:shd w:val="clear" w:color="5D8BC2" w:themeColor="accent1" w:themeTint="EA" w:fill="5D8BC2" w:themeFill="accent1" w:themeFillTint="EA"/>
      </w:tcPr>
    </w:tblStylePr>
    <w:tblStylePr w:type="lastRow">
      <w:rPr>
        <w:rFonts w:ascii="Arial" w:hAnsi="Arial"/>
        <w:color w:val="F2F2F2"/>
        <w:sz w:val="22"/>
      </w:rPr>
      <w:tcPr>
        <w:shd w:val="clear" w:color="5D8BC2" w:themeColor="accent1" w:themeTint="EA" w:fill="5D8BC2" w:themeFill="accent1" w:themeFillTint="EA"/>
      </w:tcPr>
    </w:tblStylePr>
    <w:tblStylePr w:type="firstCol">
      <w:rPr>
        <w:rFonts w:ascii="Arial" w:hAnsi="Arial"/>
        <w:color w:val="F2F2F2"/>
        <w:sz w:val="22"/>
      </w:rPr>
      <w:tcPr>
        <w:shd w:val="clear" w:color="5D8BC2" w:themeColor="accent1" w:themeTint="EA" w:fill="5D8BC2" w:themeFill="accent1" w:themeFillTint="EA"/>
      </w:tcPr>
    </w:tblStylePr>
    <w:tblStylePr w:type="lastCol">
      <w:rPr>
        <w:rFonts w:ascii="Arial" w:hAnsi="Arial"/>
        <w:color w:val="F2F2F2"/>
        <w:sz w:val="22"/>
      </w:rPr>
      <w:tcPr>
        <w:shd w:val="clear" w:color="5D8BC2" w:themeColor="accent1" w:themeTint="EA" w:fill="5D8BC2" w:themeFill="accent1" w:themeFillTint="EA"/>
      </w:tcPr>
    </w:tblStylePr>
    <w:tblStylePr w:type="band1Vert">
      <w:rPr>
        <w:rFonts w:ascii="Arial" w:hAnsi="Arial"/>
        <w:color w:val="404040"/>
        <w:sz w:val="22"/>
      </w:rPr>
    </w:tblStylePr>
    <w:tblStylePr w:type="band2Vert">
      <w:rPr>
        <w:rFonts w:ascii="Arial" w:hAnsi="Arial"/>
        <w:color w:val="404040"/>
        <w:sz w:val="22"/>
      </w:r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cPr>
        <w:shd w:val="clear" w:color="C7D7EA" w:themeColor="accent1" w:themeTint="50" w:fill="C7D7EA" w:themeFill="accent1" w:themeFillTint="50"/>
      </w:tcPr>
    </w:tblStylePr>
  </w:style>
  <w:style w:type="table" w:customStyle="1" w:styleId="180">
    <w:name w:val="Bordered &amp; Lined - Accent 2"/>
    <w:basedOn w:val="40"/>
    <w:qFormat/>
    <w:uiPriority w:val="99"/>
    <w:pPr>
      <w:spacing w:after="0" w:line="240" w:lineRule="auto"/>
    </w:pPr>
    <w:rPr>
      <w:color w:val="404040"/>
    </w:rPr>
    <w:tblPr>
      <w:tblBorders>
        <w:top w:val="single" w:color="742B29" w:themeColor="accent2" w:themeShade="95" w:sz="4" w:space="0"/>
        <w:left w:val="single" w:color="742B29" w:themeColor="accent2" w:themeShade="95" w:sz="4" w:space="0"/>
        <w:bottom w:val="single" w:color="742B29" w:themeColor="accent2" w:themeShade="95" w:sz="4" w:space="0"/>
        <w:right w:val="single" w:color="742B29" w:themeColor="accent2" w:themeShade="95" w:sz="4" w:space="0"/>
        <w:insideH w:val="single" w:color="742B29" w:themeColor="accent2" w:themeShade="95" w:sz="4" w:space="0"/>
        <w:insideV w:val="single" w:color="742B29" w:themeColor="accent2" w:themeShade="95" w:sz="4" w:space="0"/>
      </w:tblBorders>
    </w:tblPr>
    <w:tblStylePr w:type="firstRow">
      <w:rPr>
        <w:rFonts w:ascii="Arial" w:hAnsi="Arial"/>
        <w:color w:val="F2F2F2"/>
        <w:sz w:val="22"/>
      </w:rPr>
      <w:tcPr>
        <w:shd w:val="clear" w:color="D99795" w:themeColor="accent2" w:themeTint="97" w:fill="D99795" w:themeFill="accent2" w:themeFillTint="97"/>
      </w:tcPr>
    </w:tblStylePr>
    <w:tblStylePr w:type="lastRow">
      <w:rPr>
        <w:rFonts w:ascii="Arial" w:hAnsi="Arial"/>
        <w:color w:val="F2F2F2"/>
        <w:sz w:val="22"/>
      </w:rPr>
      <w:tcPr>
        <w:shd w:val="clear" w:color="D99795" w:themeColor="accent2" w:themeTint="97" w:fill="D99795" w:themeFill="accent2" w:themeFillTint="97"/>
      </w:tcPr>
    </w:tblStylePr>
    <w:tblStylePr w:type="firstCol">
      <w:rPr>
        <w:rFonts w:ascii="Arial" w:hAnsi="Arial"/>
        <w:color w:val="F2F2F2"/>
        <w:sz w:val="22"/>
      </w:rPr>
      <w:tcPr>
        <w:shd w:val="clear" w:color="D99795" w:themeColor="accent2" w:themeTint="97" w:fill="D99795" w:themeFill="accent2" w:themeFillTint="97"/>
      </w:tcPr>
    </w:tblStylePr>
    <w:tblStylePr w:type="lastCol">
      <w:rPr>
        <w:rFonts w:ascii="Arial" w:hAnsi="Arial"/>
        <w:color w:val="F2F2F2"/>
        <w:sz w:val="22"/>
      </w:rPr>
      <w:tcPr>
        <w:shd w:val="clear" w:color="D99795" w:themeColor="accent2" w:themeTint="97" w:fill="D99795" w:themeFill="accent2" w:themeFillTint="97"/>
      </w:tcPr>
    </w:tblStylePr>
    <w:tblStylePr w:type="band1Vert">
      <w:rPr>
        <w:rFonts w:ascii="Arial" w:hAnsi="Arial"/>
        <w:color w:val="404040"/>
        <w:sz w:val="22"/>
      </w:rPr>
    </w:tblStylePr>
    <w:tblStylePr w:type="band2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cPr>
        <w:shd w:val="clear" w:color="F2DCDC" w:themeColor="accent2" w:themeTint="32" w:fill="F2DCDC" w:themeFill="accent2" w:themeFillTint="32"/>
      </w:tcPr>
    </w:tblStylePr>
  </w:style>
  <w:style w:type="table" w:customStyle="1" w:styleId="181">
    <w:name w:val="Bordered &amp; Lined - Accent 3"/>
    <w:basedOn w:val="40"/>
    <w:qFormat/>
    <w:uiPriority w:val="99"/>
    <w:pPr>
      <w:spacing w:after="0" w:line="240" w:lineRule="auto"/>
    </w:pPr>
    <w:rPr>
      <w:color w:val="404040"/>
    </w:rPr>
    <w:tblPr>
      <w:tblBorders>
        <w:top w:val="single" w:color="5C722E" w:themeColor="accent3" w:themeShade="95" w:sz="4" w:space="0"/>
        <w:left w:val="single" w:color="5C722E" w:themeColor="accent3" w:themeShade="95" w:sz="4" w:space="0"/>
        <w:bottom w:val="single" w:color="5C722E" w:themeColor="accent3" w:themeShade="95" w:sz="4" w:space="0"/>
        <w:right w:val="single" w:color="5C722E" w:themeColor="accent3" w:themeShade="95" w:sz="4" w:space="0"/>
        <w:insideH w:val="single" w:color="5C722E" w:themeColor="accent3" w:themeShade="95" w:sz="4" w:space="0"/>
        <w:insideV w:val="single" w:color="5C722E" w:themeColor="accent3" w:themeShade="95" w:sz="4" w:space="0"/>
      </w:tblBorders>
    </w:tblPr>
    <w:tblStylePr w:type="firstRow">
      <w:rPr>
        <w:rFonts w:ascii="Arial" w:hAnsi="Arial"/>
        <w:color w:val="F2F2F2"/>
        <w:sz w:val="22"/>
      </w:rPr>
      <w:tcPr>
        <w:shd w:val="clear" w:color="9BBB59" w:themeColor="accent3" w:themeTint="FE" w:fill="9BBB59" w:themeFill="accent3" w:themeFillTint="FE"/>
      </w:tcPr>
    </w:tblStylePr>
    <w:tblStylePr w:type="lastRow">
      <w:rPr>
        <w:rFonts w:ascii="Arial" w:hAnsi="Arial"/>
        <w:color w:val="F2F2F2"/>
        <w:sz w:val="22"/>
      </w:rPr>
      <w:tcPr>
        <w:shd w:val="clear" w:color="9BBB59" w:themeColor="accent3" w:themeTint="FE" w:fill="9BBB59" w:themeFill="accent3" w:themeFillTint="FE"/>
      </w:tcPr>
    </w:tblStylePr>
    <w:tblStylePr w:type="firstCol">
      <w:rPr>
        <w:rFonts w:ascii="Arial" w:hAnsi="Arial"/>
        <w:color w:val="F2F2F2"/>
        <w:sz w:val="22"/>
      </w:rPr>
      <w:tcPr>
        <w:shd w:val="clear" w:color="9BBB59" w:themeColor="accent3" w:themeTint="FE" w:fill="9BBB59" w:themeFill="accent3" w:themeFillTint="FE"/>
      </w:tcPr>
    </w:tblStylePr>
    <w:tblStylePr w:type="lastCol">
      <w:rPr>
        <w:rFonts w:ascii="Arial" w:hAnsi="Arial"/>
        <w:color w:val="F2F2F2"/>
        <w:sz w:val="22"/>
      </w:rPr>
      <w:tcPr>
        <w:shd w:val="clear" w:color="9BBB59" w:themeColor="accent3" w:themeTint="FE" w:fill="9BBB59" w:themeFill="accent3" w:themeFillTint="FE"/>
      </w:tcPr>
    </w:tblStylePr>
    <w:tblStylePr w:type="band1Vert">
      <w:rPr>
        <w:rFonts w:ascii="Arial" w:hAnsi="Arial"/>
        <w:color w:val="404040"/>
        <w:sz w:val="22"/>
      </w:rPr>
    </w:tblStylePr>
    <w:tblStylePr w:type="band2Vert">
      <w:rPr>
        <w:rFonts w:ascii="Arial" w:hAnsi="Arial"/>
        <w:color w:val="404040"/>
        <w:sz w:val="22"/>
      </w:rPr>
      <w:tcPr>
        <w:shd w:val="clear" w:color="EAF1DD" w:themeColor="accent3" w:themeTint="34" w:fill="EAF1DD" w:themeFill="accent3" w:themeFillTint="34"/>
      </w:tcPr>
    </w:tblStylePr>
    <w:tblStylePr w:type="band1Horz">
      <w:rPr>
        <w:rFonts w:ascii="Arial" w:hAnsi="Arial"/>
        <w:color w:val="404040"/>
        <w:sz w:val="22"/>
      </w:rPr>
    </w:tblStylePr>
    <w:tblStylePr w:type="band2Horz">
      <w:rPr>
        <w:rFonts w:ascii="Arial" w:hAnsi="Arial"/>
        <w:color w:val="404040"/>
        <w:sz w:val="22"/>
      </w:rPr>
      <w:tcPr>
        <w:shd w:val="clear" w:color="EAF1DD" w:themeColor="accent3" w:themeTint="34" w:fill="EAF1DD" w:themeFill="accent3" w:themeFillTint="34"/>
      </w:tcPr>
    </w:tblStylePr>
  </w:style>
  <w:style w:type="table" w:customStyle="1" w:styleId="182">
    <w:name w:val="Bordered &amp; Lined - Accent 4"/>
    <w:basedOn w:val="40"/>
    <w:qFormat/>
    <w:uiPriority w:val="99"/>
    <w:pPr>
      <w:spacing w:after="0" w:line="240" w:lineRule="auto"/>
    </w:pPr>
    <w:rPr>
      <w:color w:val="404040"/>
    </w:rPr>
    <w:tblPr>
      <w:tblBorders>
        <w:top w:val="single" w:color="4A395F" w:themeColor="accent4" w:themeShade="95" w:sz="4" w:space="0"/>
        <w:left w:val="single" w:color="4A395F" w:themeColor="accent4" w:themeShade="95" w:sz="4" w:space="0"/>
        <w:bottom w:val="single" w:color="4A395F" w:themeColor="accent4" w:themeShade="95" w:sz="4" w:space="0"/>
        <w:right w:val="single" w:color="4A395F" w:themeColor="accent4" w:themeShade="95" w:sz="4" w:space="0"/>
        <w:insideH w:val="single" w:color="4A395F" w:themeColor="accent4" w:themeShade="95" w:sz="4" w:space="0"/>
        <w:insideV w:val="single" w:color="4A395F" w:themeColor="accent4" w:themeShade="95" w:sz="4" w:space="0"/>
      </w:tblBorders>
    </w:tblPr>
    <w:tblStylePr w:type="firstRow">
      <w:rPr>
        <w:rFonts w:ascii="Arial" w:hAnsi="Arial"/>
        <w:color w:val="F2F2F2"/>
        <w:sz w:val="22"/>
      </w:rPr>
      <w:tcPr>
        <w:shd w:val="clear" w:color="B2A1C6" w:themeColor="accent4" w:themeTint="9A" w:fill="B2A1C6" w:themeFill="accent4" w:themeFillTint="9A"/>
      </w:tcPr>
    </w:tblStylePr>
    <w:tblStylePr w:type="lastRow">
      <w:rPr>
        <w:rFonts w:ascii="Arial" w:hAnsi="Arial"/>
        <w:color w:val="F2F2F2"/>
        <w:sz w:val="22"/>
      </w:rPr>
      <w:tcPr>
        <w:shd w:val="clear" w:color="B2A1C6" w:themeColor="accent4" w:themeTint="9A" w:fill="B2A1C6" w:themeFill="accent4" w:themeFillTint="9A"/>
      </w:tcPr>
    </w:tblStylePr>
    <w:tblStylePr w:type="firstCol">
      <w:rPr>
        <w:rFonts w:ascii="Arial" w:hAnsi="Arial"/>
        <w:color w:val="F2F2F2"/>
        <w:sz w:val="22"/>
      </w:rPr>
      <w:tcPr>
        <w:shd w:val="clear" w:color="B2A1C6" w:themeColor="accent4" w:themeTint="9A" w:fill="B2A1C6" w:themeFill="accent4" w:themeFillTint="9A"/>
      </w:tcPr>
    </w:tblStylePr>
    <w:tblStylePr w:type="lastCol">
      <w:rPr>
        <w:rFonts w:ascii="Arial" w:hAnsi="Arial"/>
        <w:color w:val="F2F2F2"/>
        <w:sz w:val="22"/>
      </w:r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cPr>
        <w:shd w:val="clear" w:color="E5DFEC" w:themeColor="accent4" w:themeTint="34" w:fill="E5DFEC" w:themeFill="accent4" w:themeFillTint="34"/>
      </w:tcPr>
    </w:tblStylePr>
  </w:style>
  <w:style w:type="table" w:customStyle="1" w:styleId="183">
    <w:name w:val="Bordered &amp; Lined - Accent 5"/>
    <w:basedOn w:val="40"/>
    <w:qFormat/>
    <w:uiPriority w:val="99"/>
    <w:pPr>
      <w:spacing w:after="0" w:line="240" w:lineRule="auto"/>
    </w:pPr>
    <w:rPr>
      <w:color w:val="404040"/>
    </w:rPr>
    <w:tblPr>
      <w:tblBorders>
        <w:top w:val="single" w:color="266779" w:themeColor="accent5" w:themeShade="95" w:sz="4" w:space="0"/>
        <w:left w:val="single" w:color="266779" w:themeColor="accent5" w:themeShade="95" w:sz="4" w:space="0"/>
        <w:bottom w:val="single" w:color="266779" w:themeColor="accent5" w:themeShade="95" w:sz="4" w:space="0"/>
        <w:right w:val="single" w:color="266779" w:themeColor="accent5" w:themeShade="95" w:sz="4" w:space="0"/>
        <w:insideH w:val="single" w:color="266779" w:themeColor="accent5" w:themeShade="95" w:sz="4" w:space="0"/>
        <w:insideV w:val="single" w:color="266779" w:themeColor="accent5" w:themeShade="95" w:sz="4" w:space="0"/>
      </w:tblBorders>
    </w:tblPr>
    <w:tblStylePr w:type="firstRow">
      <w:rPr>
        <w:rFonts w:ascii="Arial" w:hAnsi="Arial"/>
        <w:color w:val="F2F2F2"/>
        <w:sz w:val="22"/>
      </w:rPr>
      <w:tcPr>
        <w:shd w:val="clear" w:color="4BACC6" w:themeColor="accent5" w:fill="4BACC6" w:themeFill="accent5"/>
      </w:tcPr>
    </w:tblStylePr>
    <w:tblStylePr w:type="lastRow">
      <w:rPr>
        <w:rFonts w:ascii="Arial" w:hAnsi="Arial"/>
        <w:color w:val="F2F2F2"/>
        <w:sz w:val="22"/>
      </w:rPr>
      <w:tcPr>
        <w:shd w:val="clear" w:color="4BACC6" w:themeColor="accent5" w:fill="4BACC6" w:themeFill="accent5"/>
      </w:tcPr>
    </w:tblStylePr>
    <w:tblStylePr w:type="firstCol">
      <w:rPr>
        <w:rFonts w:ascii="Arial" w:hAnsi="Arial"/>
        <w:color w:val="F2F2F2"/>
        <w:sz w:val="22"/>
      </w:rPr>
      <w:tcPr>
        <w:shd w:val="clear" w:color="4BACC6" w:themeColor="accent5" w:fill="4BACC6" w:themeFill="accent5"/>
      </w:tcPr>
    </w:tblStylePr>
    <w:tblStylePr w:type="lastCol">
      <w:rPr>
        <w:rFonts w:ascii="Arial" w:hAnsi="Arial"/>
        <w:color w:val="F2F2F2"/>
        <w:sz w:val="22"/>
      </w:r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cPr>
        <w:shd w:val="clear" w:color="DAEEF3" w:themeColor="accent5" w:themeTint="34" w:fill="DAEEF3" w:themeFill="accent5" w:themeFillTint="34"/>
      </w:tcPr>
    </w:tblStylePr>
  </w:style>
  <w:style w:type="table" w:customStyle="1" w:styleId="184">
    <w:name w:val="Bordered &amp; Lined - Accent 6"/>
    <w:basedOn w:val="40"/>
    <w:qFormat/>
    <w:uiPriority w:val="99"/>
    <w:pPr>
      <w:spacing w:after="0" w:line="240" w:lineRule="auto"/>
    </w:pPr>
    <w:rPr>
      <w:color w:val="404040"/>
    </w:rPr>
    <w:tblPr>
      <w:tblBorders>
        <w:top w:val="single" w:color="B15407" w:themeColor="accent6" w:themeShade="95" w:sz="4" w:space="0"/>
        <w:left w:val="single" w:color="B15407" w:themeColor="accent6" w:themeShade="95" w:sz="4" w:space="0"/>
        <w:bottom w:val="single" w:color="B15407" w:themeColor="accent6" w:themeShade="95" w:sz="4" w:space="0"/>
        <w:right w:val="single" w:color="B15407" w:themeColor="accent6" w:themeShade="95" w:sz="4" w:space="0"/>
        <w:insideH w:val="single" w:color="B15407" w:themeColor="accent6" w:themeShade="95" w:sz="4" w:space="0"/>
        <w:insideV w:val="single" w:color="B15407" w:themeColor="accent6" w:themeShade="95" w:sz="4" w:space="0"/>
      </w:tblBorders>
    </w:tblPr>
    <w:tblStylePr w:type="firstRow">
      <w:rPr>
        <w:rFonts w:ascii="Arial" w:hAnsi="Arial"/>
        <w:color w:val="F2F2F2"/>
        <w:sz w:val="22"/>
      </w:rPr>
      <w:tcPr>
        <w:shd w:val="clear" w:color="F79646" w:themeColor="accent6" w:fill="F79646" w:themeFill="accent6"/>
      </w:tcPr>
    </w:tblStylePr>
    <w:tblStylePr w:type="lastRow">
      <w:rPr>
        <w:rFonts w:ascii="Arial" w:hAnsi="Arial"/>
        <w:color w:val="F2F2F2"/>
        <w:sz w:val="22"/>
      </w:rPr>
      <w:tcPr>
        <w:shd w:val="clear" w:color="F79646" w:themeColor="accent6" w:fill="F79646" w:themeFill="accent6"/>
      </w:tcPr>
    </w:tblStylePr>
    <w:tblStylePr w:type="firstCol">
      <w:rPr>
        <w:rFonts w:ascii="Arial" w:hAnsi="Arial"/>
        <w:color w:val="F2F2F2"/>
        <w:sz w:val="22"/>
      </w:rPr>
      <w:tcPr>
        <w:shd w:val="clear" w:color="F79646" w:themeColor="accent6" w:fill="F79646" w:themeFill="accent6"/>
      </w:tcPr>
    </w:tblStylePr>
    <w:tblStylePr w:type="lastCol">
      <w:rPr>
        <w:rFonts w:ascii="Arial" w:hAnsi="Arial"/>
        <w:color w:val="F2F2F2"/>
        <w:sz w:val="22"/>
      </w:r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cPr>
        <w:shd w:val="clear" w:color="FDE9D9" w:themeColor="accent6" w:themeTint="34" w:fill="FDE9D9" w:themeFill="accent6" w:themeFillTint="34"/>
      </w:tcPr>
    </w:tblStylePr>
    <w:tblStylePr w:type="band1Horz">
      <w:rPr>
        <w:rFonts w:ascii="Arial" w:hAnsi="Arial"/>
        <w:color w:val="404040"/>
        <w:sz w:val="22"/>
      </w:rPr>
    </w:tblStylePr>
    <w:tblStylePr w:type="band2Horz">
      <w:rPr>
        <w:rFonts w:ascii="Arial" w:hAnsi="Arial"/>
        <w:color w:val="404040"/>
        <w:sz w:val="22"/>
      </w:rPr>
      <w:tcPr>
        <w:shd w:val="clear" w:color="FDE9D9" w:themeColor="accent6" w:themeTint="34" w:fill="FDE9D9" w:themeFill="accent6" w:themeFillTint="34"/>
      </w:tcPr>
    </w:tblStylePr>
  </w:style>
  <w:style w:type="table" w:customStyle="1" w:styleId="185">
    <w:name w:val="Bordered"/>
    <w:basedOn w:val="40"/>
    <w:qFormat/>
    <w:uiPriority w:val="99"/>
    <w:pPr>
      <w:spacing w:after="0" w:line="240" w:lineRule="auto"/>
    </w:pPr>
    <w:tblPr>
      <w:tbl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insideH w:val="single" w:color="D8D8D8" w:themeColor="text1" w:themeTint="26" w:sz="4" w:space="0"/>
        <w:insideV w:val="single" w:color="D8D8D8" w:themeColor="text1" w:themeTint="26" w:sz="4" w:space="0"/>
      </w:tblBorders>
    </w:tblPr>
    <w:tblStylePr w:type="firstRow">
      <w:rPr>
        <w:rFonts w:ascii="Arial" w:hAnsi="Arial"/>
        <w:color w:val="404040"/>
        <w:sz w:val="22"/>
      </w:rPr>
      <w:tcPr>
        <w:tcBorders>
          <w:bottom w:val="single" w:color="7E7E7E" w:themeColor="text1" w:themeTint="80" w:sz="12" w:space="0"/>
        </w:tcBorders>
      </w:tcPr>
    </w:tblStylePr>
    <w:tblStylePr w:type="lastRow">
      <w:rPr>
        <w:rFonts w:ascii="Arial" w:hAnsi="Arial"/>
        <w:color w:val="404040"/>
        <w:sz w:val="22"/>
      </w:rPr>
      <w:tcPr>
        <w:tcBorders>
          <w:top w:val="single" w:color="7E7E7E" w:themeColor="text1" w:themeTint="80"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7E7E7E" w:themeColor="text1" w:themeTint="80" w:sz="12" w:space="0"/>
        </w:tcBorders>
      </w:tcPr>
    </w:tblStylePr>
    <w:tblStylePr w:type="band1Horz">
      <w:rPr>
        <w:rFonts w:ascii="Arial" w:hAnsi="Arial"/>
        <w:color w:val="404040"/>
        <w:sz w:val="22"/>
      </w:rPr>
      <w:tcPr>
        <w:tc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tcBorders>
      </w:tcPr>
    </w:tblStylePr>
  </w:style>
  <w:style w:type="table" w:customStyle="1" w:styleId="186">
    <w:name w:val="Bordered - Accent 1"/>
    <w:basedOn w:val="40"/>
    <w:qFormat/>
    <w:uiPriority w:val="99"/>
    <w:pPr>
      <w:spacing w:after="0" w:line="240" w:lineRule="auto"/>
    </w:pPr>
    <w:tblPr>
      <w:tbl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insideH w:val="single" w:color="B7CCE4" w:themeColor="accent1" w:themeTint="67" w:sz="4" w:space="0"/>
        <w:insideV w:val="single" w:color="B7CCE4" w:themeColor="accent1" w:themeTint="67" w:sz="4" w:space="0"/>
      </w:tblBorders>
    </w:tblPr>
    <w:tblStylePr w:type="firstRow">
      <w:rPr>
        <w:rFonts w:ascii="Arial" w:hAnsi="Arial"/>
        <w:color w:val="404040"/>
        <w:sz w:val="22"/>
      </w:rPr>
      <w:tcPr>
        <w:tcBorders>
          <w:bottom w:val="single" w:color="4F81BD" w:themeColor="accent1" w:sz="12" w:space="0"/>
        </w:tcBorders>
      </w:tcPr>
    </w:tblStylePr>
    <w:tblStylePr w:type="lastRow">
      <w:rPr>
        <w:rFonts w:ascii="Arial" w:hAnsi="Arial"/>
        <w:color w:val="404040"/>
        <w:sz w:val="22"/>
      </w:rPr>
      <w:tcPr>
        <w:tcBorders>
          <w:top w:val="single" w:color="4F81BD" w:themeColor="accent1"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4F81BD" w:themeColor="accent1" w:sz="12" w:space="0"/>
        </w:tcBorders>
      </w:tcPr>
    </w:tblStylePr>
    <w:tblStylePr w:type="band1Horz">
      <w:rPr>
        <w:rFonts w:ascii="Arial" w:hAnsi="Arial"/>
        <w:color w:val="404040"/>
        <w:sz w:val="22"/>
      </w:rPr>
      <w:tcPr>
        <w:tc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tcBorders>
      </w:tcPr>
    </w:tblStylePr>
  </w:style>
  <w:style w:type="table" w:customStyle="1" w:styleId="187">
    <w:name w:val="Bordered - Accent 2"/>
    <w:basedOn w:val="40"/>
    <w:qFormat/>
    <w:uiPriority w:val="99"/>
    <w:pPr>
      <w:spacing w:after="0" w:line="240" w:lineRule="auto"/>
    </w:pPr>
    <w:tblPr>
      <w:tbl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insideH w:val="single" w:color="E5B8B7" w:themeColor="accent2" w:themeTint="67" w:sz="4" w:space="0"/>
        <w:insideV w:val="single" w:color="E5B8B7" w:themeColor="accent2" w:themeTint="67" w:sz="4" w:space="0"/>
      </w:tblBorders>
    </w:tblPr>
    <w:tblStylePr w:type="firstRow">
      <w:rPr>
        <w:rFonts w:ascii="Arial" w:hAnsi="Arial"/>
        <w:color w:val="404040"/>
        <w:sz w:val="22"/>
      </w:rPr>
      <w:tcPr>
        <w:tcBorders>
          <w:bottom w:val="single" w:color="D99795" w:themeColor="accent2" w:themeTint="97" w:sz="12" w:space="0"/>
        </w:tcBorders>
      </w:tcPr>
    </w:tblStylePr>
    <w:tblStylePr w:type="lastRow">
      <w:rPr>
        <w:rFonts w:ascii="Arial" w:hAnsi="Arial"/>
        <w:color w:val="404040"/>
        <w:sz w:val="22"/>
      </w:rPr>
      <w:tcPr>
        <w:tcBorders>
          <w:top w:val="single" w:color="D99795" w:themeColor="accent2" w:themeTint="97"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D99795" w:themeColor="accent2" w:themeTint="97" w:sz="12" w:space="0"/>
        </w:tcBorders>
      </w:tcPr>
    </w:tblStylePr>
    <w:tblStylePr w:type="band1Horz">
      <w:rPr>
        <w:rFonts w:ascii="Arial" w:hAnsi="Arial"/>
        <w:color w:val="404040"/>
        <w:sz w:val="22"/>
      </w:rPr>
      <w:tcPr>
        <w:tc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tcBorders>
      </w:tcPr>
    </w:tblStylePr>
  </w:style>
  <w:style w:type="table" w:customStyle="1" w:styleId="188">
    <w:name w:val="Bordered - Accent 3"/>
    <w:basedOn w:val="40"/>
    <w:qFormat/>
    <w:uiPriority w:val="99"/>
    <w:pPr>
      <w:spacing w:after="0" w:line="240" w:lineRule="auto"/>
    </w:pPr>
    <w:tblPr>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Pr>
    <w:tblStylePr w:type="firstRow">
      <w:rPr>
        <w:rFonts w:ascii="Arial" w:hAnsi="Arial"/>
        <w:color w:val="404040"/>
        <w:sz w:val="22"/>
      </w:rPr>
      <w:tcPr>
        <w:tcBorders>
          <w:bottom w:val="single" w:color="C3D69C" w:themeColor="accent3" w:themeTint="98" w:sz="12" w:space="0"/>
        </w:tcBorders>
      </w:tcPr>
    </w:tblStylePr>
    <w:tblStylePr w:type="lastRow">
      <w:rPr>
        <w:rFonts w:ascii="Arial" w:hAnsi="Arial"/>
        <w:color w:val="404040"/>
        <w:sz w:val="22"/>
      </w:rPr>
      <w:tcPr>
        <w:tcBorders>
          <w:top w:val="single" w:color="C3D69C" w:themeColor="accent3" w:themeTint="98"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C3D69C" w:themeColor="accent3" w:themeTint="98" w:sz="12" w:space="0"/>
        </w:tcBorders>
      </w:tcPr>
    </w:tblStylePr>
    <w:tblStylePr w:type="band1Horz">
      <w:rPr>
        <w:rFonts w:ascii="Arial" w:hAnsi="Arial"/>
        <w:color w:val="404040"/>
        <w:sz w:val="22"/>
      </w:rPr>
      <w:tcPr>
        <w:tc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tcBorders>
      </w:tcPr>
    </w:tblStylePr>
  </w:style>
  <w:style w:type="table" w:customStyle="1" w:styleId="189">
    <w:name w:val="Bordered - Accent 4"/>
    <w:basedOn w:val="40"/>
    <w:qFormat/>
    <w:uiPriority w:val="99"/>
    <w:pPr>
      <w:spacing w:after="0" w:line="240" w:lineRule="auto"/>
    </w:pPr>
    <w:tblPr>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Pr>
    <w:tblStylePr w:type="firstRow">
      <w:rPr>
        <w:rFonts w:ascii="Arial" w:hAnsi="Arial"/>
        <w:color w:val="404040"/>
        <w:sz w:val="22"/>
      </w:rPr>
      <w:tcPr>
        <w:tcBorders>
          <w:bottom w:val="single" w:color="B2A1C6" w:themeColor="accent4" w:themeTint="9A" w:sz="12" w:space="0"/>
        </w:tcBorders>
      </w:tcPr>
    </w:tblStylePr>
    <w:tblStylePr w:type="lastRow">
      <w:rPr>
        <w:rFonts w:ascii="Arial" w:hAnsi="Arial"/>
        <w:color w:val="404040"/>
        <w:sz w:val="22"/>
      </w:rPr>
      <w:tcPr>
        <w:tcBorders>
          <w:top w:val="single" w:color="B2A1C6" w:themeColor="accent4" w:themeTint="9A"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B2A1C6" w:themeColor="accent4" w:themeTint="9A" w:sz="12" w:space="0"/>
        </w:tcBorders>
      </w:tcPr>
    </w:tblStylePr>
    <w:tblStylePr w:type="band1Horz">
      <w:rPr>
        <w:rFonts w:ascii="Arial" w:hAnsi="Arial"/>
        <w:color w:val="404040"/>
        <w:sz w:val="22"/>
      </w:rPr>
      <w:tcPr>
        <w:tc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tcBorders>
      </w:tcPr>
    </w:tblStylePr>
  </w:style>
  <w:style w:type="table" w:customStyle="1" w:styleId="190">
    <w:name w:val="Bordered - Accent 5"/>
    <w:basedOn w:val="40"/>
    <w:qFormat/>
    <w:uiPriority w:val="99"/>
    <w:pPr>
      <w:spacing w:after="0" w:line="240" w:lineRule="auto"/>
    </w:pPr>
    <w:tblPr>
      <w:tbl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insideH w:val="single" w:color="B6DDE7" w:themeColor="accent5" w:themeTint="67" w:sz="4" w:space="0"/>
        <w:insideV w:val="single" w:color="B6DDE7" w:themeColor="accent5" w:themeTint="67" w:sz="4" w:space="0"/>
      </w:tblBorders>
    </w:tblPr>
    <w:tblStylePr w:type="firstRow">
      <w:rPr>
        <w:rFonts w:ascii="Arial" w:hAnsi="Arial"/>
        <w:color w:val="404040"/>
        <w:sz w:val="22"/>
      </w:rPr>
      <w:tcPr>
        <w:tcBorders>
          <w:bottom w:val="single" w:color="92CCDC" w:themeColor="accent5" w:themeTint="9A" w:sz="12" w:space="0"/>
        </w:tcBorders>
      </w:tcPr>
    </w:tblStylePr>
    <w:tblStylePr w:type="lastRow">
      <w:rPr>
        <w:rFonts w:ascii="Arial" w:hAnsi="Arial"/>
        <w:color w:val="404040"/>
        <w:sz w:val="22"/>
      </w:rPr>
      <w:tcPr>
        <w:tcBorders>
          <w:top w:val="single" w:color="92CCDC" w:themeColor="accent5" w:themeTint="9A"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92CCDC" w:themeColor="accent5" w:themeTint="9A" w:sz="12" w:space="0"/>
        </w:tcBorders>
      </w:tcPr>
    </w:tblStylePr>
    <w:tblStylePr w:type="band1Horz">
      <w:rPr>
        <w:rFonts w:ascii="Arial" w:hAnsi="Arial"/>
        <w:color w:val="404040"/>
        <w:sz w:val="22"/>
      </w:rPr>
      <w:tcPr>
        <w:tc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tcBorders>
      </w:tcPr>
    </w:tblStylePr>
  </w:style>
  <w:style w:type="table" w:customStyle="1" w:styleId="191">
    <w:name w:val="Bordered - Accent 6"/>
    <w:basedOn w:val="40"/>
    <w:qFormat/>
    <w:uiPriority w:val="99"/>
    <w:pPr>
      <w:spacing w:after="0" w:line="240" w:lineRule="auto"/>
    </w:pPr>
    <w:tblPr>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Pr>
    <w:tblStylePr w:type="firstRow">
      <w:rPr>
        <w:rFonts w:ascii="Arial" w:hAnsi="Arial"/>
        <w:color w:val="404040"/>
        <w:sz w:val="22"/>
      </w:rPr>
      <w:tcPr>
        <w:tcBorders>
          <w:bottom w:val="single" w:color="FAC090" w:themeColor="accent6" w:themeTint="98" w:sz="12" w:space="0"/>
        </w:tcBorders>
      </w:tcPr>
    </w:tblStylePr>
    <w:tblStylePr w:type="lastRow">
      <w:rPr>
        <w:rFonts w:ascii="Arial" w:hAnsi="Arial"/>
        <w:color w:val="404040"/>
        <w:sz w:val="22"/>
      </w:rPr>
      <w:tcPr>
        <w:tcBorders>
          <w:top w:val="single" w:color="FAC090" w:themeColor="accent6" w:themeTint="98"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FAC090" w:themeColor="accent6" w:themeTint="98" w:sz="12" w:space="0"/>
        </w:tcBorders>
      </w:tcPr>
    </w:tblStylePr>
    <w:tblStylePr w:type="band1Horz">
      <w:rPr>
        <w:rFonts w:ascii="Arial" w:hAnsi="Arial"/>
        <w:color w:val="404040"/>
        <w:sz w:val="22"/>
      </w:rPr>
      <w:tcPr>
        <w:tc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tcBorders>
      </w:tcPr>
    </w:tblStylePr>
  </w:style>
  <w:style w:type="character" w:customStyle="1" w:styleId="192">
    <w:name w:val="Footnote Text Char"/>
    <w:link w:val="31"/>
    <w:qFormat/>
    <w:uiPriority w:val="99"/>
    <w:rPr>
      <w:sz w:val="18"/>
    </w:rPr>
  </w:style>
  <w:style w:type="character" w:customStyle="1" w:styleId="193">
    <w:name w:val="Endnote Text Char"/>
    <w:link w:val="24"/>
    <w:qFormat/>
    <w:uiPriority w:val="99"/>
    <w:rPr>
      <w:sz w:val="20"/>
    </w:rPr>
  </w:style>
  <w:style w:type="paragraph" w:customStyle="1" w:styleId="194">
    <w:name w:val="TOC Heading"/>
    <w:unhideWhenUsed/>
    <w:qFormat/>
    <w:uiPriority w:val="39"/>
    <w:rPr>
      <w:rFonts w:hint="default" w:ascii="Times New Roman" w:hAnsi="Times New Roman" w:eastAsia="宋体" w:cs="Times New Roman"/>
    </w:rPr>
  </w:style>
  <w:style w:type="character" w:customStyle="1" w:styleId="195">
    <w:name w:val="日期 Char"/>
    <w:basedOn w:val="42"/>
    <w:link w:val="22"/>
    <w:qFormat/>
    <w:uiPriority w:val="0"/>
    <w:rPr>
      <w:sz w:val="24"/>
    </w:rPr>
  </w:style>
  <w:style w:type="character" w:customStyle="1" w:styleId="196">
    <w:name w:val="正文文本缩进 3 Char"/>
    <w:basedOn w:val="42"/>
    <w:link w:val="33"/>
    <w:qFormat/>
    <w:uiPriority w:val="0"/>
    <w:rPr>
      <w:sz w:val="16"/>
      <w:szCs w:val="16"/>
    </w:rPr>
  </w:style>
  <w:style w:type="character" w:customStyle="1" w:styleId="197">
    <w:name w:val="批注框文本 Char"/>
    <w:basedOn w:val="42"/>
    <w:link w:val="25"/>
    <w:qFormat/>
    <w:uiPriority w:val="0"/>
    <w:rPr>
      <w:sz w:val="18"/>
      <w:szCs w:val="18"/>
    </w:rPr>
  </w:style>
  <w:style w:type="character" w:customStyle="1" w:styleId="198">
    <w:name w:val="纯文本 Char"/>
    <w:qFormat/>
    <w:uiPriority w:val="99"/>
    <w:rPr>
      <w:rFonts w:ascii="宋体" w:hAnsi="Courier New"/>
      <w:sz w:val="21"/>
    </w:rPr>
  </w:style>
  <w:style w:type="character" w:customStyle="1" w:styleId="199">
    <w:name w:val="标题 3 Char"/>
    <w:basedOn w:val="42"/>
    <w:link w:val="4"/>
    <w:qFormat/>
    <w:uiPriority w:val="0"/>
    <w:rPr>
      <w:b/>
      <w:sz w:val="32"/>
    </w:rPr>
  </w:style>
  <w:style w:type="character" w:customStyle="1" w:styleId="200">
    <w:name w:val="标题 4 Char"/>
    <w:basedOn w:val="42"/>
    <w:link w:val="6"/>
    <w:qFormat/>
    <w:uiPriority w:val="0"/>
    <w:rPr>
      <w:rFonts w:ascii="Arial" w:hAnsi="Arial" w:eastAsia="黑体"/>
      <w:b/>
      <w:bCs/>
      <w:sz w:val="28"/>
      <w:szCs w:val="28"/>
    </w:rPr>
  </w:style>
  <w:style w:type="character" w:customStyle="1" w:styleId="201">
    <w:name w:val="正文缩进2格 Char"/>
    <w:link w:val="202"/>
    <w:qFormat/>
    <w:uiPriority w:val="0"/>
    <w:rPr>
      <w:rFonts w:ascii="仿宋_GB2312" w:hAnsi="宋体" w:eastAsia="仿宋_GB2312"/>
      <w:sz w:val="31"/>
      <w:szCs w:val="28"/>
      <w:lang w:bidi="ar-SA"/>
    </w:rPr>
  </w:style>
  <w:style w:type="paragraph" w:customStyle="1" w:styleId="202">
    <w:name w:val="正文缩进2格"/>
    <w:basedOn w:val="1"/>
    <w:link w:val="201"/>
    <w:qFormat/>
    <w:uiPriority w:val="0"/>
    <w:pPr>
      <w:spacing w:line="600" w:lineRule="exact"/>
      <w:ind w:firstLine="639"/>
    </w:pPr>
    <w:rPr>
      <w:rFonts w:ascii="仿宋_GB2312" w:hAnsi="宋体" w:eastAsia="仿宋_GB2312"/>
      <w:sz w:val="31"/>
      <w:szCs w:val="28"/>
    </w:rPr>
  </w:style>
  <w:style w:type="character" w:customStyle="1" w:styleId="203">
    <w:name w:val="纯文本 Char2"/>
    <w:basedOn w:val="42"/>
    <w:qFormat/>
    <w:uiPriority w:val="0"/>
    <w:rPr>
      <w:rFonts w:ascii="宋体" w:hAnsi="Courier New" w:eastAsia="宋体"/>
      <w:sz w:val="24"/>
      <w:lang w:val="en-US" w:eastAsia="zh-CN" w:bidi="ar-SA"/>
    </w:rPr>
  </w:style>
  <w:style w:type="character" w:customStyle="1" w:styleId="204">
    <w:name w:val="纯文本 Char1"/>
    <w:basedOn w:val="42"/>
    <w:link w:val="20"/>
    <w:qFormat/>
    <w:uiPriority w:val="0"/>
    <w:rPr>
      <w:rFonts w:ascii="宋体" w:hAnsi="Courier New" w:cs="Courier New"/>
      <w:sz w:val="21"/>
      <w:szCs w:val="21"/>
    </w:rPr>
  </w:style>
  <w:style w:type="character" w:customStyle="1" w:styleId="205">
    <w:name w:val="正文缩进 Char"/>
    <w:link w:val="5"/>
    <w:qFormat/>
    <w:uiPriority w:val="0"/>
    <w:rPr>
      <w:rFonts w:eastAsia="宋体"/>
      <w:sz w:val="21"/>
      <w:szCs w:val="24"/>
      <w:lang w:val="en-US" w:eastAsia="zh-CN" w:bidi="ar-SA"/>
    </w:rPr>
  </w:style>
  <w:style w:type="character" w:customStyle="1" w:styleId="206">
    <w:name w:val="页眉 Char"/>
    <w:link w:val="27"/>
    <w:qFormat/>
    <w:uiPriority w:val="99"/>
    <w:rPr>
      <w:sz w:val="18"/>
      <w:szCs w:val="18"/>
    </w:rPr>
  </w:style>
  <w:style w:type="paragraph" w:customStyle="1" w:styleId="207">
    <w:name w:val="Char"/>
    <w:basedOn w:val="14"/>
    <w:qFormat/>
    <w:uiPriority w:val="0"/>
    <w:rPr>
      <w:rFonts w:ascii="Tahoma" w:hAnsi="Tahoma"/>
      <w:sz w:val="24"/>
    </w:rPr>
  </w:style>
  <w:style w:type="paragraph" w:customStyle="1" w:styleId="208">
    <w:name w:val="普通正文"/>
    <w:basedOn w:val="1"/>
    <w:qFormat/>
    <w:uiPriority w:val="0"/>
    <w:pPr>
      <w:spacing w:before="120" w:after="120" w:line="360" w:lineRule="auto"/>
      <w:ind w:firstLine="480"/>
      <w:jc w:val="left"/>
    </w:pPr>
    <w:rPr>
      <w:rFonts w:ascii="Arial" w:hAnsi="Arial"/>
      <w:sz w:val="24"/>
    </w:rPr>
  </w:style>
  <w:style w:type="paragraph" w:customStyle="1" w:styleId="209">
    <w:name w:val="msonormalcxspmiddle"/>
    <w:basedOn w:val="1"/>
    <w:qFormat/>
    <w:uiPriority w:val="0"/>
    <w:pPr>
      <w:widowControl/>
      <w:spacing w:before="100" w:beforeAutospacing="1" w:after="100" w:afterAutospacing="1"/>
      <w:jc w:val="left"/>
    </w:pPr>
    <w:rPr>
      <w:rFonts w:ascii="宋体" w:hAnsi="宋体" w:cs="宋体"/>
      <w:sz w:val="24"/>
    </w:rPr>
  </w:style>
  <w:style w:type="paragraph" w:customStyle="1" w:styleId="210">
    <w:name w:val="Char1"/>
    <w:basedOn w:val="1"/>
    <w:qFormat/>
    <w:uiPriority w:val="0"/>
    <w:pPr>
      <w:tabs>
        <w:tab w:val="left" w:pos="360"/>
      </w:tabs>
    </w:pPr>
    <w:rPr>
      <w:color w:val="000000"/>
      <w:sz w:val="24"/>
    </w:rPr>
  </w:style>
  <w:style w:type="paragraph" w:customStyle="1" w:styleId="211">
    <w:name w:val="Char Char Char Char"/>
    <w:basedOn w:val="14"/>
    <w:qFormat/>
    <w:uiPriority w:val="0"/>
    <w:pPr>
      <w:spacing w:line="360" w:lineRule="auto"/>
    </w:pPr>
    <w:rPr>
      <w:szCs w:val="20"/>
    </w:rPr>
  </w:style>
  <w:style w:type="character" w:customStyle="1" w:styleId="212">
    <w:name w:val="p0 Char"/>
    <w:link w:val="213"/>
    <w:qFormat/>
    <w:uiPriority w:val="0"/>
    <w:rPr>
      <w:sz w:val="21"/>
      <w:szCs w:val="21"/>
    </w:rPr>
  </w:style>
  <w:style w:type="paragraph" w:customStyle="1" w:styleId="213">
    <w:name w:val="p0"/>
    <w:basedOn w:val="1"/>
    <w:link w:val="212"/>
    <w:qFormat/>
    <w:uiPriority w:val="0"/>
    <w:pPr>
      <w:widowControl/>
    </w:pPr>
    <w:rPr>
      <w:szCs w:val="21"/>
    </w:rPr>
  </w:style>
  <w:style w:type="character" w:customStyle="1" w:styleId="214">
    <w:name w:val="标题 2 Char"/>
    <w:link w:val="3"/>
    <w:qFormat/>
    <w:uiPriority w:val="0"/>
    <w:rPr>
      <w:rFonts w:ascii="Arial" w:hAnsi="Arial" w:eastAsia="黑体"/>
      <w:b/>
      <w:bCs/>
      <w:sz w:val="32"/>
      <w:szCs w:val="32"/>
    </w:rPr>
  </w:style>
  <w:style w:type="character" w:customStyle="1" w:styleId="215">
    <w:name w:val="正文文本缩进 2 Char"/>
    <w:basedOn w:val="42"/>
    <w:link w:val="23"/>
    <w:qFormat/>
    <w:uiPriority w:val="0"/>
    <w:rPr>
      <w:sz w:val="21"/>
      <w:szCs w:val="24"/>
    </w:rPr>
  </w:style>
  <w:style w:type="table" w:customStyle="1" w:styleId="216">
    <w:name w:val="Table Normal"/>
    <w:basedOn w:val="40"/>
    <w:qFormat/>
    <w:uiPriority w:val="0"/>
    <w:tblPr>
      <w:tblCellMar>
        <w:top w:w="0" w:type="dxa"/>
        <w:left w:w="0" w:type="dxa"/>
        <w:bottom w:w="0" w:type="dxa"/>
        <w:right w:w="0" w:type="dxa"/>
      </w:tblCellMar>
    </w:tblPr>
  </w:style>
  <w:style w:type="character" w:customStyle="1" w:styleId="217">
    <w:name w:val="10"/>
    <w:basedOn w:val="42"/>
    <w:qFormat/>
    <w:uiPriority w:val="0"/>
    <w:rPr>
      <w:rFonts w:hint="default" w:ascii="Times New Roman" w:hAnsi="Times New Roman" w:cs="Times New Roman"/>
    </w:rPr>
  </w:style>
  <w:style w:type="character" w:customStyle="1" w:styleId="218">
    <w:name w:val="15"/>
    <w:basedOn w:val="42"/>
    <w:qFormat/>
    <w:uiPriority w:val="0"/>
    <w:rPr>
      <w:rFonts w:hint="default" w:ascii="Times New Roman" w:hAnsi="Times New Roman" w:cs="Times New Roma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majorFont>
      <a:minorFont>
        <a:latin typeface="Calibri"/>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kdc</Company>
  <Pages>66</Pages>
  <Words>15995</Words>
  <Characters>18005</Characters>
  <Lines>0</Lines>
  <Paragraphs>0</Paragraphs>
  <TotalTime>0</TotalTime>
  <ScaleCrop>false</ScaleCrop>
  <LinksUpToDate>false</LinksUpToDate>
  <CharactersWithSpaces>18363</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2025-04-22T09:43:00Z</dcterms:created>
  <dc:creator>chencd</dc:creator>
  <cp:lastModifiedBy>悠然</cp:lastModifiedBy>
  <dcterms:modified xsi:type="dcterms:W3CDTF">2025-04-25T06:47:15Z</dcterms:modified>
  <dc:title>招标技术规格及要求</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DB5E0F6CA3E346D59F3A27985FFAC2A8_13</vt:lpwstr>
  </property>
  <property fmtid="{D5CDD505-2E9C-101B-9397-08002B2CF9AE}" pid="4" name="KSOTemplateDocerSaveRecord">
    <vt:lpwstr>eyJoZGlkIjoiY2I2ZjlhM2M0MDllOTczMjNlYWIzZmMwM2RjY2I0MmIiLCJ1c2VySWQiOiIzNDA2MzU1OTIifQ==</vt:lpwstr>
  </property>
</Properties>
</file>